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jc w:val="both"/>
        <w:rPr>
          <w:rFonts w:hint="eastAsia" w:eastAsia="黑体"/>
          <w:b/>
          <w:bCs/>
          <w:color w:val="000000"/>
          <w:sz w:val="84"/>
        </w:rPr>
      </w:pPr>
      <w:r/>
      <w:bookmarkStart w:id="206" w:name="_GoBack"/>
      <w:r/>
      <w:bookmarkEnd w:id="206"/>
      <w:r/>
      <w:r/>
    </w:p>
    <w:p>
      <w:pPr>
        <w:pStyle w:val="1102"/>
        <w:ind w:firstLine="0"/>
        <w:jc w:val="center"/>
        <w:rPr>
          <w:rFonts w:hint="eastAsia" w:eastAsia="黑体"/>
          <w:b/>
          <w:bCs/>
          <w:color w:val="000000"/>
          <w:sz w:val="84"/>
        </w:rPr>
      </w:pPr>
      <w:r>
        <w:rPr>
          <w:rFonts w:hint="eastAsia" w:eastAsia="黑体"/>
          <w:b/>
          <w:bCs/>
          <w:color w:val="000000"/>
          <w:sz w:val="84"/>
        </w:rPr>
        <w:t xml:space="preserve">招　标　文　件</w:t>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b/>
          <w:bCs/>
          <w:color w:val="000000"/>
          <w:sz w:val="32"/>
        </w:rPr>
      </w:pPr>
      <w:r>
        <w:rPr>
          <w:rFonts w:hint="eastAsia"/>
          <w:b/>
          <w:bCs/>
          <w:color w:val="000000"/>
          <w:sz w:val="32"/>
        </w:rPr>
      </w:r>
      <w:r/>
    </w:p>
    <w:p>
      <w:pPr>
        <w:pStyle w:val="1102"/>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：高邮市龙虬镇2026年集镇物业服务项目</w:t>
      </w:r>
      <w:r/>
    </w:p>
    <w:p>
      <w:pPr>
        <w:ind w:firstLine="1285"/>
        <w:rPr>
          <w:rFonts w:hint="eastAsia"/>
          <w:b/>
          <w:bCs/>
          <w:color w:val="000000"/>
          <w:sz w:val="32"/>
        </w:rPr>
      </w:pPr>
      <w:r>
        <w:rPr>
          <w:rFonts w:hint="eastAsia"/>
          <w:b/>
          <w:bCs/>
          <w:color w:val="000000"/>
          <w:sz w:val="32"/>
        </w:rPr>
        <w:t xml:space="preserve">项目编号：JSZC-321084-JZCG-G2026-0013</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02"/>
        <w:ind w:firstLine="0"/>
        <w:spacing w:before="0" w:after="0"/>
        <w:rPr>
          <w:rFonts w:hint="eastAsia" w:ascii="宋体" w:hAnsi="宋体"/>
          <w:color w:val="000000"/>
        </w:rPr>
      </w:pPr>
      <w:r>
        <w:rPr>
          <w:rFonts w:hint="eastAsia" w:ascii="宋体" w:hAnsi="宋体"/>
          <w:color w:val="000000"/>
        </w:rPr>
      </w:r>
      <w:r/>
    </w:p>
    <w:p>
      <w:pPr>
        <w:pStyle w:val="1102"/>
        <w:ind w:firstLine="0"/>
        <w:spacing w:before="0" w:after="0"/>
        <w:rPr>
          <w:rFonts w:hint="eastAsia" w:ascii="宋体" w:hAnsi="宋体"/>
          <w:color w:val="000000"/>
        </w:rPr>
      </w:pPr>
      <w:r>
        <w:rPr>
          <w:rFonts w:hint="eastAsia" w:ascii="宋体" w:hAnsi="宋体"/>
          <w:color w:val="000000"/>
        </w:rPr>
      </w:r>
      <w:r/>
    </w:p>
    <w:p>
      <w:pPr>
        <w:pStyle w:val="1102"/>
        <w:ind w:firstLine="0"/>
        <w:spacing w:before="0" w:after="0"/>
        <w:rPr>
          <w:rFonts w:hint="eastAsia" w:ascii="宋体" w:hAnsi="宋体"/>
          <w:color w:val="000000"/>
        </w:rPr>
      </w:pPr>
      <w:r>
        <w:rPr>
          <w:rFonts w:hint="eastAsia" w:ascii="宋体" w:hAnsi="宋体"/>
          <w:color w:val="000000"/>
        </w:rPr>
      </w:r>
      <w:r/>
    </w:p>
    <w:p>
      <w:pPr>
        <w:pStyle w:val="1102"/>
        <w:ind w:firstLine="0"/>
        <w:spacing w:before="0" w:after="0"/>
        <w:rPr>
          <w:rFonts w:hint="eastAsia" w:ascii="宋体" w:hAnsi="宋体"/>
          <w:color w:val="000000"/>
        </w:rPr>
      </w:pPr>
      <w:r>
        <w:rPr>
          <w:rFonts w:hint="eastAsia" w:ascii="宋体" w:hAnsi="宋体"/>
          <w:color w:val="000000"/>
        </w:rPr>
      </w:r>
      <w:r/>
    </w:p>
    <w:p>
      <w:pPr>
        <w:pStyle w:val="1102"/>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扬州市公共资源交易中心高邮分中心</w:t>
      </w:r>
      <w:r/>
    </w:p>
    <w:p>
      <w:pPr>
        <w:pStyle w:val="1102"/>
        <w:ind w:firstLine="0"/>
        <w:jc w:val="center"/>
        <w:rPr>
          <w:rFonts w:hint="eastAsia"/>
          <w:color w:val="000000"/>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5 </w:t>
      </w:r>
      <w:r>
        <w:rPr>
          <w:rFonts w:hint="eastAsia"/>
          <w:b/>
          <w:bCs/>
          <w:color w:val="000000"/>
          <w:sz w:val="32"/>
        </w:rPr>
        <w:t xml:space="preserve">月</w:t>
      </w: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20</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33</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35</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17"/>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高邮市龙虬镇人民政府</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就高邮市龙虬镇2026年集镇物业服务项目(</w:t>
      </w:r>
      <w:r>
        <w:rPr>
          <w:rFonts w:hint="eastAsia" w:ascii="宋体" w:hAnsi="宋体"/>
          <w:color w:val="000000"/>
          <w:sz w:val="24"/>
          <w:szCs w:val="24"/>
          <w:lang w:val="en-US" w:eastAsia="zh-CN"/>
        </w:rPr>
        <w:t xml:space="preserve">项目编号：JSZC-321084-JZCG-G2026-0013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高邮市龙虬镇2026年集镇物业服务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6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23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20"/>
        <w:ind w:firstLine="498"/>
        <w:spacing w:before="145" w:after="145" w:line="400" w:lineRule="exact"/>
        <w:rPr>
          <w:color w:val="000000"/>
        </w:rPr>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1.项目编号：JSZC-321084-JZCG-G2026-0013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2.项目名称：高邮市龙虬镇2026年集镇物业服务项目</w:t>
      </w:r>
      <w:bookmarkEnd w:id="11"/>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84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6692"/>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92"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6692"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141.3</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84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141.3</w:t>
            </w:r>
            <w:r/>
          </w:p>
        </w:tc>
      </w:tr>
    </w:tbl>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高邮市龙虬镇2026年集镇物业项目包括政府办公楼、行政大厅、新时代文明实践所等办公场所保洁服务，和龙虬镇集镇、张轩集镇范围内的道路保洁、垃圾清运、绿化养护、公厕保洁等服务项目。（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服务期1年，自合同签订之日起计算。</w:t>
      </w:r>
      <w:r/>
    </w:p>
    <w:p>
      <w:pPr>
        <w:pStyle w:val="1020"/>
        <w:ind w:firstLine="498"/>
        <w:spacing w:before="145" w:after="145" w:line="400" w:lineRule="exact"/>
        <w:rPr>
          <w:color w:val="000000"/>
        </w:rPr>
      </w:pPr>
      <w:r/>
      <w:bookmarkStart w:id="12" w:name="_Toc28359003"/>
      <w:r/>
      <w:bookmarkStart w:id="13" w:name="_Toc28359080"/>
      <w:r/>
      <w:bookmarkStart w:id="14" w:name="_Toc35393622"/>
      <w:r/>
      <w:bookmarkStart w:id="15" w:name="_Toc38985264"/>
      <w:r/>
      <w:bookmarkStart w:id="16" w:name="_Toc35393791"/>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w:t>
      </w:r>
      <w:r>
        <w:rPr>
          <w:rFonts w:hint="eastAsia" w:ascii="宋体" w:hAnsi="宋体"/>
          <w:color w:val="000000"/>
          <w:sz w:val="24"/>
          <w:szCs w:val="24"/>
        </w:rPr>
        <w:t xml:space="preserve">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ascii="宋体" w:hAnsi="宋体" w:cs="宋体"/>
          <w:color w:val="000000" w:themeColor="text1"/>
          <w:sz w:val="24"/>
        </w:rPr>
        <w:t xml:space="preserve">本项目专门面向中小企业采购。</w:t>
      </w:r>
      <w:r>
        <w:rPr>
          <w:rFonts w:hint="eastAsia" w:ascii="宋体" w:hAnsi="宋体"/>
          <w:color w:val="000000"/>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4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84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7256"/>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725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256"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4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7297"/>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29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297"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1020"/>
        <w:ind w:firstLine="498"/>
        <w:spacing w:before="145" w:after="145" w:line="400" w:lineRule="exact"/>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6 </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 23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28359007"/>
      <w:r/>
      <w:bookmarkStart w:id="29" w:name="_Toc3898526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20"/>
        <w:ind w:firstLine="498"/>
        <w:spacing w:before="145" w:after="145" w:line="400" w:lineRule="exact"/>
        <w:rPr>
          <w:color w:val="000000"/>
        </w:rPr>
      </w:pPr>
      <w:r/>
      <w:bookmarkStart w:id="32" w:name="_Toc38985268"/>
      <w:r/>
      <w:bookmarkStart w:id="33" w:name="_Toc35393795"/>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20"/>
        <w:ind w:firstLine="498"/>
        <w:spacing w:before="145" w:after="145" w:line="400" w:lineRule="exact"/>
        <w:rPr>
          <w:color w:val="000000"/>
        </w:rPr>
      </w:pPr>
      <w:r/>
      <w:bookmarkStart w:id="35" w:name="_Toc28359085"/>
      <w:r/>
      <w:bookmarkStart w:id="36" w:name="_Toc35393627"/>
      <w:r/>
      <w:bookmarkStart w:id="37" w:name="_Toc38985269"/>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高邮市龙虬镇人民政府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高邮市龙虬镇龙虬路66号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陈先生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15052590056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周宇     张睿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0514-84616755       </w:t>
      </w:r>
      <w:bookmarkEnd w:id="40"/>
      <w:r/>
      <w:bookmarkEnd w:id="41"/>
      <w:r/>
      <w:r/>
    </w:p>
    <w:p>
      <w:pPr>
        <w:pStyle w:val="1020"/>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018"/>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color w:val="000000"/>
        </w:rPr>
        <w:t xml:space="preserve">投标人须知</w:t>
      </w:r>
      <w:bookmarkEnd w:id="45"/>
      <w:r/>
      <w:bookmarkEnd w:id="46"/>
      <w:r/>
      <w:bookmarkEnd w:id="47"/>
      <w:r/>
      <w:bookmarkEnd w:id="48"/>
      <w:r/>
      <w:r/>
    </w:p>
    <w:p>
      <w:pPr>
        <w:pStyle w:val="1020"/>
        <w:ind w:firstLine="498"/>
        <w:spacing w:before="145" w:after="145" w:line="400" w:lineRule="exact"/>
        <w:rPr>
          <w:rFonts w:hint="eastAsia"/>
          <w:color w:val="000000"/>
        </w:rPr>
      </w:pPr>
      <w:r/>
      <w:bookmarkStart w:id="49" w:name="_Toc120614214"/>
      <w:r/>
      <w:bookmarkStart w:id="50" w:name="_Toc20823275"/>
      <w:r/>
      <w:bookmarkStart w:id="51" w:name="_Toc16938519"/>
      <w:r/>
      <w:bookmarkStart w:id="52" w:name="_Toc513029203"/>
      <w:r>
        <w:rPr>
          <w:rFonts w:hint="eastAsia"/>
          <w:color w:val="000000"/>
        </w:rPr>
        <w:t xml:space="preserve">一、总则</w:t>
      </w:r>
      <w:bookmarkEnd w:id="49"/>
      <w:r/>
      <w:bookmarkEnd w:id="50"/>
      <w:r/>
      <w:bookmarkEnd w:id="51"/>
      <w:r/>
      <w:bookmarkEnd w:id="52"/>
      <w:r/>
      <w:r/>
    </w:p>
    <w:p>
      <w:pPr>
        <w:pStyle w:val="1021"/>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21"/>
        <w:ind w:firstLine="420"/>
        <w:spacing w:before="0" w:after="0" w:line="400" w:lineRule="exact"/>
        <w:rPr>
          <w:rFonts w:hint="eastAsia"/>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021"/>
        <w:ind w:firstLine="420"/>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21"/>
        <w:ind w:firstLine="420"/>
        <w:spacing w:before="0" w:after="0" w:line="400" w:lineRule="exact"/>
        <w:rPr>
          <w:rFonts w:hint="eastAsia"/>
          <w:b w:val="0"/>
          <w:bCs w:val="0"/>
          <w:color w:val="000000"/>
        </w:rPr>
      </w:pPr>
      <w:r/>
      <w:bookmarkStart w:id="64" w:name="_Toc16938523"/>
      <w:r/>
      <w:bookmarkStart w:id="65" w:name="_Toc513029207"/>
      <w:r/>
      <w:bookmarkStart w:id="66" w:name="_Toc462564067"/>
      <w:r/>
      <w:bookmarkStart w:id="67" w:name="_Toc20823279"/>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021"/>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20"/>
        <w:ind w:firstLine="321"/>
        <w:spacing w:before="145" w:after="145" w:line="400" w:lineRule="exact"/>
        <w:rPr>
          <w:rFonts w:hint="eastAsia"/>
          <w:color w:val="000000"/>
        </w:rPr>
      </w:pPr>
      <w:r/>
      <w:bookmarkStart w:id="68" w:name="_Toc20823281"/>
      <w:r/>
      <w:bookmarkStart w:id="69" w:name="_Toc120614215"/>
      <w:r/>
      <w:bookmarkStart w:id="70" w:name="_Toc16938525"/>
      <w:r/>
      <w:bookmarkStart w:id="71" w:name="_Toc513029209"/>
      <w:r>
        <w:rPr>
          <w:rFonts w:hint="eastAsia"/>
          <w:color w:val="000000"/>
        </w:rPr>
        <w:t xml:space="preserve">二、招标文件</w:t>
      </w:r>
      <w:bookmarkEnd w:id="68"/>
      <w:r/>
      <w:bookmarkEnd w:id="69"/>
      <w:r/>
      <w:bookmarkEnd w:id="70"/>
      <w:r/>
      <w:bookmarkEnd w:id="71"/>
      <w:r/>
      <w:r/>
    </w:p>
    <w:p>
      <w:pPr>
        <w:pStyle w:val="1021"/>
        <w:ind w:firstLine="420"/>
        <w:spacing w:before="0" w:after="0" w:line="400" w:lineRule="exact"/>
        <w:rPr>
          <w:rFonts w:hint="eastAsia"/>
          <w:b w:val="0"/>
          <w:bCs w:val="0"/>
          <w:color w:val="000000"/>
        </w:rPr>
      </w:pPr>
      <w:r/>
      <w:bookmarkStart w:id="72" w:name="_Toc20823282"/>
      <w:r/>
      <w:bookmarkStart w:id="73" w:name="_Toc16938526"/>
      <w:r/>
      <w:bookmarkStart w:id="74" w:name="_Toc513029210"/>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1"/>
        <w:ind w:firstLine="560"/>
        <w:spacing w:before="0" w:after="0" w:line="400" w:lineRule="exact"/>
        <w:rPr>
          <w:rFonts w:hint="eastAsia"/>
          <w:b w:val="0"/>
          <w:bCs w:val="0"/>
          <w:color w:val="000000"/>
        </w:rPr>
      </w:pPr>
      <w:r/>
      <w:bookmarkStart w:id="75" w:name="_Toc16938528"/>
      <w:r/>
      <w:bookmarkStart w:id="76" w:name="_Toc462564071"/>
      <w:r/>
      <w:bookmarkStart w:id="77" w:name="_Toc513029212"/>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20"/>
        <w:ind w:firstLine="482"/>
        <w:spacing w:before="145" w:after="145" w:line="400" w:lineRule="exact"/>
        <w:rPr>
          <w:rFonts w:hint="eastAsia"/>
          <w:color w:val="000000"/>
        </w:rPr>
      </w:pPr>
      <w:r/>
      <w:bookmarkStart w:id="79" w:name="_Toc20823285"/>
      <w:r/>
      <w:bookmarkStart w:id="80" w:name="_Toc120614216"/>
      <w:r/>
      <w:bookmarkStart w:id="81" w:name="_Toc16938529"/>
      <w:r/>
      <w:bookmarkStart w:id="82" w:name="_Toc513029213"/>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1021"/>
        <w:ind w:firstLine="560"/>
        <w:spacing w:before="0" w:after="0" w:line="400" w:lineRule="exact"/>
        <w:rPr>
          <w:rFonts w:hint="eastAsia"/>
          <w:bCs w:val="0"/>
          <w:color w:val="000000"/>
        </w:rPr>
      </w:pPr>
      <w:r/>
      <w:bookmarkStart w:id="84" w:name="_Toc462564073"/>
      <w:r/>
      <w:bookmarkStart w:id="85" w:name="_Toc513029214"/>
      <w:r/>
      <w:bookmarkStart w:id="86" w:name="_Toc20823286"/>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21"/>
        <w:ind w:firstLine="420"/>
        <w:spacing w:before="0" w:after="0" w:line="400" w:lineRule="exact"/>
        <w:rPr>
          <w:rFonts w:hint="eastAsia"/>
          <w:b w:val="0"/>
          <w:bCs w:val="0"/>
          <w:color w:val="000000"/>
        </w:rPr>
      </w:pPr>
      <w:r/>
      <w:bookmarkStart w:id="88" w:name="_Toc16938531"/>
      <w:r/>
      <w:bookmarkStart w:id="89" w:name="_Toc513029215"/>
      <w:r/>
      <w:bookmarkStart w:id="90" w:name="_Toc462564074"/>
      <w:r/>
      <w:bookmarkStart w:id="91" w:name="_Toc20823287"/>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61"/>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021"/>
        <w:ind w:firstLine="420"/>
        <w:spacing w:before="0" w:after="0" w:line="400" w:lineRule="exact"/>
        <w:rPr>
          <w:rFonts w:hint="eastAsia"/>
          <w:b w:val="0"/>
          <w:bCs w:val="0"/>
          <w:color w:val="000000"/>
        </w:rPr>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2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21"/>
        <w:ind w:firstLine="420"/>
        <w:spacing w:before="0" w:after="0" w:line="400" w:lineRule="exact"/>
        <w:rPr>
          <w:rFonts w:hint="eastAsia"/>
          <w:b w:val="0"/>
          <w:bCs w:val="0"/>
          <w:color w:val="000000"/>
        </w:rPr>
      </w:pPr>
      <w:r/>
      <w:bookmarkStart w:id="106" w:name="_Hlt26670482"/>
      <w:r/>
      <w:bookmarkEnd w:id="106"/>
      <w:r/>
      <w:bookmarkStart w:id="107" w:name="_Hlt26954844"/>
      <w:r/>
      <w:bookmarkEnd w:id="107"/>
      <w:r/>
      <w:bookmarkStart w:id="108" w:name="_Hlt26954846"/>
      <w:r/>
      <w:bookmarkEnd w:id="108"/>
      <w:r/>
      <w:bookmarkStart w:id="109" w:name="_Hlt26668983"/>
      <w:r/>
      <w:bookmarkEnd w:id="109"/>
      <w:r/>
      <w:bookmarkStart w:id="110" w:name="_Hlt26670486"/>
      <w:r/>
      <w:bookmarkEnd w:id="110"/>
      <w:r/>
      <w:bookmarkStart w:id="111" w:name="_Hlt26954848"/>
      <w:r/>
      <w:bookmarkEnd w:id="111"/>
      <w:r/>
      <w:bookmarkStart w:id="112" w:name="_Hlt26954842"/>
      <w:r/>
      <w:bookmarkEnd w:id="112"/>
      <w:r/>
      <w:bookmarkStart w:id="113" w:name="_Hlt26954731"/>
      <w:r/>
      <w:bookmarkEnd w:id="113"/>
      <w:r/>
      <w:bookmarkStart w:id="114" w:name="_Hlt26670403"/>
      <w:r/>
      <w:bookmarkEnd w:id="114"/>
      <w:r/>
      <w:bookmarkStart w:id="115" w:name="_Hlt26670425"/>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2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021"/>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21"/>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20"/>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color w:val="000000"/>
        </w:rPr>
        <w:t xml:space="preserve">四、投标文件的递交</w:t>
      </w:r>
      <w:bookmarkEnd w:id="125"/>
      <w:r/>
      <w:bookmarkEnd w:id="126"/>
      <w:r/>
      <w:bookmarkEnd w:id="127"/>
      <w:r/>
      <w:bookmarkEnd w:id="128"/>
      <w:r/>
      <w:r/>
    </w:p>
    <w:p>
      <w:pPr>
        <w:pStyle w:val="1021"/>
        <w:ind w:firstLine="560"/>
        <w:spacing w:before="0" w:after="0" w:line="400" w:lineRule="exact"/>
        <w:rPr>
          <w:rFonts w:hint="eastAsia" w:ascii="黑体"/>
          <w:b w:val="0"/>
          <w:bCs w:val="0"/>
          <w:color w:val="000000"/>
        </w:rPr>
      </w:pPr>
      <w:r/>
      <w:bookmarkStart w:id="129" w:name="_Toc462564084"/>
      <w:r/>
      <w:bookmarkStart w:id="130" w:name="_Toc20823297"/>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1021"/>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021"/>
        <w:ind w:firstLine="420"/>
        <w:spacing w:before="0" w:after="0" w:line="400" w:lineRule="exact"/>
        <w:rPr>
          <w:rFonts w:hint="eastAsia"/>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021"/>
        <w:ind w:firstLine="420"/>
        <w:spacing w:before="0" w:after="0" w:line="400" w:lineRule="exact"/>
        <w:rPr>
          <w:rFonts w:hint="eastAsia"/>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20"/>
        <w:ind w:firstLine="482"/>
        <w:spacing w:before="145" w:after="145" w:line="400" w:lineRule="exact"/>
        <w:rPr>
          <w:rFonts w:hint="eastAsia"/>
          <w:color w:val="000000"/>
        </w:rPr>
      </w:pPr>
      <w:r/>
      <w:bookmarkStart w:id="142" w:name="_Toc20823301"/>
      <w:r/>
      <w:bookmarkStart w:id="143" w:name="_Toc16938545"/>
      <w:r/>
      <w:bookmarkStart w:id="144" w:name="_Toc120614218"/>
      <w:r/>
      <w:bookmarkStart w:id="145" w:name="_Toc513029229"/>
      <w:r>
        <w:rPr>
          <w:rFonts w:hint="eastAsia"/>
          <w:color w:val="000000"/>
        </w:rPr>
        <w:t xml:space="preserve">五、开标与评标</w:t>
      </w:r>
      <w:bookmarkEnd w:id="142"/>
      <w:r/>
      <w:bookmarkEnd w:id="143"/>
      <w:r/>
      <w:bookmarkEnd w:id="144"/>
      <w:r/>
      <w:bookmarkEnd w:id="145"/>
      <w:r/>
      <w:r/>
    </w:p>
    <w:p>
      <w:pPr>
        <w:pStyle w:val="1021"/>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21"/>
        <w:ind w:firstLine="420"/>
        <w:spacing w:before="0" w:after="0" w:line="400" w:lineRule="exact"/>
        <w:rPr>
          <w:rFonts w:hint="eastAsia"/>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021"/>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21"/>
        <w:ind w:firstLine="420"/>
        <w:spacing w:before="0" w:after="0" w:line="400" w:lineRule="exact"/>
        <w:rPr>
          <w:rFonts w:hint="eastAsia"/>
          <w:b w:val="0"/>
          <w:bCs w:val="0"/>
          <w:color w:val="000000"/>
        </w:rPr>
      </w:pPr>
      <w:r/>
      <w:bookmarkStart w:id="152" w:name="_Toc513029232"/>
      <w:r/>
      <w:bookmarkStart w:id="153" w:name="_Toc20823304"/>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21"/>
        <w:ind w:firstLine="420"/>
        <w:spacing w:before="0" w:after="0" w:line="400" w:lineRule="exact"/>
        <w:rPr>
          <w:rFonts w:hint="eastAsia"/>
          <w:b w:val="0"/>
          <w:bCs w:val="0"/>
          <w:color w:val="000000"/>
        </w:rPr>
      </w:pPr>
      <w:r/>
      <w:bookmarkStart w:id="155" w:name="_Toc20823305"/>
      <w:r/>
      <w:bookmarkStart w:id="156" w:name="_Toc513029233"/>
      <w:r/>
      <w:bookmarkStart w:id="157"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021"/>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20"/>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21"/>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02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021"/>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20"/>
        <w:spacing w:before="145" w:after="145" w:line="400" w:lineRule="exact"/>
        <w:rPr>
          <w:rFonts w:hint="eastAsia"/>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bookmarkEnd w:id="170"/>
      <w:r/>
      <w:bookmarkEnd w:id="171"/>
      <w:r/>
      <w:bookmarkEnd w:id="172"/>
      <w:r/>
      <w:r/>
    </w:p>
    <w:p>
      <w:pPr>
        <w:pStyle w:val="1021"/>
        <w:ind w:firstLine="600"/>
        <w:spacing w:before="0" w:after="0" w:line="400" w:lineRule="exact"/>
        <w:rPr>
          <w:rFonts w:hint="eastAsia" w:ascii="黑体" w:hAnsi="宋体" w:cs="Times New Roman"/>
          <w:b w:val="0"/>
          <w:color w:val="000000"/>
          <w:sz w:val="30"/>
          <w:szCs w:val="30"/>
        </w:rPr>
      </w:pPr>
      <w:r/>
      <w:bookmarkStart w:id="173" w:name="_Toc20823309"/>
      <w:r/>
      <w:bookmarkStart w:id="174" w:name="_Toc513029237"/>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021"/>
        <w:ind w:firstLine="600"/>
        <w:spacing w:before="0" w:after="0" w:line="400" w:lineRule="exact"/>
        <w:rPr>
          <w:rFonts w:ascii="黑体" w:hAnsi="宋体" w:cs="Times New Roman"/>
          <w:b w:val="0"/>
          <w:color w:val="000000"/>
          <w:sz w:val="30"/>
          <w:szCs w:val="30"/>
        </w:rPr>
      </w:pPr>
      <w:r/>
      <w:bookmarkStart w:id="176" w:name="_Toc16938558"/>
      <w:r/>
      <w:bookmarkStart w:id="177" w:name="_Toc120614221"/>
      <w:r/>
      <w:bookmarkStart w:id="178" w:name="_Toc20823314"/>
      <w:r/>
      <w:bookmarkStart w:id="179" w:name="_Toc513029242"/>
      <w:r/>
      <w:bookmarkStart w:id="180" w:name="_Toc479757207"/>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019"/>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19"/>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17"/>
        <w:rPr>
          <w:rFonts w:ascii="黑体" w:eastAsia="黑体"/>
          <w:bCs/>
          <w:color w:val="000000"/>
          <w:sz w:val="44"/>
        </w:rPr>
      </w:pPr>
      <w:r>
        <w:rPr>
          <w:rFonts w:ascii="黑体" w:eastAsia="黑体"/>
          <w:bCs/>
          <w:color w:val="000000"/>
          <w:sz w:val="44"/>
        </w:rPr>
      </w:r>
      <w:r/>
    </w:p>
    <w:p>
      <w:pPr>
        <w:pStyle w:val="1017"/>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1017"/>
        <w:rPr>
          <w:rFonts w:ascii="黑体" w:eastAsia="黑体"/>
          <w:bCs/>
          <w:color w:val="000000"/>
          <w:sz w:val="44"/>
        </w:rPr>
      </w:pPr>
      <w:r>
        <w:rPr>
          <w:rFonts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br w:type="page" w:clear="all"/>
      </w:r>
      <w:r/>
    </w:p>
    <w:p>
      <w:pPr>
        <w:pStyle w:val="1017"/>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20823315"/>
      <w:r/>
      <w:bookmarkStart w:id="182" w:name="_Toc16938559"/>
      <w:r/>
      <w:bookmarkStart w:id="183"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5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5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5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5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5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5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54"/>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054"/>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054"/>
        <w:spacing w:before="120" w:after="120"/>
        <w:rPr>
          <w:rFonts w:hAnsi="宋体"/>
          <w:color w:val="000000"/>
          <w:sz w:val="24"/>
          <w:szCs w:val="24"/>
        </w:rPr>
      </w:pPr>
      <w:r>
        <w:rPr>
          <w:rFonts w:hint="eastAsia" w:hAnsi="宋体"/>
          <w:color w:val="000000"/>
          <w:sz w:val="24"/>
          <w:szCs w:val="24"/>
        </w:rPr>
        <w:t xml:space="preserve">1.5 履行地点：</w:t>
      </w:r>
      <w:r/>
    </w:p>
    <w:p>
      <w:pPr>
        <w:pStyle w:val="105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54"/>
        <w:spacing w:before="120" w:after="120"/>
        <w:rPr>
          <w:rFonts w:hAnsi="宋体"/>
          <w:b/>
          <w:color w:val="000000"/>
          <w:sz w:val="24"/>
          <w:szCs w:val="24"/>
        </w:rPr>
      </w:pPr>
      <w:r>
        <w:rPr>
          <w:rFonts w:hAnsi="宋体"/>
          <w:b/>
          <w:color w:val="000000"/>
          <w:sz w:val="24"/>
          <w:szCs w:val="24"/>
        </w:rPr>
        <w:t xml:space="preserve">二、合同金额</w:t>
      </w:r>
      <w:r/>
    </w:p>
    <w:p>
      <w:pPr>
        <w:pStyle w:val="105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54"/>
        <w:spacing w:before="120" w:after="120"/>
        <w:rPr>
          <w:rFonts w:hAnsi="宋体"/>
          <w:b/>
          <w:color w:val="000000"/>
          <w:sz w:val="24"/>
          <w:szCs w:val="24"/>
        </w:rPr>
      </w:pPr>
      <w:r>
        <w:rPr>
          <w:rFonts w:hAnsi="宋体"/>
          <w:b/>
          <w:color w:val="000000"/>
          <w:sz w:val="24"/>
          <w:szCs w:val="24"/>
        </w:rPr>
        <w:t xml:space="preserve">三、技术资料</w:t>
      </w:r>
      <w:r/>
    </w:p>
    <w:p>
      <w:pPr>
        <w:pStyle w:val="105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5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5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54"/>
        <w:spacing w:before="120" w:after="120"/>
        <w:rPr>
          <w:rFonts w:hAnsi="宋体"/>
          <w:color w:val="000000"/>
          <w:sz w:val="24"/>
          <w:szCs w:val="24"/>
          <w:u w:val="single"/>
        </w:rPr>
      </w:pPr>
      <w:r>
        <w:rPr>
          <w:rFonts w:hAnsi="宋体"/>
          <w:b/>
          <w:color w:val="000000"/>
          <w:sz w:val="24"/>
          <w:szCs w:val="24"/>
        </w:rPr>
        <w:t xml:space="preserve">五、产权担保</w:t>
      </w:r>
      <w:r/>
    </w:p>
    <w:p>
      <w:pPr>
        <w:pStyle w:val="105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5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54"/>
        <w:ind w:left="408" w:hanging="408"/>
        <w:spacing w:before="120" w:after="120"/>
        <w:rPr>
          <w:rFonts w:hint="eastAsia" w:hAnsi="宋体"/>
          <w:color w:val="0000ff"/>
          <w:sz w:val="24"/>
          <w:szCs w:val="24"/>
          <w:lang w:val="en-US" w:eastAsia="zh-CN"/>
        </w:rPr>
      </w:pPr>
      <w:r>
        <w:rPr>
          <w:rFonts w:hint="eastAsia" w:hAnsi="宋体"/>
          <w:color w:val="0000ff"/>
          <w:sz w:val="24"/>
          <w:szCs w:val="24"/>
          <w:lang w:val="en-US" w:eastAsia="zh-CN"/>
        </w:rPr>
        <w:t xml:space="preserve">6.1 乙方可以自主选择支票、汇票、本票、保函（电子保函）等非现金形式缴纳中标金额的</w:t>
      </w:r>
      <w:r>
        <w:rPr>
          <w:rFonts w:hint="eastAsia" w:hAnsi="宋体"/>
          <w:color w:val="0000ff"/>
          <w:sz w:val="24"/>
          <w:szCs w:val="24"/>
          <w:u w:val="single"/>
          <w:lang w:val="en-US" w:eastAsia="zh-CN"/>
        </w:rPr>
        <w:t xml:space="preserve">10%</w:t>
      </w:r>
      <w:r>
        <w:rPr>
          <w:rFonts w:hint="eastAsia" w:hAnsi="宋体"/>
          <w:color w:val="0000ff"/>
          <w:sz w:val="24"/>
          <w:szCs w:val="24"/>
          <w:lang w:val="en-US" w:eastAsia="zh-CN"/>
        </w:rPr>
        <w:t xml:space="preserve">作为本合同的履约保证金。</w:t>
      </w:r>
      <w:r>
        <w:rPr>
          <w:rFonts w:hint="eastAsia" w:hAnsi="宋体"/>
          <w:color w:val="000000"/>
          <w:sz w:val="24"/>
          <w:szCs w:val="24"/>
        </w:rPr>
        <w:t xml:space="preserve">若供应商选择电子保函，可登录“江苏政府采购网”“保险保函”栏目“一站式电子保函（保险）综合服务平台”办理。）</w:t>
      </w:r>
      <w:r/>
    </w:p>
    <w:p>
      <w:pPr>
        <w:pStyle w:val="105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054"/>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按照乙方缴纳的方式进行退还。</w:t>
      </w:r>
      <w:r/>
    </w:p>
    <w:p>
      <w:pPr>
        <w:pStyle w:val="1054"/>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项目期满考核合格后15日内。</w:t>
      </w:r>
      <w:r/>
    </w:p>
    <w:p>
      <w:pPr>
        <w:pStyle w:val="1054"/>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乙方在履约期间未给甲方造成损失或造成的损失经扣除后存有结余的。</w:t>
      </w:r>
      <w:r/>
    </w:p>
    <w:p>
      <w:pPr>
        <w:pStyle w:val="1054"/>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乙方不履行合同或履行该合同不符合合同约定不足以弥补乙方违约造成甲方损失的。</w:t>
      </w:r>
      <w:r/>
    </w:p>
    <w:p>
      <w:pPr>
        <w:pStyle w:val="1054"/>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7.2乙方应当按照投标文件中提供的分包意向协议履行合同。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5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54"/>
        <w:ind w:firstLine="480"/>
        <w:spacing w:before="120" w:after="120"/>
        <w:rPr>
          <w:rFonts w:hint="eastAsia" w:ascii="宋体" w:hAnsi="宋体"/>
          <w:color w:val="000000"/>
          <w:sz w:val="24"/>
          <w:szCs w:val="24"/>
        </w:rPr>
      </w:pPr>
      <w:r>
        <w:rPr>
          <w:rFonts w:hint="eastAsia" w:hAnsi="宋体"/>
          <w:sz w:val="24"/>
          <w:szCs w:val="24"/>
          <w:u w:val="single"/>
        </w:rPr>
        <w:t xml:space="preserve">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如乙方明确表示无需预付款的，甲乙双方约定按时结算。</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5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4"/>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5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5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5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5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5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5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5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5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5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5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5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5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5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5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5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5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5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54"/>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054"/>
        <w:jc w:val="center"/>
        <w:spacing w:before="120" w:after="120" w:line="0" w:lineRule="atLeast"/>
        <w:rPr>
          <w:color w:val="000000"/>
        </w:rPr>
      </w:pPr>
      <w:r>
        <w:rPr>
          <w:rFonts w:hint="eastAsia"/>
          <w:color w:val="000000"/>
        </w:rPr>
        <w:t xml:space="preserve">                                         </w:t>
      </w:r>
      <w:r/>
    </w:p>
    <w:p>
      <w:pPr>
        <w:pStyle w:val="1054"/>
        <w:jc w:val="right"/>
        <w:spacing w:before="120" w:after="120" w:line="0" w:lineRule="atLeast"/>
        <w:rPr>
          <w:color w:val="000000"/>
          <w:sz w:val="24"/>
          <w:szCs w:val="24"/>
        </w:rPr>
      </w:pPr>
      <w:r>
        <w:rPr>
          <w:rFonts w:hint="eastAsia"/>
          <w:color w:val="000000"/>
          <w:sz w:val="24"/>
          <w:szCs w:val="24"/>
        </w:rPr>
        <w:t xml:space="preserve"> </w:t>
      </w:r>
      <w:r/>
    </w:p>
    <w:p>
      <w:pPr>
        <w:pStyle w:val="1054"/>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120614281"/>
      <w:r/>
      <w:bookmarkStart w:id="192" w:name="_Toc49090575"/>
      <w:r/>
      <w:bookmarkStart w:id="193" w:name="_Toc26554093"/>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color w:val="auto"/>
          <w:sz w:val="24"/>
          <w:szCs w:val="24"/>
          <w:highlight w:val="none"/>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高邮市龙虬镇2026年集镇物业服务项目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pStyle w:val="861"/>
        <w:ind w:left="0" w:right="0"/>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61"/>
        <w:jc w:val="both"/>
        <w:keepLines w:val="0"/>
        <w:keepNext w:val="0"/>
        <w:spacing w:before="0" w:beforeAutospacing="0" w:after="0" w:afterAutospacing="0" w:line="0" w:lineRule="atLeast"/>
        <w:widowControl w:val="off"/>
        <w:rPr>
          <w:rFonts w:hint="default" w:ascii="宋体" w:hAnsi="宋体" w:eastAsia="宋体" w:cs="宋体"/>
          <w:b/>
          <w:bCs/>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w:t>
      </w:r>
      <w:r>
        <w:rPr>
          <w:rFonts w:hint="eastAsia" w:ascii="宋体" w:hAnsi="宋体" w:eastAsia="宋体" w:cs="宋体"/>
          <w:b/>
          <w:bCs/>
          <w:sz w:val="24"/>
          <w:szCs w:val="24"/>
          <w:lang w:val="en-US" w:eastAsia="zh-CN"/>
        </w:rPr>
        <w:t xml:space="preserve">项目基本情况</w:t>
      </w:r>
      <w:r/>
    </w:p>
    <w:tbl>
      <w:tblPr>
        <w:tblStyle w:val="1131"/>
        <w:tblW w:w="8506"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4819"/>
        <w:gridCol w:w="1418"/>
        <w:gridCol w:w="1701"/>
      </w:tblGrid>
      <w:tr>
        <w:trPr>
          <w:trHeight w:val="508"/>
        </w:trPr>
        <w:tc>
          <w:tcPr>
            <w:tcW w:w="56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W w:w="481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主要内容</w:t>
            </w:r>
            <w:r/>
          </w:p>
        </w:tc>
        <w:tc>
          <w:tcPr>
            <w:tcW w:w="141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数量</w:t>
            </w:r>
            <w:r/>
          </w:p>
        </w:tc>
        <w:tc>
          <w:tcPr>
            <w:tcW w:w="170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预算 (万元)</w:t>
            </w:r>
            <w:r/>
          </w:p>
        </w:tc>
      </w:tr>
      <w:tr>
        <w:trPr>
          <w:trHeight w:val="882"/>
        </w:trPr>
        <w:tc>
          <w:tcPr>
            <w:tcW w:w="56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4819" w:type="dxa"/>
            <w:vAlign w:val="center"/>
            <w:textDirection w:val="lrTb"/>
            <w:noWrap w:val="false"/>
          </w:tcPr>
          <w:p>
            <w:pPr>
              <w:jc w:val="center"/>
              <w:spacing w:line="400" w:lineRule="exact"/>
              <w:rPr>
                <w:rFonts w:ascii="宋体" w:hAnsi="宋体" w:cs="宋体"/>
                <w:szCs w:val="21"/>
              </w:rPr>
            </w:pPr>
            <w:r>
              <w:rPr>
                <w:rFonts w:hint="eastAsia" w:ascii="宋体" w:hAnsi="宋体"/>
                <w:sz w:val="24"/>
                <w:szCs w:val="24"/>
              </w:rPr>
              <w:t xml:space="preserve">高邮市龙虬镇2026年集镇物业服务项目</w:t>
            </w:r>
            <w:r/>
          </w:p>
        </w:tc>
        <w:tc>
          <w:tcPr>
            <w:tcW w:w="141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1项</w:t>
            </w:r>
            <w:r/>
          </w:p>
        </w:tc>
        <w:tc>
          <w:tcPr>
            <w:tcW w:w="170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141.3</w:t>
            </w:r>
            <w:r/>
          </w:p>
        </w:tc>
      </w:tr>
      <w:tr>
        <w:trPr>
          <w:trHeight w:val="689"/>
        </w:trPr>
        <w:tc>
          <w:tcPr>
            <w:tcW w:w="56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注：</w:t>
            </w:r>
            <w:r/>
          </w:p>
        </w:tc>
        <w:tc>
          <w:tcPr>
            <w:gridSpan w:val="3"/>
            <w:tcW w:w="7938" w:type="dxa"/>
            <w:textDirection w:val="lrTb"/>
            <w:noWrap w:val="false"/>
          </w:tcPr>
          <w:p>
            <w:pPr>
              <w:jc w:val="left"/>
              <w:spacing w:line="400" w:lineRule="exact"/>
              <w:rPr>
                <w:rFonts w:ascii="宋体" w:hAnsi="宋体" w:cs="宋体"/>
                <w:szCs w:val="21"/>
              </w:rPr>
            </w:pPr>
            <w:r>
              <w:rPr>
                <w:rFonts w:hint="eastAsia" w:ascii="宋体" w:hAnsi="宋体" w:cs="宋体"/>
                <w:szCs w:val="21"/>
              </w:rPr>
              <w:t xml:space="preserve">1.服务期1年，自合同签订之日起计</w:t>
            </w:r>
            <w:r>
              <w:rPr>
                <w:rFonts w:hint="eastAsia" w:ascii="宋体" w:hAnsi="宋体" w:cs="宋体"/>
                <w:szCs w:val="21"/>
                <w:lang w:val="en-US" w:eastAsia="zh-CN"/>
              </w:rPr>
              <w:t xml:space="preserve">算</w:t>
            </w:r>
            <w:r>
              <w:rPr>
                <w:rFonts w:hint="eastAsia" w:ascii="宋体" w:hAnsi="宋体" w:cs="宋体"/>
                <w:szCs w:val="21"/>
              </w:rPr>
              <w:t xml:space="preserve">。</w:t>
            </w:r>
            <w:r/>
          </w:p>
          <w:p>
            <w:pPr>
              <w:jc w:val="left"/>
              <w:spacing w:line="400" w:lineRule="exact"/>
              <w:rPr>
                <w:rFonts w:ascii="宋体" w:hAnsi="宋体" w:cs="宋体"/>
                <w:szCs w:val="21"/>
              </w:rPr>
            </w:pPr>
            <w:r>
              <w:rPr>
                <w:rFonts w:hint="eastAsia" w:ascii="宋体" w:hAnsi="宋体" w:cs="宋体"/>
                <w:szCs w:val="21"/>
              </w:rPr>
              <w:t xml:space="preserve">2.本项目控制价为：141.3万元，</w:t>
            </w:r>
            <w:r>
              <w:rPr>
                <w:rFonts w:hint="eastAsia" w:ascii="宋体" w:hAnsi="宋体" w:cs="宋体"/>
                <w:color w:val="000000" w:themeColor="text1"/>
                <w:szCs w:val="21"/>
              </w:rPr>
              <w:t xml:space="preserve">报价超过最高限价的按照无效标处理</w:t>
            </w:r>
            <w:r>
              <w:rPr>
                <w:rFonts w:hint="eastAsia" w:ascii="宋体" w:hAnsi="宋体" w:cs="宋体"/>
                <w:szCs w:val="21"/>
              </w:rPr>
              <w:t xml:space="preserve">。</w:t>
            </w:r>
            <w:r/>
          </w:p>
        </w:tc>
      </w:tr>
    </w:tbl>
    <w:p>
      <w:pPr>
        <w:pStyle w:val="832"/>
        <w:numPr>
          <w:ilvl w:val="0"/>
          <w:numId w:val="0"/>
        </w:numPr>
        <w:ind w:firstLine="482"/>
        <w:keepLines w:val="0"/>
        <w:spacing w:before="0" w:after="0" w:line="400" w:lineRule="exact"/>
        <w:tabs>
          <w:tab w:val="left" w:pos="420" w:leader="none"/>
        </w:tabs>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 xml:space="preserve">采购需求（简介</w:t>
      </w:r>
      <w:r>
        <w:rPr>
          <w:rFonts w:hint="eastAsia" w:ascii="宋体" w:hAnsi="宋体" w:eastAsia="宋体" w:cs="宋体"/>
          <w:sz w:val="24"/>
          <w:szCs w:val="24"/>
          <w:lang w:eastAsia="zh-CN"/>
        </w:rPr>
        <w:t xml:space="preserve">）：高邮市龙虬镇</w:t>
      </w:r>
      <w:r>
        <w:rPr>
          <w:rFonts w:hint="eastAsia" w:ascii="宋体" w:hAnsi="宋体" w:eastAsia="宋体" w:cs="宋体"/>
          <w:sz w:val="24"/>
          <w:szCs w:val="24"/>
          <w:lang w:val="en-US" w:eastAsia="zh-CN"/>
        </w:rPr>
        <w:t xml:space="preserve">2026年集镇物业项目包括政府办公楼、行政大厅、新时代文明实践所等办公场所保洁服务，和龙虬镇集镇、张轩集镇范围内的道路保洁、垃圾清运、绿化养护、公厕保洁等。</w:t>
      </w:r>
      <w:r/>
    </w:p>
    <w:p>
      <w:pPr>
        <w:pStyle w:val="832"/>
        <w:numPr>
          <w:ilvl w:val="0"/>
          <w:numId w:val="0"/>
        </w:numPr>
        <w:keepLines w:val="0"/>
        <w:spacing w:before="0" w:after="0" w:line="400" w:lineRule="exact"/>
        <w:tabs>
          <w:tab w:val="left" w:pos="42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32"/>
        <w:numPr>
          <w:ilvl w:val="0"/>
          <w:numId w:val="0"/>
        </w:numPr>
        <w:keepLines w:val="0"/>
        <w:spacing w:before="0" w:after="0" w:line="400" w:lineRule="exact"/>
        <w:tabs>
          <w:tab w:val="left" w:pos="420"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、物业服务范围、标准、要求</w:t>
      </w:r>
      <w:r/>
    </w:p>
    <w:p>
      <w:pPr>
        <w:pStyle w:val="832"/>
        <w:ind w:firstLine="482"/>
        <w:keepLines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办公场楼区域范围</w:t>
      </w:r>
      <w:r/>
    </w:p>
    <w:p>
      <w:pPr>
        <w:rPr>
          <w:rFonts w:hint="eastAsia"/>
        </w:rPr>
      </w:pPr>
      <w:r>
        <w:rPr>
          <w:rFonts w:hint="eastAsia"/>
        </w:rPr>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gridSpan w:val="2"/>
            <w:tcW w:w="4260" w:type="dxa"/>
            <w:textDirection w:val="lrTb"/>
            <w:noWrap w:val="false"/>
          </w:tcPr>
          <w:p>
            <w:pPr>
              <w:pStyle w:val="832"/>
              <w:ind w:firstLine="1440"/>
              <w:jc w:val="center"/>
              <w:keepLines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W w:w="2131" w:type="dxa"/>
            <w:textDirection w:val="lrTb"/>
            <w:noWrap w:val="false"/>
          </w:tcPr>
          <w:p>
            <w:pPr>
              <w:pStyle w:val="832"/>
              <w:jc w:val="center"/>
              <w:keepLines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明   细</w:t>
            </w:r>
            <w:r/>
          </w:p>
        </w:tc>
        <w:tc>
          <w:tcPr>
            <w:tcW w:w="2131" w:type="dxa"/>
            <w:textDirection w:val="lrTb"/>
            <w:noWrap w:val="false"/>
          </w:tcPr>
          <w:p>
            <w:pPr>
              <w:pStyle w:val="832"/>
              <w:keepLines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服务内容及标准</w:t>
            </w:r>
            <w:r/>
          </w:p>
        </w:tc>
      </w:tr>
      <w:tr>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龙虬镇政府办公楼</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约4149.86 </w:t>
            </w:r>
            <w:r/>
          </w:p>
        </w:tc>
        <w:tc>
          <w:tcPr>
            <w:tcW w:w="2131" w:type="dxa"/>
            <w:vAlign w:val="center"/>
            <w:vMerge w:val="restart"/>
            <w:textDirection w:val="lrTb"/>
            <w:noWrap w:val="false"/>
          </w:tcPr>
          <w:p>
            <w:pPr>
              <w:jc w:val="center"/>
              <w:spacing w:after="0" w:line="400" w:lineRule="exact"/>
              <w:rPr>
                <w:rFonts w:hint="eastAsia" w:ascii="宋体" w:hAnsi="宋体" w:eastAsia="宋体" w:cs="宋体"/>
                <w:szCs w:val="21"/>
                <w:lang w:val="en-US" w:eastAsia="zh-CN"/>
              </w:rPr>
            </w:pPr>
            <w:r>
              <w:rPr>
                <w:rFonts w:hint="eastAsia" w:ascii="宋体" w:hAnsi="宋体" w:cs="宋体"/>
                <w:szCs w:val="21"/>
              </w:rPr>
              <w:t xml:space="preserve">项目物业管理服务主要内容包括：保洁、保安、会务服务、水电维修等相关的物业管理服务。</w:t>
            </w:r>
            <w:r/>
          </w:p>
        </w:tc>
      </w:tr>
      <w:tr>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龙虬镇行政大厅</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约2674.66 </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eastAsia="宋体" w:cs="宋体"/>
                <w:szCs w:val="21"/>
                <w:lang w:eastAsia="zh-CN"/>
              </w:rPr>
            </w:pPr>
            <w:r>
              <w:rPr>
                <w:rFonts w:hint="eastAsia" w:ascii="宋体" w:hAnsi="宋体" w:cs="宋体"/>
                <w:szCs w:val="21"/>
              </w:rPr>
              <w:t xml:space="preserve">社会治理局</w:t>
            </w:r>
            <w:r>
              <w:rPr>
                <w:rFonts w:hint="eastAsia" w:ascii="宋体" w:hAnsi="宋体" w:cs="宋体"/>
                <w:szCs w:val="21"/>
                <w:lang w:eastAsia="zh-CN"/>
              </w:rPr>
              <w:t xml:space="preserve">办公楼</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约1136.19 </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龙虬镇新时代文明实践所</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约1136.19</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高邮市乡村振兴展示展销中心</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default" w:ascii="宋体" w:hAnsi="宋体" w:eastAsia="宋体" w:cs="宋体"/>
                <w:szCs w:val="21"/>
                <w:lang w:val="en-US" w:eastAsia="zh-CN"/>
              </w:rPr>
            </w:pPr>
            <w:r>
              <w:rPr>
                <w:rFonts w:hint="eastAsia" w:ascii="宋体" w:hAnsi="宋体" w:cs="宋体"/>
                <w:szCs w:val="21"/>
                <w:lang w:eastAsia="zh-CN"/>
              </w:rPr>
              <w:t xml:space="preserve">约</w:t>
            </w:r>
            <w:r>
              <w:rPr>
                <w:rFonts w:hint="eastAsia" w:ascii="宋体" w:hAnsi="宋体" w:cs="宋体"/>
                <w:szCs w:val="21"/>
                <w:lang w:val="en-US" w:eastAsia="zh-CN"/>
              </w:rPr>
              <w:t xml:space="preserve">2680.85</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龙虬财政办办公楼</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default" w:ascii="宋体" w:hAnsi="宋体" w:eastAsia="宋体" w:cs="宋体"/>
                <w:szCs w:val="21"/>
                <w:lang w:val="en-US" w:eastAsia="zh-CN"/>
              </w:rPr>
            </w:pPr>
            <w:r>
              <w:rPr>
                <w:rFonts w:hint="eastAsia" w:ascii="宋体" w:hAnsi="宋体" w:cs="宋体"/>
                <w:szCs w:val="21"/>
                <w:lang w:eastAsia="zh-CN"/>
              </w:rPr>
              <w:t xml:space="preserve">约</w:t>
            </w:r>
            <w:r>
              <w:rPr>
                <w:rFonts w:hint="eastAsia" w:ascii="宋体" w:hAnsi="宋体" w:cs="宋体"/>
                <w:szCs w:val="21"/>
                <w:lang w:val="en-US" w:eastAsia="zh-CN"/>
              </w:rPr>
              <w:t xml:space="preserve">876.64</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龙虬人武部办公楼</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default" w:ascii="宋体" w:hAnsi="宋体" w:cs="宋体"/>
                <w:szCs w:val="21"/>
                <w:lang w:val="en-US" w:eastAsia="zh-CN"/>
              </w:rPr>
            </w:pPr>
            <w:r>
              <w:rPr>
                <w:rFonts w:hint="eastAsia" w:ascii="宋体" w:hAnsi="宋体" w:cs="宋体"/>
                <w:szCs w:val="21"/>
                <w:lang w:eastAsia="zh-CN"/>
              </w:rPr>
              <w:t xml:space="preserve">约</w:t>
            </w:r>
            <w:r>
              <w:rPr>
                <w:rFonts w:hint="eastAsia" w:ascii="宋体" w:hAnsi="宋体" w:cs="宋体"/>
                <w:szCs w:val="21"/>
                <w:lang w:val="en-US" w:eastAsia="zh-CN"/>
              </w:rPr>
              <w:t xml:space="preserve">768.66</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cs="宋体"/>
                <w:szCs w:val="21"/>
                <w:lang w:val="en-US" w:eastAsia="zh-CN"/>
              </w:rPr>
            </w:pPr>
            <w:r>
              <w:rPr>
                <w:rFonts w:hint="eastAsia" w:ascii="宋体" w:hAnsi="宋体" w:cs="宋体"/>
                <w:szCs w:val="21"/>
                <w:lang w:val="en-US" w:eastAsia="zh-CN"/>
              </w:rPr>
              <w:t xml:space="preserve">交通驿站</w:t>
            </w:r>
            <w:r/>
          </w:p>
        </w:tc>
        <w:tc>
          <w:tcPr>
            <w:tcW w:w="2130" w:type="dxa"/>
            <w:textDirection w:val="lrTb"/>
            <w:noWrap w:val="false"/>
          </w:tcPr>
          <w:p>
            <w:pPr>
              <w:jc w:val="center"/>
              <w:spacing w:after="0" w:line="400" w:lineRule="exact"/>
              <w:rPr>
                <w:rFonts w:hint="eastAsia" w:ascii="宋体" w:hAnsi="宋体" w:eastAsia="宋体" w:cs="宋体"/>
                <w:szCs w:val="21"/>
                <w:lang w:eastAsia="zh-CN"/>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default" w:ascii="宋体" w:hAnsi="宋体" w:cs="宋体"/>
                <w:szCs w:val="21"/>
                <w:lang w:val="en-US" w:eastAsia="zh-CN"/>
              </w:rPr>
            </w:pPr>
            <w:r>
              <w:rPr>
                <w:rFonts w:hint="eastAsia" w:ascii="宋体" w:hAnsi="宋体" w:cs="宋体"/>
                <w:szCs w:val="21"/>
                <w:lang w:val="en-US" w:eastAsia="zh-CN"/>
              </w:rPr>
              <w:t xml:space="preserve">780</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c>
          <w:tcPr>
            <w:tcW w:w="2130" w:type="dxa"/>
            <w:textDirection w:val="lrTb"/>
            <w:noWrap w:val="false"/>
          </w:tcPr>
          <w:p>
            <w:pPr>
              <w:jc w:val="center"/>
              <w:spacing w:after="0" w:line="400" w:lineRule="exact"/>
              <w:rPr>
                <w:rFonts w:hint="eastAsia" w:ascii="宋体" w:hAnsi="宋体" w:cs="宋体"/>
                <w:szCs w:val="21"/>
                <w:lang w:val="en-US" w:eastAsia="zh-CN"/>
              </w:rPr>
            </w:pPr>
            <w:r>
              <w:rPr>
                <w:rFonts w:hint="eastAsia" w:ascii="宋体" w:hAnsi="宋体" w:cs="宋体"/>
                <w:szCs w:val="21"/>
                <w:lang w:val="en-US" w:eastAsia="zh-CN"/>
              </w:rPr>
              <w:t xml:space="preserve">职工宿舍</w:t>
            </w:r>
            <w:r/>
          </w:p>
        </w:tc>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t xml:space="preserve">建筑面积（㎡）</w:t>
            </w:r>
            <w:r/>
          </w:p>
        </w:tc>
        <w:tc>
          <w:tcPr>
            <w:tcW w:w="2131" w:type="dxa"/>
            <w:textDirection w:val="lrTb"/>
            <w:noWrap w:val="false"/>
          </w:tcPr>
          <w:p>
            <w:pPr>
              <w:jc w:val="center"/>
              <w:spacing w:after="0" w:line="400" w:lineRule="exact"/>
              <w:rPr>
                <w:rFonts w:hint="default" w:ascii="宋体" w:hAnsi="宋体" w:cs="宋体"/>
                <w:szCs w:val="21"/>
                <w:lang w:val="en-US" w:eastAsia="zh-CN"/>
              </w:rPr>
            </w:pPr>
            <w:r>
              <w:rPr>
                <w:rFonts w:hint="eastAsia" w:ascii="宋体" w:hAnsi="宋体" w:cs="宋体"/>
                <w:szCs w:val="21"/>
                <w:lang w:val="en-US" w:eastAsia="zh-CN"/>
              </w:rPr>
              <w:t xml:space="preserve">510.86</w:t>
            </w:r>
            <w:r/>
          </w:p>
        </w:tc>
        <w:tc>
          <w:tcPr>
            <w:tcW w:w="2131"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bl>
    <w:p>
      <w:pPr>
        <w:pStyle w:val="832"/>
        <w:ind w:firstLine="482"/>
        <w:keepLines w:val="0"/>
        <w:spacing w:before="0"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集镇项目区域范围</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3376"/>
        <w:gridCol w:w="2580"/>
      </w:tblGrid>
      <w:tr>
        <w:trPr/>
        <w:tc>
          <w:tcPr>
            <w:tcW w:w="2130" w:type="dxa"/>
            <w:textDirection w:val="lrTb"/>
            <w:noWrap w:val="false"/>
          </w:tcPr>
          <w:p>
            <w:pPr>
              <w:pStyle w:val="832"/>
              <w:ind w:firstLine="720"/>
              <w:jc w:val="left"/>
              <w:keepLines w:val="0"/>
              <w:spacing w:before="0"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称</w:t>
            </w:r>
            <w:r/>
          </w:p>
        </w:tc>
        <w:tc>
          <w:tcPr>
            <w:tcW w:w="3376" w:type="dxa"/>
            <w:textDirection w:val="lrTb"/>
            <w:noWrap w:val="false"/>
          </w:tcPr>
          <w:p>
            <w:pPr>
              <w:pStyle w:val="832"/>
              <w:jc w:val="center"/>
              <w:keepLines w:val="0"/>
              <w:spacing w:before="0" w:after="0"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四</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址</w:t>
            </w:r>
            <w:r/>
          </w:p>
        </w:tc>
        <w:tc>
          <w:tcPr>
            <w:tcW w:w="2580" w:type="dxa"/>
            <w:textDirection w:val="lrTb"/>
            <w:noWrap w:val="false"/>
          </w:tcPr>
          <w:p>
            <w:pPr>
              <w:pStyle w:val="832"/>
              <w:keepLines w:val="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服务内容及标准</w:t>
            </w:r>
            <w:r/>
          </w:p>
        </w:tc>
      </w:tr>
      <w:tr>
        <w:trPr/>
        <w:tc>
          <w:tcPr>
            <w:tcW w:w="2130" w:type="dxa"/>
            <w:textDirection w:val="lrTb"/>
            <w:noWrap w:val="false"/>
          </w:tcPr>
          <w:p>
            <w:pPr>
              <w:jc w:val="center"/>
              <w:spacing w:after="0" w:line="400" w:lineRule="exact"/>
              <w:rPr>
                <w:rFonts w:hint="eastAsia" w:ascii="宋体" w:hAnsi="宋体" w:cs="宋体"/>
                <w:szCs w:val="21"/>
                <w:lang w:val="en-US" w:eastAsia="zh-CN"/>
              </w:rPr>
            </w:pPr>
            <w:r>
              <w:rPr>
                <w:rFonts w:hint="eastAsia" w:ascii="宋体" w:hAnsi="宋体" w:cs="宋体"/>
                <w:szCs w:val="21"/>
                <w:lang w:val="en-US" w:eastAsia="zh-CN"/>
              </w:rPr>
            </w:r>
            <w:r/>
          </w:p>
          <w:p>
            <w:pPr>
              <w:jc w:val="center"/>
              <w:spacing w:after="0"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龙虬集镇</w:t>
            </w:r>
            <w:r/>
          </w:p>
        </w:tc>
        <w:tc>
          <w:tcPr>
            <w:tcW w:w="3376"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lang w:eastAsia="zh-CN"/>
              </w:rPr>
              <w:t xml:space="preserve">东至龙虬镇行政服务大厅；南至泾河南岸引水坡</w:t>
            </w:r>
            <w:r>
              <w:rPr>
                <w:rFonts w:hint="eastAsia" w:ascii="宋体" w:hAnsi="宋体" w:cs="宋体"/>
                <w:szCs w:val="21"/>
                <w:lang w:val="en-US" w:eastAsia="zh-CN"/>
              </w:rPr>
              <w:t xml:space="preserve">，西至：龙虬原菜场西侧，北至：龙虬庄村一二组庄台。</w:t>
            </w:r>
            <w:r/>
          </w:p>
        </w:tc>
        <w:tc>
          <w:tcPr>
            <w:tcW w:w="2580" w:type="dxa"/>
            <w:vAlign w:val="center"/>
            <w:vMerge w:val="restart"/>
            <w:textDirection w:val="lrTb"/>
            <w:noWrap w:val="false"/>
          </w:tcPr>
          <w:p>
            <w:pPr>
              <w:numPr>
                <w:ilvl w:val="0"/>
                <w:numId w:val="0"/>
              </w:numPr>
              <w:ind w:firstLine="420"/>
              <w:keepLines w:val="0"/>
              <w:keepNext w:val="0"/>
              <w:pageBreakBefore w:val="0"/>
              <w:spacing w:after="0" w:line="480" w:lineRule="exact"/>
              <w:widowControl w:val="off"/>
              <w:rPr>
                <w:rFonts w:hint="eastAsia" w:ascii="宋体" w:hAnsi="宋体" w:eastAsia="宋体" w:cs="宋体"/>
                <w:szCs w:val="21"/>
                <w:lang w:eastAsia="zh-CN"/>
              </w:rPr>
              <w:outlineLvl w:val="9"/>
            </w:pPr>
            <w:r>
              <w:rPr>
                <w:rFonts w:hint="eastAsia" w:ascii="宋体" w:hAnsi="宋体" w:cs="宋体"/>
                <w:szCs w:val="21"/>
              </w:rPr>
              <w:t xml:space="preserve">项目物业管理服务主要内容包括：</w:t>
            </w:r>
            <w:r>
              <w:rPr>
                <w:rFonts w:hint="eastAsia" w:ascii="宋体" w:hAnsi="宋体" w:cs="宋体"/>
                <w:szCs w:val="21"/>
                <w:lang w:eastAsia="zh-CN"/>
              </w:rPr>
              <w:t xml:space="preserve">路面</w:t>
            </w:r>
            <w:r>
              <w:rPr>
                <w:rFonts w:hint="eastAsia" w:ascii="宋体" w:hAnsi="宋体" w:cs="宋体"/>
                <w:szCs w:val="21"/>
              </w:rPr>
              <w:t xml:space="preserve">保洁、</w:t>
            </w:r>
            <w:r>
              <w:rPr>
                <w:rFonts w:hint="eastAsia" w:ascii="宋体" w:hAnsi="宋体" w:cs="宋体"/>
                <w:szCs w:val="21"/>
                <w:lang w:eastAsia="zh-CN"/>
              </w:rPr>
              <w:t xml:space="preserve">垃圾清运、</w:t>
            </w:r>
            <w:r>
              <w:rPr>
                <w:rFonts w:hint="eastAsia" w:ascii="宋体" w:hAnsi="宋体" w:cs="宋体"/>
                <w:szCs w:val="21"/>
              </w:rPr>
              <w:t xml:space="preserve">绿化养护等相关的物业管理服务。</w:t>
            </w:r>
            <w:r>
              <w:rPr>
                <w:rFonts w:hint="eastAsia" w:ascii="宋体" w:hAnsi="宋体" w:cs="宋体"/>
                <w:szCs w:val="21"/>
                <w:lang w:eastAsia="zh-CN"/>
              </w:rPr>
              <w:t xml:space="preserve">（</w:t>
            </w:r>
            <w:r>
              <w:rPr>
                <w:rFonts w:hint="eastAsia" w:ascii="宋体" w:hAnsi="宋体" w:cs="宋体"/>
                <w:b/>
                <w:bCs/>
                <w:color w:val="c0504d" w:themeColor="accent2"/>
                <w:sz w:val="21"/>
                <w:szCs w:val="21"/>
                <w:lang w:eastAsia="zh-CN"/>
              </w:rPr>
              <w:t xml:space="preserve">龙虬集镇和张轩集镇背街后巷常态化管护，每日至少清扫</w:t>
            </w:r>
            <w:r>
              <w:rPr>
                <w:rFonts w:hint="eastAsia" w:ascii="宋体" w:hAnsi="宋体" w:cs="宋体"/>
                <w:b/>
                <w:bCs/>
                <w:color w:val="c0504d" w:themeColor="accent2"/>
                <w:sz w:val="21"/>
                <w:szCs w:val="21"/>
                <w:lang w:val="en-US" w:eastAsia="zh-CN"/>
              </w:rPr>
              <w:t xml:space="preserve">2</w:t>
            </w:r>
            <w:r>
              <w:rPr>
                <w:rFonts w:hint="eastAsia" w:ascii="宋体" w:hAnsi="宋体" w:cs="宋体"/>
                <w:b/>
                <w:bCs/>
                <w:color w:val="c0504d" w:themeColor="accent2"/>
                <w:sz w:val="21"/>
                <w:szCs w:val="21"/>
                <w:lang w:eastAsia="zh-CN"/>
              </w:rPr>
              <w:t xml:space="preserve">次，路面保持清洁常态化。）</w:t>
            </w:r>
            <w:r/>
          </w:p>
        </w:tc>
      </w:tr>
      <w:tr>
        <w:trPr/>
        <w:tc>
          <w:tcPr>
            <w:tcW w:w="2130" w:type="dxa"/>
            <w:textDirection w:val="lrTb"/>
            <w:noWrap w:val="false"/>
          </w:tcPr>
          <w:p>
            <w:pPr>
              <w:jc w:val="center"/>
              <w:spacing w:after="0" w:line="400" w:lineRule="exact"/>
              <w:rPr>
                <w:rFonts w:hint="eastAsia" w:ascii="宋体" w:hAnsi="宋体" w:cs="宋体"/>
                <w:szCs w:val="21"/>
                <w:lang w:eastAsia="zh-CN"/>
              </w:rPr>
            </w:pPr>
            <w:r>
              <w:rPr>
                <w:rFonts w:hint="eastAsia" w:ascii="宋体" w:hAnsi="宋体" w:cs="宋体"/>
                <w:szCs w:val="21"/>
                <w:lang w:eastAsia="zh-CN"/>
              </w:rPr>
            </w:r>
            <w:r/>
          </w:p>
          <w:p>
            <w:pPr>
              <w:jc w:val="center"/>
              <w:spacing w:after="0" w:line="400" w:lineRule="exact"/>
              <w:rPr>
                <w:rFonts w:hint="eastAsia" w:ascii="宋体" w:hAnsi="宋体" w:eastAsia="宋体" w:cs="宋体"/>
                <w:szCs w:val="21"/>
                <w:lang w:eastAsia="zh-CN"/>
              </w:rPr>
            </w:pPr>
            <w:r>
              <w:rPr>
                <w:rFonts w:hint="eastAsia" w:ascii="宋体" w:hAnsi="宋体" w:cs="宋体"/>
                <w:szCs w:val="21"/>
                <w:lang w:eastAsia="zh-CN"/>
              </w:rPr>
              <w:t xml:space="preserve">张轩集镇</w:t>
            </w:r>
            <w:r/>
          </w:p>
        </w:tc>
        <w:tc>
          <w:tcPr>
            <w:tcW w:w="3376"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lang w:eastAsia="zh-CN"/>
              </w:rPr>
              <w:t xml:space="preserve">东至强民桥西岸；南至：社区南路；西至原张轩乡镇府；北至：张轩卞阳三组桥。</w:t>
            </w:r>
            <w:r/>
          </w:p>
        </w:tc>
        <w:tc>
          <w:tcPr>
            <w:tcW w:w="2580"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r>
        <w:trPr>
          <w:trHeight w:val="1450"/>
        </w:trPr>
        <w:tc>
          <w:tcPr>
            <w:tcW w:w="2130" w:type="dxa"/>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p>
            <w:pPr>
              <w:jc w:val="both"/>
              <w:spacing w:after="0" w:line="400" w:lineRule="exact"/>
              <w:rPr>
                <w:rFonts w:hint="eastAsia" w:ascii="宋体" w:hAnsi="宋体" w:cs="宋体"/>
                <w:szCs w:val="21"/>
              </w:rPr>
            </w:pPr>
            <w:r>
              <w:rPr>
                <w:rFonts w:hint="eastAsia" w:ascii="宋体" w:hAnsi="宋体" w:cs="宋体"/>
                <w:szCs w:val="21"/>
              </w:rPr>
            </w:r>
            <w:r/>
          </w:p>
          <w:p>
            <w:pPr>
              <w:jc w:val="center"/>
              <w:spacing w:after="0" w:line="400" w:lineRule="exact"/>
              <w:rPr>
                <w:rFonts w:hint="eastAsia" w:ascii="宋体" w:hAnsi="宋体" w:cs="宋体"/>
                <w:szCs w:val="21"/>
              </w:rPr>
            </w:pPr>
            <w:r>
              <w:rPr>
                <w:rFonts w:hint="eastAsia" w:ascii="宋体" w:hAnsi="宋体" w:cs="宋体"/>
                <w:szCs w:val="21"/>
              </w:rPr>
              <w:t xml:space="preserve">镇区泵站运维项目</w:t>
            </w:r>
            <w:r/>
          </w:p>
        </w:tc>
        <w:tc>
          <w:tcPr>
            <w:tcW w:w="3376" w:type="dxa"/>
            <w:textDirection w:val="lrTb"/>
            <w:noWrap w:val="false"/>
          </w:tcPr>
          <w:p>
            <w:pPr>
              <w:jc w:val="center"/>
              <w:spacing w:after="0" w:line="400" w:lineRule="exact"/>
              <w:rPr>
                <w:rFonts w:hint="eastAsia" w:ascii="宋体" w:hAnsi="宋体" w:cs="宋体"/>
                <w:szCs w:val="21"/>
                <w:lang w:val="en-US" w:eastAsia="zh-CN"/>
              </w:rPr>
            </w:pPr>
            <w:r>
              <w:rPr>
                <w:rFonts w:hint="eastAsia" w:ascii="宋体" w:hAnsi="宋体" w:cs="宋体"/>
                <w:szCs w:val="21"/>
                <w:lang w:val="en-US" w:eastAsia="zh-CN"/>
              </w:rPr>
              <w:t xml:space="preserve">龙虬集镇泵站2座、龙腾村四组泵站1座，汛期服从各项工作安排，日常泵站启用、管护、定时监测水位，注意安全用电。</w:t>
            </w:r>
            <w:r>
              <w:rPr>
                <w:rFonts w:hint="eastAsia" w:ascii="宋体" w:hAnsi="宋体" w:cs="宋体"/>
                <w:szCs w:val="21"/>
                <w:lang w:eastAsia="zh-CN"/>
              </w:rPr>
              <w:t xml:space="preserve">（龙庄河、庄台河泵站按需开启进行河道换水）</w:t>
            </w:r>
            <w:r/>
          </w:p>
          <w:p>
            <w:pPr>
              <w:jc w:val="center"/>
              <w:spacing w:after="0" w:line="400" w:lineRule="exact"/>
              <w:rPr>
                <w:rFonts w:hint="eastAsia" w:ascii="宋体" w:hAnsi="宋体" w:cs="宋体"/>
                <w:szCs w:val="21"/>
              </w:rPr>
            </w:pPr>
            <w:r>
              <w:rPr>
                <w:rFonts w:hint="eastAsia" w:ascii="宋体" w:hAnsi="宋体" w:cs="宋体"/>
                <w:szCs w:val="21"/>
              </w:rPr>
            </w:r>
            <w:r/>
          </w:p>
        </w:tc>
        <w:tc>
          <w:tcPr>
            <w:tcW w:w="2580" w:type="dxa"/>
            <w:vMerge w:val="continue"/>
            <w:textDirection w:val="lrTb"/>
            <w:noWrap w:val="false"/>
          </w:tcPr>
          <w:p>
            <w:pPr>
              <w:jc w:val="center"/>
              <w:spacing w:after="0" w:line="400" w:lineRule="exact"/>
              <w:rPr>
                <w:rFonts w:hint="eastAsia" w:ascii="宋体" w:hAnsi="宋体" w:cs="宋体"/>
                <w:szCs w:val="21"/>
              </w:rPr>
            </w:pPr>
            <w:r>
              <w:rPr>
                <w:rFonts w:hint="eastAsia" w:ascii="宋体" w:hAnsi="宋体" w:cs="宋体"/>
                <w:szCs w:val="21"/>
              </w:rPr>
            </w:r>
            <w:r/>
          </w:p>
        </w:tc>
      </w:tr>
    </w:tbl>
    <w:p>
      <w:pPr>
        <w:jc w:val="left"/>
        <w:spacing w:line="400" w:lineRule="exact"/>
        <w:rPr>
          <w:rFonts w:hint="eastAsia" w:ascii="宋体" w:hAnsi="宋体" w:eastAsia="宋体" w:cs="宋体"/>
          <w:szCs w:val="21"/>
          <w:lang w:eastAsia="zh-CN"/>
        </w:rPr>
      </w:pPr>
      <w:r>
        <w:rPr>
          <w:rFonts w:hint="eastAsia" w:ascii="宋体" w:hAnsi="宋体" w:eastAsia="宋体" w:cs="宋体"/>
          <w:szCs w:val="21"/>
          <w:lang w:eastAsia="zh-CN"/>
        </w:rPr>
      </w:r>
      <w:r/>
    </w:p>
    <w:p>
      <w:pPr>
        <w:ind w:firstLine="482"/>
        <w:spacing w:line="480" w:lineRule="exact"/>
        <w:rPr>
          <w:rFonts w:hint="eastAsia" w:ascii="宋体" w:hAnsi="宋体" w:cs="宋体"/>
          <w:b/>
          <w:bCs/>
          <w:sz w:val="24"/>
          <w:lang w:eastAsia="zh-CN"/>
        </w:rPr>
      </w:pPr>
      <w:r>
        <w:rPr>
          <w:rFonts w:hint="eastAsia" w:ascii="宋体" w:hAnsi="宋体" w:cs="宋体"/>
          <w:b/>
          <w:bCs/>
          <w:sz w:val="24"/>
          <w:lang w:eastAsia="zh-CN"/>
        </w:rPr>
        <w:t xml:space="preserve">面积范围以实际现状为准。</w:t>
      </w:r>
      <w:r/>
    </w:p>
    <w:p>
      <w:pPr>
        <w:ind w:firstLine="480"/>
        <w:spacing w:line="480" w:lineRule="exact"/>
        <w:rPr>
          <w:rFonts w:ascii="宋体" w:hAnsi="宋体" w:cs="宋体"/>
          <w:sz w:val="24"/>
        </w:rPr>
      </w:pPr>
      <w:r>
        <w:rPr>
          <w:rFonts w:hint="eastAsia" w:ascii="宋体" w:hAnsi="宋体" w:cs="宋体"/>
          <w:sz w:val="24"/>
        </w:rPr>
        <w:t xml:space="preserve">备注：1、每日上午7:40分前完成所辖路段（机动车道、非机动车道、人行道）的普扫，8:30—11:30,14:00—18:00进行日常保洁，（冬季8点前）路段保洁定人定岗定桶，保洁时间段内巡回清扫；重点时间节点需听从环卫主管部门安排进行增加频次。</w:t>
      </w:r>
      <w:r/>
    </w:p>
    <w:p>
      <w:pPr>
        <w:ind w:firstLine="480"/>
        <w:spacing w:line="480" w:lineRule="exact"/>
        <w:rPr>
          <w:rFonts w:hint="eastAsia" w:ascii="宋体" w:hAnsi="宋体" w:cs="宋体"/>
          <w:b/>
          <w:bCs/>
          <w:szCs w:val="21"/>
        </w:rPr>
      </w:pPr>
      <w:r>
        <w:rPr>
          <w:rFonts w:hint="eastAsia" w:ascii="宋体" w:hAnsi="宋体" w:cs="宋体"/>
          <w:sz w:val="24"/>
        </w:rPr>
        <w:t xml:space="preserve">2、供应商必须每天作业。如需调整作业时间，凭采购人的书面通知，不得自行调整作业时间。</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3.保安、保洁相关的物业管理服务</w:t>
      </w:r>
      <w:r/>
    </w:p>
    <w:p>
      <w:pPr>
        <w:ind w:firstLine="437"/>
        <w:spacing w:line="360" w:lineRule="auto"/>
        <w:rPr>
          <w:rFonts w:hint="eastAsia" w:ascii="宋体" w:hAnsi="宋体" w:eastAsia="宋体"/>
          <w:bCs/>
          <w:sz w:val="24"/>
          <w:szCs w:val="18"/>
          <w:lang w:eastAsia="zh-CN"/>
        </w:rPr>
      </w:pPr>
      <w:r>
        <w:rPr>
          <w:rFonts w:hint="eastAsia" w:ascii="宋体" w:hAnsi="宋体" w:cs="宋体"/>
          <w:b/>
          <w:bCs/>
          <w:szCs w:val="21"/>
        </w:rPr>
        <w:t xml:space="preserve">3.1</w:t>
      </w:r>
      <w:r>
        <w:rPr>
          <w:rFonts w:hint="eastAsia" w:ascii="宋体" w:hAnsi="宋体"/>
          <w:b/>
          <w:bCs w:val="0"/>
          <w:sz w:val="24"/>
          <w:szCs w:val="18"/>
          <w:lang w:eastAsia="zh-CN"/>
        </w:rPr>
        <w:t xml:space="preserve">保安服务内容</w:t>
      </w:r>
      <w:r/>
    </w:p>
    <w:p>
      <w:pPr>
        <w:ind w:firstLine="437"/>
        <w:spacing w:line="360" w:lineRule="auto"/>
        <w:rPr>
          <w:rFonts w:ascii="宋体" w:hAnsi="宋体"/>
          <w:bCs/>
          <w:sz w:val="24"/>
          <w:szCs w:val="18"/>
        </w:rPr>
      </w:pPr>
      <w:r>
        <w:rPr>
          <w:rFonts w:hint="eastAsia" w:ascii="宋体" w:hAnsi="宋体"/>
          <w:bCs/>
          <w:sz w:val="24"/>
          <w:szCs w:val="18"/>
        </w:rPr>
        <w:t xml:space="preserve">1.服务内容：24 小时值班巡逻</w:t>
      </w:r>
      <w:r/>
    </w:p>
    <w:p>
      <w:pPr>
        <w:ind w:firstLine="437"/>
        <w:spacing w:line="360" w:lineRule="auto"/>
        <w:rPr>
          <w:rFonts w:ascii="宋体" w:hAnsi="宋体"/>
          <w:bCs/>
          <w:sz w:val="24"/>
          <w:szCs w:val="18"/>
        </w:rPr>
      </w:pPr>
      <w:r>
        <w:rPr>
          <w:rFonts w:hint="eastAsia" w:ascii="宋体" w:hAnsi="宋体"/>
          <w:bCs/>
          <w:sz w:val="24"/>
          <w:szCs w:val="18"/>
        </w:rPr>
        <w:t xml:space="preserve">（1）做好区域的秩序维护工作，遇突发事件及时处理。</w:t>
      </w:r>
      <w:r/>
    </w:p>
    <w:p>
      <w:pPr>
        <w:ind w:firstLine="437"/>
        <w:spacing w:line="360" w:lineRule="auto"/>
        <w:rPr>
          <w:rFonts w:ascii="宋体" w:hAnsi="宋体"/>
          <w:bCs/>
          <w:sz w:val="24"/>
          <w:szCs w:val="18"/>
        </w:rPr>
      </w:pPr>
      <w:r>
        <w:rPr>
          <w:rFonts w:hint="eastAsia" w:ascii="宋体" w:hAnsi="宋体"/>
          <w:bCs/>
          <w:sz w:val="24"/>
          <w:szCs w:val="18"/>
        </w:rPr>
        <w:t xml:space="preserve">（2）做好来人来访的登记工作，维护正常办公秩序，及时制止违规违法行为。</w:t>
      </w:r>
      <w:r/>
    </w:p>
    <w:p>
      <w:pPr>
        <w:ind w:firstLine="437"/>
        <w:spacing w:line="360" w:lineRule="auto"/>
        <w:rPr>
          <w:rFonts w:ascii="宋体" w:hAnsi="宋体"/>
          <w:bCs/>
          <w:sz w:val="24"/>
          <w:szCs w:val="18"/>
        </w:rPr>
      </w:pPr>
      <w:r>
        <w:rPr>
          <w:rFonts w:hint="eastAsia" w:ascii="宋体" w:hAnsi="宋体"/>
          <w:bCs/>
          <w:sz w:val="24"/>
          <w:szCs w:val="18"/>
        </w:rPr>
        <w:t xml:space="preserve">（3）指挥区域内的车辆有序停放，确保道路畅通、做好车辆进出管理。</w:t>
      </w:r>
      <w:r/>
    </w:p>
    <w:p>
      <w:pPr>
        <w:ind w:firstLine="437"/>
        <w:spacing w:line="360" w:lineRule="auto"/>
        <w:rPr>
          <w:rFonts w:ascii="宋体" w:hAnsi="宋体"/>
          <w:bCs/>
          <w:sz w:val="24"/>
          <w:szCs w:val="18"/>
        </w:rPr>
      </w:pPr>
      <w:r>
        <w:rPr>
          <w:rFonts w:hint="eastAsia" w:ascii="宋体" w:hAnsi="宋体"/>
          <w:bCs/>
          <w:sz w:val="24"/>
          <w:szCs w:val="18"/>
        </w:rPr>
        <w:t xml:space="preserve">（4）严格执行消防制度，秩序维护人员应熟知消防知识，熟练掌握消防器材操作要领，严格执行消防操作规程，保证消防通道畅通，定期检查、记录消防</w:t>
      </w:r>
      <w:r>
        <w:rPr>
          <w:rFonts w:hint="eastAsia" w:ascii="宋体" w:hAnsi="宋体"/>
          <w:bCs/>
          <w:sz w:val="24"/>
          <w:szCs w:val="18"/>
          <w:lang w:eastAsia="zh-CN"/>
        </w:rPr>
        <w:t xml:space="preserve">器材</w:t>
      </w:r>
      <w:r>
        <w:rPr>
          <w:rFonts w:hint="eastAsia" w:ascii="宋体" w:hAnsi="宋体"/>
          <w:bCs/>
          <w:sz w:val="24"/>
          <w:szCs w:val="18"/>
        </w:rPr>
        <w:t xml:space="preserve">的运行状态，做好消防巡</w:t>
      </w:r>
      <w:r>
        <w:rPr>
          <w:rFonts w:hint="eastAsia" w:ascii="宋体" w:hAnsi="宋体"/>
          <w:bCs/>
          <w:sz w:val="24"/>
          <w:szCs w:val="18"/>
          <w:lang w:eastAsia="zh-CN"/>
        </w:rPr>
        <w:t xml:space="preserve">器材的日常维护，</w:t>
      </w:r>
      <w:r>
        <w:rPr>
          <w:rFonts w:hint="eastAsia" w:ascii="宋体" w:hAnsi="宋体"/>
          <w:bCs/>
          <w:sz w:val="24"/>
          <w:szCs w:val="18"/>
        </w:rPr>
        <w:t xml:space="preserve">确保消防器材正常使用，做好消防维保工作。</w:t>
      </w:r>
      <w:r/>
    </w:p>
    <w:p>
      <w:pPr>
        <w:ind w:firstLine="437"/>
        <w:spacing w:line="360" w:lineRule="auto"/>
        <w:rPr>
          <w:rFonts w:ascii="宋体" w:hAnsi="宋体"/>
          <w:bCs/>
          <w:sz w:val="24"/>
          <w:szCs w:val="18"/>
        </w:rPr>
      </w:pPr>
      <w:r>
        <w:rPr>
          <w:rFonts w:hint="eastAsia" w:ascii="宋体" w:hAnsi="宋体"/>
          <w:bCs/>
          <w:sz w:val="24"/>
          <w:szCs w:val="18"/>
        </w:rPr>
        <w:t xml:space="preserve">2.服务标准：</w:t>
      </w:r>
      <w:r/>
    </w:p>
    <w:p>
      <w:pPr>
        <w:ind w:firstLine="437"/>
        <w:spacing w:line="360" w:lineRule="auto"/>
        <w:rPr>
          <w:rFonts w:ascii="宋体" w:hAnsi="宋体"/>
          <w:bCs/>
          <w:sz w:val="24"/>
          <w:szCs w:val="18"/>
        </w:rPr>
      </w:pPr>
      <w:r>
        <w:rPr>
          <w:rFonts w:hint="eastAsia" w:ascii="宋体" w:hAnsi="宋体"/>
          <w:bCs/>
          <w:sz w:val="24"/>
          <w:szCs w:val="18"/>
        </w:rPr>
        <w:t xml:space="preserve">（1）值勤管理：秩序维护人员按照职责 24 小时值勤，交接班要准时并做好交接班记录，加强日常巡视，做好区域安全防范工作。</w:t>
      </w:r>
      <w:r/>
    </w:p>
    <w:p>
      <w:pPr>
        <w:ind w:firstLine="437"/>
        <w:spacing w:line="360" w:lineRule="auto"/>
        <w:rPr>
          <w:rFonts w:ascii="宋体" w:hAnsi="宋体"/>
          <w:bCs/>
          <w:sz w:val="24"/>
          <w:szCs w:val="18"/>
        </w:rPr>
      </w:pPr>
      <w:r>
        <w:rPr>
          <w:rFonts w:hint="eastAsia" w:ascii="宋体" w:hAnsi="宋体"/>
          <w:bCs/>
          <w:sz w:val="24"/>
          <w:szCs w:val="18"/>
        </w:rPr>
        <w:t xml:space="preserve">（2）来访登记：对进出人员使用规范接待用语，进行问询、身份查验、核实登记，记录要求真实、准确、完整。</w:t>
      </w:r>
      <w:r/>
    </w:p>
    <w:p>
      <w:pPr>
        <w:ind w:firstLine="437"/>
        <w:spacing w:line="360" w:lineRule="auto"/>
        <w:rPr>
          <w:rFonts w:ascii="宋体" w:hAnsi="宋体" w:cs="宋体"/>
          <w:b/>
          <w:bCs/>
          <w:szCs w:val="21"/>
        </w:rPr>
      </w:pPr>
      <w:r>
        <w:rPr>
          <w:rFonts w:hint="eastAsia" w:ascii="宋体" w:hAnsi="宋体"/>
          <w:bCs/>
          <w:sz w:val="24"/>
          <w:szCs w:val="18"/>
        </w:rPr>
        <w:t xml:space="preserve">（3）停车管理：指挥区域内的车辆有序停放，确保道路畅通、做好车辆进出管理，未经采购人许可，不得放行外单位车辆进入区域。</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3.2办公大楼、宿舍楼内</w:t>
      </w:r>
      <w:r>
        <w:rPr>
          <w:rFonts w:hint="eastAsia" w:ascii="宋体" w:hAnsi="宋体" w:cs="宋体"/>
          <w:b/>
          <w:bCs/>
          <w:sz w:val="24"/>
          <w:szCs w:val="24"/>
          <w:lang w:eastAsia="zh-CN"/>
        </w:rPr>
        <w:t xml:space="preserve">保洁服务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①建立和落实环境卫生管理制度，环卫设施齐备。制定保洁人员岗位职责，划分保洁责任区。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②实行标准化的清扫保洁，专人负责检查监督楼梯、扶手、大厅、走廊、茶水间、内外墙面、停车场、道路等，所有公共区域保持清洁，不得堆放杂物，无废弃物、污渍，卫生间洁净无异味。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③对服务区公共场所和周围环境定期进行预防性卫生消杀。垃圾按规定分类袋装化，及时清运，定期擦洗垃圾分类箱，确保服务区和卫生包干区容貌整洁。</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④值班室每日清洁1次，特殊情况增加清洁频次。窗玻璃每月擦1次，沙发套等每月清洗1次，值班室床上用品使用后及时清洗，床底及沙发底等每周彻底清拖1次。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⑤会议室每日清洁1次，随用随清；窗槽轨道每周擦2次，窗玻璃每月擦1次，窗帘半年清洗1次。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⑥每日2次清洁门厅地面，每日2次清洁公共楼道地面。每周1次擦拭公共楼道设施，每月1次擦抹公共门窗(2米以上全封闭窗和斜推窗外侧玻璃除外)。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⑦及时清扫管理区域内公共场地和道路的积水、积雪。对易滑区域采取防滑措施和安全提示。</w:t>
      </w:r>
      <w:r/>
    </w:p>
    <w:p>
      <w:pPr>
        <w:ind w:firstLine="480"/>
        <w:jc w:val="left"/>
        <w:spacing w:line="360" w:lineRule="auto"/>
        <w:rPr>
          <w:rFonts w:ascii="宋体" w:hAnsi="宋体" w:cs="宋体"/>
          <w:sz w:val="24"/>
          <w:szCs w:val="24"/>
        </w:rPr>
      </w:pPr>
      <w:r>
        <w:rPr>
          <w:rFonts w:hint="eastAsia" w:ascii="宋体" w:hAnsi="宋体" w:eastAsia="宋体" w:cs="宋体"/>
          <w:sz w:val="24"/>
          <w:szCs w:val="24"/>
        </w:rPr>
        <w:t xml:space="preserve">⑧</w:t>
      </w:r>
      <w:r>
        <w:rPr>
          <w:rFonts w:hint="eastAsia" w:ascii="宋体" w:hAnsi="宋体" w:cs="宋体"/>
          <w:sz w:val="24"/>
          <w:szCs w:val="24"/>
        </w:rPr>
        <w:t xml:space="preserve">楼内卫生间每日至少清洁3次。墙面、顶面、隔板等无灰尘、无蜘蛛网，台面、镜面无水迹、无污迹、地面无烟头纸屑，卫生洁具干净无污渍，保洁工具存放整洁。</w:t>
      </w:r>
      <w:r/>
    </w:p>
    <w:p>
      <w:pPr>
        <w:ind w:firstLine="480"/>
        <w:jc w:val="left"/>
        <w:spacing w:line="360" w:lineRule="auto"/>
        <w:rPr>
          <w:rFonts w:ascii="宋体" w:hAnsi="宋体" w:cs="宋体"/>
          <w:sz w:val="24"/>
          <w:szCs w:val="24"/>
        </w:rPr>
      </w:pPr>
      <w:r>
        <w:rPr>
          <w:rFonts w:hint="eastAsia" w:ascii="宋体" w:hAnsi="宋体" w:eastAsia="宋体" w:cs="宋体"/>
          <w:sz w:val="24"/>
          <w:szCs w:val="24"/>
        </w:rPr>
        <w:t xml:space="preserve">⑨</w:t>
      </w:r>
      <w:r>
        <w:rPr>
          <w:rFonts w:hint="eastAsia" w:ascii="宋体" w:hAnsi="宋体" w:cs="宋体"/>
          <w:sz w:val="24"/>
          <w:szCs w:val="24"/>
        </w:rPr>
        <w:t xml:space="preserve">配合做好垃圾分类专项工作。</w:t>
      </w:r>
      <w:r/>
    </w:p>
    <w:p>
      <w:pPr>
        <w:ind w:firstLine="482"/>
        <w:jc w:val="left"/>
        <w:spacing w:line="360" w:lineRule="auto"/>
        <w:rPr>
          <w:rFonts w:ascii="宋体" w:hAnsi="宋体" w:cs="宋体"/>
          <w:b/>
          <w:bCs/>
          <w:sz w:val="24"/>
          <w:szCs w:val="24"/>
        </w:rPr>
      </w:pPr>
      <w:r>
        <w:rPr>
          <w:rFonts w:hint="eastAsia" w:ascii="宋体" w:hAnsi="宋体" w:cs="宋体"/>
          <w:b/>
          <w:bCs/>
          <w:sz w:val="24"/>
          <w:szCs w:val="24"/>
          <w:lang w:val="en-US" w:eastAsia="zh-CN"/>
        </w:rPr>
        <w:t xml:space="preserve">3.3</w:t>
      </w:r>
      <w:r>
        <w:rPr>
          <w:rFonts w:hint="eastAsia" w:ascii="宋体" w:hAnsi="宋体" w:cs="宋体"/>
          <w:b/>
          <w:bCs/>
          <w:sz w:val="24"/>
          <w:szCs w:val="24"/>
        </w:rPr>
        <w:t xml:space="preserve">室外环境卫生</w:t>
      </w:r>
      <w:r>
        <w:rPr>
          <w:rFonts w:hint="eastAsia" w:ascii="宋体" w:hAnsi="宋体" w:cs="宋体"/>
          <w:b/>
          <w:bCs/>
          <w:sz w:val="24"/>
          <w:szCs w:val="24"/>
          <w:lang w:eastAsia="zh-CN"/>
        </w:rPr>
        <w:t xml:space="preserve">保洁服务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①实行标准化的清扫保洁，专人负责检查监督楼宇室外墙面、机动车及非机动车停放处、院落、道路、建筑小品等，所有公共区域保持清洁，不得堆放杂物，无废弃物、污渍。</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②每日1清，全日保洁。道路每日清扫2次，白天专人不间断循环保洁。绿地、明沟每日循环保洁，发现垃圾杂物及时清除，垃圾滞留地面不超过2小时。每日清运垃圾，定期擦洗垃圾分类箱。</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③每日1次清扫绿地、停车场、文体活动区域，道路无杂物。喷水池保持水体清洁；定期投放药剂或进行其他处理，保持水体无异味。</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④停车场或共用车库(棚)每日清扫1次，及时清除垃圾，发现油迹、污迹、锈迹，应及时擦洗干净，做到空气流通，无异味，标识、指示牌等公共设施目视无灰尘。</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⑤公共灯具、宣传栏做</w:t>
      </w:r>
      <w:r>
        <w:rPr>
          <w:rFonts w:hint="eastAsia" w:ascii="宋体" w:hAnsi="宋体" w:cs="宋体"/>
          <w:sz w:val="24"/>
          <w:szCs w:val="24"/>
          <w:lang w:eastAsia="zh-CN"/>
        </w:rPr>
        <w:t xml:space="preserve">到</w:t>
      </w:r>
      <w:r>
        <w:rPr>
          <w:rFonts w:hint="eastAsia" w:ascii="宋体" w:hAnsi="宋体" w:cs="宋体"/>
          <w:sz w:val="24"/>
          <w:szCs w:val="24"/>
        </w:rPr>
        <w:t xml:space="preserve">视无灰尘，光亮清洁，2米以上部分每月擦抹、除尘1次，每日对健身器材、雕塑、雕像进行巡查，发现设施、设备脱焊、脱漆、断裂及其他安全隐患及时报告管理部门。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⑥及时清扫管理区域内公共场地和道路的积水、积雪。对易滑区域采取防滑措施和安全提示。</w:t>
      </w:r>
      <w:r/>
    </w:p>
    <w:p>
      <w:pPr>
        <w:ind w:firstLine="480"/>
        <w:spacing w:line="400" w:lineRule="exact"/>
        <w:rPr>
          <w:rFonts w:hint="eastAsia"/>
          <w:b/>
          <w:bCs/>
          <w:sz w:val="24"/>
          <w:szCs w:val="24"/>
        </w:rPr>
      </w:pPr>
      <w:r>
        <w:rPr>
          <w:rFonts w:hint="eastAsia" w:ascii="宋体" w:hAnsi="宋体" w:cs="宋体"/>
          <w:sz w:val="24"/>
          <w:szCs w:val="24"/>
        </w:rPr>
        <w:t xml:space="preserve">⑦室内、外卫生间（含6个公共厕所）每日至少清洁2次。墙面、顶面、隔板等无灰尘、无蜘蛛网，窗台无积灰，卫生间内外无乱贴乱画，洗手池及台面、镜面无水迹、无污迹，地面无积水、无污渍、泥迹、烟头纸屑，卫生洁具干净无黄渍，保洁工具存放整洁，开窗通风、无异味、定期消毒、蚊虫消杀。</w:t>
      </w:r>
      <w:r>
        <w:rPr>
          <w:rFonts w:hint="eastAsia"/>
          <w:sz w:val="24"/>
          <w:szCs w:val="24"/>
        </w:rPr>
        <w:t xml:space="preserve">定期对公共厕所设施如门锁、冲水装置、照明设备等进行检查维修（洗手台、马桶大件物品更换除外），确保设施完好，正常使用，维修响应时间不超过 24小时。</w:t>
      </w:r>
      <w:r/>
    </w:p>
    <w:p>
      <w:pPr>
        <w:ind w:left="482"/>
        <w:spacing w:line="400" w:lineRule="exact"/>
        <w:rPr>
          <w:b/>
          <w:bCs/>
          <w:sz w:val="24"/>
        </w:rPr>
      </w:pPr>
      <w:r>
        <w:rPr>
          <w:rFonts w:hint="eastAsia"/>
          <w:b/>
          <w:bCs/>
          <w:sz w:val="24"/>
        </w:rPr>
        <w:t xml:space="preserve">4</w:t>
      </w:r>
      <w:r>
        <w:rPr>
          <w:rFonts w:hint="eastAsia"/>
          <w:b/>
          <w:bCs/>
          <w:sz w:val="24"/>
          <w:lang w:eastAsia="zh-CN"/>
        </w:rPr>
        <w:t xml:space="preserve">.</w:t>
      </w:r>
      <w:r>
        <w:rPr>
          <w:rFonts w:hint="eastAsia"/>
          <w:b/>
          <w:bCs/>
          <w:sz w:val="24"/>
        </w:rPr>
        <w:t xml:space="preserve">道路保洁服务</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项目道路范围包括：龙虬路约1.36公里、泾河北路约1.8公里、泾河北路人行步道约1.34公里、赵倪路约1.28公里、中心街约0.89公里。</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龙虬镇集镇区四址：东至龙虬镇行政服务大厅；南至泾河南岸引水坡，西至：龙虬原菜场西侧，北至：龙虬庄村一二组庄台。  </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张轩集镇四址：东至强</w:t>
      </w:r>
      <w:r>
        <w:rPr>
          <w:rFonts w:hint="eastAsia" w:ascii="宋体" w:hAnsi="宋体" w:cs="宋体"/>
          <w:b/>
          <w:bCs/>
          <w:sz w:val="24"/>
          <w:szCs w:val="24"/>
          <w:lang w:eastAsia="zh-CN"/>
        </w:rPr>
        <w:t xml:space="preserve">民</w:t>
      </w:r>
      <w:r>
        <w:rPr>
          <w:rFonts w:hint="eastAsia" w:ascii="宋体" w:hAnsi="宋体" w:cs="宋体"/>
          <w:b/>
          <w:bCs/>
          <w:sz w:val="24"/>
          <w:szCs w:val="24"/>
        </w:rPr>
        <w:t xml:space="preserve">桥西岸；南至：社区南路；西至原张轩乡镇府；北至：张轩卞阳三组桥。</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龙虬集镇和张轩集镇背街后巷常态化管护，每日至少清扫2次，路面保持清洁常态化。</w:t>
      </w:r>
      <w:r/>
    </w:p>
    <w:p>
      <w:pPr>
        <w:ind w:firstLine="480"/>
        <w:spacing w:line="480" w:lineRule="exact"/>
        <w:rPr>
          <w:rFonts w:ascii="宋体" w:hAnsi="宋体" w:cs="宋体"/>
          <w:sz w:val="24"/>
        </w:rPr>
      </w:pPr>
      <w:r>
        <w:rPr>
          <w:rFonts w:hint="eastAsia" w:ascii="宋体" w:hAnsi="宋体" w:cs="宋体"/>
          <w:bCs/>
          <w:szCs w:val="21"/>
        </w:rPr>
        <w:t xml:space="preserve">4.1</w:t>
      </w:r>
      <w:r>
        <w:rPr>
          <w:rFonts w:hint="eastAsia" w:ascii="宋体" w:hAnsi="宋体" w:cs="宋体"/>
          <w:sz w:val="24"/>
        </w:rPr>
        <w:t xml:space="preserve">负责上述路段人工清扫保洁，每段明确清扫、巡回保</w:t>
      </w:r>
      <w:r>
        <w:rPr>
          <w:rFonts w:hint="eastAsia" w:ascii="宋体" w:hAnsi="宋体" w:cs="宋体"/>
          <w:sz w:val="24"/>
        </w:rPr>
        <w:t xml:space="preserve">洁人员，定人定位（名单需及时更新并每月报送至镇环卫主管部门）；负责上述路段垃圾收集容器的管护、清理、清洁、辖区内所有垃圾清运及小广告清除等事项。负责辖区内环卫主管部门统筹安排的非生活垃圾清运工作；沿路巷口、街口、叉道口、巷内及与其它路段交界处延伸5米（包括大型岔路口）、公交站台、广场、垃圾桶等附属设施的保洁服务。采取道路人工清扫（全部车道、两侧绿化带）。清扫保洁时产生的垃圾放在垃圾桶内，由垃圾清运人员送至垃圾中转站，同时清理不属于生活垃圾部分（包含建筑装潢垃圾等非生活垃圾），清运结束后将垃圾桶及时清洗到位。</w:t>
      </w:r>
      <w:r/>
    </w:p>
    <w:p>
      <w:pPr>
        <w:ind w:firstLine="480"/>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2</w:t>
      </w:r>
      <w:r>
        <w:rPr>
          <w:rFonts w:hint="eastAsia" w:ascii="宋体" w:hAnsi="宋体" w:cs="宋体"/>
          <w:sz w:val="24"/>
        </w:rPr>
        <w:t xml:space="preserve">发现户外小广告（牛皮癣）时，立即清除。</w:t>
      </w:r>
      <w:r/>
    </w:p>
    <w:p>
      <w:pPr>
        <w:ind w:firstLine="480"/>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每月至少一次组织人员对集镇区域卫生死角（如绿化带内、人行道边等）进行拉网式清理，重大活动时间节点需无条件增加作业频次。</w:t>
      </w:r>
      <w:r/>
    </w:p>
    <w:p>
      <w:pPr>
        <w:ind w:firstLine="480"/>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4</w:t>
      </w:r>
      <w:r>
        <w:rPr>
          <w:rFonts w:hint="eastAsia" w:ascii="宋体" w:hAnsi="宋体" w:cs="宋体"/>
          <w:sz w:val="24"/>
        </w:rPr>
        <w:t xml:space="preserve">清扫无死角；路面无漂浮物；垃圾无漏收；雨后无积水；雨水窨井无阻塞。</w:t>
      </w:r>
      <w:r/>
    </w:p>
    <w:p>
      <w:pPr>
        <w:ind w:firstLine="480"/>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5</w:t>
      </w:r>
      <w:r>
        <w:rPr>
          <w:rFonts w:hint="eastAsia" w:ascii="宋体" w:hAnsi="宋体" w:cs="宋体"/>
          <w:sz w:val="24"/>
        </w:rPr>
        <w:t xml:space="preserve">垃圾收集容器摆放整齐、设置点及周围2-3米内整洁、无散落、存留垃圾和污水、每日清洗一次垃圾收集容器及容器周围地面(地面要求基本见本色、垃圾容器基本见本色）；垃圾收集容器完好。</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6</w:t>
      </w:r>
      <w:r>
        <w:rPr>
          <w:rFonts w:hint="eastAsia" w:ascii="宋体" w:hAnsi="宋体" w:cs="宋体"/>
          <w:sz w:val="24"/>
        </w:rPr>
        <w:t xml:space="preserve">公厕保洁每日两次，及时清除当天大小便污垢、清扫厕所地面、清除异味等，</w:t>
      </w:r>
      <w:r>
        <w:rPr>
          <w:rFonts w:hint="eastAsia"/>
          <w:sz w:val="24"/>
        </w:rPr>
        <w:t xml:space="preserve">定期对公共厕所设施（如门锁、冲水装置、照明设备等）进行检查维修，确保设施完好，正常使用，维修响应时间不超过 24小时。</w:t>
      </w:r>
      <w:r/>
    </w:p>
    <w:p>
      <w:pPr>
        <w:ind w:firstLine="480"/>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7</w:t>
      </w:r>
      <w:r>
        <w:rPr>
          <w:rFonts w:hint="eastAsia" w:ascii="宋体" w:hAnsi="宋体" w:cs="宋体"/>
          <w:sz w:val="24"/>
        </w:rPr>
        <w:t xml:space="preserve">服从政府相关部门指挥和调遣，积极配合各项中心活动，做好环境卫生整治工作。</w:t>
      </w:r>
      <w:r/>
    </w:p>
    <w:p>
      <w:pPr>
        <w:ind w:firstLine="480"/>
        <w:spacing w:line="480" w:lineRule="exact"/>
        <w:rPr>
          <w:rFonts w:hint="eastAsia"/>
          <w:b/>
          <w:bCs/>
          <w:sz w:val="24"/>
        </w:rPr>
      </w:pPr>
      <w:r>
        <w:rPr>
          <w:rFonts w:hint="eastAsia" w:ascii="宋体" w:hAnsi="宋体" w:cs="宋体"/>
          <w:sz w:val="24"/>
        </w:rPr>
        <w:t xml:space="preserve">4.</w:t>
      </w:r>
      <w:r>
        <w:rPr>
          <w:rFonts w:hint="eastAsia" w:ascii="宋体" w:hAnsi="宋体" w:cs="宋体"/>
          <w:sz w:val="24"/>
          <w:lang w:val="en-US" w:eastAsia="zh-CN"/>
        </w:rPr>
        <w:t xml:space="preserve">8</w:t>
      </w:r>
      <w:r>
        <w:rPr>
          <w:rFonts w:hint="eastAsia" w:ascii="宋体" w:hAnsi="宋体" w:cs="宋体"/>
          <w:sz w:val="24"/>
        </w:rPr>
        <w:t xml:space="preserve">如遇上级检查（例如：文明城市、卫生城市创建工作等）重要活动，无条件服从临时性安排。</w:t>
      </w:r>
      <w:r/>
    </w:p>
    <w:p>
      <w:pPr>
        <w:ind w:left="482"/>
        <w:spacing w:line="400" w:lineRule="exact"/>
        <w:rPr>
          <w:rFonts w:hint="eastAsia" w:eastAsia="宋体"/>
          <w:b/>
          <w:bCs/>
          <w:sz w:val="24"/>
          <w:lang w:val="en-US" w:eastAsia="zh-CN"/>
        </w:rPr>
      </w:pPr>
      <w:r>
        <w:rPr>
          <w:rFonts w:hint="eastAsia"/>
          <w:b/>
          <w:bCs/>
          <w:sz w:val="24"/>
        </w:rPr>
        <w:t xml:space="preserve">5</w:t>
      </w:r>
      <w:r>
        <w:rPr>
          <w:rFonts w:hint="eastAsia"/>
          <w:b/>
          <w:bCs/>
          <w:sz w:val="24"/>
          <w:lang w:eastAsia="zh-CN"/>
        </w:rPr>
        <w:t xml:space="preserve">.</w:t>
      </w:r>
      <w:r>
        <w:rPr>
          <w:rFonts w:hint="eastAsia"/>
          <w:b/>
          <w:bCs/>
          <w:sz w:val="24"/>
        </w:rPr>
        <w:t xml:space="preserve">绿化项目</w:t>
      </w:r>
      <w:r>
        <w:rPr>
          <w:rFonts w:hint="eastAsia"/>
          <w:b/>
          <w:bCs/>
          <w:sz w:val="24"/>
          <w:lang w:eastAsia="zh-CN"/>
        </w:rPr>
        <w:t xml:space="preserve">（可以分包）</w:t>
      </w:r>
      <w:r/>
    </w:p>
    <w:p>
      <w:pPr>
        <w:ind w:left="482"/>
        <w:spacing w:line="400" w:lineRule="exact"/>
        <w:rPr>
          <w:rFonts w:hint="eastAsia"/>
          <w:b/>
          <w:bCs/>
          <w:sz w:val="24"/>
          <w:lang w:val="en-US" w:eastAsia="zh-CN"/>
        </w:rPr>
      </w:pPr>
      <w:r>
        <w:rPr>
          <w:rFonts w:hint="eastAsia"/>
          <w:b/>
          <w:bCs/>
          <w:sz w:val="24"/>
          <w:lang w:eastAsia="zh-CN"/>
        </w:rPr>
        <w:t xml:space="preserve">包括办公场所院内绿化、集镇区绿化和赵倪路两侧绿化面积约</w:t>
      </w:r>
      <w:r>
        <w:rPr>
          <w:rFonts w:hint="eastAsia"/>
          <w:b/>
          <w:bCs/>
          <w:sz w:val="24"/>
          <w:lang w:val="en-US" w:eastAsia="zh-CN"/>
        </w:rPr>
        <w:t xml:space="preserve">4200平方（以</w:t>
      </w:r>
      <w:r/>
    </w:p>
    <w:p>
      <w:pPr>
        <w:spacing w:line="400" w:lineRule="exact"/>
        <w:rPr>
          <w:rFonts w:hint="default" w:eastAsia="宋体"/>
          <w:b/>
          <w:bCs/>
          <w:sz w:val="24"/>
          <w:lang w:val="en-US" w:eastAsia="zh-CN"/>
        </w:rPr>
      </w:pPr>
      <w:r>
        <w:rPr>
          <w:rFonts w:hint="eastAsia"/>
          <w:b/>
          <w:bCs/>
          <w:sz w:val="24"/>
          <w:lang w:val="en-US" w:eastAsia="zh-CN"/>
        </w:rPr>
        <w:t xml:space="preserve">实际绿化面积为准）。</w:t>
      </w:r>
      <w:r/>
    </w:p>
    <w:p>
      <w:pPr>
        <w:ind w:firstLine="480"/>
        <w:spacing w:line="480" w:lineRule="exact"/>
        <w:rPr>
          <w:rFonts w:ascii="宋体" w:hAnsi="宋体" w:cs="宋体"/>
          <w:sz w:val="24"/>
        </w:rPr>
      </w:pPr>
      <w:r>
        <w:rPr>
          <w:rFonts w:hint="eastAsia" w:ascii="宋体" w:hAnsi="宋体" w:cs="宋体"/>
          <w:sz w:val="24"/>
        </w:rPr>
        <w:t xml:space="preserve">5.1除草：每年至少进行5-6次杂草清理，确保区域内无杂草。</w:t>
      </w:r>
      <w:r/>
    </w:p>
    <w:p>
      <w:pPr>
        <w:ind w:firstLine="480"/>
        <w:spacing w:line="480" w:lineRule="exact"/>
        <w:rPr>
          <w:rFonts w:ascii="宋体" w:hAnsi="宋体" w:cs="宋体"/>
          <w:sz w:val="24"/>
        </w:rPr>
      </w:pPr>
      <w:r>
        <w:rPr>
          <w:rFonts w:hint="eastAsia" w:ascii="宋体" w:hAnsi="宋体" w:cs="宋体"/>
          <w:sz w:val="24"/>
        </w:rPr>
        <w:t xml:space="preserve">5.2修剪：每年乔木至少修剪一次以上，灌木至少修剪2次以上，绿篱至少修剪4次以上（赵倪路花木按需修剪）。</w:t>
      </w:r>
      <w:r/>
    </w:p>
    <w:p>
      <w:pPr>
        <w:ind w:firstLine="480"/>
        <w:spacing w:line="480" w:lineRule="exact"/>
        <w:rPr>
          <w:rFonts w:ascii="宋体" w:hAnsi="宋体" w:cs="宋体"/>
          <w:sz w:val="24"/>
        </w:rPr>
      </w:pPr>
      <w:r>
        <w:rPr>
          <w:rFonts w:hint="eastAsia" w:ascii="宋体" w:hAnsi="宋体" w:cs="宋体"/>
          <w:sz w:val="24"/>
        </w:rPr>
        <w:t xml:space="preserve">5.3病虫害防治：每年安排2次以上的药物防治，保证服务区域内无群体性病虫害发生。</w:t>
      </w:r>
      <w:r/>
    </w:p>
    <w:p>
      <w:pPr>
        <w:ind w:firstLine="480"/>
        <w:spacing w:line="480" w:lineRule="exact"/>
        <w:rPr>
          <w:rFonts w:ascii="宋体" w:hAnsi="宋体" w:cs="宋体"/>
          <w:sz w:val="24"/>
        </w:rPr>
      </w:pPr>
      <w:r>
        <w:rPr>
          <w:rFonts w:hint="eastAsia" w:ascii="宋体" w:hAnsi="宋体" w:cs="宋体"/>
          <w:sz w:val="24"/>
        </w:rPr>
        <w:t xml:space="preserve">5.4抹芽：主要用于乔木等大型灌木，对不定芽要及时清除，以保持树木骨架清晰，生长形态美观。</w:t>
      </w:r>
      <w:r/>
    </w:p>
    <w:p>
      <w:pPr>
        <w:ind w:firstLine="480"/>
        <w:spacing w:line="480" w:lineRule="exact"/>
        <w:rPr>
          <w:rFonts w:hint="eastAsia" w:ascii="宋体" w:hAnsi="宋体" w:eastAsia="宋体" w:cs="宋体"/>
          <w:sz w:val="24"/>
          <w:lang w:eastAsia="zh-CN"/>
        </w:rPr>
      </w:pPr>
      <w:r>
        <w:rPr>
          <w:rFonts w:hint="eastAsia" w:ascii="宋体" w:hAnsi="宋体" w:cs="宋体"/>
          <w:sz w:val="24"/>
        </w:rPr>
        <w:t xml:space="preserve">5.5抗旱、抗台、抗涝：旱季时要及时进行灌溉，防止植物缺水而枯死，台风、汛期要做好树木加固、排涝工作。</w:t>
      </w:r>
      <w:r/>
    </w:p>
    <w:p>
      <w:pPr>
        <w:ind w:firstLine="480"/>
        <w:spacing w:line="480" w:lineRule="exact"/>
        <w:rPr>
          <w:rFonts w:ascii="宋体" w:hAnsi="宋体" w:cs="宋体"/>
          <w:b/>
          <w:bCs/>
          <w:sz w:val="24"/>
        </w:rPr>
      </w:pPr>
      <w:r>
        <w:rPr>
          <w:rFonts w:hint="eastAsia" w:ascii="宋体" w:hAnsi="宋体" w:cs="宋体"/>
          <w:b/>
          <w:bCs/>
          <w:sz w:val="24"/>
        </w:rPr>
        <w:t xml:space="preserve">6</w:t>
      </w:r>
      <w:r>
        <w:rPr>
          <w:rFonts w:hint="eastAsia" w:ascii="宋体" w:hAnsi="宋体" w:cs="宋体"/>
          <w:b/>
          <w:bCs/>
          <w:sz w:val="24"/>
          <w:lang w:eastAsia="zh-CN"/>
        </w:rPr>
        <w:t xml:space="preserve">.</w:t>
      </w:r>
      <w:r>
        <w:rPr>
          <w:rFonts w:hint="eastAsia" w:ascii="宋体" w:hAnsi="宋体" w:cs="宋体"/>
          <w:b/>
          <w:bCs/>
          <w:sz w:val="24"/>
        </w:rPr>
        <w:t xml:space="preserve">垃圾中转站维护</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6.1中转站日常工作：保持中转站内环境卫生，日常进行消杀，</w:t>
      </w:r>
      <w:r>
        <w:rPr>
          <w:rFonts w:hint="eastAsia"/>
          <w:sz w:val="24"/>
          <w:szCs w:val="24"/>
        </w:rPr>
        <w:t xml:space="preserve">防止滋生蚊虫、传播疾病，</w:t>
      </w:r>
      <w:r>
        <w:rPr>
          <w:rFonts w:hint="eastAsia" w:ascii="宋体" w:hAnsi="宋体" w:cs="宋体"/>
          <w:sz w:val="24"/>
          <w:szCs w:val="24"/>
        </w:rPr>
        <w:t xml:space="preserve">日常开机、压缩、设备维护等。</w:t>
      </w:r>
      <w:r/>
    </w:p>
    <w:p>
      <w:pPr>
        <w:ind w:left="482"/>
        <w:spacing w:line="480" w:lineRule="exact"/>
        <w:rPr>
          <w:rFonts w:ascii="宋体" w:hAnsi="宋体" w:cs="宋体"/>
          <w:b/>
          <w:bCs/>
          <w:sz w:val="24"/>
        </w:rPr>
      </w:pPr>
      <w:r>
        <w:rPr>
          <w:rFonts w:hint="eastAsia" w:ascii="宋体" w:hAnsi="宋体" w:cs="宋体"/>
          <w:b/>
          <w:bCs/>
          <w:sz w:val="24"/>
        </w:rPr>
        <w:t xml:space="preserve">7</w:t>
      </w:r>
      <w:r>
        <w:rPr>
          <w:rFonts w:hint="eastAsia" w:ascii="宋体" w:hAnsi="宋体" w:cs="宋体"/>
          <w:b/>
          <w:bCs/>
          <w:sz w:val="24"/>
          <w:lang w:eastAsia="zh-CN"/>
        </w:rPr>
        <w:t xml:space="preserve">.</w:t>
      </w:r>
      <w:r>
        <w:rPr>
          <w:rFonts w:hint="eastAsia" w:ascii="宋体" w:hAnsi="宋体" w:cs="宋体"/>
          <w:b/>
          <w:bCs/>
          <w:sz w:val="24"/>
        </w:rPr>
        <w:t xml:space="preserve">河道保洁</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7.1镇区河道包含：龙庄河河道约0.36公里，庄台河河道0.89公里，新农贸市场东侧河道，凤凰支渠集镇段，横泾河集镇段</w:t>
      </w:r>
      <w:r>
        <w:rPr>
          <w:rFonts w:hint="eastAsia" w:ascii="宋体" w:hAnsi="宋体" w:cs="宋体"/>
          <w:sz w:val="24"/>
          <w:szCs w:val="24"/>
          <w:lang w:eastAsia="zh-CN"/>
        </w:rPr>
        <w:t xml:space="preserve">。</w:t>
      </w:r>
      <w:r>
        <w:rPr>
          <w:rFonts w:hint="eastAsia" w:ascii="宋体" w:hAnsi="宋体" w:cs="宋体"/>
          <w:sz w:val="24"/>
          <w:szCs w:val="24"/>
        </w:rPr>
        <w:t xml:space="preserve">河道保洁：全天候巡查，保持河面无漂浮物，岸边无杂草。</w:t>
      </w:r>
      <w:r/>
    </w:p>
    <w:p>
      <w:pPr>
        <w:ind w:firstLine="482"/>
        <w:spacing w:line="480" w:lineRule="exact"/>
        <w:rPr>
          <w:rFonts w:ascii="宋体" w:hAnsi="宋体" w:cs="宋体"/>
          <w:b/>
          <w:bCs/>
          <w:sz w:val="24"/>
        </w:rPr>
      </w:pPr>
      <w:r>
        <w:rPr>
          <w:rFonts w:hint="eastAsia" w:ascii="宋体" w:hAnsi="宋体" w:cs="宋体"/>
          <w:b/>
          <w:bCs/>
          <w:sz w:val="24"/>
        </w:rPr>
        <w:t xml:space="preserve">8</w:t>
      </w:r>
      <w:r>
        <w:rPr>
          <w:rFonts w:hint="eastAsia" w:ascii="宋体" w:hAnsi="宋体" w:cs="宋体"/>
          <w:b/>
          <w:bCs/>
          <w:sz w:val="24"/>
          <w:lang w:eastAsia="zh-CN"/>
        </w:rPr>
        <w:t xml:space="preserve">.</w:t>
      </w:r>
      <w:r>
        <w:rPr>
          <w:rFonts w:hint="eastAsia" w:ascii="宋体" w:hAnsi="宋体" w:cs="宋体"/>
          <w:b/>
          <w:bCs/>
          <w:sz w:val="24"/>
        </w:rPr>
        <w:t xml:space="preserve">泵站维护</w:t>
      </w:r>
      <w:r/>
    </w:p>
    <w:p>
      <w:pPr>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8.1龙虬集镇泵站2座、龙腾村四组泵站1座，汛期服从各项工作安排，</w:t>
      </w:r>
      <w:r>
        <w:rPr>
          <w:rFonts w:hint="eastAsia" w:ascii="宋体" w:hAnsi="宋体" w:cs="宋体"/>
          <w:sz w:val="24"/>
          <w:szCs w:val="24"/>
          <w:lang w:eastAsia="zh-CN"/>
        </w:rPr>
        <w:t xml:space="preserve">由电工负责</w:t>
      </w:r>
      <w:r>
        <w:rPr>
          <w:rFonts w:hint="eastAsia" w:ascii="宋体" w:hAnsi="宋体" w:cs="宋体"/>
          <w:sz w:val="24"/>
          <w:szCs w:val="24"/>
        </w:rPr>
        <w:t xml:space="preserve">日常泵站启用、管护、定时监测水位，注意</w:t>
      </w:r>
      <w:r>
        <w:rPr>
          <w:rFonts w:hint="eastAsia" w:ascii="宋体" w:hAnsi="宋体" w:cs="宋体"/>
          <w:color w:val="000000" w:themeColor="text1"/>
          <w:sz w:val="24"/>
          <w:szCs w:val="24"/>
        </w:rPr>
        <w:t xml:space="preserve">安全用电。（龙庄河、庄台河泵站按需开启进行河道换水）</w:t>
      </w:r>
      <w:r/>
    </w:p>
    <w:p>
      <w:pPr>
        <w:ind w:left="422"/>
        <w:spacing w:line="480" w:lineRule="exact"/>
        <w:rPr>
          <w:rFonts w:ascii="宋体" w:hAnsi="宋体" w:cs="宋体"/>
          <w:b/>
          <w:bCs/>
          <w:sz w:val="24"/>
          <w:szCs w:val="24"/>
        </w:rPr>
      </w:pPr>
      <w:r>
        <w:rPr>
          <w:rFonts w:hint="eastAsia" w:ascii="宋体" w:hAnsi="宋体" w:cs="宋体"/>
          <w:b/>
          <w:bCs/>
          <w:sz w:val="24"/>
          <w:szCs w:val="24"/>
        </w:rPr>
        <w:t xml:space="preserve">9</w:t>
      </w:r>
      <w:r>
        <w:rPr>
          <w:rFonts w:hint="eastAsia" w:ascii="宋体" w:hAnsi="宋体" w:cs="宋体"/>
          <w:b/>
          <w:bCs/>
          <w:sz w:val="24"/>
          <w:szCs w:val="24"/>
          <w:lang w:eastAsia="zh-CN"/>
        </w:rPr>
        <w:t xml:space="preserve">.</w:t>
      </w:r>
      <w:r>
        <w:rPr>
          <w:rFonts w:hint="eastAsia" w:ascii="宋体" w:hAnsi="宋体" w:cs="宋体"/>
          <w:b/>
          <w:bCs/>
          <w:sz w:val="24"/>
          <w:szCs w:val="24"/>
        </w:rPr>
        <w:t xml:space="preserve">会务服务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9.1会务服务人员应具备良好的礼仪素养，对待参会人员热情、耐心、礼貌，展现良好形象。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9.2与会务组组织者充分沟通，明确会议规模；时间、地点，参加人员基本信息。</w:t>
      </w:r>
      <w:r/>
    </w:p>
    <w:p>
      <w:pPr>
        <w:pStyle w:val="878"/>
        <w:numPr>
          <w:ilvl w:val="1"/>
          <w:numId w:val="0"/>
        </w:numPr>
        <w:ind w:left="1140" w:hanging="720"/>
        <w:jc w:val="left"/>
        <w:spacing w:line="360" w:lineRule="auto"/>
        <w:rPr>
          <w:rFonts w:ascii="宋体" w:hAnsi="宋体" w:cs="宋体"/>
          <w:sz w:val="24"/>
          <w:szCs w:val="24"/>
        </w:rPr>
      </w:pPr>
      <w:r>
        <w:rPr>
          <w:rFonts w:hint="default" w:ascii="宋体" w:hAnsi="宋体" w:eastAsia="宋体" w:cs="宋体"/>
          <w:sz w:val="24"/>
          <w:szCs w:val="24"/>
          <w:lang w:val="en-US" w:eastAsia="zh-CN" w:bidi="ar-SA"/>
        </w:rPr>
        <w:t xml:space="preserve">9.3</w:t>
      </w:r>
      <w:r>
        <w:rPr>
          <w:rFonts w:hint="eastAsia" w:ascii="宋体" w:hAnsi="宋体" w:cs="宋体"/>
          <w:sz w:val="24"/>
          <w:szCs w:val="24"/>
        </w:rPr>
        <w:t xml:space="preserve">确保会场环境整洁，通风良好，桌椅摆放整齐，符合会议要求。</w:t>
      </w:r>
      <w:r/>
    </w:p>
    <w:p>
      <w:pPr>
        <w:ind w:left="420"/>
        <w:jc w:val="left"/>
        <w:spacing w:line="360" w:lineRule="auto"/>
        <w:rPr>
          <w:rFonts w:hint="eastAsia" w:ascii="宋体" w:hAnsi="宋体" w:cs="宋体"/>
          <w:sz w:val="24"/>
          <w:szCs w:val="24"/>
        </w:rPr>
      </w:pPr>
      <w:r>
        <w:rPr>
          <w:rFonts w:hint="eastAsia" w:ascii="宋体" w:hAnsi="宋体" w:cs="宋体"/>
          <w:sz w:val="24"/>
          <w:szCs w:val="24"/>
        </w:rPr>
        <w:t xml:space="preserve">9.4按采购人要求提前准备好会议所需的物品和茶水等，确保服务工作周到细致。</w:t>
      </w:r>
      <w:bookmarkStart w:id="194" w:name="_Toc1541"/>
      <w:r/>
      <w:r/>
    </w:p>
    <w:p>
      <w:pPr>
        <w:pStyle w:val="832"/>
        <w:ind w:firstLine="482"/>
        <w:keepLines w:val="0"/>
        <w:spacing w:before="0" w:after="0" w:line="400" w:lineRule="exact"/>
        <w:tabs>
          <w:tab w:val="left" w:pos="420" w:leader="none"/>
        </w:tabs>
        <w:rPr>
          <w:rFonts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、人员、设备配置</w:t>
      </w:r>
      <w:bookmarkEnd w:id="194"/>
      <w:r>
        <w:rPr>
          <w:rFonts w:hint="eastAsia" w:ascii="宋体" w:hAnsi="宋体" w:eastAsia="宋体" w:cs="宋体"/>
          <w:b/>
          <w:bCs/>
          <w:sz w:val="24"/>
          <w:szCs w:val="24"/>
        </w:rPr>
        <w:t xml:space="preserve">要求</w:t>
      </w:r>
      <w:r/>
    </w:p>
    <w:p>
      <w:pPr>
        <w:ind w:firstLine="422"/>
        <w:spacing w:line="400" w:lineRule="exact"/>
        <w:rPr>
          <w:rFonts w:hint="eastAsia" w:ascii="宋体" w:hAnsi="宋体" w:cs="宋体"/>
          <w:color w:val="000000"/>
          <w:szCs w:val="21"/>
        </w:rPr>
      </w:pPr>
      <w:r>
        <w:rPr>
          <w:rFonts w:hint="eastAsia" w:ascii="宋体" w:hAnsi="宋体" w:cs="宋体"/>
          <w:b/>
          <w:color w:val="000000"/>
          <w:szCs w:val="21"/>
        </w:rPr>
        <w:t xml:space="preserve">1</w:t>
      </w:r>
      <w:r>
        <w:rPr>
          <w:rFonts w:hint="eastAsia" w:ascii="宋体" w:hAnsi="宋体" w:cs="宋体"/>
          <w:b/>
          <w:color w:val="000000"/>
          <w:szCs w:val="21"/>
          <w:lang w:eastAsia="zh-CN"/>
        </w:rPr>
        <w:t xml:space="preserve">.</w:t>
      </w:r>
      <w:r>
        <w:rPr>
          <w:rFonts w:hint="eastAsia" w:ascii="宋体" w:hAnsi="宋体" w:cs="宋体"/>
          <w:color w:val="000000"/>
          <w:sz w:val="24"/>
          <w:szCs w:val="24"/>
        </w:rPr>
        <w:t xml:space="preserve">本项目人员配备：不少于</w:t>
      </w:r>
      <w:r>
        <w:rPr>
          <w:rFonts w:hint="eastAsia" w:ascii="宋体" w:hAnsi="宋体" w:cs="宋体"/>
          <w:color w:val="000000"/>
          <w:sz w:val="24"/>
          <w:szCs w:val="24"/>
          <w:u w:val="single"/>
        </w:rPr>
        <w:t xml:space="preserve"> 3</w:t>
      </w:r>
      <w:r>
        <w:rPr>
          <w:rFonts w:hint="eastAsia" w:ascii="宋体" w:hAnsi="宋体" w:cs="宋体"/>
          <w:color w:val="000000"/>
          <w:sz w:val="24"/>
          <w:szCs w:val="24"/>
          <w:u w:val="single"/>
          <w:lang w:val="en-US" w:eastAsia="zh-CN"/>
        </w:rPr>
        <w:t xml:space="preserve">1</w:t>
      </w:r>
      <w:r>
        <w:rPr>
          <w:rFonts w:hint="eastAsia" w:ascii="宋体" w:hAnsi="宋体" w:cs="宋体"/>
          <w:color w:val="000000"/>
          <w:sz w:val="24"/>
          <w:szCs w:val="24"/>
        </w:rPr>
        <w:t xml:space="preserve">人，包括但不限于以下人员：项目经理（管理员）、</w:t>
      </w:r>
      <w:r>
        <w:rPr>
          <w:rFonts w:hint="eastAsia" w:ascii="宋体" w:hAnsi="宋体" w:cs="宋体"/>
          <w:color w:val="000000"/>
          <w:sz w:val="24"/>
          <w:szCs w:val="24"/>
          <w:lang w:eastAsia="zh-CN"/>
        </w:rPr>
        <w:t xml:space="preserve">卫生</w:t>
      </w:r>
      <w:r>
        <w:rPr>
          <w:rFonts w:hint="eastAsia" w:ascii="宋体" w:hAnsi="宋体" w:cs="宋体"/>
          <w:color w:val="000000"/>
          <w:sz w:val="24"/>
          <w:szCs w:val="24"/>
        </w:rPr>
        <w:t xml:space="preserve">保洁员</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垃圾</w:t>
      </w:r>
      <w:r>
        <w:rPr>
          <w:rFonts w:hint="eastAsia" w:ascii="宋体" w:hAnsi="宋体" w:cs="宋体"/>
          <w:sz w:val="24"/>
          <w:szCs w:val="24"/>
        </w:rPr>
        <w:t xml:space="preserve">中转站管理员、集镇生活垃圾清运人员</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河道保洁员、</w:t>
      </w:r>
      <w:r>
        <w:rPr>
          <w:rFonts w:hint="eastAsia" w:ascii="宋体" w:hAnsi="宋体" w:cs="宋体"/>
          <w:sz w:val="24"/>
          <w:szCs w:val="24"/>
        </w:rPr>
        <w:t xml:space="preserve">公厕保洁员</w:t>
      </w:r>
      <w:r>
        <w:rPr>
          <w:rFonts w:hint="eastAsia" w:ascii="宋体" w:hAnsi="宋体" w:cs="宋体"/>
          <w:sz w:val="24"/>
          <w:szCs w:val="24"/>
          <w:lang w:eastAsia="zh-CN"/>
        </w:rPr>
        <w:t xml:space="preserve">）</w:t>
      </w:r>
      <w:r>
        <w:rPr>
          <w:rFonts w:hint="eastAsia" w:ascii="宋体" w:hAnsi="宋体" w:cs="宋体"/>
          <w:color w:val="000000"/>
          <w:sz w:val="24"/>
          <w:szCs w:val="24"/>
        </w:rPr>
        <w:t xml:space="preserve">会务服务人员、</w:t>
      </w:r>
      <w:r>
        <w:rPr>
          <w:rFonts w:hint="eastAsia" w:ascii="宋体" w:hAnsi="宋体" w:cs="宋体"/>
          <w:color w:val="000000"/>
          <w:sz w:val="24"/>
          <w:szCs w:val="24"/>
          <w:lang w:eastAsia="zh-CN"/>
        </w:rPr>
        <w:t xml:space="preserve">电工</w:t>
      </w:r>
      <w:r>
        <w:rPr>
          <w:rFonts w:hint="eastAsia" w:ascii="宋体" w:hAnsi="宋体" w:cs="宋体"/>
          <w:sz w:val="24"/>
          <w:szCs w:val="24"/>
        </w:rPr>
        <w:t xml:space="preserve">等</w:t>
      </w:r>
      <w:r>
        <w:rPr>
          <w:rFonts w:hint="eastAsia" w:ascii="宋体" w:hAnsi="宋体" w:cs="宋体"/>
          <w:color w:val="000000"/>
          <w:sz w:val="24"/>
          <w:szCs w:val="24"/>
        </w:rPr>
        <w:t xml:space="preserve">。</w:t>
      </w:r>
      <w:r/>
    </w:p>
    <w:p>
      <w:pPr>
        <w:ind w:firstLine="482"/>
        <w:spacing w:line="400" w:lineRule="exact"/>
        <w:rPr>
          <w:rFonts w:ascii="宋体" w:hAnsi="宋体" w:cs="宋体"/>
          <w:b/>
          <w:sz w:val="24"/>
          <w:szCs w:val="24"/>
        </w:rPr>
      </w:pPr>
      <w:r>
        <w:rPr>
          <w:rFonts w:hint="eastAsia" w:ascii="宋体" w:hAnsi="宋体" w:cs="宋体"/>
          <w:b/>
          <w:color w:val="000000"/>
          <w:sz w:val="24"/>
          <w:szCs w:val="24"/>
        </w:rPr>
        <w:t xml:space="preserve">2</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人员配置表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08"/>
        <w:gridCol w:w="727"/>
        <w:gridCol w:w="1560"/>
        <w:gridCol w:w="4426"/>
      </w:tblGrid>
      <w:tr>
        <w:trPr/>
        <w:tc>
          <w:tcPr>
            <w:tcW w:w="1101" w:type="dxa"/>
            <w:textDirection w:val="lrTb"/>
            <w:noWrap w:val="false"/>
          </w:tcPr>
          <w:p>
            <w:pPr>
              <w:spacing w:after="0" w:line="560" w:lineRule="exact"/>
              <w:rPr>
                <w:rFonts w:hint="eastAsia" w:ascii="宋体" w:hAnsi="宋体" w:cs="宋体"/>
                <w:b/>
                <w:bCs/>
                <w:color w:val="000000" w:themeColor="text1"/>
                <w:sz w:val="24"/>
              </w:rPr>
            </w:pPr>
            <w:r/>
            <w:bookmarkStart w:id="195" w:name="_Toc17654"/>
            <w:r>
              <w:rPr>
                <w:rFonts w:hint="eastAsia" w:ascii="宋体" w:hAnsi="宋体" w:cs="宋体"/>
                <w:b/>
                <w:bCs/>
                <w:color w:val="000000" w:themeColor="text1"/>
                <w:sz w:val="24"/>
              </w:rPr>
              <w:t xml:space="preserve">岗位</w:t>
            </w:r>
            <w:r/>
          </w:p>
        </w:tc>
        <w:tc>
          <w:tcPr>
            <w:tcW w:w="708" w:type="dxa"/>
            <w:textDirection w:val="lrTb"/>
            <w:noWrap w:val="false"/>
          </w:tcPr>
          <w:p>
            <w:pPr>
              <w:spacing w:after="0" w:line="5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性别</w:t>
            </w:r>
            <w:r/>
          </w:p>
        </w:tc>
        <w:tc>
          <w:tcPr>
            <w:tcW w:w="727" w:type="dxa"/>
            <w:textDirection w:val="lrTb"/>
            <w:noWrap w:val="false"/>
          </w:tcPr>
          <w:p>
            <w:pPr>
              <w:spacing w:after="0" w:line="5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人数</w:t>
            </w:r>
            <w:r/>
          </w:p>
        </w:tc>
        <w:tc>
          <w:tcPr>
            <w:tcW w:w="1560" w:type="dxa"/>
            <w:textDirection w:val="lrTb"/>
            <w:noWrap w:val="false"/>
          </w:tcPr>
          <w:p>
            <w:pPr>
              <w:spacing w:after="0" w:line="5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年龄要求</w:t>
            </w:r>
            <w:r/>
          </w:p>
        </w:tc>
        <w:tc>
          <w:tcPr>
            <w:tcW w:w="4426" w:type="dxa"/>
            <w:textDirection w:val="lrTb"/>
            <w:noWrap w:val="false"/>
          </w:tcPr>
          <w:p>
            <w:pPr>
              <w:spacing w:after="0" w:line="560" w:lineRule="exact"/>
              <w:rPr>
                <w:rFonts w:hint="eastAsia" w:ascii="宋体" w:hAnsi="宋体" w:cs="宋体"/>
                <w:b/>
                <w:bCs/>
                <w:color w:val="000000" w:themeColor="text1"/>
                <w:sz w:val="24"/>
              </w:rPr>
            </w:pPr>
            <w:r>
              <w:rPr>
                <w:rFonts w:hint="eastAsia" w:ascii="宋体" w:hAnsi="宋体"/>
                <w:b/>
                <w:spacing w:val="-5"/>
                <w:sz w:val="24"/>
                <w:szCs w:val="24"/>
              </w:rPr>
              <w:t xml:space="preserve">工作能力及工作经验要求</w:t>
            </w:r>
            <w:r/>
          </w:p>
        </w:tc>
      </w:tr>
      <w:tr>
        <w:trPr/>
        <w:tc>
          <w:tcPr>
            <w:tcW w:w="1101"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项目经理</w:t>
            </w:r>
            <w:r/>
          </w:p>
        </w:tc>
        <w:tc>
          <w:tcPr>
            <w:tcW w:w="708"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不限</w:t>
            </w:r>
            <w:r/>
          </w:p>
        </w:tc>
        <w:tc>
          <w:tcPr>
            <w:tcW w:w="727"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w:t>
            </w:r>
            <w:r/>
          </w:p>
        </w:tc>
        <w:tc>
          <w:tcPr>
            <w:tcW w:w="1560"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50周岁以下</w:t>
            </w:r>
            <w:r/>
          </w:p>
        </w:tc>
        <w:tc>
          <w:tcPr>
            <w:tcW w:w="4426"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sz w:val="24"/>
              </w:rPr>
              <w:t xml:space="preserve">身体健康，</w:t>
            </w:r>
            <w:r>
              <w:rPr>
                <w:rFonts w:hint="eastAsia" w:ascii="宋体" w:hAnsi="宋体" w:cs="宋体"/>
                <w:bCs/>
                <w:color w:val="000000" w:themeColor="text1"/>
                <w:sz w:val="24"/>
              </w:rPr>
              <w:t xml:space="preserve">具有高中以上学历，具有相关物业主管工作经验。</w:t>
            </w:r>
            <w:r>
              <w:rPr>
                <w:rFonts w:hint="eastAsia" w:ascii="宋体" w:hAnsi="宋体" w:cs="宋体"/>
                <w:i/>
                <w:iCs/>
                <w:sz w:val="24"/>
                <w:u w:val="single"/>
              </w:rPr>
              <w:t xml:space="preserve">（须提供毕业证书、工作经历证明材料及投标人近三个月内任意一个月为其缴纳的带二维码核验的社保缴纳证明，原件扫描上传）。</w:t>
            </w:r>
            <w:r/>
          </w:p>
        </w:tc>
      </w:tr>
      <w:tr>
        <w:trPr/>
        <w:tc>
          <w:tcPr>
            <w:tcW w:w="1101"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保安</w:t>
            </w:r>
            <w:r/>
          </w:p>
        </w:tc>
        <w:tc>
          <w:tcPr>
            <w:tcW w:w="708"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男性</w:t>
            </w:r>
            <w:r/>
          </w:p>
        </w:tc>
        <w:tc>
          <w:tcPr>
            <w:tcW w:w="727" w:type="dxa"/>
            <w:textDirection w:val="lrTb"/>
            <w:noWrap w:val="false"/>
          </w:tcPr>
          <w:p>
            <w:pPr>
              <w:spacing w:after="0" w:line="560" w:lineRule="exact"/>
              <w:rPr>
                <w:rFonts w:hint="eastAsia" w:ascii="宋体" w:hAnsi="宋体" w:eastAsia="宋体" w:cs="宋体"/>
                <w:bCs/>
                <w:color w:val="000000" w:themeColor="text1"/>
                <w:sz w:val="24"/>
                <w:lang w:val="en-US" w:eastAsia="zh-CN"/>
              </w:rPr>
            </w:pPr>
            <w:r>
              <w:rPr>
                <w:rFonts w:hint="eastAsia" w:ascii="宋体" w:hAnsi="宋体" w:cs="宋体"/>
                <w:bCs/>
                <w:color w:val="000000" w:themeColor="text1"/>
                <w:sz w:val="24"/>
                <w:lang w:val="en-US" w:eastAsia="zh-CN"/>
              </w:rPr>
              <w:t xml:space="preserve">3人</w:t>
            </w:r>
            <w:r/>
          </w:p>
        </w:tc>
        <w:tc>
          <w:tcPr>
            <w:tcW w:w="1560" w:type="dxa"/>
            <w:textDirection w:val="lrTb"/>
            <w:noWrap w:val="false"/>
          </w:tcPr>
          <w:p>
            <w:pPr>
              <w:spacing w:after="0" w:line="560" w:lineRule="exact"/>
              <w:rPr>
                <w:rFonts w:hint="default" w:ascii="宋体" w:hAnsi="宋体" w:eastAsia="宋体" w:cs="宋体"/>
                <w:bCs/>
                <w:color w:val="000000" w:themeColor="text1"/>
                <w:sz w:val="24"/>
                <w:lang w:val="en-US" w:eastAsia="zh-CN"/>
              </w:rPr>
            </w:pPr>
            <w:r>
              <w:rPr>
                <w:rFonts w:hint="eastAsia" w:ascii="宋体" w:hAnsi="宋体" w:cs="宋体"/>
                <w:bCs/>
                <w:color w:val="000000" w:themeColor="text1"/>
                <w:sz w:val="24"/>
                <w:lang w:val="en-US" w:eastAsia="zh-CN"/>
              </w:rPr>
              <w:t xml:space="preserve">65周岁以下</w:t>
            </w:r>
            <w:r/>
          </w:p>
        </w:tc>
        <w:tc>
          <w:tcPr>
            <w:tcW w:w="4426" w:type="dxa"/>
            <w:textDirection w:val="lrTb"/>
            <w:noWrap w:val="false"/>
          </w:tcPr>
          <w:p>
            <w:pPr>
              <w:spacing w:after="0" w:line="560" w:lineRule="exact"/>
              <w:rPr>
                <w:rFonts w:hint="eastAsia" w:ascii="宋体" w:hAnsi="宋体" w:eastAsia="宋体" w:cs="宋体"/>
                <w:sz w:val="24"/>
                <w:lang w:eastAsia="zh-CN"/>
              </w:rPr>
            </w:pPr>
            <w:r>
              <w:rPr>
                <w:rFonts w:hint="eastAsia" w:ascii="宋体" w:hAnsi="宋体" w:cs="宋体"/>
                <w:i w:val="0"/>
                <w:iCs w:val="0"/>
                <w:sz w:val="24"/>
                <w:u w:val="none"/>
                <w:lang w:eastAsia="zh-CN"/>
              </w:rPr>
              <w:t xml:space="preserve">上岗时需持有公安部门核发的保安员证，</w:t>
            </w:r>
            <w:r>
              <w:rPr>
                <w:rFonts w:hint="eastAsia" w:ascii="宋体" w:hAnsi="宋体" w:cs="宋体"/>
                <w:i w:val="0"/>
                <w:iCs w:val="0"/>
                <w:sz w:val="24"/>
                <w:u w:val="none"/>
              </w:rPr>
              <w:t xml:space="preserve">身体健康，具有相关工作经验。</w:t>
            </w:r>
            <w:r>
              <w:rPr>
                <w:rFonts w:hint="eastAsia" w:ascii="宋体" w:hAnsi="宋体" w:cs="宋体"/>
                <w:i/>
                <w:sz w:val="24"/>
                <w:szCs w:val="24"/>
                <w:u w:val="single"/>
                <w:lang w:val="en-US" w:eastAsia="zh-CN"/>
              </w:rPr>
              <w:t xml:space="preserve">须提供承诺函并加盖公章，原件扫描上传，格式自拟。</w:t>
            </w:r>
            <w:r/>
          </w:p>
        </w:tc>
      </w:tr>
      <w:tr>
        <w:trPr/>
        <w:tc>
          <w:tcPr>
            <w:tcW w:w="1101"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保洁员</w:t>
            </w:r>
            <w:r/>
          </w:p>
        </w:tc>
        <w:tc>
          <w:tcPr>
            <w:tcW w:w="708"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不限</w:t>
            </w:r>
            <w:r/>
          </w:p>
        </w:tc>
        <w:tc>
          <w:tcPr>
            <w:tcW w:w="727" w:type="dxa"/>
            <w:textDirection w:val="lrTb"/>
            <w:noWrap w:val="false"/>
          </w:tcPr>
          <w:p>
            <w:pPr>
              <w:spacing w:after="0" w:line="560" w:lineRule="exact"/>
              <w:rPr>
                <w:rFonts w:hint="default" w:ascii="宋体" w:hAnsi="宋体" w:eastAsia="宋体" w:cs="宋体"/>
                <w:bCs/>
                <w:color w:val="000000" w:themeColor="text1"/>
                <w:sz w:val="24"/>
                <w:lang w:val="en-US" w:eastAsia="zh-CN"/>
              </w:rPr>
            </w:pPr>
            <w:r>
              <w:rPr>
                <w:rFonts w:hint="eastAsia" w:ascii="宋体" w:hAnsi="宋体" w:cs="宋体"/>
                <w:bCs/>
                <w:color w:val="000000" w:themeColor="text1"/>
                <w:sz w:val="24"/>
                <w:lang w:val="en-US" w:eastAsia="zh-CN"/>
              </w:rPr>
              <w:t xml:space="preserve">20人</w:t>
            </w:r>
            <w:r/>
          </w:p>
        </w:tc>
        <w:tc>
          <w:tcPr>
            <w:tcW w:w="1560"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65周岁以下</w:t>
            </w:r>
            <w:r/>
          </w:p>
        </w:tc>
        <w:tc>
          <w:tcPr>
            <w:tcW w:w="4426"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sz w:val="24"/>
              </w:rPr>
              <w:t xml:space="preserve">身体健康，具有相关工作经验。</w:t>
            </w:r>
            <w:r/>
          </w:p>
        </w:tc>
      </w:tr>
      <w:tr>
        <w:trPr>
          <w:trHeight w:val="771"/>
        </w:trPr>
        <w:tc>
          <w:tcPr>
            <w:tcW w:w="1101"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垃圾清运员</w:t>
            </w:r>
            <w:r/>
          </w:p>
        </w:tc>
        <w:tc>
          <w:tcPr>
            <w:tcW w:w="708"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男性</w:t>
            </w:r>
            <w:r/>
          </w:p>
        </w:tc>
        <w:tc>
          <w:tcPr>
            <w:tcW w:w="727"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val="en-US" w:eastAsia="zh-CN"/>
              </w:rPr>
              <w:t xml:space="preserve">3人</w:t>
            </w:r>
            <w:r/>
          </w:p>
        </w:tc>
        <w:tc>
          <w:tcPr>
            <w:tcW w:w="1560"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65周岁以下</w:t>
            </w:r>
            <w:r/>
          </w:p>
        </w:tc>
        <w:tc>
          <w:tcPr>
            <w:tcW w:w="4426"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sz w:val="24"/>
              </w:rPr>
              <w:t xml:space="preserve">身体健康，具有相关工作经验。</w:t>
            </w:r>
            <w:r/>
          </w:p>
        </w:tc>
      </w:tr>
      <w:tr>
        <w:trPr>
          <w:trHeight w:val="771"/>
        </w:trPr>
        <w:tc>
          <w:tcPr>
            <w:tcW w:w="1101"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垃圾中转站</w:t>
            </w:r>
            <w:r/>
          </w:p>
        </w:tc>
        <w:tc>
          <w:tcPr>
            <w:tcW w:w="708"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男性</w:t>
            </w:r>
            <w:r/>
          </w:p>
        </w:tc>
        <w:tc>
          <w:tcPr>
            <w:tcW w:w="727" w:type="dxa"/>
            <w:textDirection w:val="lrTb"/>
            <w:noWrap w:val="false"/>
          </w:tcPr>
          <w:p>
            <w:pPr>
              <w:spacing w:after="0" w:line="560" w:lineRule="exact"/>
              <w:rPr>
                <w:rFonts w:hint="eastAsia" w:ascii="宋体" w:hAnsi="宋体" w:eastAsia="宋体" w:cs="宋体"/>
                <w:bCs/>
                <w:color w:val="000000" w:themeColor="text1"/>
                <w:sz w:val="24"/>
                <w:lang w:val="en-US" w:eastAsia="zh-CN"/>
              </w:rPr>
            </w:pPr>
            <w:r>
              <w:rPr>
                <w:rFonts w:hint="eastAsia" w:ascii="宋体" w:hAnsi="宋体" w:cs="宋体"/>
                <w:bCs/>
                <w:color w:val="000000" w:themeColor="text1"/>
                <w:sz w:val="24"/>
                <w:lang w:val="en-US" w:eastAsia="zh-CN"/>
              </w:rPr>
              <w:t xml:space="preserve">2人</w:t>
            </w:r>
            <w:r/>
          </w:p>
        </w:tc>
        <w:tc>
          <w:tcPr>
            <w:tcW w:w="1560" w:type="dxa"/>
            <w:textDirection w:val="lrTb"/>
            <w:noWrap w:val="false"/>
          </w:tcPr>
          <w:p>
            <w:pPr>
              <w:spacing w:after="0" w:line="560" w:lineRule="exact"/>
              <w:rPr>
                <w:rFonts w:hint="default" w:ascii="宋体" w:hAnsi="宋体" w:eastAsia="宋体" w:cs="宋体"/>
                <w:bCs/>
                <w:color w:val="000000" w:themeColor="text1"/>
                <w:sz w:val="24"/>
                <w:lang w:val="en-US" w:eastAsia="zh-CN"/>
              </w:rPr>
            </w:pPr>
            <w:r>
              <w:rPr>
                <w:rFonts w:hint="eastAsia" w:ascii="宋体" w:hAnsi="宋体" w:cs="宋体"/>
                <w:bCs/>
                <w:color w:val="000000" w:themeColor="text1"/>
                <w:sz w:val="24"/>
                <w:lang w:val="en-US" w:eastAsia="zh-CN"/>
              </w:rPr>
              <w:t xml:space="preserve">65周岁以下</w:t>
            </w:r>
            <w:r/>
          </w:p>
        </w:tc>
        <w:tc>
          <w:tcPr>
            <w:tcW w:w="4426" w:type="dxa"/>
            <w:textDirection w:val="lrTb"/>
            <w:noWrap w:val="false"/>
          </w:tcPr>
          <w:p>
            <w:pPr>
              <w:spacing w:after="0" w:line="560" w:lineRule="exact"/>
              <w:rPr>
                <w:rFonts w:hint="eastAsia" w:ascii="宋体" w:hAnsi="宋体" w:cs="宋体"/>
                <w:sz w:val="24"/>
              </w:rPr>
            </w:pPr>
            <w:r>
              <w:rPr>
                <w:rFonts w:hint="eastAsia" w:ascii="宋体" w:hAnsi="宋体" w:cs="宋体"/>
                <w:sz w:val="24"/>
              </w:rPr>
              <w:t xml:space="preserve">身体健康，具有相关工作经验。</w:t>
            </w:r>
            <w:r/>
          </w:p>
        </w:tc>
      </w:tr>
      <w:tr>
        <w:trPr>
          <w:trHeight w:val="771"/>
        </w:trPr>
        <w:tc>
          <w:tcPr>
            <w:shd w:val="clear" w:color="auto" w:fill="auto"/>
            <w:tcW w:w="1101" w:type="dxa"/>
            <w:vAlign w:val="top"/>
            <w:textDirection w:val="lrTb"/>
            <w:noWrap w:val="false"/>
          </w:tcPr>
          <w:p>
            <w:pPr>
              <w:spacing w:after="0" w:line="560" w:lineRule="exact"/>
              <w:rPr>
                <w:rFonts w:hint="eastAsia" w:ascii="宋体" w:hAnsi="宋体" w:eastAsia="宋体" w:cs="宋体"/>
                <w:bCs/>
                <w:color w:val="000000" w:themeColor="text1"/>
                <w:sz w:val="24"/>
                <w:szCs w:val="24"/>
                <w:lang w:val="en-US" w:eastAsia="zh-CN" w:bidi="ar-SA"/>
              </w:rPr>
            </w:pPr>
            <w:r>
              <w:rPr>
                <w:rFonts w:hint="eastAsia" w:ascii="宋体" w:hAnsi="宋体" w:cs="宋体"/>
                <w:bCs/>
                <w:color w:val="000000" w:themeColor="text1"/>
                <w:sz w:val="24"/>
              </w:rPr>
              <w:t xml:space="preserve">电工</w:t>
            </w:r>
            <w:r/>
          </w:p>
        </w:tc>
        <w:tc>
          <w:tcPr>
            <w:shd w:val="clear" w:color="auto" w:fill="auto"/>
            <w:tcW w:w="708" w:type="dxa"/>
            <w:vAlign w:val="top"/>
            <w:textDirection w:val="lrTb"/>
            <w:noWrap w:val="false"/>
          </w:tcPr>
          <w:p>
            <w:pPr>
              <w:spacing w:after="0" w:line="560" w:lineRule="exact"/>
              <w:rPr>
                <w:rFonts w:hint="eastAsia" w:ascii="宋体" w:hAnsi="宋体" w:eastAsia="宋体" w:cs="宋体"/>
                <w:bCs/>
                <w:color w:val="000000" w:themeColor="text1"/>
                <w:sz w:val="24"/>
                <w:szCs w:val="24"/>
                <w:lang w:val="en-US" w:eastAsia="zh-CN" w:bidi="ar-SA"/>
              </w:rPr>
            </w:pPr>
            <w:r>
              <w:rPr>
                <w:rFonts w:hint="eastAsia" w:ascii="宋体" w:hAnsi="宋体" w:cs="宋体"/>
                <w:bCs/>
                <w:color w:val="000000" w:themeColor="text1"/>
                <w:sz w:val="24"/>
              </w:rPr>
              <w:t xml:space="preserve">男性</w:t>
            </w:r>
            <w:r/>
          </w:p>
        </w:tc>
        <w:tc>
          <w:tcPr>
            <w:shd w:val="clear" w:color="auto" w:fill="auto"/>
            <w:tcW w:w="727" w:type="dxa"/>
            <w:vAlign w:val="top"/>
            <w:textDirection w:val="lrTb"/>
            <w:noWrap w:val="false"/>
          </w:tcPr>
          <w:p>
            <w:pPr>
              <w:spacing w:after="0" w:line="560" w:lineRule="exact"/>
              <w:rPr>
                <w:rFonts w:hint="eastAsia" w:ascii="宋体" w:hAnsi="宋体" w:eastAsia="宋体" w:cs="宋体"/>
                <w:bCs/>
                <w:color w:val="000000" w:themeColor="text1"/>
                <w:sz w:val="24"/>
                <w:szCs w:val="24"/>
                <w:lang w:val="en-US" w:eastAsia="zh-CN" w:bidi="ar-SA"/>
              </w:rPr>
            </w:pPr>
            <w:r>
              <w:rPr>
                <w:rFonts w:hint="eastAsia" w:ascii="宋体" w:hAnsi="宋体" w:cs="宋体"/>
                <w:bCs/>
                <w:color w:val="000000" w:themeColor="text1"/>
                <w:sz w:val="24"/>
              </w:rPr>
              <w:t xml:space="preserve">1</w:t>
            </w:r>
            <w:r>
              <w:rPr>
                <w:rFonts w:hint="eastAsia" w:ascii="宋体" w:hAnsi="宋体" w:cs="宋体"/>
                <w:bCs/>
                <w:color w:val="000000" w:themeColor="text1"/>
                <w:sz w:val="24"/>
                <w:lang w:eastAsia="zh-CN"/>
              </w:rPr>
              <w:t xml:space="preserve">人</w:t>
            </w:r>
            <w:r/>
          </w:p>
        </w:tc>
        <w:tc>
          <w:tcPr>
            <w:shd w:val="clear" w:color="auto" w:fill="auto"/>
            <w:tcW w:w="1560" w:type="dxa"/>
            <w:vAlign w:val="top"/>
            <w:textDirection w:val="lrTb"/>
            <w:noWrap w:val="false"/>
          </w:tcPr>
          <w:p>
            <w:pPr>
              <w:spacing w:after="0" w:line="560" w:lineRule="exact"/>
              <w:rPr>
                <w:rFonts w:hint="eastAsia" w:ascii="宋体" w:hAnsi="宋体" w:eastAsia="宋体" w:cs="宋体"/>
                <w:bCs/>
                <w:color w:val="000000" w:themeColor="text1"/>
                <w:sz w:val="24"/>
                <w:szCs w:val="24"/>
                <w:lang w:val="en-US" w:eastAsia="zh-CN" w:bidi="ar-SA"/>
              </w:rPr>
            </w:pPr>
            <w:r>
              <w:rPr>
                <w:rFonts w:hint="eastAsia" w:ascii="宋体" w:hAnsi="宋体" w:cs="宋体"/>
                <w:bCs/>
                <w:color w:val="000000" w:themeColor="text1"/>
                <w:sz w:val="24"/>
              </w:rPr>
              <w:t xml:space="preserve">6</w:t>
            </w:r>
            <w:r>
              <w:rPr>
                <w:rFonts w:hint="eastAsia" w:ascii="宋体" w:hAnsi="宋体" w:cs="宋体"/>
                <w:bCs/>
                <w:color w:val="000000" w:themeColor="text1"/>
                <w:sz w:val="24"/>
                <w:lang w:val="en-US" w:eastAsia="zh-CN"/>
              </w:rPr>
              <w:t xml:space="preserve">0</w:t>
            </w:r>
            <w:r>
              <w:rPr>
                <w:rFonts w:hint="eastAsia" w:ascii="宋体" w:hAnsi="宋体" w:cs="宋体"/>
                <w:bCs/>
                <w:color w:val="000000" w:themeColor="text1"/>
                <w:sz w:val="24"/>
              </w:rPr>
              <w:t xml:space="preserve">周岁以下</w:t>
            </w:r>
            <w:r/>
          </w:p>
        </w:tc>
        <w:tc>
          <w:tcPr>
            <w:shd w:val="clear" w:color="auto" w:fill="auto"/>
            <w:tcW w:w="4426" w:type="dxa"/>
            <w:vAlign w:val="top"/>
            <w:textDirection w:val="lrTb"/>
            <w:noWrap w:val="false"/>
          </w:tcPr>
          <w:p>
            <w:pPr>
              <w:spacing w:after="0" w:line="560" w:lineRule="exact"/>
              <w:rPr>
                <w:rFonts w:hint="eastAsia" w:ascii="宋体" w:hAnsi="宋体" w:eastAsia="宋体" w:cs="宋体"/>
                <w:bCs/>
                <w:color w:val="000000" w:themeColor="text1"/>
                <w:sz w:val="24"/>
                <w:szCs w:val="24"/>
                <w:lang w:val="en-US" w:eastAsia="zh-CN" w:bidi="ar-SA"/>
              </w:rPr>
            </w:pPr>
            <w:r>
              <w:rPr>
                <w:rFonts w:hint="eastAsia" w:ascii="宋体" w:hAnsi="宋体" w:cs="宋体"/>
                <w:sz w:val="24"/>
              </w:rPr>
              <w:t xml:space="preserve">身体健康，</w:t>
            </w:r>
            <w:r>
              <w:rPr>
                <w:rFonts w:hint="eastAsia" w:ascii="宋体" w:hAnsi="宋体" w:cs="宋体"/>
                <w:bCs/>
                <w:i/>
                <w:iCs/>
                <w:sz w:val="24"/>
                <w:u w:val="single"/>
              </w:rPr>
              <w:t xml:space="preserve">持有效的应急管理部门核发的低压电工特种作业操作证（须提供低压电工证，原件扫描上传)</w:t>
            </w:r>
            <w:r>
              <w:rPr>
                <w:rFonts w:hint="eastAsia" w:ascii="宋体" w:hAnsi="宋体" w:cs="宋体"/>
                <w:bCs/>
                <w:i/>
                <w:iCs/>
                <w:sz w:val="24"/>
                <w:u w:val="single"/>
                <w:lang w:eastAsia="zh-CN"/>
              </w:rPr>
              <w:t xml:space="preserve">。</w:t>
            </w:r>
            <w:r>
              <w:rPr>
                <w:rFonts w:hint="eastAsia" w:ascii="宋体" w:hAnsi="宋体" w:cs="宋体"/>
                <w:i/>
                <w:iCs/>
                <w:sz w:val="24"/>
                <w:u w:val="single"/>
              </w:rPr>
              <w:t xml:space="preserve">投标人近三个月内任意一个月为其缴纳的带二维码核验的社保缴纳证明，原件扫描上传）。</w:t>
            </w:r>
            <w:r/>
          </w:p>
        </w:tc>
      </w:tr>
      <w:tr>
        <w:trPr>
          <w:trHeight w:val="1490"/>
        </w:trPr>
        <w:tc>
          <w:tcPr>
            <w:tcW w:w="1101" w:type="dxa"/>
            <w:textDirection w:val="lrTb"/>
            <w:noWrap w:val="false"/>
          </w:tcPr>
          <w:p>
            <w:pPr>
              <w:spacing w:after="0" w:line="560" w:lineRule="exact"/>
              <w:rPr>
                <w:rFonts w:ascii="宋体" w:hAnsi="宋体" w:cs="宋体"/>
                <w:bCs/>
                <w:color w:val="000000" w:themeColor="text1"/>
                <w:sz w:val="24"/>
              </w:rPr>
            </w:pPr>
            <w:r>
              <w:rPr>
                <w:rFonts w:hint="eastAsia" w:ascii="宋体" w:hAnsi="宋体" w:cs="宋体"/>
                <w:bCs/>
                <w:color w:val="000000" w:themeColor="text1"/>
                <w:sz w:val="24"/>
              </w:rPr>
              <w:t xml:space="preserve">会务人员</w:t>
            </w:r>
            <w:r/>
          </w:p>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W w:w="708" w:type="dxa"/>
            <w:textDirection w:val="lrTb"/>
            <w:noWrap w:val="false"/>
          </w:tcPr>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女性</w:t>
            </w:r>
            <w:r/>
          </w:p>
        </w:tc>
        <w:tc>
          <w:tcPr>
            <w:tcW w:w="727" w:type="dxa"/>
            <w:textDirection w:val="lrTb"/>
            <w:noWrap w:val="false"/>
          </w:tcPr>
          <w:p>
            <w:pPr>
              <w:spacing w:after="0" w:line="56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rPr>
              <w:t xml:space="preserve">1</w:t>
            </w:r>
            <w:r>
              <w:rPr>
                <w:rFonts w:hint="eastAsia" w:ascii="宋体" w:hAnsi="宋体" w:cs="宋体"/>
                <w:bCs/>
                <w:color w:val="000000" w:themeColor="text1"/>
                <w:sz w:val="24"/>
                <w:lang w:eastAsia="zh-CN"/>
              </w:rPr>
              <w:t xml:space="preserve">人</w:t>
            </w:r>
            <w:r/>
          </w:p>
        </w:tc>
        <w:tc>
          <w:tcPr>
            <w:tcW w:w="1560" w:type="dxa"/>
            <w:textDirection w:val="lrTb"/>
            <w:noWrap w:val="false"/>
          </w:tcPr>
          <w:p>
            <w:pPr>
              <w:spacing w:after="0" w:line="560" w:lineRule="exact"/>
              <w:rPr>
                <w:rFonts w:ascii="宋体" w:hAnsi="宋体" w:cs="宋体"/>
                <w:bCs/>
                <w:color w:val="000000" w:themeColor="text1"/>
                <w:sz w:val="24"/>
              </w:rPr>
            </w:pPr>
            <w:r>
              <w:rPr>
                <w:rFonts w:hint="eastAsia" w:ascii="宋体" w:hAnsi="宋体" w:cs="宋体"/>
                <w:bCs/>
                <w:color w:val="000000" w:themeColor="text1"/>
                <w:sz w:val="24"/>
              </w:rPr>
              <w:t xml:space="preserve">40周岁以下</w:t>
            </w:r>
            <w:r/>
          </w:p>
          <w:p>
            <w:pPr>
              <w:spacing w:after="0" w:line="560" w:lineRule="exact"/>
              <w:rPr>
                <w:rFonts w:hint="eastAsia" w:ascii="宋体" w:hAnsi="宋体" w:cs="宋体"/>
                <w:bCs/>
                <w:color w:val="000000" w:themeColor="text1"/>
                <w:sz w:val="24"/>
              </w:rPr>
            </w:pPr>
            <w:r>
              <w:rPr>
                <w:rFonts w:hint="eastAsia" w:ascii="宋体" w:hAnsi="宋体" w:cs="宋体"/>
                <w:bCs/>
                <w:color w:val="000000" w:themeColor="text1"/>
                <w:sz w:val="24"/>
              </w:rPr>
            </w:r>
            <w:r/>
          </w:p>
        </w:tc>
        <w:tc>
          <w:tcPr>
            <w:tcW w:w="4426" w:type="dxa"/>
            <w:textDirection w:val="lrTb"/>
            <w:noWrap w:val="false"/>
          </w:tcPr>
          <w:p>
            <w:pPr>
              <w:spacing w:after="0" w:line="560" w:lineRule="exact"/>
              <w:rPr>
                <w:rFonts w:hint="eastAsia" w:ascii="宋体" w:hAnsi="宋体" w:eastAsia="宋体" w:cs="宋体"/>
                <w:bCs/>
                <w:color w:val="000000" w:themeColor="text1"/>
                <w:sz w:val="24"/>
                <w:lang w:val="en-US" w:eastAsia="zh-CN"/>
              </w:rPr>
            </w:pPr>
            <w:r>
              <w:rPr>
                <w:rFonts w:hint="eastAsia" w:ascii="宋体" w:hAnsi="宋体" w:cs="宋体"/>
                <w:i w:val="0"/>
                <w:iCs w:val="0"/>
                <w:sz w:val="24"/>
                <w:u w:val="none"/>
              </w:rPr>
              <w:t xml:space="preserve">身体健康，具有中专（高中）及以上学历、具有会务工作经历。</w:t>
            </w:r>
            <w:r/>
          </w:p>
        </w:tc>
      </w:tr>
    </w:tbl>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ind w:firstLine="482"/>
        <w:spacing w:line="560" w:lineRule="exact"/>
        <w:rPr>
          <w:rFonts w:ascii="宋体" w:hAnsi="宋体" w:cs="宋体"/>
          <w:b/>
          <w:bCs/>
          <w:color w:val="000000" w:themeColor="text1"/>
          <w:sz w:val="24"/>
        </w:rPr>
      </w:pPr>
      <w:r>
        <w:rPr>
          <w:rFonts w:hint="eastAsia" w:ascii="宋体" w:hAnsi="宋体" w:cs="宋体"/>
          <w:b/>
          <w:bCs/>
          <w:color w:val="000000" w:themeColor="text1"/>
          <w:sz w:val="24"/>
        </w:rPr>
        <w:t xml:space="preserve">3.项目经理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3.1需具有较强的敬业精神，具备团结、协作、调动工作积极性的能力。公开、公正、公平地评价员工工作业绩，负责每月对员工工作进行检查、考评。配备工作日记，每日登记工作内容、事项及完成情况。</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3.2能够虚心接受招标人的监督、建议、评价和检查，并对工作进行有效的改进</w:t>
      </w:r>
      <w:r>
        <w:rPr>
          <w:rFonts w:hint="eastAsia" w:ascii="宋体" w:hAnsi="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3.3合理安排好各项物业服务工作，做好员工的岗前、岗中培训，提高物业服务水平</w:t>
      </w:r>
      <w:r>
        <w:rPr>
          <w:rFonts w:hint="eastAsia" w:ascii="宋体" w:hAnsi="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3.4负责经常性对员工开展政治思想教育、素质教育、安全防范教育和安全防火灾教育</w:t>
      </w:r>
      <w:r>
        <w:rPr>
          <w:rFonts w:hint="eastAsia" w:ascii="宋体" w:hAnsi="宋体" w:cs="宋体"/>
          <w:sz w:val="24"/>
          <w:szCs w:val="24"/>
          <w:lang w:eastAsia="zh-CN"/>
        </w:rPr>
        <w:t xml:space="preserve">。</w:t>
      </w:r>
      <w:r/>
    </w:p>
    <w:p>
      <w:pPr>
        <w:ind w:firstLine="482"/>
        <w:spacing w:line="560" w:lineRule="exact"/>
        <w:rPr>
          <w:rFonts w:ascii="宋体" w:hAnsi="宋体" w:cs="宋体"/>
          <w:bCs/>
          <w:color w:val="000000" w:themeColor="text1"/>
          <w:sz w:val="24"/>
        </w:rPr>
      </w:pPr>
      <w:r>
        <w:rPr>
          <w:rFonts w:hint="eastAsia" w:ascii="宋体" w:hAnsi="宋体" w:cs="宋体"/>
          <w:b/>
          <w:bCs/>
          <w:color w:val="000000" w:themeColor="text1"/>
          <w:sz w:val="24"/>
        </w:rPr>
        <w:t xml:space="preserve">4.</w:t>
      </w:r>
      <w:r>
        <w:rPr>
          <w:rFonts w:hint="eastAsia" w:ascii="宋体" w:hAnsi="宋体" w:cs="宋体"/>
          <w:b/>
          <w:bCs/>
          <w:color w:val="000000" w:themeColor="text1"/>
          <w:sz w:val="24"/>
          <w:lang w:eastAsia="zh-CN"/>
        </w:rPr>
        <w:t xml:space="preserve">保安员、</w:t>
      </w:r>
      <w:r>
        <w:rPr>
          <w:rFonts w:hint="eastAsia" w:ascii="宋体" w:hAnsi="宋体" w:cs="宋体"/>
          <w:b/>
          <w:bCs/>
          <w:color w:val="000000" w:themeColor="text1"/>
          <w:sz w:val="24"/>
        </w:rPr>
        <w:t xml:space="preserve">卫生保洁员（含河道保洁员、中转站人员、公厕保洁、垃圾清运员）</w:t>
      </w:r>
      <w:r/>
    </w:p>
    <w:p>
      <w:pPr>
        <w:ind w:firstLine="480"/>
        <w:jc w:val="left"/>
        <w:spacing w:line="360" w:lineRule="auto"/>
        <w:rPr>
          <w:rFonts w:hint="eastAsia" w:ascii="宋体" w:hAnsi="宋体" w:cs="宋体"/>
          <w:sz w:val="24"/>
          <w:szCs w:val="24"/>
          <w:lang w:eastAsia="zh-CN"/>
        </w:rPr>
      </w:pPr>
      <w:r>
        <w:rPr>
          <w:rFonts w:hint="eastAsia" w:ascii="宋体" w:hAnsi="宋体" w:cs="宋体"/>
          <w:sz w:val="24"/>
          <w:szCs w:val="24"/>
        </w:rPr>
        <w:t xml:space="preserve">4.1 有从事过相关工作经历。身体健康，仪表整洁，礼貌和蔼，上岗时佩戴统一标志，</w:t>
      </w:r>
      <w:r>
        <w:rPr>
          <w:rFonts w:hint="eastAsia" w:ascii="宋体" w:hAnsi="宋体" w:cs="宋体"/>
          <w:sz w:val="24"/>
          <w:szCs w:val="24"/>
          <w:lang w:eastAsia="zh-CN"/>
        </w:rPr>
        <w:t xml:space="preserve">保安员</w:t>
      </w:r>
      <w:r>
        <w:rPr>
          <w:rFonts w:hint="eastAsia" w:ascii="宋体" w:hAnsi="宋体" w:cs="宋体"/>
          <w:sz w:val="24"/>
          <w:szCs w:val="24"/>
        </w:rPr>
        <w:t xml:space="preserve">按需求穿戴统一制服，具有良好素养和职业道德的人员。负责门卫值守、巡视等安全保卫工作</w:t>
      </w:r>
      <w:r>
        <w:rPr>
          <w:rFonts w:hint="eastAsia" w:ascii="宋体" w:hAnsi="宋体" w:cs="宋体"/>
          <w:sz w:val="24"/>
          <w:szCs w:val="24"/>
          <w:lang w:eastAsia="zh-CN"/>
        </w:rPr>
        <w:t xml:space="preserve">。</w:t>
      </w:r>
      <w:r/>
    </w:p>
    <w:p>
      <w:pPr>
        <w:ind w:firstLine="482"/>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5</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电工</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5.1持有效的应急管理部门核发的低压电工特种作业操作证。</w:t>
      </w:r>
      <w:r/>
    </w:p>
    <w:p>
      <w:pPr>
        <w:ind w:firstLine="482"/>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6</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会务人员</w:t>
      </w:r>
      <w:r/>
    </w:p>
    <w:p>
      <w:pPr>
        <w:ind w:firstLine="480"/>
        <w:jc w:val="left"/>
        <w:spacing w:line="360" w:lineRule="auto"/>
        <w:rPr>
          <w:rFonts w:hint="eastAsia" w:ascii="宋体" w:hAnsi="宋体" w:cs="宋体"/>
          <w:sz w:val="24"/>
          <w:szCs w:val="24"/>
          <w:lang w:eastAsia="zh-CN"/>
        </w:rPr>
      </w:pPr>
      <w:r>
        <w:rPr>
          <w:rFonts w:hint="eastAsia" w:ascii="宋体" w:hAnsi="宋体" w:cs="宋体"/>
          <w:sz w:val="24"/>
          <w:szCs w:val="24"/>
          <w:lang w:val="en-US" w:eastAsia="zh-CN"/>
        </w:rPr>
        <w:t xml:space="preserve">6.1</w:t>
      </w:r>
      <w:r>
        <w:rPr>
          <w:rFonts w:hint="eastAsia" w:ascii="宋体" w:hAnsi="宋体" w:cs="宋体"/>
          <w:sz w:val="24"/>
          <w:szCs w:val="24"/>
          <w:lang w:eastAsia="zh-CN"/>
        </w:rPr>
        <w:t xml:space="preserve">会务</w:t>
      </w:r>
      <w:r>
        <w:rPr>
          <w:rFonts w:hint="eastAsia" w:ascii="宋体" w:hAnsi="宋体" w:cs="宋体"/>
          <w:sz w:val="24"/>
          <w:szCs w:val="24"/>
        </w:rPr>
        <w:t xml:space="preserve">服务人员</w:t>
      </w:r>
      <w:r>
        <w:rPr>
          <w:rFonts w:hint="eastAsia" w:ascii="宋体" w:hAnsi="宋体" w:cs="宋体"/>
          <w:sz w:val="24"/>
          <w:szCs w:val="24"/>
          <w:lang w:eastAsia="zh-CN"/>
        </w:rPr>
        <w:t xml:space="preserve">根据通知要求提前做好会务安排，</w:t>
      </w:r>
      <w:r>
        <w:rPr>
          <w:rFonts w:hint="eastAsia" w:ascii="宋体" w:hAnsi="宋体" w:cs="宋体"/>
          <w:sz w:val="24"/>
          <w:szCs w:val="24"/>
        </w:rPr>
        <w:t xml:space="preserve">必须严格执行会议安全保密制度，会议服务期间严格执行会场秩序，不随便走动。</w:t>
      </w:r>
      <w:r>
        <w:rPr>
          <w:rFonts w:hint="eastAsia" w:ascii="宋体" w:hAnsi="宋体" w:cs="宋体"/>
          <w:sz w:val="24"/>
          <w:szCs w:val="24"/>
          <w:lang w:eastAsia="zh-CN"/>
        </w:rPr>
        <w:t xml:space="preserve">会务人员需经招标人审核后，方可上岗。</w:t>
      </w:r>
      <w:r/>
    </w:p>
    <w:p>
      <w:pPr>
        <w:pStyle w:val="832"/>
        <w:ind w:left="241" w:firstLine="241"/>
        <w:keepLines w:val="0"/>
        <w:spacing w:before="0" w:after="0" w:line="400" w:lineRule="exact"/>
        <w:tabs>
          <w:tab w:val="left" w:pos="420" w:leader="none"/>
        </w:tabs>
        <w:rPr>
          <w:rFonts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设备配置</w:t>
      </w:r>
      <w:bookmarkEnd w:id="195"/>
      <w:r/>
      <w:r/>
    </w:p>
    <w:p>
      <w:pPr>
        <w:ind w:firstLine="480"/>
        <w:spacing w:line="440" w:lineRule="exact"/>
        <w:rPr>
          <w:rFonts w:hint="eastAsia" w:eastAsia="宋体"/>
          <w:sz w:val="24"/>
          <w:szCs w:val="24"/>
          <w:lang w:eastAsia="zh-CN"/>
        </w:rPr>
      </w:pPr>
      <w:r>
        <w:rPr>
          <w:rFonts w:hint="eastAsia"/>
          <w:sz w:val="24"/>
          <w:szCs w:val="24"/>
        </w:rPr>
        <w:t xml:space="preserve">7.1目前甲方物业使用中的保洁</w:t>
      </w:r>
      <w:r>
        <w:rPr>
          <w:rFonts w:hint="eastAsia" w:ascii="宋体" w:hAnsi="宋体" w:eastAsia="宋体" w:cs="宋体"/>
          <w:sz w:val="24"/>
          <w:szCs w:val="24"/>
        </w:rPr>
        <w:t xml:space="preserve">所使用的物品（垃圾桶</w:t>
      </w:r>
      <w:r>
        <w:rPr>
          <w:rFonts w:hint="eastAsia" w:ascii="宋体" w:hAnsi="宋体" w:cs="宋体"/>
          <w:sz w:val="24"/>
          <w:szCs w:val="24"/>
          <w:lang w:eastAsia="zh-CN"/>
        </w:rPr>
        <w:t xml:space="preserve">约</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00</w:t>
      </w:r>
      <w:r>
        <w:rPr>
          <w:rFonts w:hint="eastAsia" w:ascii="宋体" w:hAnsi="宋体" w:eastAsia="宋体" w:cs="宋体"/>
          <w:sz w:val="24"/>
          <w:szCs w:val="24"/>
        </w:rPr>
        <w:t xml:space="preserve">只</w:t>
      </w:r>
      <w:r>
        <w:rPr>
          <w:rFonts w:hint="eastAsia" w:ascii="宋体" w:hAnsi="宋体" w:cs="宋体"/>
          <w:sz w:val="24"/>
          <w:szCs w:val="24"/>
          <w:lang w:eastAsia="zh-CN"/>
        </w:rPr>
        <w:t xml:space="preserve">，以现场实际布置情况为准</w:t>
      </w:r>
      <w:r>
        <w:rPr>
          <w:rFonts w:hint="eastAsia" w:ascii="宋体" w:hAnsi="宋体" w:eastAsia="宋体" w:cs="宋体"/>
          <w:sz w:val="24"/>
          <w:szCs w:val="24"/>
        </w:rPr>
        <w:t xml:space="preserve">）可无偿提供给中标方使用，不足部分由中标人自行配齐。</w:t>
      </w:r>
      <w:r>
        <w:rPr>
          <w:rFonts w:hint="eastAsia" w:ascii="宋体" w:hAnsi="宋体" w:eastAsia="宋体" w:cs="宋体"/>
          <w:sz w:val="24"/>
          <w:szCs w:val="24"/>
        </w:rPr>
        <w:t xml:space="preserve">对于采购人</w:t>
      </w:r>
      <w:r>
        <w:rPr>
          <w:rFonts w:hint="eastAsia" w:ascii="宋体" w:hAnsi="宋体" w:cs="宋体"/>
          <w:sz w:val="24"/>
          <w:szCs w:val="24"/>
          <w:lang w:eastAsia="zh-CN"/>
        </w:rPr>
        <w:t xml:space="preserve">无偿</w:t>
      </w:r>
      <w:r>
        <w:rPr>
          <w:rFonts w:hint="eastAsia" w:ascii="宋体" w:hAnsi="宋体" w:eastAsia="宋体" w:cs="宋体"/>
          <w:sz w:val="24"/>
          <w:szCs w:val="24"/>
        </w:rPr>
        <w:t xml:space="preserve">提供的</w:t>
      </w:r>
      <w:r>
        <w:rPr>
          <w:rFonts w:hint="eastAsia" w:ascii="宋体" w:hAnsi="宋体" w:cs="宋体"/>
          <w:sz w:val="24"/>
          <w:szCs w:val="24"/>
        </w:rPr>
        <w:t xml:space="preserve">垃圾桶，应保管妥当、仔细维护，服务期满</w:t>
      </w:r>
      <w:r>
        <w:rPr>
          <w:rFonts w:hint="eastAsia" w:ascii="宋体" w:hAnsi="宋体" w:cs="宋体"/>
          <w:sz w:val="24"/>
          <w:szCs w:val="24"/>
          <w:lang w:eastAsia="zh-CN"/>
        </w:rPr>
        <w:t xml:space="preserve">后</w:t>
      </w:r>
      <w:r>
        <w:rPr>
          <w:rFonts w:hint="eastAsia" w:ascii="宋体" w:hAnsi="宋体" w:cs="宋体"/>
          <w:sz w:val="24"/>
          <w:szCs w:val="24"/>
        </w:rPr>
        <w:t xml:space="preserve">交还给采购人时应保持其功能性能良好</w:t>
      </w:r>
      <w:r>
        <w:rPr>
          <w:rFonts w:hint="eastAsia" w:ascii="宋体" w:hAnsi="宋体" w:cs="宋体"/>
          <w:sz w:val="24"/>
          <w:szCs w:val="24"/>
          <w:lang w:eastAsia="zh-CN"/>
        </w:rPr>
        <w:t xml:space="preserve">，如服务期内有损坏，请投标人自行更换。</w:t>
      </w:r>
      <w:r/>
    </w:p>
    <w:p>
      <w:pPr>
        <w:ind w:firstLine="480"/>
        <w:spacing w:line="400" w:lineRule="exact"/>
        <w:rPr>
          <w:rFonts w:ascii="宋体" w:hAnsi="宋体" w:cs="宋体"/>
          <w:sz w:val="24"/>
          <w:szCs w:val="24"/>
        </w:rPr>
      </w:pPr>
      <w:r>
        <w:rPr>
          <w:rFonts w:hint="eastAsia" w:ascii="宋体" w:hAnsi="宋体" w:cs="宋体"/>
          <w:sz w:val="24"/>
          <w:szCs w:val="24"/>
        </w:rPr>
        <w:t xml:space="preserve">7.2、基本配备要求（由中标方自主承担）</w:t>
      </w:r>
      <w:r/>
    </w:p>
    <w:p>
      <w:pPr>
        <w:ind w:firstLine="480"/>
        <w:spacing w:line="400" w:lineRule="exact"/>
        <w:rPr>
          <w:rFonts w:ascii="宋体" w:hAnsi="宋体" w:cs="宋体"/>
          <w:sz w:val="24"/>
          <w:szCs w:val="24"/>
        </w:rPr>
      </w:pPr>
      <w:r>
        <w:rPr>
          <w:rFonts w:hint="eastAsia" w:ascii="宋体" w:hAnsi="宋体" w:cs="宋体"/>
          <w:sz w:val="24"/>
          <w:szCs w:val="24"/>
        </w:rPr>
        <w:t xml:space="preserve">7.2.1扫把、安全服装、雨衣、垃圾袋、封闭式垃圾清运车、公厕保洁用品及其它清洁用品等易耗品若干。</w:t>
      </w:r>
      <w:r/>
    </w:p>
    <w:p>
      <w:pPr>
        <w:pStyle w:val="864"/>
        <w:rPr>
          <w:sz w:val="24"/>
          <w:szCs w:val="24"/>
        </w:rPr>
      </w:pPr>
      <w:r>
        <w:rPr>
          <w:rFonts w:hint="eastAsia" w:ascii="宋体" w:eastAsia="宋体" w:cs="宋体"/>
          <w:sz w:val="24"/>
          <w:szCs w:val="24"/>
        </w:rPr>
        <w:t xml:space="preserve">其中：扫把、安全服装、雨衣等需按人员数量足额配置；公厕保洁用品及其它清洁用品需随时补足，不得间断。</w:t>
      </w:r>
      <w:r/>
    </w:p>
    <w:p>
      <w:pPr>
        <w:ind w:firstLine="480"/>
        <w:spacing w:line="400" w:lineRule="exact"/>
        <w:rPr>
          <w:rFonts w:hint="eastAsia" w:ascii="宋体" w:hAnsi="宋体" w:eastAsia="宋体" w:cs="宋体"/>
          <w:sz w:val="24"/>
          <w:szCs w:val="24"/>
        </w:rPr>
      </w:pPr>
      <w:r>
        <w:rPr>
          <w:rFonts w:hint="eastAsia" w:ascii="宋体" w:hAnsi="宋体" w:cs="宋体"/>
          <w:sz w:val="24"/>
          <w:szCs w:val="24"/>
        </w:rPr>
        <w:t xml:space="preserve">7.3垃圾运载必须密闭化，在运输过程中无垃圾物撒、拖、挂和污水滴漏现象。垃圾车</w:t>
      </w:r>
      <w:r>
        <w:rPr>
          <w:rFonts w:hint="eastAsia" w:ascii="宋体" w:hAnsi="宋体" w:cs="宋体"/>
          <w:sz w:val="24"/>
          <w:szCs w:val="24"/>
        </w:rPr>
        <w:t xml:space="preserve">辆外貌整洁、性能良好，无残缺、破损。车体外无悬挂物，</w:t>
      </w:r>
      <w:r>
        <w:rPr>
          <w:rFonts w:hint="eastAsia" w:ascii="宋体" w:hAnsi="宋体" w:cs="宋体"/>
          <w:sz w:val="24"/>
          <w:szCs w:val="24"/>
        </w:rPr>
        <w:t xml:space="preserve">无“四害”孳生。</w:t>
      </w:r>
      <w:bookmarkStart w:id="196" w:name="_Toc13260"/>
      <w:r/>
      <w:bookmarkStart w:id="197" w:name="_Toc7726"/>
      <w:r/>
      <w:bookmarkStart w:id="198" w:name="_Toc384049774"/>
      <w:r/>
      <w:bookmarkStart w:id="199" w:name="_Toc14294"/>
      <w:r/>
      <w:bookmarkStart w:id="200" w:name="_Toc24925"/>
      <w:r/>
      <w:r/>
    </w:p>
    <w:p>
      <w:pPr>
        <w:pStyle w:val="832"/>
        <w:keepLines w:val="0"/>
        <w:spacing w:before="0" w:after="0" w:line="400" w:lineRule="exact"/>
        <w:tabs>
          <w:tab w:val="left" w:pos="420" w:leader="none"/>
        </w:tabs>
        <w:rPr>
          <w:rFonts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、服务质量要求</w:t>
      </w:r>
      <w:bookmarkEnd w:id="196"/>
      <w:r/>
      <w:bookmarkEnd w:id="197"/>
      <w:r/>
      <w:bookmarkEnd w:id="198"/>
      <w:r/>
      <w:bookmarkEnd w:id="199"/>
      <w:r/>
      <w:bookmarkEnd w:id="200"/>
      <w:r/>
      <w:r/>
    </w:p>
    <w:p>
      <w:pPr>
        <w:ind w:firstLine="480"/>
        <w:spacing w:line="400" w:lineRule="exact"/>
        <w:rPr>
          <w:rFonts w:ascii="宋体" w:hAnsi="宋体" w:cs="宋体"/>
          <w:sz w:val="24"/>
          <w:szCs w:val="24"/>
        </w:rPr>
      </w:pPr>
      <w:r>
        <w:rPr>
          <w:rFonts w:hint="eastAsia" w:ascii="宋体" w:hAnsi="宋体" w:cs="宋体"/>
          <w:sz w:val="24"/>
          <w:szCs w:val="24"/>
        </w:rPr>
        <w:t xml:space="preserve">1.沿路沿线管理，要求路面整洁无垃圾杂物、无积水、沿线绿化带、花坛、停车场地、无污染、无垃圾，达到路面、路边、路破、边沟干净整洁，视野范围无白色污染和垃圾；全域无乱张贴、牛皮癣、无非法小广告。</w:t>
      </w:r>
      <w:r/>
    </w:p>
    <w:p>
      <w:pPr>
        <w:ind w:firstLine="480"/>
        <w:spacing w:line="400" w:lineRule="exact"/>
        <w:rPr>
          <w:rFonts w:ascii="宋体" w:hAnsi="宋体" w:cs="宋体"/>
          <w:sz w:val="24"/>
          <w:szCs w:val="24"/>
        </w:rPr>
      </w:pPr>
      <w:r>
        <w:rPr>
          <w:rFonts w:hint="eastAsia" w:ascii="宋体" w:hAnsi="宋体" w:cs="宋体"/>
          <w:sz w:val="24"/>
          <w:szCs w:val="24"/>
        </w:rPr>
        <w:t xml:space="preserve">2.要求垃圾及时收集清理，墙面、线杆等无任何乱涂乱画随意张贴的宣传品。</w:t>
      </w:r>
      <w:r/>
    </w:p>
    <w:p>
      <w:pPr>
        <w:ind w:firstLine="480"/>
        <w:spacing w:line="400" w:lineRule="exact"/>
        <w:rPr>
          <w:rFonts w:ascii="宋体" w:hAnsi="宋体" w:cs="宋体"/>
          <w:sz w:val="24"/>
          <w:szCs w:val="24"/>
        </w:rPr>
      </w:pPr>
      <w:r>
        <w:rPr>
          <w:rFonts w:hint="eastAsia" w:ascii="宋体" w:hAnsi="宋体" w:cs="宋体"/>
          <w:sz w:val="24"/>
          <w:szCs w:val="24"/>
        </w:rPr>
        <w:t xml:space="preserve">3.垃圾箱、垃圾房、垃圾清运车，保持干净整洁、不破损；箱内垃圾不外溢；垃圾箱、垃圾房垃圾做到日产日清；无焚烧垃圾现象。</w:t>
      </w:r>
      <w:r/>
    </w:p>
    <w:p>
      <w:pPr>
        <w:ind w:firstLine="480"/>
        <w:spacing w:line="400" w:lineRule="exact"/>
        <w:rPr>
          <w:rFonts w:ascii="宋体" w:hAnsi="宋体" w:cs="宋体"/>
          <w:sz w:val="24"/>
          <w:szCs w:val="24"/>
        </w:rPr>
      </w:pPr>
      <w:r>
        <w:rPr>
          <w:rFonts w:hint="eastAsia" w:ascii="宋体" w:hAnsi="宋体" w:cs="宋体"/>
          <w:sz w:val="24"/>
          <w:szCs w:val="24"/>
        </w:rPr>
        <w:t xml:space="preserve">4.公共场所卫生整洁，做到无乱堆放和无垃圾。</w:t>
      </w:r>
      <w:r/>
    </w:p>
    <w:p>
      <w:pPr>
        <w:ind w:firstLine="480"/>
        <w:spacing w:line="400" w:lineRule="exact"/>
        <w:rPr>
          <w:rFonts w:ascii="宋体" w:hAnsi="宋体" w:cs="宋体"/>
          <w:sz w:val="24"/>
          <w:szCs w:val="24"/>
        </w:rPr>
      </w:pPr>
      <w:r>
        <w:rPr>
          <w:rFonts w:hint="eastAsia" w:ascii="宋体" w:hAnsi="宋体" w:cs="宋体"/>
          <w:sz w:val="24"/>
          <w:szCs w:val="24"/>
        </w:rPr>
        <w:t xml:space="preserve">5.园林绿地无白色污染和垃圾树挂；水面杂物日产日清，做到保洁及时。</w:t>
      </w:r>
      <w:r/>
    </w:p>
    <w:p>
      <w:pPr>
        <w:ind w:firstLine="480"/>
        <w:spacing w:line="400" w:lineRule="exact"/>
        <w:rPr>
          <w:rFonts w:ascii="宋体" w:hAnsi="宋体" w:cs="宋体"/>
          <w:sz w:val="24"/>
          <w:szCs w:val="24"/>
        </w:rPr>
      </w:pPr>
      <w:r>
        <w:rPr>
          <w:rFonts w:hint="eastAsia" w:ascii="宋体" w:hAnsi="宋体" w:cs="宋体"/>
          <w:sz w:val="24"/>
          <w:szCs w:val="24"/>
        </w:rPr>
        <w:t xml:space="preserve">6.做好环卫设施保洁，确保环卫设施的整洁、完好。果壳箱、垃圾桶全面彻底清洗1天不少于1次，垃圾箱1周不少于1次全面彻底清洗，要求清箱清底，有个别污染随时清洗；环卫车辆要求定时清洗，外观保持干净整洁。做好环卫设施的除“四害”工作，“四害”密度不超标。</w:t>
      </w:r>
      <w:r/>
    </w:p>
    <w:p>
      <w:pPr>
        <w:ind w:firstLine="480"/>
        <w:spacing w:line="400" w:lineRule="exact"/>
        <w:rPr>
          <w:rFonts w:ascii="宋体" w:hAnsi="宋体" w:cs="宋体"/>
          <w:sz w:val="24"/>
          <w:szCs w:val="24"/>
        </w:rPr>
      </w:pPr>
      <w:r>
        <w:rPr>
          <w:rFonts w:hint="eastAsia" w:ascii="宋体" w:hAnsi="宋体" w:cs="宋体"/>
          <w:sz w:val="24"/>
          <w:szCs w:val="24"/>
        </w:rPr>
        <w:t xml:space="preserve">7.公厕清洁卫生，基本无蝇、无臭，地面无污染、烟蒂，蹲位、便槽无垢，水冲设施完好；侧内墙面、天花板、门窗和隔离板无积灰、污迹、蛛网，无乱涂乱画；外环境整洁，四周无垃圾、污水等污物，化粪池及时清理（抽运出去）。</w:t>
      </w:r>
      <w:r/>
    </w:p>
    <w:p>
      <w:pPr>
        <w:ind w:firstLine="480"/>
        <w:spacing w:line="4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违章搭建及毁绿种菜管理，</w:t>
      </w:r>
      <w:r>
        <w:rPr>
          <w:rFonts w:hint="eastAsia" w:ascii="宋体" w:hAnsi="宋体" w:cs="宋体"/>
          <w:sz w:val="24"/>
          <w:szCs w:val="24"/>
          <w:lang w:val="en-US" w:eastAsia="zh-CN"/>
        </w:rPr>
        <w:t xml:space="preserve">中标</w:t>
      </w:r>
      <w:r>
        <w:rPr>
          <w:rFonts w:hint="eastAsia" w:ascii="宋体" w:hAnsi="宋体" w:cs="宋体"/>
          <w:sz w:val="24"/>
          <w:szCs w:val="24"/>
        </w:rPr>
        <w:t xml:space="preserve">供应商</w:t>
      </w:r>
      <w:r>
        <w:rPr>
          <w:rFonts w:hint="eastAsia" w:ascii="宋体" w:hAnsi="宋体" w:cs="宋体"/>
          <w:sz w:val="24"/>
          <w:szCs w:val="24"/>
        </w:rPr>
        <w:t xml:space="preserve">在巡查中发现有违章搭建及毁绿种菜等行为的，应及时阻止，并上报镇级主管部门。</w:t>
      </w:r>
      <w:r/>
    </w:p>
    <w:p>
      <w:pPr>
        <w:ind w:firstLine="480"/>
        <w:spacing w:line="400" w:lineRule="exact"/>
        <w:rPr>
          <w:rFonts w:ascii="宋体" w:hAnsi="宋体" w:cs="宋体"/>
          <w:sz w:val="24"/>
          <w:szCs w:val="24"/>
        </w:rPr>
      </w:pPr>
      <w:r>
        <w:rPr>
          <w:rFonts w:hint="eastAsia" w:ascii="宋体" w:hAnsi="宋体" w:cs="宋体"/>
          <w:sz w:val="24"/>
          <w:szCs w:val="24"/>
        </w:rPr>
        <w:t xml:space="preserve">9.垃圾分类要求</w:t>
      </w:r>
      <w:r/>
    </w:p>
    <w:p>
      <w:pPr>
        <w:ind w:firstLine="480"/>
        <w:spacing w:line="400" w:lineRule="exact"/>
        <w:rPr>
          <w:rFonts w:ascii="宋体" w:hAnsi="宋体" w:cs="宋体"/>
          <w:sz w:val="24"/>
          <w:szCs w:val="24"/>
        </w:rPr>
      </w:pPr>
      <w:r>
        <w:rPr>
          <w:rFonts w:hint="eastAsia" w:ascii="宋体" w:hAnsi="宋体" w:cs="宋体"/>
          <w:sz w:val="24"/>
          <w:szCs w:val="24"/>
        </w:rPr>
        <w:t xml:space="preserve">（1）根据高邮市垃圾分类要求，做好垃圾分类工作。</w:t>
      </w:r>
      <w:r/>
    </w:p>
    <w:p>
      <w:pPr>
        <w:ind w:firstLine="480"/>
        <w:spacing w:line="400" w:lineRule="exact"/>
        <w:rPr>
          <w:rFonts w:ascii="宋体" w:hAnsi="宋体" w:cs="宋体"/>
          <w:sz w:val="24"/>
          <w:szCs w:val="24"/>
        </w:rPr>
      </w:pPr>
      <w:r>
        <w:rPr>
          <w:rFonts w:hint="eastAsia" w:ascii="宋体" w:hAnsi="宋体" w:cs="宋体"/>
          <w:sz w:val="24"/>
          <w:szCs w:val="24"/>
        </w:rPr>
        <w:t xml:space="preserve">（2）指导商户、农户根据现行规范</w:t>
      </w:r>
      <w:r>
        <w:rPr>
          <w:rFonts w:hint="eastAsia" w:ascii="宋体" w:hAnsi="宋体" w:cs="宋体"/>
          <w:color w:val="333333"/>
          <w:sz w:val="24"/>
          <w:szCs w:val="24"/>
          <w:shd w:val="clear" w:color="auto" w:fill="ffffff"/>
        </w:rPr>
        <w:t xml:space="preserve">主要分可回收物、不可回收、有害垃圾及厨余垃圾四大类</w:t>
      </w:r>
      <w:r>
        <w:rPr>
          <w:rFonts w:hint="eastAsia" w:ascii="宋体" w:hAnsi="宋体" w:cs="宋体"/>
          <w:sz w:val="24"/>
          <w:szCs w:val="24"/>
        </w:rPr>
        <w:t xml:space="preserve">。</w:t>
      </w:r>
      <w:r/>
    </w:p>
    <w:p>
      <w:pPr>
        <w:ind w:firstLine="480"/>
        <w:spacing w:line="400" w:lineRule="exact"/>
        <w:rPr>
          <w:rFonts w:ascii="宋体" w:hAnsi="宋体" w:cs="宋体"/>
          <w:sz w:val="24"/>
          <w:szCs w:val="24"/>
        </w:rPr>
      </w:pPr>
      <w:r>
        <w:rPr>
          <w:rFonts w:hint="eastAsia" w:ascii="宋体" w:hAnsi="宋体" w:cs="宋体"/>
          <w:sz w:val="24"/>
          <w:szCs w:val="24"/>
        </w:rPr>
        <w:t xml:space="preserve">有害垃圾集中放置后由采购人定时按环保及城管要求处置；</w:t>
      </w:r>
      <w:r/>
    </w:p>
    <w:p>
      <w:pPr>
        <w:ind w:firstLine="480"/>
        <w:spacing w:line="400" w:lineRule="exact"/>
        <w:rPr>
          <w:rFonts w:ascii="宋体" w:hAnsi="宋体" w:cs="宋体"/>
          <w:sz w:val="24"/>
          <w:szCs w:val="24"/>
        </w:rPr>
      </w:pPr>
      <w:r>
        <w:rPr>
          <w:rFonts w:hint="eastAsia" w:ascii="宋体" w:hAnsi="宋体" w:cs="宋体"/>
          <w:sz w:val="24"/>
          <w:szCs w:val="24"/>
        </w:rPr>
        <w:t xml:space="preserve">其他垃圾由</w:t>
      </w:r>
      <w:r>
        <w:rPr>
          <w:rFonts w:hint="eastAsia" w:ascii="宋体" w:hAnsi="宋体" w:cs="宋体"/>
          <w:sz w:val="24"/>
          <w:szCs w:val="24"/>
          <w:lang w:val="en-US" w:eastAsia="zh-CN"/>
        </w:rPr>
        <w:t xml:space="preserve">中标</w:t>
      </w:r>
      <w:r>
        <w:rPr>
          <w:rFonts w:hint="eastAsia" w:ascii="宋体" w:hAnsi="宋体" w:cs="宋体"/>
          <w:sz w:val="24"/>
          <w:szCs w:val="24"/>
        </w:rPr>
        <w:t xml:space="preserve">供应商</w:t>
      </w:r>
      <w:r>
        <w:rPr>
          <w:rFonts w:hint="eastAsia" w:ascii="宋体" w:hAnsi="宋体" w:cs="宋体"/>
          <w:sz w:val="24"/>
          <w:szCs w:val="24"/>
        </w:rPr>
        <w:t xml:space="preserve">清运至垃圾中转站处理。</w:t>
      </w:r>
      <w:r/>
    </w:p>
    <w:p>
      <w:pPr>
        <w:ind w:firstLine="480"/>
        <w:spacing w:line="400" w:lineRule="exact"/>
        <w:rPr>
          <w:rFonts w:ascii="宋体" w:hAnsi="宋体" w:cs="宋体"/>
          <w:sz w:val="24"/>
          <w:szCs w:val="24"/>
        </w:rPr>
      </w:pPr>
      <w:r>
        <w:rPr>
          <w:rFonts w:hint="eastAsia" w:ascii="宋体" w:hAnsi="宋体" w:cs="宋体"/>
          <w:sz w:val="24"/>
          <w:szCs w:val="24"/>
        </w:rPr>
        <w:t xml:space="preserve">10.垃圾清运要求</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中标</w:t>
      </w:r>
      <w:r>
        <w:rPr>
          <w:rFonts w:hint="eastAsia" w:ascii="宋体" w:hAnsi="宋体" w:cs="宋体"/>
          <w:sz w:val="24"/>
          <w:szCs w:val="24"/>
        </w:rPr>
        <w:t xml:space="preserve">供应商日常保洁产生的所有垃圾（包括零星建筑垃圾）由</w:t>
      </w:r>
      <w:r>
        <w:rPr>
          <w:rFonts w:hint="eastAsia" w:ascii="宋体" w:hAnsi="宋体" w:cs="宋体"/>
          <w:sz w:val="24"/>
          <w:szCs w:val="24"/>
          <w:lang w:val="en-US" w:eastAsia="zh-CN"/>
        </w:rPr>
        <w:t xml:space="preserve">中标</w:t>
      </w:r>
      <w:r>
        <w:rPr>
          <w:rFonts w:hint="eastAsia" w:ascii="宋体" w:hAnsi="宋体" w:cs="宋体"/>
          <w:sz w:val="24"/>
          <w:szCs w:val="24"/>
        </w:rPr>
        <w:t xml:space="preserve">供应商负责清运，费用包含在总价中。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（2）垃圾清运过程中，注意车辆运行时不能洒漏，如有应立即清理干净。</w:t>
      </w:r>
      <w:r/>
    </w:p>
    <w:p>
      <w:pPr>
        <w:ind w:firstLine="482"/>
        <w:spacing w:line="400" w:lineRule="exact"/>
        <w:rPr>
          <w:rFonts w:ascii="宋体" w:hAnsi="宋体" w:cs="宋体"/>
          <w:b/>
          <w:sz w:val="24"/>
          <w:szCs w:val="24"/>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、其他</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lang w:val="en-US" w:eastAsia="zh-CN"/>
        </w:rPr>
        <w:t xml:space="preserve">1、</w:t>
      </w:r>
      <w:r>
        <w:rPr>
          <w:rFonts w:hint="eastAsia" w:ascii="宋体" w:hAnsi="宋体"/>
          <w:b/>
          <w:bCs/>
          <w:i/>
          <w:iCs/>
          <w:sz w:val="24"/>
          <w:szCs w:val="24"/>
          <w:u w:val="single"/>
        </w:rPr>
        <w:t xml:space="preserve">投标报价应包括所有的费用（含为完成招标文件规定的服务工作所涉及到的一切相关费用）：人员工资、社会保险（养老、工伤、失业）、医疗保险（医疗、大病救助）、住房公积金、法定节假日加班费、高温补贴、意外伤害保险（未缴纳社保的人员</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缴纳不低于保额80万元的意外伤害保险）、服装费、</w:t>
      </w:r>
      <w:r>
        <w:rPr>
          <w:rFonts w:hint="eastAsia" w:ascii="宋体" w:hAnsi="宋体"/>
          <w:b/>
          <w:bCs/>
          <w:i/>
          <w:sz w:val="24"/>
          <w:szCs w:val="24"/>
          <w:u w:val="single"/>
          <w:lang w:val="en-US" w:eastAsia="zh-CN"/>
        </w:rPr>
        <w:t xml:space="preserve">绿化养护、工具耗材</w:t>
      </w:r>
      <w:r>
        <w:rPr>
          <w:rFonts w:hint="eastAsia" w:ascii="宋体" w:hAnsi="宋体"/>
          <w:b/>
          <w:bCs/>
          <w:i/>
          <w:iCs/>
          <w:sz w:val="24"/>
          <w:szCs w:val="24"/>
          <w:u w:val="single"/>
        </w:rPr>
        <w:t xml:space="preserve">、税费及投标人自行考虑的其他费用。</w:t>
      </w:r>
      <w:r/>
    </w:p>
    <w:p>
      <w:pPr>
        <w:ind w:firstLine="48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 xml:space="preserve">2、</w:t>
      </w:r>
      <w:r>
        <w:rPr>
          <w:rFonts w:hint="eastAsia" w:ascii="宋体" w:hAnsi="宋体" w:eastAsia="宋体" w:cs="宋体"/>
          <w:b/>
          <w:bCs/>
          <w:i/>
          <w:iCs/>
          <w:sz w:val="24"/>
          <w:szCs w:val="24"/>
          <w:u w:val="single"/>
        </w:rPr>
        <w:t xml:space="preserve">人员工资低于</w:t>
      </w:r>
      <w:r>
        <w:rPr>
          <w:rFonts w:hint="eastAsia" w:ascii="宋体" w:hAnsi="宋体" w:eastAsia="宋体" w:cs="宋体"/>
          <w:b/>
          <w:bCs/>
          <w:i/>
          <w:iCs/>
          <w:sz w:val="24"/>
          <w:szCs w:val="24"/>
          <w:u w:val="single"/>
          <w:lang w:val="en-US" w:eastAsia="zh-CN"/>
        </w:rPr>
        <w:t xml:space="preserve">高邮</w:t>
      </w:r>
      <w:r>
        <w:rPr>
          <w:rFonts w:hint="eastAsia" w:ascii="宋体" w:hAnsi="宋体" w:eastAsia="宋体" w:cs="宋体"/>
          <w:b/>
          <w:bCs/>
          <w:i/>
          <w:iCs/>
          <w:sz w:val="24"/>
          <w:szCs w:val="24"/>
          <w:u w:val="single"/>
        </w:rPr>
        <w:t xml:space="preserve">市最低工资标准及未依法测算缴纳社会保险、医疗保险、住房公积金的作无效报价处理。（投标人须提供承诺函并加盖公章，扫描上传，格式自拟）</w:t>
      </w:r>
      <w:r/>
    </w:p>
    <w:p>
      <w:pPr>
        <w:ind w:firstLine="480"/>
        <w:spacing w:line="400" w:lineRule="exact"/>
        <w:widowControl/>
        <w:rPr>
          <w:rFonts w:hint="eastAsia" w:ascii="宋体" w:hAnsi="宋体" w:cs="宋体"/>
          <w:b/>
          <w:bCs/>
          <w:i/>
          <w:iCs/>
          <w:sz w:val="24"/>
          <w:szCs w:val="24"/>
          <w:u w:val="single"/>
          <w:lang w:eastAsia="zh-CN"/>
        </w:rPr>
      </w:pPr>
      <w:r>
        <w:rPr>
          <w:rFonts w:hint="eastAsia" w:ascii="宋体" w:hAnsi="宋体" w:eastAsia="宋体" w:cs="宋体"/>
          <w:b/>
          <w:bCs/>
          <w:i/>
          <w:iCs/>
          <w:sz w:val="24"/>
          <w:szCs w:val="24"/>
          <w:u w:val="single"/>
          <w:lang w:val="en-US" w:eastAsia="zh-CN"/>
        </w:rPr>
        <w:t xml:space="preserve">3、</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eastAsia="宋体" w:cs="宋体"/>
          <w:b/>
          <w:bCs/>
          <w:i/>
          <w:iCs/>
          <w:sz w:val="24"/>
          <w:szCs w:val="24"/>
          <w:u w:val="single"/>
        </w:rPr>
        <w:t xml:space="preserve">。依法缴纳社保、医保、住房公积金的人数</w:t>
      </w:r>
      <w:r>
        <w:rPr>
          <w:rFonts w:hint="eastAsia" w:ascii="宋体" w:hAnsi="宋体" w:cs="宋体"/>
          <w:b/>
          <w:bCs/>
          <w:i/>
          <w:iCs/>
          <w:sz w:val="24"/>
          <w:szCs w:val="24"/>
          <w:u w:val="single"/>
          <w:lang w:val="en-US" w:eastAsia="zh-CN"/>
        </w:rPr>
        <w:t xml:space="preserve">至少</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cs="宋体"/>
          <w:b/>
          <w:bCs/>
          <w:i/>
          <w:iCs/>
          <w:sz w:val="24"/>
          <w:szCs w:val="24"/>
          <w:u w:val="single"/>
          <w:lang w:eastAsia="zh-CN"/>
        </w:rPr>
        <w:t xml:space="preserve">。</w:t>
      </w:r>
      <w:r/>
    </w:p>
    <w:p>
      <w:pPr>
        <w:ind w:firstLine="480"/>
        <w:spacing w:line="400" w:lineRule="exact"/>
        <w:widowControl/>
        <w:rPr>
          <w:rFonts w:hint="eastAsia" w:ascii="宋体" w:hAnsi="宋体" w:cs="宋体"/>
          <w:b/>
          <w:bCs/>
          <w:i/>
          <w:iCs/>
          <w:sz w:val="24"/>
          <w:szCs w:val="24"/>
          <w:u w:val="single"/>
          <w:lang w:eastAsia="zh-CN"/>
        </w:rPr>
      </w:pPr>
      <w:r>
        <w:rPr>
          <w:rFonts w:hint="eastAsia" w:ascii="宋体" w:hAnsi="宋体" w:cs="宋体"/>
          <w:b/>
          <w:bCs/>
          <w:i/>
          <w:iCs/>
          <w:sz w:val="24"/>
          <w:szCs w:val="24"/>
          <w:u w:val="single"/>
          <w:lang w:val="en-US" w:eastAsia="zh-CN"/>
        </w:rPr>
        <w:t xml:space="preserve">4、</w:t>
      </w:r>
      <w:r>
        <w:rPr>
          <w:rFonts w:hint="eastAsia" w:ascii="宋体" w:hAnsi="宋体" w:cs="宋体"/>
          <w:b/>
          <w:bCs/>
          <w:i/>
          <w:iCs/>
          <w:sz w:val="24"/>
          <w:szCs w:val="24"/>
          <w:u w:val="single"/>
          <w:lang w:eastAsia="zh-CN"/>
        </w:rPr>
        <w:t xml:space="preserve">本项目内所有人员需遵守相关法律法规中列明的各项人身安全规范及设备安全操作规范要求。如发生任何安全事故、人身伤害等事故均由中标方承担，与采购人无关。（投标人须提供承诺函并加盖公章，扫描上传，格式自拟）</w:t>
      </w:r>
      <w:r/>
    </w:p>
    <w:p>
      <w:pPr>
        <w:ind w:firstLine="480"/>
        <w:spacing w:line="400" w:lineRule="exact"/>
        <w:widowControl/>
        <w:rPr>
          <w:rFonts w:hint="eastAsia" w:ascii="宋体" w:hAnsi="宋体" w:cs="宋体"/>
          <w:b/>
          <w:bCs/>
          <w:i/>
          <w:iCs/>
          <w:sz w:val="24"/>
          <w:szCs w:val="24"/>
          <w:u w:val="single"/>
          <w:lang w:eastAsia="zh-CN"/>
        </w:rPr>
      </w:pPr>
      <w:r>
        <w:rPr>
          <w:rFonts w:hint="eastAsia" w:ascii="宋体" w:hAnsi="宋体" w:cs="宋体"/>
          <w:b/>
          <w:bCs/>
          <w:i/>
          <w:iCs/>
          <w:sz w:val="24"/>
          <w:szCs w:val="24"/>
          <w:u w:val="single"/>
          <w:lang w:val="en-US" w:eastAsia="zh-CN"/>
        </w:rPr>
        <w:t xml:space="preserve">5、</w:t>
      </w:r>
      <w:r>
        <w:rPr>
          <w:rFonts w:hint="eastAsia" w:ascii="宋体" w:hAnsi="宋体" w:cs="宋体"/>
          <w:b/>
          <w:bCs/>
          <w:i/>
          <w:iCs/>
          <w:sz w:val="24"/>
          <w:szCs w:val="24"/>
          <w:u w:val="single"/>
          <w:lang w:eastAsia="zh-CN"/>
        </w:rPr>
        <w:t xml:space="preserve">为本项目配备的人员若与投标人在此项目服务期间发生劳资等纠纷，均由投标人自行承担与采购人无关。（投标人须提供承诺函并加盖公章，扫描上传，格式自拟）</w:t>
      </w:r>
      <w:r/>
    </w:p>
    <w:p>
      <w:pPr>
        <w:ind w:firstLine="480"/>
        <w:spacing w:line="360" w:lineRule="auto"/>
        <w:rPr>
          <w:rFonts w:hint="eastAsia"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shd w:val="clear" w:color="auto" w:fill="ffffff"/>
          <w:lang w:val="en-US" w:eastAsia="zh-CN"/>
        </w:rPr>
        <w:t xml:space="preserve">6、</w:t>
      </w:r>
      <w:r>
        <w:rPr>
          <w:rFonts w:hint="eastAsia" w:ascii="宋体" w:hAnsi="宋体" w:eastAsia="宋体" w:cs="宋体"/>
          <w:b/>
          <w:bCs/>
          <w:i/>
          <w:iCs/>
          <w:sz w:val="24"/>
          <w:szCs w:val="24"/>
          <w:u w:val="single"/>
          <w:shd w:val="clear" w:color="auto" w:fill="ffffff"/>
        </w:rPr>
        <w:t xml:space="preserve">中标人在中标后签订正式合同前，按照本项目人员岗位配备要求提供派入服务人员花名册及人员相应的资质条件供采购人审核。（须提供承诺函加盖公章，原件扫描上传，格式自拟）</w:t>
      </w:r>
      <w:r/>
    </w:p>
    <w:p>
      <w:pPr>
        <w:ind w:firstLine="482"/>
        <w:spacing w:line="400" w:lineRule="exact"/>
        <w:rPr>
          <w:rFonts w:hint="eastAsia" w:ascii="宋体" w:hAnsi="宋体" w:eastAsia="宋体" w:cs="宋体"/>
          <w:b/>
          <w:bCs/>
          <w:i/>
          <w:iCs/>
          <w:sz w:val="24"/>
          <w:szCs w:val="24"/>
          <w:u w:val="single"/>
        </w:rPr>
      </w:pPr>
      <w:r>
        <w:rPr>
          <w:rFonts w:hint="eastAsia" w:ascii="宋体" w:hAnsi="宋体" w:cs="宋体"/>
          <w:b/>
          <w:bCs/>
          <w:i/>
          <w:iCs/>
          <w:sz w:val="24"/>
          <w:szCs w:val="24"/>
          <w:u w:val="single"/>
          <w:lang w:val="en-US" w:eastAsia="zh-CN"/>
        </w:rPr>
        <w:t xml:space="preserve">7、</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w:t>
      </w:r>
      <w:r>
        <w:rPr>
          <w:rFonts w:hint="eastAsia" w:ascii="宋体" w:hAnsi="宋体" w:cs="宋体"/>
          <w:b/>
          <w:bCs/>
          <w:i/>
          <w:iCs/>
          <w:sz w:val="24"/>
          <w:szCs w:val="24"/>
          <w:u w:val="single"/>
          <w:lang w:eastAsia="zh-CN"/>
        </w:rPr>
        <w:t xml:space="preserve">并加盖公章，</w:t>
      </w:r>
      <w:r>
        <w:rPr>
          <w:rFonts w:hint="eastAsia" w:ascii="宋体" w:hAnsi="宋体" w:eastAsia="宋体" w:cs="宋体"/>
          <w:b/>
          <w:bCs/>
          <w:i/>
          <w:iCs/>
          <w:sz w:val="24"/>
          <w:szCs w:val="24"/>
          <w:u w:val="single"/>
        </w:rPr>
        <w:t xml:space="preserve">原件扫描上传，格式自拟）</w:t>
      </w:r>
      <w:r/>
    </w:p>
    <w:p>
      <w:pPr>
        <w:ind w:firstLine="480"/>
        <w:spacing w:line="400" w:lineRule="exact"/>
        <w:rPr>
          <w:rFonts w:hint="eastAsia" w:ascii="宋体" w:hAnsi="宋体" w:eastAsia="宋体" w:cs="宋体"/>
          <w:b w:val="0"/>
          <w:bCs w:val="0"/>
          <w:i w:val="0"/>
          <w:iCs w:val="0"/>
          <w:color w:val="auto"/>
          <w:sz w:val="24"/>
          <w:szCs w:val="24"/>
          <w:u w:val="none"/>
          <w:lang w:val="en-US" w:eastAsia="zh-CN"/>
        </w:rPr>
      </w:pPr>
      <w:r>
        <w:rPr>
          <w:rFonts w:hint="eastAsia" w:ascii="宋体" w:hAnsi="宋体" w:cs="宋体"/>
          <w:b w:val="0"/>
          <w:bCs w:val="0"/>
          <w:i w:val="0"/>
          <w:iCs w:val="0"/>
          <w:color w:val="auto"/>
          <w:sz w:val="24"/>
          <w:szCs w:val="24"/>
          <w:u w:val="none"/>
          <w:lang w:val="en-US" w:eastAsia="zh-CN"/>
        </w:rPr>
        <w:t xml:space="preserve">8、采购人不组织集中勘察，投标人可在投标截止日期前自行勘察现场。</w:t>
      </w:r>
      <w:r/>
    </w:p>
    <w:p>
      <w:pPr>
        <w:ind w:firstLine="482"/>
        <w:spacing w:line="400" w:lineRule="exact"/>
        <w:rPr>
          <w:rFonts w:ascii="宋体" w:hAnsi="宋体" w:cs="宋体"/>
          <w:b/>
          <w:sz w:val="24"/>
          <w:szCs w:val="24"/>
        </w:rPr>
      </w:pPr>
      <w:r>
        <w:rPr>
          <w:rFonts w:hint="eastAsia" w:ascii="宋体" w:hAnsi="宋体" w:cs="宋体"/>
          <w:b/>
          <w:sz w:val="24"/>
          <w:szCs w:val="24"/>
          <w:lang w:val="en-US" w:eastAsia="zh-CN"/>
        </w:rPr>
        <w:t xml:space="preserve">七</w:t>
      </w:r>
      <w:r>
        <w:rPr>
          <w:rFonts w:ascii="宋体" w:hAnsi="宋体" w:cs="宋体"/>
          <w:b/>
          <w:sz w:val="24"/>
          <w:szCs w:val="24"/>
        </w:rPr>
        <w:t xml:space="preserve">、</w:t>
      </w:r>
      <w:r>
        <w:rPr>
          <w:rFonts w:hint="eastAsia" w:ascii="宋体" w:hAnsi="宋体" w:cs="宋体"/>
          <w:b/>
          <w:sz w:val="24"/>
          <w:szCs w:val="24"/>
        </w:rPr>
        <w:t xml:space="preserve">考核</w:t>
      </w:r>
      <w:r>
        <w:rPr>
          <w:rFonts w:ascii="宋体" w:hAnsi="宋体" w:cs="宋体"/>
          <w:b/>
          <w:sz w:val="24"/>
          <w:szCs w:val="24"/>
        </w:rPr>
        <w:t xml:space="preserve">标准</w:t>
      </w:r>
      <w:r/>
    </w:p>
    <w:p>
      <w:pPr>
        <w:jc w:val="center"/>
        <w:spacing w:line="400" w:lineRule="exact"/>
        <w:widowControl/>
        <w:rPr>
          <w:rFonts w:ascii="宋体" w:hAnsi="宋体" w:cs="宋体"/>
          <w:b/>
          <w:sz w:val="24"/>
        </w:rPr>
      </w:pPr>
      <w:r>
        <w:rPr>
          <w:rFonts w:hint="eastAsia" w:ascii="宋体" w:hAnsi="宋体" w:cs="宋体"/>
          <w:b/>
          <w:sz w:val="24"/>
        </w:rPr>
        <w:t xml:space="preserve">考核标准</w:t>
      </w:r>
      <w:r/>
    </w:p>
    <w:tbl>
      <w:tblPr>
        <w:tblStyle w:val="841"/>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5336"/>
        <w:gridCol w:w="708"/>
        <w:gridCol w:w="1414"/>
        <w:gridCol w:w="1421"/>
      </w:tblGrid>
      <w:tr>
        <w:trPr>
          <w:jc w:val="center"/>
          <w:trHeight w:val="540"/>
        </w:trPr>
        <w:tc>
          <w:tcPr>
            <w:tcW w:w="683"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序号</w:t>
            </w:r>
            <w:r/>
          </w:p>
        </w:tc>
        <w:tc>
          <w:tcPr>
            <w:tcW w:w="5336"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标准内容</w:t>
            </w:r>
            <w:r/>
          </w:p>
        </w:tc>
        <w:tc>
          <w:tcPr>
            <w:tcW w:w="708"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规定</w:t>
            </w:r>
            <w:r/>
          </w:p>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分值</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评分细则</w:t>
            </w:r>
            <w:r/>
          </w:p>
        </w:tc>
        <w:tc>
          <w:tcPr>
            <w:tcW w:w="1421"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评分值</w:t>
            </w:r>
            <w:r/>
          </w:p>
        </w:tc>
      </w:tr>
      <w:tr>
        <w:trPr>
          <w:jc w:val="center"/>
          <w:trHeight w:val="480"/>
        </w:trPr>
        <w:tc>
          <w:tcPr>
            <w:tcW w:w="683" w:type="dxa"/>
            <w:vAlign w:val="center"/>
            <w:vMerge w:val="restart"/>
            <w:textDirection w:val="lrTb"/>
            <w:noWrap w:val="false"/>
          </w:tcPr>
          <w:p>
            <w:pPr>
              <w:jc w:val="center"/>
              <w:spacing w:line="400" w:lineRule="exact"/>
              <w:widowControl/>
              <w:rPr>
                <w:rFonts w:ascii="宋体" w:hAnsi="宋体" w:cs="宋体"/>
                <w:b/>
                <w:color w:val="000000"/>
                <w:sz w:val="24"/>
              </w:rPr>
            </w:pPr>
            <w:r>
              <w:rPr>
                <w:rFonts w:hint="eastAsia" w:ascii="宋体" w:hAnsi="宋体" w:cs="宋体"/>
                <w:b/>
                <w:color w:val="000000"/>
                <w:sz w:val="24"/>
              </w:rPr>
              <w:t xml:space="preserve">一</w:t>
            </w:r>
            <w:r/>
          </w:p>
        </w:tc>
        <w:tc>
          <w:tcPr>
            <w:tcW w:w="5336"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基础管理</w:t>
            </w:r>
            <w:r/>
          </w:p>
        </w:tc>
        <w:tc>
          <w:tcPr>
            <w:tcW w:w="708"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20</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　</w:t>
            </w:r>
            <w:r/>
          </w:p>
        </w:tc>
        <w:tc>
          <w:tcPr>
            <w:tcW w:w="1421" w:type="dxa"/>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　</w:t>
            </w:r>
            <w:r/>
          </w:p>
        </w:tc>
      </w:tr>
      <w:tr>
        <w:trPr>
          <w:jc w:val="center"/>
          <w:trHeight w:val="880"/>
        </w:trPr>
        <w:tc>
          <w:tcPr>
            <w:tcW w:w="683" w:type="dxa"/>
            <w:vAlign w:val="center"/>
            <w:vMerge w:val="continue"/>
            <w:textDirection w:val="lrTb"/>
            <w:noWrap w:val="false"/>
          </w:tcPr>
          <w:p>
            <w:pPr>
              <w:jc w:val="left"/>
              <w:spacing w:line="400" w:lineRule="exact"/>
              <w:widowControl/>
              <w:rPr>
                <w:rFonts w:ascii="宋体" w:hAnsi="宋体" w:cs="宋体"/>
                <w:b/>
                <w:color w:val="000000"/>
                <w:sz w:val="24"/>
              </w:rPr>
            </w:pPr>
            <w:r>
              <w:rPr>
                <w:rFonts w:ascii="宋体" w:hAnsi="宋体" w:cs="宋体"/>
                <w:b/>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1.建立健全各项管理制度、各岗位工作标准，并制定具体的落实措施和考核办法。</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1050"/>
        </w:trPr>
        <w:tc>
          <w:tcPr>
            <w:tcW w:w="683" w:type="dxa"/>
            <w:vAlign w:val="center"/>
            <w:vMerge w:val="continue"/>
            <w:textDirection w:val="lrTb"/>
            <w:noWrap w:val="false"/>
          </w:tcPr>
          <w:p>
            <w:pPr>
              <w:jc w:val="left"/>
              <w:spacing w:line="400" w:lineRule="exact"/>
              <w:widowControl/>
              <w:rPr>
                <w:rFonts w:ascii="宋体" w:hAnsi="宋体" w:cs="宋体"/>
                <w:b/>
                <w:color w:val="000000"/>
                <w:sz w:val="24"/>
              </w:rPr>
            </w:pPr>
            <w:r>
              <w:rPr>
                <w:rFonts w:ascii="宋体" w:hAnsi="宋体" w:cs="宋体"/>
                <w:b/>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2.管理人员和专业技术人员持证上岗；员工统一着装，佩戴明显标识，注意仪表端庄，工作规范、作风严谨；不发生重大违纪违法案件；</w:t>
            </w:r>
            <w:r>
              <w:rPr>
                <w:rFonts w:hint="eastAsia" w:ascii="宋体" w:hAnsi="宋体" w:cs="宋体"/>
                <w:bCs/>
                <w:color w:val="000000"/>
                <w:sz w:val="24"/>
              </w:rPr>
              <w:t xml:space="preserve">不得无故离岗；配置人数不得低于招标文件要求。</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每发现1处不规范扣1分</w:t>
            </w:r>
            <w:r/>
          </w:p>
        </w:tc>
        <w:tc>
          <w:tcPr>
            <w:tcW w:w="1421" w:type="dxa"/>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915"/>
        </w:trPr>
        <w:tc>
          <w:tcPr>
            <w:tcW w:w="683" w:type="dxa"/>
            <w:vAlign w:val="center"/>
            <w:vMerge w:val="continue"/>
            <w:textDirection w:val="lrTb"/>
            <w:noWrap w:val="false"/>
          </w:tcPr>
          <w:p>
            <w:pPr>
              <w:jc w:val="left"/>
              <w:spacing w:line="400" w:lineRule="exact"/>
              <w:widowControl/>
              <w:rPr>
                <w:rFonts w:ascii="宋体" w:hAnsi="宋体" w:cs="宋体"/>
                <w:b/>
                <w:color w:val="000000"/>
                <w:sz w:val="24"/>
              </w:rPr>
            </w:pPr>
            <w:r>
              <w:rPr>
                <w:rFonts w:ascii="宋体" w:hAnsi="宋体" w:cs="宋体"/>
                <w:b/>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3.日常工作痕迹化，运行档案资料齐全，分类成册，管理完善，查阅方便。</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每发现1项不齐全或不完善扣1分</w:t>
            </w:r>
            <w:r/>
          </w:p>
        </w:tc>
        <w:tc>
          <w:tcPr>
            <w:tcW w:w="1421" w:type="dxa"/>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90"/>
        </w:trPr>
        <w:tc>
          <w:tcPr>
            <w:tcW w:w="683" w:type="dxa"/>
            <w:vAlign w:val="center"/>
            <w:vMerge w:val="continue"/>
            <w:textDirection w:val="lrTb"/>
            <w:noWrap w:val="false"/>
          </w:tcPr>
          <w:p>
            <w:pPr>
              <w:jc w:val="left"/>
              <w:spacing w:line="400" w:lineRule="exact"/>
              <w:widowControl/>
              <w:rPr>
                <w:rFonts w:ascii="宋体" w:hAnsi="宋体" w:cs="宋体"/>
                <w:b/>
                <w:color w:val="000000"/>
                <w:sz w:val="24"/>
              </w:rPr>
            </w:pPr>
            <w:r>
              <w:rPr>
                <w:rFonts w:ascii="宋体" w:hAnsi="宋体" w:cs="宋体"/>
                <w:b/>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4.建立24小时值班制度，设立服务电话，接受采购人和使用人报修、求助、建议、问询、质疑、投诉等各类信息的收集和反馈，并及时处理，有回访制度和记录。</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发现1次处理不及时或没有回访记录扣1分</w:t>
            </w:r>
            <w:r/>
          </w:p>
        </w:tc>
        <w:tc>
          <w:tcPr>
            <w:tcW w:w="1421" w:type="dxa"/>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510"/>
        </w:trPr>
        <w:tc>
          <w:tcPr>
            <w:tcW w:w="683" w:type="dxa"/>
            <w:vAlign w:val="center"/>
            <w:vMerge w:val="restart"/>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二</w:t>
            </w:r>
            <w:r/>
          </w:p>
        </w:tc>
        <w:tc>
          <w:tcPr>
            <w:tcW w:w="5336" w:type="dxa"/>
            <w:vAlign w:val="center"/>
            <w:textDirection w:val="lrTb"/>
            <w:noWrap w:val="false"/>
          </w:tcPr>
          <w:p>
            <w:pPr>
              <w:jc w:val="center"/>
              <w:spacing w:line="400" w:lineRule="exact"/>
              <w:widowControl/>
              <w:rPr>
                <w:rFonts w:ascii="宋体" w:hAnsi="宋体" w:cs="宋体"/>
                <w:b/>
                <w:color w:val="000000"/>
                <w:sz w:val="24"/>
              </w:rPr>
            </w:pPr>
            <w:r>
              <w:rPr>
                <w:rFonts w:hint="eastAsia" w:ascii="宋体" w:hAnsi="宋体" w:cs="宋体"/>
                <w:b/>
                <w:color w:val="000000"/>
                <w:sz w:val="24"/>
              </w:rPr>
              <w:t xml:space="preserve">设施设备运行维护服务</w:t>
            </w:r>
            <w:r/>
          </w:p>
        </w:tc>
        <w:tc>
          <w:tcPr>
            <w:tcW w:w="708"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20</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bCs/>
                <w:sz w:val="24"/>
              </w:rPr>
              <w:t xml:space="preserve">确保水、电、空调、水泵、电视等所有智能化系统的设备、设施的正常安全运行，做好检测检查、日常维护维修以及运行数据动态记录等管理工作。</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4</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不符合每次扣1分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2.在规定的承诺时间内，完成管理区域内所有水电设备设施的小项目维修处理。</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4</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不符合每次扣1分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3.服务区域内的供配电系统、备用发电系统和各种灯光器材的运行管理、维护维修记录各种设备运行数据，保证相关设备设施的正常运作。</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4</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电</w:t>
            </w:r>
            <w:r>
              <w:rPr>
                <w:rFonts w:hint="eastAsia" w:ascii="宋体" w:hAnsi="宋体" w:cs="宋体"/>
                <w:color w:val="000000"/>
                <w:sz w:val="24"/>
              </w:rPr>
              <w:t xml:space="preserve">工应加强安全防护意识和培训，确保</w:t>
            </w:r>
            <w:r>
              <w:rPr>
                <w:rFonts w:hint="eastAsia" w:ascii="宋体" w:hAnsi="宋体" w:cs="宋体"/>
                <w:color w:val="000000"/>
                <w:sz w:val="24"/>
                <w:lang w:eastAsia="zh-CN"/>
              </w:rPr>
              <w:t xml:space="preserve">人员</w:t>
            </w:r>
            <w:r>
              <w:rPr>
                <w:rFonts w:hint="eastAsia" w:ascii="宋体" w:hAnsi="宋体" w:cs="宋体"/>
                <w:color w:val="000000"/>
                <w:sz w:val="24"/>
              </w:rPr>
              <w:t xml:space="preserve">的安全。在维修过程中，应全程佩戴个人防护装备，并落实相关的安全操作规范。对于存在安全风险的工程，应按照规定的程序进行维修，制定应急预案，确保安全措施的有效性。</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4</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不符合每次扣1分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5.</w:t>
            </w:r>
            <w:r>
              <w:rPr>
                <w:rFonts w:hint="eastAsia" w:ascii="宋体" w:hAnsi="宋体" w:cs="宋体"/>
                <w:bCs/>
                <w:sz w:val="24"/>
              </w:rPr>
              <w:t xml:space="preserve">消防值班员必须持证上岗，实行24小时值班，不断观察监控画面和每个监控点的情况，随时掌握大楼内及院内的动态，发现问题及时报告并在其职责范围内加以处置，确保大楼内部及院内的安全。</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4</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restart"/>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三</w:t>
            </w:r>
            <w:r/>
          </w:p>
        </w:tc>
        <w:tc>
          <w:tcPr>
            <w:tcW w:w="5336" w:type="dxa"/>
            <w:vAlign w:val="center"/>
            <w:textDirection w:val="lrTb"/>
            <w:noWrap w:val="false"/>
          </w:tcPr>
          <w:p>
            <w:pPr>
              <w:jc w:val="center"/>
              <w:spacing w:line="400" w:lineRule="exact"/>
              <w:widowControl/>
              <w:rPr>
                <w:rFonts w:ascii="宋体" w:hAnsi="宋体" w:cs="宋体"/>
                <w:b/>
                <w:color w:val="000000"/>
                <w:sz w:val="24"/>
              </w:rPr>
            </w:pPr>
            <w:r>
              <w:rPr>
                <w:rFonts w:hint="eastAsia" w:ascii="宋体" w:hAnsi="宋体" w:cs="宋体"/>
                <w:b/>
                <w:color w:val="000000"/>
                <w:sz w:val="24"/>
              </w:rPr>
              <w:t xml:space="preserve">卫生保洁管理服务</w:t>
            </w:r>
            <w:r/>
          </w:p>
        </w:tc>
        <w:tc>
          <w:tcPr>
            <w:tcW w:w="708" w:type="dxa"/>
            <w:vAlign w:val="center"/>
            <w:textDirection w:val="lrTb"/>
            <w:noWrap w:val="false"/>
          </w:tcPr>
          <w:p>
            <w:pPr>
              <w:jc w:val="center"/>
              <w:spacing w:line="400" w:lineRule="exact"/>
              <w:widowControl/>
              <w:rPr>
                <w:rFonts w:hint="eastAsia" w:ascii="宋体" w:hAnsi="宋体" w:eastAsia="宋体" w:cs="宋体"/>
                <w:b/>
                <w:bCs/>
                <w:color w:val="000000"/>
                <w:sz w:val="24"/>
                <w:lang w:eastAsia="zh-CN"/>
              </w:rPr>
            </w:pPr>
            <w:r>
              <w:rPr>
                <w:rFonts w:hint="eastAsia" w:ascii="宋体" w:hAnsi="宋体" w:cs="宋体"/>
                <w:b/>
                <w:bCs/>
                <w:color w:val="000000"/>
                <w:sz w:val="24"/>
              </w:rPr>
              <w:t xml:space="preserve">2</w:t>
            </w:r>
            <w:r>
              <w:rPr>
                <w:rFonts w:hint="eastAsia" w:ascii="宋体" w:hAnsi="宋体" w:cs="宋体"/>
                <w:b/>
                <w:bCs/>
                <w:color w:val="000000"/>
                <w:sz w:val="24"/>
                <w:lang w:val="en-US" w:eastAsia="zh-CN"/>
              </w:rPr>
              <w:t xml:space="preserve">5</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1.清洁卫生实行责任制，有专职的保洁员和明确的保洁责任范围，实行标准化保洁。</w:t>
            </w:r>
            <w:r/>
          </w:p>
        </w:tc>
        <w:tc>
          <w:tcPr>
            <w:tcW w:w="708" w:type="dxa"/>
            <w:vAlign w:val="center"/>
            <w:textDirection w:val="lrTb"/>
            <w:noWrap w:val="false"/>
          </w:tcPr>
          <w:p>
            <w:pPr>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相关部位未达要求一次扣0.5分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2.重要部位加强打扫频次，如公共卫生间每日清洁不少于3次，做到垃圾无满溢、洁具无污渍、室内无异味；</w:t>
            </w:r>
            <w:r>
              <w:rPr>
                <w:rFonts w:hint="eastAsia" w:ascii="宋体" w:hAnsi="宋体" w:cs="宋体"/>
                <w:bCs/>
                <w:sz w:val="24"/>
              </w:rPr>
              <w:t xml:space="preserve">保洁时悬挂醒目标识；</w:t>
            </w:r>
            <w:r/>
          </w:p>
        </w:tc>
        <w:tc>
          <w:tcPr>
            <w:tcW w:w="708" w:type="dxa"/>
            <w:vAlign w:val="center"/>
            <w:textDirection w:val="lrTb"/>
            <w:noWrap w:val="false"/>
          </w:tcPr>
          <w:p>
            <w:pPr>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每发现1处不符合扣0.5分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3.垃圾日产日清，袋装化处理，定期对垃圾中转站进行清洗并消毒。</w:t>
            </w:r>
            <w:r/>
          </w:p>
        </w:tc>
        <w:tc>
          <w:tcPr>
            <w:tcW w:w="708" w:type="dxa"/>
            <w:vAlign w:val="center"/>
            <w:textDirection w:val="lrTb"/>
            <w:noWrap w:val="false"/>
          </w:tcPr>
          <w:p>
            <w:pPr>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每发现1处不符合扣0.5分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sz w:val="24"/>
              </w:rPr>
              <w:t xml:space="preserve">办公室、地上停车场、会议室、楼梯及扶手等每天清理打扫不少于1次。</w:t>
            </w:r>
            <w:r/>
          </w:p>
        </w:tc>
        <w:tc>
          <w:tcPr>
            <w:tcW w:w="708" w:type="dxa"/>
            <w:vAlign w:val="center"/>
            <w:textDirection w:val="lrTb"/>
            <w:noWrap w:val="false"/>
          </w:tcPr>
          <w:p>
            <w:pPr>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每发现1处未打扫扣0.5分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5.大楼内共用部位保持清洁，无乱贴、乱画，无擅自占用和堆放杂物现象；大堂、天台、公用玻璃窗等保持洁净；办公场所内垃圾箱每日清理。</w:t>
            </w:r>
            <w:r/>
          </w:p>
        </w:tc>
        <w:tc>
          <w:tcPr>
            <w:tcW w:w="708" w:type="dxa"/>
            <w:vAlign w:val="center"/>
            <w:textDirection w:val="lrTb"/>
            <w:noWrap w:val="false"/>
          </w:tcPr>
          <w:p>
            <w:pPr>
              <w:jc w:val="center"/>
              <w:spacing w:line="40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每发现1处不符合扣0.5分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restart"/>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四</w:t>
            </w:r>
            <w:r/>
          </w:p>
        </w:tc>
        <w:tc>
          <w:tcPr>
            <w:tcW w:w="5336" w:type="dxa"/>
            <w:vAlign w:val="center"/>
            <w:textDirection w:val="lrTb"/>
            <w:noWrap w:val="false"/>
          </w:tcPr>
          <w:p>
            <w:pPr>
              <w:jc w:val="center"/>
              <w:spacing w:line="400" w:lineRule="exact"/>
              <w:widowControl/>
              <w:rPr>
                <w:rFonts w:ascii="宋体" w:hAnsi="宋体" w:cs="宋体"/>
                <w:b/>
                <w:color w:val="000000"/>
                <w:sz w:val="24"/>
              </w:rPr>
            </w:pPr>
            <w:r>
              <w:rPr>
                <w:rFonts w:hint="eastAsia" w:ascii="宋体" w:hAnsi="宋体" w:cs="宋体"/>
                <w:b/>
                <w:color w:val="000000"/>
                <w:sz w:val="24"/>
              </w:rPr>
              <w:t xml:space="preserve">会务接待管理服务</w:t>
            </w:r>
            <w:r/>
          </w:p>
        </w:tc>
        <w:tc>
          <w:tcPr>
            <w:tcW w:w="708"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10</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1.按会议要求提前做好会场安排、会场音响、灯光、空调、席位卡、茶水服务准备工作。</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2.服务人员必须严格执行会议安全保密制度，会议服务期间严格执行会场秩序，不随便走动。</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每发现1次不合格扣4分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restart"/>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五</w:t>
            </w:r>
            <w:r/>
          </w:p>
        </w:tc>
        <w:tc>
          <w:tcPr>
            <w:tcW w:w="5336" w:type="dxa"/>
            <w:vAlign w:val="center"/>
            <w:textDirection w:val="lrTb"/>
            <w:noWrap w:val="false"/>
          </w:tcPr>
          <w:p>
            <w:pPr>
              <w:jc w:val="center"/>
              <w:spacing w:line="400" w:lineRule="exact"/>
              <w:widowControl/>
              <w:rPr>
                <w:rFonts w:ascii="宋体" w:hAnsi="宋体" w:cs="宋体"/>
                <w:b/>
                <w:color w:val="000000"/>
                <w:sz w:val="24"/>
              </w:rPr>
            </w:pPr>
            <w:r>
              <w:rPr>
                <w:rFonts w:hint="eastAsia" w:ascii="宋体" w:hAnsi="宋体" w:cs="宋体"/>
                <w:b/>
                <w:color w:val="000000"/>
                <w:sz w:val="24"/>
              </w:rPr>
              <w:t xml:space="preserve">绿化养护、街道环境管理服务</w:t>
            </w:r>
            <w:r/>
          </w:p>
        </w:tc>
        <w:tc>
          <w:tcPr>
            <w:tcW w:w="708" w:type="dxa"/>
            <w:vAlign w:val="center"/>
            <w:textDirection w:val="lrTb"/>
            <w:noWrap w:val="false"/>
          </w:tcPr>
          <w:p>
            <w:pPr>
              <w:jc w:val="center"/>
              <w:spacing w:line="400" w:lineRule="exact"/>
              <w:widowControl/>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25</w:t>
            </w:r>
            <w:r/>
          </w:p>
        </w:tc>
        <w:tc>
          <w:tcPr>
            <w:tcW w:w="1414" w:type="dxa"/>
            <w:vAlign w:val="center"/>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1.绿地内无杂草、垃圾；植物浇水、施肥及时合理；绿化垃圾日产日清；</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3</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2.无大面积黄土裸露；各类苗木生长旺盛，无明显生长不良现象；</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3</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3.乔灌木定期修剪，无枯枝、病枝、徒长枝；绿篱、球类修剪整齐，线条流畅；草坪高度控制在4-8厘米，修剪及时；</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4.道路、广场每日清扫，无明显杂物、垃圾堆积；路面无积水、污渍；</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vMerge w:val="continue"/>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5.垃圾桶、果皮箱等垃圾收集容器每日清理、擦拭，无满溢、破损；垃圾每日清运，无积压；</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p>
        </w:tc>
        <w:tc>
          <w:tcPr>
            <w:tcW w:w="1414"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6.公交站台、路灯杆、广告牌等公共设施干净整洁，无乱涂乱画、小广告；</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2</w:t>
            </w:r>
            <w:r/>
          </w:p>
        </w:tc>
        <w:tc>
          <w:tcPr>
            <w:tcW w:w="1414"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510"/>
        </w:trPr>
        <w:tc>
          <w:tcPr>
            <w:tcW w:w="683" w:type="dxa"/>
            <w:vAlign w:val="center"/>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r>
            <w:r/>
          </w:p>
        </w:tc>
        <w:tc>
          <w:tcPr>
            <w:tcW w:w="5336" w:type="dxa"/>
            <w:vAlign w:val="center"/>
            <w:textDirection w:val="lrTb"/>
            <w:noWrap w:val="false"/>
          </w:tcPr>
          <w:p>
            <w:pPr>
              <w:jc w:val="left"/>
              <w:spacing w:line="400" w:lineRule="exact"/>
              <w:widowControl/>
              <w:rPr>
                <w:rFonts w:ascii="宋体" w:hAnsi="宋体" w:cs="宋体"/>
                <w:color w:val="000000"/>
                <w:sz w:val="24"/>
              </w:rPr>
            </w:pPr>
            <w:r>
              <w:rPr>
                <w:rFonts w:hint="eastAsia" w:ascii="宋体" w:hAnsi="宋体" w:cs="宋体"/>
                <w:color w:val="000000"/>
                <w:sz w:val="24"/>
              </w:rPr>
              <w:t xml:space="preserve">7.下水道、雨水篦子畅通，无堵塞；污水井无外溢现象。</w:t>
            </w:r>
            <w:r/>
          </w:p>
        </w:tc>
        <w:tc>
          <w:tcPr>
            <w:tcW w:w="708"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2</w:t>
            </w:r>
            <w:r/>
          </w:p>
        </w:tc>
        <w:tc>
          <w:tcPr>
            <w:tcW w:w="1414"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每发现1处不符合扣1分</w:t>
            </w:r>
            <w:r/>
          </w:p>
        </w:tc>
        <w:tc>
          <w:tcPr>
            <w:tcW w:w="1421" w:type="dxa"/>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合计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100</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　</w:t>
            </w:r>
            <w:r/>
          </w:p>
        </w:tc>
        <w:tc>
          <w:tcPr>
            <w:tcBorders>
              <w:top w:val="single" w:color="auto" w:sz="4" w:space="0"/>
              <w:left w:val="single" w:color="auto" w:sz="4" w:space="0"/>
              <w:bottom w:val="single" w:color="auto" w:sz="4" w:space="0"/>
              <w:right w:val="single" w:color="auto" w:sz="4" w:space="0"/>
            </w:tcBorders>
            <w:tcW w:w="1421" w:type="dxa"/>
            <w:textDirection w:val="lrTb"/>
            <w:noWrap w:val="false"/>
          </w:tcPr>
          <w:p>
            <w:pPr>
              <w:jc w:val="center"/>
              <w:spacing w:line="400" w:lineRule="exact"/>
              <w:widowControl/>
              <w:rPr>
                <w:rFonts w:ascii="宋体" w:hAnsi="宋体" w:cs="宋体"/>
                <w:b/>
                <w:bCs/>
                <w:color w:val="000000"/>
                <w:sz w:val="24"/>
              </w:rPr>
            </w:pPr>
            <w:r>
              <w:rPr>
                <w:rFonts w:hint="eastAsia" w:ascii="宋体" w:hAnsi="宋体" w:cs="宋体"/>
                <w:b/>
                <w:bCs/>
                <w:color w:val="000000"/>
                <w:sz w:val="24"/>
              </w:rPr>
              <w:t xml:space="preserve">　</w:t>
            </w:r>
            <w:r/>
          </w:p>
        </w:tc>
      </w:tr>
    </w:tbl>
    <w:p>
      <w:pPr>
        <w:ind w:firstLine="482"/>
        <w:spacing w:line="400" w:lineRule="exact"/>
        <w:widowControl/>
        <w:rPr>
          <w:rFonts w:ascii="宋体" w:hAnsi="宋体" w:cs="宋体"/>
          <w:b/>
          <w:sz w:val="24"/>
        </w:rPr>
      </w:pPr>
      <w:r>
        <w:rPr>
          <w:rFonts w:hint="eastAsia" w:ascii="宋体" w:hAnsi="宋体" w:cs="宋体"/>
          <w:b/>
          <w:sz w:val="24"/>
        </w:rPr>
        <w:t xml:space="preserve">备注：</w:t>
      </w:r>
      <w:r/>
    </w:p>
    <w:p>
      <w:pPr>
        <w:spacing w:line="400" w:lineRule="exact"/>
        <w:widowControl/>
        <w:rPr>
          <w:rFonts w:ascii="宋体" w:hAnsi="宋体" w:cs="宋体"/>
          <w:b/>
          <w:color w:val="ff0000"/>
          <w:sz w:val="24"/>
        </w:rPr>
      </w:pPr>
      <w:r>
        <w:rPr>
          <w:rFonts w:hint="eastAsia" w:ascii="宋体" w:hAnsi="宋体" w:cs="宋体"/>
          <w:b/>
          <w:sz w:val="24"/>
        </w:rPr>
        <w:t xml:space="preserve">1.每季度</w:t>
      </w:r>
      <w:r>
        <w:rPr>
          <w:rFonts w:hint="eastAsia" w:ascii="宋体" w:hAnsi="宋体" w:cs="宋体"/>
          <w:b/>
          <w:sz w:val="24"/>
          <w:lang w:val="zh-CN"/>
        </w:rPr>
        <w:t xml:space="preserve">由</w:t>
      </w:r>
      <w:r>
        <w:rPr>
          <w:rFonts w:hint="eastAsia" w:ascii="宋体" w:hAnsi="宋体" w:cs="宋体"/>
          <w:b/>
          <w:sz w:val="24"/>
        </w:rPr>
        <w:t xml:space="preserve">采购人</w:t>
      </w:r>
      <w:r>
        <w:rPr>
          <w:rFonts w:hint="eastAsia" w:ascii="宋体" w:hAnsi="宋体" w:cs="宋体"/>
          <w:b/>
          <w:sz w:val="24"/>
          <w:lang w:val="zh-CN"/>
        </w:rPr>
        <w:t xml:space="preserve">对中标人进行考核</w:t>
      </w:r>
      <w:r>
        <w:rPr>
          <w:rFonts w:hint="eastAsia" w:ascii="宋体" w:hAnsi="宋体" w:cs="宋体"/>
          <w:b/>
          <w:sz w:val="24"/>
        </w:rPr>
        <w:t xml:space="preserve">，在考核中发现的问题未能按采购人要求整改到位的双倍扣分。</w:t>
      </w:r>
      <w:r/>
    </w:p>
    <w:p>
      <w:pPr>
        <w:rPr>
          <w:rFonts w:ascii="宋体" w:hAnsi="宋体" w:cs="宋体"/>
          <w:b/>
          <w:sz w:val="24"/>
        </w:rPr>
      </w:pPr>
      <w:r>
        <w:rPr>
          <w:rFonts w:hint="eastAsia" w:ascii="宋体" w:hAnsi="宋体" w:cs="宋体"/>
          <w:b/>
          <w:sz w:val="24"/>
        </w:rPr>
        <w:t xml:space="preserve">2.考核得分在95分以上（含95分）的，全额支付</w:t>
      </w:r>
      <w:r>
        <w:rPr>
          <w:rFonts w:hint="eastAsia"/>
          <w:b/>
          <w:bCs/>
          <w:sz w:val="24"/>
          <w:szCs w:val="24"/>
          <w:lang w:eastAsia="zh-CN"/>
        </w:rPr>
        <w:t xml:space="preserve">当季服务费</w:t>
      </w:r>
      <w:r>
        <w:rPr>
          <w:rFonts w:hint="eastAsia" w:ascii="宋体" w:hAnsi="宋体" w:cs="宋体"/>
          <w:b/>
          <w:sz w:val="24"/>
        </w:rPr>
        <w:t xml:space="preserve">；低于95分的，在90分以上（含90分）的，每失1分扣500元；在85分以上（含85分）的，每失1分扣800元；在85分以下的，每失1分扣1000元。</w:t>
      </w:r>
      <w:r/>
    </w:p>
    <w:p>
      <w:pPr>
        <w:pStyle w:val="861"/>
        <w:jc w:val="both"/>
        <w:keepLines w:val="0"/>
        <w:keepNext w:val="0"/>
        <w:spacing w:before="0" w:beforeAutospacing="0" w:after="0" w:afterAutospacing="0" w:line="0" w:lineRule="atLeast"/>
        <w:widowControl w:val="off"/>
        <w:rPr>
          <w:rFonts w:hint="default" w:ascii="宋体" w:hAnsi="宋体" w:cs="宋体"/>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szCs w:val="21"/>
          <w:lang w:val="en-US" w:eastAsia="zh-CN"/>
        </w:rPr>
      </w:r>
      <w:r/>
    </w:p>
    <w:p>
      <w:pPr>
        <w:pStyle w:val="86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102"/>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17"/>
        <w:rPr>
          <w:rFonts w:hint="eastAsia" w:ascii="黑体" w:eastAsia="黑体"/>
          <w:bCs/>
          <w:color w:val="000000"/>
          <w:sz w:val="44"/>
        </w:rPr>
      </w:pPr>
      <w:r>
        <w:rPr>
          <w:rFonts w:hint="eastAsia" w:ascii="黑体" w:eastAsia="黑体"/>
          <w:bCs/>
          <w:color w:val="000000"/>
          <w:sz w:val="44"/>
        </w:rPr>
      </w:r>
      <w:r/>
    </w:p>
    <w:p>
      <w:pPr>
        <w:shd w:val="nil" w:color="auto"/>
        <w:rPr>
          <w:rFonts w:hint="eastAsia" w:ascii="黑体" w:eastAsia="黑体"/>
          <w:color w:val="000000"/>
          <w:sz w:val="44"/>
          <w:szCs w:val="44"/>
        </w:rPr>
      </w:pPr>
      <w:r>
        <w:rPr>
          <w:rFonts w:hint="eastAsia" w:ascii="黑体" w:eastAsia="黑体"/>
          <w:b/>
          <w:bCs/>
          <w:color w:val="000000"/>
          <w:sz w:val="44"/>
          <w:highlight w:val="none"/>
        </w:rPr>
        <w:br w:type="page" w:clear="all"/>
      </w:r>
      <w:r>
        <w:rPr>
          <w:rFonts w:hint="eastAsia" w:ascii="黑体" w:eastAsia="黑体"/>
          <w:b/>
          <w:bCs/>
          <w:color w:val="000000"/>
          <w:sz w:val="44"/>
          <w:highlight w:val="none"/>
        </w:rPr>
      </w:r>
      <w:r/>
    </w:p>
    <w:p>
      <w:pPr>
        <w:pStyle w:val="1017"/>
        <w:rPr>
          <w:rFonts w:hint="eastAsia" w:ascii="黑体" w:eastAsia="黑体"/>
          <w:b/>
          <w:bCs/>
          <w:color w:val="000000"/>
          <w:sz w:val="44"/>
          <w:szCs w:val="44"/>
          <w:highlight w:val="none"/>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ind w:firstLine="420"/>
        <w:spacing w:line="240" w:lineRule="auto"/>
        <w:rPr>
          <w:rFonts w:ascii="宋体" w:hAnsi="宋体"/>
          <w:color w:val="0000ff"/>
          <w:sz w:val="24"/>
          <w:szCs w:val="24"/>
        </w:rPr>
      </w:pPr>
      <w:r>
        <w:rPr>
          <w:rFonts w:hint="eastAsia" w:ascii="宋体" w:hAnsi="宋体"/>
          <w:color w:val="0000ff"/>
          <w:sz w:val="24"/>
          <w:szCs w:val="24"/>
        </w:rPr>
        <w:t xml:space="preserve">本项目采用最低评标价法，投标文件满足招标文件全部实质性要求，且投标报价最低的投标人为中标候选人。</w:t>
      </w:r>
      <w:r/>
    </w:p>
    <w:p>
      <w:pPr>
        <w:pStyle w:val="1102"/>
        <w:ind w:firstLine="439"/>
        <w:rPr>
          <w:rFonts w:cs="Arial"/>
          <w:color w:val="000000"/>
        </w:rPr>
      </w:pPr>
      <w:r>
        <w:rPr>
          <w:rFonts w:hint="eastAsia" w:ascii="宋体" w:hAnsi="宋体"/>
          <w:color w:val="0000ff"/>
          <w:sz w:val="24"/>
          <w:szCs w:val="24"/>
        </w:rPr>
        <w:t xml:space="preserve">采用最低评标价法评标时，除了算术修正和落实政府采购政策需进行的价格扣除外，不能对投标人的投标价格进行任何调整。</w:t>
      </w:r>
      <w:r/>
    </w:p>
    <w:tbl>
      <w:tblPr>
        <w:tblStyle w:val="8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W w:w="4618" w:type="dxa"/>
            <w:vAlign w:val="center"/>
            <w:textDirection w:val="lrTb"/>
            <w:noWrap w:val="false"/>
          </w:tcPr>
          <w:p>
            <w:pPr>
              <w:ind w:left="0" w:right="0" w:firstLine="0"/>
              <w:jc w:val="center"/>
              <w:spacing w:before="0" w:after="0" w:line="240" w:lineRule="auto"/>
              <w:rPr>
                <w:rFonts w:hint="default" w:ascii="宋体" w:hAnsi="宋体" w:eastAsia="宋体" w:cs="Times New Roman"/>
                <w:color w:val="0000ff"/>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ff"/>
                <w:sz w:val="24"/>
                <w:szCs w:val="24"/>
                <w:lang w:val="en-US" w:eastAsia="zh-CN" w:bidi="ar-SA"/>
              </w:rPr>
              <w:t xml:space="preserve">满足招标文件全部实质性要求，且投标报价最低的投标人为中标候选人</w:t>
            </w:r>
            <w:r/>
          </w:p>
          <w:p>
            <w:pPr>
              <w:jc w:val="center"/>
              <w:rPr>
                <w:rFonts w:hint="eastAsia" w:ascii="宋体" w:hAnsi="宋体"/>
                <w:sz w:val="24"/>
                <w:szCs w:val="24"/>
              </w:rPr>
            </w:pPr>
            <w:r>
              <w:rPr>
                <w:rFonts w:hint="eastAsia" w:ascii="宋体" w:hAnsi="宋体"/>
                <w:sz w:val="24"/>
                <w:szCs w:val="24"/>
              </w:rPr>
            </w:r>
            <w:r/>
          </w:p>
        </w:tc>
      </w:tr>
    </w:tbl>
    <w:p>
      <w:pPr>
        <w:pStyle w:val="110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8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7082"/>
      </w:tblGrid>
      <w:tr>
        <w:trPr>
          <w:trHeight w:val="271"/>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7082"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82"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的扣除价格，用扣除后的价格参与评审。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02"/>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rPr>
        <w:t xml:space="preserve">价格扣除，用扣除后的价格参与评审。</w:t>
      </w:r>
      <w:r/>
    </w:p>
    <w:p>
      <w:pPr>
        <w:pStyle w:val="1102"/>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17"/>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1017"/>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default" w:ascii="宋体" w:hAnsi="宋体" w:eastAsia="宋体"/>
          <w:b/>
          <w:color w:val="000000"/>
          <w:sz w:val="72"/>
          <w:lang w:val="en-US" w:eastAsia="zh-CN"/>
        </w:rPr>
      </w:pPr>
      <w:r/>
      <w:bookmarkStart w:id="201" w:name="_Hlt26671244"/>
      <w:r/>
      <w:bookmarkEnd w:id="201"/>
      <w:r/>
      <w:bookmarkStart w:id="202" w:name="_Hlt26955039"/>
      <w:r/>
      <w:bookmarkEnd w:id="202"/>
      <w:r/>
      <w:bookmarkStart w:id="203" w:name="_Toc49090576"/>
      <w:r/>
      <w:bookmarkStart w:id="204" w:name="_Toc26554094"/>
      <w:r/>
      <w:bookmarkStart w:id="205"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default" w:ascii="宋体" w:hAnsi="宋体" w:eastAsia="宋体" w:cs="Times New Roman"/>
          <w:sz w:val="24"/>
          <w:szCs w:val="21"/>
          <w:lang w:val="en-US" w:eastAsia="zh-CN"/>
        </w:rPr>
      </w:pPr>
      <w:r>
        <w:rPr>
          <w:rFonts w:hint="eastAsia" w:ascii="宋体" w:hAnsi="宋体" w:cs="Times New Roman"/>
          <w:sz w:val="24"/>
          <w:szCs w:val="21"/>
          <w:lang w:val="en-US" w:eastAsia="zh-CN"/>
        </w:rPr>
        <w:t xml:space="preserve">8.绿化工程分包协议（格式见附件15）（如投标人分包，则必须提供）</w:t>
      </w:r>
      <w:r/>
    </w:p>
    <w:p>
      <w:pPr>
        <w:ind w:left="480"/>
        <w:spacing w:line="400" w:lineRule="exact"/>
        <w:rPr>
          <w:rFonts w:hint="eastAsia" w:ascii="宋体" w:hAnsi="宋体" w:eastAsia="宋体" w:cs="Times New Roman"/>
          <w:sz w:val="24"/>
          <w:szCs w:val="21"/>
          <w:lang w:val="en-US" w:eastAsia="zh-CN"/>
        </w:rPr>
      </w:pPr>
      <w:r>
        <w:rPr>
          <w:rFonts w:hint="eastAsia" w:ascii="宋体" w:hAnsi="宋体" w:cs="Times New Roman"/>
          <w:sz w:val="24"/>
          <w:szCs w:val="21"/>
          <w:lang w:val="en-US" w:eastAsia="zh-CN"/>
        </w:rPr>
        <w:t xml:space="preserve">9</w:t>
      </w:r>
      <w:r>
        <w:rPr>
          <w:rFonts w:hint="eastAsia" w:ascii="宋体" w:hAnsi="宋体" w:eastAsia="宋体" w:cs="Times New Roman"/>
          <w:sz w:val="24"/>
          <w:szCs w:val="21"/>
          <w:lang w:val="en-US" w:eastAsia="zh-CN"/>
        </w:rPr>
        <w:t xml:space="preserve">.其他</w:t>
      </w:r>
      <w:r/>
    </w:p>
    <w:p>
      <w:pPr>
        <w:pStyle w:val="863"/>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ascii="宋体" w:hAnsi="宋体" w:eastAsia="宋体" w:cs="Times New Roman"/>
          <w:sz w:val="24"/>
          <w:szCs w:val="21"/>
          <w:lang w:val="en-US" w:eastAsia="zh-CN" w:bidi="ar-SA"/>
        </w:rPr>
      </w:pPr>
      <w:r>
        <w:rPr>
          <w:rFonts w:ascii="宋体" w:hAnsi="宋体" w:eastAsia="宋体" w:cs="宋体"/>
          <w:color w:val="000000"/>
          <w:sz w:val="24"/>
        </w:rPr>
        <w:t xml:space="preserve">8.联合体协议（格式见附件13）。</w:t>
      </w:r>
      <w:r>
        <w:rPr>
          <w:rFonts w:ascii="宋体" w:hAnsi="宋体" w:eastAsia="宋体" w:cs="宋体"/>
          <w:color w:val="ff0000"/>
          <w:sz w:val="24"/>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861"/>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61"/>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61"/>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86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61"/>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61"/>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6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61"/>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61"/>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86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1"/>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1"/>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tbl>
      <w:tblPr>
        <w:tblStyle w:val="841"/>
        <w:tblW w:w="87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245"/>
        <w:gridCol w:w="1826"/>
        <w:gridCol w:w="762"/>
        <w:gridCol w:w="1206"/>
        <w:gridCol w:w="877"/>
        <w:gridCol w:w="1987"/>
      </w:tblGrid>
      <w:tr>
        <w:trPr>
          <w:jc w:val="center"/>
          <w:trHeight w:val="735"/>
        </w:trPr>
        <w:tc>
          <w:tcPr>
            <w:tcW w:w="815"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序号</w:t>
            </w:r>
            <w:r/>
          </w:p>
        </w:tc>
        <w:tc>
          <w:tcPr>
            <w:gridSpan w:val="2"/>
            <w:tcW w:w="3071"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项目</w:t>
            </w:r>
            <w:r/>
          </w:p>
        </w:tc>
        <w:tc>
          <w:tcPr>
            <w:tcW w:w="762"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数量</w:t>
            </w:r>
            <w:r/>
          </w:p>
        </w:tc>
        <w:tc>
          <w:tcPr>
            <w:tcW w:w="1206"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单价（月）</w:t>
            </w:r>
            <w:r/>
          </w:p>
        </w:tc>
        <w:tc>
          <w:tcPr>
            <w:tcW w:w="877"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总价（年）</w:t>
            </w:r>
            <w:r/>
          </w:p>
        </w:tc>
        <w:tc>
          <w:tcPr>
            <w:tcW w:w="1987" w:type="dxa"/>
            <w:vAlign w:val="center"/>
            <w:textDirection w:val="lrTb"/>
            <w:noWrap w:val="false"/>
          </w:tcPr>
          <w:p>
            <w:pPr>
              <w:jc w:val="center"/>
              <w:spacing w:line="240" w:lineRule="exact"/>
              <w:rPr>
                <w:rFonts w:ascii="宋体" w:hAnsi="宋体" w:cs="宋体"/>
                <w:b/>
                <w:color w:val="000000"/>
                <w:sz w:val="24"/>
                <w:szCs w:val="24"/>
              </w:rPr>
            </w:pPr>
            <w:r>
              <w:rPr>
                <w:rFonts w:hint="eastAsia" w:ascii="宋体" w:hAnsi="宋体" w:cs="宋体"/>
                <w:b/>
                <w:color w:val="000000"/>
                <w:sz w:val="24"/>
                <w:szCs w:val="24"/>
              </w:rPr>
              <w:t xml:space="preserve">测算依据</w:t>
            </w:r>
            <w:r/>
          </w:p>
        </w:tc>
      </w:tr>
      <w:tr>
        <w:trPr>
          <w:jc w:val="center"/>
          <w:trHeight w:val="630"/>
        </w:trPr>
        <w:tc>
          <w:tcPr>
            <w:tcW w:w="815" w:type="dxa"/>
            <w:vAlign w:val="center"/>
            <w:vMerge w:val="restart"/>
            <w:textDirection w:val="lrTb"/>
            <w:noWrap w:val="false"/>
          </w:tcPr>
          <w:p>
            <w:pPr>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1245" w:type="dxa"/>
            <w:vAlign w:val="center"/>
            <w:vMerge w:val="restart"/>
            <w:textDirection w:val="lrTb"/>
            <w:noWrap w:val="false"/>
          </w:tcPr>
          <w:p>
            <w:pPr>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人员工资</w:t>
            </w:r>
            <w:r>
              <w:rPr>
                <w:rFonts w:hint="eastAsia" w:ascii="宋体" w:hAnsi="宋体" w:cs="宋体"/>
                <w:sz w:val="24"/>
                <w:szCs w:val="24"/>
              </w:rPr>
              <w:t xml:space="preserve">（3</w:t>
            </w:r>
            <w:r>
              <w:rPr>
                <w:rFonts w:hint="eastAsia" w:ascii="宋体" w:hAnsi="宋体" w:cs="宋体"/>
                <w:sz w:val="24"/>
                <w:szCs w:val="24"/>
                <w:lang w:val="en-US" w:eastAsia="zh-CN"/>
              </w:rPr>
              <w:t xml:space="preserve">1</w:t>
            </w:r>
            <w:r>
              <w:rPr>
                <w:rFonts w:hint="eastAsia" w:ascii="宋体" w:hAnsi="宋体" w:cs="宋体"/>
                <w:sz w:val="24"/>
                <w:szCs w:val="24"/>
              </w:rPr>
              <w:t xml:space="preserve">人）</w:t>
            </w:r>
            <w:r/>
          </w:p>
        </w:tc>
        <w:tc>
          <w:tcPr>
            <w:tcW w:w="1826" w:type="dxa"/>
            <w:vAlign w:val="center"/>
            <w:textDirection w:val="lrTb"/>
            <w:noWrap w:val="false"/>
          </w:tcPr>
          <w:p>
            <w:pPr>
              <w:spacing w:line="240" w:lineRule="exact"/>
              <w:rPr>
                <w:rFonts w:ascii="宋体" w:hAnsi="宋体" w:cs="宋体"/>
                <w:color w:val="000000"/>
                <w:sz w:val="24"/>
                <w:szCs w:val="24"/>
              </w:rPr>
            </w:pPr>
            <w:r>
              <w:rPr>
                <w:rFonts w:hint="eastAsia" w:ascii="宋体" w:hAnsi="宋体" w:cs="宋体"/>
                <w:sz w:val="24"/>
                <w:szCs w:val="24"/>
              </w:rPr>
              <w:t xml:space="preserve">项目经理</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555"/>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保安员</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3</w:t>
            </w:r>
            <w:r>
              <w:rPr>
                <w:rFonts w:hint="eastAsia" w:ascii="宋体" w:hAnsi="宋体" w:cs="宋体"/>
                <w:sz w:val="24"/>
                <w:szCs w:val="24"/>
                <w:lang w:eastAsia="zh-CN"/>
              </w:rPr>
              <w:t xml:space="preserve">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644"/>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bCs/>
                <w:color w:val="000000" w:themeColor="text1"/>
                <w:sz w:val="24"/>
                <w:lang w:eastAsia="zh-CN"/>
              </w:rPr>
            </w:pPr>
            <w:r>
              <w:rPr>
                <w:rFonts w:hint="eastAsia" w:ascii="宋体" w:hAnsi="宋体" w:cs="宋体"/>
                <w:bCs/>
                <w:color w:val="000000" w:themeColor="text1"/>
                <w:sz w:val="24"/>
                <w:lang w:eastAsia="zh-CN"/>
              </w:rPr>
              <w:t xml:space="preserve">保洁员</w:t>
            </w:r>
            <w:r/>
          </w:p>
        </w:tc>
        <w:tc>
          <w:tcPr>
            <w:tcW w:w="762" w:type="dxa"/>
            <w:vAlign w:val="center"/>
            <w:textDirection w:val="lrTb"/>
            <w:noWrap w:val="false"/>
          </w:tcPr>
          <w:p>
            <w:pPr>
              <w:jc w:val="both"/>
              <w:spacing w:line="24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20人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504"/>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hint="eastAsia" w:ascii="宋体" w:hAnsi="宋体" w:cs="宋体"/>
                <w:bCs/>
                <w:color w:val="000000" w:themeColor="text1"/>
                <w:sz w:val="24"/>
              </w:rPr>
            </w:pPr>
            <w:r>
              <w:rPr>
                <w:rFonts w:hint="eastAsia" w:ascii="宋体" w:hAnsi="宋体" w:cs="宋体"/>
                <w:sz w:val="24"/>
                <w:szCs w:val="24"/>
                <w:lang w:eastAsia="zh-CN"/>
              </w:rPr>
              <w:t xml:space="preserve">垃圾清运</w:t>
            </w:r>
            <w:r/>
          </w:p>
        </w:tc>
        <w:tc>
          <w:tcPr>
            <w:tcW w:w="762" w:type="dxa"/>
            <w:vAlign w:val="center"/>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554"/>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ascii="宋体" w:hAnsi="宋体" w:cs="宋体"/>
                <w:color w:val="000000"/>
                <w:sz w:val="24"/>
                <w:szCs w:val="24"/>
              </w:rPr>
            </w:pPr>
            <w:r>
              <w:rPr>
                <w:rFonts w:hint="eastAsia" w:ascii="宋体" w:hAnsi="宋体" w:cs="宋体"/>
                <w:bCs/>
                <w:color w:val="000000" w:themeColor="text1"/>
                <w:sz w:val="24"/>
              </w:rPr>
              <w:t xml:space="preserve">电工</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580"/>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垃圾中转站</w:t>
            </w:r>
            <w:r/>
          </w:p>
        </w:tc>
        <w:tc>
          <w:tcPr>
            <w:tcW w:w="762" w:type="dxa"/>
            <w:vAlign w:val="center"/>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580"/>
        </w:trPr>
        <w:tc>
          <w:tcPr>
            <w:tcW w:w="81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245" w:type="dxa"/>
            <w:vAlign w:val="center"/>
            <w:vMerge w:val="continue"/>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c>
          <w:tcPr>
            <w:tcW w:w="1826" w:type="dxa"/>
            <w:vAlign w:val="center"/>
            <w:textDirection w:val="lrTb"/>
            <w:noWrap w:val="false"/>
          </w:tcPr>
          <w:p>
            <w:pPr>
              <w:spacing w:line="240" w:lineRule="exact"/>
              <w:rPr>
                <w:rFonts w:ascii="宋体" w:hAnsi="宋体" w:cs="宋体"/>
                <w:color w:val="000000"/>
                <w:sz w:val="24"/>
                <w:szCs w:val="24"/>
              </w:rPr>
            </w:pPr>
            <w:r>
              <w:rPr>
                <w:rFonts w:hint="eastAsia" w:ascii="宋体" w:hAnsi="宋体" w:cs="宋体"/>
                <w:sz w:val="24"/>
                <w:szCs w:val="24"/>
              </w:rPr>
              <w:t xml:space="preserve">会务</w:t>
            </w:r>
            <w:r/>
          </w:p>
        </w:tc>
        <w:tc>
          <w:tcPr>
            <w:tcW w:w="762"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795"/>
        </w:trPr>
        <w:tc>
          <w:tcPr>
            <w:tcW w:w="815" w:type="dxa"/>
            <w:vAlign w:val="center"/>
            <w:textDirection w:val="lrTb"/>
            <w:noWrap w:val="false"/>
          </w:tcPr>
          <w:p>
            <w:pPr>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w:t>
            </w:r>
            <w:r/>
          </w:p>
        </w:tc>
        <w:tc>
          <w:tcPr>
            <w:gridSpan w:val="2"/>
            <w:tcW w:w="3071" w:type="dxa"/>
            <w:vAlign w:val="center"/>
            <w:textDirection w:val="lrTb"/>
            <w:noWrap w:val="false"/>
          </w:tcPr>
          <w:p>
            <w:pPr>
              <w:jc w:val="center"/>
              <w:spacing w:line="240" w:lineRule="exact"/>
              <w:rPr>
                <w:rFonts w:ascii="宋体" w:hAnsi="宋体" w:cs="宋体"/>
                <w:sz w:val="24"/>
                <w:szCs w:val="24"/>
              </w:rPr>
            </w:pPr>
            <w:r>
              <w:rPr>
                <w:rFonts w:hint="eastAsia" w:ascii="宋体" w:hAnsi="宋体" w:cs="宋体"/>
                <w:sz w:val="24"/>
                <w:szCs w:val="24"/>
              </w:rPr>
              <w:t xml:space="preserve">社会保险</w:t>
            </w:r>
            <w:r/>
          </w:p>
        </w:tc>
        <w:tc>
          <w:tcPr>
            <w:shd w:val="clear" w:color="auto" w:fill="auto"/>
            <w:tcW w:w="762" w:type="dxa"/>
            <w:vAlign w:val="center"/>
            <w:textDirection w:val="lrTb"/>
            <w:noWrap w:val="false"/>
          </w:tcPr>
          <w:p>
            <w:pPr>
              <w:jc w:val="center"/>
              <w:spacing w:line="24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textDirection w:val="lrTb"/>
            <w:noWrap w:val="false"/>
          </w:tcPr>
          <w:p>
            <w:pPr>
              <w:spacing w:line="240" w:lineRule="exact"/>
              <w:rPr>
                <w:rFonts w:ascii="宋体" w:hAnsi="宋体" w:cs="宋体"/>
                <w:sz w:val="24"/>
                <w:szCs w:val="24"/>
              </w:rPr>
            </w:pPr>
            <w:r>
              <w:rPr>
                <w:rFonts w:ascii="宋体" w:hAnsi="宋体" w:cs="宋体"/>
                <w:sz w:val="24"/>
                <w:szCs w:val="24"/>
              </w:rPr>
            </w:r>
            <w:r/>
          </w:p>
          <w:p>
            <w:pPr>
              <w:jc w:val="center"/>
              <w:spacing w:line="240" w:lineRule="exact"/>
              <w:rPr>
                <w:rFonts w:ascii="宋体" w:hAnsi="宋体" w:cs="宋体"/>
                <w:i/>
                <w:iCs/>
                <w:color w:val="000000"/>
                <w:sz w:val="24"/>
                <w:szCs w:val="24"/>
              </w:rPr>
            </w:pPr>
            <w:r>
              <w:rPr>
                <w:rFonts w:hint="eastAsia" w:ascii="宋体" w:hAnsi="宋体" w:cs="宋体"/>
                <w:sz w:val="24"/>
                <w:szCs w:val="24"/>
              </w:rPr>
              <w:t xml:space="preserve">按</w:t>
            </w:r>
            <w:r>
              <w:rPr>
                <w:rFonts w:hint="eastAsia" w:ascii="宋体" w:hAnsi="宋体" w:cs="宋体"/>
                <w:sz w:val="24"/>
                <w:szCs w:val="24"/>
                <w:lang w:eastAsia="zh-CN"/>
              </w:rPr>
              <w:t xml:space="preserve">高邮市</w:t>
            </w:r>
            <w:r>
              <w:rPr>
                <w:rFonts w:hint="eastAsia" w:ascii="宋体" w:hAnsi="宋体" w:cs="宋体"/>
                <w:sz w:val="24"/>
                <w:szCs w:val="24"/>
              </w:rPr>
              <w:t xml:space="preserve">最新政策执行</w:t>
            </w:r>
            <w:r/>
          </w:p>
        </w:tc>
      </w:tr>
      <w:tr>
        <w:trPr>
          <w:jc w:val="center"/>
          <w:trHeight w:val="78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rPr>
              <w:t xml:space="preserve">医疗保险</w:t>
            </w:r>
            <w:r/>
          </w:p>
        </w:tc>
        <w:tc>
          <w:tcPr>
            <w:shd w:val="clear" w:color="auto" w:fill="auto"/>
            <w:tcW w:w="762" w:type="dxa"/>
            <w:vAlign w:val="center"/>
            <w:textDirection w:val="lrTb"/>
            <w:noWrap w:val="false"/>
          </w:tcPr>
          <w:p>
            <w:pPr>
              <w:jc w:val="center"/>
              <w:spacing w:line="24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3人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textDirection w:val="lrTb"/>
            <w:noWrap w:val="false"/>
          </w:tcPr>
          <w:p>
            <w:pPr>
              <w:spacing w:line="240" w:lineRule="exact"/>
              <w:rPr>
                <w:rFonts w:ascii="宋体" w:hAnsi="宋体" w:cs="宋体"/>
                <w:sz w:val="24"/>
                <w:szCs w:val="24"/>
                <w:highlight w:val="none"/>
              </w:rPr>
            </w:pPr>
            <w:r>
              <w:rPr>
                <w:rFonts w:ascii="宋体" w:hAnsi="宋体" w:cs="宋体"/>
                <w:sz w:val="24"/>
                <w:szCs w:val="24"/>
                <w:highlight w:val="none"/>
              </w:rPr>
            </w:r>
            <w:r/>
          </w:p>
          <w:p>
            <w:pPr>
              <w:jc w:val="center"/>
              <w:spacing w:line="240" w:lineRule="exact"/>
              <w:rPr>
                <w:rFonts w:hint="eastAsia" w:ascii="宋体" w:hAnsi="宋体" w:cs="宋体"/>
                <w:sz w:val="24"/>
                <w:szCs w:val="24"/>
                <w:highlight w:val="yellow"/>
              </w:rPr>
            </w:pPr>
            <w:r>
              <w:rPr>
                <w:rFonts w:hint="eastAsia" w:ascii="宋体" w:hAnsi="宋体" w:cs="宋体"/>
                <w:sz w:val="24"/>
                <w:szCs w:val="24"/>
                <w:highlight w:val="none"/>
              </w:rPr>
              <w:t xml:space="preserve">按</w:t>
            </w:r>
            <w:r>
              <w:rPr>
                <w:rFonts w:hint="eastAsia" w:ascii="宋体" w:hAnsi="宋体" w:cs="宋体"/>
                <w:sz w:val="24"/>
                <w:szCs w:val="24"/>
                <w:highlight w:val="none"/>
                <w:lang w:eastAsia="zh-CN"/>
              </w:rPr>
              <w:t xml:space="preserve">高邮市</w:t>
            </w:r>
            <w:r>
              <w:rPr>
                <w:rFonts w:hint="eastAsia" w:ascii="宋体" w:hAnsi="宋体" w:cs="宋体"/>
                <w:sz w:val="24"/>
                <w:szCs w:val="24"/>
                <w:highlight w:val="none"/>
              </w:rPr>
              <w:t xml:space="preserve">最新政策执行</w:t>
            </w:r>
            <w:r/>
          </w:p>
        </w:tc>
      </w:tr>
      <w:tr>
        <w:trPr>
          <w:jc w:val="center"/>
          <w:trHeight w:val="2545"/>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住房公积金（5%-12%）</w:t>
            </w:r>
            <w:r/>
          </w:p>
        </w:tc>
        <w:tc>
          <w:tcPr>
            <w:shd w:val="clear" w:color="auto" w:fill="auto"/>
            <w:tcW w:w="762" w:type="dxa"/>
            <w:vAlign w:val="center"/>
            <w:textDirection w:val="lrTb"/>
            <w:noWrap w:val="false"/>
          </w:tcPr>
          <w:p>
            <w:pPr>
              <w:jc w:val="center"/>
              <w:spacing w:line="24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3人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textDirection w:val="lrTb"/>
            <w:noWrap w:val="false"/>
          </w:tcPr>
          <w:p>
            <w:pPr>
              <w:jc w:val="center"/>
              <w:spacing w:line="240" w:lineRule="exact"/>
              <w:rPr>
                <w:rFonts w:hint="eastAsia" w:ascii="宋体" w:hAnsi="宋体" w:cs="宋体"/>
                <w:sz w:val="24"/>
                <w:szCs w:val="24"/>
                <w:highlight w:val="yellow"/>
              </w:rPr>
            </w:pPr>
            <w:r>
              <w:rPr>
                <w:rFonts w:hint="eastAsia" w:ascii="宋体" w:hAnsi="宋体" w:eastAsia="宋体" w:cs="宋体"/>
                <w:color w:val="auto"/>
                <w:sz w:val="24"/>
                <w:szCs w:val="24"/>
                <w:highlight w:val="none"/>
              </w:rPr>
              <w:t xml:space="preserve">按人社局要求，当项目人员工资报价-项目人员按下限自行缴存的住房公积金≤我市最低工资标准，测算的住房公积金应为企业缴纳和个人缴纳之和。</w:t>
            </w:r>
            <w:r/>
          </w:p>
        </w:tc>
      </w:tr>
      <w:tr>
        <w:trPr>
          <w:jc w:val="center"/>
          <w:trHeight w:val="1090"/>
        </w:trPr>
        <w:tc>
          <w:tcPr>
            <w:tcW w:w="815"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法定节假日加班费</w:t>
            </w:r>
            <w:r/>
          </w:p>
          <w:p>
            <w:pPr>
              <w:jc w:val="center"/>
              <w:spacing w:line="2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（按13天计算）</w:t>
            </w:r>
            <w:r/>
          </w:p>
        </w:tc>
        <w:tc>
          <w:tcPr>
            <w:shd w:val="clear" w:color="auto" w:fill="auto"/>
            <w:tcW w:w="762"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3人</w:t>
            </w:r>
            <w:r/>
          </w:p>
        </w:tc>
        <w:tc>
          <w:tcPr>
            <w:shd w:val="clear" w:color="auto" w:fill="auto"/>
            <w:tcW w:w="1206" w:type="dxa"/>
            <w:vAlign w:val="center"/>
            <w:textDirection w:val="lrTb"/>
            <w:noWrap w:val="false"/>
          </w:tcPr>
          <w:p>
            <w:pPr>
              <w:jc w:val="center"/>
              <w:spacing w:line="2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877" w:type="dxa"/>
            <w:vAlign w:val="center"/>
            <w:textDirection w:val="lrTb"/>
            <w:noWrap w:val="false"/>
          </w:tcPr>
          <w:p>
            <w:pPr>
              <w:jc w:val="center"/>
              <w:spacing w:line="2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1987" w:type="dxa"/>
            <w:vAlign w:val="top"/>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2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基本工资/21.75*13天*3倍</w:t>
            </w:r>
            <w:r/>
          </w:p>
        </w:tc>
      </w:tr>
      <w:tr>
        <w:trPr>
          <w:jc w:val="center"/>
          <w:trHeight w:val="1175"/>
        </w:trPr>
        <w:tc>
          <w:tcPr>
            <w:tcW w:w="815" w:type="dxa"/>
            <w:vAlign w:val="center"/>
            <w:textDirection w:val="lrTb"/>
            <w:noWrap w:val="false"/>
          </w:tcPr>
          <w:p>
            <w:pPr>
              <w:jc w:val="cente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gridSpan w:val="2"/>
            <w:tcW w:w="3071" w:type="dxa"/>
            <w:vAlign w:val="center"/>
            <w:textDirection w:val="lrTb"/>
            <w:noWrap w:val="false"/>
          </w:tcPr>
          <w:p>
            <w:pPr>
              <w:jc w:val="center"/>
              <w:spacing w:line="240" w:lineRule="exact"/>
              <w:rPr>
                <w:rFonts w:ascii="宋体" w:hAnsi="宋体" w:cs="宋体"/>
                <w:color w:val="000000"/>
                <w:sz w:val="24"/>
                <w:szCs w:val="24"/>
              </w:rPr>
            </w:pPr>
            <w:r>
              <w:rPr>
                <w:rFonts w:hint="eastAsia" w:ascii="宋体" w:hAnsi="宋体" w:cs="宋体"/>
                <w:sz w:val="24"/>
                <w:szCs w:val="24"/>
              </w:rPr>
              <w:t xml:space="preserve">高温补贴</w:t>
            </w:r>
            <w:r/>
          </w:p>
        </w:tc>
        <w:tc>
          <w:tcPr>
            <w:shd w:val="clear" w:color="auto" w:fill="auto"/>
            <w:tcW w:w="762" w:type="dxa"/>
            <w:vAlign w:val="center"/>
            <w:textDirection w:val="lrTb"/>
            <w:noWrap w:val="false"/>
          </w:tcPr>
          <w:p>
            <w:pPr>
              <w:jc w:val="center"/>
              <w:spacing w:line="240" w:lineRule="exact"/>
              <w:rPr>
                <w:rFonts w:hint="default" w:ascii="宋体" w:hAnsi="宋体" w:eastAsia="宋体" w:cs="宋体"/>
                <w:sz w:val="24"/>
                <w:szCs w:val="24"/>
                <w:lang w:val="en-US" w:eastAsia="zh-CN"/>
              </w:rPr>
            </w:pPr>
            <w:r>
              <w:rPr>
                <w:rFonts w:hint="eastAsia" w:ascii="宋体" w:hAnsi="宋体" w:cs="宋体"/>
                <w:sz w:val="24"/>
                <w:szCs w:val="24"/>
                <w:highlight w:val="none"/>
                <w:lang w:val="en-US" w:eastAsia="zh-CN"/>
              </w:rPr>
              <w:t xml:space="preserve">25人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jc w:val="center"/>
              <w:spacing w:line="240" w:lineRule="exact"/>
              <w:rPr>
                <w:rFonts w:ascii="宋体" w:hAnsi="宋体" w:cs="宋体"/>
                <w:color w:val="000000"/>
                <w:sz w:val="24"/>
                <w:szCs w:val="24"/>
              </w:rPr>
            </w:pPr>
            <w:r>
              <w:rPr>
                <w:rFonts w:hint="eastAsia" w:ascii="宋体" w:hAnsi="宋体" w:cs="宋体"/>
                <w:sz w:val="24"/>
                <w:szCs w:val="24"/>
              </w:rPr>
              <w:t xml:space="preserve">高温补贴不低于国家相关规定标准300元/月，计4月/年/人。</w:t>
            </w:r>
            <w:r/>
          </w:p>
        </w:tc>
      </w:tr>
      <w:tr>
        <w:trPr>
          <w:jc w:val="center"/>
          <w:trHeight w:val="770"/>
        </w:trPr>
        <w:tc>
          <w:tcPr>
            <w:tcW w:w="815" w:type="dxa"/>
            <w:vAlign w:val="center"/>
            <w:textDirection w:val="lrTb"/>
            <w:noWrap w:val="false"/>
          </w:tcPr>
          <w:p>
            <w:pPr>
              <w:jc w:val="cente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gridSpan w:val="2"/>
            <w:tcW w:w="3071" w:type="dxa"/>
            <w:vAlign w:val="center"/>
            <w:textDirection w:val="lrTb"/>
            <w:noWrap w:val="false"/>
          </w:tcPr>
          <w:p>
            <w:pPr>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服装费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4人</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包含保安、会务</w:t>
            </w:r>
            <w:r/>
          </w:p>
        </w:tc>
      </w:tr>
      <w:tr>
        <w:trPr>
          <w:jc w:val="center"/>
          <w:trHeight w:val="1210"/>
        </w:trPr>
        <w:tc>
          <w:tcPr>
            <w:tcW w:w="815" w:type="dxa"/>
            <w:vAlign w:val="center"/>
            <w:textDirection w:val="lrTb"/>
            <w:noWrap w:val="false"/>
          </w:tcPr>
          <w:p>
            <w:pPr>
              <w:jc w:val="center"/>
              <w:spacing w:line="24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意外伤害保险</w:t>
            </w:r>
            <w:r/>
          </w:p>
        </w:tc>
        <w:tc>
          <w:tcPr>
            <w:shd w:val="clear" w:color="auto" w:fill="auto"/>
            <w:tcW w:w="762" w:type="dxa"/>
            <w:vAlign w:val="center"/>
            <w:textDirection w:val="lrTb"/>
            <w:noWrap w:val="false"/>
          </w:tcPr>
          <w:p>
            <w:pPr>
              <w:jc w:val="center"/>
              <w:spacing w:line="240" w:lineRule="exact"/>
              <w:rPr>
                <w:rFonts w:hint="default" w:ascii="宋体" w:hAnsi="宋体" w:cs="宋体"/>
                <w:sz w:val="24"/>
                <w:szCs w:val="24"/>
                <w:lang w:val="en-US" w:eastAsia="zh-CN"/>
              </w:rPr>
            </w:pPr>
            <w:r>
              <w:rPr>
                <w:rFonts w:hint="default" w:ascii="宋体" w:hAnsi="宋体" w:cs="宋体"/>
                <w:sz w:val="24"/>
                <w:szCs w:val="24"/>
                <w:lang w:val="en-US" w:eastAsia="zh-CN"/>
              </w:rPr>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t xml:space="preserve">未缴纳社保的人员需缴纳不低于保额80万元的意外伤害保险</w:t>
            </w:r>
            <w:r/>
          </w:p>
        </w:tc>
      </w:tr>
      <w:tr>
        <w:trPr>
          <w:jc w:val="center"/>
          <w:trHeight w:val="705"/>
        </w:trPr>
        <w:tc>
          <w:tcPr>
            <w:tcW w:w="815" w:type="dxa"/>
            <w:vAlign w:val="center"/>
            <w:textDirection w:val="lrTb"/>
            <w:noWrap w:val="false"/>
          </w:tcPr>
          <w:p>
            <w:pPr>
              <w:jc w:val="center"/>
              <w:spacing w:line="24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绿化养护</w:t>
            </w:r>
            <w:r/>
          </w:p>
        </w:tc>
        <w:tc>
          <w:tcPr>
            <w:shd w:val="clear" w:color="auto" w:fill="auto"/>
            <w:tcW w:w="762" w:type="dxa"/>
            <w:vAlign w:val="center"/>
            <w:textDirection w:val="lrTb"/>
            <w:noWrap w:val="false"/>
          </w:tcPr>
          <w:p>
            <w:pPr>
              <w:jc w:val="center"/>
              <w:spacing w:line="24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项</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p>
            <w:r/>
            <w:r/>
          </w:p>
        </w:tc>
        <w:tc>
          <w:tcPr>
            <w:tcW w:w="1987" w:type="dxa"/>
            <w:vAlign w:val="center"/>
            <w:textDirection w:val="lrTb"/>
            <w:noWrap w:val="false"/>
          </w:tcPr>
          <w:p>
            <w:pPr>
              <w:spacing w:line="240" w:lineRule="exact"/>
              <w:rPr>
                <w:rFonts w:hint="eastAsia" w:ascii="宋体" w:hAnsi="宋体" w:cs="宋体"/>
                <w:sz w:val="24"/>
                <w:szCs w:val="24"/>
              </w:rPr>
            </w:pPr>
            <w:r>
              <w:rPr>
                <w:rFonts w:hint="eastAsia" w:ascii="宋体" w:hAnsi="宋体" w:cs="宋体"/>
                <w:sz w:val="24"/>
                <w:szCs w:val="24"/>
              </w:rPr>
            </w:r>
            <w:r/>
          </w:p>
        </w:tc>
      </w:tr>
      <w:tr>
        <w:trPr>
          <w:jc w:val="center"/>
          <w:trHeight w:val="780"/>
        </w:trPr>
        <w:tc>
          <w:tcPr>
            <w:tcW w:w="815" w:type="dxa"/>
            <w:vAlign w:val="center"/>
            <w:textDirection w:val="lrTb"/>
            <w:noWrap w:val="false"/>
          </w:tcPr>
          <w:p>
            <w:pPr>
              <w:jc w:val="center"/>
              <w:spacing w:line="2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gridSpan w:val="2"/>
            <w:tcW w:w="3071" w:type="dxa"/>
            <w:vAlign w:val="center"/>
            <w:textDirection w:val="lrTb"/>
            <w:noWrap w:val="false"/>
          </w:tcPr>
          <w:p>
            <w:pPr>
              <w:jc w:val="center"/>
              <w:spacing w:line="240" w:lineRule="exact"/>
              <w:rPr>
                <w:rFonts w:hint="eastAsia" w:ascii="宋体" w:hAnsi="宋体" w:eastAsia="宋体" w:cs="宋体"/>
                <w:color w:val="0000ff"/>
                <w:sz w:val="24"/>
                <w:szCs w:val="24"/>
                <w:lang w:eastAsia="zh-CN"/>
              </w:rPr>
            </w:pPr>
            <w:r>
              <w:rPr>
                <w:rFonts w:hint="eastAsia" w:ascii="宋体" w:hAnsi="宋体" w:cs="宋体"/>
                <w:color w:val="auto"/>
                <w:sz w:val="24"/>
                <w:szCs w:val="24"/>
                <w:lang w:eastAsia="zh-CN"/>
              </w:rPr>
              <w:t xml:space="preserve">工具、耗材</w:t>
            </w:r>
            <w:r/>
          </w:p>
        </w:tc>
        <w:tc>
          <w:tcPr>
            <w:tcW w:w="762" w:type="dxa"/>
            <w:vAlign w:val="center"/>
            <w:textDirection w:val="lrTb"/>
            <w:noWrap w:val="false"/>
          </w:tcPr>
          <w:p>
            <w:pPr>
              <w:jc w:val="center"/>
              <w:spacing w:line="2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项</w:t>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sz w:val="24"/>
                <w:szCs w:val="24"/>
              </w:rPr>
            </w:pPr>
            <w:r>
              <w:rPr>
                <w:rFonts w:hint="eastAsia" w:ascii="宋体" w:hAnsi="宋体" w:cs="宋体"/>
                <w:sz w:val="24"/>
                <w:szCs w:val="24"/>
                <w:lang w:val="en-US" w:eastAsia="zh-CN"/>
              </w:rPr>
              <w:t xml:space="preserve">详见</w:t>
            </w:r>
            <w:r>
              <w:rPr>
                <w:rFonts w:hint="eastAsia" w:ascii="宋体" w:hAnsi="宋体" w:cs="宋体"/>
                <w:sz w:val="24"/>
                <w:szCs w:val="24"/>
                <w:lang w:eastAsia="zh-CN"/>
              </w:rPr>
              <w:t xml:space="preserve">保洁工具及耗材费用报价</w:t>
            </w:r>
            <w:r>
              <w:rPr>
                <w:rFonts w:hint="eastAsia" w:ascii="宋体" w:hAnsi="宋体" w:cs="宋体"/>
                <w:sz w:val="24"/>
                <w:szCs w:val="24"/>
              </w:rPr>
              <w:t xml:space="preserve">表</w:t>
            </w:r>
            <w:r/>
          </w:p>
        </w:tc>
      </w:tr>
      <w:tr>
        <w:trPr>
          <w:jc w:val="center"/>
          <w:trHeight w:val="685"/>
        </w:trPr>
        <w:tc>
          <w:tcPr>
            <w:shd w:val="clear" w:color="auto" w:fill="auto"/>
            <w:tcW w:w="815" w:type="dxa"/>
            <w:vAlign w:val="center"/>
            <w:textDirection w:val="lrTb"/>
            <w:noWrap w:val="false"/>
          </w:tcPr>
          <w:p>
            <w:pPr>
              <w:jc w:val="center"/>
              <w:spacing w:line="240" w:lineRule="exact"/>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1</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税费</w:t>
            </w:r>
            <w:r/>
          </w:p>
        </w:tc>
        <w:tc>
          <w:tcPr>
            <w:shd w:val="clear" w:color="auto" w:fill="auto"/>
            <w:tcW w:w="762" w:type="dxa"/>
            <w:vAlign w:val="center"/>
            <w:textDirection w:val="lrTb"/>
            <w:noWrap w:val="false"/>
          </w:tcPr>
          <w:p>
            <w:pPr>
              <w:jc w:val="center"/>
              <w:spacing w:line="24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w:t>
            </w:r>
            <w:r/>
          </w:p>
        </w:tc>
        <w:tc>
          <w:tcPr>
            <w:shd w:val="clear" w:color="auto" w:fill="auto"/>
            <w:tcW w:w="1206"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auto" w:fill="auto"/>
            <w:tcW w:w="877"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auto" w:fill="auto"/>
            <w:tcW w:w="1987" w:type="dxa"/>
            <w:vAlign w:val="center"/>
            <w:textDirection w:val="lrTb"/>
            <w:noWrap w:val="false"/>
          </w:tcPr>
          <w:p>
            <w:pPr>
              <w:spacing w:line="240" w:lineRule="exact"/>
              <w:rPr>
                <w:rFonts w:hint="eastAsia" w:ascii="宋体" w:hAnsi="宋体" w:eastAsia="宋体" w:cs="宋体"/>
                <w:color w:val="000000"/>
                <w:sz w:val="24"/>
                <w:szCs w:val="24"/>
                <w:lang w:val="en-US" w:eastAsia="zh-CN" w:bidi="ar-SA"/>
              </w:rPr>
            </w:pPr>
            <w:r>
              <w:rPr>
                <w:rFonts w:hint="eastAsia" w:ascii="宋体" w:hAnsi="宋体" w:cs="宋体"/>
                <w:sz w:val="24"/>
                <w:szCs w:val="24"/>
              </w:rPr>
              <w:t xml:space="preserve">按国家相关</w:t>
            </w:r>
            <w:r>
              <w:rPr>
                <w:rFonts w:hint="eastAsia" w:ascii="宋体" w:hAnsi="宋体" w:cs="宋体"/>
                <w:sz w:val="24"/>
                <w:szCs w:val="24"/>
                <w:lang w:val="en-US" w:eastAsia="zh-CN"/>
              </w:rPr>
              <w:t xml:space="preserve">政策</w:t>
            </w:r>
            <w:r/>
          </w:p>
        </w:tc>
      </w:tr>
      <w:tr>
        <w:trPr>
          <w:jc w:val="center"/>
          <w:trHeight w:val="665"/>
        </w:trPr>
        <w:tc>
          <w:tcPr>
            <w:shd w:val="clear" w:color="auto" w:fill="auto"/>
            <w:tcW w:w="815" w:type="dxa"/>
            <w:vAlign w:val="center"/>
            <w:textDirection w:val="lrTb"/>
            <w:noWrap w:val="false"/>
          </w:tcPr>
          <w:p>
            <w:pPr>
              <w:jc w:val="center"/>
              <w:spacing w:line="240" w:lineRule="exact"/>
              <w:rPr>
                <w:rFonts w:hint="default" w:ascii="宋体" w:hAnsi="宋体" w:eastAsia="宋体" w:cs="宋体"/>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2</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rPr>
              <w:t xml:space="preserve">其他费用（投标人可自行添加）</w:t>
            </w:r>
            <w:r/>
          </w:p>
        </w:tc>
        <w:tc>
          <w:tcPr>
            <w:tcW w:w="762" w:type="dxa"/>
            <w:vAlign w:val="center"/>
            <w:textDirection w:val="lrTb"/>
            <w:noWrap w:val="false"/>
          </w:tcPr>
          <w:p>
            <w:pPr>
              <w:jc w:val="center"/>
              <w:spacing w:line="240" w:lineRule="exact"/>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r>
        <w:trPr>
          <w:jc w:val="center"/>
          <w:trHeight w:val="660"/>
        </w:trPr>
        <w:tc>
          <w:tcPr>
            <w:shd w:val="clear" w:color="auto" w:fill="auto"/>
            <w:tcW w:w="815" w:type="dxa"/>
            <w:vAlign w:val="center"/>
            <w:textDirection w:val="lrTb"/>
            <w:noWrap w:val="false"/>
          </w:tcPr>
          <w:p>
            <w:pPr>
              <w:jc w:val="center"/>
              <w:spacing w:line="24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13</w:t>
            </w:r>
            <w:r/>
          </w:p>
        </w:tc>
        <w:tc>
          <w:tcPr>
            <w:gridSpan w:val="2"/>
            <w:shd w:val="clear" w:color="auto" w:fill="auto"/>
            <w:tcW w:w="3071" w:type="dxa"/>
            <w:vAlign w:val="center"/>
            <w:textDirection w:val="lrTb"/>
            <w:noWrap w:val="false"/>
          </w:tcPr>
          <w:p>
            <w:pPr>
              <w:jc w:val="center"/>
              <w:spacing w:line="240" w:lineRule="exact"/>
              <w:rPr>
                <w:rFonts w:hint="eastAsia" w:ascii="宋体" w:hAnsi="宋体" w:eastAsia="宋体" w:cs="宋体"/>
                <w:color w:val="000000"/>
                <w:sz w:val="24"/>
                <w:szCs w:val="24"/>
                <w:lang w:val="en-US" w:eastAsia="zh-CN" w:bidi="ar-SA"/>
              </w:rPr>
            </w:pPr>
            <w:r>
              <w:rPr>
                <w:rFonts w:hint="eastAsia" w:ascii="宋体" w:hAnsi="宋体" w:cs="宋体"/>
                <w:b/>
                <w:color w:val="000000"/>
                <w:sz w:val="24"/>
                <w:szCs w:val="24"/>
              </w:rPr>
              <w:t xml:space="preserve">合  计</w:t>
            </w:r>
            <w:r/>
          </w:p>
        </w:tc>
        <w:tc>
          <w:tcPr>
            <w:tcW w:w="762" w:type="dxa"/>
            <w:vAlign w:val="center"/>
            <w:textDirection w:val="lrTb"/>
            <w:noWrap w:val="false"/>
          </w:tcPr>
          <w:p>
            <w:pPr>
              <w:jc w:val="center"/>
              <w:spacing w:line="240" w:lineRule="exact"/>
              <w:rPr>
                <w:rFonts w:ascii="宋体" w:hAnsi="宋体" w:cs="宋体"/>
                <w:sz w:val="24"/>
                <w:szCs w:val="24"/>
              </w:rPr>
            </w:pPr>
            <w:r>
              <w:rPr>
                <w:rFonts w:ascii="宋体" w:hAnsi="宋体" w:cs="宋体"/>
                <w:sz w:val="24"/>
                <w:szCs w:val="24"/>
              </w:rPr>
            </w:r>
            <w:r/>
          </w:p>
        </w:tc>
        <w:tc>
          <w:tcPr>
            <w:tcW w:w="1206"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877" w:type="dxa"/>
            <w:vAlign w:val="center"/>
            <w:textDirection w:val="lrTb"/>
            <w:noWrap w:val="false"/>
          </w:tcPr>
          <w:p>
            <w:pPr>
              <w:jc w:val="center"/>
              <w:spacing w:line="240" w:lineRule="exact"/>
              <w:rPr>
                <w:rFonts w:ascii="宋体" w:hAnsi="宋体" w:cs="宋体"/>
                <w:color w:val="000000"/>
                <w:sz w:val="24"/>
                <w:szCs w:val="24"/>
              </w:rPr>
            </w:pPr>
            <w:r>
              <w:rPr>
                <w:rFonts w:ascii="宋体" w:hAnsi="宋体" w:cs="宋体"/>
                <w:color w:val="000000"/>
                <w:sz w:val="24"/>
                <w:szCs w:val="24"/>
              </w:rPr>
            </w:r>
            <w:r/>
          </w:p>
        </w:tc>
        <w:tc>
          <w:tcPr>
            <w:tcW w:w="1987" w:type="dxa"/>
            <w:vAlign w:val="center"/>
            <w:textDirection w:val="lrTb"/>
            <w:noWrap w:val="false"/>
          </w:tcPr>
          <w:p>
            <w:pPr>
              <w:spacing w:line="240" w:lineRule="exact"/>
              <w:rPr>
                <w:rFonts w:ascii="宋体" w:hAnsi="宋体" w:cs="宋体"/>
                <w:color w:val="000000"/>
                <w:sz w:val="24"/>
                <w:szCs w:val="24"/>
              </w:rPr>
            </w:pPr>
            <w:r>
              <w:rPr>
                <w:rFonts w:ascii="宋体" w:hAnsi="宋体" w:cs="宋体"/>
                <w:color w:val="000000"/>
                <w:sz w:val="24"/>
                <w:szCs w:val="24"/>
              </w:rPr>
            </w:r>
            <w:r/>
          </w:p>
        </w:tc>
      </w:tr>
    </w:tbl>
    <w:p>
      <w:pPr>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rPr>
          <w:rFonts w:hint="eastAsia" w:ascii="宋体" w:hAnsi="宋体" w:eastAsia="宋体" w:cs="宋体"/>
          <w:bCs/>
          <w:i/>
          <w:iCs/>
          <w:color w:val="0000ff"/>
          <w:sz w:val="24"/>
          <w:szCs w:val="24"/>
          <w:u w:val="single"/>
        </w:rPr>
      </w:pPr>
      <w:r>
        <w:rPr>
          <w:rFonts w:hint="eastAsia" w:ascii="宋体" w:hAnsi="宋体" w:eastAsia="宋体" w:cs="宋体"/>
          <w:bCs/>
          <w:i/>
          <w:iCs/>
          <w:color w:val="0000ff"/>
          <w:sz w:val="24"/>
          <w:szCs w:val="24"/>
          <w:u w:val="single"/>
        </w:rPr>
        <w:t xml:space="preserve">1、分项报价表中(除其他费用可自行添加外)列明的项目不可修改。</w:t>
      </w:r>
      <w:r/>
    </w:p>
    <w:p>
      <w:pPr>
        <w:rPr>
          <w:rFonts w:hint="eastAsia" w:ascii="宋体" w:hAnsi="宋体" w:eastAsia="宋体" w:cs="宋体"/>
          <w:bCs/>
          <w:i/>
          <w:iCs/>
          <w:color w:val="0000ff"/>
          <w:sz w:val="24"/>
          <w:szCs w:val="24"/>
          <w:u w:val="single"/>
        </w:rPr>
      </w:pPr>
      <w:r>
        <w:rPr>
          <w:rFonts w:hint="eastAsia" w:ascii="宋体" w:hAnsi="宋体" w:eastAsia="宋体" w:cs="宋体"/>
          <w:bCs/>
          <w:i/>
          <w:iCs/>
          <w:color w:val="0000ff"/>
          <w:sz w:val="24"/>
          <w:szCs w:val="24"/>
          <w:u w:val="single"/>
        </w:rPr>
        <w:t xml:space="preserve">2、分项报价表中已注明的“数量”这一列的具体数字只可适当增加但不可减少。</w:t>
      </w:r>
      <w:r/>
    </w:p>
    <w:p>
      <w:pPr>
        <w:rPr>
          <w:rFonts w:hint="eastAsia" w:ascii="宋体" w:hAnsi="宋体" w:eastAsia="宋体" w:cs="宋体"/>
          <w:bCs/>
          <w:i/>
          <w:iCs/>
          <w:color w:val="0000ff"/>
          <w:sz w:val="24"/>
          <w:szCs w:val="24"/>
          <w:u w:val="single"/>
        </w:rPr>
      </w:pPr>
      <w:r>
        <w:rPr>
          <w:rFonts w:hint="eastAsia" w:ascii="宋体" w:hAnsi="宋体" w:eastAsia="宋体" w:cs="宋体"/>
          <w:bCs/>
          <w:i/>
          <w:iCs/>
          <w:color w:val="0000ff"/>
          <w:sz w:val="24"/>
          <w:szCs w:val="24"/>
          <w:u w:val="single"/>
        </w:rPr>
        <w:t xml:space="preserve">3、分项报价表严禁总价让利。</w:t>
      </w:r>
      <w:r/>
    </w:p>
    <w:p>
      <w:pPr>
        <w:rPr>
          <w:rFonts w:hint="eastAsia" w:ascii="宋体" w:hAnsi="宋体" w:eastAsia="宋体" w:cs="宋体"/>
          <w:bCs/>
          <w:i/>
          <w:iCs/>
          <w:color w:val="0000ff"/>
          <w:sz w:val="24"/>
          <w:szCs w:val="24"/>
          <w:u w:val="single"/>
        </w:rPr>
      </w:pPr>
      <w:r>
        <w:rPr>
          <w:rFonts w:hint="eastAsia" w:ascii="宋体" w:hAnsi="宋体" w:eastAsia="宋体" w:cs="宋体"/>
          <w:bCs/>
          <w:i/>
          <w:iCs/>
          <w:color w:val="0000ff"/>
          <w:sz w:val="24"/>
          <w:szCs w:val="24"/>
          <w:u w:val="single"/>
        </w:rPr>
        <w:t xml:space="preserve">4、分项报价表中所列明的项目不接受赠送。</w:t>
      </w:r>
      <w:r/>
    </w:p>
    <w:p>
      <w:r>
        <w:rPr>
          <w:rFonts w:hint="eastAsia" w:ascii="宋体" w:hAnsi="宋体" w:cs="宋体"/>
          <w:bCs/>
          <w:i/>
          <w:iCs w:val="0"/>
          <w:color w:val="0000ff"/>
          <w:sz w:val="24"/>
          <w:szCs w:val="24"/>
          <w:u w:val="single"/>
          <w:lang w:val="en-US" w:eastAsia="zh-CN"/>
        </w:rPr>
        <w:t xml:space="preserve">5</w:t>
      </w:r>
      <w:r>
        <w:rPr>
          <w:rFonts w:hint="eastAsia" w:ascii="宋体" w:hAnsi="宋体" w:eastAsia="宋体" w:cs="宋体"/>
          <w:bCs/>
          <w:i/>
          <w:iCs w:val="0"/>
          <w:color w:val="0000ff"/>
          <w:sz w:val="24"/>
          <w:szCs w:val="24"/>
          <w:u w:val="single"/>
        </w:rPr>
        <w:t xml:space="preserve">、</w:t>
      </w:r>
      <w:r>
        <w:rPr>
          <w:rFonts w:hint="eastAsia" w:ascii="宋体" w:hAnsi="宋体" w:eastAsia="宋体" w:cs="宋体"/>
          <w:i/>
          <w:color w:val="0000ff"/>
          <w:sz w:val="24"/>
          <w:szCs w:val="24"/>
          <w:highlight w:val="none"/>
          <w:u w:val="single"/>
        </w:rPr>
        <w:t xml:space="preserve">采购人要求依法缴纳社保、医保、住房公积金的人数</w:t>
      </w:r>
      <w:r>
        <w:rPr>
          <w:rFonts w:hint="eastAsia" w:ascii="宋体" w:hAnsi="宋体" w:cs="宋体"/>
          <w:i/>
          <w:color w:val="0000ff"/>
          <w:sz w:val="24"/>
          <w:szCs w:val="24"/>
          <w:highlight w:val="none"/>
          <w:u w:val="single"/>
          <w:lang w:val="en-US" w:eastAsia="zh-CN"/>
        </w:rPr>
        <w:t xml:space="preserve">至少</w:t>
      </w:r>
      <w:r>
        <w:rPr>
          <w:rFonts w:hint="eastAsia" w:ascii="宋体" w:hAnsi="宋体" w:eastAsia="宋体" w:cs="宋体"/>
          <w:i/>
          <w:color w:val="0000ff"/>
          <w:sz w:val="24"/>
          <w:szCs w:val="24"/>
          <w:highlight w:val="none"/>
          <w:u w:val="single"/>
        </w:rPr>
        <w:t xml:space="preserve">为</w:t>
      </w:r>
      <w:r>
        <w:rPr>
          <w:rFonts w:hint="eastAsia" w:ascii="宋体" w:hAnsi="宋体" w:cs="宋体"/>
          <w:i/>
          <w:color w:val="0000ff"/>
          <w:sz w:val="24"/>
          <w:szCs w:val="24"/>
          <w:highlight w:val="none"/>
          <w:u w:val="single"/>
          <w:lang w:val="en-US" w:eastAsia="zh-CN"/>
        </w:rPr>
        <w:t xml:space="preserve">3</w:t>
      </w:r>
      <w:r>
        <w:rPr>
          <w:rFonts w:hint="eastAsia" w:ascii="宋体" w:hAnsi="宋体" w:eastAsia="宋体" w:cs="宋体"/>
          <w:i/>
          <w:color w:val="0000ff"/>
          <w:sz w:val="24"/>
          <w:szCs w:val="24"/>
          <w:highlight w:val="none"/>
          <w:u w:val="single"/>
        </w:rPr>
        <w:t xml:space="preserve">人。</w:t>
      </w:r>
      <w:r/>
    </w:p>
    <w:p>
      <w:pPr>
        <w:jc w:val="center"/>
        <w:rPr>
          <w:rFonts w:hint="eastAsia" w:ascii="宋体" w:hAnsi="宋体" w:cs="宋体"/>
          <w:b/>
          <w:bCs/>
          <w:sz w:val="32"/>
          <w:szCs w:val="32"/>
          <w:lang w:eastAsia="zh-CN"/>
        </w:rPr>
      </w:pPr>
      <w:r>
        <w:rPr>
          <w:rFonts w:hint="eastAsia" w:ascii="宋体" w:hAnsi="宋体" w:cs="宋体"/>
          <w:b/>
          <w:bCs/>
          <w:sz w:val="32"/>
          <w:szCs w:val="32"/>
          <w:lang w:eastAsia="zh-CN"/>
        </w:rPr>
      </w:r>
      <w:r/>
    </w:p>
    <w:p>
      <w:pPr>
        <w:jc w:val="center"/>
        <w:rPr>
          <w:rFonts w:hint="eastAsia" w:ascii="宋体" w:hAnsi="宋体" w:cs="宋体"/>
          <w:b/>
          <w:bCs/>
          <w:sz w:val="32"/>
          <w:szCs w:val="32"/>
        </w:rPr>
      </w:pPr>
      <w:r>
        <w:rPr>
          <w:rFonts w:hint="eastAsia" w:ascii="宋体" w:hAnsi="宋体" w:cs="宋体"/>
          <w:b/>
          <w:bCs/>
          <w:sz w:val="32"/>
          <w:szCs w:val="32"/>
          <w:lang w:eastAsia="zh-CN"/>
        </w:rPr>
        <w:t xml:space="preserve">保洁工具及耗材费用报价</w:t>
      </w:r>
      <w:r>
        <w:rPr>
          <w:rFonts w:hint="eastAsia" w:ascii="宋体" w:hAnsi="宋体" w:cs="宋体"/>
          <w:b/>
          <w:bCs/>
          <w:sz w:val="32"/>
          <w:szCs w:val="32"/>
        </w:rPr>
        <w:t xml:space="preserve">表</w:t>
      </w:r>
      <w:r/>
    </w:p>
    <w:p>
      <w:pPr>
        <w:jc w:val="center"/>
        <w:rPr>
          <w:rFonts w:ascii="宋体" w:hAnsi="宋体" w:cs="宋体"/>
          <w:b/>
          <w:bCs/>
          <w:sz w:val="24"/>
          <w:szCs w:val="24"/>
        </w:rPr>
      </w:pPr>
      <w:r>
        <w:rPr>
          <w:rFonts w:ascii="宋体" w:hAnsi="宋体" w:cs="宋体"/>
          <w:b/>
          <w:bCs/>
          <w:sz w:val="24"/>
          <w:szCs w:val="24"/>
        </w:rPr>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495"/>
        <w:gridCol w:w="1847"/>
        <w:gridCol w:w="1570"/>
        <w:gridCol w:w="1420"/>
        <w:gridCol w:w="1420"/>
      </w:tblGrid>
      <w:tr>
        <w:trPr>
          <w:trHeight w:val="842"/>
        </w:trPr>
        <w:tc>
          <w:tcPr>
            <w:tcW w:w="767" w:type="dxa"/>
            <w:vAlign w:val="center"/>
            <w:textDirection w:val="lrTb"/>
            <w:noWrap w:val="false"/>
          </w:tcPr>
          <w:p>
            <w:pPr>
              <w:jc w:val="center"/>
              <w:spacing w:after="0" w:line="240" w:lineRule="auto"/>
              <w:rPr>
                <w:rFonts w:hint="eastAsia" w:eastAsia="宋体"/>
                <w:b/>
                <w:bCs/>
                <w:vertAlign w:val="baseline"/>
                <w:lang w:eastAsia="zh-CN"/>
              </w:rPr>
            </w:pPr>
            <w:r>
              <w:rPr>
                <w:rFonts w:hint="eastAsia"/>
                <w:b/>
                <w:bCs/>
                <w:vertAlign w:val="baseline"/>
                <w:lang w:eastAsia="zh-CN"/>
              </w:rPr>
              <w:t xml:space="preserve">序号</w:t>
            </w:r>
            <w:r/>
          </w:p>
        </w:tc>
        <w:tc>
          <w:tcPr>
            <w:tcW w:w="1495" w:type="dxa"/>
            <w:vAlign w:val="center"/>
            <w:textDirection w:val="lrTb"/>
            <w:noWrap w:val="false"/>
          </w:tcPr>
          <w:p>
            <w:pPr>
              <w:jc w:val="center"/>
              <w:spacing w:after="0" w:line="240" w:lineRule="auto"/>
              <w:rPr>
                <w:rFonts w:hint="eastAsia" w:eastAsia="宋体"/>
                <w:b/>
                <w:bCs/>
                <w:vertAlign w:val="baseline"/>
                <w:lang w:eastAsia="zh-CN"/>
              </w:rPr>
            </w:pPr>
            <w:r>
              <w:rPr>
                <w:rFonts w:hint="eastAsia"/>
                <w:b/>
                <w:bCs/>
                <w:vertAlign w:val="baseline"/>
                <w:lang w:eastAsia="zh-CN"/>
              </w:rPr>
              <w:t xml:space="preserve">耗材名称</w:t>
            </w:r>
            <w:r/>
          </w:p>
        </w:tc>
        <w:tc>
          <w:tcPr>
            <w:tcW w:w="1847" w:type="dxa"/>
            <w:vAlign w:val="center"/>
            <w:textDirection w:val="lrTb"/>
            <w:noWrap w:val="false"/>
          </w:tcPr>
          <w:p>
            <w:pPr>
              <w:jc w:val="center"/>
              <w:spacing w:after="0" w:line="240" w:lineRule="auto"/>
              <w:rPr>
                <w:rFonts w:hint="eastAsia" w:eastAsia="宋体"/>
                <w:b/>
                <w:bCs/>
                <w:vertAlign w:val="baseline"/>
                <w:lang w:val="en-US" w:eastAsia="zh-CN"/>
              </w:rPr>
            </w:pPr>
            <w:r>
              <w:rPr>
                <w:rFonts w:hint="eastAsia"/>
                <w:b/>
                <w:bCs/>
                <w:vertAlign w:val="baseline"/>
                <w:lang w:eastAsia="zh-CN"/>
              </w:rPr>
              <w:t xml:space="preserve">规格</w:t>
            </w:r>
            <w:r>
              <w:rPr>
                <w:rFonts w:hint="eastAsia"/>
                <w:b/>
                <w:bCs/>
                <w:vertAlign w:val="baseline"/>
                <w:lang w:val="en-US" w:eastAsia="zh-CN"/>
              </w:rPr>
              <w:t xml:space="preserve">/单位</w:t>
            </w:r>
            <w:r/>
          </w:p>
        </w:tc>
        <w:tc>
          <w:tcPr>
            <w:tcW w:w="1570" w:type="dxa"/>
            <w:vAlign w:val="center"/>
            <w:textDirection w:val="lrTb"/>
            <w:noWrap w:val="false"/>
          </w:tcPr>
          <w:p>
            <w:pPr>
              <w:jc w:val="center"/>
              <w:spacing w:after="0" w:line="240" w:lineRule="auto"/>
              <w:rPr>
                <w:rFonts w:hint="eastAsia" w:eastAsia="宋体"/>
                <w:b/>
                <w:bCs/>
                <w:vertAlign w:val="baseline"/>
                <w:lang w:eastAsia="zh-CN"/>
              </w:rPr>
            </w:pPr>
            <w:r>
              <w:rPr>
                <w:rFonts w:hint="eastAsia"/>
                <w:b/>
                <w:bCs/>
                <w:vertAlign w:val="baseline"/>
                <w:lang w:eastAsia="zh-CN"/>
              </w:rPr>
              <w:t xml:space="preserve">数量</w:t>
            </w:r>
            <w:r/>
          </w:p>
        </w:tc>
        <w:tc>
          <w:tcPr>
            <w:tcW w:w="1420" w:type="dxa"/>
            <w:vAlign w:val="center"/>
            <w:textDirection w:val="lrTb"/>
            <w:noWrap w:val="false"/>
          </w:tcPr>
          <w:p>
            <w:pPr>
              <w:jc w:val="center"/>
              <w:spacing w:after="0" w:line="240" w:lineRule="auto"/>
              <w:rPr>
                <w:rFonts w:hint="eastAsia" w:eastAsia="宋体"/>
                <w:b/>
                <w:bCs/>
                <w:vertAlign w:val="baseline"/>
                <w:lang w:val="en-US" w:eastAsia="zh-CN"/>
              </w:rPr>
            </w:pPr>
            <w:r>
              <w:rPr>
                <w:rFonts w:hint="eastAsia"/>
                <w:b/>
                <w:bCs/>
                <w:vertAlign w:val="baseline"/>
                <w:lang w:val="en-US" w:eastAsia="zh-CN"/>
              </w:rPr>
              <w:t xml:space="preserve">单价(元）</w:t>
            </w:r>
            <w:r/>
          </w:p>
        </w:tc>
        <w:tc>
          <w:tcPr>
            <w:tcW w:w="1420" w:type="dxa"/>
            <w:vAlign w:val="center"/>
            <w:textDirection w:val="lrTb"/>
            <w:noWrap w:val="false"/>
          </w:tcPr>
          <w:p>
            <w:pPr>
              <w:jc w:val="center"/>
              <w:spacing w:after="0" w:line="240" w:lineRule="auto"/>
              <w:rPr>
                <w:rFonts w:hint="default"/>
                <w:b/>
                <w:bCs/>
                <w:vertAlign w:val="baseline"/>
                <w:lang w:val="en-US" w:eastAsia="zh-CN"/>
              </w:rPr>
            </w:pPr>
            <w:r>
              <w:rPr>
                <w:rFonts w:hint="eastAsia"/>
                <w:b/>
                <w:bCs/>
                <w:vertAlign w:val="baseline"/>
                <w:lang w:val="en-US" w:eastAsia="zh-CN"/>
              </w:rPr>
              <w:t xml:space="preserve">总价（元/年）</w:t>
            </w:r>
            <w:r/>
          </w:p>
        </w:tc>
      </w:tr>
      <w:tr>
        <w:trPr>
          <w:trHeight w:val="842"/>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1</w:t>
            </w:r>
            <w:r/>
          </w:p>
        </w:tc>
        <w:tc>
          <w:tcPr>
            <w:tcW w:w="1495"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小垃圾袋</w:t>
            </w:r>
            <w:r/>
          </w:p>
        </w:tc>
        <w:tc>
          <w:tcPr>
            <w:tcW w:w="1847" w:type="dxa"/>
            <w:vAlign w:val="center"/>
            <w:textDirection w:val="lrTb"/>
            <w:noWrap w:val="false"/>
          </w:tcPr>
          <w:p>
            <w:pPr>
              <w:jc w:val="center"/>
              <w:spacing w:after="0" w:line="240" w:lineRule="auto"/>
              <w:rPr>
                <w:rFonts w:hint="eastAsia"/>
                <w:vertAlign w:val="baseline"/>
              </w:rPr>
            </w:pPr>
            <w:r>
              <w:rPr>
                <w:rFonts w:hint="eastAsia"/>
                <w:vertAlign w:val="baseline"/>
              </w:rPr>
              <w:t xml:space="preserve">50*60(50/卷)</w:t>
            </w:r>
            <w:r/>
          </w:p>
          <w:p>
            <w:pPr>
              <w:jc w:val="center"/>
              <w:spacing w:after="0" w:line="240" w:lineRule="auto"/>
              <w:rPr>
                <w:vertAlign w:val="baseline"/>
              </w:rPr>
            </w:pPr>
            <w:r>
              <w:rPr>
                <w:vertAlign w:val="baseline"/>
              </w:rPr>
            </w:r>
            <w:r/>
          </w:p>
        </w:tc>
        <w:tc>
          <w:tcPr>
            <w:tcW w:w="1570"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500</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42"/>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2</w:t>
            </w:r>
            <w:r/>
          </w:p>
        </w:tc>
        <w:tc>
          <w:tcPr>
            <w:tcW w:w="1495"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大垃圾袋</w:t>
            </w:r>
            <w:r/>
          </w:p>
        </w:tc>
        <w:tc>
          <w:tcPr>
            <w:tcW w:w="1847" w:type="dxa"/>
            <w:vAlign w:val="center"/>
            <w:textDirection w:val="lrTb"/>
            <w:noWrap w:val="false"/>
          </w:tcPr>
          <w:p>
            <w:pPr>
              <w:jc w:val="center"/>
              <w:spacing w:after="0" w:line="240" w:lineRule="auto"/>
              <w:rPr>
                <w:rFonts w:hint="eastAsia"/>
                <w:vertAlign w:val="baseline"/>
              </w:rPr>
            </w:pPr>
            <w:r>
              <w:rPr>
                <w:rFonts w:hint="eastAsia"/>
                <w:vertAlign w:val="baseline"/>
              </w:rPr>
              <w:t xml:space="preserve">100*120(50/袋)</w:t>
            </w:r>
            <w:r/>
          </w:p>
          <w:p>
            <w:pPr>
              <w:jc w:val="center"/>
              <w:spacing w:after="0" w:line="240" w:lineRule="auto"/>
              <w:rPr>
                <w:vertAlign w:val="baseline"/>
              </w:rPr>
            </w:pPr>
            <w:r>
              <w:rPr>
                <w:vertAlign w:val="baseline"/>
              </w:rPr>
            </w:r>
            <w:r/>
          </w:p>
        </w:tc>
        <w:tc>
          <w:tcPr>
            <w:tcW w:w="1570"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150</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42"/>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3</w:t>
            </w:r>
            <w:r/>
          </w:p>
        </w:tc>
        <w:tc>
          <w:tcPr>
            <w:tcW w:w="1495"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洁厕液</w:t>
            </w:r>
            <w:r/>
          </w:p>
        </w:tc>
        <w:tc>
          <w:tcPr>
            <w:tcW w:w="1847" w:type="dxa"/>
            <w:vAlign w:val="center"/>
            <w:textDirection w:val="lrTb"/>
            <w:noWrap w:val="false"/>
          </w:tcPr>
          <w:p>
            <w:pPr>
              <w:jc w:val="center"/>
              <w:spacing w:after="0" w:line="240" w:lineRule="auto"/>
              <w:rPr>
                <w:vertAlign w:val="baseline"/>
              </w:rPr>
            </w:pPr>
            <w:r>
              <w:rPr>
                <w:rFonts w:hint="eastAsia"/>
                <w:vertAlign w:val="baseline"/>
              </w:rPr>
              <w:t xml:space="preserve">500g (</w:t>
            </w:r>
            <w:r>
              <w:rPr>
                <w:rFonts w:hint="eastAsia"/>
                <w:vertAlign w:val="baseline"/>
                <w:lang w:eastAsia="zh-CN"/>
              </w:rPr>
              <w:t xml:space="preserve">瓶</w:t>
            </w:r>
            <w:r>
              <w:rPr>
                <w:rFonts w:hint="eastAsia"/>
                <w:vertAlign w:val="baseline"/>
              </w:rPr>
              <w:t xml:space="preserve">)</w:t>
            </w:r>
            <w:r/>
          </w:p>
        </w:tc>
        <w:tc>
          <w:tcPr>
            <w:tcW w:w="1570"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20</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42"/>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4</w:t>
            </w:r>
            <w:r/>
          </w:p>
        </w:tc>
        <w:tc>
          <w:tcPr>
            <w:tcW w:w="1495"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扫帚</w:t>
            </w:r>
            <w:r/>
          </w:p>
        </w:tc>
        <w:tc>
          <w:tcPr>
            <w:tcW w:w="1847"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把</w:t>
            </w:r>
            <w:r/>
          </w:p>
        </w:tc>
        <w:tc>
          <w:tcPr>
            <w:tcW w:w="1570"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60</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68"/>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5</w:t>
            </w:r>
            <w:r/>
          </w:p>
        </w:tc>
        <w:tc>
          <w:tcPr>
            <w:tcW w:w="1495"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雨衣</w:t>
            </w:r>
            <w:r/>
          </w:p>
        </w:tc>
        <w:tc>
          <w:tcPr>
            <w:tcW w:w="1847" w:type="dxa"/>
            <w:vAlign w:val="center"/>
            <w:textDirection w:val="lrTb"/>
            <w:noWrap w:val="false"/>
          </w:tcPr>
          <w:p>
            <w:pPr>
              <w:jc w:val="center"/>
              <w:spacing w:after="0" w:line="240" w:lineRule="auto"/>
              <w:rPr>
                <w:rFonts w:hint="eastAsia" w:eastAsia="宋体"/>
                <w:vertAlign w:val="baseline"/>
                <w:lang w:eastAsia="zh-CN"/>
              </w:rPr>
            </w:pPr>
            <w:r>
              <w:rPr>
                <w:rFonts w:hint="eastAsia"/>
                <w:vertAlign w:val="baseline"/>
                <w:lang w:eastAsia="zh-CN"/>
              </w:rPr>
              <w:t xml:space="preserve">件</w:t>
            </w:r>
            <w:r/>
          </w:p>
        </w:tc>
        <w:tc>
          <w:tcPr>
            <w:tcW w:w="1570" w:type="dxa"/>
            <w:vAlign w:val="center"/>
            <w:textDirection w:val="lrTb"/>
            <w:noWrap w:val="false"/>
          </w:tcPr>
          <w:p>
            <w:pPr>
              <w:jc w:val="center"/>
              <w:spacing w:after="0" w:line="240" w:lineRule="auto"/>
              <w:rPr>
                <w:rFonts w:hint="default" w:eastAsia="宋体"/>
                <w:vertAlign w:val="baseline"/>
                <w:lang w:val="en-US" w:eastAsia="zh-CN"/>
              </w:rPr>
            </w:pPr>
            <w:r>
              <w:rPr>
                <w:rFonts w:hint="eastAsia"/>
                <w:vertAlign w:val="baseline"/>
                <w:lang w:val="en-US" w:eastAsia="zh-CN"/>
              </w:rPr>
              <w:t xml:space="preserve">31</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68"/>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6</w:t>
            </w:r>
            <w:r/>
          </w:p>
        </w:tc>
        <w:tc>
          <w:tcPr>
            <w:tcW w:w="1495" w:type="dxa"/>
            <w:vAlign w:val="center"/>
            <w:textDirection w:val="lrTb"/>
            <w:noWrap w:val="false"/>
          </w:tcPr>
          <w:p>
            <w:pPr>
              <w:jc w:val="center"/>
              <w:spacing w:after="0" w:line="240" w:lineRule="auto"/>
              <w:rPr>
                <w:rFonts w:hint="eastAsia"/>
                <w:vertAlign w:val="baseline"/>
                <w:lang w:eastAsia="zh-CN"/>
              </w:rPr>
            </w:pPr>
            <w:r>
              <w:rPr>
                <w:rFonts w:hint="eastAsia"/>
                <w:vertAlign w:val="baseline"/>
                <w:lang w:eastAsia="zh-CN"/>
              </w:rPr>
              <w:t xml:space="preserve">大扫帚</w:t>
            </w:r>
            <w:r/>
          </w:p>
        </w:tc>
        <w:tc>
          <w:tcPr>
            <w:tcW w:w="184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把</w:t>
            </w:r>
            <w:r/>
          </w:p>
        </w:tc>
        <w:tc>
          <w:tcPr>
            <w:tcW w:w="1570"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6</w:t>
            </w:r>
            <w:r/>
          </w:p>
        </w:tc>
        <w:tc>
          <w:tcPr>
            <w:tcW w:w="1420" w:type="dxa"/>
            <w:textDirection w:val="lrTb"/>
            <w:noWrap w:val="false"/>
          </w:tcPr>
          <w:p>
            <w:pPr>
              <w:spacing w:after="0" w:line="240" w:lineRule="auto"/>
              <w:rPr>
                <w:vertAlign w:val="baseline"/>
              </w:rPr>
            </w:pPr>
            <w:r>
              <w:rPr>
                <w:vertAlign w:val="baseline"/>
              </w:rPr>
            </w:r>
            <w:r/>
          </w:p>
        </w:tc>
        <w:tc>
          <w:tcPr>
            <w:tcW w:w="1420" w:type="dxa"/>
            <w:textDirection w:val="lrTb"/>
            <w:noWrap w:val="false"/>
          </w:tcPr>
          <w:p>
            <w:pPr>
              <w:spacing w:after="0" w:line="240" w:lineRule="auto"/>
              <w:rPr>
                <w:vertAlign w:val="baseline"/>
              </w:rPr>
            </w:pPr>
            <w:r>
              <w:rPr>
                <w:vertAlign w:val="baseline"/>
              </w:rPr>
            </w:r>
            <w:r/>
          </w:p>
        </w:tc>
      </w:tr>
      <w:tr>
        <w:trPr>
          <w:trHeight w:val="868"/>
        </w:trPr>
        <w:tc>
          <w:tcPr>
            <w:tcW w:w="767" w:type="dxa"/>
            <w:vAlign w:val="center"/>
            <w:textDirection w:val="lrTb"/>
            <w:noWrap w:val="false"/>
          </w:tcPr>
          <w:p>
            <w:pPr>
              <w:jc w:val="center"/>
              <w:spacing w:after="0" w:line="240" w:lineRule="auto"/>
              <w:rPr>
                <w:rFonts w:hint="eastAsia" w:eastAsia="宋体"/>
                <w:vertAlign w:val="baseline"/>
                <w:lang w:val="en-US" w:eastAsia="zh-CN"/>
              </w:rPr>
            </w:pPr>
            <w:r>
              <w:rPr>
                <w:rFonts w:hint="eastAsia"/>
                <w:vertAlign w:val="baseline"/>
                <w:lang w:val="en-US" w:eastAsia="zh-CN"/>
              </w:rPr>
              <w:t xml:space="preserve">7</w:t>
            </w:r>
            <w:r/>
          </w:p>
        </w:tc>
        <w:tc>
          <w:tcPr>
            <w:tcW w:w="1495" w:type="dxa"/>
            <w:vAlign w:val="center"/>
            <w:textDirection w:val="lrTb"/>
            <w:noWrap w:val="false"/>
          </w:tcPr>
          <w:p>
            <w:pPr>
              <w:jc w:val="center"/>
              <w:spacing w:after="0" w:line="240" w:lineRule="auto"/>
              <w:rPr>
                <w:rFonts w:hint="default"/>
                <w:vertAlign w:val="baseline"/>
                <w:lang w:val="en-US" w:eastAsia="zh-CN"/>
              </w:rPr>
            </w:pPr>
            <w:r>
              <w:rPr>
                <w:rFonts w:hint="eastAsia" w:ascii="宋体" w:hAnsi="宋体" w:cs="宋体"/>
                <w:color w:val="000000"/>
                <w:sz w:val="24"/>
                <w:szCs w:val="24"/>
                <w:lang w:bidi="ar"/>
              </w:rPr>
              <w:t xml:space="preserve">......</w:t>
            </w:r>
            <w:r/>
          </w:p>
        </w:tc>
        <w:tc>
          <w:tcPr>
            <w:tcW w:w="1847" w:type="dxa"/>
            <w:vAlign w:val="center"/>
            <w:textDirection w:val="lrTb"/>
            <w:noWrap w:val="false"/>
          </w:tcPr>
          <w:p>
            <w:pPr>
              <w:jc w:val="center"/>
              <w:spacing w:after="0" w:line="240" w:lineRule="auto"/>
              <w:rPr>
                <w:rFonts w:hint="eastAsia"/>
                <w:vertAlign w:val="baseline"/>
                <w:lang w:val="en-US" w:eastAsia="zh-CN"/>
              </w:rPr>
            </w:pPr>
            <w:r>
              <w:rPr>
                <w:rFonts w:hint="eastAsia"/>
                <w:vertAlign w:val="baseline"/>
                <w:lang w:val="en-US" w:eastAsia="zh-CN"/>
              </w:rPr>
            </w:r>
            <w:r/>
          </w:p>
        </w:tc>
        <w:tc>
          <w:tcPr>
            <w:tcW w:w="1570" w:type="dxa"/>
            <w:vAlign w:val="center"/>
            <w:textDirection w:val="lrTb"/>
            <w:noWrap w:val="false"/>
          </w:tcPr>
          <w:p>
            <w:pPr>
              <w:jc w:val="center"/>
              <w:spacing w:after="0" w:line="240" w:lineRule="auto"/>
              <w:rPr>
                <w:rFonts w:hint="eastAsia"/>
                <w:vertAlign w:val="baseline"/>
                <w:lang w:val="en-US" w:eastAsia="zh-CN"/>
              </w:rPr>
            </w:pPr>
            <w:r>
              <w:rPr>
                <w:rFonts w:hint="eastAsia"/>
                <w:vertAlign w:val="baseline"/>
                <w:lang w:val="en-US" w:eastAsia="zh-CN"/>
              </w:rPr>
            </w:r>
            <w:r/>
          </w:p>
        </w:tc>
        <w:tc>
          <w:tcPr>
            <w:tcW w:w="1420" w:type="dxa"/>
            <w:vAlign w:val="center"/>
            <w:textDirection w:val="lrTb"/>
            <w:noWrap w:val="false"/>
          </w:tcPr>
          <w:p>
            <w:pPr>
              <w:jc w:val="center"/>
              <w:spacing w:after="0" w:line="240" w:lineRule="auto"/>
              <w:rPr>
                <w:vertAlign w:val="baseline"/>
              </w:rPr>
            </w:pPr>
            <w:r>
              <w:rPr>
                <w:vertAlign w:val="baseline"/>
              </w:rPr>
            </w:r>
            <w:r/>
          </w:p>
        </w:tc>
        <w:tc>
          <w:tcPr>
            <w:tcW w:w="1420" w:type="dxa"/>
            <w:vAlign w:val="center"/>
            <w:textDirection w:val="lrTb"/>
            <w:noWrap w:val="false"/>
          </w:tcPr>
          <w:p>
            <w:pPr>
              <w:jc w:val="center"/>
              <w:spacing w:after="0" w:line="240" w:lineRule="auto"/>
              <w:rPr>
                <w:rFonts w:hint="eastAsia" w:eastAsia="宋体"/>
                <w:lang w:eastAsia="zh-CN"/>
              </w:rPr>
            </w:pPr>
            <w:r>
              <w:rPr>
                <w:rFonts w:hint="eastAsia" w:eastAsia="宋体"/>
                <w:lang w:eastAsia="zh-CN"/>
              </w:rPr>
            </w:r>
            <w:r/>
          </w:p>
        </w:tc>
      </w:tr>
      <w:tr>
        <w:trPr>
          <w:trHeight w:val="868"/>
        </w:trPr>
        <w:tc>
          <w:tcPr>
            <w:shd w:val="clear" w:color="auto" w:fill="auto"/>
            <w:tcW w:w="767" w:type="dxa"/>
            <w:vAlign w:val="center"/>
            <w:textDirection w:val="lrTb"/>
            <w:noWrap w:val="false"/>
          </w:tcPr>
          <w:p>
            <w:pPr>
              <w:jc w:val="center"/>
              <w:spacing w:after="0" w:line="240" w:lineRule="auto"/>
              <w:rPr>
                <w:rFonts w:hint="eastAsia" w:ascii="Times New Roman" w:hAnsi="Times New Roman" w:eastAsia="宋体" w:cs="Times New Roman"/>
                <w:sz w:val="21"/>
                <w:szCs w:val="24"/>
                <w:vertAlign w:val="baseline"/>
                <w:lang w:val="en-US" w:eastAsia="zh-CN" w:bidi="ar-SA"/>
              </w:rPr>
            </w:pPr>
            <w:r>
              <w:rPr>
                <w:rFonts w:hint="eastAsia"/>
                <w:vertAlign w:val="baseline"/>
                <w:lang w:val="en-US" w:eastAsia="zh-CN"/>
              </w:rPr>
              <w:t xml:space="preserve">8</w:t>
            </w:r>
            <w:r/>
          </w:p>
        </w:tc>
        <w:tc>
          <w:tcPr>
            <w:shd w:val="clear" w:color="auto" w:fill="auto"/>
            <w:tcW w:w="1495" w:type="dxa"/>
            <w:vAlign w:val="center"/>
            <w:textDirection w:val="lrTb"/>
            <w:noWrap w:val="false"/>
          </w:tcPr>
          <w:p>
            <w:pPr>
              <w:jc w:val="center"/>
              <w:spacing w:after="0" w:line="240" w:lineRule="auto"/>
              <w:rPr>
                <w:rFonts w:hint="eastAsia" w:ascii="Times New Roman" w:hAnsi="Times New Roman" w:eastAsia="宋体" w:cs="Times New Roman"/>
                <w:sz w:val="21"/>
                <w:szCs w:val="24"/>
                <w:vertAlign w:val="baseline"/>
                <w:lang w:val="en-US" w:eastAsia="zh-CN" w:bidi="ar-SA"/>
              </w:rPr>
            </w:pPr>
            <w:r>
              <w:rPr>
                <w:rFonts w:hint="eastAsia"/>
                <w:vertAlign w:val="baseline"/>
                <w:lang w:eastAsia="zh-CN"/>
              </w:rPr>
              <w:t xml:space="preserve">总计</w:t>
            </w:r>
            <w:r/>
          </w:p>
        </w:tc>
        <w:tc>
          <w:tcPr>
            <w:tcW w:w="1847" w:type="dxa"/>
            <w:vAlign w:val="center"/>
            <w:textDirection w:val="lrTb"/>
            <w:noWrap w:val="false"/>
          </w:tcPr>
          <w:p>
            <w:pPr>
              <w:jc w:val="center"/>
              <w:spacing w:after="0" w:line="240" w:lineRule="auto"/>
              <w:rPr>
                <w:rFonts w:hint="eastAsia"/>
                <w:vertAlign w:val="baseline"/>
                <w:lang w:val="en-US" w:eastAsia="zh-CN"/>
              </w:rPr>
            </w:pPr>
            <w:r>
              <w:rPr>
                <w:rFonts w:hint="eastAsia"/>
                <w:vertAlign w:val="baseline"/>
                <w:lang w:val="en-US" w:eastAsia="zh-CN"/>
              </w:rPr>
            </w:r>
            <w:r/>
          </w:p>
        </w:tc>
        <w:tc>
          <w:tcPr>
            <w:tcW w:w="1570" w:type="dxa"/>
            <w:vAlign w:val="center"/>
            <w:textDirection w:val="lrTb"/>
            <w:noWrap w:val="false"/>
          </w:tcPr>
          <w:p>
            <w:pPr>
              <w:jc w:val="center"/>
              <w:spacing w:after="0" w:line="240" w:lineRule="auto"/>
              <w:rPr>
                <w:rFonts w:hint="eastAsia"/>
                <w:vertAlign w:val="baseline"/>
                <w:lang w:val="en-US" w:eastAsia="zh-CN"/>
              </w:rPr>
            </w:pPr>
            <w:r>
              <w:rPr>
                <w:rFonts w:hint="eastAsia"/>
                <w:vertAlign w:val="baseline"/>
                <w:lang w:val="en-US" w:eastAsia="zh-CN"/>
              </w:rPr>
            </w:r>
            <w:r/>
          </w:p>
        </w:tc>
        <w:tc>
          <w:tcPr>
            <w:tcW w:w="1420" w:type="dxa"/>
            <w:vAlign w:val="center"/>
            <w:textDirection w:val="lrTb"/>
            <w:noWrap w:val="false"/>
          </w:tcPr>
          <w:p>
            <w:pPr>
              <w:jc w:val="center"/>
              <w:spacing w:after="0" w:line="240" w:lineRule="auto"/>
            </w:pPr>
            <w:r/>
            <w:r/>
          </w:p>
        </w:tc>
        <w:tc>
          <w:tcPr>
            <w:tcW w:w="1420" w:type="dxa"/>
            <w:vAlign w:val="center"/>
            <w:textDirection w:val="lrTb"/>
            <w:noWrap w:val="false"/>
          </w:tcPr>
          <w:p>
            <w:pPr>
              <w:jc w:val="center"/>
              <w:spacing w:after="0" w:line="240" w:lineRule="auto"/>
            </w:pPr>
            <w:r/>
            <w:r/>
          </w:p>
        </w:tc>
      </w:tr>
    </w:tbl>
    <w:p>
      <w:pPr>
        <w:jc w:val="left"/>
        <w:keepLines w:val="0"/>
        <w:keepNext w:val="0"/>
        <w:pageBreakBefore w:val="0"/>
        <w:spacing w:line="400" w:lineRule="exact"/>
        <w:widowControl w:val="off"/>
        <w:rPr>
          <w:rFonts w:ascii="宋体" w:hAnsi="宋体" w:cs="宋体"/>
          <w:i/>
          <w:iCs/>
          <w:color w:val="000000"/>
          <w:sz w:val="24"/>
          <w:szCs w:val="24"/>
          <w:u w:val="single"/>
          <w:lang w:bidi="ar"/>
        </w:rPr>
      </w:pPr>
      <w:r>
        <w:rPr>
          <w:rFonts w:ascii="宋体" w:hAnsi="宋体" w:cs="宋体"/>
          <w:i/>
          <w:iCs/>
          <w:color w:val="000000"/>
          <w:sz w:val="24"/>
          <w:szCs w:val="24"/>
          <w:lang w:bidi="ar"/>
        </w:rPr>
        <w:t xml:space="preserve">（1）</w:t>
      </w:r>
      <w:r>
        <w:rPr>
          <w:rFonts w:hint="eastAsia" w:ascii="宋体" w:hAnsi="宋体" w:cs="宋体"/>
          <w:i/>
          <w:iCs/>
          <w:color w:val="000000"/>
          <w:sz w:val="24"/>
          <w:szCs w:val="24"/>
          <w:u w:val="single"/>
          <w:lang w:bidi="ar"/>
        </w:rPr>
        <w:t xml:space="preserve">表中已注明的“数量”这一列的具体数字只可适当增加但不可减少。</w:t>
      </w:r>
      <w:r/>
    </w:p>
    <w:p>
      <w:pPr>
        <w:keepLines w:val="0"/>
        <w:keepNext w:val="0"/>
        <w:pageBreakBefore w:val="0"/>
        <w:spacing w:line="400" w:lineRule="exact"/>
        <w:widowControl w:val="off"/>
        <w:rPr>
          <w:rFonts w:ascii="宋体" w:hAnsi="宋体" w:cs="宋体"/>
          <w:i/>
          <w:iCs/>
          <w:color w:val="000000"/>
          <w:sz w:val="24"/>
          <w:szCs w:val="24"/>
          <w:u w:val="single"/>
          <w:lang w:bidi="ar"/>
        </w:rPr>
      </w:pPr>
      <w:r>
        <w:rPr>
          <w:rFonts w:hint="eastAsia" w:ascii="宋体" w:hAnsi="宋体" w:cs="宋体"/>
          <w:i/>
          <w:iCs/>
          <w:color w:val="000000"/>
          <w:sz w:val="24"/>
          <w:szCs w:val="24"/>
          <w:lang w:bidi="ar"/>
        </w:rPr>
        <w:t xml:space="preserve">（2）</w:t>
      </w:r>
      <w:r>
        <w:rPr>
          <w:rFonts w:hint="eastAsia" w:ascii="宋体" w:hAnsi="宋体" w:cs="宋体"/>
          <w:i/>
          <w:iCs/>
          <w:color w:val="000000"/>
          <w:sz w:val="24"/>
          <w:szCs w:val="24"/>
          <w:u w:val="single"/>
          <w:lang w:bidi="ar"/>
        </w:rPr>
        <w:t xml:space="preserve">表中已列明的项目不可删减。</w:t>
      </w:r>
      <w:r/>
    </w:p>
    <w:p>
      <w:pPr>
        <w:pStyle w:val="861"/>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s="宋体"/>
          <w:i/>
          <w:color w:val="000000"/>
          <w:sz w:val="24"/>
          <w:szCs w:val="24"/>
          <w:lang w:bidi="ar"/>
        </w:rPr>
        <w:t xml:space="preserve">（</w:t>
      </w:r>
      <w:r>
        <w:rPr>
          <w:rFonts w:hint="eastAsia" w:ascii="宋体" w:hAnsi="宋体" w:cs="宋体"/>
          <w:i/>
          <w:color w:val="000000"/>
          <w:sz w:val="24"/>
          <w:szCs w:val="24"/>
          <w:lang w:bidi="ar"/>
        </w:rPr>
        <w:t xml:space="preserve">3</w:t>
      </w:r>
      <w:r>
        <w:rPr>
          <w:rFonts w:ascii="宋体" w:hAnsi="宋体" w:cs="宋体"/>
          <w:i/>
          <w:color w:val="000000"/>
          <w:sz w:val="24"/>
          <w:szCs w:val="24"/>
          <w:lang w:bidi="ar"/>
        </w:rPr>
        <w:t xml:space="preserve">）</w:t>
      </w:r>
      <w:r>
        <w:rPr>
          <w:rFonts w:hint="eastAsia" w:ascii="宋体" w:hAnsi="宋体" w:cs="宋体"/>
          <w:color w:val="000000"/>
          <w:sz w:val="24"/>
          <w:szCs w:val="24"/>
          <w:lang w:bidi="ar"/>
        </w:rPr>
        <w:t xml:space="preserve">投标人可根据服务需要自行增加相关耗材。</w:t>
      </w:r>
      <w:r/>
    </w:p>
    <w:p>
      <w:pPr>
        <w:ind w:firstLine="480"/>
        <w:keepLines w:val="0"/>
        <w:keepNext w:val="0"/>
        <w:pageBreakBefore w:val="0"/>
        <w:spacing w:line="360" w:lineRule="auto"/>
        <w:rPr>
          <w:rFonts w:ascii="宋体" w:hAnsi="宋体"/>
          <w:color w:val="000000"/>
          <w:sz w:val="24"/>
        </w:rPr>
      </w:pPr>
      <w:r>
        <w:rPr>
          <w:rFonts w:ascii="宋体" w:hAnsi="宋体"/>
          <w:color w:val="000000"/>
          <w:sz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pStyle w:val="863"/>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63"/>
        <w:rPr>
          <w:rFonts w:hint="eastAsia" w:ascii="宋体" w:hAnsi="宋体"/>
          <w:b/>
          <w:sz w:val="24"/>
          <w:szCs w:val="21"/>
        </w:rPr>
      </w:pPr>
      <w:r>
        <w:rPr>
          <w:rFonts w:hint="eastAsia" w:ascii="宋体" w:hAnsi="宋体"/>
          <w:b/>
          <w:sz w:val="24"/>
          <w:szCs w:val="21"/>
        </w:rPr>
      </w:r>
      <w:r/>
    </w:p>
    <w:p>
      <w:pPr>
        <w:pStyle w:val="863"/>
        <w:rPr>
          <w:rFonts w:hint="eastAsia" w:ascii="宋体" w:hAnsi="宋体"/>
          <w:b/>
          <w:sz w:val="24"/>
          <w:szCs w:val="21"/>
        </w:rPr>
      </w:pPr>
      <w:r>
        <w:rPr>
          <w:rFonts w:hint="eastAsia" w:ascii="宋体" w:hAnsi="宋体"/>
          <w:b/>
          <w:sz w:val="24"/>
          <w:szCs w:val="21"/>
        </w:rPr>
      </w:r>
      <w:r/>
    </w:p>
    <w:p>
      <w:pPr>
        <w:pStyle w:val="863"/>
        <w:rPr>
          <w:rFonts w:hint="eastAsia" w:ascii="宋体" w:hAnsi="宋体"/>
          <w:b/>
          <w:sz w:val="24"/>
          <w:szCs w:val="21"/>
        </w:rPr>
      </w:pPr>
      <w:r>
        <w:rPr>
          <w:rFonts w:hint="eastAsia" w:ascii="宋体" w:hAnsi="宋体"/>
          <w:b/>
          <w:sz w:val="24"/>
          <w:szCs w:val="21"/>
        </w:rPr>
      </w:r>
      <w:r/>
    </w:p>
    <w:p>
      <w:pPr>
        <w:pStyle w:val="863"/>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hint="eastAsia" w:ascii="宋体" w:hAnsi="宋体"/>
          <w:b/>
          <w:color w:val="000000"/>
          <w:sz w:val="24"/>
          <w:szCs w:val="21"/>
        </w:rPr>
        <w:outlineLvl w:val="1"/>
      </w:pPr>
      <w:r>
        <w:rPr>
          <w:rFonts w:hint="eastAsia" w:ascii="宋体" w:hAnsi="宋体"/>
          <w:b/>
          <w:color w:val="000000"/>
          <w:sz w:val="24"/>
          <w:szCs w:val="21"/>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63"/>
        <w:ind w:left="0" w:firstLine="0"/>
        <w:rPr>
          <w:rFonts w:ascii="宋体" w:hAnsi="宋体"/>
          <w:b/>
          <w:color w:val="000000"/>
          <w:sz w:val="24"/>
          <w:szCs w:val="21"/>
        </w:rPr>
      </w:pPr>
      <w:r>
        <w:rPr>
          <w:rFonts w:ascii="宋体" w:hAnsi="宋体"/>
          <w:b/>
          <w:color w:val="000000"/>
          <w:sz w:val="24"/>
          <w:szCs w:val="21"/>
        </w:rPr>
      </w:r>
      <w:r/>
    </w:p>
    <w:p>
      <w:pPr>
        <w:pStyle w:val="863"/>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63"/>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84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63"/>
        <w:rPr>
          <w:rFonts w:ascii="宋体" w:hAnsi="宋体"/>
          <w:b/>
          <w:color w:val="000000"/>
          <w:sz w:val="24"/>
          <w:szCs w:val="21"/>
        </w:rPr>
      </w:pPr>
      <w:r>
        <w:rPr>
          <w:rFonts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rPr>
          <w:rFonts w:hint="eastAsia" w:ascii="宋体" w:hAnsi="宋体"/>
          <w:b/>
          <w:color w:val="000000"/>
          <w:sz w:val="24"/>
          <w:szCs w:val="21"/>
        </w:rPr>
      </w:pPr>
      <w:r>
        <w:rPr>
          <w:rFonts w:hint="eastAsia" w:ascii="宋体" w:hAnsi="宋体"/>
          <w:b/>
          <w:color w:val="000000"/>
          <w:sz w:val="24"/>
          <w:szCs w:val="21"/>
        </w:rPr>
      </w:r>
      <w:r/>
    </w:p>
    <w:p>
      <w:pPr>
        <w:pStyle w:val="863"/>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3"/>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61"/>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物业管理</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61"/>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61"/>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1"/>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61"/>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61"/>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6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6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61"/>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61"/>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61"/>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4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both"/>
        <w:rPr>
          <w:rFonts w:hint="eastAsia" w:ascii="黑体" w:hAnsi="黑体" w:eastAsia="宋体"/>
          <w:b/>
          <w:color w:val="000000"/>
          <w:sz w:val="32"/>
          <w:szCs w:val="32"/>
          <w:lang w:eastAsia="zh-CN"/>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5</w:t>
      </w:r>
      <w:r/>
    </w:p>
    <w:p>
      <w:pPr>
        <w:jc w:val="center"/>
        <w:spacing w:line="360" w:lineRule="atLeast"/>
        <w:widowControl/>
        <w:rPr>
          <w:rFonts w:hint="eastAsia" w:ascii="宋体" w:hAnsi="宋体" w:eastAsia="宋体" w:cs="宋体"/>
          <w:color w:val="000000"/>
          <w:sz w:val="24"/>
          <w:szCs w:val="24"/>
          <w:lang w:eastAsia="zh-CN"/>
        </w:rPr>
        <w:outlineLvl w:val="0"/>
      </w:pPr>
      <w:r>
        <w:rPr>
          <w:rFonts w:hint="eastAsia" w:ascii="宋体" w:hAnsi="宋体" w:eastAsia="宋体" w:cs="宋体"/>
          <w:color w:val="000000"/>
          <w:sz w:val="40"/>
          <w:szCs w:val="24"/>
        </w:rPr>
        <w:t xml:space="preserve">绿化工程分包协议</w:t>
      </w:r>
      <w:r>
        <w:rPr>
          <w:rFonts w:hint="eastAsia" w:ascii="宋体" w:hAnsi="宋体" w:cs="宋体"/>
          <w:color w:val="000000"/>
          <w:sz w:val="40"/>
          <w:szCs w:val="24"/>
          <w:lang w:eastAsia="zh-CN"/>
        </w:rPr>
        <w:t xml:space="preserve">（</w:t>
      </w:r>
      <w:r>
        <w:rPr>
          <w:rFonts w:hint="eastAsia" w:ascii="宋体" w:hAnsi="宋体" w:cs="宋体"/>
          <w:color w:val="000000"/>
          <w:sz w:val="40"/>
          <w:szCs w:val="24"/>
          <w:lang w:val="en-US" w:eastAsia="zh-CN"/>
        </w:rPr>
        <w:t xml:space="preserve">参考格式</w:t>
      </w:r>
      <w:r>
        <w:rPr>
          <w:rFonts w:hint="eastAsia" w:ascii="宋体" w:hAnsi="宋体" w:cs="宋体"/>
          <w:color w:val="000000"/>
          <w:sz w:val="40"/>
          <w:szCs w:val="24"/>
          <w:lang w:eastAsia="zh-CN"/>
        </w:rPr>
        <w:t xml:space="preserve">）</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甲方（总包方）</w:t>
      </w:r>
      <w:r>
        <w:rPr>
          <w:rFonts w:hint="eastAsia" w:ascii="宋体" w:hAnsi="宋体" w:eastAsia="宋体" w:cs="宋体"/>
          <w:color w:val="000000"/>
          <w:sz w:val="24"/>
          <w:szCs w:val="24"/>
        </w:rPr>
        <w:t xml:space="preserve">：________________________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乙方（分包方）</w:t>
      </w:r>
      <w:r>
        <w:rPr>
          <w:rFonts w:hint="eastAsia" w:ascii="宋体" w:hAnsi="宋体" w:eastAsia="宋体" w:cs="宋体"/>
          <w:color w:val="000000"/>
          <w:sz w:val="24"/>
          <w:szCs w:val="24"/>
        </w:rPr>
        <w:t xml:space="preserve">：________________________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统一社会信用代码：________________________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资质等级：________________________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地址：________________________</w:t>
      </w:r>
      <w:r/>
    </w:p>
    <w:p>
      <w:pPr>
        <w:jc w:val="left"/>
        <w:spacing w:line="36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联系电话：________________________</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依据《中华人民共和国民法典》</w:t>
      </w:r>
      <w:r>
        <w:rPr>
          <w:rFonts w:hint="eastAsia" w:ascii="宋体" w:hAnsi="宋体" w:eastAsia="宋体" w:cs="宋体"/>
          <w:color w:val="000000"/>
          <w:sz w:val="24"/>
          <w:szCs w:val="24"/>
          <w:lang w:val="en-US" w:eastAsia="zh-CN"/>
        </w:rPr>
        <w:t xml:space="preserve">《城市绿化条例》及相关法律法规</w:t>
      </w:r>
      <w:r>
        <w:rPr>
          <w:rFonts w:hint="eastAsia" w:ascii="宋体" w:hAnsi="宋体" w:eastAsia="宋体" w:cs="宋体"/>
          <w:color w:val="000000"/>
          <w:sz w:val="24"/>
          <w:szCs w:val="24"/>
        </w:rPr>
        <w:t xml:space="preserve">，甲乙双方遵循平等、自愿、公平和诚实信用原则，就甲方将承接的绿化工程分包给乙方施工事宜，经协商一致，订立本协议，以资共同信守。</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第一条 工程概况</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工程名称</w:t>
      </w:r>
      <w:r>
        <w:rPr>
          <w:rFonts w:hint="eastAsia" w:ascii="宋体" w:hAnsi="宋体" w:eastAsia="宋体" w:cs="宋体"/>
          <w:color w:val="000000"/>
          <w:sz w:val="24"/>
          <w:szCs w:val="24"/>
        </w:rPr>
        <w:t xml:space="preserve">：________________________绿化工程</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工程地点</w:t>
      </w:r>
      <w:r>
        <w:rPr>
          <w:rFonts w:hint="eastAsia" w:ascii="宋体" w:hAnsi="宋体" w:eastAsia="宋体" w:cs="宋体"/>
          <w:color w:val="000000"/>
          <w:sz w:val="24"/>
          <w:szCs w:val="24"/>
        </w:rPr>
        <w:t xml:space="preserve">：________________________</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工程内容</w:t>
      </w: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招标文件绿化范围及要求</w:t>
      </w:r>
      <w:r>
        <w:rPr>
          <w:rFonts w:hint="eastAsia" w:ascii="宋体" w:hAnsi="宋体" w:eastAsia="宋体" w:cs="宋体"/>
          <w:color w:val="000000"/>
          <w:sz w:val="24"/>
          <w:szCs w:val="24"/>
        </w:rPr>
        <w:t xml:space="preserve">，包含但不限于苗木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草坪、景观</w:t>
      </w:r>
      <w:r>
        <w:rPr>
          <w:rFonts w:hint="eastAsia" w:ascii="宋体" w:hAnsi="宋体" w:eastAsia="宋体" w:cs="宋体"/>
          <w:color w:val="000000"/>
          <w:sz w:val="24"/>
          <w:szCs w:val="24"/>
          <w:lang w:eastAsia="zh-CN"/>
        </w:rPr>
        <w:t xml:space="preserve">绿化修剪、保、养管护</w:t>
      </w:r>
      <w:r>
        <w:rPr>
          <w:rFonts w:hint="eastAsia" w:ascii="宋体" w:hAnsi="宋体" w:eastAsia="宋体" w:cs="宋体"/>
          <w:color w:val="000000"/>
          <w:sz w:val="24"/>
          <w:szCs w:val="24"/>
        </w:rPr>
        <w:t xml:space="preserve">等。</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绿化现状：双方现场共同查验，确认养护区域内苗木品种、数量、长势及设施完好程度，作为本合同养护起始依据。</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分包方式</w:t>
      </w:r>
      <w:r>
        <w:rPr>
          <w:rFonts w:hint="eastAsia" w:ascii="宋体" w:hAnsi="宋体" w:eastAsia="宋体" w:cs="宋体"/>
          <w:color w:val="000000"/>
          <w:sz w:val="24"/>
          <w:szCs w:val="24"/>
        </w:rPr>
        <w:t xml:space="preserve">：□包工包料 □包工部分包料 □其他：________</w:t>
      </w:r>
      <w:r/>
    </w:p>
    <w:p>
      <w:pPr>
        <w:numPr>
          <w:ilvl w:val="0"/>
          <w:numId w:val="6"/>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资金来源</w:t>
      </w:r>
      <w:r>
        <w:rPr>
          <w:rFonts w:hint="eastAsia" w:ascii="宋体" w:hAnsi="宋体" w:eastAsia="宋体" w:cs="宋体"/>
          <w:color w:val="000000"/>
          <w:sz w:val="24"/>
          <w:szCs w:val="24"/>
        </w:rPr>
        <w:t xml:space="preserve">：________________________</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第二条 合同工期</w:t>
      </w:r>
      <w:r/>
    </w:p>
    <w:p>
      <w:pPr>
        <w:numPr>
          <w:ilvl w:val="0"/>
          <w:numId w:val="7"/>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开工日期</w:t>
      </w:r>
      <w:r>
        <w:rPr>
          <w:rFonts w:hint="eastAsia" w:ascii="宋体" w:hAnsi="宋体" w:eastAsia="宋体" w:cs="宋体"/>
          <w:color w:val="000000"/>
          <w:sz w:val="24"/>
          <w:szCs w:val="24"/>
        </w:rPr>
        <w:t xml:space="preserve">：____年__月__日（具体以甲方书面通知为准）</w:t>
      </w:r>
      <w:r/>
    </w:p>
    <w:p>
      <w:pPr>
        <w:numPr>
          <w:ilvl w:val="0"/>
          <w:numId w:val="7"/>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竣工日期</w:t>
      </w:r>
      <w:r>
        <w:rPr>
          <w:rFonts w:hint="eastAsia" w:ascii="宋体" w:hAnsi="宋体" w:eastAsia="宋体" w:cs="宋体"/>
          <w:color w:val="000000"/>
          <w:sz w:val="24"/>
          <w:szCs w:val="24"/>
        </w:rPr>
        <w:t xml:space="preserve">：____年__月__日</w:t>
      </w:r>
      <w:r/>
    </w:p>
    <w:p>
      <w:pPr>
        <w:numPr>
          <w:ilvl w:val="0"/>
          <w:numId w:val="7"/>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总工期</w:t>
      </w:r>
      <w:r>
        <w:rPr>
          <w:rFonts w:hint="eastAsia" w:ascii="宋体" w:hAnsi="宋体" w:eastAsia="宋体" w:cs="宋体"/>
          <w:color w:val="000000"/>
          <w:sz w:val="24"/>
          <w:szCs w:val="24"/>
        </w:rPr>
        <w:t xml:space="preserve">：____日历天（含养护期）</w:t>
      </w:r>
      <w:r/>
    </w:p>
    <w:p>
      <w:pPr>
        <w:numPr>
          <w:ilvl w:val="0"/>
          <w:numId w:val="7"/>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因乙方原因逾期竣工，每逾期 1 日，按合同总价__‰支付违约金；逾期超过__日，甲方有权解除协议并追责。</w:t>
      </w:r>
      <w:r/>
    </w:p>
    <w:p>
      <w:pPr>
        <w:numPr>
          <w:ilvl w:val="0"/>
          <w:numId w:val="7"/>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因甲方原因、不可抗力或设计变更导致工期延误的，工期顺延，乙方不承担违约责任。</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第三条 合同价款与支付</w:t>
      </w:r>
      <w:r/>
    </w:p>
    <w:p>
      <w:pPr>
        <w:ind w:firstLine="480"/>
        <w:jc w:val="left"/>
        <w:spacing w:line="360" w:lineRule="auto"/>
        <w:widowControl/>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（一）合同价款</w:t>
      </w:r>
      <w:r/>
    </w:p>
    <w:p>
      <w:pPr>
        <w:numPr>
          <w:ilvl w:val="0"/>
          <w:numId w:val="8"/>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含税总价</w:t>
      </w:r>
      <w:r>
        <w:rPr>
          <w:rFonts w:hint="eastAsia" w:ascii="宋体" w:hAnsi="宋体" w:eastAsia="宋体" w:cs="宋体"/>
          <w:color w:val="000000"/>
          <w:sz w:val="24"/>
          <w:szCs w:val="24"/>
        </w:rPr>
        <w:t xml:space="preserve">：人民币________元（大写：________________元整）</w:t>
      </w:r>
      <w:r/>
    </w:p>
    <w:p>
      <w:pPr>
        <w:numPr>
          <w:ilvl w:val="0"/>
          <w:numId w:val="8"/>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价款形式</w:t>
      </w:r>
      <w:r>
        <w:rPr>
          <w:rFonts w:hint="eastAsia" w:ascii="宋体" w:hAnsi="宋体" w:eastAsia="宋体" w:cs="宋体"/>
          <w:color w:val="000000"/>
          <w:sz w:val="24"/>
          <w:szCs w:val="24"/>
        </w:rPr>
        <w:t xml:space="preserve">：□固定总价 □固定单价（单价详见附件） □按实结算</w:t>
      </w:r>
      <w:r/>
    </w:p>
    <w:p>
      <w:pPr>
        <w:numPr>
          <w:ilvl w:val="0"/>
          <w:numId w:val="8"/>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价款包含人工费、材料费（苗木、辅材等）、机械费、运输费、</w:t>
      </w:r>
      <w:r>
        <w:rPr>
          <w:rFonts w:hint="eastAsia" w:ascii="宋体" w:hAnsi="宋体" w:eastAsia="宋体" w:cs="宋体"/>
          <w:bCs/>
          <w:color w:val="000000"/>
          <w:sz w:val="24"/>
          <w:szCs w:val="24"/>
        </w:rPr>
        <w:t xml:space="preserve">养护期费用</w:t>
      </w:r>
      <w:r>
        <w:rPr>
          <w:rFonts w:hint="eastAsia" w:ascii="宋体" w:hAnsi="宋体" w:eastAsia="宋体" w:cs="宋体"/>
          <w:color w:val="000000"/>
          <w:sz w:val="24"/>
          <w:szCs w:val="24"/>
        </w:rPr>
        <w:t xml:space="preserve">、税费、安全文明施工费及验收相关费用。</w:t>
      </w:r>
      <w:r/>
    </w:p>
    <w:p>
      <w:pPr>
        <w:ind w:firstLine="480"/>
        <w:jc w:val="left"/>
        <w:spacing w:line="360" w:lineRule="auto"/>
        <w:widowControl/>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（二）付款方式</w:t>
      </w:r>
      <w:r/>
    </w:p>
    <w:p>
      <w:pPr>
        <w:numPr>
          <w:ilvl w:val="0"/>
          <w:numId w:val="9"/>
        </w:numPr>
        <w:ind w:left="0"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.支付方式：考核均合格每</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付款合同价的</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，考核不合格每次扣应付款的</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，不计息。</w:t>
      </w:r>
      <w:r/>
    </w:p>
    <w:p>
      <w:pPr>
        <w:numPr>
          <w:ilvl w:val="0"/>
          <w:numId w:val="0"/>
        </w:numPr>
        <w:ind w:firstLine="480"/>
        <w:jc w:val="left"/>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lang w:val="en-US" w:eastAsia="zh-CN"/>
        </w:rPr>
        <w:t xml:space="preserve">.乙方需在甲方付款前，提供合法有效的等额增值税发票，否则甲方可顺延付款，不承担违约责任。</w:t>
      </w:r>
      <w:r/>
    </w:p>
    <w:p>
      <w:pPr>
        <w:ind w:firstLine="482"/>
        <w:jc w:val="left"/>
        <w:spacing w:line="360" w:lineRule="auto"/>
        <w:widowControl/>
        <w:rPr>
          <w:rFonts w:hint="eastAsia" w:ascii="宋体" w:hAnsi="宋体" w:eastAsia="宋体" w:cs="宋体"/>
          <w:b/>
          <w:color w:val="000000"/>
          <w:sz w:val="24"/>
          <w:szCs w:val="24"/>
          <w:lang w:eastAsia="zh-CN"/>
        </w:rPr>
        <w:outlineLvl w:val="1"/>
      </w:pPr>
      <w:r>
        <w:rPr>
          <w:rFonts w:hint="eastAsia" w:ascii="宋体" w:hAnsi="宋体" w:eastAsia="宋体" w:cs="宋体"/>
          <w:b/>
          <w:color w:val="000000"/>
          <w:sz w:val="24"/>
          <w:szCs w:val="24"/>
        </w:rPr>
        <w:t xml:space="preserve">第四条 </w:t>
      </w:r>
      <w:r>
        <w:rPr>
          <w:rFonts w:hint="eastAsia" w:ascii="宋体" w:hAnsi="宋体" w:eastAsia="宋体" w:cs="宋体"/>
          <w:b/>
          <w:color w:val="000000"/>
          <w:sz w:val="24"/>
          <w:szCs w:val="24"/>
          <w:lang w:eastAsia="zh-CN"/>
        </w:rPr>
        <w:t xml:space="preserve">考核标准</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1.甲方按季度对乙方养护工作进行考核，对照本合同约定的养护内容及质量标准，采取现场普查、随机抽查方式进行；</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2.考核合格的，双方签署考核确认单；考核不合格的，乙方需按甲方要求限期整改，整改不合格的，甲方有权扣除相应比例养护费用；</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3.合同期满，进行整体移交验收，乙方需保证养护区域内苗木成活率、绿化设施完好率达到合同约定标准，死株、破损设施需无偿补植、维修更换。</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第六条 养护期约定</w:t>
      </w:r>
      <w:r/>
    </w:p>
    <w:p>
      <w:pPr>
        <w:numPr>
          <w:ilvl w:val="0"/>
          <w:numId w:val="10"/>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养护期</w:t>
      </w:r>
      <w:r>
        <w:rPr>
          <w:rFonts w:hint="eastAsia" w:ascii="宋体" w:hAnsi="宋体" w:eastAsia="宋体" w:cs="宋体"/>
          <w:color w:val="000000"/>
          <w:sz w:val="24"/>
          <w:szCs w:val="24"/>
        </w:rPr>
        <w:t xml:space="preserve">：自工程竣工验收合格之日起__个月。</w:t>
      </w:r>
      <w:r/>
    </w:p>
    <w:p>
      <w:pPr>
        <w:numPr>
          <w:ilvl w:val="0"/>
          <w:numId w:val="10"/>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养护期内，乙方每日做好养护记录，苗木死亡或长势不良的，__日内无偿补植更换。</w:t>
      </w:r>
      <w:r/>
    </w:p>
    <w:p>
      <w:pPr>
        <w:numPr>
          <w:ilvl w:val="0"/>
          <w:numId w:val="10"/>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养护期内因乙方养护不当造成苗木死亡、工程损坏的，乙方承担全部责任及费用。</w:t>
      </w:r>
      <w:r/>
    </w:p>
    <w:p>
      <w:pPr>
        <w:numPr>
          <w:ilvl w:val="0"/>
          <w:numId w:val="10"/>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养护期满，乙方提交养护验收申请，甲方__日内组织验收，合格后签署《养护期满验收报告》。</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第七条 违约责任</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1.甲方逾期支付养护费用的，每逾期一日，按逾期付款金额的______‰向乙方支付违约金；逾期超过30日，乙方有权暂停养护工作，由此造成的损失由甲方承担。</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2.乙方养护质量未达到合同约定标准，且未按期整改的，甲方有权扣除不合格部分对应的养护费用；因乙方养护不当造成苗木大量死亡、绿化景观严重受损的，乙方需无偿补植、修复，并赔偿甲方相应损失。</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3.乙方擅自转包、分包养护项目，或无故停工、拒不整改的，甲方有权单方解除合同，乙方需退还已收取的未履约费用，并支付合同总价款______%的违约金。</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4.任何一方单方擅自解除合同（法定解除情形除外），需提前30日书面通知对方，并向对方支付合同总价款______%的违约金，赔偿对方因此造成的全部损失。</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5.乙方违反安全生产约定，发生安全事故的，自行承担全部责任及费用，同时赔偿甲方因此遭受的损失。</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6.不可抗力</w:t>
      </w:r>
      <w:r/>
    </w:p>
    <w:p>
      <w:pPr>
        <w:ind w:firstLine="480"/>
        <w:jc w:val="left"/>
        <w:spacing w:line="360" w:lineRule="auto"/>
        <w:widowControl/>
        <w:rPr>
          <w:rFonts w:hint="eastAsia" w:ascii="宋体" w:hAnsi="宋体" w:eastAsia="宋体" w:cs="宋体"/>
          <w:b w:val="0"/>
          <w:bCs/>
          <w:color w:val="000000"/>
          <w:sz w:val="24"/>
          <w:szCs w:val="24"/>
          <w:lang w:val="en-US" w:eastAsia="zh-CN"/>
        </w:rPr>
        <w:outlineLvl w:val="1"/>
      </w:pPr>
      <w:r>
        <w:rPr>
          <w:rFonts w:hint="eastAsia" w:ascii="宋体" w:hAnsi="宋体" w:eastAsia="宋体" w:cs="宋体"/>
          <w:b w:val="0"/>
          <w:bCs/>
          <w:color w:val="000000"/>
          <w:sz w:val="24"/>
          <w:szCs w:val="24"/>
          <w:lang w:val="en-US" w:eastAsia="zh-CN"/>
        </w:rPr>
        <w:t xml:space="preserve">因地震、台风、暴雨、暴雪等不能预见、不能避免、不能克服的不可抗力因素，导致本合同无法履行或延迟履行的，遭遇不可抗力一方需及时通知对方，并在不可抗力发生后15日内提供有效证明文件，双方可根据影响程度，协商变更或解除合同，互不承担违约责任。</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第八条 争议解决</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本协议履行中发生争议，双方友好协商解决；协商不成的，提交</w:t>
      </w:r>
      <w:r>
        <w:rPr>
          <w:rFonts w:hint="eastAsia" w:ascii="宋体" w:hAnsi="宋体" w:eastAsia="宋体" w:cs="宋体"/>
          <w:bCs/>
          <w:color w:val="000000"/>
          <w:sz w:val="24"/>
          <w:szCs w:val="24"/>
        </w:rPr>
        <w:t xml:space="preserve">工程所在地</w:t>
      </w:r>
      <w:r>
        <w:rPr>
          <w:rFonts w:hint="eastAsia" w:ascii="宋体" w:hAnsi="宋体" w:eastAsia="宋体" w:cs="宋体"/>
          <w:color w:val="000000"/>
          <w:sz w:val="24"/>
          <w:szCs w:val="24"/>
        </w:rPr>
        <w:t xml:space="preserve">人民法院诉讼解决。</w:t>
      </w:r>
      <w:r/>
    </w:p>
    <w:p>
      <w:pPr>
        <w:ind w:firstLine="482"/>
        <w:jc w:val="left"/>
        <w:spacing w:line="360" w:lineRule="auto"/>
        <w:widowControl/>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第九条 其他</w:t>
      </w:r>
      <w:r/>
    </w:p>
    <w:p>
      <w:pPr>
        <w:numPr>
          <w:ilvl w:val="0"/>
          <w:numId w:val="11"/>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本协议未尽事宜，双方可签订补充协议，补充协议与本协议不一致的，以补充协议为准。</w:t>
      </w:r>
      <w:r/>
    </w:p>
    <w:p>
      <w:pPr>
        <w:numPr>
          <w:ilvl w:val="0"/>
          <w:numId w:val="11"/>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本协议一式__份，甲方执__份，乙方执__份，具有同等法律效力，自双方签字盖章之日起生效。</w:t>
      </w:r>
      <w:r/>
    </w:p>
    <w:p>
      <w:pPr>
        <w:numPr>
          <w:ilvl w:val="0"/>
          <w:numId w:val="11"/>
        </w:numPr>
        <w:ind w:left="0"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质保期：自养护期满终验合格之日起__年，质保期内乙方无偿维修工程质量问题。</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（以下无正文）</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甲方（盖章）</w:t>
      </w:r>
      <w:r>
        <w:rPr>
          <w:rFonts w:hint="eastAsia" w:ascii="宋体" w:hAnsi="宋体" w:eastAsia="宋体" w:cs="宋体"/>
          <w:color w:val="000000"/>
          <w:sz w:val="24"/>
          <w:szCs w:val="24"/>
        </w:rPr>
        <w:t xml:space="preserve">：________________________</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 授权代表人（签字）：________________________</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日期：____年__月__日</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乙方（盖章）</w:t>
      </w:r>
      <w:r>
        <w:rPr>
          <w:rFonts w:hint="eastAsia" w:ascii="宋体" w:hAnsi="宋体" w:eastAsia="宋体" w:cs="宋体"/>
          <w:color w:val="000000"/>
          <w:sz w:val="24"/>
          <w:szCs w:val="24"/>
        </w:rPr>
        <w:t xml:space="preserve">：________________________</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 授权代表人（签字）：________________________</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日期：____年__月__日</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03"/>
      <w:r/>
      <w:bookmarkEnd w:id="204"/>
      <w:r/>
      <w:bookmarkEnd w:id="205"/>
      <w:r/>
      <w:r/>
    </w:p>
    <w:p>
      <w:pPr>
        <w:pStyle w:val="1019"/>
        <w:ind w:left="0" w:firstLine="0"/>
        <w:rPr>
          <w:color w:val="000000"/>
          <w:sz w:val="24"/>
          <w:szCs w:val="24"/>
        </w:rPr>
      </w:pPr>
      <w:r>
        <w:rPr>
          <w:color w:val="000000"/>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1740" cy="1482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01739" cy="148232"/>
                      </a:xfrm>
                      <a:prstGeom prst="rect">
                        <a:avLst/>
                      </a:prstGeom>
                      <a:noFill/>
                      <a:ln>
                        <a:noFill/>
                      </a:ln>
                    </wps:spPr>
                    <wps:txbx>
                      <w:txbxContent>
                        <w:p>
                          <w:pPr>
                            <w:pStyle w:val="1063"/>
                            <w:rPr>
                              <w:rStyle w:val="1088"/>
                              <w:rFonts w:ascii="宋体" w:hAnsi="宋体"/>
                            </w:rPr>
                          </w:pPr>
                          <w:r>
                            <w:rPr>
                              <w:rFonts w:ascii="宋体" w:hAnsi="宋体"/>
                            </w:rPr>
                            <w:fldChar w:fldCharType="begin"/>
                          </w:r>
                          <w:r>
                            <w:rPr>
                              <w:rStyle w:val="1088"/>
                              <w:rFonts w:ascii="宋体" w:hAnsi="宋体"/>
                            </w:rPr>
                            <w:instrText xml:space="preserve">PAGE  </w:instrText>
                          </w:r>
                          <w:r>
                            <w:rPr>
                              <w:rFonts w:ascii="宋体" w:hAnsi="宋体"/>
                            </w:rPr>
                            <w:fldChar w:fldCharType="separate"/>
                          </w:r>
                          <w:r>
                            <w:rPr>
                              <w:rStyle w:val="1088"/>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9pt;height:11.7pt;mso-wrap-distance-left:9.0pt;mso-wrap-distance-top:0.0pt;mso-wrap-distance-right:9.0pt;mso-wrap-distance-bottom:0.0pt;visibility:visible;" filled="f" stroked="f">
              <v:textbox inset="0,0,0,0">
                <w:txbxContent>
                  <w:p>
                    <w:pPr>
                      <w:pStyle w:val="1063"/>
                      <w:rPr>
                        <w:rStyle w:val="1088"/>
                        <w:rFonts w:ascii="宋体" w:hAnsi="宋体"/>
                      </w:rPr>
                    </w:pPr>
                    <w:r>
                      <w:rPr>
                        <w:rFonts w:ascii="宋体" w:hAnsi="宋体"/>
                      </w:rPr>
                      <w:fldChar w:fldCharType="begin"/>
                    </w:r>
                    <w:r>
                      <w:rPr>
                        <w:rStyle w:val="1088"/>
                        <w:rFonts w:ascii="宋体" w:hAnsi="宋体"/>
                      </w:rPr>
                      <w:instrText xml:space="preserve">PAGE  </w:instrText>
                    </w:r>
                    <w:r>
                      <w:rPr>
                        <w:rFonts w:ascii="宋体" w:hAnsi="宋体"/>
                      </w:rPr>
                      <w:fldChar w:fldCharType="separate"/>
                    </w:r>
                    <w:r>
                      <w:rPr>
                        <w:rStyle w:val="1088"/>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rPr>
        <w:rStyle w:val="1088"/>
      </w:rPr>
      <w:framePr w:wrap="around" w:vAnchor="text" w:hAnchor="margin" w:xAlign="center" w:y="1"/>
    </w:pPr>
    <w:r>
      <w:fldChar w:fldCharType="begin"/>
    </w:r>
    <w:r>
      <w:rPr>
        <w:rStyle w:val="1088"/>
      </w:rPr>
      <w:instrText xml:space="preserve">PAGE  </w:instrText>
    </w:r>
    <w:r>
      <w:fldChar w:fldCharType="separate"/>
    </w:r>
    <w:r>
      <w:rPr>
        <w:rStyle w:val="1088"/>
      </w:rPr>
      <w:t xml:space="preserve">1</w:t>
    </w:r>
    <w:r>
      <w:fldChar w:fldCharType="end"/>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jc w:val="center"/>
                          </w:pPr>
                          <w:r>
                            <w:fldChar w:fldCharType="begin"/>
                          </w:r>
                          <w:r>
                            <w:instrText xml:space="preserve">PAGE   \* MERGEFORMAT</w:instrText>
                          </w:r>
                          <w:r>
                            <w:fldChar w:fldCharType="separate"/>
                          </w:r>
                          <w:r>
                            <w:rPr>
                              <w:lang w:val="zh-CN"/>
                            </w:rP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106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1504" cy="214447"/>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351503" cy="214446"/>
                      </a:xfrm>
                      <a:prstGeom prst="rect">
                        <a:avLst/>
                      </a:prstGeom>
                      <a:noFill/>
                      <a:ln>
                        <a:noFill/>
                      </a:ln>
                    </wps:spPr>
                    <wps:txbx>
                      <w:txbxContent>
                        <w:p>
                          <w:pPr>
                            <w:pStyle w:val="1063"/>
                            <w:rPr>
                              <w:rStyle w:val="1088"/>
                              <w:rFonts w:ascii="宋体" w:hAnsi="宋体"/>
                            </w:rPr>
                          </w:pPr>
                          <w:r>
                            <w:rPr>
                              <w:rFonts w:ascii="宋体" w:hAnsi="宋体"/>
                            </w:rPr>
                            <w:fldChar w:fldCharType="begin"/>
                          </w:r>
                          <w:r>
                            <w:rPr>
                              <w:rStyle w:val="1088"/>
                              <w:rFonts w:ascii="宋体" w:hAnsi="宋体"/>
                            </w:rPr>
                            <w:instrText xml:space="preserve">PAGE  </w:instrText>
                          </w:r>
                          <w:r>
                            <w:rPr>
                              <w:rFonts w:ascii="宋体" w:hAnsi="宋体"/>
                            </w:rPr>
                            <w:fldChar w:fldCharType="separate"/>
                          </w:r>
                          <w:r>
                            <w:rPr>
                              <w:rStyle w:val="1088"/>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7.7pt;height:16.9pt;mso-wrap-distance-left:9.0pt;mso-wrap-distance-top:0.0pt;mso-wrap-distance-right:9.0pt;mso-wrap-distance-bottom:0.0pt;visibility:visible;" filled="f" stroked="f">
              <v:textbox inset="0,0,0,0">
                <w:txbxContent>
                  <w:p>
                    <w:pPr>
                      <w:pStyle w:val="1063"/>
                      <w:rPr>
                        <w:rStyle w:val="1088"/>
                        <w:rFonts w:ascii="宋体" w:hAnsi="宋体"/>
                      </w:rPr>
                    </w:pPr>
                    <w:r>
                      <w:rPr>
                        <w:rFonts w:ascii="宋体" w:hAnsi="宋体"/>
                      </w:rPr>
                      <w:fldChar w:fldCharType="begin"/>
                    </w:r>
                    <w:r>
                      <w:rPr>
                        <w:rStyle w:val="1088"/>
                        <w:rFonts w:ascii="宋体" w:hAnsi="宋体"/>
                      </w:rPr>
                      <w:instrText xml:space="preserve">PAGE  </w:instrText>
                    </w:r>
                    <w:r>
                      <w:rPr>
                        <w:rFonts w:ascii="宋体" w:hAnsi="宋体"/>
                      </w:rPr>
                      <w:fldChar w:fldCharType="separate"/>
                    </w:r>
                    <w:r>
                      <w:rPr>
                        <w:rStyle w:val="1088"/>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5655" cy="131433"/>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255654" cy="131433"/>
                      </a:xfrm>
                      <a:prstGeom prst="rect">
                        <a:avLst/>
                      </a:prstGeom>
                      <a:noFill/>
                      <a:ln>
                        <a:noFill/>
                      </a:ln>
                    </wps:spPr>
                    <wps:txbx>
                      <w:txbxContent>
                        <w:p>
                          <w:pPr>
                            <w:pStyle w:val="1063"/>
                            <w:jc w:val="center"/>
                          </w:pPr>
                          <w:r>
                            <w:fldChar w:fldCharType="begin"/>
                          </w:r>
                          <w:r>
                            <w:instrText xml:space="preserve">PAGE   \* MERGEFORMAT</w:instrText>
                          </w:r>
                          <w:r>
                            <w:fldChar w:fldCharType="separate"/>
                          </w:r>
                          <w:r>
                            <w:rPr>
                              <w:lang w:val="zh-CN"/>
                            </w:rPr>
                            <w:t xml:space="preserve">1</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0.1pt;height:10.3pt;mso-wrap-distance-left:9.0pt;mso-wrap-distance-top:0.0pt;mso-wrap-distance-right:9.0pt;mso-wrap-distance-bottom:0.0pt;visibility:visible;" filled="f" stroked="f">
              <v:textbox inset="0,0,0,0">
                <w:txbxContent>
                  <w:p>
                    <w:pPr>
                      <w:pStyle w:val="1063"/>
                      <w:jc w:val="center"/>
                    </w:pPr>
                    <w:r>
                      <w:fldChar w:fldCharType="begin"/>
                    </w:r>
                    <w:r>
                      <w:instrText xml:space="preserve">PAGE   \* MERGEFORMAT</w:instrText>
                    </w:r>
                    <w:r>
                      <w:fldChar w:fldCharType="separate"/>
                    </w:r>
                    <w:r>
                      <w:rPr>
                        <w:lang w:val="zh-CN"/>
                      </w:rPr>
                      <w:t xml:space="preserve">1</w:t>
                    </w:r>
                    <w:r>
                      <w:fldChar w:fldCharType="end"/>
                    </w:r>
                    <w:r/>
                  </w:p>
                </w:txbxContent>
              </v:textbox>
            </v:shape>
          </w:pict>
        </mc:Fallback>
      </mc:AlternateContent>
    </w:r>
    <w:r/>
  </w:p>
  <w:p>
    <w:pPr>
      <w:pStyle w:val="10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3"/>
      <w:isLgl w:val="false"/>
      <w:suff w:val="nothing"/>
      <w:lvlText w:val=""/>
      <w:lvlJc w:val="left"/>
      <w:pPr>
        <w:ind w:left="0" w:firstLine="0"/>
      </w:pPr>
      <w:rPr>
        <w:rFonts w:hint="eastAsia"/>
      </w:rPr>
    </w:lvl>
    <w:lvl w:ilvl="6">
      <w:start w:val="1"/>
      <w:numFmt w:val="decimal"/>
      <w:pStyle w:val="1024"/>
      <w:isLgl w:val="false"/>
      <w:suff w:val="nothing"/>
      <w:lvlText w:val=""/>
      <w:lvlJc w:val="left"/>
      <w:pPr>
        <w:ind w:left="0" w:firstLine="0"/>
      </w:pPr>
      <w:rPr>
        <w:rFonts w:hint="eastAsia"/>
      </w:rPr>
    </w:lvl>
    <w:lvl w:ilvl="7">
      <w:start w:val="1"/>
      <w:numFmt w:val="decimal"/>
      <w:pStyle w:val="1025"/>
      <w:isLgl w:val="false"/>
      <w:suff w:val="nothing"/>
      <w:lvlText w:val=""/>
      <w:lvlJc w:val="left"/>
      <w:pPr>
        <w:ind w:left="0" w:firstLine="0"/>
      </w:pPr>
      <w:rPr>
        <w:rFonts w:hint="eastAsia"/>
      </w:rPr>
    </w:lvl>
    <w:lvl w:ilvl="8">
      <w:start w:val="1"/>
      <w:numFmt w:val="decimal"/>
      <w:pStyle w:val="102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1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2"/>
  </w:num>
  <w:num w:numId="3">
    <w:abstractNumId w:val="8"/>
  </w:num>
  <w:num w:numId="4">
    <w:abstractNumId w:val="1"/>
  </w:num>
  <w:num w:numId="5">
    <w:abstractNumId w:val="0"/>
  </w:num>
  <w:num w:numId="6">
    <w:abstractNumId w:val="10"/>
  </w:num>
  <w:num w:numId="7">
    <w:abstractNumId w:val="7"/>
  </w:num>
  <w:num w:numId="8">
    <w:abstractNumId w:val="6"/>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link w:val="11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1">
    <w:name w:val="Heading 1"/>
    <w:basedOn w:val="830"/>
    <w:next w:val="830"/>
    <w:link w:val="869"/>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7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71"/>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72"/>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873"/>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74"/>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76"/>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77"/>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39"/>
    <w:unhideWhenUsed/>
    <w:qFormat/>
    <w:pPr>
      <w:ind w:left="1701" w:right="0" w:firstLine="0"/>
      <w:spacing w:after="57"/>
    </w:pPr>
  </w:style>
  <w:style w:type="paragraph" w:styleId="843">
    <w:name w:val="Caption"/>
    <w:basedOn w:val="830"/>
    <w:next w:val="830"/>
    <w:uiPriority w:val="35"/>
    <w:semiHidden/>
    <w:unhideWhenUsed/>
    <w:qFormat/>
    <w:pPr>
      <w:spacing w:line="276" w:lineRule="auto"/>
    </w:pPr>
    <w:rPr>
      <w:b/>
      <w:bCs/>
      <w:color w:val="4f81bd" w:themeColor="accent1"/>
      <w:sz w:val="18"/>
      <w:szCs w:val="18"/>
    </w:rPr>
  </w:style>
  <w:style w:type="paragraph" w:styleId="844">
    <w:name w:val="Body Text"/>
    <w:basedOn w:val="830"/>
    <w:uiPriority w:val="0"/>
    <w:qFormat/>
    <w:rPr>
      <w:rFonts w:ascii="楷体_GB2312" w:hAnsi="Arial" w:eastAsia="楷体_GB2312" w:cs="Times New Roman"/>
      <w:sz w:val="28"/>
      <w:szCs w:val="28"/>
    </w:rPr>
  </w:style>
  <w:style w:type="paragraph" w:styleId="845">
    <w:name w:val="Body Text Indent"/>
    <w:basedOn w:val="830"/>
    <w:next w:val="846"/>
    <w:uiPriority w:val="0"/>
    <w:qFormat/>
    <w:pPr>
      <w:ind w:firstLine="600"/>
      <w:spacing w:line="360" w:lineRule="auto"/>
    </w:pPr>
    <w:rPr>
      <w:rFonts w:ascii="仿宋_GB2312" w:hAnsi="宋体" w:eastAsia="仿宋_GB2312"/>
      <w:sz w:val="30"/>
    </w:rPr>
  </w:style>
  <w:style w:type="paragraph" w:styleId="846">
    <w:name w:val="envelope return"/>
    <w:basedOn w:val="830"/>
    <w:uiPriority w:val="0"/>
    <w:qFormat/>
    <w:rPr>
      <w:rFonts w:ascii="Arial" w:hAnsi="Arial" w:cs="宋体"/>
    </w:rPr>
  </w:style>
  <w:style w:type="paragraph" w:styleId="847">
    <w:name w:val="toc 5"/>
    <w:basedOn w:val="830"/>
    <w:next w:val="830"/>
    <w:uiPriority w:val="39"/>
    <w:unhideWhenUsed/>
    <w:qFormat/>
    <w:pPr>
      <w:ind w:left="1134" w:right="0" w:firstLine="0"/>
      <w:spacing w:after="57"/>
    </w:pPr>
  </w:style>
  <w:style w:type="paragraph" w:styleId="848">
    <w:name w:val="toc 3"/>
    <w:basedOn w:val="830"/>
    <w:next w:val="830"/>
    <w:uiPriority w:val="39"/>
    <w:unhideWhenUsed/>
    <w:qFormat/>
    <w:pPr>
      <w:ind w:left="567" w:right="0" w:firstLine="0"/>
      <w:spacing w:after="57"/>
    </w:pPr>
  </w:style>
  <w:style w:type="paragraph" w:styleId="849">
    <w:name w:val="toc 8"/>
    <w:basedOn w:val="830"/>
    <w:next w:val="830"/>
    <w:uiPriority w:val="39"/>
    <w:unhideWhenUsed/>
    <w:qFormat/>
    <w:pPr>
      <w:ind w:left="1984" w:right="0" w:firstLine="0"/>
      <w:spacing w:after="57"/>
    </w:pPr>
  </w:style>
  <w:style w:type="paragraph" w:styleId="850">
    <w:name w:val="endnote text"/>
    <w:basedOn w:val="830"/>
    <w:link w:val="1015"/>
    <w:uiPriority w:val="99"/>
    <w:semiHidden/>
    <w:unhideWhenUsed/>
    <w:qFormat/>
    <w:pPr>
      <w:spacing w:after="0" w:line="240" w:lineRule="auto"/>
    </w:pPr>
    <w:rPr>
      <w:sz w:val="20"/>
    </w:rPr>
  </w:style>
  <w:style w:type="paragraph" w:styleId="851">
    <w:name w:val="Footer"/>
    <w:basedOn w:val="830"/>
    <w:link w:val="888"/>
    <w:uiPriority w:val="99"/>
    <w:unhideWhenUsed/>
    <w:qFormat/>
    <w:pPr>
      <w:spacing w:after="0" w:line="240" w:lineRule="auto"/>
      <w:tabs>
        <w:tab w:val="center" w:pos="7143" w:leader="none"/>
        <w:tab w:val="right" w:pos="14287" w:leader="none"/>
      </w:tabs>
    </w:pPr>
  </w:style>
  <w:style w:type="paragraph" w:styleId="852">
    <w:name w:val="Header"/>
    <w:basedOn w:val="830"/>
    <w:link w:val="886"/>
    <w:uiPriority w:val="99"/>
    <w:unhideWhenUsed/>
    <w:qFormat/>
    <w:pPr>
      <w:spacing w:after="0" w:line="240" w:lineRule="auto"/>
      <w:tabs>
        <w:tab w:val="center" w:pos="7143" w:leader="none"/>
        <w:tab w:val="right" w:pos="14287" w:leader="none"/>
      </w:tabs>
    </w:pPr>
  </w:style>
  <w:style w:type="paragraph" w:styleId="853">
    <w:name w:val="toc 1"/>
    <w:basedOn w:val="830"/>
    <w:next w:val="830"/>
    <w:uiPriority w:val="39"/>
    <w:unhideWhenUsed/>
    <w:qFormat/>
    <w:pPr>
      <w:ind w:left="0" w:right="0" w:firstLine="0"/>
      <w:spacing w:after="57"/>
    </w:pPr>
  </w:style>
  <w:style w:type="paragraph" w:styleId="854">
    <w:name w:val="toc 4"/>
    <w:basedOn w:val="830"/>
    <w:next w:val="830"/>
    <w:uiPriority w:val="39"/>
    <w:unhideWhenUsed/>
    <w:qFormat/>
    <w:pPr>
      <w:ind w:left="850" w:right="0" w:firstLine="0"/>
      <w:spacing w:after="57"/>
    </w:pPr>
  </w:style>
  <w:style w:type="paragraph" w:styleId="855">
    <w:name w:val="Subtitle"/>
    <w:basedOn w:val="830"/>
    <w:next w:val="830"/>
    <w:link w:val="881"/>
    <w:uiPriority w:val="11"/>
    <w:qFormat/>
    <w:pPr>
      <w:spacing w:before="200" w:after="200"/>
    </w:pPr>
    <w:rPr>
      <w:sz w:val="24"/>
      <w:szCs w:val="24"/>
    </w:rPr>
  </w:style>
  <w:style w:type="paragraph" w:styleId="856">
    <w:name w:val="footnote text"/>
    <w:basedOn w:val="830"/>
    <w:link w:val="1014"/>
    <w:uiPriority w:val="99"/>
    <w:semiHidden/>
    <w:unhideWhenUsed/>
    <w:qFormat/>
    <w:pPr>
      <w:spacing w:after="40" w:line="240" w:lineRule="auto"/>
    </w:pPr>
    <w:rPr>
      <w:sz w:val="18"/>
    </w:rPr>
  </w:style>
  <w:style w:type="paragraph" w:styleId="857">
    <w:name w:val="toc 6"/>
    <w:basedOn w:val="830"/>
    <w:next w:val="830"/>
    <w:uiPriority w:val="39"/>
    <w:unhideWhenUsed/>
    <w:qFormat/>
    <w:pPr>
      <w:ind w:left="1417" w:right="0" w:firstLine="0"/>
      <w:spacing w:after="57"/>
    </w:pPr>
  </w:style>
  <w:style w:type="paragraph" w:styleId="858">
    <w:name w:val="table of figures"/>
    <w:basedOn w:val="830"/>
    <w:next w:val="830"/>
    <w:uiPriority w:val="99"/>
    <w:unhideWhenUsed/>
    <w:qFormat/>
    <w:pPr>
      <w:spacing w:after="0" w:afterAutospacing="0"/>
    </w:pPr>
  </w:style>
  <w:style w:type="paragraph" w:styleId="859">
    <w:name w:val="toc 2"/>
    <w:basedOn w:val="830"/>
    <w:next w:val="830"/>
    <w:uiPriority w:val="39"/>
    <w:unhideWhenUsed/>
    <w:qFormat/>
    <w:pPr>
      <w:ind w:left="283" w:right="0" w:firstLine="0"/>
      <w:spacing w:after="57"/>
    </w:pPr>
  </w:style>
  <w:style w:type="paragraph" w:styleId="860">
    <w:name w:val="toc 9"/>
    <w:basedOn w:val="830"/>
    <w:next w:val="830"/>
    <w:uiPriority w:val="39"/>
    <w:unhideWhenUsed/>
    <w:qFormat/>
    <w:pPr>
      <w:ind w:left="2268" w:right="0" w:firstLine="0"/>
      <w:spacing w:after="57"/>
    </w:pPr>
  </w:style>
  <w:style w:type="paragraph" w:styleId="861">
    <w:name w:val="Normal (Web)"/>
    <w:basedOn w:val="830"/>
    <w:uiPriority w:val="99"/>
    <w:semiHidden/>
    <w:unhideWhenUsed/>
    <w:qFormat/>
    <w:pPr>
      <w:ind w:left="0" w:right="0"/>
      <w:jc w:val="left"/>
      <w:spacing w:before="0" w:beforeAutospacing="1" w:after="0" w:afterAutospacing="1"/>
    </w:pPr>
    <w:rPr>
      <w:sz w:val="24"/>
      <w:lang w:val="en-US" w:eastAsia="zh-CN" w:bidi="ar"/>
    </w:rPr>
  </w:style>
  <w:style w:type="paragraph" w:styleId="862">
    <w:name w:val="Title"/>
    <w:basedOn w:val="830"/>
    <w:next w:val="830"/>
    <w:link w:val="880"/>
    <w:uiPriority w:val="10"/>
    <w:qFormat/>
    <w:pPr>
      <w:contextualSpacing/>
      <w:spacing w:before="300" w:after="200"/>
    </w:pPr>
    <w:rPr>
      <w:sz w:val="48"/>
      <w:szCs w:val="48"/>
    </w:rPr>
  </w:style>
  <w:style w:type="paragraph" w:styleId="863">
    <w:name w:val="Body Text First Indent"/>
    <w:basedOn w:val="844"/>
    <w:uiPriority w:val="0"/>
    <w:qFormat/>
    <w:pPr>
      <w:ind w:firstLine="200"/>
      <w:spacing w:line="360" w:lineRule="auto"/>
    </w:pPr>
    <w:rPr>
      <w:rFonts w:ascii="仿宋_GB2312" w:hAnsi="Times New Roman" w:eastAsia="仿宋_GB2312" w:cs="Times New Roman"/>
      <w:sz w:val="30"/>
      <w:szCs w:val="30"/>
    </w:rPr>
  </w:style>
  <w:style w:type="paragraph" w:styleId="864">
    <w:name w:val="Body Text First Indent 2"/>
    <w:basedOn w:val="845"/>
    <w:next w:val="830"/>
    <w:uiPriority w:val="0"/>
    <w:qFormat/>
    <w:pPr>
      <w:ind w:firstLine="420"/>
    </w:p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rPr>
  </w:style>
  <w:style w:type="character" w:styleId="868">
    <w:name w:val="footnote reference"/>
    <w:uiPriority w:val="99"/>
    <w:unhideWhenUsed/>
    <w:qFormat/>
    <w:rPr>
      <w:vertAlign w:val="superscript"/>
    </w:rPr>
  </w:style>
  <w:style w:type="character" w:styleId="869" w:customStyle="1">
    <w:name w:val="Heading 1 Char"/>
    <w:link w:val="831"/>
    <w:uiPriority w:val="9"/>
    <w:qFormat/>
    <w:rPr>
      <w:rFonts w:ascii="Arial" w:hAnsi="Arial" w:eastAsia="Arial" w:cs="Arial"/>
      <w:sz w:val="40"/>
      <w:szCs w:val="40"/>
    </w:rPr>
  </w:style>
  <w:style w:type="character" w:styleId="870" w:customStyle="1">
    <w:name w:val="Heading 2 Char"/>
    <w:link w:val="832"/>
    <w:uiPriority w:val="9"/>
    <w:qFormat/>
    <w:rPr>
      <w:rFonts w:ascii="Arial" w:hAnsi="Arial" w:eastAsia="Arial" w:cs="Arial"/>
      <w:sz w:val="34"/>
    </w:rPr>
  </w:style>
  <w:style w:type="character" w:styleId="871" w:customStyle="1">
    <w:name w:val="Heading 3 Char"/>
    <w:link w:val="833"/>
    <w:uiPriority w:val="9"/>
    <w:qFormat/>
    <w:rPr>
      <w:rFonts w:ascii="Arial" w:hAnsi="Arial" w:eastAsia="Arial" w:cs="Arial"/>
      <w:sz w:val="30"/>
      <w:szCs w:val="30"/>
    </w:rPr>
  </w:style>
  <w:style w:type="character" w:styleId="872" w:customStyle="1">
    <w:name w:val="Heading 4 Char"/>
    <w:link w:val="834"/>
    <w:uiPriority w:val="9"/>
    <w:qFormat/>
    <w:rPr>
      <w:rFonts w:ascii="Arial" w:hAnsi="Arial" w:eastAsia="Arial" w:cs="Arial"/>
      <w:b/>
      <w:bCs/>
      <w:sz w:val="26"/>
      <w:szCs w:val="26"/>
    </w:rPr>
  </w:style>
  <w:style w:type="character" w:styleId="873" w:customStyle="1">
    <w:name w:val="Heading 5 Char"/>
    <w:link w:val="835"/>
    <w:uiPriority w:val="9"/>
    <w:qFormat/>
    <w:rPr>
      <w:rFonts w:ascii="Arial" w:hAnsi="Arial" w:eastAsia="Arial" w:cs="Arial"/>
      <w:b/>
      <w:bCs/>
      <w:sz w:val="24"/>
      <w:szCs w:val="24"/>
    </w:rPr>
  </w:style>
  <w:style w:type="character" w:styleId="874" w:customStyle="1">
    <w:name w:val="Heading 6 Char"/>
    <w:link w:val="836"/>
    <w:uiPriority w:val="9"/>
    <w:qFormat/>
    <w:rPr>
      <w:rFonts w:ascii="Arial" w:hAnsi="Arial" w:eastAsia="Arial" w:cs="Arial"/>
      <w:b/>
      <w:bCs/>
      <w:sz w:val="22"/>
      <w:szCs w:val="22"/>
    </w:rPr>
  </w:style>
  <w:style w:type="character" w:styleId="875" w:customStyle="1">
    <w:name w:val="Heading 7 Char"/>
    <w:link w:val="837"/>
    <w:uiPriority w:val="9"/>
    <w:qFormat/>
    <w:rPr>
      <w:rFonts w:ascii="Arial" w:hAnsi="Arial" w:eastAsia="Arial" w:cs="Arial"/>
      <w:b/>
      <w:bCs/>
      <w:i/>
      <w:iCs/>
      <w:sz w:val="22"/>
      <w:szCs w:val="22"/>
    </w:rPr>
  </w:style>
  <w:style w:type="character" w:styleId="876" w:customStyle="1">
    <w:name w:val="Heading 8 Char"/>
    <w:link w:val="838"/>
    <w:uiPriority w:val="9"/>
    <w:qFormat/>
    <w:rPr>
      <w:rFonts w:ascii="Arial" w:hAnsi="Arial" w:eastAsia="Arial" w:cs="Arial"/>
      <w:i/>
      <w:iCs/>
      <w:sz w:val="22"/>
      <w:szCs w:val="22"/>
    </w:rPr>
  </w:style>
  <w:style w:type="character" w:styleId="877" w:customStyle="1">
    <w:name w:val="Heading 9 Char"/>
    <w:link w:val="839"/>
    <w:uiPriority w:val="9"/>
    <w:qFormat/>
    <w:rPr>
      <w:rFonts w:ascii="Arial" w:hAnsi="Arial" w:eastAsia="Arial" w:cs="Arial"/>
      <w:i/>
      <w:iCs/>
      <w:sz w:val="21"/>
      <w:szCs w:val="21"/>
    </w:rPr>
  </w:style>
  <w:style w:type="paragraph" w:styleId="878">
    <w:name w:val="List Paragraph"/>
    <w:basedOn w:val="830"/>
    <w:uiPriority w:val="34"/>
    <w:qFormat/>
    <w:pPr>
      <w:contextualSpacing/>
      <w:ind w:left="720"/>
    </w:pPr>
  </w:style>
  <w:style w:type="paragraph" w:styleId="879">
    <w:name w:val="No Spacing"/>
    <w:uiPriority w:val="1"/>
    <w:qFormat/>
    <w:pPr>
      <w:spacing w:before="0" w:after="0" w:line="240" w:lineRule="auto"/>
    </w:pPr>
    <w:rPr>
      <w:rFonts w:hint="default" w:ascii="Calibri" w:hAnsi="Calibri" w:eastAsia="宋体" w:cs="Times New Roman"/>
    </w:rPr>
  </w:style>
  <w:style w:type="character" w:styleId="880" w:customStyle="1">
    <w:name w:val="Title Char"/>
    <w:link w:val="862"/>
    <w:uiPriority w:val="10"/>
    <w:qFormat/>
    <w:rPr>
      <w:sz w:val="48"/>
      <w:szCs w:val="48"/>
    </w:rPr>
  </w:style>
  <w:style w:type="character" w:styleId="881" w:customStyle="1">
    <w:name w:val="Subtitle Char"/>
    <w:link w:val="855"/>
    <w:uiPriority w:val="11"/>
    <w:qFormat/>
    <w:rPr>
      <w:sz w:val="24"/>
      <w:szCs w:val="24"/>
    </w:rPr>
  </w:style>
  <w:style w:type="paragraph" w:styleId="882">
    <w:name w:val="Quote"/>
    <w:basedOn w:val="830"/>
    <w:next w:val="830"/>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30"/>
    <w:next w:val="830"/>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52"/>
    <w:uiPriority w:val="99"/>
    <w:qFormat/>
  </w:style>
  <w:style w:type="character" w:styleId="887" w:customStyle="1">
    <w:name w:val="Footer Char"/>
    <w:link w:val="851"/>
    <w:uiPriority w:val="99"/>
    <w:qFormat/>
  </w:style>
  <w:style w:type="character" w:styleId="888" w:customStyle="1">
    <w:name w:val="Caption Char"/>
    <w:link w:val="851"/>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56"/>
    <w:uiPriority w:val="99"/>
    <w:qFormat/>
    <w:rPr>
      <w:sz w:val="18"/>
    </w:rPr>
  </w:style>
  <w:style w:type="character" w:styleId="1015" w:customStyle="1">
    <w:name w:val="Endnote Text Char"/>
    <w:link w:val="850"/>
    <w:uiPriority w:val="99"/>
    <w:qFormat/>
    <w:rPr>
      <w:sz w:val="20"/>
    </w:rPr>
  </w:style>
  <w:style w:type="paragraph" w:styleId="1016" w:customStyle="1">
    <w:name w:val="TOC Heading"/>
    <w:uiPriority w:val="39"/>
    <w:unhideWhenUsed/>
    <w:qFormat/>
    <w:rPr>
      <w:rFonts w:hint="default" w:ascii="Calibri" w:hAnsi="Calibri" w:eastAsia="宋体" w:cs="Times New Roman"/>
    </w:rPr>
  </w:style>
  <w:style w:type="paragraph" w:styleId="1017" w:customStyle="1">
    <w:name w:val="标题 11"/>
    <w:basedOn w:val="830"/>
    <w:next w:val="830"/>
    <w:link w:val="1029"/>
    <w:uiPriority w:val="0"/>
    <w:qFormat/>
    <w:pPr>
      <w:jc w:val="center"/>
      <w:keepNext/>
      <w:outlineLvl w:val="0"/>
    </w:pPr>
    <w:rPr>
      <w:rFonts w:ascii="楷体_GB2312" w:eastAsia="楷体_GB2312"/>
      <w:sz w:val="28"/>
      <w:szCs w:val="28"/>
    </w:rPr>
  </w:style>
  <w:style w:type="paragraph" w:styleId="1018" w:customStyle="1">
    <w:name w:val="标题 21"/>
    <w:basedOn w:val="830"/>
    <w:next w:val="1019"/>
    <w:link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9" w:customStyle="1">
    <w:name w:val="正文缩进1"/>
    <w:basedOn w:val="830"/>
    <w:link w:val="1031"/>
    <w:uiPriority w:val="0"/>
    <w:qFormat/>
    <w:pPr>
      <w:ind w:firstLine="420"/>
    </w:pPr>
  </w:style>
  <w:style w:type="paragraph" w:styleId="1020" w:customStyle="1">
    <w:name w:val="标题 31"/>
    <w:basedOn w:val="830"/>
    <w:next w:val="1019"/>
    <w:link w:val="1032"/>
    <w:uiPriority w:val="0"/>
    <w:qFormat/>
    <w:pPr>
      <w:keepLines/>
      <w:keepNext/>
      <w:spacing w:before="260" w:after="260" w:line="416" w:lineRule="auto"/>
      <w:outlineLvl w:val="2"/>
    </w:pPr>
    <w:rPr>
      <w:b/>
      <w:bCs/>
      <w:sz w:val="32"/>
      <w:szCs w:val="32"/>
    </w:rPr>
  </w:style>
  <w:style w:type="paragraph" w:styleId="1021" w:customStyle="1">
    <w:name w:val="标题 41"/>
    <w:basedOn w:val="830"/>
    <w:next w:val="1019"/>
    <w:link w:val="1033"/>
    <w:uiPriority w:val="0"/>
    <w:qFormat/>
    <w:pPr>
      <w:keepLines/>
      <w:keepNext/>
      <w:spacing w:before="280" w:after="290" w:line="376" w:lineRule="auto"/>
      <w:outlineLvl w:val="3"/>
    </w:pPr>
    <w:rPr>
      <w:rFonts w:ascii="Arial" w:hAnsi="Arial" w:eastAsia="黑体" w:cs="Arial"/>
      <w:b/>
      <w:bCs/>
      <w:sz w:val="28"/>
      <w:szCs w:val="28"/>
    </w:rPr>
  </w:style>
  <w:style w:type="paragraph" w:styleId="1022" w:customStyle="1">
    <w:name w:val="标题 51"/>
    <w:basedOn w:val="830"/>
    <w:next w:val="1019"/>
    <w:link w:val="1034"/>
    <w:uiPriority w:val="0"/>
    <w:qFormat/>
    <w:pPr>
      <w:keepNext/>
      <w:outlineLvl w:val="4"/>
    </w:pPr>
    <w:rPr>
      <w:rFonts w:ascii="宋体"/>
      <w:color w:val="000000"/>
      <w:sz w:val="28"/>
      <w:szCs w:val="28"/>
    </w:rPr>
  </w:style>
  <w:style w:type="paragraph" w:styleId="1023" w:customStyle="1">
    <w:name w:val="标题 61"/>
    <w:basedOn w:val="830"/>
    <w:next w:val="830"/>
    <w:link w:val="10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4" w:customStyle="1">
    <w:name w:val="标题 71"/>
    <w:basedOn w:val="830"/>
    <w:next w:val="830"/>
    <w:link w:val="1036"/>
    <w:uiPriority w:val="0"/>
    <w:qFormat/>
    <w:pPr>
      <w:numPr>
        <w:ilvl w:val="6"/>
        <w:numId w:val="1"/>
      </w:numPr>
      <w:keepLines/>
      <w:keepNext/>
      <w:spacing w:before="240" w:after="64" w:line="320" w:lineRule="auto"/>
      <w:outlineLvl w:val="6"/>
    </w:pPr>
    <w:rPr>
      <w:b/>
      <w:bCs/>
      <w:sz w:val="24"/>
      <w:szCs w:val="24"/>
    </w:rPr>
  </w:style>
  <w:style w:type="paragraph" w:styleId="1025" w:customStyle="1">
    <w:name w:val="标题 81"/>
    <w:basedOn w:val="830"/>
    <w:next w:val="830"/>
    <w:link w:val="10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6" w:customStyle="1">
    <w:name w:val="标题 91"/>
    <w:basedOn w:val="830"/>
    <w:next w:val="830"/>
    <w:link w:val="1038"/>
    <w:uiPriority w:val="0"/>
    <w:qFormat/>
    <w:pPr>
      <w:numPr>
        <w:ilvl w:val="8"/>
        <w:numId w:val="1"/>
      </w:numPr>
      <w:keepLines/>
      <w:keepNext/>
      <w:spacing w:before="240" w:after="64" w:line="320" w:lineRule="auto"/>
      <w:outlineLvl w:val="8"/>
    </w:pPr>
    <w:rPr>
      <w:rFonts w:ascii="Arial" w:hAnsi="Arial" w:eastAsia="黑体"/>
    </w:rPr>
  </w:style>
  <w:style w:type="character" w:styleId="1027" w:customStyle="1">
    <w:name w:val="默认段落字体1"/>
    <w:link w:val="830"/>
    <w:uiPriority w:val="1"/>
    <w:unhideWhenUsed/>
    <w:qFormat/>
  </w:style>
  <w:style w:type="table" w:styleId="1028" w:customStyle="1">
    <w:name w:val="普通表格1"/>
    <w:uiPriority w:val="99"/>
    <w:unhideWhenUsed/>
    <w:qFormat/>
    <w:tblPr/>
  </w:style>
  <w:style w:type="character" w:styleId="1029" w:customStyle="1">
    <w:name w:val="标题 1 Char"/>
    <w:link w:val="1017"/>
    <w:uiPriority w:val="0"/>
    <w:qFormat/>
    <w:rPr>
      <w:rFonts w:ascii="楷体_GB2312" w:hAnsi="Times New Roman" w:eastAsia="楷体_GB2312" w:cs="Times New Roman"/>
      <w:sz w:val="28"/>
      <w:szCs w:val="28"/>
    </w:rPr>
  </w:style>
  <w:style w:type="character" w:styleId="1030" w:customStyle="1">
    <w:name w:val="标题 2 Char"/>
    <w:link w:val="1018"/>
    <w:uiPriority w:val="0"/>
    <w:qFormat/>
    <w:rPr>
      <w:rFonts w:ascii="Arial" w:hAnsi="Arial" w:eastAsia="幼圆" w:cs="Arial"/>
      <w:b/>
      <w:bCs/>
      <w:sz w:val="44"/>
      <w:szCs w:val="44"/>
    </w:rPr>
  </w:style>
  <w:style w:type="character" w:styleId="1031" w:customStyle="1">
    <w:name w:val="正文缩进 Char"/>
    <w:link w:val="1019"/>
    <w:uiPriority w:val="0"/>
    <w:qFormat/>
    <w:rPr>
      <w:rFonts w:ascii="Times New Roman" w:hAnsi="Times New Roman" w:eastAsia="宋体" w:cs="Times New Roman"/>
      <w:szCs w:val="21"/>
    </w:rPr>
  </w:style>
  <w:style w:type="character" w:styleId="1032" w:customStyle="1">
    <w:name w:val="标题 3 Char"/>
    <w:link w:val="1020"/>
    <w:uiPriority w:val="0"/>
    <w:qFormat/>
    <w:rPr>
      <w:rFonts w:ascii="Times New Roman" w:hAnsi="Times New Roman" w:eastAsia="宋体" w:cs="Times New Roman"/>
      <w:b/>
      <w:bCs/>
      <w:sz w:val="32"/>
      <w:szCs w:val="32"/>
    </w:rPr>
  </w:style>
  <w:style w:type="character" w:styleId="1033" w:customStyle="1">
    <w:name w:val="标题 4 Char"/>
    <w:link w:val="1021"/>
    <w:uiPriority w:val="0"/>
    <w:qFormat/>
    <w:rPr>
      <w:rFonts w:ascii="Arial" w:hAnsi="Arial" w:eastAsia="黑体" w:cs="Arial"/>
      <w:b/>
      <w:bCs/>
      <w:sz w:val="28"/>
      <w:szCs w:val="28"/>
    </w:rPr>
  </w:style>
  <w:style w:type="character" w:styleId="1034" w:customStyle="1">
    <w:name w:val="标题 5 Char"/>
    <w:link w:val="1022"/>
    <w:uiPriority w:val="0"/>
    <w:qFormat/>
    <w:rPr>
      <w:rFonts w:ascii="宋体" w:hAnsi="Times New Roman" w:eastAsia="宋体" w:cs="Times New Roman"/>
      <w:color w:val="000000"/>
      <w:sz w:val="28"/>
      <w:szCs w:val="28"/>
    </w:rPr>
  </w:style>
  <w:style w:type="character" w:styleId="1035" w:customStyle="1">
    <w:name w:val="标题 6 Char"/>
    <w:link w:val="1023"/>
    <w:uiPriority w:val="0"/>
    <w:qFormat/>
    <w:rPr>
      <w:rFonts w:ascii="Arial" w:hAnsi="Arial" w:eastAsia="黑体" w:cs="Times New Roman"/>
      <w:b/>
      <w:bCs/>
      <w:sz w:val="24"/>
      <w:szCs w:val="24"/>
    </w:rPr>
  </w:style>
  <w:style w:type="character" w:styleId="1036" w:customStyle="1">
    <w:name w:val="标题 7 Char"/>
    <w:link w:val="1024"/>
    <w:uiPriority w:val="0"/>
    <w:qFormat/>
    <w:rPr>
      <w:rFonts w:ascii="Times New Roman" w:hAnsi="Times New Roman" w:eastAsia="宋体" w:cs="Times New Roman"/>
      <w:b/>
      <w:bCs/>
      <w:sz w:val="24"/>
      <w:szCs w:val="24"/>
    </w:rPr>
  </w:style>
  <w:style w:type="character" w:styleId="1037" w:customStyle="1">
    <w:name w:val="标题 8 Char"/>
    <w:link w:val="1025"/>
    <w:uiPriority w:val="0"/>
    <w:qFormat/>
    <w:rPr>
      <w:rFonts w:ascii="Arial" w:hAnsi="Arial" w:eastAsia="黑体" w:cs="Times New Roman"/>
      <w:sz w:val="24"/>
      <w:szCs w:val="24"/>
    </w:rPr>
  </w:style>
  <w:style w:type="character" w:styleId="1038" w:customStyle="1">
    <w:name w:val="标题 9 Char"/>
    <w:link w:val="1026"/>
    <w:uiPriority w:val="0"/>
    <w:qFormat/>
    <w:rPr>
      <w:rFonts w:ascii="Arial" w:hAnsi="Arial" w:eastAsia="黑体" w:cs="Times New Roman"/>
      <w:szCs w:val="21"/>
    </w:rPr>
  </w:style>
  <w:style w:type="paragraph" w:styleId="1039" w:customStyle="1">
    <w:name w:val="列表 31"/>
    <w:basedOn w:val="830"/>
    <w:uiPriority w:val="0"/>
    <w:qFormat/>
    <w:pPr>
      <w:ind w:left="100" w:hanging="200"/>
    </w:pPr>
  </w:style>
  <w:style w:type="paragraph" w:styleId="1040" w:customStyle="1">
    <w:name w:val="目录 71"/>
    <w:basedOn w:val="830"/>
    <w:next w:val="830"/>
    <w:uiPriority w:val="0"/>
    <w:semiHidden/>
    <w:qFormat/>
    <w:pPr>
      <w:ind w:left="1260"/>
      <w:jc w:val="left"/>
    </w:pPr>
  </w:style>
  <w:style w:type="paragraph" w:styleId="1041" w:customStyle="1">
    <w:name w:val="文档结构图1"/>
    <w:basedOn w:val="830"/>
    <w:link w:val="1042"/>
    <w:uiPriority w:val="0"/>
    <w:semiHidden/>
    <w:qFormat/>
    <w:pPr>
      <w:shd w:val="clear" w:color="auto" w:fill="000080"/>
    </w:pPr>
  </w:style>
  <w:style w:type="character" w:styleId="1042" w:customStyle="1">
    <w:name w:val="文档结构图 Char"/>
    <w:link w:val="1041"/>
    <w:uiPriority w:val="0"/>
    <w:semiHidden/>
    <w:qFormat/>
    <w:rPr>
      <w:rFonts w:ascii="Times New Roman" w:hAnsi="Times New Roman" w:eastAsia="宋体" w:cs="Times New Roman"/>
      <w:szCs w:val="21"/>
      <w:shd w:val="clear" w:color="auto" w:fill="000080"/>
    </w:rPr>
  </w:style>
  <w:style w:type="paragraph" w:styleId="1043" w:customStyle="1">
    <w:name w:val="批注文字1"/>
    <w:basedOn w:val="830"/>
    <w:link w:val="1044"/>
    <w:uiPriority w:val="0"/>
    <w:semiHidden/>
    <w:qFormat/>
    <w:pPr>
      <w:jc w:val="left"/>
    </w:pPr>
  </w:style>
  <w:style w:type="character" w:styleId="1044" w:customStyle="1">
    <w:name w:val="批注文字 Char"/>
    <w:link w:val="1043"/>
    <w:uiPriority w:val="0"/>
    <w:semiHidden/>
    <w:qFormat/>
    <w:rPr>
      <w:rFonts w:ascii="Times New Roman" w:hAnsi="Times New Roman" w:eastAsia="宋体" w:cs="Times New Roman"/>
      <w:szCs w:val="21"/>
    </w:rPr>
  </w:style>
  <w:style w:type="paragraph" w:styleId="1045" w:customStyle="1">
    <w:name w:val="正文文本 31"/>
    <w:basedOn w:val="830"/>
    <w:link w:val="1046"/>
    <w:uiPriority w:val="0"/>
    <w:qFormat/>
    <w:rPr>
      <w:rFonts w:ascii="仿宋_GB2312" w:hAnsi="Arial" w:eastAsia="仿宋_GB2312"/>
      <w:sz w:val="32"/>
      <w:szCs w:val="32"/>
    </w:rPr>
  </w:style>
  <w:style w:type="character" w:styleId="1046" w:customStyle="1">
    <w:name w:val="正文文本 3 Char"/>
    <w:link w:val="1045"/>
    <w:uiPriority w:val="0"/>
    <w:qFormat/>
    <w:rPr>
      <w:rFonts w:ascii="仿宋_GB2312" w:hAnsi="Arial" w:eastAsia="仿宋_GB2312" w:cs="Times New Roman"/>
      <w:sz w:val="32"/>
      <w:szCs w:val="32"/>
    </w:rPr>
  </w:style>
  <w:style w:type="paragraph" w:styleId="1047" w:customStyle="1">
    <w:name w:val="正文文本1"/>
    <w:basedOn w:val="830"/>
    <w:link w:val="1048"/>
    <w:uiPriority w:val="0"/>
    <w:qFormat/>
    <w:rPr>
      <w:rFonts w:ascii="楷体_GB2312" w:hAnsi="Arial" w:eastAsia="楷体_GB2312"/>
      <w:sz w:val="28"/>
      <w:szCs w:val="28"/>
    </w:rPr>
  </w:style>
  <w:style w:type="character" w:styleId="1048" w:customStyle="1">
    <w:name w:val="正文文本 Char"/>
    <w:link w:val="1047"/>
    <w:uiPriority w:val="0"/>
    <w:qFormat/>
    <w:rPr>
      <w:rFonts w:ascii="楷体_GB2312" w:hAnsi="Arial" w:eastAsia="楷体_GB2312" w:cs="Times New Roman"/>
      <w:sz w:val="28"/>
      <w:szCs w:val="28"/>
    </w:rPr>
  </w:style>
  <w:style w:type="paragraph" w:styleId="1049" w:customStyle="1">
    <w:name w:val="正文文本缩进1"/>
    <w:basedOn w:val="830"/>
    <w:link w:val="1050"/>
    <w:uiPriority w:val="0"/>
    <w:qFormat/>
    <w:pPr>
      <w:ind w:firstLine="645"/>
    </w:pPr>
    <w:rPr>
      <w:rFonts w:ascii="楷体_GB2312" w:eastAsia="楷体_GB2312"/>
      <w:sz w:val="32"/>
      <w:szCs w:val="32"/>
    </w:rPr>
  </w:style>
  <w:style w:type="character" w:styleId="1050" w:customStyle="1">
    <w:name w:val="正文文本缩进 Char"/>
    <w:link w:val="1049"/>
    <w:uiPriority w:val="0"/>
    <w:qFormat/>
    <w:rPr>
      <w:rFonts w:ascii="楷体_GB2312" w:hAnsi="Times New Roman" w:eastAsia="楷体_GB2312" w:cs="Times New Roman"/>
      <w:sz w:val="32"/>
      <w:szCs w:val="32"/>
    </w:rPr>
  </w:style>
  <w:style w:type="paragraph" w:styleId="1051" w:customStyle="1">
    <w:name w:val="列表 21"/>
    <w:basedOn w:val="830"/>
    <w:uiPriority w:val="0"/>
    <w:qFormat/>
    <w:pPr>
      <w:ind w:left="100" w:hanging="200"/>
    </w:pPr>
  </w:style>
  <w:style w:type="paragraph" w:styleId="1052" w:customStyle="1">
    <w:name w:val="目录 51"/>
    <w:basedOn w:val="830"/>
    <w:next w:val="830"/>
    <w:uiPriority w:val="0"/>
    <w:semiHidden/>
    <w:qFormat/>
    <w:pPr>
      <w:ind w:left="840"/>
      <w:jc w:val="left"/>
    </w:pPr>
  </w:style>
  <w:style w:type="paragraph" w:styleId="1053" w:customStyle="1">
    <w:name w:val="目录 31"/>
    <w:basedOn w:val="830"/>
    <w:next w:val="830"/>
    <w:uiPriority w:val="0"/>
    <w:semiHidden/>
    <w:qFormat/>
    <w:pPr>
      <w:ind w:left="420"/>
      <w:jc w:val="left"/>
    </w:pPr>
    <w:rPr>
      <w:i/>
      <w:iCs/>
      <w:szCs w:val="24"/>
    </w:rPr>
  </w:style>
  <w:style w:type="paragraph" w:styleId="1054" w:customStyle="1">
    <w:name w:val="纯文本1"/>
    <w:basedOn w:val="830"/>
    <w:link w:val="1055"/>
    <w:uiPriority w:val="0"/>
    <w:qFormat/>
    <w:rPr>
      <w:rFonts w:ascii="宋体" w:hAnsi="Courier New" w:cs="Courier New"/>
    </w:rPr>
  </w:style>
  <w:style w:type="character" w:styleId="1055" w:customStyle="1">
    <w:name w:val="纯文本 Char"/>
    <w:link w:val="1054"/>
    <w:uiPriority w:val="0"/>
    <w:qFormat/>
    <w:rPr>
      <w:rFonts w:ascii="宋体" w:hAnsi="Courier New" w:eastAsia="宋体" w:cs="Courier New"/>
      <w:szCs w:val="21"/>
    </w:rPr>
  </w:style>
  <w:style w:type="paragraph" w:styleId="1056" w:customStyle="1">
    <w:name w:val="目录 81"/>
    <w:basedOn w:val="830"/>
    <w:next w:val="830"/>
    <w:uiPriority w:val="0"/>
    <w:semiHidden/>
    <w:qFormat/>
    <w:pPr>
      <w:ind w:left="1470"/>
      <w:jc w:val="left"/>
    </w:pPr>
  </w:style>
  <w:style w:type="paragraph" w:styleId="1057" w:customStyle="1">
    <w:name w:val="日期1"/>
    <w:basedOn w:val="830"/>
    <w:next w:val="830"/>
    <w:link w:val="1058"/>
    <w:uiPriority w:val="0"/>
    <w:qFormat/>
    <w:rPr>
      <w:sz w:val="24"/>
      <w:szCs w:val="24"/>
    </w:rPr>
  </w:style>
  <w:style w:type="character" w:styleId="1058" w:customStyle="1">
    <w:name w:val="日期 Char"/>
    <w:link w:val="1057"/>
    <w:uiPriority w:val="0"/>
    <w:qFormat/>
    <w:rPr>
      <w:rFonts w:ascii="Times New Roman" w:hAnsi="Times New Roman" w:eastAsia="宋体" w:cs="Times New Roman"/>
      <w:sz w:val="24"/>
      <w:szCs w:val="24"/>
    </w:rPr>
  </w:style>
  <w:style w:type="paragraph" w:styleId="1059" w:customStyle="1">
    <w:name w:val="正文文本缩进 21"/>
    <w:basedOn w:val="830"/>
    <w:link w:val="1060"/>
    <w:uiPriority w:val="0"/>
    <w:qFormat/>
    <w:pPr>
      <w:ind w:left="630" w:firstLine="645"/>
    </w:pPr>
    <w:rPr>
      <w:rFonts w:ascii="Arial" w:hAnsi="Arial" w:eastAsia="仿宋_GB2312" w:cs="Arial"/>
      <w:sz w:val="32"/>
      <w:szCs w:val="32"/>
    </w:rPr>
  </w:style>
  <w:style w:type="character" w:styleId="1060" w:customStyle="1">
    <w:name w:val="正文文本缩进 2 Char"/>
    <w:link w:val="1059"/>
    <w:uiPriority w:val="0"/>
    <w:qFormat/>
    <w:rPr>
      <w:rFonts w:ascii="Arial" w:hAnsi="Arial" w:eastAsia="仿宋_GB2312" w:cs="Arial"/>
      <w:sz w:val="32"/>
      <w:szCs w:val="32"/>
    </w:rPr>
  </w:style>
  <w:style w:type="paragraph" w:styleId="1061" w:customStyle="1">
    <w:name w:val="批注框文本1"/>
    <w:basedOn w:val="830"/>
    <w:link w:val="1062"/>
    <w:uiPriority w:val="0"/>
    <w:semiHidden/>
    <w:qFormat/>
    <w:rPr>
      <w:sz w:val="18"/>
      <w:szCs w:val="18"/>
    </w:rPr>
  </w:style>
  <w:style w:type="character" w:styleId="1062" w:customStyle="1">
    <w:name w:val="批注框文本 Char"/>
    <w:link w:val="1061"/>
    <w:uiPriority w:val="0"/>
    <w:semiHidden/>
    <w:qFormat/>
    <w:rPr>
      <w:rFonts w:ascii="Times New Roman" w:hAnsi="Times New Roman" w:eastAsia="宋体" w:cs="Times New Roman"/>
      <w:sz w:val="18"/>
      <w:szCs w:val="18"/>
    </w:rPr>
  </w:style>
  <w:style w:type="paragraph" w:styleId="1063" w:customStyle="1">
    <w:name w:val="页脚1"/>
    <w:basedOn w:val="830"/>
    <w:link w:val="1064"/>
    <w:uiPriority w:val="99"/>
    <w:qFormat/>
    <w:pPr>
      <w:jc w:val="left"/>
      <w:tabs>
        <w:tab w:val="center" w:pos="4153" w:leader="none"/>
        <w:tab w:val="right" w:pos="8306" w:leader="none"/>
      </w:tabs>
    </w:pPr>
    <w:rPr>
      <w:sz w:val="18"/>
      <w:szCs w:val="18"/>
    </w:rPr>
  </w:style>
  <w:style w:type="character" w:styleId="1064" w:customStyle="1">
    <w:name w:val="页脚 Char"/>
    <w:link w:val="1063"/>
    <w:uiPriority w:val="99"/>
    <w:qFormat/>
    <w:rPr>
      <w:rFonts w:ascii="Times New Roman" w:hAnsi="Times New Roman" w:eastAsia="宋体" w:cs="Times New Roman"/>
      <w:sz w:val="18"/>
      <w:szCs w:val="18"/>
    </w:rPr>
  </w:style>
  <w:style w:type="paragraph" w:styleId="1065" w:customStyle="1">
    <w:name w:val="页眉1"/>
    <w:basedOn w:val="830"/>
    <w:link w:val="1066"/>
    <w:uiPriority w:val="0"/>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眉 Char"/>
    <w:link w:val="1065"/>
    <w:uiPriority w:val="0"/>
    <w:qFormat/>
    <w:rPr>
      <w:rFonts w:ascii="Times New Roman" w:hAnsi="Times New Roman" w:eastAsia="宋体" w:cs="Times New Roman"/>
      <w:sz w:val="18"/>
      <w:szCs w:val="18"/>
    </w:rPr>
  </w:style>
  <w:style w:type="paragraph" w:styleId="1067" w:customStyle="1">
    <w:name w:val="目录 11"/>
    <w:basedOn w:val="830"/>
    <w:next w:val="830"/>
    <w:uiPriority w:val="0"/>
    <w:semiHidden/>
    <w:qFormat/>
    <w:pPr>
      <w:jc w:val="left"/>
      <w:spacing w:before="120" w:after="120" w:line="400" w:lineRule="exact"/>
      <w:tabs>
        <w:tab w:val="right" w:pos="8720" w:leader="dot"/>
      </w:tabs>
    </w:pPr>
    <w:rPr>
      <w:rFonts w:ascii="宋体" w:hAnsi="宋体"/>
      <w:caps/>
      <w:sz w:val="24"/>
      <w:szCs w:val="24"/>
    </w:rPr>
  </w:style>
  <w:style w:type="paragraph" w:styleId="1068" w:customStyle="1">
    <w:name w:val="目录 41"/>
    <w:basedOn w:val="830"/>
    <w:next w:val="830"/>
    <w:uiPriority w:val="0"/>
    <w:semiHidden/>
    <w:qFormat/>
    <w:pPr>
      <w:ind w:left="630"/>
      <w:jc w:val="left"/>
    </w:pPr>
  </w:style>
  <w:style w:type="paragraph" w:styleId="1069" w:customStyle="1">
    <w:name w:val="列表1"/>
    <w:basedOn w:val="830"/>
    <w:uiPriority w:val="0"/>
    <w:qFormat/>
    <w:pPr>
      <w:ind w:left="200" w:hanging="200"/>
    </w:pPr>
  </w:style>
  <w:style w:type="paragraph" w:styleId="1070" w:customStyle="1">
    <w:name w:val="目录 61"/>
    <w:basedOn w:val="830"/>
    <w:next w:val="830"/>
    <w:uiPriority w:val="0"/>
    <w:semiHidden/>
    <w:qFormat/>
    <w:pPr>
      <w:ind w:left="1050"/>
      <w:jc w:val="left"/>
    </w:pPr>
  </w:style>
  <w:style w:type="paragraph" w:styleId="1071" w:customStyle="1">
    <w:name w:val="正文文本缩进 31"/>
    <w:basedOn w:val="830"/>
    <w:link w:val="1072"/>
    <w:uiPriority w:val="0"/>
    <w:qFormat/>
    <w:pPr>
      <w:ind w:left="645" w:firstLine="645"/>
    </w:pPr>
    <w:rPr>
      <w:rFonts w:ascii="Arial" w:hAnsi="Arial" w:eastAsia="仿宋_GB2312" w:cs="Arial"/>
      <w:color w:val="ffff00"/>
      <w:sz w:val="32"/>
      <w:szCs w:val="32"/>
    </w:rPr>
  </w:style>
  <w:style w:type="character" w:styleId="1072" w:customStyle="1">
    <w:name w:val="正文文本缩进 3 Char"/>
    <w:link w:val="1071"/>
    <w:uiPriority w:val="0"/>
    <w:qFormat/>
    <w:rPr>
      <w:rFonts w:ascii="Arial" w:hAnsi="Arial" w:eastAsia="仿宋_GB2312" w:cs="Arial"/>
      <w:color w:val="ffff00"/>
      <w:sz w:val="32"/>
      <w:szCs w:val="32"/>
    </w:rPr>
  </w:style>
  <w:style w:type="paragraph" w:styleId="1073" w:customStyle="1">
    <w:name w:val="图表目录1"/>
    <w:basedOn w:val="830"/>
    <w:next w:val="830"/>
    <w:uiPriority w:val="0"/>
    <w:semiHidden/>
    <w:qFormat/>
    <w:pPr>
      <w:ind w:left="840" w:hanging="420"/>
    </w:pPr>
  </w:style>
  <w:style w:type="paragraph" w:styleId="1074" w:customStyle="1">
    <w:name w:val="目录 21"/>
    <w:basedOn w:val="830"/>
    <w:next w:val="830"/>
    <w:uiPriority w:val="0"/>
    <w:semiHidden/>
    <w:qFormat/>
    <w:pPr>
      <w:ind w:left="210"/>
      <w:jc w:val="left"/>
    </w:pPr>
    <w:rPr>
      <w:smallCaps/>
      <w:szCs w:val="24"/>
    </w:rPr>
  </w:style>
  <w:style w:type="paragraph" w:styleId="1075" w:customStyle="1">
    <w:name w:val="目录 91"/>
    <w:basedOn w:val="830"/>
    <w:next w:val="830"/>
    <w:uiPriority w:val="0"/>
    <w:semiHidden/>
    <w:qFormat/>
    <w:pPr>
      <w:ind w:left="1680"/>
      <w:jc w:val="left"/>
    </w:pPr>
  </w:style>
  <w:style w:type="paragraph" w:styleId="1076" w:customStyle="1">
    <w:name w:val="正文文本 21"/>
    <w:basedOn w:val="830"/>
    <w:link w:val="1077"/>
    <w:uiPriority w:val="0"/>
    <w:qFormat/>
    <w:pPr>
      <w:jc w:val="center"/>
      <w:widowControl/>
    </w:pPr>
    <w:rPr>
      <w:rFonts w:ascii="楷体_GB2312" w:eastAsia="楷体_GB2312"/>
      <w:sz w:val="28"/>
      <w:szCs w:val="28"/>
    </w:rPr>
  </w:style>
  <w:style w:type="character" w:styleId="1077" w:customStyle="1">
    <w:name w:val="正文文本 2 Char"/>
    <w:link w:val="1076"/>
    <w:uiPriority w:val="0"/>
    <w:qFormat/>
    <w:rPr>
      <w:rFonts w:ascii="楷体_GB2312" w:hAnsi="Times New Roman" w:eastAsia="楷体_GB2312" w:cs="Times New Roman"/>
      <w:sz w:val="28"/>
      <w:szCs w:val="28"/>
    </w:rPr>
  </w:style>
  <w:style w:type="paragraph" w:styleId="1078" w:customStyle="1">
    <w:name w:val="普通(网站)1"/>
    <w:basedOn w:val="830"/>
    <w:uiPriority w:val="99"/>
    <w:qFormat/>
    <w:pPr>
      <w:jc w:val="left"/>
      <w:spacing w:before="100" w:beforeAutospacing="1" w:after="100" w:afterAutospacing="1"/>
      <w:widowControl/>
    </w:pPr>
    <w:rPr>
      <w:rFonts w:ascii="宋体" w:hAnsi="宋体" w:cs="宋体"/>
      <w:sz w:val="24"/>
      <w:szCs w:val="24"/>
    </w:rPr>
  </w:style>
  <w:style w:type="paragraph" w:styleId="1079" w:customStyle="1">
    <w:name w:val="索引 11"/>
    <w:basedOn w:val="830"/>
    <w:next w:val="830"/>
    <w:uiPriority w:val="0"/>
    <w:semiHidden/>
    <w:qFormat/>
    <w:pPr>
      <w:spacing w:line="240" w:lineRule="atLeast"/>
    </w:pPr>
    <w:rPr>
      <w:b/>
      <w:bCs/>
    </w:rPr>
  </w:style>
  <w:style w:type="paragraph" w:styleId="1080" w:customStyle="1">
    <w:name w:val="批注主题1"/>
    <w:basedOn w:val="1043"/>
    <w:next w:val="1043"/>
    <w:link w:val="1081"/>
    <w:uiPriority w:val="0"/>
    <w:semiHidden/>
    <w:qFormat/>
    <w:rPr>
      <w:b/>
      <w:bCs/>
    </w:rPr>
  </w:style>
  <w:style w:type="character" w:styleId="1081" w:customStyle="1">
    <w:name w:val="批注主题 Char"/>
    <w:link w:val="1080"/>
    <w:uiPriority w:val="0"/>
    <w:semiHidden/>
    <w:qFormat/>
    <w:rPr>
      <w:rFonts w:ascii="Times New Roman" w:hAnsi="Times New Roman" w:eastAsia="宋体" w:cs="Times New Roman"/>
      <w:b/>
      <w:bCs/>
      <w:szCs w:val="21"/>
    </w:rPr>
  </w:style>
  <w:style w:type="paragraph" w:styleId="1082" w:customStyle="1">
    <w:name w:val="正文首行缩进1"/>
    <w:basedOn w:val="830"/>
    <w:link w:val="1083"/>
    <w:uiPriority w:val="0"/>
    <w:qFormat/>
    <w:pPr>
      <w:ind w:firstLine="200"/>
      <w:spacing w:line="360" w:lineRule="auto"/>
    </w:pPr>
    <w:rPr>
      <w:rFonts w:ascii="仿宋_GB2312" w:eastAsia="仿宋_GB2312"/>
      <w:sz w:val="30"/>
      <w:szCs w:val="30"/>
    </w:rPr>
  </w:style>
  <w:style w:type="character" w:styleId="1083" w:customStyle="1">
    <w:name w:val="正文首行缩进 Char"/>
    <w:link w:val="1082"/>
    <w:uiPriority w:val="0"/>
    <w:qFormat/>
    <w:rPr>
      <w:rFonts w:ascii="仿宋_GB2312" w:hAnsi="Times New Roman" w:eastAsia="仿宋_GB2312" w:cs="Times New Roman"/>
      <w:sz w:val="30"/>
      <w:szCs w:val="30"/>
    </w:rPr>
  </w:style>
  <w:style w:type="paragraph" w:styleId="1084" w:customStyle="1">
    <w:name w:val="正文首行缩进 21"/>
    <w:basedOn w:val="1049"/>
    <w:link w:val="1085"/>
    <w:uiPriority w:val="0"/>
    <w:qFormat/>
    <w:pPr>
      <w:ind w:firstLine="420"/>
      <w:spacing w:line="360" w:lineRule="auto"/>
    </w:pPr>
    <w:rPr>
      <w:rFonts w:ascii="宋体" w:hAnsi="宋体" w:eastAsia="宋体"/>
      <w:sz w:val="21"/>
      <w:szCs w:val="20"/>
    </w:rPr>
  </w:style>
  <w:style w:type="character" w:styleId="1085" w:customStyle="1">
    <w:name w:val="正文首行缩进 2 Char"/>
    <w:link w:val="1084"/>
    <w:uiPriority w:val="0"/>
    <w:qFormat/>
    <w:rPr>
      <w:rFonts w:ascii="宋体" w:hAnsi="宋体" w:eastAsia="宋体" w:cs="Times New Roman"/>
      <w:sz w:val="32"/>
      <w:szCs w:val="20"/>
    </w:rPr>
  </w:style>
  <w:style w:type="table" w:styleId="1086" w:customStyle="1">
    <w:name w:val="网格型1"/>
    <w:basedOn w:val="1028"/>
    <w:uiPriority w:val="0"/>
    <w:qFormat/>
    <w:pPr>
      <w:jc w:val="both"/>
      <w:widowControl w:val="off"/>
    </w:pPr>
    <w:rPr>
      <w:rFonts w:ascii="Times New Roman" w:hAnsi="Times New Roman" w:eastAsia="宋体" w:cs="Times New Roman"/>
      <w:sz w:val="20"/>
      <w:szCs w:val="20"/>
    </w:rPr>
    <w:tblPr/>
  </w:style>
  <w:style w:type="character" w:styleId="1087" w:customStyle="1">
    <w:name w:val="要点1"/>
    <w:link w:val="830"/>
    <w:uiPriority w:val="0"/>
    <w:qFormat/>
    <w:rPr>
      <w:b/>
      <w:bCs/>
    </w:rPr>
  </w:style>
  <w:style w:type="character" w:styleId="1088" w:customStyle="1">
    <w:name w:val="页码1"/>
    <w:link w:val="830"/>
    <w:uiPriority w:val="0"/>
    <w:qFormat/>
  </w:style>
  <w:style w:type="character" w:styleId="1089" w:customStyle="1">
    <w:name w:val="已访问的超链接1"/>
    <w:link w:val="830"/>
    <w:uiPriority w:val="0"/>
    <w:qFormat/>
    <w:rPr>
      <w:color w:val="800080"/>
      <w:u w:val="single"/>
    </w:rPr>
  </w:style>
  <w:style w:type="character" w:styleId="1090" w:customStyle="1">
    <w:name w:val="超链接1"/>
    <w:link w:val="830"/>
    <w:uiPriority w:val="0"/>
    <w:qFormat/>
    <w:rPr>
      <w:color w:val="0000ff"/>
      <w:u w:val="single"/>
    </w:rPr>
  </w:style>
  <w:style w:type="character" w:styleId="1091" w:customStyle="1">
    <w:name w:val="批注引用1"/>
    <w:link w:val="830"/>
    <w:uiPriority w:val="0"/>
    <w:semiHidden/>
    <w:qFormat/>
    <w:rPr>
      <w:sz w:val="21"/>
      <w:szCs w:val="21"/>
    </w:rPr>
  </w:style>
  <w:style w:type="character" w:styleId="1092" w:customStyle="1">
    <w:name w:val="font5 Char"/>
    <w:link w:val="830"/>
    <w:uiPriority w:val="0"/>
    <w:qFormat/>
    <w:rPr>
      <w:rFonts w:ascii="宋体" w:hAnsi="宋体" w:eastAsia="宋体"/>
      <w:sz w:val="28"/>
      <w:szCs w:val="28"/>
      <w:lang w:val="en-US" w:eastAsia="zh-CN" w:bidi="ar-SA"/>
    </w:rPr>
  </w:style>
  <w:style w:type="character" w:styleId="1093" w:customStyle="1">
    <w:name w:val="二级目录 Char"/>
    <w:link w:val="1094"/>
    <w:uiPriority w:val="0"/>
    <w:qFormat/>
    <w:rPr>
      <w:b/>
      <w:sz w:val="30"/>
      <w:szCs w:val="28"/>
    </w:rPr>
  </w:style>
  <w:style w:type="paragraph" w:styleId="1094" w:customStyle="1">
    <w:name w:val="二级目录"/>
    <w:next w:val="830"/>
    <w:link w:val="109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95" w:customStyle="1">
    <w:name w:val="列出段落 Char"/>
    <w:link w:val="1096"/>
    <w:uiPriority w:val="0"/>
    <w:qFormat/>
    <w:rPr>
      <w:rFonts w:ascii="Calibri" w:hAnsi="Calibri"/>
      <w:sz w:val="24"/>
      <w:szCs w:val="24"/>
      <w:lang w:eastAsia="en-US" w:bidi="en-US"/>
    </w:rPr>
  </w:style>
  <w:style w:type="paragraph" w:styleId="1096" w:customStyle="1">
    <w:name w:val="列出段落1"/>
    <w:basedOn w:val="830"/>
    <w:link w:val="1095"/>
    <w:uiPriority w:val="0"/>
    <w:qFormat/>
    <w:pPr>
      <w:contextualSpacing/>
      <w:ind w:left="720"/>
      <w:jc w:val="left"/>
      <w:widowControl/>
    </w:pPr>
    <w:rPr>
      <w:rFonts w:ascii="Calibri" w:hAnsi="Calibri" w:eastAsia="宋体" w:cs="Times New Roman"/>
      <w:sz w:val="24"/>
      <w:szCs w:val="24"/>
      <w:lang w:eastAsia="en-US" w:bidi="en-US"/>
    </w:rPr>
  </w:style>
  <w:style w:type="paragraph" w:styleId="1097" w:customStyle="1">
    <w:name w:val="Body Text(ch)"/>
    <w:basedOn w:val="830"/>
    <w:next w:val="1047"/>
    <w:uiPriority w:val="0"/>
    <w:qFormat/>
    <w:pPr>
      <w:spacing w:after="120"/>
    </w:pPr>
    <w:rPr>
      <w:rFonts w:ascii="宋体" w:hAnsi="Arial"/>
      <w:bCs/>
      <w:iCs/>
      <w:szCs w:val="24"/>
    </w:rPr>
  </w:style>
  <w:style w:type="paragraph" w:styleId="1098" w:customStyle="1">
    <w:name w:val="xl27"/>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customStyle="1">
    <w:name w:val="xl2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0" w:customStyle="1">
    <w:name w:val="Char"/>
    <w:basedOn w:val="830"/>
    <w:uiPriority w:val="0"/>
    <w:qFormat/>
    <w:pPr>
      <w:ind w:firstLine="200"/>
      <w:tabs>
        <w:tab w:val="left" w:pos="360" w:leader="none"/>
      </w:tabs>
    </w:pPr>
    <w:rPr>
      <w:sz w:val="28"/>
      <w:szCs w:val="30"/>
    </w:rPr>
  </w:style>
  <w:style w:type="paragraph" w:styleId="1101" w:customStyle="1">
    <w:name w:val=" Char"/>
    <w:basedOn w:val="1041"/>
    <w:uiPriority w:val="0"/>
    <w:qFormat/>
    <w:rPr>
      <w:rFonts w:ascii="Tahoma" w:hAnsi="Tahoma"/>
      <w:sz w:val="24"/>
      <w:szCs w:val="24"/>
    </w:rPr>
  </w:style>
  <w:style w:type="paragraph" w:styleId="1102"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103" w:customStyle="1">
    <w:name w:val="table_lines"/>
    <w:basedOn w:val="830"/>
    <w:uiPriority w:val="0"/>
    <w:qFormat/>
    <w:pPr>
      <w:jc w:val="left"/>
      <w:widowControl/>
    </w:pPr>
    <w:rPr>
      <w:sz w:val="20"/>
      <w:szCs w:val="20"/>
      <w:lang w:val="de-DE" w:eastAsia="de-DE"/>
    </w:rPr>
  </w:style>
  <w:style w:type="paragraph" w:styleId="110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5" w:customStyle="1">
    <w:name w:val="font7"/>
    <w:basedOn w:val="830"/>
    <w:uiPriority w:val="0"/>
    <w:qFormat/>
    <w:pPr>
      <w:jc w:val="left"/>
      <w:spacing w:before="100" w:beforeAutospacing="1" w:after="100" w:afterAutospacing="1"/>
      <w:widowControl/>
    </w:pPr>
    <w:rPr>
      <w:rFonts w:hint="eastAsia" w:ascii="宋体" w:hAnsi="宋体"/>
      <w:sz w:val="18"/>
      <w:szCs w:val="18"/>
    </w:rPr>
  </w:style>
  <w:style w:type="paragraph" w:styleId="1106" w:customStyle="1">
    <w:name w:val=" Char Char Char Char"/>
    <w:basedOn w:val="1041"/>
    <w:uiPriority w:val="0"/>
    <w:qFormat/>
    <w:pPr>
      <w:spacing w:line="360" w:lineRule="auto"/>
    </w:pPr>
    <w:rPr>
      <w:rFonts w:ascii="Tahoma" w:hAnsi="Tahoma"/>
      <w:sz w:val="24"/>
      <w:szCs w:val="24"/>
    </w:rPr>
  </w:style>
  <w:style w:type="paragraph" w:styleId="1107" w:customStyle="1">
    <w:name w:val="列出段落"/>
    <w:basedOn w:val="830"/>
    <w:uiPriority w:val="0"/>
    <w:qFormat/>
    <w:pPr>
      <w:contextualSpacing/>
      <w:ind w:left="720"/>
      <w:jc w:val="left"/>
      <w:widowControl/>
    </w:pPr>
    <w:rPr>
      <w:rFonts w:ascii="Calibri" w:hAnsi="Calibri"/>
      <w:sz w:val="24"/>
      <w:szCs w:val="24"/>
      <w:lang w:eastAsia="en-US" w:bidi="en-US"/>
    </w:rPr>
  </w:style>
  <w:style w:type="paragraph" w:styleId="1108" w:customStyle="1">
    <w:name w:val="4"/>
    <w:basedOn w:val="830"/>
    <w:next w:val="1071"/>
    <w:uiPriority w:val="0"/>
    <w:qFormat/>
    <w:pPr>
      <w:ind w:firstLine="420"/>
      <w:spacing w:line="360" w:lineRule="auto"/>
    </w:pPr>
    <w:rPr>
      <w:color w:val="ff0000"/>
      <w:sz w:val="24"/>
      <w:szCs w:val="24"/>
    </w:rPr>
  </w:style>
  <w:style w:type="paragraph" w:styleId="1109" w:customStyle="1">
    <w:name w:val="普通 (Web)"/>
    <w:basedOn w:val="830"/>
    <w:uiPriority w:val="0"/>
    <w:qFormat/>
    <w:pPr>
      <w:jc w:val="left"/>
      <w:spacing w:before="100" w:beforeAutospacing="1" w:after="100" w:afterAutospacing="1"/>
      <w:widowControl/>
    </w:pPr>
    <w:rPr>
      <w:rFonts w:ascii="宋体" w:hAnsi="宋体"/>
      <w:sz w:val="24"/>
      <w:szCs w:val="24"/>
    </w:rPr>
  </w:style>
  <w:style w:type="paragraph" w:styleId="1110" w:customStyle="1">
    <w:name w:val=" Char Char Char Char Char Char Char Char Char Char"/>
    <w:basedOn w:val="830"/>
    <w:uiPriority w:val="0"/>
    <w:qFormat/>
    <w:pPr>
      <w:spacing w:line="360" w:lineRule="auto"/>
    </w:pPr>
    <w:rPr>
      <w:sz w:val="24"/>
      <w:szCs w:val="20"/>
    </w:rPr>
  </w:style>
  <w:style w:type="paragraph" w:styleId="1111" w:customStyle="1">
    <w:name w:val="样式1"/>
    <w:basedOn w:val="830"/>
    <w:uiPriority w:val="0"/>
    <w:qFormat/>
    <w:pPr>
      <w:numPr>
        <w:ilvl w:val="0"/>
        <w:numId w:val="3"/>
      </w:numPr>
    </w:pPr>
    <w:rPr>
      <w:rFonts w:ascii="宋体" w:hAnsi="宋体"/>
    </w:rPr>
  </w:style>
  <w:style w:type="paragraph" w:styleId="1112" w:customStyle="1">
    <w:name w:val="font6"/>
    <w:basedOn w:val="830"/>
    <w:uiPriority w:val="0"/>
    <w:qFormat/>
    <w:pPr>
      <w:jc w:val="left"/>
      <w:spacing w:before="100" w:beforeAutospacing="1" w:after="100" w:afterAutospacing="1"/>
      <w:widowControl/>
    </w:pPr>
    <w:rPr>
      <w:rFonts w:hint="eastAsia" w:ascii="宋体" w:hAnsi="宋体"/>
      <w:sz w:val="28"/>
      <w:szCs w:val="28"/>
      <w:u w:val="single"/>
    </w:rPr>
  </w:style>
  <w:style w:type="paragraph" w:styleId="1113" w:customStyle="1">
    <w:name w:val="xl25"/>
    <w:basedOn w:val="8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4" w:customStyle="1">
    <w:name w:val="图标"/>
    <w:basedOn w:val="830"/>
    <w:next w:val="8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标题3"/>
    <w:basedOn w:val="830"/>
    <w:next w:val="830"/>
    <w:uiPriority w:val="0"/>
    <w:qFormat/>
    <w:pPr>
      <w:ind w:firstLine="624"/>
      <w:spacing w:line="590" w:lineRule="atLeast"/>
    </w:pPr>
    <w:rPr>
      <w:rFonts w:ascii="方正黑体_GBK" w:eastAsia="方正黑体_GBK"/>
      <w:sz w:val="32"/>
      <w:szCs w:val="32"/>
    </w:rPr>
  </w:style>
  <w:style w:type="paragraph" w:styleId="1116" w:customStyle="1">
    <w:name w:val="xl24"/>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7" w:customStyle="1">
    <w:name w:val="xl29"/>
    <w:basedOn w:val="8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8" w:customStyle="1">
    <w:name w:val="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119" w:customStyle="1">
    <w:name w:val="xl2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0" w:customStyle="1">
    <w:name w:val="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121" w:customStyle="1">
    <w:name w:val="xl30"/>
    <w:basedOn w:val="830"/>
    <w:uiPriority w:val="0"/>
    <w:qFormat/>
    <w:pPr>
      <w:jc w:val="center"/>
      <w:spacing w:before="100" w:beforeAutospacing="1" w:after="100" w:afterAutospacing="1"/>
      <w:widowControl/>
    </w:pPr>
    <w:rPr>
      <w:rFonts w:ascii="宋体" w:hAnsi="宋体"/>
      <w:b/>
      <w:bCs/>
      <w:sz w:val="36"/>
      <w:szCs w:val="36"/>
    </w:rPr>
  </w:style>
  <w:style w:type="paragraph" w:styleId="1122" w:customStyle="1">
    <w:name w:val="Char Char Char Char"/>
    <w:basedOn w:val="1041"/>
    <w:uiPriority w:val="0"/>
    <w:qFormat/>
    <w:pPr>
      <w:spacing w:line="360" w:lineRule="auto"/>
    </w:pPr>
    <w:rPr>
      <w:rFonts w:ascii="Tahoma" w:hAnsi="Tahoma"/>
      <w:sz w:val="24"/>
      <w:szCs w:val="24"/>
    </w:rPr>
  </w:style>
  <w:style w:type="paragraph" w:styleId="1123" w:customStyle="1">
    <w:name w:val="table_1stline"/>
    <w:basedOn w:val="830"/>
    <w:uiPriority w:val="0"/>
    <w:qFormat/>
    <w:pPr>
      <w:jc w:val="left"/>
      <w:spacing w:before="120"/>
      <w:widowControl/>
    </w:pPr>
    <w:rPr>
      <w:bCs/>
      <w:sz w:val="20"/>
      <w:szCs w:val="20"/>
      <w:lang w:val="de-DE" w:eastAsia="de-DE"/>
    </w:rPr>
  </w:style>
  <w:style w:type="paragraph" w:styleId="1124" w:customStyle="1">
    <w:name w:val="font5"/>
    <w:basedOn w:val="830"/>
    <w:uiPriority w:val="0"/>
    <w:qFormat/>
    <w:pPr>
      <w:jc w:val="left"/>
      <w:spacing w:before="100" w:beforeAutospacing="1" w:after="100" w:afterAutospacing="1"/>
      <w:widowControl/>
    </w:pPr>
    <w:rPr>
      <w:rFonts w:hint="eastAsia" w:ascii="宋体" w:hAnsi="宋体"/>
      <w:sz w:val="28"/>
      <w:szCs w:val="28"/>
    </w:rPr>
  </w:style>
  <w:style w:type="paragraph" w:styleId="1125" w:customStyle="1">
    <w:name w:val="标题1"/>
    <w:basedOn w:val="830"/>
    <w:next w:val="8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28" w:customStyle="1">
    <w:name w:val="font41"/>
    <w:link w:val="830"/>
    <w:uiPriority w:val="0"/>
    <w:qFormat/>
    <w:rPr>
      <w:rFonts w:ascii="Times New Roman" w:hAnsi="Times New Roman" w:cs="Times New Roman"/>
      <w:color w:val="000000"/>
      <w:sz w:val="20"/>
      <w:szCs w:val="20"/>
      <w:u w:val="none"/>
    </w:rPr>
  </w:style>
  <w:style w:type="character" w:styleId="1129" w:customStyle="1">
    <w:name w:val="font21"/>
    <w:link w:val="830"/>
    <w:uiPriority w:val="0"/>
    <w:qFormat/>
    <w:rPr>
      <w:rFonts w:hint="eastAsia" w:ascii="宋体" w:hAnsi="宋体" w:eastAsia="宋体" w:cs="宋体"/>
      <w:b/>
      <w:bCs/>
      <w:color w:val="000000"/>
      <w:sz w:val="20"/>
      <w:szCs w:val="20"/>
      <w:u w:val="none"/>
    </w:rPr>
  </w:style>
  <w:style w:type="character" w:styleId="1130" w:customStyle="1">
    <w:name w:val="font31"/>
    <w:link w:val="830"/>
    <w:uiPriority w:val="0"/>
    <w:qFormat/>
    <w:rPr>
      <w:rFonts w:ascii="Times New Roman" w:hAnsi="Times New Roman" w:cs="Times New Roman"/>
      <w:color w:val="000000"/>
      <w:sz w:val="20"/>
      <w:szCs w:val="20"/>
      <w:u w:val="none"/>
    </w:rPr>
  </w:style>
  <w:style w:type="table" w:styleId="1131" w:customStyle="1">
    <w:name w:val="Table Normal"/>
    <w:uiPriority w:val="0"/>
    <w:unhideWhenUsed/>
    <w:qFormat/>
    <w:tblPr>
      <w:tblCellMar>
        <w:left w:w="0" w:type="dxa"/>
        <w:top w:w="0" w:type="dxa"/>
        <w:right w:w="0" w:type="dxa"/>
        <w:bottom w:w="0" w:type="dxa"/>
      </w:tblCellMar>
    </w:tbl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Info spid="_x0000_s4097" textRotate="1"/>
    <customShpInfo spid="_x0000_s4100"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周宇</cp:lastModifiedBy>
  <cp:revision>14</cp:revision>
  <dcterms:created xsi:type="dcterms:W3CDTF">2023-03-16T02:16:00Z</dcterms:created>
  <dcterms:modified xsi:type="dcterms:W3CDTF">2026-05-26T06:11:04Z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eyJoZGlkIjoiNmZmNTZhMGYwOWRiY2ZmMTg3M2VjYzkwMzNhZmMzYTQiLCJ1c2VySWQiOiI1NjUzNzY0NDEifQ==</vt:lpwstr>
  </property>
  <property fmtid="{D5CDD505-2E9C-101B-9397-08002B2CF9AE}" pid="3" name="KSOProductBuildVer">
    <vt:lpwstr>2052-12.1.0.26375</vt:lpwstr>
  </property>
  <property fmtid="{D5CDD505-2E9C-101B-9397-08002B2CF9AE}" pid="4" name="ICV">
    <vt:lpwstr>CE447ACFC7D442F5869170EB2CF9C89F_12</vt:lpwstr>
  </property>
</Properties>
</file>