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AE863D">
      <w:pPr>
        <w:autoSpaceDE w:val="0"/>
        <w:autoSpaceDN w:val="0"/>
        <w:adjustRightInd w:val="0"/>
        <w:jc w:val="center"/>
        <w:outlineLvl w:val="0"/>
        <w:rPr>
          <w:rFonts w:hint="eastAsia" w:ascii="黑体" w:eastAsia="黑体"/>
          <w:color w:val="000000"/>
          <w:sz w:val="100"/>
          <w:lang w:val="zh-CN"/>
        </w:rPr>
      </w:pPr>
    </w:p>
    <w:p w14:paraId="26433CCA">
      <w:pPr>
        <w:autoSpaceDE w:val="0"/>
        <w:autoSpaceDN w:val="0"/>
        <w:adjustRightInd w:val="0"/>
        <w:jc w:val="center"/>
        <w:outlineLvl w:val="0"/>
        <w:rPr>
          <w:rFonts w:ascii="黑体" w:eastAsia="黑体"/>
          <w:color w:val="000000"/>
          <w:sz w:val="100"/>
          <w:lang w:val="zh-CN"/>
        </w:rPr>
      </w:pPr>
      <w:r>
        <w:rPr>
          <w:rFonts w:hint="eastAsia" w:ascii="黑体" w:eastAsia="黑体"/>
          <w:color w:val="000000"/>
          <w:sz w:val="100"/>
          <w:lang w:val="zh-CN"/>
        </w:rPr>
        <w:t>招标文件</w:t>
      </w:r>
    </w:p>
    <w:p w14:paraId="3F4DA80B">
      <w:pPr>
        <w:autoSpaceDE w:val="0"/>
        <w:autoSpaceDN w:val="0"/>
        <w:adjustRightInd w:val="0"/>
        <w:rPr>
          <w:rFonts w:ascii="黑体" w:eastAsia="黑体"/>
          <w:color w:val="000000"/>
          <w:sz w:val="32"/>
          <w:lang w:val="zh-CN"/>
        </w:rPr>
      </w:pPr>
    </w:p>
    <w:p w14:paraId="4C7CE2D7">
      <w:pPr>
        <w:keepNext w:val="0"/>
        <w:keepLines w:val="0"/>
        <w:pageBreakBefore w:val="0"/>
        <w:widowControl/>
        <w:kinsoku/>
        <w:wordWrap/>
        <w:overflowPunct/>
        <w:topLinePunct w:val="0"/>
        <w:autoSpaceDE/>
        <w:autoSpaceDN/>
        <w:bidi w:val="0"/>
        <w:adjustRightInd/>
        <w:snapToGrid/>
        <w:spacing w:line="360" w:lineRule="auto"/>
        <w:ind w:firstLine="880" w:firstLineChars="200"/>
        <w:jc w:val="left"/>
        <w:textAlignment w:val="auto"/>
        <w:rPr>
          <w:rFonts w:hint="eastAsia" w:ascii="黑体" w:eastAsia="黑体"/>
          <w:sz w:val="44"/>
          <w:szCs w:val="44"/>
          <w:lang w:val="zh-CN"/>
        </w:rPr>
      </w:pPr>
    </w:p>
    <w:p w14:paraId="1552D1B9">
      <w:pPr>
        <w:keepNext w:val="0"/>
        <w:keepLines w:val="0"/>
        <w:pageBreakBefore w:val="0"/>
        <w:widowControl/>
        <w:kinsoku/>
        <w:wordWrap/>
        <w:overflowPunct/>
        <w:topLinePunct w:val="0"/>
        <w:autoSpaceDE/>
        <w:autoSpaceDN/>
        <w:bidi w:val="0"/>
        <w:adjustRightInd/>
        <w:snapToGrid/>
        <w:spacing w:line="360" w:lineRule="auto"/>
        <w:ind w:firstLine="880" w:firstLineChars="200"/>
        <w:jc w:val="left"/>
        <w:textAlignment w:val="auto"/>
        <w:rPr>
          <w:rFonts w:hint="eastAsia" w:ascii="黑体" w:eastAsia="黑体"/>
          <w:sz w:val="44"/>
          <w:szCs w:val="44"/>
          <w:lang w:val="zh-CN"/>
        </w:rPr>
      </w:pPr>
    </w:p>
    <w:p w14:paraId="566FA0E3">
      <w:pPr>
        <w:keepNext w:val="0"/>
        <w:keepLines w:val="0"/>
        <w:pageBreakBefore w:val="0"/>
        <w:widowControl/>
        <w:kinsoku/>
        <w:wordWrap/>
        <w:overflowPunct/>
        <w:topLinePunct w:val="0"/>
        <w:autoSpaceDE/>
        <w:autoSpaceDN/>
        <w:bidi w:val="0"/>
        <w:adjustRightInd/>
        <w:snapToGrid/>
        <w:spacing w:line="360" w:lineRule="auto"/>
        <w:ind w:firstLine="880" w:firstLineChars="200"/>
        <w:jc w:val="left"/>
        <w:textAlignment w:val="auto"/>
        <w:rPr>
          <w:rFonts w:hint="eastAsia" w:ascii="黑体" w:hAnsi="Times New Roman" w:eastAsia="黑体" w:cs="Times New Roman"/>
          <w:spacing w:val="-6"/>
          <w:kern w:val="0"/>
          <w:sz w:val="44"/>
          <w:szCs w:val="44"/>
          <w:lang w:val="en-US" w:eastAsia="zh-CN" w:bidi="ar-SA"/>
        </w:rPr>
      </w:pPr>
      <w:r>
        <w:rPr>
          <w:rFonts w:hint="eastAsia" w:ascii="黑体" w:eastAsia="黑体"/>
          <w:sz w:val="44"/>
          <w:szCs w:val="44"/>
          <w:lang w:val="zh-CN"/>
        </w:rPr>
        <w:t>项目</w:t>
      </w:r>
      <w:r>
        <w:rPr>
          <w:rFonts w:hint="eastAsia" w:ascii="黑体" w:hAnsi="Times New Roman" w:eastAsia="黑体" w:cs="Times New Roman"/>
          <w:spacing w:val="-6"/>
          <w:kern w:val="0"/>
          <w:sz w:val="44"/>
          <w:szCs w:val="44"/>
          <w:lang w:val="zh-CN" w:eastAsia="zh-CN" w:bidi="ar-SA"/>
        </w:rPr>
        <w:t>编号：</w:t>
      </w:r>
      <w:r>
        <w:rPr>
          <w:rFonts w:hint="eastAsia" w:ascii="黑体" w:hAnsi="Times New Roman" w:eastAsia="黑体" w:cs="Times New Roman"/>
          <w:spacing w:val="-6"/>
          <w:kern w:val="0"/>
          <w:sz w:val="44"/>
          <w:szCs w:val="44"/>
          <w:lang w:val="en-US" w:eastAsia="zh-CN" w:bidi="ar-SA"/>
        </w:rPr>
        <w:t xml:space="preserve">JSZC-320118-NJAC-G2026-0005 </w:t>
      </w:r>
    </w:p>
    <w:p w14:paraId="46AAF5DC">
      <w:pPr>
        <w:pStyle w:val="6"/>
        <w:keepNext w:val="0"/>
        <w:keepLines w:val="0"/>
        <w:pageBreakBefore w:val="0"/>
        <w:widowControl/>
        <w:kinsoku/>
        <w:wordWrap/>
        <w:overflowPunct/>
        <w:topLinePunct w:val="0"/>
        <w:autoSpaceDE/>
        <w:autoSpaceDN/>
        <w:bidi w:val="0"/>
        <w:adjustRightInd/>
        <w:snapToGrid/>
        <w:spacing w:line="360" w:lineRule="auto"/>
        <w:ind w:firstLine="856" w:firstLineChars="200"/>
        <w:textAlignment w:val="auto"/>
        <w:rPr>
          <w:rFonts w:hint="eastAsia" w:ascii="黑体" w:hAnsi="Times New Roman" w:eastAsia="黑体" w:cs="Times New Roman"/>
          <w:spacing w:val="-6"/>
          <w:kern w:val="0"/>
          <w:sz w:val="44"/>
          <w:szCs w:val="44"/>
          <w:lang w:val="en-US" w:eastAsia="zh-CN" w:bidi="ar-SA"/>
        </w:rPr>
      </w:pPr>
      <w:r>
        <w:rPr>
          <w:rFonts w:hint="eastAsia" w:ascii="黑体" w:hAnsi="Times New Roman" w:eastAsia="黑体" w:cs="Times New Roman"/>
          <w:spacing w:val="-6"/>
          <w:sz w:val="44"/>
          <w:szCs w:val="44"/>
          <w:lang w:val="zh-CN"/>
        </w:rPr>
        <w:t>项目名称：</w:t>
      </w:r>
      <w:r>
        <w:rPr>
          <w:rFonts w:hint="eastAsia" w:ascii="黑体" w:hAnsi="Times New Roman" w:eastAsia="黑体" w:cs="Times New Roman"/>
          <w:spacing w:val="-6"/>
          <w:kern w:val="0"/>
          <w:sz w:val="44"/>
          <w:szCs w:val="44"/>
          <w:lang w:val="en-US" w:eastAsia="zh-CN" w:bidi="ar-SA"/>
        </w:rPr>
        <w:t>南京市高淳区2026年整建制</w:t>
      </w:r>
    </w:p>
    <w:p w14:paraId="37C6AED9">
      <w:pPr>
        <w:keepNext w:val="0"/>
        <w:keepLines w:val="0"/>
        <w:pageBreakBefore w:val="0"/>
        <w:widowControl/>
        <w:kinsoku/>
        <w:wordWrap/>
        <w:overflowPunct/>
        <w:topLinePunct w:val="0"/>
        <w:autoSpaceDE/>
        <w:autoSpaceDN/>
        <w:bidi w:val="0"/>
        <w:adjustRightInd/>
        <w:snapToGrid/>
        <w:spacing w:line="360" w:lineRule="auto"/>
        <w:ind w:firstLine="2996" w:firstLineChars="700"/>
        <w:jc w:val="left"/>
        <w:textAlignment w:val="auto"/>
        <w:rPr>
          <w:rFonts w:hint="eastAsia" w:ascii="黑体" w:eastAsia="黑体" w:cs="Times New Roman"/>
          <w:b w:val="0"/>
          <w:bCs w:val="0"/>
          <w:color w:val="000000"/>
          <w:spacing w:val="-6"/>
          <w:sz w:val="44"/>
          <w:szCs w:val="44"/>
          <w:lang w:val="en-US" w:eastAsia="zh-CN"/>
        </w:rPr>
      </w:pPr>
      <w:r>
        <w:rPr>
          <w:rFonts w:hint="eastAsia" w:ascii="黑体" w:hAnsi="Times New Roman" w:eastAsia="黑体" w:cs="Times New Roman"/>
          <w:spacing w:val="-6"/>
          <w:kern w:val="0"/>
          <w:sz w:val="44"/>
          <w:szCs w:val="44"/>
          <w:lang w:val="en-US" w:eastAsia="zh-CN" w:bidi="ar-SA"/>
        </w:rPr>
        <w:t>开展稻麦（油）轮作单产提升项目</w:t>
      </w:r>
    </w:p>
    <w:p w14:paraId="5987BCA9">
      <w:pPr>
        <w:autoSpaceDE w:val="0"/>
        <w:autoSpaceDN w:val="0"/>
        <w:adjustRightInd w:val="0"/>
        <w:rPr>
          <w:rFonts w:ascii="黑体" w:eastAsia="黑体"/>
          <w:color w:val="000000"/>
          <w:sz w:val="32"/>
          <w:lang w:val="zh-CN"/>
        </w:rPr>
      </w:pPr>
    </w:p>
    <w:p w14:paraId="35D847F9">
      <w:pPr>
        <w:tabs>
          <w:tab w:val="left" w:pos="1266"/>
        </w:tabs>
        <w:rPr>
          <w:rFonts w:ascii="黑体" w:eastAsia="黑体"/>
          <w:sz w:val="32"/>
          <w:lang w:val="zh-CN"/>
        </w:rPr>
      </w:pPr>
      <w:r>
        <w:rPr>
          <w:rFonts w:ascii="黑体" w:eastAsia="黑体"/>
          <w:sz w:val="32"/>
          <w:lang w:val="zh-CN"/>
        </w:rPr>
        <w:tab/>
      </w:r>
    </w:p>
    <w:p w14:paraId="0BFD4C56">
      <w:pPr>
        <w:autoSpaceDE w:val="0"/>
        <w:autoSpaceDN w:val="0"/>
        <w:adjustRightInd w:val="0"/>
        <w:rPr>
          <w:rFonts w:ascii="黑体" w:eastAsia="黑体"/>
          <w:color w:val="000000"/>
          <w:sz w:val="44"/>
          <w:lang w:val="zh-CN"/>
        </w:rPr>
      </w:pPr>
    </w:p>
    <w:p w14:paraId="0568DB5D">
      <w:pPr>
        <w:autoSpaceDE w:val="0"/>
        <w:autoSpaceDN w:val="0"/>
        <w:adjustRightInd w:val="0"/>
        <w:rPr>
          <w:rFonts w:hint="eastAsia" w:ascii="黑体" w:eastAsia="黑体"/>
          <w:color w:val="000000"/>
          <w:sz w:val="32"/>
          <w:lang w:val="zh-CN"/>
        </w:rPr>
      </w:pPr>
    </w:p>
    <w:p w14:paraId="6A25D0C5">
      <w:pPr>
        <w:autoSpaceDE w:val="0"/>
        <w:autoSpaceDN w:val="0"/>
        <w:adjustRightInd w:val="0"/>
        <w:jc w:val="both"/>
        <w:rPr>
          <w:rFonts w:hint="eastAsia" w:ascii="黑体" w:eastAsia="黑体"/>
          <w:sz w:val="44"/>
          <w:szCs w:val="44"/>
          <w:lang w:val="zh-CN"/>
        </w:rPr>
      </w:pPr>
    </w:p>
    <w:p w14:paraId="7A288B34">
      <w:pPr>
        <w:keepNext w:val="0"/>
        <w:keepLines w:val="0"/>
        <w:pageBreakBefore w:val="0"/>
        <w:widowControl w:val="0"/>
        <w:kinsoku/>
        <w:wordWrap/>
        <w:overflowPunct/>
        <w:topLinePunct w:val="0"/>
        <w:autoSpaceDE w:val="0"/>
        <w:autoSpaceDN w:val="0"/>
        <w:bidi w:val="0"/>
        <w:adjustRightInd w:val="0"/>
        <w:snapToGrid/>
        <w:spacing w:line="700" w:lineRule="exact"/>
        <w:jc w:val="center"/>
        <w:textAlignment w:val="auto"/>
        <w:rPr>
          <w:rFonts w:hint="eastAsia" w:ascii="黑体" w:hAnsi="Times New Roman" w:eastAsia="黑体" w:cs="Times New Roman"/>
          <w:b w:val="0"/>
          <w:bCs w:val="0"/>
          <w:color w:val="000000"/>
          <w:sz w:val="44"/>
          <w:lang w:val="zh-CN" w:eastAsia="zh-CN"/>
        </w:rPr>
      </w:pPr>
      <w:r>
        <w:rPr>
          <w:rFonts w:hint="eastAsia" w:ascii="黑体" w:hAnsi="Times New Roman" w:eastAsia="黑体" w:cs="Times New Roman"/>
          <w:b w:val="0"/>
          <w:bCs w:val="0"/>
          <w:color w:val="000000"/>
          <w:sz w:val="44"/>
          <w:lang w:val="en-US" w:eastAsia="zh-CN"/>
        </w:rPr>
        <w:t>南京市高淳区农业农村局</w:t>
      </w:r>
    </w:p>
    <w:p w14:paraId="09BE8D6D">
      <w:pPr>
        <w:keepNext w:val="0"/>
        <w:keepLines w:val="0"/>
        <w:pageBreakBefore w:val="0"/>
        <w:widowControl w:val="0"/>
        <w:kinsoku/>
        <w:wordWrap/>
        <w:overflowPunct/>
        <w:topLinePunct w:val="0"/>
        <w:autoSpaceDE w:val="0"/>
        <w:autoSpaceDN w:val="0"/>
        <w:bidi w:val="0"/>
        <w:adjustRightInd w:val="0"/>
        <w:snapToGrid/>
        <w:spacing w:line="700" w:lineRule="exact"/>
        <w:jc w:val="center"/>
        <w:textAlignment w:val="auto"/>
        <w:rPr>
          <w:rFonts w:hint="eastAsia" w:ascii="黑体" w:hAnsi="Times New Roman" w:eastAsia="黑体" w:cs="Times New Roman"/>
          <w:b w:val="0"/>
          <w:bCs w:val="0"/>
          <w:color w:val="000000"/>
          <w:sz w:val="44"/>
          <w:lang w:val="zh-CN" w:eastAsia="zh-CN"/>
        </w:rPr>
      </w:pPr>
      <w:r>
        <w:rPr>
          <w:rFonts w:hint="eastAsia" w:ascii="黑体" w:hAnsi="Times New Roman" w:eastAsia="黑体" w:cs="Times New Roman"/>
          <w:b w:val="0"/>
          <w:bCs w:val="0"/>
          <w:color w:val="000000"/>
          <w:sz w:val="44"/>
          <w:lang w:val="zh-CN" w:eastAsia="zh-CN"/>
        </w:rPr>
        <w:t>南京爱诚工程项目咨询管理有限公司</w:t>
      </w:r>
    </w:p>
    <w:p w14:paraId="658E550B">
      <w:pPr>
        <w:keepNext w:val="0"/>
        <w:keepLines w:val="0"/>
        <w:pageBreakBefore w:val="0"/>
        <w:widowControl w:val="0"/>
        <w:kinsoku/>
        <w:wordWrap/>
        <w:overflowPunct/>
        <w:topLinePunct w:val="0"/>
        <w:autoSpaceDE w:val="0"/>
        <w:autoSpaceDN w:val="0"/>
        <w:bidi w:val="0"/>
        <w:adjustRightInd w:val="0"/>
        <w:snapToGrid/>
        <w:spacing w:line="700" w:lineRule="exact"/>
        <w:jc w:val="center"/>
        <w:textAlignment w:val="auto"/>
        <w:rPr>
          <w:rFonts w:hint="eastAsia" w:ascii="黑体" w:hAnsi="Times New Roman" w:eastAsia="黑体" w:cs="Times New Roman"/>
          <w:b w:val="0"/>
          <w:bCs w:val="0"/>
          <w:color w:val="000000"/>
          <w:sz w:val="44"/>
          <w:lang w:val="zh-CN" w:eastAsia="zh-CN"/>
        </w:rPr>
        <w:sectPr>
          <w:endnotePr>
            <w:numFmt w:val="decimal"/>
          </w:endnotePr>
          <w:pgSz w:w="12240" w:h="15840"/>
          <w:pgMar w:top="1417" w:right="1417" w:bottom="1417" w:left="1417" w:header="720" w:footer="720" w:gutter="0"/>
          <w:cols w:space="0" w:num="1"/>
          <w:rtlGutter w:val="0"/>
          <w:docGrid w:linePitch="0" w:charSpace="0"/>
        </w:sectPr>
      </w:pPr>
      <w:r>
        <w:rPr>
          <w:rFonts w:hint="eastAsia" w:ascii="黑体" w:hAnsi="Times New Roman" w:eastAsia="黑体" w:cs="Times New Roman"/>
          <w:b w:val="0"/>
          <w:bCs w:val="0"/>
          <w:color w:val="000000"/>
          <w:sz w:val="44"/>
          <w:lang w:val="zh-CN" w:eastAsia="zh-CN"/>
        </w:rPr>
        <w:t>二○二</w:t>
      </w:r>
      <w:r>
        <w:rPr>
          <w:rFonts w:hint="eastAsia" w:ascii="黑体" w:eastAsia="黑体" w:cs="Times New Roman"/>
          <w:b w:val="0"/>
          <w:bCs w:val="0"/>
          <w:color w:val="000000"/>
          <w:sz w:val="44"/>
          <w:lang w:val="en-US" w:eastAsia="zh-CN"/>
        </w:rPr>
        <w:t>六</w:t>
      </w:r>
      <w:r>
        <w:rPr>
          <w:rFonts w:hint="eastAsia" w:ascii="黑体" w:hAnsi="Times New Roman" w:eastAsia="黑体" w:cs="Times New Roman"/>
          <w:b w:val="0"/>
          <w:bCs w:val="0"/>
          <w:color w:val="000000"/>
          <w:sz w:val="44"/>
          <w:lang w:val="zh-CN" w:eastAsia="zh-CN"/>
        </w:rPr>
        <w:t>年</w:t>
      </w:r>
      <w:r>
        <w:rPr>
          <w:rFonts w:hint="eastAsia" w:ascii="黑体" w:eastAsia="黑体" w:cs="Times New Roman"/>
          <w:b w:val="0"/>
          <w:bCs w:val="0"/>
          <w:color w:val="000000"/>
          <w:sz w:val="44"/>
          <w:lang w:val="en-US" w:eastAsia="zh-CN"/>
        </w:rPr>
        <w:t>六</w:t>
      </w:r>
      <w:r>
        <w:rPr>
          <w:rFonts w:hint="eastAsia" w:ascii="黑体" w:hAnsi="Times New Roman" w:eastAsia="黑体" w:cs="Times New Roman"/>
          <w:b w:val="0"/>
          <w:bCs w:val="0"/>
          <w:color w:val="000000"/>
          <w:sz w:val="44"/>
          <w:lang w:val="zh-CN" w:eastAsia="zh-CN"/>
        </w:rPr>
        <w:t>月</w:t>
      </w:r>
    </w:p>
    <w:p w14:paraId="5790A23B">
      <w:pPr>
        <w:autoSpaceDE w:val="0"/>
        <w:autoSpaceDN w:val="0"/>
        <w:adjustRightInd w:val="0"/>
        <w:jc w:val="center"/>
        <w:rPr>
          <w:rFonts w:hint="eastAsia" w:ascii="黑体" w:eastAsia="黑体"/>
          <w:color w:val="000000"/>
          <w:sz w:val="36"/>
          <w:szCs w:val="36"/>
        </w:rPr>
      </w:pPr>
      <w:r>
        <w:rPr>
          <w:rFonts w:hint="eastAsia" w:ascii="黑体" w:eastAsia="黑体"/>
          <w:color w:val="000000"/>
          <w:sz w:val="36"/>
          <w:szCs w:val="36"/>
          <w:lang w:val="zh-CN"/>
        </w:rPr>
        <w:t>第一章</w:t>
      </w:r>
      <w:r>
        <w:rPr>
          <w:rFonts w:hint="eastAsia" w:ascii="黑体" w:eastAsia="黑体"/>
          <w:color w:val="000000"/>
          <w:sz w:val="36"/>
          <w:szCs w:val="36"/>
          <w:lang w:val="en-US" w:eastAsia="zh-CN"/>
        </w:rPr>
        <w:t xml:space="preserve">  </w:t>
      </w:r>
      <w:r>
        <w:rPr>
          <w:rFonts w:hint="eastAsia" w:ascii="黑体" w:eastAsia="黑体"/>
          <w:color w:val="000000"/>
          <w:sz w:val="36"/>
          <w:szCs w:val="36"/>
        </w:rPr>
        <w:t>投标邀请</w:t>
      </w:r>
    </w:p>
    <w:p w14:paraId="15543E4E">
      <w:pPr>
        <w:keepNext w:val="0"/>
        <w:keepLines w:val="0"/>
        <w:pageBreakBefore w:val="0"/>
        <w:widowControl/>
        <w:kinsoku/>
        <w:wordWrap/>
        <w:overflowPunct/>
        <w:topLinePunct w:val="0"/>
        <w:autoSpaceDE/>
        <w:autoSpaceDN/>
        <w:bidi w:val="0"/>
        <w:snapToGrid/>
        <w:spacing w:line="312" w:lineRule="auto"/>
        <w:textAlignment w:val="auto"/>
        <w:rPr>
          <w:rFonts w:hint="eastAsia" w:ascii="宋体" w:hAnsi="宋体" w:eastAsia="宋体" w:cs="宋体"/>
          <w:sz w:val="21"/>
          <w:szCs w:val="21"/>
        </w:rPr>
      </w:pPr>
      <w:r>
        <w:rPr>
          <w:rFonts w:hint="eastAsia" w:ascii="宋体" w:hAnsi="宋体" w:eastAsia="宋体" w:cs="宋体"/>
          <w:sz w:val="21"/>
          <w:szCs w:val="21"/>
        </w:rPr>
        <w:t>项目概况</w:t>
      </w:r>
    </w:p>
    <w:p w14:paraId="10618C7C">
      <w:pPr>
        <w:pStyle w:val="7"/>
        <w:keepNext w:val="0"/>
        <w:keepLines w:val="0"/>
        <w:pageBreakBefore w:val="0"/>
        <w:widowControl/>
        <w:kinsoku/>
        <w:wordWrap/>
        <w:overflowPunct/>
        <w:topLinePunct w:val="0"/>
        <w:autoSpaceDE/>
        <w:autoSpaceDN/>
        <w:bidi w:val="0"/>
        <w:snapToGrid/>
        <w:spacing w:line="312" w:lineRule="auto"/>
        <w:ind w:left="0" w:leftChars="0" w:firstLine="422" w:firstLineChars="200"/>
        <w:jc w:val="left"/>
        <w:textAlignment w:val="auto"/>
        <w:rPr>
          <w:rFonts w:hint="eastAsia" w:ascii="宋体" w:hAnsi="宋体" w:eastAsia="宋体" w:cs="宋体"/>
          <w:sz w:val="21"/>
          <w:szCs w:val="21"/>
          <w:lang w:eastAsia="zh-CN"/>
        </w:rPr>
      </w:pPr>
      <w:r>
        <w:rPr>
          <w:rFonts w:hint="eastAsia" w:ascii="宋体" w:hAnsi="宋体" w:eastAsia="宋体" w:cs="宋体"/>
          <w:b/>
          <w:sz w:val="21"/>
          <w:szCs w:val="21"/>
          <w:u w:val="single"/>
          <w:lang w:val="en-US" w:eastAsia="zh-CN"/>
        </w:rPr>
        <w:t>南京市高淳区2026年整建制开展稻麦（油）轮作单产提升项目</w:t>
      </w:r>
      <w:r>
        <w:rPr>
          <w:rFonts w:hint="eastAsia" w:ascii="宋体" w:hAnsi="宋体" w:eastAsia="宋体" w:cs="宋体"/>
          <w:sz w:val="21"/>
          <w:szCs w:val="21"/>
        </w:rPr>
        <w:t>的潜在应在</w:t>
      </w:r>
      <w:r>
        <w:rPr>
          <w:rFonts w:hint="eastAsia" w:ascii="宋体" w:hAnsi="宋体" w:eastAsia="宋体" w:cs="宋体"/>
          <w:b/>
          <w:sz w:val="21"/>
          <w:szCs w:val="21"/>
          <w:u w:val="single"/>
          <w:lang w:val="en-US" w:eastAsia="zh-CN"/>
        </w:rPr>
        <w:t>江苏政府采购网</w:t>
      </w:r>
      <w:r>
        <w:rPr>
          <w:rFonts w:hint="eastAsia" w:ascii="宋体" w:hAnsi="宋体" w:eastAsia="宋体" w:cs="宋体"/>
          <w:b w:val="0"/>
          <w:bCs/>
          <w:sz w:val="21"/>
          <w:szCs w:val="21"/>
        </w:rPr>
        <w:t>自行免费下载</w:t>
      </w:r>
      <w:r>
        <w:rPr>
          <w:rFonts w:hint="eastAsia" w:ascii="宋体" w:hAnsi="宋体" w:eastAsia="宋体" w:cs="宋体"/>
          <w:b w:val="0"/>
          <w:bCs/>
          <w:sz w:val="21"/>
          <w:szCs w:val="21"/>
          <w:lang w:val="en-US" w:eastAsia="zh-CN"/>
        </w:rPr>
        <w:t>采购</w:t>
      </w:r>
      <w:r>
        <w:rPr>
          <w:rFonts w:hint="eastAsia" w:ascii="宋体" w:hAnsi="宋体" w:eastAsia="宋体" w:cs="宋体"/>
          <w:b w:val="0"/>
          <w:bCs/>
          <w:sz w:val="21"/>
          <w:szCs w:val="21"/>
        </w:rPr>
        <w:t>文件，</w:t>
      </w:r>
      <w:r>
        <w:rPr>
          <w:rFonts w:hint="eastAsia" w:ascii="宋体" w:hAnsi="宋体" w:eastAsia="宋体" w:cs="宋体"/>
          <w:sz w:val="21"/>
          <w:szCs w:val="21"/>
        </w:rPr>
        <w:t>并于</w:t>
      </w:r>
      <w:r>
        <w:rPr>
          <w:rFonts w:hint="eastAsia" w:ascii="宋体" w:hAnsi="宋体" w:eastAsia="宋体" w:cs="宋体"/>
          <w:b/>
          <w:sz w:val="21"/>
          <w:szCs w:val="21"/>
          <w:u w:val="single"/>
        </w:rPr>
        <w:t>202</w:t>
      </w:r>
      <w:r>
        <w:rPr>
          <w:rFonts w:hint="eastAsia" w:ascii="宋体" w:hAnsi="宋体" w:eastAsia="宋体" w:cs="宋体"/>
          <w:b/>
          <w:sz w:val="21"/>
          <w:szCs w:val="21"/>
          <w:u w:val="single"/>
          <w:lang w:val="en-US" w:eastAsia="zh-CN"/>
        </w:rPr>
        <w:t>6</w:t>
      </w:r>
      <w:r>
        <w:rPr>
          <w:rFonts w:hint="eastAsia" w:ascii="宋体" w:hAnsi="宋体" w:eastAsia="宋体" w:cs="宋体"/>
          <w:b/>
          <w:sz w:val="21"/>
          <w:szCs w:val="21"/>
          <w:u w:val="single"/>
        </w:rPr>
        <w:t>年</w:t>
      </w:r>
      <w:r>
        <w:rPr>
          <w:rFonts w:hint="eastAsia" w:ascii="宋体" w:hAnsi="宋体" w:cs="宋体"/>
          <w:b/>
          <w:sz w:val="21"/>
          <w:szCs w:val="21"/>
          <w:u w:val="single"/>
          <w:lang w:val="en-US" w:eastAsia="zh-CN"/>
        </w:rPr>
        <w:t>7</w:t>
      </w:r>
      <w:r>
        <w:rPr>
          <w:rFonts w:hint="eastAsia" w:ascii="宋体" w:hAnsi="宋体" w:eastAsia="宋体" w:cs="宋体"/>
          <w:b/>
          <w:sz w:val="21"/>
          <w:szCs w:val="21"/>
          <w:u w:val="single"/>
        </w:rPr>
        <w:t>月</w:t>
      </w:r>
      <w:r>
        <w:rPr>
          <w:rFonts w:hint="eastAsia" w:ascii="宋体" w:hAnsi="宋体" w:cs="宋体"/>
          <w:b/>
          <w:sz w:val="21"/>
          <w:szCs w:val="21"/>
          <w:u w:val="single"/>
          <w:lang w:val="en-US" w:eastAsia="zh-CN"/>
        </w:rPr>
        <w:t>14</w:t>
      </w:r>
      <w:r>
        <w:rPr>
          <w:rFonts w:hint="eastAsia" w:ascii="宋体" w:hAnsi="宋体" w:eastAsia="宋体" w:cs="宋体"/>
          <w:b/>
          <w:sz w:val="21"/>
          <w:szCs w:val="21"/>
          <w:u w:val="single"/>
        </w:rPr>
        <w:t>日</w:t>
      </w:r>
      <w:r>
        <w:rPr>
          <w:rFonts w:hint="eastAsia" w:ascii="宋体" w:hAnsi="宋体" w:eastAsia="宋体" w:cs="宋体"/>
          <w:b/>
          <w:sz w:val="21"/>
          <w:szCs w:val="21"/>
          <w:u w:val="single"/>
          <w:lang w:eastAsia="zh-CN"/>
        </w:rPr>
        <w:t>14</w:t>
      </w:r>
      <w:r>
        <w:rPr>
          <w:rFonts w:hint="eastAsia" w:ascii="宋体" w:hAnsi="宋体" w:eastAsia="宋体" w:cs="宋体"/>
          <w:b/>
          <w:sz w:val="21"/>
          <w:szCs w:val="21"/>
          <w:u w:val="single"/>
        </w:rPr>
        <w:t>时</w:t>
      </w:r>
      <w:r>
        <w:rPr>
          <w:rFonts w:hint="eastAsia" w:ascii="宋体" w:hAnsi="宋体" w:eastAsia="宋体" w:cs="宋体"/>
          <w:b/>
          <w:sz w:val="21"/>
          <w:szCs w:val="21"/>
          <w:u w:val="single"/>
          <w:lang w:val="en-US" w:eastAsia="zh-CN"/>
        </w:rPr>
        <w:t>00</w:t>
      </w:r>
      <w:r>
        <w:rPr>
          <w:rFonts w:hint="eastAsia" w:ascii="宋体" w:hAnsi="宋体" w:eastAsia="宋体" w:cs="宋体"/>
          <w:b/>
          <w:sz w:val="21"/>
          <w:szCs w:val="21"/>
          <w:u w:val="single"/>
        </w:rPr>
        <w:t>分</w:t>
      </w:r>
      <w:r>
        <w:rPr>
          <w:rFonts w:hint="eastAsia" w:ascii="宋体" w:hAnsi="宋体" w:eastAsia="宋体" w:cs="宋体"/>
          <w:sz w:val="21"/>
          <w:szCs w:val="21"/>
        </w:rPr>
        <w:t>（北京时间）前提交投标文件。</w:t>
      </w:r>
    </w:p>
    <w:p w14:paraId="2D91FE2E">
      <w:pPr>
        <w:keepNext w:val="0"/>
        <w:keepLines w:val="0"/>
        <w:pageBreakBefore w:val="0"/>
        <w:widowControl/>
        <w:kinsoku/>
        <w:wordWrap/>
        <w:overflowPunct/>
        <w:topLinePunct w:val="0"/>
        <w:autoSpaceDE/>
        <w:autoSpaceDN/>
        <w:bidi w:val="0"/>
        <w:snapToGrid/>
        <w:spacing w:line="312" w:lineRule="auto"/>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一、项目基本情况：</w:t>
      </w:r>
    </w:p>
    <w:p w14:paraId="523FE971">
      <w:pPr>
        <w:keepNext w:val="0"/>
        <w:keepLines w:val="0"/>
        <w:pageBreakBefore w:val="0"/>
        <w:widowControl/>
        <w:kinsoku/>
        <w:wordWrap/>
        <w:overflowPunct/>
        <w:topLinePunct w:val="0"/>
        <w:autoSpaceDE/>
        <w:autoSpaceDN/>
        <w:bidi w:val="0"/>
        <w:snapToGrid/>
        <w:spacing w:line="312" w:lineRule="auto"/>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color w:val="000000"/>
          <w:sz w:val="21"/>
          <w:szCs w:val="21"/>
        </w:rPr>
        <w:t xml:space="preserve">1.1 </w:t>
      </w:r>
      <w:r>
        <w:rPr>
          <w:rFonts w:hint="eastAsia" w:ascii="宋体" w:hAnsi="宋体" w:eastAsia="宋体" w:cs="宋体"/>
          <w:b w:val="0"/>
          <w:bCs w:val="0"/>
          <w:color w:val="auto"/>
          <w:sz w:val="21"/>
          <w:szCs w:val="21"/>
          <w:lang w:val="en-US" w:eastAsia="zh-CN"/>
        </w:rPr>
        <w:t>项目编号：JSZC-320118-NJAC-G2026-0005</w:t>
      </w:r>
      <w:r>
        <w:rPr>
          <w:rFonts w:hint="eastAsia" w:ascii="宋体" w:hAnsi="宋体" w:eastAsia="宋体" w:cs="宋体"/>
          <w:b w:val="0"/>
          <w:bCs w:val="0"/>
          <w:color w:val="auto"/>
          <w:sz w:val="21"/>
          <w:szCs w:val="21"/>
          <w:lang w:val="en-US" w:eastAsia="zh-CN"/>
        </w:rPr>
        <w:t xml:space="preserve"> </w:t>
      </w:r>
    </w:p>
    <w:p w14:paraId="4AC647F0">
      <w:pPr>
        <w:keepNext w:val="0"/>
        <w:keepLines w:val="0"/>
        <w:pageBreakBefore w:val="0"/>
        <w:widowControl/>
        <w:kinsoku/>
        <w:wordWrap/>
        <w:overflowPunct/>
        <w:topLinePunct w:val="0"/>
        <w:autoSpaceDE/>
        <w:autoSpaceDN/>
        <w:bidi w:val="0"/>
        <w:snapToGrid/>
        <w:spacing w:line="312" w:lineRule="auto"/>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1.2 项目名称：南京市高淳区2026年整建制开展稻麦（油）轮作单产提升项目 </w:t>
      </w:r>
    </w:p>
    <w:p w14:paraId="4A42AFC7">
      <w:pPr>
        <w:keepNext w:val="0"/>
        <w:keepLines w:val="0"/>
        <w:pageBreakBefore w:val="0"/>
        <w:widowControl/>
        <w:kinsoku/>
        <w:wordWrap/>
        <w:overflowPunct/>
        <w:topLinePunct w:val="0"/>
        <w:autoSpaceDE/>
        <w:autoSpaceDN/>
        <w:bidi w:val="0"/>
        <w:snapToGrid/>
        <w:spacing w:line="312" w:lineRule="auto"/>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1.3 采购方式：公开招标</w:t>
      </w:r>
      <w:bookmarkStart w:id="19" w:name="_GoBack"/>
      <w:bookmarkEnd w:id="19"/>
    </w:p>
    <w:p w14:paraId="1FB68E13">
      <w:pPr>
        <w:keepNext w:val="0"/>
        <w:keepLines w:val="0"/>
        <w:pageBreakBefore w:val="0"/>
        <w:widowControl/>
        <w:tabs>
          <w:tab w:val="left" w:pos="7005"/>
        </w:tabs>
        <w:kinsoku/>
        <w:wordWrap/>
        <w:overflowPunct/>
        <w:topLinePunct w:val="0"/>
        <w:autoSpaceDE w:val="0"/>
        <w:autoSpaceDN w:val="0"/>
        <w:bidi w:val="0"/>
        <w:adjustRightInd w:val="0"/>
        <w:snapToGrid/>
        <w:spacing w:line="312" w:lineRule="auto"/>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1.4 预算金额：111万元</w:t>
      </w:r>
    </w:p>
    <w:p w14:paraId="327744AE">
      <w:pPr>
        <w:keepNext w:val="0"/>
        <w:keepLines w:val="0"/>
        <w:pageBreakBefore w:val="0"/>
        <w:widowControl/>
        <w:kinsoku/>
        <w:wordWrap/>
        <w:overflowPunct/>
        <w:topLinePunct w:val="0"/>
        <w:autoSpaceDE/>
        <w:autoSpaceDN/>
        <w:bidi w:val="0"/>
        <w:snapToGrid/>
        <w:spacing w:line="312" w:lineRule="auto"/>
        <w:textAlignment w:val="auto"/>
        <w:rPr>
          <w:rFonts w:hint="eastAsia" w:ascii="宋体" w:hAnsi="宋体" w:eastAsia="宋体" w:cs="宋体"/>
          <w:b/>
          <w:bCs/>
          <w:color w:val="auto"/>
          <w:sz w:val="21"/>
          <w:szCs w:val="21"/>
          <w:lang w:val="en-US" w:eastAsia="zh-CN"/>
        </w:rPr>
      </w:pPr>
      <w:r>
        <w:rPr>
          <w:rFonts w:hint="eastAsia" w:ascii="宋体" w:hAnsi="宋体" w:eastAsia="宋体" w:cs="宋体"/>
          <w:b w:val="0"/>
          <w:bCs w:val="0"/>
          <w:color w:val="auto"/>
          <w:sz w:val="21"/>
          <w:szCs w:val="21"/>
          <w:lang w:val="en-US" w:eastAsia="zh-CN"/>
        </w:rPr>
        <w:t>1.5 最高限价：</w:t>
      </w:r>
      <w:r>
        <w:rPr>
          <w:rFonts w:hint="eastAsia" w:ascii="宋体" w:hAnsi="宋体" w:eastAsia="宋体" w:cs="宋体"/>
          <w:b/>
          <w:bCs/>
          <w:color w:val="auto"/>
          <w:sz w:val="21"/>
          <w:szCs w:val="21"/>
          <w:lang w:val="en-US" w:eastAsia="zh-CN"/>
        </w:rPr>
        <w:t>综合单价 3700元/吨（供应商报价超过综合单价的最高限价的，作无效标处理，具体要求详见招标文件）</w:t>
      </w:r>
    </w:p>
    <w:p w14:paraId="1EFEB7FB">
      <w:pPr>
        <w:keepNext w:val="0"/>
        <w:keepLines w:val="0"/>
        <w:pageBreakBefore w:val="0"/>
        <w:widowControl/>
        <w:kinsoku/>
        <w:wordWrap/>
        <w:overflowPunct/>
        <w:topLinePunct w:val="0"/>
        <w:autoSpaceDE/>
        <w:autoSpaceDN/>
        <w:bidi w:val="0"/>
        <w:snapToGrid/>
        <w:spacing w:line="312" w:lineRule="auto"/>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1.</w:t>
      </w:r>
      <w:r>
        <w:rPr>
          <w:rFonts w:hint="eastAsia" w:ascii="宋体" w:hAnsi="宋体" w:eastAsia="宋体" w:cs="宋体"/>
          <w:b w:val="0"/>
          <w:bCs w:val="0"/>
          <w:color w:val="auto"/>
          <w:sz w:val="21"/>
          <w:szCs w:val="21"/>
          <w:lang w:val="en-US" w:eastAsia="zh-CN"/>
        </w:rPr>
        <w:t>6</w:t>
      </w:r>
      <w:r>
        <w:rPr>
          <w:rFonts w:hint="eastAsia" w:ascii="宋体" w:hAnsi="宋体" w:eastAsia="宋体" w:cs="宋体"/>
          <w:b w:val="0"/>
          <w:bCs w:val="0"/>
          <w:color w:val="auto"/>
          <w:sz w:val="21"/>
          <w:szCs w:val="21"/>
        </w:rPr>
        <w:t xml:space="preserve"> 采购需求：详见公开招标文件</w:t>
      </w:r>
    </w:p>
    <w:p w14:paraId="31289047">
      <w:pPr>
        <w:keepNext w:val="0"/>
        <w:keepLines w:val="0"/>
        <w:pageBreakBefore w:val="0"/>
        <w:widowControl/>
        <w:kinsoku/>
        <w:wordWrap/>
        <w:overflowPunct/>
        <w:topLinePunct w:val="0"/>
        <w:autoSpaceDE/>
        <w:autoSpaceDN/>
        <w:bidi w:val="0"/>
        <w:snapToGrid/>
        <w:spacing w:line="312" w:lineRule="auto"/>
        <w:textAlignment w:val="auto"/>
        <w:rPr>
          <w:rFonts w:hint="default" w:ascii="宋体" w:hAnsi="宋体" w:eastAsia="宋体" w:cs="宋体"/>
          <w:b/>
          <w:bCs w:val="0"/>
          <w:color w:val="auto"/>
          <w:kern w:val="0"/>
          <w:sz w:val="21"/>
          <w:szCs w:val="21"/>
          <w:lang w:val="en-US" w:eastAsia="zh-CN" w:bidi="ar-SA"/>
        </w:rPr>
      </w:pPr>
      <w:r>
        <w:rPr>
          <w:rFonts w:hint="eastAsia" w:ascii="宋体" w:hAnsi="宋体" w:eastAsia="宋体" w:cs="宋体"/>
          <w:b w:val="0"/>
          <w:bCs w:val="0"/>
          <w:color w:val="auto"/>
          <w:sz w:val="21"/>
          <w:szCs w:val="21"/>
          <w:lang w:val="en-US" w:eastAsia="zh-CN"/>
        </w:rPr>
        <w:t>1.7 合同履行期限：</w:t>
      </w:r>
      <w:r>
        <w:rPr>
          <w:rFonts w:hint="eastAsia" w:ascii="宋体" w:hAnsi="宋体" w:eastAsia="宋体" w:cs="宋体"/>
          <w:b/>
          <w:bCs w:val="0"/>
          <w:color w:val="auto"/>
          <w:sz w:val="21"/>
          <w:szCs w:val="21"/>
        </w:rPr>
        <w:t>自合</w:t>
      </w:r>
      <w:r>
        <w:rPr>
          <w:rFonts w:hint="eastAsia" w:ascii="宋体" w:hAnsi="宋体" w:eastAsia="宋体" w:cs="宋体"/>
          <w:b/>
          <w:bCs w:val="0"/>
          <w:color w:val="auto"/>
          <w:kern w:val="0"/>
          <w:sz w:val="21"/>
          <w:szCs w:val="21"/>
          <w:lang w:val="en-US" w:eastAsia="zh-CN" w:bidi="ar-SA"/>
        </w:rPr>
        <w:t>同签订后20天内完成供货</w:t>
      </w:r>
    </w:p>
    <w:p w14:paraId="6EAC436E">
      <w:pPr>
        <w:keepNext w:val="0"/>
        <w:keepLines w:val="0"/>
        <w:pageBreakBefore w:val="0"/>
        <w:widowControl w:val="0"/>
        <w:suppressLineNumbers w:val="0"/>
        <w:kinsoku/>
        <w:overflowPunct/>
        <w:topLinePunct w:val="0"/>
        <w:bidi w:val="0"/>
        <w:spacing w:before="0" w:beforeAutospacing="0" w:after="0" w:afterAutospacing="0" w:line="312" w:lineRule="auto"/>
        <w:ind w:right="0"/>
        <w:jc w:val="both"/>
        <w:rPr>
          <w:rFonts w:hint="eastAsia" w:ascii="宋体" w:hAnsi="宋体" w:eastAsia="宋体" w:cs="宋体"/>
          <w:color w:val="000000"/>
          <w:sz w:val="21"/>
          <w:szCs w:val="21"/>
          <w:lang w:val="en-US" w:eastAsia="zh-CN"/>
        </w:rPr>
      </w:pPr>
      <w:r>
        <w:rPr>
          <w:rFonts w:hint="eastAsia" w:ascii="宋体" w:hAnsi="宋体" w:eastAsia="宋体" w:cs="宋体"/>
          <w:kern w:val="0"/>
          <w:sz w:val="21"/>
          <w:szCs w:val="21"/>
          <w:lang w:val="en-US" w:eastAsia="zh-CN" w:bidi="ar"/>
        </w:rPr>
        <w:t>1.8.</w:t>
      </w:r>
      <w:r>
        <w:rPr>
          <w:rFonts w:hint="eastAsia" w:ascii="宋体" w:hAnsi="宋体" w:eastAsia="宋体" w:cs="宋体"/>
          <w:color w:val="000000"/>
          <w:sz w:val="21"/>
          <w:szCs w:val="21"/>
          <w:lang w:val="en-US" w:eastAsia="zh-CN"/>
        </w:rPr>
        <w:t>本项目不接受进口产品投标。</w:t>
      </w:r>
    </w:p>
    <w:p w14:paraId="4E32F700">
      <w:pPr>
        <w:keepNext w:val="0"/>
        <w:keepLines w:val="0"/>
        <w:pageBreakBefore w:val="0"/>
        <w:widowControl w:val="0"/>
        <w:suppressLineNumbers w:val="0"/>
        <w:kinsoku/>
        <w:overflowPunct/>
        <w:topLinePunct w:val="0"/>
        <w:bidi w:val="0"/>
        <w:spacing w:before="0" w:beforeAutospacing="0" w:after="0" w:afterAutospacing="0" w:line="312" w:lineRule="auto"/>
        <w:ind w:right="0"/>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lang w:val="en-US" w:eastAsia="zh-CN"/>
        </w:rPr>
        <w:t>9</w:t>
      </w:r>
      <w:r>
        <w:rPr>
          <w:rFonts w:hint="eastAsia" w:ascii="宋体" w:hAnsi="宋体" w:eastAsia="宋体" w:cs="宋体"/>
          <w:color w:val="000000"/>
          <w:sz w:val="21"/>
          <w:szCs w:val="21"/>
        </w:rPr>
        <w:t xml:space="preserve"> 本项目不接受联合体。</w:t>
      </w:r>
    </w:p>
    <w:p w14:paraId="7449FEB6">
      <w:pPr>
        <w:keepNext w:val="0"/>
        <w:keepLines w:val="0"/>
        <w:pageBreakBefore w:val="0"/>
        <w:widowControl w:val="0"/>
        <w:tabs>
          <w:tab w:val="left" w:pos="7005"/>
        </w:tabs>
        <w:kinsoku/>
        <w:overflowPunct/>
        <w:topLinePunct w:val="0"/>
        <w:bidi w:val="0"/>
        <w:spacing w:line="312" w:lineRule="auto"/>
        <w:rPr>
          <w:rFonts w:hint="eastAsia" w:ascii="宋体" w:hAnsi="宋体" w:eastAsia="宋体" w:cs="宋体"/>
          <w:color w:val="000000"/>
          <w:sz w:val="21"/>
          <w:szCs w:val="21"/>
          <w:shd w:val="clear" w:color="auto" w:fill="FFFFFF"/>
        </w:rPr>
      </w:pPr>
      <w:bookmarkStart w:id="0" w:name="_Toc25032666"/>
      <w:bookmarkStart w:id="1" w:name="_Toc522347554"/>
      <w:bookmarkStart w:id="2" w:name="_Toc189726853"/>
      <w:bookmarkStart w:id="3" w:name="_Toc163629751"/>
      <w:bookmarkStart w:id="4" w:name="_Toc521839351"/>
      <w:bookmarkStart w:id="5" w:name="_Toc142623417"/>
      <w:r>
        <w:rPr>
          <w:rFonts w:hint="eastAsia" w:ascii="宋体" w:hAnsi="宋体" w:eastAsia="宋体" w:cs="宋体"/>
          <w:b/>
          <w:color w:val="000000"/>
          <w:sz w:val="21"/>
          <w:szCs w:val="21"/>
          <w:lang w:val="zh-CN"/>
        </w:rPr>
        <w:t>二、</w:t>
      </w:r>
      <w:r>
        <w:rPr>
          <w:rFonts w:hint="eastAsia" w:ascii="宋体" w:hAnsi="宋体" w:eastAsia="宋体" w:cs="宋体"/>
          <w:b/>
          <w:color w:val="000000"/>
          <w:sz w:val="21"/>
          <w:szCs w:val="21"/>
        </w:rPr>
        <w:t>申请人的资格要求：</w:t>
      </w:r>
    </w:p>
    <w:p w14:paraId="55BD7BD6">
      <w:pPr>
        <w:pStyle w:val="13"/>
        <w:keepNext w:val="0"/>
        <w:keepLines w:val="0"/>
        <w:pageBreakBefore w:val="0"/>
        <w:shd w:val="clear" w:color="auto" w:fill="FFFFFF"/>
        <w:kinsoku/>
        <w:overflowPunct/>
        <w:topLinePunct w:val="0"/>
        <w:bidi w:val="0"/>
        <w:spacing w:before="0" w:beforeAutospacing="0" w:after="0" w:afterAutospacing="0" w:line="312"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2.1满足《中华人民共和国政府采购法》第二十二条规定：</w:t>
      </w:r>
    </w:p>
    <w:p w14:paraId="614493FC">
      <w:pPr>
        <w:pStyle w:val="13"/>
        <w:keepNext w:val="0"/>
        <w:keepLines w:val="0"/>
        <w:pageBreakBefore w:val="0"/>
        <w:kinsoku/>
        <w:overflowPunct/>
        <w:topLinePunct w:val="0"/>
        <w:bidi w:val="0"/>
        <w:spacing w:before="0" w:beforeAutospacing="0" w:after="0" w:afterAutospacing="0" w:line="312" w:lineRule="auto"/>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2.1.1满足《中华人民共和国政府采购法》第二十二条规定：提供供应商信用承诺</w:t>
      </w:r>
      <w:r>
        <w:rPr>
          <w:rFonts w:hint="eastAsia" w:ascii="宋体" w:hAnsi="宋体" w:eastAsia="宋体" w:cs="宋体"/>
          <w:color w:val="000000"/>
          <w:sz w:val="21"/>
          <w:szCs w:val="21"/>
          <w:shd w:val="clear" w:color="auto" w:fill="FFFFFF"/>
          <w:lang w:val="en-US" w:eastAsia="zh-CN"/>
        </w:rPr>
        <w:t>书</w:t>
      </w:r>
      <w:r>
        <w:rPr>
          <w:rFonts w:hint="eastAsia" w:ascii="宋体" w:hAnsi="宋体" w:eastAsia="宋体" w:cs="宋体"/>
          <w:color w:val="000000"/>
          <w:sz w:val="21"/>
          <w:szCs w:val="21"/>
          <w:shd w:val="clear" w:color="auto" w:fill="FFFFFF"/>
        </w:rPr>
        <w:t>（格式见第六章投标文件格式）</w:t>
      </w:r>
    </w:p>
    <w:p w14:paraId="1EEE232F">
      <w:pPr>
        <w:pStyle w:val="13"/>
        <w:keepNext w:val="0"/>
        <w:keepLines w:val="0"/>
        <w:pageBreakBefore w:val="0"/>
        <w:kinsoku/>
        <w:overflowPunct/>
        <w:topLinePunct w:val="0"/>
        <w:bidi w:val="0"/>
        <w:spacing w:before="0" w:beforeAutospacing="0" w:after="0" w:afterAutospacing="0" w:line="312" w:lineRule="auto"/>
        <w:ind w:firstLine="422" w:firstLineChars="200"/>
        <w:rPr>
          <w:rFonts w:hint="eastAsia" w:ascii="宋体" w:hAnsi="宋体" w:eastAsia="宋体" w:cs="宋体"/>
          <w:sz w:val="21"/>
          <w:szCs w:val="21"/>
          <w:lang w:val="zh-CN" w:eastAsia="zh-CN" w:bidi="ar-SA"/>
        </w:rPr>
      </w:pPr>
      <w:r>
        <w:rPr>
          <w:rFonts w:hint="eastAsia" w:ascii="宋体" w:hAnsi="宋体" w:eastAsia="宋体" w:cs="宋体"/>
          <w:b/>
          <w:bCs/>
          <w:sz w:val="21"/>
          <w:szCs w:val="21"/>
        </w:rPr>
        <w:t>2.2落实政府采购政策需满足的资格要求：</w:t>
      </w:r>
      <w:r>
        <w:rPr>
          <w:rFonts w:hint="eastAsia" w:ascii="宋体" w:hAnsi="宋体" w:eastAsia="宋体" w:cs="宋体"/>
          <w:sz w:val="21"/>
          <w:szCs w:val="21"/>
          <w:lang w:val="zh-CN" w:eastAsia="zh-CN" w:bidi="ar-SA"/>
        </w:rPr>
        <w:t>本项目专门面向中小微企业采购。提供《中小企业声明函》（格式见第六章）</w:t>
      </w:r>
    </w:p>
    <w:p w14:paraId="06D56BFF">
      <w:pPr>
        <w:keepNext w:val="0"/>
        <w:keepLines w:val="0"/>
        <w:pageBreakBefore w:val="0"/>
        <w:widowControl w:val="0"/>
        <w:tabs>
          <w:tab w:val="left" w:pos="7005"/>
        </w:tabs>
        <w:kinsoku/>
        <w:overflowPunct/>
        <w:topLinePunct w:val="0"/>
        <w:bidi w:val="0"/>
        <w:spacing w:line="312" w:lineRule="auto"/>
        <w:ind w:firstLine="422" w:firstLineChars="200"/>
        <w:rPr>
          <w:rFonts w:hint="eastAsia" w:ascii="宋体" w:hAnsi="宋体" w:eastAsia="宋体" w:cs="宋体"/>
          <w:b/>
          <w:bCs/>
          <w:sz w:val="21"/>
          <w:szCs w:val="21"/>
          <w:lang w:val="en-US" w:eastAsia="zh-CN" w:bidi="ar-SA"/>
        </w:rPr>
      </w:pPr>
      <w:r>
        <w:rPr>
          <w:rFonts w:hint="eastAsia" w:ascii="宋体" w:hAnsi="宋体" w:eastAsia="宋体" w:cs="宋体"/>
          <w:b/>
          <w:color w:val="000000"/>
          <w:sz w:val="21"/>
          <w:szCs w:val="21"/>
          <w:lang w:val="zh-CN"/>
        </w:rPr>
        <w:t>2.3</w:t>
      </w:r>
      <w:r>
        <w:rPr>
          <w:rFonts w:hint="eastAsia" w:ascii="宋体" w:hAnsi="宋体" w:eastAsia="宋体" w:cs="宋体"/>
          <w:b/>
          <w:color w:val="000000"/>
          <w:sz w:val="21"/>
          <w:szCs w:val="21"/>
        </w:rPr>
        <w:t>本项目的特定资格要求：</w:t>
      </w:r>
      <w:r>
        <w:rPr>
          <w:rFonts w:hint="eastAsia" w:ascii="宋体" w:hAnsi="宋体" w:eastAsia="宋体" w:cs="宋体"/>
          <w:b w:val="0"/>
          <w:bCs/>
          <w:color w:val="000000"/>
          <w:sz w:val="21"/>
          <w:szCs w:val="21"/>
          <w:lang w:val="en-US" w:eastAsia="zh-CN"/>
        </w:rPr>
        <w:t>无。</w:t>
      </w:r>
    </w:p>
    <w:p w14:paraId="715E6CDE">
      <w:pPr>
        <w:pStyle w:val="14"/>
        <w:keepNext w:val="0"/>
        <w:keepLines w:val="0"/>
        <w:pageBreakBefore w:val="0"/>
        <w:kinsoku/>
        <w:overflowPunct/>
        <w:topLinePunct w:val="0"/>
        <w:bidi w:val="0"/>
        <w:spacing w:before="0" w:after="0" w:line="312" w:lineRule="auto"/>
        <w:ind w:firstLine="422" w:firstLineChars="200"/>
        <w:jc w:val="left"/>
        <w:rPr>
          <w:rFonts w:hint="eastAsia" w:ascii="宋体" w:hAnsi="宋体" w:eastAsia="宋体" w:cs="宋体"/>
          <w:bCs/>
          <w:color w:val="000000"/>
          <w:sz w:val="21"/>
          <w:szCs w:val="21"/>
        </w:rPr>
      </w:pPr>
      <w:r>
        <w:rPr>
          <w:rFonts w:hint="eastAsia" w:ascii="宋体" w:hAnsi="宋体" w:eastAsia="宋体" w:cs="宋体"/>
          <w:bCs/>
          <w:color w:val="000000"/>
          <w:sz w:val="21"/>
          <w:szCs w:val="21"/>
        </w:rPr>
        <w:t>2.4拒绝下述供应商参加本次采购活动：</w:t>
      </w:r>
    </w:p>
    <w:p w14:paraId="4E837D2E">
      <w:pPr>
        <w:keepNext w:val="0"/>
        <w:keepLines w:val="0"/>
        <w:pageBreakBefore w:val="0"/>
        <w:shd w:val="clear" w:color="auto" w:fill="FFFFFF"/>
        <w:kinsoku/>
        <w:overflowPunct/>
        <w:topLinePunct w:val="0"/>
        <w:bidi w:val="0"/>
        <w:spacing w:line="312"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（1）投标供应商单位负责人为同一人或者存在直接控股、管理关系的不同供应商，不得参加同一合同项下的政府采购活动。</w:t>
      </w:r>
    </w:p>
    <w:p w14:paraId="2566235B">
      <w:pPr>
        <w:keepNext w:val="0"/>
        <w:keepLines w:val="0"/>
        <w:pageBreakBefore w:val="0"/>
        <w:shd w:val="clear" w:color="auto" w:fill="FFFFFF"/>
        <w:kinsoku/>
        <w:overflowPunct/>
        <w:topLinePunct w:val="0"/>
        <w:bidi w:val="0"/>
        <w:spacing w:line="312"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（2）凡为采购项目提供整体设计、规范编制或者项目管理、监理、检测等服务的供应商，不得再参加本项目的采购活动。</w:t>
      </w:r>
    </w:p>
    <w:p w14:paraId="5A672523">
      <w:pPr>
        <w:keepNext w:val="0"/>
        <w:keepLines w:val="0"/>
        <w:pageBreakBefore w:val="0"/>
        <w:shd w:val="clear" w:color="auto" w:fill="FFFFFF"/>
        <w:kinsoku/>
        <w:overflowPunct/>
        <w:topLinePunct w:val="0"/>
        <w:bidi w:val="0"/>
        <w:spacing w:line="312"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（3）供应商被“信用中国”网站（www.creditchina.gov.cn）、“中国政府采购网”(www.ccgp.gov.cn)列入失信被执行人、重大税收违法案件当事人名单、政府采购严重违法失信行为记录名单；</w:t>
      </w:r>
    </w:p>
    <w:p w14:paraId="6E2B3F00">
      <w:pPr>
        <w:keepNext w:val="0"/>
        <w:keepLines w:val="0"/>
        <w:pageBreakBefore w:val="0"/>
        <w:widowControl/>
        <w:kinsoku/>
        <w:wordWrap/>
        <w:overflowPunct/>
        <w:topLinePunct w:val="0"/>
        <w:autoSpaceDE/>
        <w:autoSpaceDN/>
        <w:bidi w:val="0"/>
        <w:adjustRightInd/>
        <w:snapToGrid/>
        <w:spacing w:line="312"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三、获取</w:t>
      </w:r>
      <w:r>
        <w:rPr>
          <w:rFonts w:hint="eastAsia" w:ascii="宋体" w:hAnsi="宋体" w:eastAsia="宋体" w:cs="宋体"/>
          <w:b/>
          <w:bCs/>
          <w:sz w:val="21"/>
          <w:szCs w:val="21"/>
          <w:lang w:val="en-US" w:eastAsia="zh-CN"/>
        </w:rPr>
        <w:t>采购</w:t>
      </w:r>
      <w:r>
        <w:rPr>
          <w:rFonts w:hint="eastAsia" w:ascii="宋体" w:hAnsi="宋体" w:eastAsia="宋体" w:cs="宋体"/>
          <w:b/>
          <w:bCs/>
          <w:sz w:val="21"/>
          <w:szCs w:val="21"/>
        </w:rPr>
        <w:t>文件：</w:t>
      </w:r>
    </w:p>
    <w:p w14:paraId="74416D4E">
      <w:pPr>
        <w:keepNext w:val="0"/>
        <w:keepLines w:val="0"/>
        <w:pageBreakBefore w:val="0"/>
        <w:widowControl/>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000000"/>
          <w:sz w:val="21"/>
          <w:szCs w:val="21"/>
          <w:u w:val="none"/>
        </w:rPr>
      </w:pPr>
      <w:r>
        <w:rPr>
          <w:rFonts w:hint="eastAsia" w:ascii="宋体" w:hAnsi="宋体" w:eastAsia="宋体" w:cs="宋体"/>
          <w:color w:val="000000"/>
          <w:sz w:val="21"/>
          <w:szCs w:val="21"/>
          <w:u w:val="none"/>
        </w:rPr>
        <w:t>3.1</w:t>
      </w:r>
      <w:r>
        <w:rPr>
          <w:rFonts w:hint="eastAsia" w:ascii="宋体" w:hAnsi="宋体" w:eastAsia="宋体" w:cs="宋体"/>
          <w:color w:val="000000"/>
          <w:sz w:val="21"/>
          <w:szCs w:val="21"/>
          <w:u w:val="none"/>
          <w:lang w:val="en-US" w:eastAsia="zh-CN"/>
        </w:rPr>
        <w:t>时间：</w:t>
      </w:r>
      <w:bookmarkStart w:id="6" w:name="OLE_LINK14"/>
      <w:r>
        <w:rPr>
          <w:rFonts w:hint="eastAsia" w:ascii="宋体" w:hAnsi="宋体" w:eastAsia="宋体" w:cs="宋体"/>
          <w:color w:val="000000"/>
          <w:sz w:val="21"/>
          <w:szCs w:val="21"/>
          <w:u w:val="none"/>
        </w:rPr>
        <w:t>自</w:t>
      </w:r>
      <w:r>
        <w:rPr>
          <w:rFonts w:hint="eastAsia" w:ascii="宋体" w:hAnsi="宋体" w:eastAsia="宋体" w:cs="宋体"/>
          <w:color w:val="000000"/>
          <w:sz w:val="21"/>
          <w:szCs w:val="21"/>
          <w:u w:val="none"/>
          <w:lang w:val="en-US" w:eastAsia="zh-CN"/>
        </w:rPr>
        <w:t>采购文件</w:t>
      </w:r>
      <w:r>
        <w:rPr>
          <w:rFonts w:hint="eastAsia" w:ascii="宋体" w:hAnsi="宋体" w:eastAsia="宋体" w:cs="宋体"/>
          <w:color w:val="000000"/>
          <w:sz w:val="21"/>
          <w:szCs w:val="21"/>
          <w:u w:val="none"/>
        </w:rPr>
        <w:t>公告发布之日起</w:t>
      </w:r>
      <w:r>
        <w:rPr>
          <w:rFonts w:hint="eastAsia" w:ascii="宋体" w:hAnsi="宋体" w:eastAsia="宋体" w:cs="宋体"/>
          <w:color w:val="000000"/>
          <w:sz w:val="21"/>
          <w:szCs w:val="21"/>
          <w:u w:val="none"/>
          <w:lang w:val="en-US" w:eastAsia="zh-CN"/>
        </w:rPr>
        <w:t>5个工作日</w:t>
      </w:r>
      <w:r>
        <w:rPr>
          <w:rFonts w:hint="eastAsia" w:ascii="宋体" w:hAnsi="宋体" w:eastAsia="宋体" w:cs="宋体"/>
          <w:color w:val="000000"/>
          <w:sz w:val="21"/>
          <w:szCs w:val="21"/>
          <w:u w:val="none"/>
        </w:rPr>
        <w:t>。</w:t>
      </w:r>
    </w:p>
    <w:bookmarkEnd w:id="6"/>
    <w:p w14:paraId="2237369B">
      <w:pPr>
        <w:keepNext w:val="0"/>
        <w:keepLines w:val="0"/>
        <w:pageBreakBefore w:val="0"/>
        <w:widowControl/>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000000"/>
          <w:sz w:val="21"/>
          <w:szCs w:val="21"/>
          <w:u w:val="none"/>
        </w:rPr>
      </w:pPr>
      <w:r>
        <w:rPr>
          <w:rFonts w:hint="eastAsia" w:ascii="宋体" w:hAnsi="宋体" w:eastAsia="宋体" w:cs="宋体"/>
          <w:color w:val="000000"/>
          <w:sz w:val="21"/>
          <w:szCs w:val="21"/>
          <w:u w:val="none"/>
          <w:lang w:val="en-US" w:eastAsia="zh-CN"/>
        </w:rPr>
        <w:t>3.2</w:t>
      </w:r>
      <w:r>
        <w:rPr>
          <w:rFonts w:hint="eastAsia" w:ascii="宋体" w:hAnsi="宋体" w:eastAsia="宋体" w:cs="宋体"/>
          <w:color w:val="000000"/>
          <w:sz w:val="21"/>
          <w:szCs w:val="21"/>
          <w:u w:val="none"/>
        </w:rPr>
        <w:t>地点：江苏政府采购网</w:t>
      </w:r>
    </w:p>
    <w:p w14:paraId="1DD8AC2D">
      <w:pPr>
        <w:keepNext w:val="0"/>
        <w:keepLines w:val="0"/>
        <w:pageBreakBefore w:val="0"/>
        <w:widowControl/>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bCs/>
          <w:sz w:val="21"/>
          <w:szCs w:val="21"/>
          <w:highlight w:val="none"/>
          <w:u w:val="none"/>
          <w:lang w:val="en-US" w:eastAsia="zh-CN"/>
        </w:rPr>
      </w:pPr>
      <w:r>
        <w:rPr>
          <w:rFonts w:hint="eastAsia" w:ascii="宋体" w:hAnsi="宋体" w:eastAsia="宋体" w:cs="宋体"/>
          <w:b w:val="0"/>
          <w:bCs w:val="0"/>
          <w:sz w:val="21"/>
          <w:szCs w:val="21"/>
          <w:lang w:val="en-US" w:eastAsia="zh-CN"/>
        </w:rPr>
        <w:t>3.3方式：</w:t>
      </w:r>
      <w:r>
        <w:rPr>
          <w:rFonts w:hint="eastAsia" w:ascii="宋体" w:hAnsi="宋体" w:eastAsia="宋体" w:cs="宋体"/>
          <w:color w:val="000000"/>
          <w:sz w:val="21"/>
          <w:szCs w:val="21"/>
          <w:u w:val="none"/>
          <w:lang w:val="en-US" w:eastAsia="zh-CN"/>
        </w:rPr>
        <w:t>网上下载</w:t>
      </w:r>
    </w:p>
    <w:p w14:paraId="7C27EF39">
      <w:pPr>
        <w:keepNext w:val="0"/>
        <w:keepLines w:val="0"/>
        <w:pageBreakBefore w:val="0"/>
        <w:widowControl/>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bCs/>
          <w:sz w:val="21"/>
          <w:szCs w:val="21"/>
          <w:highlight w:val="none"/>
          <w:lang w:val="en-US" w:eastAsia="zh-CN"/>
        </w:rPr>
      </w:pPr>
      <w:r>
        <w:rPr>
          <w:rFonts w:hint="eastAsia" w:ascii="宋体" w:hAnsi="宋体" w:eastAsia="宋体" w:cs="宋体"/>
          <w:b w:val="0"/>
          <w:bCs w:val="0"/>
          <w:sz w:val="21"/>
          <w:szCs w:val="21"/>
          <w:lang w:val="en-US" w:eastAsia="zh-CN"/>
        </w:rPr>
        <w:t>3.4售价：</w:t>
      </w:r>
      <w:r>
        <w:rPr>
          <w:rFonts w:hint="eastAsia" w:ascii="宋体" w:hAnsi="宋体" w:eastAsia="宋体" w:cs="宋体"/>
          <w:bCs/>
          <w:sz w:val="21"/>
          <w:szCs w:val="21"/>
          <w:highlight w:val="none"/>
          <w:u w:val="none"/>
          <w:lang w:val="en-US" w:eastAsia="zh-CN"/>
        </w:rPr>
        <w:t>0.00元</w:t>
      </w:r>
    </w:p>
    <w:p w14:paraId="46D63827">
      <w:pPr>
        <w:keepNext w:val="0"/>
        <w:keepLines w:val="0"/>
        <w:pageBreakBefore w:val="0"/>
        <w:widowControl/>
        <w:kinsoku/>
        <w:wordWrap/>
        <w:overflowPunct/>
        <w:topLinePunct w:val="0"/>
        <w:autoSpaceDE/>
        <w:autoSpaceDN/>
        <w:bidi w:val="0"/>
        <w:adjustRightInd/>
        <w:snapToGrid/>
        <w:spacing w:line="312"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 xml:space="preserve">四、响应文件提交：     </w:t>
      </w:r>
    </w:p>
    <w:p w14:paraId="78727420">
      <w:pPr>
        <w:keepNext w:val="0"/>
        <w:keepLines w:val="0"/>
        <w:pageBreakBefore w:val="0"/>
        <w:widowControl/>
        <w:kinsoku/>
        <w:wordWrap/>
        <w:overflowPunct/>
        <w:topLinePunct w:val="0"/>
        <w:autoSpaceDE/>
        <w:autoSpaceDN/>
        <w:bidi w:val="0"/>
        <w:adjustRightInd/>
        <w:snapToGrid/>
        <w:spacing w:line="312" w:lineRule="auto"/>
        <w:ind w:firstLine="420" w:firstLineChars="200"/>
        <w:jc w:val="left"/>
        <w:textAlignment w:val="auto"/>
        <w:rPr>
          <w:rFonts w:hint="eastAsia" w:ascii="宋体" w:hAnsi="宋体" w:eastAsia="宋体" w:cs="宋体"/>
          <w:b w:val="0"/>
          <w:bCs w:val="0"/>
          <w:sz w:val="21"/>
          <w:szCs w:val="21"/>
        </w:rPr>
      </w:pPr>
      <w:r>
        <w:rPr>
          <w:rFonts w:hint="eastAsia" w:ascii="宋体" w:hAnsi="宋体" w:cs="宋体"/>
          <w:b w:val="0"/>
          <w:bCs w:val="0"/>
          <w:sz w:val="21"/>
          <w:szCs w:val="21"/>
          <w:lang w:val="en-US" w:eastAsia="zh-CN"/>
        </w:rPr>
        <w:t xml:space="preserve">4.1 </w:t>
      </w:r>
      <w:r>
        <w:rPr>
          <w:rFonts w:hint="eastAsia" w:ascii="宋体" w:hAnsi="宋体" w:eastAsia="宋体" w:cs="宋体"/>
          <w:b w:val="0"/>
          <w:bCs w:val="0"/>
          <w:sz w:val="21"/>
          <w:szCs w:val="21"/>
        </w:rPr>
        <w:t>截止时间：</w:t>
      </w:r>
      <w:r>
        <w:rPr>
          <w:rFonts w:hint="eastAsia" w:ascii="宋体" w:hAnsi="宋体" w:eastAsia="宋体" w:cs="宋体"/>
          <w:b w:val="0"/>
          <w:bCs w:val="0"/>
          <w:sz w:val="21"/>
          <w:szCs w:val="21"/>
          <w:u w:val="single"/>
        </w:rPr>
        <w:t>202</w:t>
      </w:r>
      <w:bookmarkStart w:id="7" w:name="OLE_LINK30"/>
      <w:r>
        <w:rPr>
          <w:rFonts w:hint="eastAsia" w:ascii="宋体" w:hAnsi="宋体" w:eastAsia="宋体" w:cs="宋体"/>
          <w:b w:val="0"/>
          <w:bCs w:val="0"/>
          <w:sz w:val="21"/>
          <w:szCs w:val="21"/>
          <w:u w:val="single"/>
          <w:lang w:val="en-US" w:eastAsia="zh-CN"/>
        </w:rPr>
        <w:t>6</w:t>
      </w:r>
      <w:r>
        <w:rPr>
          <w:rFonts w:hint="eastAsia" w:ascii="宋体" w:hAnsi="宋体" w:eastAsia="宋体" w:cs="宋体"/>
          <w:b w:val="0"/>
          <w:bCs w:val="0"/>
          <w:sz w:val="21"/>
          <w:szCs w:val="21"/>
          <w:u w:val="single"/>
        </w:rPr>
        <w:t>年</w:t>
      </w:r>
      <w:bookmarkEnd w:id="7"/>
      <w:r>
        <w:rPr>
          <w:rFonts w:hint="eastAsia" w:ascii="宋体" w:hAnsi="宋体" w:cs="宋体"/>
          <w:b w:val="0"/>
          <w:bCs w:val="0"/>
          <w:sz w:val="21"/>
          <w:szCs w:val="21"/>
          <w:u w:val="single"/>
          <w:lang w:val="en-US" w:eastAsia="zh-CN"/>
        </w:rPr>
        <w:t>7</w:t>
      </w:r>
      <w:r>
        <w:rPr>
          <w:rFonts w:hint="eastAsia" w:ascii="宋体" w:hAnsi="宋体" w:eastAsia="宋体" w:cs="宋体"/>
          <w:b w:val="0"/>
          <w:bCs w:val="0"/>
          <w:sz w:val="21"/>
          <w:szCs w:val="21"/>
          <w:u w:val="single"/>
        </w:rPr>
        <w:t>月</w:t>
      </w:r>
      <w:r>
        <w:rPr>
          <w:rFonts w:hint="eastAsia" w:ascii="宋体" w:hAnsi="宋体" w:cs="宋体"/>
          <w:b w:val="0"/>
          <w:bCs w:val="0"/>
          <w:sz w:val="21"/>
          <w:szCs w:val="21"/>
          <w:u w:val="single"/>
          <w:lang w:val="en-US" w:eastAsia="zh-CN"/>
        </w:rPr>
        <w:t>14</w:t>
      </w:r>
      <w:r>
        <w:rPr>
          <w:rFonts w:hint="eastAsia" w:ascii="宋体" w:hAnsi="宋体" w:eastAsia="宋体" w:cs="宋体"/>
          <w:b w:val="0"/>
          <w:bCs w:val="0"/>
          <w:sz w:val="21"/>
          <w:szCs w:val="21"/>
          <w:u w:val="single"/>
        </w:rPr>
        <w:t>日</w:t>
      </w:r>
      <w:r>
        <w:rPr>
          <w:rFonts w:hint="eastAsia" w:ascii="宋体" w:hAnsi="宋体" w:eastAsia="宋体" w:cs="宋体"/>
          <w:b w:val="0"/>
          <w:bCs w:val="0"/>
          <w:sz w:val="21"/>
          <w:szCs w:val="21"/>
          <w:u w:val="single"/>
          <w:lang w:val="en-US" w:eastAsia="zh-CN"/>
        </w:rPr>
        <w:t>14</w:t>
      </w:r>
      <w:r>
        <w:rPr>
          <w:rFonts w:hint="eastAsia" w:ascii="宋体" w:hAnsi="宋体" w:eastAsia="宋体" w:cs="宋体"/>
          <w:b w:val="0"/>
          <w:bCs w:val="0"/>
          <w:sz w:val="21"/>
          <w:szCs w:val="21"/>
          <w:u w:val="single"/>
        </w:rPr>
        <w:t>时</w:t>
      </w:r>
      <w:r>
        <w:rPr>
          <w:rFonts w:hint="eastAsia" w:ascii="宋体" w:hAnsi="宋体" w:eastAsia="宋体" w:cs="宋体"/>
          <w:b w:val="0"/>
          <w:bCs w:val="0"/>
          <w:sz w:val="21"/>
          <w:szCs w:val="21"/>
          <w:u w:val="single"/>
          <w:lang w:val="en-US" w:eastAsia="zh-CN"/>
        </w:rPr>
        <w:t>00</w:t>
      </w:r>
      <w:r>
        <w:rPr>
          <w:rFonts w:hint="eastAsia" w:ascii="宋体" w:hAnsi="宋体" w:eastAsia="宋体" w:cs="宋体"/>
          <w:b w:val="0"/>
          <w:bCs w:val="0"/>
          <w:sz w:val="21"/>
          <w:szCs w:val="21"/>
          <w:u w:val="single"/>
        </w:rPr>
        <w:t>分（北京时间）</w:t>
      </w:r>
    </w:p>
    <w:p w14:paraId="33295B32">
      <w:pPr>
        <w:keepNext w:val="0"/>
        <w:keepLines w:val="0"/>
        <w:pageBreakBefore w:val="0"/>
        <w:widowControl/>
        <w:kinsoku/>
        <w:wordWrap w:val="0"/>
        <w:overflowPunct/>
        <w:topLinePunct w:val="0"/>
        <w:autoSpaceDE/>
        <w:autoSpaceDN/>
        <w:bidi w:val="0"/>
        <w:adjustRightInd/>
        <w:snapToGrid/>
        <w:spacing w:line="312" w:lineRule="auto"/>
        <w:ind w:firstLine="420"/>
        <w:textAlignment w:val="auto"/>
        <w:rPr>
          <w:rFonts w:hint="eastAsia" w:ascii="宋体" w:hAnsi="宋体" w:eastAsia="宋体" w:cs="宋体"/>
          <w:b w:val="0"/>
          <w:bCs w:val="0"/>
          <w:sz w:val="21"/>
          <w:szCs w:val="21"/>
          <w:u w:val="single"/>
        </w:rPr>
      </w:pPr>
      <w:r>
        <w:rPr>
          <w:rFonts w:hint="eastAsia" w:ascii="宋体" w:hAnsi="宋体" w:eastAsia="宋体" w:cs="宋体"/>
          <w:bCs/>
          <w:sz w:val="21"/>
          <w:szCs w:val="21"/>
        </w:rPr>
        <w:t>4.</w:t>
      </w:r>
      <w:r>
        <w:rPr>
          <w:rFonts w:hint="eastAsia" w:ascii="宋体" w:hAnsi="宋体" w:eastAsia="宋体" w:cs="宋体"/>
          <w:bCs/>
          <w:sz w:val="21"/>
          <w:szCs w:val="21"/>
          <w:lang w:val="en-US" w:eastAsia="zh-CN"/>
        </w:rPr>
        <w:t>2</w:t>
      </w:r>
      <w:r>
        <w:rPr>
          <w:rFonts w:hint="eastAsia" w:ascii="宋体" w:hAnsi="宋体" w:eastAsia="宋体" w:cs="宋体"/>
          <w:bCs/>
          <w:sz w:val="21"/>
          <w:szCs w:val="21"/>
        </w:rPr>
        <w:t xml:space="preserve"> 地    点：</w:t>
      </w:r>
      <w:r>
        <w:rPr>
          <w:rFonts w:hint="eastAsia" w:ascii="宋体" w:hAnsi="宋体" w:eastAsia="宋体" w:cs="宋体"/>
          <w:b w:val="0"/>
          <w:bCs w:val="0"/>
          <w:sz w:val="21"/>
          <w:szCs w:val="21"/>
          <w:u w:val="single"/>
          <w:lang w:val="en-US" w:eastAsia="zh-CN"/>
        </w:rPr>
        <w:t>江苏省政府采购管理交易系统（苏采云）（以下简称“苏采云”）（网址： http://jszfcg.jsczt.cn/）</w:t>
      </w:r>
      <w:r>
        <w:rPr>
          <w:rFonts w:hint="eastAsia" w:ascii="宋体" w:hAnsi="宋体" w:eastAsia="宋体" w:cs="宋体"/>
          <w:spacing w:val="8"/>
          <w:sz w:val="21"/>
          <w:szCs w:val="21"/>
          <w:highlight w:val="none"/>
        </w:rPr>
        <w:t>。</w:t>
      </w:r>
    </w:p>
    <w:p w14:paraId="537452DE">
      <w:pPr>
        <w:pStyle w:val="6"/>
        <w:keepNext w:val="0"/>
        <w:keepLines w:val="0"/>
        <w:pageBreakBefore w:val="0"/>
        <w:widowControl/>
        <w:kinsoku/>
        <w:wordWrap/>
        <w:overflowPunct/>
        <w:topLinePunct w:val="0"/>
        <w:autoSpaceDE/>
        <w:autoSpaceDN/>
        <w:bidi w:val="0"/>
        <w:adjustRightInd/>
        <w:snapToGrid/>
        <w:spacing w:line="312" w:lineRule="auto"/>
        <w:textAlignment w:val="auto"/>
        <w:rPr>
          <w:rFonts w:hint="eastAsia" w:ascii="宋体" w:hAnsi="宋体" w:eastAsia="宋体" w:cs="宋体"/>
          <w:b/>
          <w:bCs/>
          <w:sz w:val="21"/>
          <w:szCs w:val="21"/>
        </w:rPr>
      </w:pPr>
      <w:r>
        <w:rPr>
          <w:rFonts w:hint="eastAsia" w:ascii="宋体" w:hAnsi="宋体" w:eastAsia="宋体" w:cs="宋体"/>
          <w:b/>
          <w:bCs/>
          <w:kern w:val="2"/>
          <w:sz w:val="21"/>
          <w:szCs w:val="21"/>
          <w:lang w:val="en-US" w:eastAsia="zh-CN"/>
        </w:rPr>
        <w:t>五</w:t>
      </w:r>
      <w:r>
        <w:rPr>
          <w:rFonts w:hint="eastAsia" w:ascii="宋体" w:hAnsi="宋体" w:eastAsia="宋体" w:cs="宋体"/>
          <w:b/>
          <w:bCs/>
          <w:sz w:val="21"/>
          <w:szCs w:val="21"/>
        </w:rPr>
        <w:t>、开启；</w:t>
      </w:r>
    </w:p>
    <w:p w14:paraId="24FCE62E">
      <w:pPr>
        <w:keepNext w:val="0"/>
        <w:keepLines w:val="0"/>
        <w:pageBreakBefore w:val="0"/>
        <w:widowControl/>
        <w:kinsoku/>
        <w:wordWrap/>
        <w:overflowPunct/>
        <w:topLinePunct w:val="0"/>
        <w:autoSpaceDE/>
        <w:autoSpaceDN/>
        <w:bidi w:val="0"/>
        <w:adjustRightInd/>
        <w:snapToGrid/>
        <w:spacing w:line="312" w:lineRule="auto"/>
        <w:ind w:firstLine="420" w:firstLineChars="200"/>
        <w:jc w:val="left"/>
        <w:textAlignment w:val="auto"/>
        <w:rPr>
          <w:rFonts w:hint="eastAsia" w:ascii="宋体" w:hAnsi="宋体" w:eastAsia="宋体" w:cs="宋体"/>
          <w:b w:val="0"/>
          <w:bCs w:val="0"/>
          <w:sz w:val="21"/>
          <w:szCs w:val="21"/>
          <w:u w:val="single"/>
        </w:rPr>
      </w:pPr>
      <w:r>
        <w:rPr>
          <w:rFonts w:hint="eastAsia" w:ascii="宋体" w:hAnsi="宋体" w:eastAsia="宋体" w:cs="宋体"/>
          <w:b w:val="0"/>
          <w:bCs w:val="0"/>
          <w:sz w:val="21"/>
          <w:szCs w:val="21"/>
        </w:rPr>
        <w:t>5.1</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时间：</w:t>
      </w:r>
      <w:r>
        <w:rPr>
          <w:rFonts w:hint="eastAsia" w:ascii="宋体" w:hAnsi="宋体" w:eastAsia="宋体" w:cs="宋体"/>
          <w:b w:val="0"/>
          <w:bCs w:val="0"/>
          <w:sz w:val="21"/>
          <w:szCs w:val="21"/>
          <w:u w:val="single"/>
        </w:rPr>
        <w:t>20</w:t>
      </w:r>
      <w:r>
        <w:rPr>
          <w:rFonts w:hint="eastAsia" w:ascii="宋体" w:hAnsi="宋体" w:eastAsia="宋体" w:cs="宋体"/>
          <w:b w:val="0"/>
          <w:bCs w:val="0"/>
          <w:sz w:val="21"/>
          <w:szCs w:val="21"/>
          <w:u w:val="single"/>
          <w:lang w:val="en-US" w:eastAsia="zh-CN"/>
        </w:rPr>
        <w:t>26</w:t>
      </w:r>
      <w:r>
        <w:rPr>
          <w:rFonts w:hint="eastAsia" w:ascii="宋体" w:hAnsi="宋体" w:eastAsia="宋体" w:cs="宋体"/>
          <w:b w:val="0"/>
          <w:bCs w:val="0"/>
          <w:sz w:val="21"/>
          <w:szCs w:val="21"/>
          <w:u w:val="single"/>
        </w:rPr>
        <w:t>年</w:t>
      </w:r>
      <w:r>
        <w:rPr>
          <w:rFonts w:hint="eastAsia" w:ascii="宋体" w:hAnsi="宋体" w:cs="宋体"/>
          <w:b w:val="0"/>
          <w:bCs w:val="0"/>
          <w:sz w:val="21"/>
          <w:szCs w:val="21"/>
          <w:u w:val="single"/>
          <w:lang w:val="en-US" w:eastAsia="zh-CN"/>
        </w:rPr>
        <w:t>7</w:t>
      </w:r>
      <w:r>
        <w:rPr>
          <w:rFonts w:hint="eastAsia" w:ascii="宋体" w:hAnsi="宋体" w:eastAsia="宋体" w:cs="宋体"/>
          <w:b w:val="0"/>
          <w:bCs w:val="0"/>
          <w:sz w:val="21"/>
          <w:szCs w:val="21"/>
          <w:u w:val="single"/>
        </w:rPr>
        <w:t>月</w:t>
      </w:r>
      <w:r>
        <w:rPr>
          <w:rFonts w:hint="eastAsia" w:ascii="宋体" w:hAnsi="宋体" w:cs="宋体"/>
          <w:b w:val="0"/>
          <w:bCs w:val="0"/>
          <w:sz w:val="21"/>
          <w:szCs w:val="21"/>
          <w:u w:val="single"/>
          <w:lang w:val="en-US" w:eastAsia="zh-CN"/>
        </w:rPr>
        <w:t>14</w:t>
      </w:r>
      <w:r>
        <w:rPr>
          <w:rFonts w:hint="eastAsia" w:ascii="宋体" w:hAnsi="宋体" w:eastAsia="宋体" w:cs="宋体"/>
          <w:b w:val="0"/>
          <w:bCs w:val="0"/>
          <w:sz w:val="21"/>
          <w:szCs w:val="21"/>
          <w:u w:val="single"/>
        </w:rPr>
        <w:t>日14时</w:t>
      </w:r>
      <w:r>
        <w:rPr>
          <w:rFonts w:hint="eastAsia" w:ascii="宋体" w:hAnsi="宋体" w:eastAsia="宋体" w:cs="宋体"/>
          <w:b w:val="0"/>
          <w:bCs w:val="0"/>
          <w:sz w:val="21"/>
          <w:szCs w:val="21"/>
          <w:u w:val="single"/>
          <w:lang w:val="en-US" w:eastAsia="zh-CN"/>
        </w:rPr>
        <w:t>00</w:t>
      </w:r>
      <w:r>
        <w:rPr>
          <w:rFonts w:hint="eastAsia" w:ascii="宋体" w:hAnsi="宋体" w:eastAsia="宋体" w:cs="宋体"/>
          <w:b w:val="0"/>
          <w:bCs w:val="0"/>
          <w:sz w:val="21"/>
          <w:szCs w:val="21"/>
          <w:u w:val="single"/>
        </w:rPr>
        <w:t>分（北京时间）</w:t>
      </w:r>
    </w:p>
    <w:p w14:paraId="43BFD957">
      <w:pPr>
        <w:pStyle w:val="13"/>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0" w:afterAutospacing="0" w:line="312" w:lineRule="auto"/>
        <w:ind w:left="0" w:right="0" w:firstLine="420" w:firstLineChars="200"/>
        <w:textAlignment w:val="auto"/>
        <w:rPr>
          <w:rFonts w:hint="eastAsia" w:ascii="宋体" w:hAnsi="宋体" w:eastAsia="宋体" w:cs="宋体"/>
          <w:b w:val="0"/>
          <w:bCs w:val="0"/>
          <w:kern w:val="0"/>
          <w:sz w:val="21"/>
          <w:szCs w:val="21"/>
          <w:u w:val="single"/>
          <w:lang w:val="en-US" w:eastAsia="zh-CN" w:bidi="ar-SA"/>
        </w:rPr>
      </w:pPr>
      <w:r>
        <w:rPr>
          <w:rFonts w:hint="eastAsia" w:ascii="宋体" w:hAnsi="宋体" w:eastAsia="宋体" w:cs="宋体"/>
          <w:b w:val="0"/>
          <w:bCs w:val="0"/>
          <w:sz w:val="21"/>
          <w:szCs w:val="21"/>
        </w:rPr>
        <w:t>5.2</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地点：</w:t>
      </w:r>
      <w:bookmarkStart w:id="8" w:name="OLE_LINK16"/>
      <w:r>
        <w:rPr>
          <w:rFonts w:hint="eastAsia" w:ascii="宋体" w:hAnsi="宋体" w:eastAsia="宋体" w:cs="宋体"/>
          <w:b w:val="0"/>
          <w:bCs w:val="0"/>
          <w:kern w:val="0"/>
          <w:sz w:val="21"/>
          <w:szCs w:val="21"/>
          <w:u w:val="single"/>
          <w:lang w:val="en-US" w:eastAsia="zh-CN" w:bidi="ar-SA"/>
        </w:rPr>
        <w:t>江苏省政府采购交易系统（以下简称“苏采云系统”）网上开标大厅</w:t>
      </w:r>
      <w:bookmarkEnd w:id="8"/>
    </w:p>
    <w:p w14:paraId="2ABC2174">
      <w:pPr>
        <w:keepNext w:val="0"/>
        <w:keepLines w:val="0"/>
        <w:pageBreakBefore w:val="0"/>
        <w:widowControl/>
        <w:kinsoku/>
        <w:overflowPunct/>
        <w:topLinePunct w:val="0"/>
        <w:autoSpaceDE/>
        <w:autoSpaceDN/>
        <w:bidi w:val="0"/>
        <w:adjustRightInd w:val="0"/>
        <w:snapToGrid w:val="0"/>
        <w:spacing w:line="312" w:lineRule="auto"/>
        <w:outlineLvl w:val="1"/>
        <w:rPr>
          <w:rFonts w:hint="eastAsia" w:ascii="宋体" w:hAnsi="宋体" w:eastAsia="宋体" w:cs="宋体"/>
          <w:b/>
          <w:bCs/>
          <w:color w:val="000000"/>
          <w:sz w:val="21"/>
          <w:szCs w:val="21"/>
          <w:shd w:val="clear" w:color="auto" w:fill="FFFFFF"/>
          <w:lang w:eastAsia="zh-CN"/>
        </w:rPr>
      </w:pPr>
      <w:r>
        <w:rPr>
          <w:rFonts w:hint="eastAsia" w:ascii="宋体" w:hAnsi="宋体" w:eastAsia="宋体" w:cs="宋体"/>
          <w:b/>
          <w:bCs/>
          <w:color w:val="000000"/>
          <w:sz w:val="21"/>
          <w:szCs w:val="21"/>
          <w:shd w:val="clear" w:color="auto" w:fill="FFFFFF"/>
          <w:lang w:eastAsia="zh-CN"/>
        </w:rPr>
        <w:t>六、公告期限：</w:t>
      </w:r>
    </w:p>
    <w:p w14:paraId="51F40A82">
      <w:pPr>
        <w:keepNext w:val="0"/>
        <w:keepLines w:val="0"/>
        <w:pageBreakBefore w:val="0"/>
        <w:widowControl/>
        <w:kinsoku/>
        <w:overflowPunct/>
        <w:topLinePunct w:val="0"/>
        <w:autoSpaceDE/>
        <w:autoSpaceDN/>
        <w:bidi w:val="0"/>
        <w:adjustRightInd w:val="0"/>
        <w:snapToGrid w:val="0"/>
        <w:spacing w:line="312" w:lineRule="auto"/>
        <w:ind w:firstLine="420" w:firstLineChars="20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6.1</w:t>
      </w:r>
      <w:r>
        <w:rPr>
          <w:rFonts w:hint="eastAsia" w:ascii="宋体" w:hAnsi="宋体" w:eastAsia="宋体" w:cs="宋体"/>
          <w:color w:val="000000"/>
          <w:sz w:val="21"/>
          <w:szCs w:val="21"/>
          <w:lang w:eastAsia="zh-CN"/>
        </w:rPr>
        <w:t>自本公告发布之日起5个工作日。</w:t>
      </w:r>
    </w:p>
    <w:p w14:paraId="39F5BBA7">
      <w:pPr>
        <w:keepNext w:val="0"/>
        <w:keepLines w:val="0"/>
        <w:pageBreakBefore w:val="0"/>
        <w:kinsoku/>
        <w:overflowPunct/>
        <w:topLinePunct w:val="0"/>
        <w:bidi w:val="0"/>
        <w:spacing w:line="312" w:lineRule="auto"/>
        <w:rPr>
          <w:rFonts w:hint="eastAsia" w:ascii="宋体" w:hAnsi="宋体" w:eastAsia="宋体" w:cs="宋体"/>
          <w:b/>
          <w:sz w:val="21"/>
          <w:szCs w:val="21"/>
        </w:rPr>
      </w:pPr>
      <w:r>
        <w:rPr>
          <w:rFonts w:hint="eastAsia" w:ascii="宋体" w:hAnsi="宋体" w:eastAsia="宋体" w:cs="宋体"/>
          <w:b/>
          <w:sz w:val="21"/>
          <w:szCs w:val="21"/>
        </w:rPr>
        <w:t>七、其他补充事宜；</w:t>
      </w:r>
    </w:p>
    <w:p w14:paraId="232CCFE2">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bCs/>
          <w:kern w:val="2"/>
          <w:sz w:val="21"/>
          <w:szCs w:val="21"/>
        </w:rPr>
      </w:pPr>
      <w:bookmarkStart w:id="9" w:name="OLE_LINK4"/>
      <w:r>
        <w:rPr>
          <w:rFonts w:hint="eastAsia" w:ascii="宋体" w:hAnsi="宋体" w:eastAsia="宋体" w:cs="宋体"/>
          <w:bCs/>
          <w:kern w:val="2"/>
          <w:sz w:val="21"/>
          <w:szCs w:val="21"/>
        </w:rPr>
        <w:t>7.1本项目不收取投标保证金。</w:t>
      </w:r>
    </w:p>
    <w:bookmarkEnd w:id="9"/>
    <w:p w14:paraId="092FDF41">
      <w:pPr>
        <w:keepNext w:val="0"/>
        <w:keepLines w:val="0"/>
        <w:pageBreakBefore w:val="0"/>
        <w:widowControl w:val="0"/>
        <w:kinsoku/>
        <w:wordWrap w:val="0"/>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7.2本公告在</w:t>
      </w:r>
      <w:r>
        <w:rPr>
          <w:rFonts w:hint="eastAsia" w:ascii="宋体" w:hAnsi="宋体" w:eastAsia="宋体" w:cs="宋体"/>
          <w:bCs/>
          <w:color w:val="000000"/>
          <w:sz w:val="21"/>
          <w:szCs w:val="21"/>
          <w:shd w:val="clear" w:color="auto" w:fill="FFFFFF"/>
        </w:rPr>
        <w:t>“</w:t>
      </w:r>
      <w:r>
        <w:rPr>
          <w:rFonts w:hint="eastAsia" w:ascii="宋体" w:hAnsi="宋体" w:eastAsia="宋体" w:cs="宋体"/>
          <w:color w:val="000000"/>
          <w:sz w:val="21"/>
          <w:szCs w:val="21"/>
          <w:shd w:val="clear" w:color="auto" w:fill="FFFFFF"/>
        </w:rPr>
        <w:t>南京公共采购信息网”（https://njgc.jfh.com/）</w:t>
      </w:r>
      <w:r>
        <w:rPr>
          <w:rFonts w:hint="eastAsia" w:ascii="宋体" w:hAnsi="宋体" w:eastAsia="宋体" w:cs="宋体"/>
          <w:bCs/>
          <w:color w:val="000000"/>
          <w:sz w:val="21"/>
          <w:szCs w:val="21"/>
          <w:shd w:val="clear" w:color="auto" w:fill="FFFFFF"/>
        </w:rPr>
        <w:t>“江苏政府采购网”（www.ccgp-jiangsu.gov.cn）</w:t>
      </w:r>
      <w:r>
        <w:rPr>
          <w:rFonts w:hint="eastAsia" w:ascii="宋体" w:hAnsi="宋体" w:eastAsia="宋体" w:cs="宋体"/>
          <w:color w:val="000000"/>
          <w:sz w:val="21"/>
          <w:szCs w:val="21"/>
          <w:shd w:val="clear" w:color="auto" w:fill="FFFFFF"/>
        </w:rPr>
        <w:t>发布，敬请各投标人关注。</w:t>
      </w:r>
    </w:p>
    <w:p w14:paraId="0C948567">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7.3采购项目需要落实的政府采购政策：</w:t>
      </w:r>
    </w:p>
    <w:p w14:paraId="38CE6A27">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(1)政府采购促进中小企业发展</w:t>
      </w:r>
    </w:p>
    <w:p w14:paraId="61CB3AAD">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(2)政府采购支持监狱企业发展</w:t>
      </w:r>
    </w:p>
    <w:p w14:paraId="4C96D6E3">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(3)政府采购促进残疾人就业</w:t>
      </w:r>
    </w:p>
    <w:p w14:paraId="51BEACB6">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(4)政府采购鼓励采购节能环保产品</w:t>
      </w:r>
    </w:p>
    <w:p w14:paraId="1AF4B1B0">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7.4政府采购信用承诺</w:t>
      </w:r>
    </w:p>
    <w:p w14:paraId="3851722C">
      <w:pPr>
        <w:keepNext w:val="0"/>
        <w:keepLines w:val="0"/>
        <w:pageBreakBefore w:val="0"/>
        <w:widowControl w:val="0"/>
        <w:kinsoku/>
        <w:wordWrap w:val="0"/>
        <w:overflowPunct/>
        <w:topLinePunct w:val="0"/>
        <w:bidi w:val="0"/>
        <w:spacing w:line="312" w:lineRule="auto"/>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1）“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w:t>
      </w:r>
      <w:r>
        <w:rPr>
          <w:rFonts w:hint="eastAsia" w:ascii="宋体" w:hAnsi="宋体" w:eastAsia="宋体" w:cs="宋体"/>
          <w:color w:val="000000"/>
          <w:sz w:val="21"/>
          <w:szCs w:val="21"/>
          <w:shd w:val="clear" w:color="auto" w:fill="FFFFFF"/>
          <w:lang w:val="en-US" w:eastAsia="zh-CN"/>
        </w:rPr>
        <w:t>定代表人</w:t>
      </w:r>
      <w:r>
        <w:rPr>
          <w:rFonts w:hint="eastAsia" w:ascii="宋体" w:hAnsi="宋体" w:eastAsia="宋体" w:cs="宋体"/>
          <w:color w:val="000000"/>
          <w:sz w:val="21"/>
          <w:szCs w:val="21"/>
          <w:shd w:val="clear" w:color="auto" w:fill="FFFFFF"/>
        </w:rPr>
        <w:t>签字并加盖单位公章，随响应文件一并递交。</w:t>
      </w:r>
    </w:p>
    <w:p w14:paraId="2795D588">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南京市政府采购供应商诚信档案管理系统客服电话：025-52718366；供应商可就用户注册与打印“南京市政府采购供应商信用记录表”等事宜进行咨询。</w:t>
      </w:r>
    </w:p>
    <w:p w14:paraId="3A2D8A30">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（2）在线打印时间要求：必须是在磋商文件获取之日起至提交响应文件截止时间前。</w:t>
      </w:r>
    </w:p>
    <w:p w14:paraId="001B2DBB">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color w:val="000000"/>
          <w:sz w:val="21"/>
          <w:szCs w:val="21"/>
          <w:shd w:val="clear" w:color="auto" w:fill="FFFFFF"/>
          <w:lang w:val="zh-CN"/>
        </w:rPr>
      </w:pPr>
      <w:r>
        <w:rPr>
          <w:rFonts w:hint="eastAsia" w:ascii="宋体" w:hAnsi="宋体" w:eastAsia="宋体" w:cs="宋体"/>
          <w:color w:val="000000"/>
          <w:sz w:val="21"/>
          <w:szCs w:val="21"/>
          <w:shd w:val="clear" w:color="auto" w:fill="FFFFFF"/>
          <w:lang w:val="zh-CN"/>
        </w:rPr>
        <w:t>（</w:t>
      </w:r>
      <w:r>
        <w:rPr>
          <w:rFonts w:hint="eastAsia" w:ascii="宋体" w:hAnsi="宋体" w:eastAsia="宋体" w:cs="宋体"/>
          <w:color w:val="000000"/>
          <w:sz w:val="21"/>
          <w:szCs w:val="21"/>
          <w:shd w:val="clear" w:color="auto" w:fill="FFFFFF"/>
        </w:rPr>
        <w:t>3</w:t>
      </w:r>
      <w:r>
        <w:rPr>
          <w:rFonts w:hint="eastAsia" w:ascii="宋体" w:hAnsi="宋体" w:eastAsia="宋体" w:cs="宋体"/>
          <w:color w:val="000000"/>
          <w:sz w:val="21"/>
          <w:szCs w:val="21"/>
          <w:shd w:val="clear" w:color="auto" w:fill="FFFFFF"/>
          <w:lang w:val="zh-CN"/>
        </w:rPr>
        <w:t>）在政府采购资格审查环节，供应商只需提供书面《南京市政府采购供应商信用记录表暨信用承诺书》，即可替代《中华人民共和国政府采购法》第二十二条规定所涉及的证明材料。</w:t>
      </w:r>
    </w:p>
    <w:p w14:paraId="2DB60DB1">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color w:val="000000"/>
          <w:sz w:val="21"/>
          <w:szCs w:val="21"/>
          <w:shd w:val="clear" w:color="auto" w:fill="FFFFFF"/>
          <w:lang w:val="zh-CN"/>
        </w:rPr>
      </w:pPr>
      <w:r>
        <w:rPr>
          <w:rFonts w:hint="eastAsia" w:ascii="宋体" w:hAnsi="宋体" w:eastAsia="宋体" w:cs="宋体"/>
          <w:color w:val="000000"/>
          <w:sz w:val="21"/>
          <w:szCs w:val="21"/>
          <w:shd w:val="clear" w:color="auto" w:fill="FFFFFF"/>
          <w:lang w:val="zh-CN"/>
        </w:rPr>
        <w:t>（</w:t>
      </w:r>
      <w:r>
        <w:rPr>
          <w:rFonts w:hint="eastAsia" w:ascii="宋体" w:hAnsi="宋体" w:eastAsia="宋体" w:cs="宋体"/>
          <w:color w:val="000000"/>
          <w:sz w:val="21"/>
          <w:szCs w:val="21"/>
          <w:shd w:val="clear" w:color="auto" w:fill="FFFFFF"/>
        </w:rPr>
        <w:t>4</w:t>
      </w:r>
      <w:r>
        <w:rPr>
          <w:rFonts w:hint="eastAsia" w:ascii="宋体" w:hAnsi="宋体" w:eastAsia="宋体" w:cs="宋体"/>
          <w:color w:val="000000"/>
          <w:sz w:val="21"/>
          <w:szCs w:val="21"/>
          <w:shd w:val="clear" w:color="auto" w:fill="FFFFFF"/>
          <w:lang w:val="zh-CN"/>
        </w:rPr>
        <w:t>）供应商在中标（成交）后，应按磋商文件要求，将上述由信用承诺书替代的证明材料提交采购人或采购代理机构核验。经核验无误后，由采购人或采购代理机构发出中标（成交）通知书。</w:t>
      </w:r>
    </w:p>
    <w:p w14:paraId="3C37FFF7">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color w:val="000000"/>
          <w:sz w:val="21"/>
          <w:szCs w:val="21"/>
          <w:shd w:val="clear" w:color="auto" w:fill="FFFFFF"/>
          <w:lang w:val="zh-CN"/>
        </w:rPr>
      </w:pPr>
      <w:r>
        <w:rPr>
          <w:rFonts w:hint="eastAsia" w:ascii="宋体" w:hAnsi="宋体" w:eastAsia="宋体" w:cs="宋体"/>
          <w:color w:val="000000"/>
          <w:sz w:val="21"/>
          <w:szCs w:val="21"/>
          <w:shd w:val="clear" w:color="auto" w:fill="FFFFFF"/>
          <w:lang w:val="zh-CN"/>
        </w:rPr>
        <w:t>（</w:t>
      </w:r>
      <w:r>
        <w:rPr>
          <w:rFonts w:hint="eastAsia" w:ascii="宋体" w:hAnsi="宋体" w:eastAsia="宋体" w:cs="宋体"/>
          <w:color w:val="000000"/>
          <w:sz w:val="21"/>
          <w:szCs w:val="21"/>
          <w:shd w:val="clear" w:color="auto" w:fill="FFFFFF"/>
        </w:rPr>
        <w:t>5</w:t>
      </w:r>
      <w:r>
        <w:rPr>
          <w:rFonts w:hint="eastAsia" w:ascii="宋体" w:hAnsi="宋体" w:eastAsia="宋体" w:cs="宋体"/>
          <w:color w:val="000000"/>
          <w:sz w:val="21"/>
          <w:szCs w:val="21"/>
          <w:shd w:val="clear" w:color="auto" w:fill="FFFFFF"/>
          <w:lang w:val="zh-CN"/>
        </w:rPr>
        <w:t>）供应商对信用承诺内容的真实性、合法性、有效性负责。如作出虚假信用承诺，视同为“提供虚假材料谋取中标、成交”的违法行为。</w:t>
      </w:r>
    </w:p>
    <w:p w14:paraId="4B638597">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t>（</w:t>
      </w:r>
      <w:r>
        <w:rPr>
          <w:rFonts w:hint="eastAsia" w:ascii="宋体" w:hAnsi="宋体" w:eastAsia="宋体" w:cs="宋体"/>
          <w:bCs/>
          <w:color w:val="000000"/>
          <w:sz w:val="21"/>
          <w:szCs w:val="21"/>
        </w:rPr>
        <w:t>6</w:t>
      </w:r>
      <w:r>
        <w:rPr>
          <w:rFonts w:hint="eastAsia" w:ascii="宋体" w:hAnsi="宋体" w:eastAsia="宋体" w:cs="宋体"/>
          <w:bCs/>
          <w:color w:val="000000"/>
          <w:sz w:val="21"/>
          <w:szCs w:val="21"/>
          <w:lang w:val="zh-CN"/>
        </w:rPr>
        <w:t>）其中不适用信用承诺的情形：</w:t>
      </w:r>
    </w:p>
    <w:p w14:paraId="4408CA0C">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t>（一）供应商被列入严重失信主体名单；</w:t>
      </w:r>
    </w:p>
    <w:p w14:paraId="203C002F">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t>（</w:t>
      </w:r>
      <w:r>
        <w:rPr>
          <w:rFonts w:hint="eastAsia" w:ascii="宋体" w:hAnsi="宋体" w:eastAsia="宋体" w:cs="宋体"/>
          <w:bCs/>
          <w:color w:val="000000"/>
          <w:sz w:val="21"/>
          <w:szCs w:val="21"/>
        </w:rPr>
        <w:t>二</w:t>
      </w:r>
      <w:r>
        <w:rPr>
          <w:rFonts w:hint="eastAsia" w:ascii="宋体" w:hAnsi="宋体" w:eastAsia="宋体" w:cs="宋体"/>
          <w:bCs/>
          <w:color w:val="000000"/>
          <w:sz w:val="21"/>
          <w:szCs w:val="21"/>
          <w:lang w:val="zh-CN"/>
        </w:rPr>
        <w:t>）被相关监督部门作出行政处罚且尚处在处罚有效期内；</w:t>
      </w:r>
    </w:p>
    <w:p w14:paraId="38DFCC0A">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t>（</w:t>
      </w:r>
      <w:r>
        <w:rPr>
          <w:rFonts w:hint="eastAsia" w:ascii="宋体" w:hAnsi="宋体" w:eastAsia="宋体" w:cs="宋体"/>
          <w:bCs/>
          <w:color w:val="000000"/>
          <w:sz w:val="21"/>
          <w:szCs w:val="21"/>
        </w:rPr>
        <w:t>三</w:t>
      </w:r>
      <w:r>
        <w:rPr>
          <w:rFonts w:hint="eastAsia" w:ascii="宋体" w:hAnsi="宋体" w:eastAsia="宋体" w:cs="宋体"/>
          <w:bCs/>
          <w:color w:val="000000"/>
          <w:sz w:val="21"/>
          <w:szCs w:val="21"/>
          <w:lang w:val="zh-CN"/>
        </w:rPr>
        <w:t>）其他法律、行政法规规定的不适用信用承诺的情形。</w:t>
      </w:r>
    </w:p>
    <w:p w14:paraId="7CA3619D">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7.5 全程电子化招标</w:t>
      </w:r>
    </w:p>
    <w:p w14:paraId="22E4B6E7">
      <w:pPr>
        <w:keepNext w:val="0"/>
        <w:keepLines w:val="0"/>
        <w:pageBreakBefore w:val="0"/>
        <w:widowControl w:val="0"/>
        <w:kinsoku/>
        <w:wordWrap w:val="0"/>
        <w:overflowPunct/>
        <w:topLinePunct w:val="0"/>
        <w:bidi w:val="0"/>
        <w:spacing w:line="312" w:lineRule="auto"/>
        <w:ind w:firstLine="420" w:firstLineChars="200"/>
        <w:rPr>
          <w:rFonts w:hint="eastAsia" w:ascii="宋体" w:hAnsi="宋体" w:eastAsia="宋体" w:cs="宋体"/>
          <w:bCs/>
          <w:color w:val="000000"/>
          <w:sz w:val="21"/>
          <w:szCs w:val="21"/>
          <w:shd w:val="clear" w:color="auto" w:fill="FFFFFF"/>
        </w:rPr>
      </w:pPr>
      <w:r>
        <w:rPr>
          <w:rFonts w:hint="eastAsia" w:ascii="宋体" w:hAnsi="宋体" w:eastAsia="宋体" w:cs="宋体"/>
          <w:color w:val="000000"/>
          <w:sz w:val="21"/>
          <w:szCs w:val="21"/>
          <w:shd w:val="clear" w:color="auto" w:fill="FFFFFF"/>
        </w:rPr>
        <w:t>（1）</w:t>
      </w:r>
      <w:r>
        <w:rPr>
          <w:rFonts w:hint="eastAsia" w:ascii="宋体" w:hAnsi="宋体" w:eastAsia="宋体" w:cs="宋体"/>
          <w:bCs/>
          <w:color w:val="000000"/>
          <w:sz w:val="21"/>
          <w:szCs w:val="21"/>
          <w:shd w:val="clear" w:color="auto" w:fill="FFFFFF"/>
        </w:rPr>
        <w:t>本次采购采用“苏采云”政府采购交易系统，招标、投标、评标和中标结果发布全程电子化，开标方式为不见面开标。</w:t>
      </w:r>
      <w:r>
        <w:rPr>
          <w:rFonts w:hint="eastAsia" w:ascii="宋体" w:hAnsi="宋体" w:eastAsia="宋体" w:cs="宋体"/>
          <w:bCs/>
          <w:color w:val="000000"/>
          <w:sz w:val="21"/>
          <w:szCs w:val="21"/>
          <w:shd w:val="clear" w:color="auto" w:fill="FFFFFF"/>
        </w:rPr>
        <w:br w:type="textWrapping" w:clear="all"/>
      </w:r>
      <w:r>
        <w:rPr>
          <w:rFonts w:hint="eastAsia" w:ascii="宋体" w:hAnsi="宋体" w:eastAsia="宋体" w:cs="宋体"/>
          <w:bCs/>
          <w:color w:val="000000"/>
          <w:sz w:val="21"/>
          <w:szCs w:val="21"/>
          <w:shd w:val="clear" w:color="auto" w:fill="FFFFFF"/>
        </w:rPr>
        <w:t xml:space="preserve">    </w:t>
      </w:r>
      <w:r>
        <w:rPr>
          <w:rFonts w:hint="eastAsia" w:ascii="宋体" w:hAnsi="宋体" w:eastAsia="宋体" w:cs="宋体"/>
          <w:color w:val="000000"/>
          <w:sz w:val="21"/>
          <w:szCs w:val="21"/>
          <w:shd w:val="clear" w:color="auto" w:fill="FFFFFF"/>
        </w:rPr>
        <w:t>（2）</w:t>
      </w:r>
      <w:r>
        <w:rPr>
          <w:rFonts w:hint="eastAsia" w:ascii="宋体" w:hAnsi="宋体" w:eastAsia="宋体" w:cs="宋体"/>
          <w:bCs/>
          <w:color w:val="000000"/>
          <w:sz w:val="21"/>
          <w:szCs w:val="21"/>
          <w:shd w:val="clear" w:color="auto" w:fill="FFFFFF"/>
        </w:rPr>
        <w:t>供应商通过登录“苏采云”系统（http://jszfcg.jsczt.cn/）参与政府采购项目，需要办理江苏省政府采购数字证书及电子签章，具体详见“苏采云”系统登录页“新CA办理指南”。供应商按《苏采云系统供应商操作手册》（以下简称“操作手册”）（http://www.ccgp-jiangsu.gov.cn/jiangsu/zlxz/ee/ee3a4bc5a3454aa2b0d9312230633ce9.html）进行注册，并制作上传电子投标文件。如供应商未按要求操作，由此所产生的风险由供应商自行承担。</w:t>
      </w:r>
    </w:p>
    <w:p w14:paraId="3B4980ED">
      <w:pPr>
        <w:keepNext w:val="0"/>
        <w:keepLines w:val="0"/>
        <w:pageBreakBefore w:val="0"/>
        <w:widowControl w:val="0"/>
        <w:kinsoku/>
        <w:wordWrap w:val="0"/>
        <w:overflowPunct/>
        <w:topLinePunct w:val="0"/>
        <w:bidi w:val="0"/>
        <w:spacing w:line="312" w:lineRule="auto"/>
        <w:ind w:firstLine="420" w:firstLineChars="200"/>
        <w:rPr>
          <w:rFonts w:hint="eastAsia" w:ascii="宋体" w:hAnsi="宋体" w:eastAsia="宋体" w:cs="宋体"/>
          <w:bCs/>
          <w:color w:val="000000"/>
          <w:sz w:val="21"/>
          <w:szCs w:val="21"/>
          <w:shd w:val="clear" w:color="auto" w:fill="FFFFFF"/>
        </w:rPr>
      </w:pPr>
      <w:r>
        <w:rPr>
          <w:rFonts w:hint="eastAsia" w:ascii="宋体" w:hAnsi="宋体" w:eastAsia="宋体" w:cs="宋体"/>
          <w:color w:val="000000"/>
          <w:sz w:val="21"/>
          <w:szCs w:val="21"/>
          <w:shd w:val="clear" w:color="auto" w:fill="FFFFFF"/>
        </w:rPr>
        <w:t>（3）</w:t>
      </w:r>
      <w:r>
        <w:rPr>
          <w:rFonts w:hint="eastAsia" w:ascii="宋体" w:hAnsi="宋体" w:eastAsia="宋体" w:cs="宋体"/>
          <w:bCs/>
          <w:color w:val="000000"/>
          <w:sz w:val="21"/>
          <w:szCs w:val="21"/>
          <w:shd w:val="clear" w:color="auto" w:fill="FFFFFF"/>
        </w:rPr>
        <w:t>请供应商在开标前按要求登录“苏采云”系统内的江苏省政府采购一体化不见面开标（采购）大厅，按系统流程开标解密，必要时请准备好耳麦和摄像设备。因供应商网络与电源不稳定、设备发生故障等自身原因，导致开标、投标失败的，由供应商自行承担其后果。</w:t>
      </w:r>
    </w:p>
    <w:p w14:paraId="0DE3E91B">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bCs/>
          <w:color w:val="000000"/>
          <w:sz w:val="21"/>
          <w:szCs w:val="21"/>
          <w:shd w:val="clear" w:color="auto" w:fill="FFFFFF"/>
        </w:rPr>
      </w:pPr>
      <w:r>
        <w:rPr>
          <w:rFonts w:hint="eastAsia" w:ascii="宋体" w:hAnsi="宋体" w:eastAsia="宋体" w:cs="宋体"/>
          <w:color w:val="000000"/>
          <w:sz w:val="21"/>
          <w:szCs w:val="21"/>
          <w:shd w:val="clear" w:color="auto" w:fill="FFFFFF"/>
        </w:rPr>
        <w:t>（4）</w:t>
      </w:r>
      <w:r>
        <w:rPr>
          <w:rFonts w:hint="eastAsia" w:ascii="宋体" w:hAnsi="宋体" w:eastAsia="宋体" w:cs="宋体"/>
          <w:bCs/>
          <w:color w:val="000000"/>
          <w:sz w:val="21"/>
          <w:szCs w:val="21"/>
          <w:shd w:val="clear" w:color="auto" w:fill="FFFFFF"/>
        </w:rPr>
        <w:t>有关本次招标的事项若存在变动或修改，请及时关注“</w:t>
      </w:r>
      <w:r>
        <w:rPr>
          <w:rFonts w:hint="eastAsia" w:ascii="宋体" w:hAnsi="宋体" w:eastAsia="宋体" w:cs="宋体"/>
          <w:color w:val="000000"/>
          <w:sz w:val="21"/>
          <w:szCs w:val="21"/>
          <w:shd w:val="clear" w:color="auto" w:fill="FFFFFF"/>
        </w:rPr>
        <w:t>南京公共采购信息网”（https://njgc.jfh.com/）</w:t>
      </w:r>
      <w:r>
        <w:rPr>
          <w:rFonts w:hint="eastAsia" w:ascii="宋体" w:hAnsi="宋体" w:eastAsia="宋体" w:cs="宋体"/>
          <w:bCs/>
          <w:color w:val="000000"/>
          <w:sz w:val="21"/>
          <w:szCs w:val="21"/>
          <w:shd w:val="clear" w:color="auto" w:fill="FFFFFF"/>
        </w:rPr>
        <w:t>“江苏政府采购网”（www.ccgp-jiangsu.gov.cn）更正公告。</w:t>
      </w:r>
    </w:p>
    <w:p w14:paraId="65F8D1EB">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b/>
          <w:bCs w:val="0"/>
          <w:color w:val="000000"/>
          <w:sz w:val="21"/>
          <w:szCs w:val="21"/>
          <w:shd w:val="clear" w:color="auto" w:fill="FFFFFF"/>
        </w:rPr>
      </w:pPr>
      <w:r>
        <w:rPr>
          <w:rFonts w:hint="eastAsia" w:ascii="宋体" w:hAnsi="宋体" w:eastAsia="宋体" w:cs="宋体"/>
          <w:bCs/>
          <w:color w:val="000000"/>
          <w:sz w:val="21"/>
          <w:szCs w:val="21"/>
          <w:shd w:val="clear" w:color="auto" w:fill="FFFFFF"/>
        </w:rPr>
        <w:t>（5）远程不见面开标大厅系统问题可咨询“苏彩云”系统客服热线（“苏采云”南京地区客服热线025-83633744、025-83633743）、（政务CA技术咨询服务电话400-608-6099）。</w:t>
      </w:r>
    </w:p>
    <w:p w14:paraId="6DA3A005">
      <w:pPr>
        <w:keepNext w:val="0"/>
        <w:keepLines w:val="0"/>
        <w:pageBreakBefore w:val="0"/>
        <w:kinsoku/>
        <w:overflowPunct/>
        <w:topLinePunct w:val="0"/>
        <w:bidi w:val="0"/>
        <w:adjustRightInd w:val="0"/>
        <w:snapToGrid w:val="0"/>
        <w:spacing w:line="312" w:lineRule="auto"/>
        <w:outlineLvl w:val="1"/>
        <w:rPr>
          <w:rFonts w:hint="eastAsia" w:ascii="宋体" w:hAnsi="宋体" w:eastAsia="宋体" w:cs="宋体"/>
          <w:b/>
          <w:bCs/>
          <w:color w:val="000000"/>
          <w:sz w:val="21"/>
          <w:szCs w:val="21"/>
          <w:shd w:val="clear" w:color="auto" w:fill="FFFFFF"/>
        </w:rPr>
      </w:pPr>
      <w:r>
        <w:rPr>
          <w:rFonts w:hint="eastAsia" w:ascii="宋体" w:hAnsi="宋体" w:eastAsia="宋体" w:cs="宋体"/>
          <w:b/>
          <w:bCs/>
          <w:color w:val="000000"/>
          <w:sz w:val="21"/>
          <w:szCs w:val="21"/>
          <w:shd w:val="clear" w:color="auto" w:fill="FFFFFF"/>
        </w:rPr>
        <w:t> 八、凡对本次采购提出询问，请按以下方式联系：</w:t>
      </w:r>
    </w:p>
    <w:p w14:paraId="393EBFA7">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8.1 采购人信息</w:t>
      </w:r>
    </w:p>
    <w:p w14:paraId="374B296F">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lang w:val="en-US" w:eastAsia="zh-CN"/>
        </w:rPr>
      </w:pPr>
      <w:bookmarkStart w:id="10" w:name="OLE_LINK17"/>
      <w:r>
        <w:rPr>
          <w:rFonts w:hint="eastAsia" w:ascii="宋体" w:hAnsi="宋体" w:eastAsia="宋体" w:cs="宋体"/>
          <w:color w:val="000000"/>
          <w:sz w:val="21"/>
          <w:szCs w:val="21"/>
        </w:rPr>
        <w:t>名</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称：南京市高淳区农业农村局</w:t>
      </w:r>
    </w:p>
    <w:p w14:paraId="2A27D983">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地</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址：</w:t>
      </w:r>
      <w:bookmarkEnd w:id="10"/>
      <w:r>
        <w:rPr>
          <w:rFonts w:hint="eastAsia" w:ascii="宋体" w:hAnsi="宋体" w:eastAsia="宋体" w:cs="宋体"/>
          <w:color w:val="000000"/>
          <w:sz w:val="21"/>
          <w:szCs w:val="21"/>
        </w:rPr>
        <w:t>南京市高淳区康乐路186号</w:t>
      </w:r>
    </w:p>
    <w:p w14:paraId="433A5583">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联系人：王科</w:t>
      </w:r>
    </w:p>
    <w:p w14:paraId="23482887">
      <w:pPr>
        <w:keepNext w:val="0"/>
        <w:keepLines w:val="0"/>
        <w:pageBreakBefore w:val="0"/>
        <w:kinsoku/>
        <w:overflowPunct/>
        <w:topLinePunct w:val="0"/>
        <w:bidi w:val="0"/>
        <w:adjustRightInd w:val="0"/>
        <w:snapToGrid w:val="0"/>
        <w:spacing w:line="312" w:lineRule="auto"/>
        <w:ind w:firstLine="420" w:firstLineChars="200"/>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电  话：025-68512830</w:t>
      </w:r>
    </w:p>
    <w:p w14:paraId="510995FE">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8.2 采购代理机构信息</w:t>
      </w:r>
    </w:p>
    <w:p w14:paraId="51047384">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名称：</w:t>
      </w:r>
      <w:r>
        <w:rPr>
          <w:rFonts w:hint="eastAsia" w:ascii="宋体" w:hAnsi="宋体" w:eastAsia="宋体" w:cs="宋体"/>
          <w:color w:val="000000"/>
          <w:sz w:val="21"/>
          <w:szCs w:val="21"/>
          <w:lang w:val="en-US" w:eastAsia="zh-CN"/>
        </w:rPr>
        <w:t>南京爱诚工程项目咨询管理有限公司</w:t>
      </w:r>
    </w:p>
    <w:p w14:paraId="0D451CCB">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rPr>
        <w:t>地   址：</w:t>
      </w:r>
      <w:r>
        <w:rPr>
          <w:rFonts w:hint="eastAsia" w:ascii="宋体" w:hAnsi="宋体" w:eastAsia="宋体" w:cs="宋体"/>
          <w:color w:val="000000"/>
          <w:sz w:val="21"/>
          <w:szCs w:val="21"/>
        </w:rPr>
        <w:t>南京市高淳区</w:t>
      </w:r>
      <w:r>
        <w:rPr>
          <w:rFonts w:hint="eastAsia" w:ascii="宋体" w:hAnsi="宋体" w:eastAsia="宋体" w:cs="宋体"/>
          <w:color w:val="000000"/>
          <w:sz w:val="21"/>
          <w:szCs w:val="21"/>
          <w:lang w:val="en-US" w:eastAsia="zh-CN"/>
        </w:rPr>
        <w:t>淳溪街道丹阳湖北路111号13栋3楼</w:t>
      </w:r>
    </w:p>
    <w:p w14:paraId="4CF5F8FD">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zh-CN"/>
        </w:rPr>
        <w:t>联 系 人：</w:t>
      </w:r>
      <w:r>
        <w:rPr>
          <w:rFonts w:hint="eastAsia" w:ascii="宋体" w:hAnsi="宋体" w:eastAsia="宋体" w:cs="宋体"/>
          <w:color w:val="000000"/>
          <w:sz w:val="21"/>
          <w:szCs w:val="21"/>
          <w:lang w:val="en-US" w:eastAsia="zh-CN"/>
        </w:rPr>
        <w:t>孔工</w:t>
      </w:r>
    </w:p>
    <w:p w14:paraId="135DEA23">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rPr>
        <w:t>电    话：</w:t>
      </w:r>
      <w:r>
        <w:rPr>
          <w:rFonts w:hint="eastAsia" w:ascii="宋体" w:hAnsi="宋体" w:eastAsia="宋体" w:cs="宋体"/>
          <w:color w:val="000000"/>
          <w:sz w:val="21"/>
          <w:szCs w:val="21"/>
          <w:lang w:val="en-US" w:eastAsia="zh-CN"/>
        </w:rPr>
        <w:t>13913334829、15195780103</w:t>
      </w:r>
    </w:p>
    <w:p w14:paraId="14EC0D98">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8</w:t>
      </w:r>
      <w:r>
        <w:rPr>
          <w:rFonts w:hint="eastAsia" w:ascii="宋体" w:hAnsi="宋体" w:eastAsia="宋体" w:cs="宋体"/>
          <w:color w:val="000000"/>
          <w:sz w:val="21"/>
          <w:szCs w:val="21"/>
        </w:rPr>
        <w:t>.3 项目联系方式</w:t>
      </w:r>
    </w:p>
    <w:p w14:paraId="3ED241A2">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项目联系人：</w:t>
      </w:r>
      <w:r>
        <w:rPr>
          <w:rFonts w:hint="eastAsia" w:ascii="宋体" w:hAnsi="宋体" w:eastAsia="宋体" w:cs="宋体"/>
          <w:color w:val="000000"/>
          <w:sz w:val="21"/>
          <w:szCs w:val="21"/>
          <w:lang w:val="en-US" w:eastAsia="zh-CN"/>
        </w:rPr>
        <w:t>孔</w:t>
      </w:r>
      <w:r>
        <w:rPr>
          <w:rFonts w:hint="eastAsia" w:ascii="宋体" w:hAnsi="宋体" w:eastAsia="宋体" w:cs="宋体"/>
          <w:color w:val="000000"/>
          <w:sz w:val="21"/>
          <w:szCs w:val="21"/>
        </w:rPr>
        <w:t>工</w:t>
      </w:r>
    </w:p>
    <w:p w14:paraId="04007D4D">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电　　 话：</w:t>
      </w:r>
      <w:r>
        <w:rPr>
          <w:rFonts w:hint="eastAsia" w:ascii="宋体" w:hAnsi="宋体" w:eastAsia="宋体" w:cs="宋体"/>
          <w:color w:val="000000"/>
          <w:sz w:val="21"/>
          <w:szCs w:val="21"/>
          <w:lang w:val="en-US" w:eastAsia="zh-CN"/>
        </w:rPr>
        <w:t>13913334829、15195780103</w:t>
      </w:r>
    </w:p>
    <w:p w14:paraId="63E1B49E">
      <w:pPr>
        <w:keepNext w:val="0"/>
        <w:keepLines w:val="0"/>
        <w:pageBreakBefore w:val="0"/>
        <w:kinsoku/>
        <w:overflowPunct/>
        <w:topLinePunct w:val="0"/>
        <w:autoSpaceDE w:val="0"/>
        <w:autoSpaceDN w:val="0"/>
        <w:bidi w:val="0"/>
        <w:adjustRightInd w:val="0"/>
        <w:spacing w:line="312" w:lineRule="auto"/>
        <w:jc w:val="center"/>
        <w:rPr>
          <w:rFonts w:hint="eastAsia" w:ascii="黑体" w:eastAsia="黑体"/>
          <w:color w:val="000000"/>
          <w:sz w:val="36"/>
          <w:szCs w:val="36"/>
          <w:lang w:val="zh-CN"/>
        </w:rPr>
      </w:pPr>
    </w:p>
    <w:p w14:paraId="7279DF7F">
      <w:pPr>
        <w:autoSpaceDE w:val="0"/>
        <w:autoSpaceDN w:val="0"/>
        <w:adjustRightInd w:val="0"/>
        <w:jc w:val="center"/>
        <w:rPr>
          <w:rFonts w:hint="eastAsia" w:ascii="黑体" w:eastAsia="黑体"/>
          <w:color w:val="000000"/>
          <w:sz w:val="36"/>
          <w:szCs w:val="36"/>
          <w:lang w:val="zh-CN"/>
        </w:rPr>
      </w:pPr>
    </w:p>
    <w:p w14:paraId="7EE1D77B">
      <w:pPr>
        <w:autoSpaceDE w:val="0"/>
        <w:autoSpaceDN w:val="0"/>
        <w:adjustRightInd w:val="0"/>
        <w:jc w:val="center"/>
        <w:rPr>
          <w:rFonts w:hint="eastAsia" w:ascii="黑体" w:eastAsia="黑体"/>
          <w:color w:val="000000"/>
          <w:sz w:val="36"/>
          <w:szCs w:val="36"/>
          <w:lang w:val="zh-CN"/>
        </w:rPr>
      </w:pPr>
    </w:p>
    <w:p w14:paraId="4C8573E4">
      <w:pPr>
        <w:autoSpaceDE w:val="0"/>
        <w:autoSpaceDN w:val="0"/>
        <w:adjustRightInd w:val="0"/>
        <w:jc w:val="center"/>
        <w:rPr>
          <w:rFonts w:hint="eastAsia" w:ascii="黑体" w:eastAsia="黑体"/>
          <w:color w:val="000000"/>
          <w:sz w:val="36"/>
          <w:szCs w:val="36"/>
          <w:lang w:val="zh-CN"/>
        </w:rPr>
      </w:pPr>
    </w:p>
    <w:p w14:paraId="1D151EA3">
      <w:pPr>
        <w:keepNext w:val="0"/>
        <w:keepLines w:val="0"/>
        <w:pageBreakBefore w:val="0"/>
        <w:kinsoku/>
        <w:wordWrap/>
        <w:overflowPunct/>
        <w:topLinePunct w:val="0"/>
        <w:autoSpaceDE w:val="0"/>
        <w:autoSpaceDN w:val="0"/>
        <w:bidi w:val="0"/>
        <w:adjustRightInd w:val="0"/>
        <w:snapToGrid/>
        <w:spacing w:line="420" w:lineRule="exact"/>
        <w:jc w:val="center"/>
        <w:textAlignment w:val="auto"/>
        <w:rPr>
          <w:rFonts w:hint="eastAsia" w:ascii="黑体" w:eastAsia="黑体"/>
          <w:color w:val="000000"/>
          <w:sz w:val="36"/>
          <w:szCs w:val="36"/>
          <w:lang w:val="zh-CN"/>
        </w:rPr>
      </w:pPr>
      <w:r>
        <w:rPr>
          <w:rFonts w:hint="eastAsia" w:ascii="黑体" w:eastAsia="黑体"/>
          <w:color w:val="000000"/>
          <w:sz w:val="36"/>
          <w:szCs w:val="36"/>
          <w:lang w:val="zh-CN"/>
        </w:rPr>
        <w:t>第二章</w:t>
      </w:r>
      <w:r>
        <w:rPr>
          <w:rFonts w:hint="eastAsia" w:ascii="黑体" w:eastAsia="黑体"/>
          <w:color w:val="000000"/>
          <w:sz w:val="36"/>
          <w:szCs w:val="36"/>
          <w:lang w:val="en-US" w:eastAsia="zh-CN"/>
        </w:rPr>
        <w:t xml:space="preserve">  投标人</w:t>
      </w:r>
      <w:r>
        <w:rPr>
          <w:rFonts w:hint="eastAsia" w:ascii="黑体" w:eastAsia="黑体"/>
          <w:color w:val="000000"/>
          <w:sz w:val="36"/>
          <w:szCs w:val="36"/>
          <w:lang w:val="zh-CN"/>
        </w:rPr>
        <w:t>须知</w:t>
      </w:r>
    </w:p>
    <w:p w14:paraId="73316C55">
      <w:pPr>
        <w:keepNext w:val="0"/>
        <w:keepLines w:val="0"/>
        <w:pageBreakBefore w:val="0"/>
        <w:kinsoku/>
        <w:wordWrap/>
        <w:overflowPunct/>
        <w:topLinePunct w:val="0"/>
        <w:autoSpaceDE/>
        <w:autoSpaceDN/>
        <w:bidi w:val="0"/>
        <w:adjustRightInd/>
        <w:snapToGrid/>
        <w:spacing w:line="420" w:lineRule="exact"/>
        <w:ind w:firstLine="422"/>
        <w:textAlignment w:val="auto"/>
        <w:rPr>
          <w:rFonts w:hint="eastAsia" w:ascii="宋体" w:hAnsi="宋体" w:eastAsia="宋体" w:cs="宋体"/>
          <w:b/>
          <w:bCs/>
          <w:sz w:val="21"/>
          <w:szCs w:val="21"/>
          <w:lang w:val="zh-CN"/>
        </w:rPr>
      </w:pPr>
      <w:r>
        <w:rPr>
          <w:rFonts w:hint="eastAsia" w:ascii="宋体" w:hAnsi="宋体" w:eastAsia="宋体" w:cs="宋体"/>
          <w:b/>
          <w:bCs/>
          <w:sz w:val="21"/>
          <w:szCs w:val="21"/>
          <w:lang w:val="zh-CN"/>
        </w:rPr>
        <w:t>一、总则</w:t>
      </w:r>
    </w:p>
    <w:p w14:paraId="0A660BDE">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1、适用法律</w:t>
      </w:r>
    </w:p>
    <w:p w14:paraId="55517993">
      <w:pPr>
        <w:keepNext w:val="0"/>
        <w:keepLines w:val="0"/>
        <w:pageBreakBefore w:val="0"/>
        <w:kinsoku/>
        <w:wordWrap/>
        <w:overflowPunct/>
        <w:topLinePunct w:val="0"/>
        <w:autoSpaceDE/>
        <w:autoSpaceDN/>
        <w:bidi w:val="0"/>
        <w:adjustRightInd/>
        <w:snapToGrid/>
        <w:spacing w:line="420" w:lineRule="exact"/>
        <w:ind w:firstLine="422"/>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1.1 《中华人民共和国政府采购法》、《中华人民共和国政府采购法实施条例》、《政府采购货物和服务招标投标管理办法》等有关法律、规章和规定等。</w:t>
      </w:r>
    </w:p>
    <w:p w14:paraId="1714C81D">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sz w:val="21"/>
          <w:szCs w:val="21"/>
          <w:lang w:val="zh-CN"/>
        </w:rPr>
      </w:pPr>
      <w:r>
        <w:rPr>
          <w:rFonts w:hint="eastAsia" w:ascii="宋体" w:hAnsi="宋体" w:eastAsia="宋体" w:cs="宋体"/>
          <w:b/>
          <w:sz w:val="21"/>
          <w:szCs w:val="21"/>
          <w:lang w:val="zh-CN"/>
        </w:rPr>
        <w:t>2、定义</w:t>
      </w:r>
    </w:p>
    <w:p w14:paraId="4F210ED8">
      <w:pPr>
        <w:keepNext w:val="0"/>
        <w:keepLines w:val="0"/>
        <w:pageBreakBefore w:val="0"/>
        <w:kinsoku/>
        <w:wordWrap/>
        <w:overflowPunct/>
        <w:topLinePunct w:val="0"/>
        <w:autoSpaceDE/>
        <w:autoSpaceDN/>
        <w:bidi w:val="0"/>
        <w:adjustRightInd/>
        <w:snapToGrid/>
        <w:spacing w:line="420" w:lineRule="exact"/>
        <w:ind w:firstLine="422"/>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2.1“投标人”</w:t>
      </w:r>
      <w:r>
        <w:rPr>
          <w:rFonts w:hint="eastAsia" w:ascii="宋体" w:hAnsi="宋体" w:eastAsia="宋体" w:cs="宋体"/>
          <w:sz w:val="21"/>
          <w:szCs w:val="21"/>
        </w:rPr>
        <w:t>是指参加投标竞争，并符合招标文件规定资格条件的法人、其他组织或者自然人。</w:t>
      </w:r>
    </w:p>
    <w:p w14:paraId="03E80D5E">
      <w:pPr>
        <w:keepNext w:val="0"/>
        <w:keepLines w:val="0"/>
        <w:pageBreakBefore w:val="0"/>
        <w:kinsoku/>
        <w:wordWrap/>
        <w:overflowPunct/>
        <w:topLinePunct w:val="0"/>
        <w:autoSpaceDE/>
        <w:autoSpaceDN/>
        <w:bidi w:val="0"/>
        <w:adjustRightInd/>
        <w:snapToGrid/>
        <w:spacing w:line="420" w:lineRule="exact"/>
        <w:ind w:firstLine="422"/>
        <w:textAlignment w:val="auto"/>
        <w:rPr>
          <w:rFonts w:hint="eastAsia" w:ascii="宋体" w:hAnsi="宋体" w:eastAsia="宋体" w:cs="宋体"/>
          <w:b/>
          <w:sz w:val="21"/>
          <w:szCs w:val="21"/>
          <w:lang w:val="zh-CN"/>
        </w:rPr>
      </w:pPr>
      <w:r>
        <w:rPr>
          <w:rFonts w:hint="eastAsia" w:ascii="宋体" w:hAnsi="宋体" w:eastAsia="宋体" w:cs="宋体"/>
          <w:sz w:val="21"/>
          <w:szCs w:val="21"/>
          <w:lang w:val="zh-CN"/>
        </w:rPr>
        <w:t>2.2 “服务”指本招标文件中所述相关服务。</w:t>
      </w:r>
    </w:p>
    <w:p w14:paraId="009D64F9">
      <w:pPr>
        <w:keepNext w:val="0"/>
        <w:keepLines w:val="0"/>
        <w:pageBreakBefore w:val="0"/>
        <w:kinsoku/>
        <w:wordWrap/>
        <w:overflowPunct/>
        <w:topLinePunct w:val="0"/>
        <w:autoSpaceDE/>
        <w:autoSpaceDN/>
        <w:bidi w:val="0"/>
        <w:adjustRightInd/>
        <w:snapToGrid/>
        <w:spacing w:line="420" w:lineRule="exact"/>
        <w:ind w:firstLine="422"/>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2.3 “用户或使用单位”是指使用服务的单位。</w:t>
      </w:r>
    </w:p>
    <w:p w14:paraId="0C5E0A2E">
      <w:pPr>
        <w:keepNext w:val="0"/>
        <w:keepLines w:val="0"/>
        <w:pageBreakBefore w:val="0"/>
        <w:kinsoku/>
        <w:wordWrap/>
        <w:overflowPunct/>
        <w:topLinePunct w:val="0"/>
        <w:autoSpaceDE/>
        <w:autoSpaceDN/>
        <w:bidi w:val="0"/>
        <w:adjustRightInd/>
        <w:snapToGrid/>
        <w:spacing w:line="420" w:lineRule="exact"/>
        <w:ind w:firstLine="422"/>
        <w:textAlignment w:val="auto"/>
        <w:rPr>
          <w:rFonts w:hint="eastAsia" w:ascii="宋体" w:hAnsi="宋体" w:eastAsia="宋体" w:cs="宋体"/>
          <w:b/>
          <w:sz w:val="21"/>
          <w:szCs w:val="21"/>
          <w:lang w:val="zh-CN"/>
        </w:rPr>
      </w:pPr>
      <w:r>
        <w:rPr>
          <w:rFonts w:hint="eastAsia" w:ascii="宋体" w:hAnsi="宋体" w:eastAsia="宋体" w:cs="宋体"/>
          <w:b/>
          <w:sz w:val="21"/>
          <w:szCs w:val="21"/>
          <w:lang w:val="zh-CN"/>
        </w:rPr>
        <w:t>3、政策功能</w:t>
      </w:r>
    </w:p>
    <w:p w14:paraId="039CC271">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3.1中小企业政策</w:t>
      </w:r>
    </w:p>
    <w:p w14:paraId="5AC4702C">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p>
    <w:p w14:paraId="42B45866">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（2）对于专门面向中小企业或小型、微型企业的项目，只面向中小企业或小型、微型企业采购。对于非专门面向中小企业的</w:t>
      </w:r>
      <w:r>
        <w:rPr>
          <w:rFonts w:hint="eastAsia" w:ascii="宋体" w:hAnsi="宋体" w:eastAsia="宋体" w:cs="宋体"/>
          <w:color w:val="000000"/>
          <w:sz w:val="21"/>
          <w:szCs w:val="21"/>
          <w:lang w:bidi="ar"/>
        </w:rPr>
        <w:t>项目，对小型和微型企业产品的价格给予10%的扣除，</w:t>
      </w:r>
      <w:r>
        <w:rPr>
          <w:rFonts w:hint="eastAsia" w:ascii="宋体" w:hAnsi="宋体" w:eastAsia="宋体" w:cs="宋体"/>
          <w:sz w:val="21"/>
          <w:szCs w:val="21"/>
        </w:rPr>
        <w:t>用扣除后的价格参与评审。</w:t>
      </w:r>
    </w:p>
    <w:p w14:paraId="7936DB0C">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（3）参加政府采购活动的中小企业应当提供《中小企业声明函》、由省级以上监狱管理局戒毒管理局(含新疆生产建设兵团)出具的属于监狱企业的证明文件或《残疾人福利性单位声明函》。</w:t>
      </w:r>
    </w:p>
    <w:p w14:paraId="16061347">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（4）对于接受</w:t>
      </w:r>
      <w:r>
        <w:rPr>
          <w:rFonts w:hint="eastAsia" w:ascii="宋体" w:hAnsi="宋体" w:eastAsia="宋体" w:cs="宋体"/>
          <w:sz w:val="21"/>
          <w:szCs w:val="21"/>
          <w:lang w:eastAsia="zh-CN"/>
        </w:rPr>
        <w:t>投标人</w:t>
      </w:r>
      <w:r>
        <w:rPr>
          <w:rFonts w:hint="eastAsia" w:ascii="宋体" w:hAnsi="宋体" w:eastAsia="宋体" w:cs="宋体"/>
          <w:sz w:val="21"/>
          <w:szCs w:val="21"/>
        </w:rPr>
        <w:t>以联合体形式参加采购活动的项目，小微型企业联合体应当符合《政府采购促进中小企业发展管理办法》（财库〔2020〕46号）第九条的规定。对于联合协议或者分包意向协议约定小微企业的合同份额占到合同总金额30%以上的，给予联合体4%的价格扣除。</w:t>
      </w:r>
    </w:p>
    <w:p w14:paraId="532B286C">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（5）中小企业依据《政府采购促进中小企业发展管理办法》（财库〔2020〕46号）规定的政策获取政府采购合同后，小型、微型企业不得分包或转包给大型、中型企业，中型企业不得分包或转包给大型企业。</w:t>
      </w:r>
    </w:p>
    <w:p w14:paraId="3BECE0C0">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（6）未按要求提供相关材料的，不享受相关政策。</w:t>
      </w:r>
    </w:p>
    <w:p w14:paraId="7EFE0A68">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3.2节能产品政策</w:t>
      </w:r>
    </w:p>
    <w:p w14:paraId="791704FF">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（1）节能产品是指列入财政部、国家发展和改革委员会制定的节能产品品目政府采购清单，且经过认证的节能产品；</w:t>
      </w:r>
    </w:p>
    <w:p w14:paraId="64CA9039">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（2）拟采购产品属于节能产品政府采购清单规定必须强制采购的，实行强制采购。</w:t>
      </w:r>
    </w:p>
    <w:p w14:paraId="27EF3EA1">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（3）拟采购产品属于节能产品政府采购清单规定优先采购的，在技术、服务等指标同等条件下，实行优先采购，优先采购的要求详见第</w:t>
      </w:r>
      <w:r>
        <w:rPr>
          <w:rFonts w:hint="eastAsia" w:ascii="宋体" w:hAnsi="宋体" w:eastAsia="宋体" w:cs="宋体"/>
          <w:sz w:val="21"/>
          <w:szCs w:val="21"/>
          <w:lang w:val="en-US" w:eastAsia="zh-CN"/>
        </w:rPr>
        <w:t>四</w:t>
      </w:r>
      <w:r>
        <w:rPr>
          <w:rFonts w:hint="eastAsia" w:ascii="宋体" w:hAnsi="宋体" w:eastAsia="宋体" w:cs="宋体"/>
          <w:sz w:val="21"/>
          <w:szCs w:val="21"/>
        </w:rPr>
        <w:t>章说明内容。</w:t>
      </w:r>
    </w:p>
    <w:p w14:paraId="423D74EA">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（4）参加政府采购活动的节能产品</w:t>
      </w:r>
      <w:r>
        <w:rPr>
          <w:rFonts w:hint="eastAsia" w:ascii="宋体" w:hAnsi="宋体" w:eastAsia="宋体" w:cs="宋体"/>
          <w:sz w:val="21"/>
          <w:szCs w:val="21"/>
          <w:lang w:eastAsia="zh-CN"/>
        </w:rPr>
        <w:t>投标人</w:t>
      </w:r>
      <w:r>
        <w:rPr>
          <w:rFonts w:hint="eastAsia" w:ascii="宋体" w:hAnsi="宋体" w:eastAsia="宋体" w:cs="宋体"/>
          <w:sz w:val="21"/>
          <w:szCs w:val="21"/>
        </w:rPr>
        <w:t>应当提供有效的节能产品认证证书</w:t>
      </w:r>
      <w:r>
        <w:rPr>
          <w:rFonts w:hint="eastAsia" w:ascii="宋体" w:hAnsi="宋体" w:eastAsia="宋体" w:cs="宋体"/>
          <w:sz w:val="21"/>
          <w:szCs w:val="21"/>
          <w:lang w:eastAsia="zh-CN"/>
        </w:rPr>
        <w:t>扫描件</w:t>
      </w:r>
      <w:r>
        <w:rPr>
          <w:rFonts w:hint="eastAsia" w:ascii="宋体" w:hAnsi="宋体" w:eastAsia="宋体" w:cs="宋体"/>
          <w:sz w:val="21"/>
          <w:szCs w:val="21"/>
        </w:rPr>
        <w:t>。</w:t>
      </w:r>
    </w:p>
    <w:p w14:paraId="2AB2D8DE">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（5）未按要求提供相关材料的，不享受相关政策。</w:t>
      </w:r>
    </w:p>
    <w:p w14:paraId="299E7CA5">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3.3环境标志产品政策</w:t>
      </w:r>
    </w:p>
    <w:p w14:paraId="65D54198">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（1）环境标志产品是指列入财政部、生态环境部制定的环境标志产品品目政府采购清单，且经过认证的环境标志产品；</w:t>
      </w:r>
    </w:p>
    <w:p w14:paraId="4EE4E63C">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（2）拟采购产品属于环境标志产品政府采购清单规定优先采购的，在性能、技术、服务等指标同等条件下，实行优先采购，优先采购的要求详见第</w:t>
      </w:r>
      <w:r>
        <w:rPr>
          <w:rFonts w:hint="eastAsia" w:ascii="宋体" w:hAnsi="宋体" w:eastAsia="宋体" w:cs="宋体"/>
          <w:sz w:val="21"/>
          <w:szCs w:val="21"/>
          <w:lang w:val="en-US" w:eastAsia="zh-CN"/>
        </w:rPr>
        <w:t>四</w:t>
      </w:r>
      <w:r>
        <w:rPr>
          <w:rFonts w:hint="eastAsia" w:ascii="宋体" w:hAnsi="宋体" w:eastAsia="宋体" w:cs="宋体"/>
          <w:sz w:val="21"/>
          <w:szCs w:val="21"/>
        </w:rPr>
        <w:t>章说明内容。</w:t>
      </w:r>
    </w:p>
    <w:p w14:paraId="5A9D9635">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（3）参加政府采购活动的环境标志产品应当提供有效的环境标志产品认证证书</w:t>
      </w:r>
      <w:r>
        <w:rPr>
          <w:rFonts w:hint="eastAsia" w:ascii="宋体" w:hAnsi="宋体" w:eastAsia="宋体" w:cs="宋体"/>
          <w:sz w:val="21"/>
          <w:szCs w:val="21"/>
          <w:lang w:eastAsia="zh-CN"/>
        </w:rPr>
        <w:t>扫描件</w:t>
      </w:r>
      <w:r>
        <w:rPr>
          <w:rFonts w:hint="eastAsia" w:ascii="宋体" w:hAnsi="宋体" w:eastAsia="宋体" w:cs="宋体"/>
          <w:sz w:val="21"/>
          <w:szCs w:val="21"/>
        </w:rPr>
        <w:t>。</w:t>
      </w:r>
    </w:p>
    <w:p w14:paraId="5788F5FB">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未按要求提供相关材料的，不享受相关政策。</w:t>
      </w:r>
    </w:p>
    <w:p w14:paraId="139AE7F9">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3.4信息安全产品政策</w:t>
      </w:r>
    </w:p>
    <w:p w14:paraId="792EF242">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（1）信息安全产品是指列入国家质检总局、国家认监委《信息安全产品强制性认证目录》，并获得强制性产品认证证书的产品；</w:t>
      </w:r>
    </w:p>
    <w:p w14:paraId="607C1AD6">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（2）提供的产品属于信息安全产品的，</w:t>
      </w:r>
      <w:r>
        <w:rPr>
          <w:rFonts w:hint="eastAsia" w:ascii="宋体" w:hAnsi="宋体" w:eastAsia="宋体" w:cs="宋体"/>
          <w:sz w:val="21"/>
          <w:szCs w:val="21"/>
          <w:lang w:eastAsia="zh-CN"/>
        </w:rPr>
        <w:t>投标人</w:t>
      </w:r>
      <w:r>
        <w:rPr>
          <w:rFonts w:hint="eastAsia" w:ascii="宋体" w:hAnsi="宋体" w:eastAsia="宋体" w:cs="宋体"/>
          <w:sz w:val="21"/>
          <w:szCs w:val="21"/>
        </w:rPr>
        <w:t>应当选择经国家认证的信息安全产品投标，并提供由中国信息安全认证中心按国家标准认证颁发的有效认证证书</w:t>
      </w:r>
      <w:r>
        <w:rPr>
          <w:rFonts w:hint="eastAsia" w:ascii="宋体" w:hAnsi="宋体" w:eastAsia="宋体" w:cs="宋体"/>
          <w:sz w:val="21"/>
          <w:szCs w:val="21"/>
          <w:lang w:eastAsia="zh-CN"/>
        </w:rPr>
        <w:t>扫描件</w:t>
      </w:r>
      <w:r>
        <w:rPr>
          <w:rFonts w:hint="eastAsia" w:ascii="宋体" w:hAnsi="宋体" w:eastAsia="宋体" w:cs="宋体"/>
          <w:sz w:val="21"/>
          <w:szCs w:val="21"/>
        </w:rPr>
        <w:t>。</w:t>
      </w:r>
    </w:p>
    <w:p w14:paraId="44C70CCD">
      <w:pPr>
        <w:keepNext w:val="0"/>
        <w:keepLines w:val="0"/>
        <w:pageBreakBefore w:val="0"/>
        <w:kinsoku/>
        <w:wordWrap/>
        <w:overflowPunct/>
        <w:topLinePunct w:val="0"/>
        <w:autoSpaceDE/>
        <w:autoSpaceDN/>
        <w:bidi w:val="0"/>
        <w:adjustRightInd/>
        <w:snapToGrid/>
        <w:spacing w:line="420" w:lineRule="exact"/>
        <w:ind w:firstLine="413"/>
        <w:textAlignment w:val="auto"/>
        <w:rPr>
          <w:rFonts w:hint="eastAsia" w:ascii="宋体" w:hAnsi="宋体" w:eastAsia="宋体" w:cs="宋体"/>
          <w:b/>
          <w:sz w:val="21"/>
          <w:szCs w:val="21"/>
        </w:rPr>
      </w:pPr>
      <w:r>
        <w:rPr>
          <w:rFonts w:hint="eastAsia" w:ascii="宋体" w:hAnsi="宋体" w:eastAsia="宋体" w:cs="宋体"/>
          <w:b/>
          <w:sz w:val="21"/>
          <w:szCs w:val="21"/>
        </w:rPr>
        <w:t>二、招标文件</w:t>
      </w:r>
    </w:p>
    <w:p w14:paraId="0708960B">
      <w:pPr>
        <w:keepNext w:val="0"/>
        <w:keepLines w:val="0"/>
        <w:pageBreakBefore w:val="0"/>
        <w:kinsoku/>
        <w:wordWrap/>
        <w:overflowPunct/>
        <w:topLinePunct w:val="0"/>
        <w:autoSpaceDE/>
        <w:autoSpaceDN/>
        <w:bidi w:val="0"/>
        <w:adjustRightInd/>
        <w:snapToGrid/>
        <w:spacing w:line="420" w:lineRule="exact"/>
        <w:ind w:firstLine="422"/>
        <w:textAlignment w:val="auto"/>
        <w:rPr>
          <w:rFonts w:hint="eastAsia" w:ascii="宋体" w:hAnsi="宋体" w:eastAsia="宋体" w:cs="宋体"/>
          <w:b/>
          <w:sz w:val="21"/>
          <w:szCs w:val="21"/>
          <w:lang w:val="zh-CN"/>
        </w:rPr>
      </w:pPr>
      <w:r>
        <w:rPr>
          <w:rFonts w:hint="eastAsia" w:ascii="宋体" w:hAnsi="宋体" w:eastAsia="宋体" w:cs="宋体"/>
          <w:b/>
          <w:sz w:val="21"/>
          <w:szCs w:val="21"/>
          <w:lang w:val="zh-CN"/>
        </w:rPr>
        <w:t>4、招标文件组成</w:t>
      </w:r>
    </w:p>
    <w:p w14:paraId="55AD5C04">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4.1招标文件由以下部分组成：</w:t>
      </w:r>
    </w:p>
    <w:p w14:paraId="6AB8E80E">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（1）投标邀请</w:t>
      </w:r>
    </w:p>
    <w:p w14:paraId="4112AB49">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（2）须知</w:t>
      </w:r>
    </w:p>
    <w:p w14:paraId="203E6B81">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（3）合同文本</w:t>
      </w:r>
    </w:p>
    <w:p w14:paraId="6DC2A3EA">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（4）采购需求</w:t>
      </w:r>
    </w:p>
    <w:p w14:paraId="2392992A">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（5）评标方法与评标标准</w:t>
      </w:r>
    </w:p>
    <w:p w14:paraId="3BA14750">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（6）投标文件格式</w:t>
      </w:r>
    </w:p>
    <w:p w14:paraId="504FBABE">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4.2应认真阅读招标文件中所有的事项、格式、条款和规范等要求。按招标文件要求和规定编制投标文件，并保证所提供的全部资料的真实性，以使其投标文件对招标文件作出实质性响应，否则其风险由自行承担。</w:t>
      </w:r>
    </w:p>
    <w:p w14:paraId="4EFA8873">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5、招标文件的澄清、修改</w:t>
      </w:r>
    </w:p>
    <w:p w14:paraId="332E514C">
      <w:pPr>
        <w:keepNext w:val="0"/>
        <w:keepLines w:val="0"/>
        <w:pageBreakBefore w:val="0"/>
        <w:kinsoku/>
        <w:wordWrap/>
        <w:overflowPunct/>
        <w:topLinePunct w:val="0"/>
        <w:autoSpaceDE/>
        <w:autoSpaceDN/>
        <w:bidi w:val="0"/>
        <w:adjustRightInd/>
        <w:snapToGrid/>
        <w:spacing w:line="420" w:lineRule="exact"/>
        <w:ind w:firstLine="422"/>
        <w:textAlignment w:val="auto"/>
        <w:rPr>
          <w:rFonts w:hint="eastAsia" w:ascii="宋体" w:hAnsi="宋体" w:eastAsia="宋体" w:cs="宋体"/>
          <w:sz w:val="21"/>
          <w:szCs w:val="21"/>
        </w:rPr>
      </w:pPr>
      <w:r>
        <w:rPr>
          <w:rFonts w:hint="eastAsia" w:ascii="宋体" w:hAnsi="宋体" w:eastAsia="宋体" w:cs="宋体"/>
          <w:sz w:val="21"/>
          <w:szCs w:val="21"/>
        </w:rPr>
        <w:t>5.1任何要求对招标文件进行澄清的，应在投标截止期十日前按招标公告中的通讯地址，以书面形式通知采购代理机构。</w:t>
      </w:r>
    </w:p>
    <w:p w14:paraId="0E8C5181">
      <w:pPr>
        <w:keepNext w:val="0"/>
        <w:keepLines w:val="0"/>
        <w:pageBreakBefore w:val="0"/>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000000"/>
          <w:sz w:val="21"/>
          <w:szCs w:val="21"/>
        </w:rPr>
      </w:pPr>
      <w:r>
        <w:rPr>
          <w:rFonts w:hint="eastAsia" w:ascii="宋体" w:hAnsi="宋体" w:eastAsia="宋体" w:cs="宋体"/>
          <w:bCs/>
          <w:color w:val="000000"/>
          <w:sz w:val="21"/>
          <w:szCs w:val="21"/>
        </w:rPr>
        <w:t>5.2</w:t>
      </w:r>
      <w:r>
        <w:rPr>
          <w:rFonts w:hint="eastAsia" w:ascii="宋体" w:hAnsi="宋体" w:eastAsia="宋体" w:cs="宋体"/>
          <w:color w:val="000000"/>
          <w:sz w:val="21"/>
          <w:szCs w:val="21"/>
        </w:rPr>
        <w:t>在投标截止时间前，采购代理机构可以对招标文件进行修改。</w:t>
      </w:r>
    </w:p>
    <w:p w14:paraId="2F6641EC">
      <w:pPr>
        <w:keepNext w:val="0"/>
        <w:keepLines w:val="0"/>
        <w:pageBreakBefore w:val="0"/>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5.3 </w:t>
      </w:r>
      <w:r>
        <w:rPr>
          <w:rFonts w:hint="eastAsia" w:ascii="宋体" w:hAnsi="宋体" w:eastAsia="宋体" w:cs="宋体"/>
          <w:color w:val="000000"/>
          <w:sz w:val="21"/>
          <w:szCs w:val="21"/>
        </w:rPr>
        <w:t>采购代理机构有权按照法定的要求推迟投标截止日期和开标日期。</w:t>
      </w:r>
    </w:p>
    <w:p w14:paraId="7C5F4AA1">
      <w:pPr>
        <w:keepNext w:val="0"/>
        <w:keepLines w:val="0"/>
        <w:pageBreakBefore w:val="0"/>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000000"/>
          <w:sz w:val="21"/>
          <w:szCs w:val="21"/>
        </w:rPr>
      </w:pPr>
      <w:r>
        <w:rPr>
          <w:rFonts w:hint="eastAsia" w:ascii="宋体" w:hAnsi="宋体" w:eastAsia="宋体" w:cs="宋体"/>
          <w:bCs/>
          <w:color w:val="000000"/>
          <w:sz w:val="21"/>
          <w:szCs w:val="21"/>
        </w:rPr>
        <w:t>5.4</w:t>
      </w:r>
      <w:r>
        <w:rPr>
          <w:rFonts w:hint="eastAsia" w:ascii="宋体" w:hAnsi="宋体" w:eastAsia="宋体" w:cs="宋体"/>
          <w:color w:val="000000"/>
          <w:sz w:val="21"/>
          <w:szCs w:val="21"/>
        </w:rPr>
        <w:t>招标文件的修改将在</w:t>
      </w:r>
      <w:r>
        <w:rPr>
          <w:rFonts w:hint="eastAsia" w:ascii="宋体" w:hAnsi="宋体" w:eastAsia="宋体" w:cs="宋体"/>
          <w:bCs/>
          <w:kern w:val="2"/>
          <w:sz w:val="21"/>
          <w:szCs w:val="21"/>
        </w:rPr>
        <w:t>南京公共采购信息网</w:t>
      </w:r>
      <w:r>
        <w:rPr>
          <w:rFonts w:hint="eastAsia" w:ascii="宋体" w:hAnsi="宋体" w:eastAsia="宋体" w:cs="宋体"/>
          <w:bCs/>
          <w:kern w:val="2"/>
          <w:sz w:val="21"/>
          <w:szCs w:val="21"/>
          <w:lang w:eastAsia="zh-CN"/>
        </w:rPr>
        <w:t>、</w:t>
      </w:r>
      <w:r>
        <w:rPr>
          <w:rFonts w:hint="eastAsia" w:ascii="宋体" w:hAnsi="宋体" w:eastAsia="宋体" w:cs="宋体"/>
          <w:color w:val="000000"/>
          <w:sz w:val="21"/>
          <w:szCs w:val="21"/>
        </w:rPr>
        <w:t>江苏政府采购网公布，补充文件将作为招标文件的组成部分，并对具有约束力。</w:t>
      </w:r>
    </w:p>
    <w:p w14:paraId="7189D58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rPr>
      </w:pPr>
      <w:r>
        <w:rPr>
          <w:rFonts w:hint="eastAsia" w:ascii="宋体" w:hAnsi="宋体" w:eastAsia="宋体" w:cs="宋体"/>
          <w:b/>
          <w:bCs/>
          <w:sz w:val="21"/>
          <w:szCs w:val="21"/>
          <w:lang w:val="zh-CN"/>
        </w:rPr>
        <w:t>三、投标</w:t>
      </w:r>
      <w:r>
        <w:rPr>
          <w:rFonts w:hint="eastAsia" w:ascii="宋体" w:hAnsi="宋体" w:eastAsia="宋体" w:cs="宋体"/>
          <w:b/>
          <w:bCs/>
          <w:sz w:val="21"/>
          <w:szCs w:val="21"/>
        </w:rPr>
        <w:t>文件的编制</w:t>
      </w:r>
    </w:p>
    <w:p w14:paraId="32B00747">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rPr>
        <w:t>6</w:t>
      </w:r>
      <w:r>
        <w:rPr>
          <w:rFonts w:hint="eastAsia" w:ascii="宋体" w:hAnsi="宋体" w:eastAsia="宋体" w:cs="宋体"/>
          <w:b/>
          <w:bCs/>
          <w:sz w:val="21"/>
          <w:szCs w:val="21"/>
          <w:lang w:val="zh-CN"/>
        </w:rPr>
        <w:t>、投标文件的语言及度量衡单位</w:t>
      </w:r>
    </w:p>
    <w:p w14:paraId="743245EF">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6</w:t>
      </w:r>
      <w:r>
        <w:rPr>
          <w:rFonts w:hint="eastAsia" w:ascii="宋体" w:hAnsi="宋体" w:eastAsia="宋体" w:cs="宋体"/>
          <w:sz w:val="21"/>
          <w:szCs w:val="21"/>
          <w:lang w:val="zh-CN"/>
        </w:rPr>
        <w:t>.1 提交的投标文件以及与采购代理机构就有关投标的所有来往通知、函件和文件均应使用简体中文。</w:t>
      </w:r>
    </w:p>
    <w:p w14:paraId="6548BE7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6</w:t>
      </w:r>
      <w:r>
        <w:rPr>
          <w:rFonts w:hint="eastAsia" w:ascii="宋体" w:hAnsi="宋体" w:eastAsia="宋体" w:cs="宋体"/>
          <w:sz w:val="21"/>
          <w:szCs w:val="21"/>
          <w:lang w:val="zh-CN"/>
        </w:rPr>
        <w:t>.2 除技术性能另有规定外，投标文件所使用的度量衡单位，均须采用国家法定计量单位。</w:t>
      </w:r>
    </w:p>
    <w:p w14:paraId="6F065670">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rPr>
        <w:t>7</w:t>
      </w:r>
      <w:r>
        <w:rPr>
          <w:rFonts w:hint="eastAsia" w:ascii="宋体" w:hAnsi="宋体" w:eastAsia="宋体" w:cs="宋体"/>
          <w:b/>
          <w:bCs/>
          <w:sz w:val="21"/>
          <w:szCs w:val="21"/>
          <w:lang w:val="zh-CN"/>
        </w:rPr>
        <w:t>、投标文件构成</w:t>
      </w:r>
    </w:p>
    <w:p w14:paraId="34E26495">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7.1 编写的投标文件应包括资格证明文件、符合性证明文件、投标分项报价表、技术要求响应及偏离表、商务要求响应及偏离表、其他证明文件、投标申请及声明、开标一览表等部分。</w:t>
      </w:r>
    </w:p>
    <w:p w14:paraId="00520CA7">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7.2 如标书制作工具中格式和内容与“南京公共采购信息网</w:t>
      </w:r>
      <w:r>
        <w:rPr>
          <w:rFonts w:hint="eastAsia" w:ascii="宋体" w:hAnsi="宋体" w:eastAsia="宋体" w:cs="宋体"/>
          <w:sz w:val="21"/>
          <w:szCs w:val="21"/>
          <w:lang w:val="zh-CN" w:eastAsia="zh-CN"/>
        </w:rPr>
        <w:t>、</w:t>
      </w:r>
      <w:r>
        <w:rPr>
          <w:rFonts w:hint="eastAsia" w:ascii="宋体" w:hAnsi="宋体" w:eastAsia="宋体" w:cs="宋体"/>
          <w:sz w:val="21"/>
          <w:szCs w:val="21"/>
          <w:lang w:val="zh-CN"/>
        </w:rPr>
        <w:t>江苏政府采购网”发布的招标文件不一致，请以“南京公共采购信息网</w:t>
      </w:r>
      <w:r>
        <w:rPr>
          <w:rFonts w:hint="eastAsia" w:ascii="宋体" w:hAnsi="宋体" w:eastAsia="宋体" w:cs="宋体"/>
          <w:sz w:val="21"/>
          <w:szCs w:val="21"/>
          <w:lang w:val="zh-CN" w:eastAsia="zh-CN"/>
        </w:rPr>
        <w:t>、</w:t>
      </w:r>
      <w:r>
        <w:rPr>
          <w:rFonts w:hint="eastAsia" w:ascii="宋体" w:hAnsi="宋体" w:eastAsia="宋体" w:cs="宋体"/>
          <w:sz w:val="21"/>
          <w:szCs w:val="21"/>
          <w:lang w:val="zh-CN"/>
        </w:rPr>
        <w:t>江苏政府采购网”发布的招标文件为准。</w:t>
      </w:r>
    </w:p>
    <w:p w14:paraId="6F91019D">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rPr>
        <w:t>8</w:t>
      </w:r>
      <w:r>
        <w:rPr>
          <w:rFonts w:hint="eastAsia" w:ascii="宋体" w:hAnsi="宋体" w:eastAsia="宋体" w:cs="宋体"/>
          <w:b/>
          <w:bCs/>
          <w:sz w:val="21"/>
          <w:szCs w:val="21"/>
          <w:lang w:val="zh-CN"/>
        </w:rPr>
        <w:t>、证明及投标标的符合招标文件规定的文件</w:t>
      </w:r>
    </w:p>
    <w:p w14:paraId="5FEFDDF3">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8</w:t>
      </w:r>
      <w:r>
        <w:rPr>
          <w:rFonts w:hint="eastAsia" w:ascii="宋体" w:hAnsi="宋体" w:eastAsia="宋体" w:cs="宋体"/>
          <w:sz w:val="21"/>
          <w:szCs w:val="21"/>
          <w:lang w:val="zh-CN"/>
        </w:rPr>
        <w:t>.1 应按照招标文件要求提交证明文件，证明其及投标标的符合招标文件规定。</w:t>
      </w:r>
    </w:p>
    <w:p w14:paraId="7BFF196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8</w:t>
      </w:r>
      <w:r>
        <w:rPr>
          <w:rFonts w:hint="eastAsia" w:ascii="宋体" w:hAnsi="宋体" w:eastAsia="宋体" w:cs="宋体"/>
          <w:sz w:val="21"/>
          <w:szCs w:val="21"/>
          <w:lang w:val="zh-CN"/>
        </w:rPr>
        <w:t>.2招标文件对证明文件无明确形式要求的，证明文件可以以文字资料、图纸和数据等形式提交。</w:t>
      </w:r>
    </w:p>
    <w:p w14:paraId="62122371">
      <w:pPr>
        <w:keepNext w:val="0"/>
        <w:keepLines w:val="0"/>
        <w:pageBreakBefore w:val="0"/>
        <w:numPr>
          <w:ilvl w:val="0"/>
          <w:numId w:val="1"/>
        </w:numPr>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投标报价</w:t>
      </w:r>
    </w:p>
    <w:p w14:paraId="6CA5F9FC">
      <w:pPr>
        <w:keepNext w:val="0"/>
        <w:keepLines w:val="0"/>
        <w:pageBreakBefore w:val="0"/>
        <w:kinsoku/>
        <w:wordWrap/>
        <w:overflowPunct/>
        <w:topLinePunct w:val="0"/>
        <w:autoSpaceDE/>
        <w:autoSpaceDN/>
        <w:bidi w:val="0"/>
        <w:adjustRightInd/>
        <w:snapToGrid/>
        <w:spacing w:line="420" w:lineRule="exact"/>
        <w:ind w:firstLine="420"/>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9</w:t>
      </w:r>
      <w:r>
        <w:rPr>
          <w:rFonts w:hint="eastAsia" w:ascii="宋体" w:hAnsi="宋体" w:eastAsia="宋体" w:cs="宋体"/>
          <w:sz w:val="21"/>
          <w:szCs w:val="21"/>
          <w:lang w:val="zh-CN"/>
        </w:rPr>
        <w:t>.1 应按照招标文件规定格式填报投标报价。</w:t>
      </w:r>
    </w:p>
    <w:p w14:paraId="425FB076">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9</w:t>
      </w:r>
      <w:r>
        <w:rPr>
          <w:rFonts w:hint="eastAsia" w:ascii="宋体" w:hAnsi="宋体" w:eastAsia="宋体" w:cs="宋体"/>
          <w:sz w:val="21"/>
          <w:szCs w:val="21"/>
          <w:lang w:val="zh-CN"/>
        </w:rPr>
        <w:t>.2投标货币。投标文件中的单价和总价无特殊规定的采用人民币报价，以元为单位标注。招标文件中另有规定的按规定执行。</w:t>
      </w:r>
    </w:p>
    <w:p w14:paraId="40FBAD86">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rPr>
        <w:t>9.3</w:t>
      </w:r>
      <w:r>
        <w:rPr>
          <w:rFonts w:hint="eastAsia" w:ascii="宋体" w:hAnsi="宋体" w:eastAsia="宋体" w:cs="宋体"/>
          <w:b/>
          <w:bCs/>
          <w:sz w:val="21"/>
          <w:szCs w:val="21"/>
          <w:lang w:val="zh-CN"/>
        </w:rPr>
        <w:t>投标费用</w:t>
      </w:r>
    </w:p>
    <w:p w14:paraId="6BDD9D4E">
      <w:pPr>
        <w:keepNext w:val="0"/>
        <w:keepLines w:val="0"/>
        <w:pageBreakBefore w:val="0"/>
        <w:kinsoku/>
        <w:wordWrap/>
        <w:overflowPunct/>
        <w:topLinePunct w:val="0"/>
        <w:autoSpaceDE/>
        <w:autoSpaceDN/>
        <w:bidi w:val="0"/>
        <w:adjustRightInd/>
        <w:snapToGrid/>
        <w:spacing w:line="420" w:lineRule="exact"/>
        <w:ind w:firstLine="420"/>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en-US" w:eastAsia="zh-CN"/>
        </w:rPr>
        <w:t>9</w:t>
      </w:r>
      <w:r>
        <w:rPr>
          <w:rFonts w:hint="eastAsia" w:ascii="宋体" w:hAnsi="宋体" w:eastAsia="宋体" w:cs="宋体"/>
          <w:sz w:val="21"/>
          <w:szCs w:val="21"/>
          <w:lang w:val="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CN"/>
        </w:rPr>
        <w:t>投标人应承担所有与准备和参加投标有关的费用，无论采购结果如何，采购代理单位和采购人在任何情况下均无义务和责任承担这些费用。</w:t>
      </w:r>
    </w:p>
    <w:p w14:paraId="125176B5">
      <w:pPr>
        <w:keepNext w:val="0"/>
        <w:keepLines w:val="0"/>
        <w:pageBreakBefore w:val="0"/>
        <w:kinsoku/>
        <w:wordWrap/>
        <w:overflowPunct/>
        <w:topLinePunct w:val="0"/>
        <w:autoSpaceDE/>
        <w:autoSpaceDN/>
        <w:bidi w:val="0"/>
        <w:adjustRightInd/>
        <w:snapToGrid/>
        <w:spacing w:line="420" w:lineRule="exact"/>
        <w:ind w:firstLine="420"/>
        <w:textAlignment w:val="auto"/>
        <w:outlineLvl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9.2 代理服务费：</w:t>
      </w:r>
      <w:r>
        <w:rPr>
          <w:rFonts w:hint="eastAsia" w:ascii="宋体" w:hAnsi="宋体" w:eastAsia="宋体" w:cs="宋体"/>
          <w:kern w:val="0"/>
          <w:sz w:val="21"/>
          <w:szCs w:val="21"/>
          <w:lang w:val="en-US" w:eastAsia="zh-CN" w:bidi="ar-SA"/>
        </w:rPr>
        <w:t>本项目招标代理费及相关费用由中标人支付，代理费参照苏政采协【2024】20号文件标准计取。以上费用由投标人综合考虑在投标报价中。中标人在领取中标通知书前将以上费用一次性支付给采购代理机构。</w:t>
      </w:r>
    </w:p>
    <w:p w14:paraId="1C6D0BC8">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rPr>
        <w:t>10</w:t>
      </w:r>
      <w:r>
        <w:rPr>
          <w:rFonts w:hint="eastAsia" w:ascii="宋体" w:hAnsi="宋体" w:eastAsia="宋体" w:cs="宋体"/>
          <w:b/>
          <w:bCs/>
          <w:sz w:val="21"/>
          <w:szCs w:val="21"/>
          <w:lang w:val="zh-CN"/>
        </w:rPr>
        <w:t>、技术要求响应及偏离表、商务要求响应及偏离表</w:t>
      </w:r>
    </w:p>
    <w:p w14:paraId="48B43B3F">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w:t>
      </w:r>
      <w:r>
        <w:rPr>
          <w:rFonts w:hint="eastAsia" w:ascii="宋体" w:hAnsi="宋体" w:eastAsia="宋体" w:cs="宋体"/>
          <w:sz w:val="21"/>
          <w:szCs w:val="21"/>
        </w:rPr>
        <w:t>0</w:t>
      </w:r>
      <w:r>
        <w:rPr>
          <w:rFonts w:hint="eastAsia" w:ascii="宋体" w:hAnsi="宋体" w:eastAsia="宋体" w:cs="宋体"/>
          <w:sz w:val="21"/>
          <w:szCs w:val="21"/>
          <w:lang w:val="zh-CN"/>
        </w:rPr>
        <w:t>.1 需对招标文件中的技术要求与商务要求逐项作出响应或偏离，并说明原因。</w:t>
      </w:r>
    </w:p>
    <w:p w14:paraId="17D8A29E">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w:t>
      </w:r>
      <w:r>
        <w:rPr>
          <w:rFonts w:hint="eastAsia" w:ascii="宋体" w:hAnsi="宋体" w:eastAsia="宋体" w:cs="宋体"/>
          <w:sz w:val="21"/>
          <w:szCs w:val="21"/>
        </w:rPr>
        <w:t>0</w:t>
      </w:r>
      <w:r>
        <w:rPr>
          <w:rFonts w:hint="eastAsia" w:ascii="宋体" w:hAnsi="宋体" w:eastAsia="宋体" w:cs="宋体"/>
          <w:sz w:val="21"/>
          <w:szCs w:val="21"/>
          <w:lang w:val="zh-CN"/>
        </w:rPr>
        <w:t>.2 可在投标文件中提供认为需要的其他技术文件或说明。</w:t>
      </w:r>
    </w:p>
    <w:p w14:paraId="29EFF005">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11</w:t>
      </w:r>
      <w:r>
        <w:rPr>
          <w:rFonts w:hint="eastAsia" w:ascii="宋体" w:hAnsi="宋体" w:eastAsia="宋体" w:cs="宋体"/>
          <w:b/>
          <w:bCs/>
          <w:sz w:val="21"/>
          <w:szCs w:val="21"/>
          <w:lang w:val="zh-CN"/>
        </w:rPr>
        <w:t>、投标函和开标一览表</w:t>
      </w:r>
    </w:p>
    <w:p w14:paraId="18D153E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w:t>
      </w:r>
      <w:r>
        <w:rPr>
          <w:rFonts w:hint="eastAsia" w:ascii="宋体" w:hAnsi="宋体" w:eastAsia="宋体" w:cs="宋体"/>
          <w:sz w:val="21"/>
          <w:szCs w:val="21"/>
          <w:lang w:val="en-US" w:eastAsia="zh-CN"/>
        </w:rPr>
        <w:t>1</w:t>
      </w:r>
      <w:r>
        <w:rPr>
          <w:rFonts w:hint="eastAsia" w:ascii="宋体" w:hAnsi="宋体" w:eastAsia="宋体" w:cs="宋体"/>
          <w:sz w:val="21"/>
          <w:szCs w:val="21"/>
          <w:lang w:val="zh-CN"/>
        </w:rPr>
        <w:t>.1 应按照招标文件中提供的格式完整、正确填写投标函、开标一览表。</w:t>
      </w:r>
    </w:p>
    <w:p w14:paraId="789865A3">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w:t>
      </w:r>
      <w:r>
        <w:rPr>
          <w:rFonts w:hint="eastAsia" w:ascii="宋体" w:hAnsi="宋体" w:eastAsia="宋体" w:cs="宋体"/>
          <w:sz w:val="21"/>
          <w:szCs w:val="21"/>
          <w:lang w:val="en-US" w:eastAsia="zh-CN"/>
        </w:rPr>
        <w:t>1</w:t>
      </w:r>
      <w:r>
        <w:rPr>
          <w:rFonts w:hint="eastAsia" w:ascii="宋体" w:hAnsi="宋体" w:eastAsia="宋体" w:cs="宋体"/>
          <w:sz w:val="21"/>
          <w:szCs w:val="21"/>
          <w:lang w:val="zh-CN"/>
        </w:rPr>
        <w:t>.2 对于采用货币报价的项目，开标一览表中的投标总报价应与投标分项报价表中的投标总报价一致，如不一致，不作为无效投标处理，但评标时按开标一览表中价格为准。</w:t>
      </w:r>
    </w:p>
    <w:p w14:paraId="273DA694">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1</w:t>
      </w:r>
      <w:r>
        <w:rPr>
          <w:rFonts w:hint="eastAsia" w:ascii="宋体" w:hAnsi="宋体" w:eastAsia="宋体" w:cs="宋体"/>
          <w:b/>
          <w:bCs/>
          <w:sz w:val="21"/>
          <w:szCs w:val="21"/>
          <w:lang w:val="en-US" w:eastAsia="zh-CN"/>
        </w:rPr>
        <w:t>2</w:t>
      </w:r>
      <w:r>
        <w:rPr>
          <w:rFonts w:hint="eastAsia" w:ascii="宋体" w:hAnsi="宋体" w:eastAsia="宋体" w:cs="宋体"/>
          <w:b/>
          <w:bCs/>
          <w:sz w:val="21"/>
          <w:szCs w:val="21"/>
          <w:lang w:val="zh-CN"/>
        </w:rPr>
        <w:t>、投标有效期</w:t>
      </w:r>
    </w:p>
    <w:p w14:paraId="236C91EB">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w:t>
      </w:r>
      <w:r>
        <w:rPr>
          <w:rFonts w:hint="eastAsia" w:ascii="宋体" w:hAnsi="宋体" w:eastAsia="宋体" w:cs="宋体"/>
          <w:sz w:val="21"/>
          <w:szCs w:val="21"/>
          <w:lang w:val="en-US" w:eastAsia="zh-CN"/>
        </w:rPr>
        <w:t>2</w:t>
      </w:r>
      <w:r>
        <w:rPr>
          <w:rFonts w:hint="eastAsia" w:ascii="宋体" w:hAnsi="宋体" w:eastAsia="宋体" w:cs="宋体"/>
          <w:sz w:val="21"/>
          <w:szCs w:val="21"/>
          <w:lang w:val="zh-CN"/>
        </w:rPr>
        <w:t>.1投标有效期为采购代理机构规定的开标之日后六十（60）天。投标有效期比规定短的将被视为未实质性响应招标文件而予以拒绝。</w:t>
      </w:r>
    </w:p>
    <w:p w14:paraId="5D2C06A4">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1</w:t>
      </w:r>
      <w:r>
        <w:rPr>
          <w:rFonts w:hint="eastAsia" w:ascii="宋体" w:hAnsi="宋体" w:eastAsia="宋体" w:cs="宋体"/>
          <w:b/>
          <w:bCs/>
          <w:sz w:val="21"/>
          <w:szCs w:val="21"/>
          <w:lang w:val="en-US" w:eastAsia="zh-CN"/>
        </w:rPr>
        <w:t>3</w:t>
      </w:r>
      <w:r>
        <w:rPr>
          <w:rFonts w:hint="eastAsia" w:ascii="宋体" w:hAnsi="宋体" w:eastAsia="宋体" w:cs="宋体"/>
          <w:b/>
          <w:bCs/>
          <w:sz w:val="21"/>
          <w:szCs w:val="21"/>
          <w:lang w:val="zh-CN"/>
        </w:rPr>
        <w:t>、投标有效期的延长</w:t>
      </w:r>
    </w:p>
    <w:p w14:paraId="7AC461E5">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1在特殊情况下，采购代理机构于原投标有效期满之前，可向提出延长投标有效期的要求。这种要求与答复均应采用书面形式。可以拒绝采购代理机构的这一要求而放弃投标，同意延长投标有效期的既不能要求也不允许修改其投标文件。受投标有效期约束的所有权利与义务均延长至新的有效期。</w:t>
      </w:r>
    </w:p>
    <w:p w14:paraId="30F2A7A1">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四、投标文件的递交</w:t>
      </w:r>
    </w:p>
    <w:p w14:paraId="7103FA8F">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1</w:t>
      </w:r>
      <w:r>
        <w:rPr>
          <w:rFonts w:hint="eastAsia" w:ascii="宋体" w:hAnsi="宋体" w:eastAsia="宋体" w:cs="宋体"/>
          <w:b/>
          <w:bCs/>
          <w:sz w:val="21"/>
          <w:szCs w:val="21"/>
          <w:lang w:val="en-US" w:eastAsia="zh-CN"/>
        </w:rPr>
        <w:t>4</w:t>
      </w:r>
      <w:r>
        <w:rPr>
          <w:rFonts w:hint="eastAsia" w:ascii="宋体" w:hAnsi="宋体" w:eastAsia="宋体" w:cs="宋体"/>
          <w:b/>
          <w:bCs/>
          <w:sz w:val="21"/>
          <w:szCs w:val="21"/>
          <w:lang w:val="zh-CN"/>
        </w:rPr>
        <w:t>、电子投标文件的递交</w:t>
      </w:r>
    </w:p>
    <w:p w14:paraId="01BF9C27">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.1应当按照《操作手册》规定，在投标截止时间前制作并上传电子投标文件。</w:t>
      </w:r>
    </w:p>
    <w:p w14:paraId="723C0CF9">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1</w:t>
      </w:r>
      <w:r>
        <w:rPr>
          <w:rFonts w:hint="eastAsia" w:ascii="宋体" w:hAnsi="宋体" w:eastAsia="宋体" w:cs="宋体"/>
          <w:b/>
          <w:bCs/>
          <w:sz w:val="21"/>
          <w:szCs w:val="21"/>
          <w:lang w:val="en-US" w:eastAsia="zh-CN"/>
        </w:rPr>
        <w:t>5</w:t>
      </w:r>
      <w:r>
        <w:rPr>
          <w:rFonts w:hint="eastAsia" w:ascii="宋体" w:hAnsi="宋体" w:eastAsia="宋体" w:cs="宋体"/>
          <w:b/>
          <w:bCs/>
          <w:sz w:val="21"/>
          <w:szCs w:val="21"/>
          <w:lang w:val="zh-CN"/>
        </w:rPr>
        <w:t>、投标截止日期</w:t>
      </w:r>
    </w:p>
    <w:p w14:paraId="642ABAA0">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w:t>
      </w:r>
      <w:r>
        <w:rPr>
          <w:rFonts w:hint="eastAsia" w:ascii="宋体" w:hAnsi="宋体" w:eastAsia="宋体" w:cs="宋体"/>
          <w:sz w:val="21"/>
          <w:szCs w:val="21"/>
          <w:lang w:val="en-US" w:eastAsia="zh-CN"/>
        </w:rPr>
        <w:t>5</w:t>
      </w:r>
      <w:r>
        <w:rPr>
          <w:rFonts w:hint="eastAsia" w:ascii="宋体" w:hAnsi="宋体" w:eastAsia="宋体" w:cs="宋体"/>
          <w:sz w:val="21"/>
          <w:szCs w:val="21"/>
          <w:lang w:val="zh-CN"/>
        </w:rPr>
        <w:t>.1 上传电子投标文件的时间不得迟于招标公告中规定的投标截止时间。</w:t>
      </w:r>
    </w:p>
    <w:p w14:paraId="34F6BD1A">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应充分考虑到网络环境、网络带宽等风险因素，如因自身原因造成的电子投标文件上传不成功的按照本招标文件第二章第</w:t>
      </w:r>
      <w:r>
        <w:rPr>
          <w:rFonts w:hint="eastAsia" w:ascii="宋体" w:hAnsi="宋体" w:eastAsia="宋体" w:cs="宋体"/>
          <w:sz w:val="21"/>
          <w:szCs w:val="21"/>
          <w:lang w:val="en-US" w:eastAsia="zh-CN"/>
        </w:rPr>
        <w:t>24</w:t>
      </w:r>
      <w:r>
        <w:rPr>
          <w:rFonts w:hint="eastAsia" w:ascii="宋体" w:hAnsi="宋体" w:eastAsia="宋体" w:cs="宋体"/>
          <w:sz w:val="21"/>
          <w:szCs w:val="21"/>
          <w:lang w:val="zh-CN"/>
        </w:rPr>
        <w:t>.1.2条规定做无效投标处理。</w:t>
      </w:r>
    </w:p>
    <w:p w14:paraId="624840B4">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w:t>
      </w:r>
      <w:r>
        <w:rPr>
          <w:rFonts w:hint="eastAsia" w:ascii="宋体" w:hAnsi="宋体" w:eastAsia="宋体" w:cs="宋体"/>
          <w:sz w:val="21"/>
          <w:szCs w:val="21"/>
          <w:lang w:val="en-US" w:eastAsia="zh-CN"/>
        </w:rPr>
        <w:t>5</w:t>
      </w:r>
      <w:r>
        <w:rPr>
          <w:rFonts w:hint="eastAsia" w:ascii="宋体" w:hAnsi="宋体" w:eastAsia="宋体" w:cs="宋体"/>
          <w:sz w:val="21"/>
          <w:szCs w:val="21"/>
          <w:lang w:val="zh-CN"/>
        </w:rPr>
        <w:t>.2 采购代理机构可以按照规定，通过修改招标文件酌情延长投标截止日期，在此情况下，的所有权利和义务以及受制的截止日期均应以延长后新的截止日期为准。</w:t>
      </w:r>
    </w:p>
    <w:p w14:paraId="705BE21E">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rPr>
        <w:t>1</w:t>
      </w:r>
      <w:r>
        <w:rPr>
          <w:rFonts w:hint="eastAsia" w:ascii="宋体" w:hAnsi="宋体" w:eastAsia="宋体" w:cs="宋体"/>
          <w:b/>
          <w:bCs/>
          <w:sz w:val="21"/>
          <w:szCs w:val="21"/>
          <w:lang w:val="en-US" w:eastAsia="zh-CN"/>
        </w:rPr>
        <w:t>6</w:t>
      </w:r>
      <w:r>
        <w:rPr>
          <w:rFonts w:hint="eastAsia" w:ascii="宋体" w:hAnsi="宋体" w:eastAsia="宋体" w:cs="宋体"/>
          <w:b/>
          <w:bCs/>
          <w:sz w:val="21"/>
          <w:szCs w:val="21"/>
          <w:lang w:val="zh-CN"/>
        </w:rPr>
        <w:t>、投标文件的拒收</w:t>
      </w:r>
    </w:p>
    <w:p w14:paraId="33C4F45D">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en-US" w:eastAsia="zh-CN"/>
        </w:rPr>
        <w:t>6</w:t>
      </w:r>
      <w:r>
        <w:rPr>
          <w:rFonts w:hint="eastAsia" w:ascii="宋体" w:hAnsi="宋体" w:eastAsia="宋体" w:cs="宋体"/>
          <w:sz w:val="21"/>
          <w:szCs w:val="21"/>
          <w:lang w:val="zh-CN"/>
        </w:rPr>
        <w:t>.1 采购代理机构拒绝接收在其规定的投标截止时间后上传的任何投标文件。</w:t>
      </w:r>
    </w:p>
    <w:p w14:paraId="4171696B">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rPr>
        <w:t>1</w:t>
      </w:r>
      <w:r>
        <w:rPr>
          <w:rFonts w:hint="eastAsia" w:ascii="宋体" w:hAnsi="宋体" w:eastAsia="宋体" w:cs="宋体"/>
          <w:b/>
          <w:bCs/>
          <w:sz w:val="21"/>
          <w:szCs w:val="21"/>
          <w:lang w:val="en-US" w:eastAsia="zh-CN"/>
        </w:rPr>
        <w:t>7</w:t>
      </w:r>
      <w:r>
        <w:rPr>
          <w:rFonts w:hint="eastAsia" w:ascii="宋体" w:hAnsi="宋体" w:eastAsia="宋体" w:cs="宋体"/>
          <w:b/>
          <w:bCs/>
          <w:sz w:val="21"/>
          <w:szCs w:val="21"/>
          <w:lang w:val="zh-CN"/>
        </w:rPr>
        <w:t>、投标文件的撤回和修改</w:t>
      </w:r>
    </w:p>
    <w:p w14:paraId="17F543A0">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en-US" w:eastAsia="zh-CN"/>
        </w:rPr>
        <w:t>7</w:t>
      </w:r>
      <w:r>
        <w:rPr>
          <w:rFonts w:hint="eastAsia" w:ascii="宋体" w:hAnsi="宋体" w:eastAsia="宋体" w:cs="宋体"/>
          <w:sz w:val="21"/>
          <w:szCs w:val="21"/>
          <w:lang w:val="zh-CN"/>
        </w:rPr>
        <w:t>.1 投标文件的撤回</w:t>
      </w:r>
    </w:p>
    <w:p w14:paraId="03E1A977">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en-US" w:eastAsia="zh-CN"/>
        </w:rPr>
        <w:t>7</w:t>
      </w:r>
      <w:r>
        <w:rPr>
          <w:rFonts w:hint="eastAsia" w:ascii="宋体" w:hAnsi="宋体" w:eastAsia="宋体" w:cs="宋体"/>
          <w:sz w:val="21"/>
          <w:szCs w:val="21"/>
          <w:lang w:val="zh-CN"/>
        </w:rPr>
        <w:t>.1.1 电子投标文件的撤回</w:t>
      </w:r>
    </w:p>
    <w:p w14:paraId="71A72B0D">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可在投标截止时间前，撤回其电子投标文件，具体操作方法见《操作手册》。</w:t>
      </w:r>
    </w:p>
    <w:p w14:paraId="69B54889">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en-US" w:eastAsia="zh-CN"/>
        </w:rPr>
        <w:t>7</w:t>
      </w:r>
      <w:r>
        <w:rPr>
          <w:rFonts w:hint="eastAsia" w:ascii="宋体" w:hAnsi="宋体" w:eastAsia="宋体" w:cs="宋体"/>
          <w:sz w:val="21"/>
          <w:szCs w:val="21"/>
          <w:lang w:val="zh-CN"/>
        </w:rPr>
        <w:t>.1.2 撤回电子投标文件，则认为其不再参与本项目投标活动。</w:t>
      </w:r>
    </w:p>
    <w:p w14:paraId="0F994D9A">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en-US" w:eastAsia="zh-CN"/>
        </w:rPr>
        <w:t>7</w:t>
      </w:r>
      <w:r>
        <w:rPr>
          <w:rFonts w:hint="eastAsia" w:ascii="宋体" w:hAnsi="宋体" w:eastAsia="宋体" w:cs="宋体"/>
          <w:sz w:val="21"/>
          <w:szCs w:val="21"/>
          <w:lang w:val="zh-CN"/>
        </w:rPr>
        <w:t>.2 投标文件的修改</w:t>
      </w:r>
    </w:p>
    <w:p w14:paraId="000F897E">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en-US" w:eastAsia="zh-CN"/>
        </w:rPr>
        <w:t>7</w:t>
      </w:r>
      <w:r>
        <w:rPr>
          <w:rFonts w:hint="eastAsia" w:ascii="宋体" w:hAnsi="宋体" w:eastAsia="宋体" w:cs="宋体"/>
          <w:sz w:val="21"/>
          <w:szCs w:val="21"/>
          <w:lang w:val="zh-CN"/>
        </w:rPr>
        <w:t>.2.1可在投标截止时间前，对其电子投标文件进行修改，具体操作方法见《操作手册》。</w:t>
      </w:r>
    </w:p>
    <w:p w14:paraId="639789A7">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en-US" w:eastAsia="zh-CN"/>
        </w:rPr>
        <w:t>7</w:t>
      </w:r>
      <w:r>
        <w:rPr>
          <w:rFonts w:hint="eastAsia" w:ascii="宋体" w:hAnsi="宋体" w:eastAsia="宋体" w:cs="宋体"/>
          <w:sz w:val="21"/>
          <w:szCs w:val="21"/>
          <w:lang w:val="zh-CN"/>
        </w:rPr>
        <w:t>.2.2 在投标截止时间之后，不得对其电子投标文件作任何修改。</w:t>
      </w:r>
    </w:p>
    <w:p w14:paraId="28F01C95">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en-US" w:eastAsia="zh-CN"/>
        </w:rPr>
        <w:t>7</w:t>
      </w:r>
      <w:r>
        <w:rPr>
          <w:rFonts w:hint="eastAsia" w:ascii="宋体" w:hAnsi="宋体" w:eastAsia="宋体" w:cs="宋体"/>
          <w:sz w:val="21"/>
          <w:szCs w:val="21"/>
          <w:lang w:val="zh-CN"/>
        </w:rPr>
        <w:t>.3 在投标截止时间至招标文件中规定的投标有效期满之间的这段时间内，不得撤回其投标。</w:t>
      </w:r>
    </w:p>
    <w:p w14:paraId="311993E3">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五、开标与评标</w:t>
      </w:r>
    </w:p>
    <w:p w14:paraId="7BFAEBE6">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rPr>
        <w:t>1</w:t>
      </w:r>
      <w:r>
        <w:rPr>
          <w:rFonts w:hint="eastAsia" w:ascii="宋体" w:hAnsi="宋体" w:eastAsia="宋体" w:cs="宋体"/>
          <w:b/>
          <w:bCs/>
          <w:sz w:val="21"/>
          <w:szCs w:val="21"/>
          <w:lang w:val="en-US" w:eastAsia="zh-CN"/>
        </w:rPr>
        <w:t>8</w:t>
      </w:r>
      <w:r>
        <w:rPr>
          <w:rFonts w:hint="eastAsia" w:ascii="宋体" w:hAnsi="宋体" w:eastAsia="宋体" w:cs="宋体"/>
          <w:b/>
          <w:bCs/>
          <w:sz w:val="21"/>
          <w:szCs w:val="21"/>
          <w:lang w:val="zh-CN"/>
        </w:rPr>
        <w:t>、开标</w:t>
      </w:r>
    </w:p>
    <w:p w14:paraId="33B75A0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sz w:val="21"/>
          <w:szCs w:val="21"/>
        </w:rPr>
        <w:t>1</w:t>
      </w:r>
      <w:r>
        <w:rPr>
          <w:rFonts w:hint="eastAsia" w:ascii="宋体" w:hAnsi="宋体" w:eastAsia="宋体" w:cs="宋体"/>
          <w:sz w:val="21"/>
          <w:szCs w:val="21"/>
          <w:lang w:val="en-US" w:eastAsia="zh-CN"/>
        </w:rPr>
        <w:t>8</w:t>
      </w:r>
      <w:r>
        <w:rPr>
          <w:rFonts w:hint="eastAsia" w:ascii="宋体" w:hAnsi="宋体" w:eastAsia="宋体" w:cs="宋体"/>
          <w:sz w:val="21"/>
          <w:szCs w:val="21"/>
          <w:lang w:val="zh-CN"/>
        </w:rPr>
        <w:t>.1 采购代理机</w:t>
      </w:r>
      <w:r>
        <w:rPr>
          <w:rFonts w:hint="eastAsia" w:ascii="宋体" w:hAnsi="宋体" w:eastAsia="宋体" w:cs="宋体"/>
          <w:color w:val="000000"/>
          <w:sz w:val="21"/>
          <w:szCs w:val="21"/>
          <w:lang w:bidi="ar"/>
        </w:rPr>
        <w:t>构将在招标公告中规定的时间和地点组织公开开标。应当按照《操作手册》规定，参加开标活动和在苏采云系统规定的时间内对投标文件进行解密。</w:t>
      </w:r>
    </w:p>
    <w:p w14:paraId="4A0A27FE">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color w:val="000000"/>
          <w:sz w:val="21"/>
          <w:szCs w:val="21"/>
          <w:lang w:bidi="ar"/>
        </w:rPr>
        <w:t>1</w:t>
      </w:r>
      <w:r>
        <w:rPr>
          <w:rFonts w:hint="eastAsia" w:ascii="宋体" w:hAnsi="宋体" w:eastAsia="宋体" w:cs="宋体"/>
          <w:color w:val="000000"/>
          <w:sz w:val="21"/>
          <w:szCs w:val="21"/>
          <w:lang w:val="en-US" w:eastAsia="zh-CN" w:bidi="ar"/>
        </w:rPr>
        <w:t>8</w:t>
      </w:r>
      <w:r>
        <w:rPr>
          <w:rFonts w:hint="eastAsia" w:ascii="宋体" w:hAnsi="宋体" w:eastAsia="宋体" w:cs="宋体"/>
          <w:color w:val="000000"/>
          <w:sz w:val="21"/>
          <w:szCs w:val="21"/>
          <w:lang w:bidi="ar"/>
        </w:rPr>
        <w:t>.2开标仪式由采购代理机构组织。苏采云系统</w:t>
      </w:r>
      <w:r>
        <w:rPr>
          <w:rFonts w:hint="eastAsia" w:ascii="宋体" w:hAnsi="宋体" w:eastAsia="宋体" w:cs="宋体"/>
          <w:sz w:val="21"/>
          <w:szCs w:val="21"/>
          <w:lang w:val="zh-CN"/>
        </w:rPr>
        <w:t>将自动对项目进行开标，并宣布各名称和投标价格。</w:t>
      </w:r>
    </w:p>
    <w:p w14:paraId="5F9CC4DB">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en-US" w:eastAsia="zh-CN"/>
        </w:rPr>
        <w:t>8</w:t>
      </w:r>
      <w:r>
        <w:rPr>
          <w:rFonts w:hint="eastAsia" w:ascii="宋体" w:hAnsi="宋体" w:eastAsia="宋体" w:cs="宋体"/>
          <w:sz w:val="21"/>
          <w:szCs w:val="21"/>
          <w:lang w:val="zh-CN"/>
        </w:rPr>
        <w:t>.3在开标过程中涉及到的投标文件解密、开标结果确认等工作，应按照《操作手册》规定执行。</w:t>
      </w:r>
    </w:p>
    <w:p w14:paraId="29942282">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en-US" w:eastAsia="zh-CN"/>
        </w:rPr>
        <w:t>8</w:t>
      </w:r>
      <w:r>
        <w:rPr>
          <w:rFonts w:hint="eastAsia" w:ascii="宋体" w:hAnsi="宋体" w:eastAsia="宋体" w:cs="宋体"/>
          <w:sz w:val="21"/>
          <w:szCs w:val="21"/>
          <w:lang w:val="zh-CN"/>
        </w:rPr>
        <w:t>.4如果对开标过程和开标记录有疑义，应当根据《操作手册》规定提</w:t>
      </w:r>
      <w:r>
        <w:rPr>
          <w:rFonts w:hint="eastAsia" w:ascii="宋体" w:hAnsi="宋体" w:eastAsia="宋体" w:cs="宋体"/>
          <w:color w:val="000000"/>
          <w:sz w:val="21"/>
          <w:szCs w:val="21"/>
          <w:lang w:bidi="ar"/>
        </w:rPr>
        <w:t>出，如苏采云</w:t>
      </w:r>
      <w:r>
        <w:rPr>
          <w:rFonts w:hint="eastAsia" w:ascii="宋体" w:hAnsi="宋体" w:eastAsia="宋体" w:cs="宋体"/>
          <w:sz w:val="21"/>
          <w:szCs w:val="21"/>
          <w:lang w:val="zh-CN"/>
        </w:rPr>
        <w:t>系统中《开标记录表》宣布后5分钟内未提出的，视同认可开标结果。</w:t>
      </w:r>
    </w:p>
    <w:p w14:paraId="059269B7">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19</w:t>
      </w:r>
      <w:r>
        <w:rPr>
          <w:rFonts w:hint="eastAsia" w:ascii="宋体" w:hAnsi="宋体" w:eastAsia="宋体" w:cs="宋体"/>
          <w:b/>
          <w:bCs/>
          <w:sz w:val="21"/>
          <w:szCs w:val="21"/>
          <w:lang w:val="zh-CN"/>
        </w:rPr>
        <w:t>、评标委员会</w:t>
      </w:r>
    </w:p>
    <w:p w14:paraId="5F86FE77">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en-US" w:eastAsia="zh-CN"/>
        </w:rPr>
        <w:t>19</w:t>
      </w:r>
      <w:r>
        <w:rPr>
          <w:rFonts w:hint="eastAsia" w:ascii="宋体" w:hAnsi="宋体" w:eastAsia="宋体" w:cs="宋体"/>
          <w:sz w:val="21"/>
          <w:szCs w:val="21"/>
          <w:lang w:val="zh-CN"/>
        </w:rPr>
        <w:t>.1 开标后，采购代理机构将立即组织评标委员会（以下简称评委会）进行评标。</w:t>
      </w:r>
    </w:p>
    <w:p w14:paraId="3E00BC4B">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en-US" w:eastAsia="zh-CN"/>
        </w:rPr>
        <w:t>19</w:t>
      </w:r>
      <w:r>
        <w:rPr>
          <w:rFonts w:hint="eastAsia" w:ascii="宋体" w:hAnsi="宋体" w:eastAsia="宋体" w:cs="宋体"/>
          <w:sz w:val="21"/>
          <w:szCs w:val="21"/>
          <w:lang w:val="zh-CN"/>
        </w:rPr>
        <w:t>.2 评委会由采购人代表和有关技术、经济等方面的专家组成，且人员构成符合政府采购有关规定。</w:t>
      </w:r>
    </w:p>
    <w:p w14:paraId="2897FAFB">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sz w:val="21"/>
          <w:szCs w:val="21"/>
          <w:lang w:val="en-US" w:eastAsia="zh-CN"/>
        </w:rPr>
        <w:t>19</w:t>
      </w:r>
      <w:r>
        <w:rPr>
          <w:rFonts w:hint="eastAsia" w:ascii="宋体" w:hAnsi="宋体" w:eastAsia="宋体" w:cs="宋体"/>
          <w:sz w:val="21"/>
          <w:szCs w:val="21"/>
          <w:lang w:val="zh-CN"/>
        </w:rPr>
        <w:t>.3评委会独立工作，负责评审所有投标文件并确定中标侯选人。</w:t>
      </w:r>
    </w:p>
    <w:p w14:paraId="69FEDA0D">
      <w:pPr>
        <w:keepNext w:val="0"/>
        <w:keepLines w:val="0"/>
        <w:pageBreakBefore w:val="0"/>
        <w:kinsoku/>
        <w:wordWrap/>
        <w:overflowPunct/>
        <w:topLinePunct w:val="0"/>
        <w:autoSpaceDE/>
        <w:autoSpaceDN/>
        <w:bidi w:val="0"/>
        <w:adjustRightInd/>
        <w:snapToGrid/>
        <w:spacing w:line="420" w:lineRule="exact"/>
        <w:ind w:firstLine="420"/>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en-US" w:eastAsia="zh-CN"/>
        </w:rPr>
        <w:t>20</w:t>
      </w:r>
      <w:r>
        <w:rPr>
          <w:rFonts w:hint="eastAsia" w:ascii="宋体" w:hAnsi="宋体" w:eastAsia="宋体" w:cs="宋体"/>
          <w:sz w:val="21"/>
          <w:szCs w:val="21"/>
          <w:lang w:eastAsia="zh-CN"/>
        </w:rPr>
        <w:t>、</w:t>
      </w:r>
      <w:r>
        <w:rPr>
          <w:rFonts w:hint="eastAsia" w:ascii="宋体" w:hAnsi="宋体" w:eastAsia="宋体" w:cs="宋体"/>
          <w:sz w:val="21"/>
          <w:szCs w:val="21"/>
          <w:lang w:val="zh-CN"/>
        </w:rPr>
        <w:t>评标过程的保密与公正</w:t>
      </w:r>
    </w:p>
    <w:p w14:paraId="6692DDE0">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en-US" w:eastAsia="zh-CN"/>
        </w:rPr>
        <w:t>20</w:t>
      </w:r>
      <w:r>
        <w:rPr>
          <w:rFonts w:hint="eastAsia" w:ascii="宋体" w:hAnsi="宋体" w:eastAsia="宋体" w:cs="宋体"/>
          <w:sz w:val="21"/>
          <w:szCs w:val="21"/>
          <w:lang w:val="zh-CN"/>
        </w:rPr>
        <w:t>.1凡是与审查、澄清、评价和比较投标的有关资料以及授标建议等，采购人、评委、采购代理机构均不得向或与评标无关的其他人员透露。</w:t>
      </w:r>
    </w:p>
    <w:p w14:paraId="14DD7DBB">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0</w:t>
      </w:r>
      <w:r>
        <w:rPr>
          <w:rFonts w:hint="eastAsia" w:ascii="宋体" w:hAnsi="宋体" w:eastAsia="宋体" w:cs="宋体"/>
          <w:sz w:val="21"/>
          <w:szCs w:val="21"/>
          <w:lang w:val="zh-CN"/>
        </w:rPr>
        <w:t>.2在评标过程中，不得以任何行为影响评标过程，否则其投标文件将被作为无效投标文件。</w:t>
      </w:r>
    </w:p>
    <w:p w14:paraId="58D87572">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0</w:t>
      </w:r>
      <w:r>
        <w:rPr>
          <w:rFonts w:hint="eastAsia" w:ascii="宋体" w:hAnsi="宋体" w:eastAsia="宋体" w:cs="宋体"/>
          <w:sz w:val="21"/>
          <w:szCs w:val="21"/>
          <w:lang w:val="zh-CN"/>
        </w:rPr>
        <w:t>.3 采购代理机构和评标委员会不向未中标的解释未中标原因，也不公布评标过程中的相关细节。</w:t>
      </w:r>
    </w:p>
    <w:p w14:paraId="4293A4C2">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0</w:t>
      </w:r>
      <w:r>
        <w:rPr>
          <w:rFonts w:hint="eastAsia" w:ascii="宋体" w:hAnsi="宋体" w:eastAsia="宋体" w:cs="宋体"/>
          <w:sz w:val="21"/>
          <w:szCs w:val="21"/>
          <w:lang w:val="zh-CN"/>
        </w:rPr>
        <w:t>.4 采用综合评分法的项目，未中标的可于中标结果公告期限届满之日</w:t>
      </w:r>
      <w:r>
        <w:rPr>
          <w:rFonts w:hint="eastAsia" w:ascii="宋体" w:hAnsi="宋体" w:eastAsia="宋体" w:cs="宋体"/>
          <w:color w:val="000000"/>
          <w:sz w:val="21"/>
          <w:szCs w:val="21"/>
          <w:lang w:bidi="ar"/>
        </w:rPr>
        <w:t>起通过苏采云系</w:t>
      </w:r>
      <w:r>
        <w:rPr>
          <w:rFonts w:hint="eastAsia" w:ascii="宋体" w:hAnsi="宋体" w:eastAsia="宋体" w:cs="宋体"/>
          <w:sz w:val="21"/>
          <w:szCs w:val="21"/>
          <w:lang w:val="zh-CN"/>
        </w:rPr>
        <w:t>统查看自己的评审得分及排序情况。</w:t>
      </w:r>
    </w:p>
    <w:p w14:paraId="15F78444">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2</w:t>
      </w:r>
      <w:r>
        <w:rPr>
          <w:rFonts w:hint="eastAsia" w:ascii="宋体" w:hAnsi="宋体" w:eastAsia="宋体" w:cs="宋体"/>
          <w:b/>
          <w:bCs/>
          <w:sz w:val="21"/>
          <w:szCs w:val="21"/>
          <w:lang w:val="en-US" w:eastAsia="zh-CN"/>
        </w:rPr>
        <w:t>1</w:t>
      </w:r>
      <w:r>
        <w:rPr>
          <w:rFonts w:hint="eastAsia" w:ascii="宋体" w:hAnsi="宋体" w:eastAsia="宋体" w:cs="宋体"/>
          <w:b/>
          <w:bCs/>
          <w:sz w:val="21"/>
          <w:szCs w:val="21"/>
          <w:lang w:val="zh-CN"/>
        </w:rPr>
        <w:t>、投标文件的澄清</w:t>
      </w:r>
    </w:p>
    <w:p w14:paraId="03CEF095">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1</w:t>
      </w:r>
      <w:r>
        <w:rPr>
          <w:rFonts w:hint="eastAsia" w:ascii="宋体" w:hAnsi="宋体" w:eastAsia="宋体" w:cs="宋体"/>
          <w:sz w:val="21"/>
          <w:szCs w:val="21"/>
          <w:lang w:val="zh-CN"/>
        </w:rPr>
        <w:t>.1评标期间，评委会对投标文件中含义不明确、同类问题表述不一致或者有明显文字和计算错误的内容，有权要求作出必要的澄清、说明或者补正。</w:t>
      </w:r>
    </w:p>
    <w:p w14:paraId="4FAD031D">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的澄清、说明或者补正不得超出投标文件的范围或者改变投标文件的实质性内容。</w:t>
      </w:r>
    </w:p>
    <w:p w14:paraId="0188B2C7">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评标委员会并非对每个都做澄清要求。</w:t>
      </w:r>
    </w:p>
    <w:p w14:paraId="292212ED">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1</w:t>
      </w:r>
      <w:r>
        <w:rPr>
          <w:rFonts w:hint="eastAsia" w:ascii="宋体" w:hAnsi="宋体" w:eastAsia="宋体" w:cs="宋体"/>
          <w:sz w:val="21"/>
          <w:szCs w:val="21"/>
          <w:lang w:val="zh-CN"/>
        </w:rPr>
        <w:t>.2需要投标人进行澄清、说明和补正的，评委会将通过苏采云系统向投标人发出“澄清要求函”，接到“澄清要求函”的应当按照要求在苏采云系统中提交“澄清响应函”并加盖CA电子公章。澄清、说明和补正的内容作为投标文件的补充部分，具体操作方式见《操作手册》。</w:t>
      </w:r>
    </w:p>
    <w:p w14:paraId="0E35E64A">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1</w:t>
      </w:r>
      <w:r>
        <w:rPr>
          <w:rFonts w:hint="eastAsia" w:ascii="宋体" w:hAnsi="宋体" w:eastAsia="宋体" w:cs="宋体"/>
          <w:sz w:val="21"/>
          <w:szCs w:val="21"/>
          <w:lang w:val="zh-CN"/>
        </w:rPr>
        <w:t>.3 接到评委会澄清、说明和补正要求的如未按规定做出澄清、说明和补正，其风险由自行承担。</w:t>
      </w:r>
    </w:p>
    <w:p w14:paraId="7DF459D9">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2</w:t>
      </w:r>
      <w:r>
        <w:rPr>
          <w:rFonts w:hint="eastAsia" w:ascii="宋体" w:hAnsi="宋体" w:eastAsia="宋体" w:cs="宋体"/>
          <w:b/>
          <w:bCs/>
          <w:sz w:val="21"/>
          <w:szCs w:val="21"/>
          <w:lang w:val="en-US" w:eastAsia="zh-CN"/>
        </w:rPr>
        <w:t>2</w:t>
      </w:r>
      <w:r>
        <w:rPr>
          <w:rFonts w:hint="eastAsia" w:ascii="宋体" w:hAnsi="宋体" w:eastAsia="宋体" w:cs="宋体"/>
          <w:b/>
          <w:bCs/>
          <w:sz w:val="21"/>
          <w:szCs w:val="21"/>
          <w:lang w:val="zh-CN"/>
        </w:rPr>
        <w:t>、对投标文件的初审</w:t>
      </w:r>
    </w:p>
    <w:p w14:paraId="6E2039F0">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2</w:t>
      </w:r>
      <w:r>
        <w:rPr>
          <w:rFonts w:hint="eastAsia" w:ascii="宋体" w:hAnsi="宋体" w:eastAsia="宋体" w:cs="宋体"/>
          <w:sz w:val="21"/>
          <w:szCs w:val="21"/>
          <w:lang w:val="zh-CN"/>
        </w:rPr>
        <w:t>.1投标文件初审分为资格审查和符合性审查。</w:t>
      </w:r>
    </w:p>
    <w:p w14:paraId="7CD0EA5B">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2</w:t>
      </w:r>
      <w:r>
        <w:rPr>
          <w:rFonts w:hint="eastAsia" w:ascii="宋体" w:hAnsi="宋体" w:eastAsia="宋体" w:cs="宋体"/>
          <w:sz w:val="21"/>
          <w:szCs w:val="21"/>
          <w:lang w:val="zh-CN"/>
        </w:rPr>
        <w:t>.1.1资格审查：依据法律法规和招标文件的规定，由采购人对投标文件中的资格证明文件进行审查。资格审查的结论，采购人以书面形式向评委会进行反馈。</w:t>
      </w:r>
    </w:p>
    <w:p w14:paraId="1B7192D3">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采购人在进行资格性审查的同时，将在“信用中国”网站（www.creditchina.gov.cn）查询的信用记录，以确定是否具备投标资格,查询结果留存并归档。</w:t>
      </w:r>
    </w:p>
    <w:p w14:paraId="6E77124B">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接受联合体的项目，两个以上的自然人、法人或者其他组织组成一个联合体，以一个投标人的身份共同参加政府采购活动的,联合体成员中任何一方存在不良信用记录的，视同联合体存在不良应用记录。</w:t>
      </w:r>
    </w:p>
    <w:p w14:paraId="46B31250">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2</w:t>
      </w:r>
      <w:r>
        <w:rPr>
          <w:rFonts w:hint="eastAsia" w:ascii="宋体" w:hAnsi="宋体" w:eastAsia="宋体" w:cs="宋体"/>
          <w:sz w:val="21"/>
          <w:szCs w:val="21"/>
          <w:lang w:val="zh-CN"/>
        </w:rPr>
        <w:t>.1.2符合性审查：依据招标文件的规定，由评委会从投标文件的有效性、完整性和对招标文件的响应程度进行审查，以确定是否对招标文件的实质性要求作出响应。</w:t>
      </w:r>
    </w:p>
    <w:p w14:paraId="089F6969">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en-US" w:eastAsia="zh-CN"/>
        </w:rPr>
        <w:t>22</w:t>
      </w:r>
      <w:r>
        <w:rPr>
          <w:rFonts w:hint="eastAsia" w:ascii="宋体" w:hAnsi="宋体" w:eastAsia="宋体" w:cs="宋体"/>
          <w:sz w:val="21"/>
          <w:szCs w:val="21"/>
          <w:lang w:val="zh-CN"/>
        </w:rPr>
        <w:t>.1.3未通过资格审查或符合性审查的，采购代理</w:t>
      </w:r>
      <w:r>
        <w:rPr>
          <w:rFonts w:hint="eastAsia" w:ascii="宋体" w:hAnsi="宋体" w:eastAsia="宋体" w:cs="宋体"/>
          <w:color w:val="000000"/>
          <w:sz w:val="21"/>
          <w:szCs w:val="21"/>
          <w:lang w:bidi="ar"/>
        </w:rPr>
        <w:t>机构将在苏采云系</w:t>
      </w:r>
      <w:r>
        <w:rPr>
          <w:rFonts w:hint="eastAsia" w:ascii="宋体" w:hAnsi="宋体" w:eastAsia="宋体" w:cs="宋体"/>
          <w:sz w:val="21"/>
          <w:szCs w:val="21"/>
          <w:lang w:val="zh-CN"/>
        </w:rPr>
        <w:t>统中告知未通过资格审查或符合性审查的原因，评审结束后，采购代理机构将不再告知未通过资格审查或符合性审查的原因。</w:t>
      </w:r>
    </w:p>
    <w:p w14:paraId="3AABA992">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en-US" w:eastAsia="zh-CN"/>
        </w:rPr>
        <w:t>22</w:t>
      </w:r>
      <w:r>
        <w:rPr>
          <w:rFonts w:hint="eastAsia" w:ascii="宋体" w:hAnsi="宋体" w:eastAsia="宋体" w:cs="宋体"/>
          <w:sz w:val="21"/>
          <w:szCs w:val="21"/>
          <w:lang w:val="zh-CN"/>
        </w:rPr>
        <w:t>.2在详细评标之前，评委会将首先审查每份投标文件是否实质性响应了招标文件的要求。实质性响应的投标应该是与招标文件要求的全部条款、条件和规格相符，没有重大偏离或保留的投标。</w:t>
      </w:r>
    </w:p>
    <w:p w14:paraId="3744C435">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所谓重大偏离或保留是指与招标文件规定的实质性要求存在负偏离，或者在实质上与招标文件不一致，而且限制了合同中买方和采购代理机构的权利或的义务，纠正这些偏离或保留将会对其他实质性响应要求的的竞争地位产生不公正的影响。重大偏离的认定需经过评委会以少数服从多数的原则作出结论。评委决定投标文件的响应性只根据投标文件本身的内容，而不寻求外部的证据。</w:t>
      </w:r>
    </w:p>
    <w:p w14:paraId="6D5A1101">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en-US" w:eastAsia="zh-CN"/>
        </w:rPr>
        <w:t>22</w:t>
      </w:r>
      <w:r>
        <w:rPr>
          <w:rFonts w:hint="eastAsia" w:ascii="宋体" w:hAnsi="宋体" w:eastAsia="宋体" w:cs="宋体"/>
          <w:sz w:val="21"/>
          <w:szCs w:val="21"/>
          <w:lang w:val="zh-CN"/>
        </w:rPr>
        <w:t>.3如果投标文件实质上没有响应招标文件的要求，评委会将予以拒绝，不得通过修改或撤销不合要求的偏离或保留而使其投标成为实质性响应的投标。</w:t>
      </w:r>
    </w:p>
    <w:p w14:paraId="6A02890E">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en-US" w:eastAsia="zh-CN"/>
        </w:rPr>
        <w:t>22</w:t>
      </w:r>
      <w:r>
        <w:rPr>
          <w:rFonts w:hint="eastAsia" w:ascii="宋体" w:hAnsi="宋体" w:eastAsia="宋体" w:cs="宋体"/>
          <w:sz w:val="21"/>
          <w:szCs w:val="21"/>
          <w:lang w:val="zh-CN"/>
        </w:rPr>
        <w:t>.4评委会将对确定为实质性响应的投标进行进一步审核，看其是否有计算上或累计上的算术错误，修正错误的原则如下：</w:t>
      </w:r>
    </w:p>
    <w:p w14:paraId="444284AF">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（1）投标文件中开标一览表内容与投标文件中相应内容不一致的，以开标一览表为准。</w:t>
      </w:r>
    </w:p>
    <w:p w14:paraId="7D034990">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（2）大写金额和小写金额不一致的，以大写金额为准。</w:t>
      </w:r>
    </w:p>
    <w:p w14:paraId="51023E34">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（3）单价金额小数点或者百分比有明显错位的，以开标一览表的总价为准，并修改单价。</w:t>
      </w:r>
    </w:p>
    <w:p w14:paraId="67D9A9AE">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（4）总价金额与按单价汇总金额不一致的，以单价金额计算结果为准。</w:t>
      </w:r>
    </w:p>
    <w:p w14:paraId="5CB8B824">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sz w:val="21"/>
          <w:szCs w:val="21"/>
          <w:lang w:val="zh-CN"/>
        </w:rPr>
        <w:t>同时出现两种以上错误的，按照前款规定的顺序修正</w:t>
      </w:r>
      <w:r>
        <w:rPr>
          <w:rFonts w:hint="eastAsia" w:ascii="宋体" w:hAnsi="宋体" w:eastAsia="宋体" w:cs="宋体"/>
          <w:color w:val="000000"/>
          <w:sz w:val="21"/>
          <w:szCs w:val="21"/>
          <w:lang w:bidi="ar"/>
        </w:rPr>
        <w:t>。</w:t>
      </w:r>
    </w:p>
    <w:p w14:paraId="5E91120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22</w:t>
      </w:r>
      <w:r>
        <w:rPr>
          <w:rFonts w:hint="eastAsia" w:ascii="宋体" w:hAnsi="宋体" w:eastAsia="宋体" w:cs="宋体"/>
          <w:color w:val="000000"/>
          <w:sz w:val="21"/>
          <w:szCs w:val="21"/>
          <w:lang w:bidi="ar"/>
        </w:rPr>
        <w:t>.5评委会将按上述修正错误的方法调整投标文件中的投标报价，并通过苏采云系统告知，调整后的价格应对具有约束力。如果不接受修正后的价格，则其投标将被拒绝。</w:t>
      </w:r>
    </w:p>
    <w:p w14:paraId="1B49187B">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color w:val="000000"/>
          <w:sz w:val="21"/>
          <w:szCs w:val="21"/>
          <w:lang w:val="en-US" w:eastAsia="zh-CN" w:bidi="ar"/>
        </w:rPr>
        <w:t>22</w:t>
      </w:r>
      <w:r>
        <w:rPr>
          <w:rFonts w:hint="eastAsia" w:ascii="宋体" w:hAnsi="宋体" w:eastAsia="宋体" w:cs="宋体"/>
          <w:color w:val="000000"/>
          <w:sz w:val="21"/>
          <w:szCs w:val="21"/>
          <w:lang w:bidi="ar"/>
        </w:rPr>
        <w:t>.6在开、评标全过程中应保持通讯畅通，及时登录苏采云</w:t>
      </w:r>
      <w:r>
        <w:rPr>
          <w:rFonts w:hint="eastAsia" w:ascii="宋体" w:hAnsi="宋体" w:eastAsia="宋体" w:cs="宋体"/>
          <w:sz w:val="21"/>
          <w:szCs w:val="21"/>
          <w:lang w:val="zh-CN"/>
        </w:rPr>
        <w:t>系统查阅、答复相关信息，并安排专人与采购代理机构及评标委员会联系。</w:t>
      </w:r>
    </w:p>
    <w:p w14:paraId="6724A1A8">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2</w:t>
      </w:r>
      <w:r>
        <w:rPr>
          <w:rFonts w:hint="eastAsia" w:ascii="宋体" w:hAnsi="宋体" w:eastAsia="宋体" w:cs="宋体"/>
          <w:b/>
          <w:bCs/>
          <w:sz w:val="21"/>
          <w:szCs w:val="21"/>
          <w:lang w:val="en-US" w:eastAsia="zh-CN"/>
        </w:rPr>
        <w:t>3</w:t>
      </w:r>
      <w:r>
        <w:rPr>
          <w:rFonts w:hint="eastAsia" w:ascii="宋体" w:hAnsi="宋体" w:eastAsia="宋体" w:cs="宋体"/>
          <w:b/>
          <w:bCs/>
          <w:sz w:val="21"/>
          <w:szCs w:val="21"/>
          <w:lang w:val="zh-CN"/>
        </w:rPr>
        <w:t>、无效投标条款和废标条款</w:t>
      </w:r>
    </w:p>
    <w:p w14:paraId="29716A69">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.1无效投标条款</w:t>
      </w:r>
    </w:p>
    <w:p w14:paraId="46848CED">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 xml:space="preserve">.1.1 </w:t>
      </w:r>
      <w:r>
        <w:rPr>
          <w:rFonts w:hint="eastAsia" w:ascii="宋体" w:hAnsi="宋体" w:eastAsia="宋体" w:cs="宋体"/>
          <w:color w:val="000000"/>
          <w:sz w:val="21"/>
          <w:szCs w:val="21"/>
          <w:lang w:bidi="ar"/>
        </w:rPr>
        <w:t>在苏采云系统规定的时间内未成功解密电子投标文件的。</w:t>
      </w:r>
    </w:p>
    <w:p w14:paraId="53260848">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w:t>
      </w:r>
      <w:r>
        <w:rPr>
          <w:rFonts w:hint="eastAsia" w:ascii="宋体" w:hAnsi="宋体" w:eastAsia="宋体" w:cs="宋体"/>
          <w:color w:val="000000"/>
          <w:sz w:val="21"/>
          <w:szCs w:val="21"/>
          <w:lang w:val="en-US" w:eastAsia="zh-CN" w:bidi="ar"/>
        </w:rPr>
        <w:t>3</w:t>
      </w:r>
      <w:r>
        <w:rPr>
          <w:rFonts w:hint="eastAsia" w:ascii="宋体" w:hAnsi="宋体" w:eastAsia="宋体" w:cs="宋体"/>
          <w:color w:val="000000"/>
          <w:sz w:val="21"/>
          <w:szCs w:val="21"/>
          <w:lang w:bidi="ar"/>
        </w:rPr>
        <w:t>.1.2 未按照招标文件要求上传电子投标文件的。</w:t>
      </w:r>
    </w:p>
    <w:p w14:paraId="33636DD5">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w:t>
      </w:r>
      <w:r>
        <w:rPr>
          <w:rFonts w:hint="eastAsia" w:ascii="宋体" w:hAnsi="宋体" w:eastAsia="宋体" w:cs="宋体"/>
          <w:color w:val="000000"/>
          <w:sz w:val="21"/>
          <w:szCs w:val="21"/>
          <w:lang w:val="en-US" w:eastAsia="zh-CN" w:bidi="ar"/>
        </w:rPr>
        <w:t>3</w:t>
      </w:r>
      <w:r>
        <w:rPr>
          <w:rFonts w:hint="eastAsia" w:ascii="宋体" w:hAnsi="宋体" w:eastAsia="宋体" w:cs="宋体"/>
          <w:color w:val="000000"/>
          <w:sz w:val="21"/>
          <w:szCs w:val="21"/>
          <w:lang w:bidi="ar"/>
        </w:rPr>
        <w:t>.1.3同一提交两个（含两个）以上不同的投标报价的。</w:t>
      </w:r>
    </w:p>
    <w:p w14:paraId="44B58F1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w:t>
      </w:r>
      <w:r>
        <w:rPr>
          <w:rFonts w:hint="eastAsia" w:ascii="宋体" w:hAnsi="宋体" w:eastAsia="宋体" w:cs="宋体"/>
          <w:color w:val="000000"/>
          <w:sz w:val="21"/>
          <w:szCs w:val="21"/>
          <w:lang w:val="en-US" w:eastAsia="zh-CN" w:bidi="ar"/>
        </w:rPr>
        <w:t>3</w:t>
      </w:r>
      <w:r>
        <w:rPr>
          <w:rFonts w:hint="eastAsia" w:ascii="宋体" w:hAnsi="宋体" w:eastAsia="宋体" w:cs="宋体"/>
          <w:color w:val="000000"/>
          <w:sz w:val="21"/>
          <w:szCs w:val="21"/>
          <w:lang w:bidi="ar"/>
        </w:rPr>
        <w:t>.1.4不具备招标文件中规定资格要求的。</w:t>
      </w:r>
    </w:p>
    <w:p w14:paraId="155C8585">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w:t>
      </w:r>
      <w:r>
        <w:rPr>
          <w:rFonts w:hint="eastAsia" w:ascii="宋体" w:hAnsi="宋体" w:eastAsia="宋体" w:cs="宋体"/>
          <w:color w:val="000000"/>
          <w:sz w:val="21"/>
          <w:szCs w:val="21"/>
          <w:lang w:val="en-US" w:eastAsia="zh-CN" w:bidi="ar"/>
        </w:rPr>
        <w:t>3</w:t>
      </w:r>
      <w:r>
        <w:rPr>
          <w:rFonts w:hint="eastAsia" w:ascii="宋体" w:hAnsi="宋体" w:eastAsia="宋体" w:cs="宋体"/>
          <w:color w:val="000000"/>
          <w:sz w:val="21"/>
          <w:szCs w:val="21"/>
          <w:lang w:bidi="ar"/>
        </w:rPr>
        <w:t>.1.5的报价超过了采购预算或最高限价的。</w:t>
      </w:r>
    </w:p>
    <w:p w14:paraId="17F817A3">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w:t>
      </w:r>
      <w:r>
        <w:rPr>
          <w:rFonts w:hint="eastAsia" w:ascii="宋体" w:hAnsi="宋体" w:eastAsia="宋体" w:cs="宋体"/>
          <w:color w:val="000000"/>
          <w:sz w:val="21"/>
          <w:szCs w:val="21"/>
          <w:lang w:val="en-US" w:eastAsia="zh-CN" w:bidi="ar"/>
        </w:rPr>
        <w:t>3</w:t>
      </w:r>
      <w:r>
        <w:rPr>
          <w:rFonts w:hint="eastAsia" w:ascii="宋体" w:hAnsi="宋体" w:eastAsia="宋体" w:cs="宋体"/>
          <w:color w:val="000000"/>
          <w:sz w:val="21"/>
          <w:szCs w:val="21"/>
          <w:lang w:bidi="ar"/>
        </w:rPr>
        <w:t>.1.6未通过符合性审查的。</w:t>
      </w:r>
    </w:p>
    <w:p w14:paraId="1336515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w:t>
      </w:r>
      <w:r>
        <w:rPr>
          <w:rFonts w:hint="eastAsia" w:ascii="宋体" w:hAnsi="宋体" w:eastAsia="宋体" w:cs="宋体"/>
          <w:color w:val="000000"/>
          <w:sz w:val="21"/>
          <w:szCs w:val="21"/>
          <w:lang w:val="en-US" w:eastAsia="zh-CN" w:bidi="ar"/>
        </w:rPr>
        <w:t>3</w:t>
      </w:r>
      <w:r>
        <w:rPr>
          <w:rFonts w:hint="eastAsia" w:ascii="宋体" w:hAnsi="宋体" w:eastAsia="宋体" w:cs="宋体"/>
          <w:color w:val="000000"/>
          <w:sz w:val="21"/>
          <w:szCs w:val="21"/>
          <w:lang w:bidi="ar"/>
        </w:rPr>
        <w:t>.1.7不符合招标文件中规定的实质性要求和条件的（本招标文件中带星号（“★”）、“必须”或“应（应当）”等其他文字说明的商务和技术要求为实质性要求和条件）。</w:t>
      </w:r>
    </w:p>
    <w:p w14:paraId="608A096E">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1.8被“信用中国”网站（www.creditchina.gov.cn）列入失信被执行人或重大税收违法案件当事人名单或政府采购严重失信行为记录名单。或查询“信用中国”网站后发现存在其他不符合《中华人民共和国政府采购法》第二十二条规定条件的信用记录。</w:t>
      </w:r>
    </w:p>
    <w:p w14:paraId="6255D3E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.1.9投标文件含有采购人不能接受的附加条件的。</w:t>
      </w:r>
    </w:p>
    <w:p w14:paraId="0F714B26">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.1.10评标委员会认为的报价明显低于其他通过符合性审查的报价，有可能影响产品质量或者不能诚信履</w:t>
      </w:r>
      <w:r>
        <w:rPr>
          <w:rFonts w:hint="eastAsia" w:ascii="宋体" w:hAnsi="宋体" w:eastAsia="宋体" w:cs="宋体"/>
          <w:color w:val="000000"/>
          <w:sz w:val="21"/>
          <w:szCs w:val="21"/>
          <w:lang w:bidi="ar"/>
        </w:rPr>
        <w:t>约的，将通过苏采云系统要求其在合理的时间内提供说明，必要时提交相关证明材料；不能证明其报价合理性的，评标委员会应当将其作为无效投标处理。</w:t>
      </w:r>
    </w:p>
    <w:p w14:paraId="469B6B4A">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w:t>
      </w:r>
      <w:r>
        <w:rPr>
          <w:rFonts w:hint="eastAsia" w:ascii="宋体" w:hAnsi="宋体" w:eastAsia="宋体" w:cs="宋体"/>
          <w:color w:val="000000"/>
          <w:sz w:val="21"/>
          <w:szCs w:val="21"/>
          <w:lang w:val="en-US" w:eastAsia="zh-CN" w:bidi="ar"/>
        </w:rPr>
        <w:t>3</w:t>
      </w:r>
      <w:r>
        <w:rPr>
          <w:rFonts w:hint="eastAsia" w:ascii="宋体" w:hAnsi="宋体" w:eastAsia="宋体" w:cs="宋体"/>
          <w:color w:val="000000"/>
          <w:sz w:val="21"/>
          <w:szCs w:val="21"/>
          <w:lang w:bidi="ar"/>
        </w:rPr>
        <w:t>.1.11本项目采购产品被财政部、国家发改委、生态环境部等列入“节能产品品目清单”、“环境标志产品品目清单”强制采购范围，而所投标产品不在强制采购范围内的。（投标产品如属于政府强制采购节能产品品目清单范围内，投标文件中必须提供国家确定的认证机构出具的、处于有效期之内的该节能产品认证证书图片）</w:t>
      </w:r>
    </w:p>
    <w:p w14:paraId="60410652">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w:t>
      </w:r>
      <w:r>
        <w:rPr>
          <w:rFonts w:hint="eastAsia" w:ascii="宋体" w:hAnsi="宋体" w:eastAsia="宋体" w:cs="宋体"/>
          <w:color w:val="000000"/>
          <w:sz w:val="21"/>
          <w:szCs w:val="21"/>
          <w:lang w:val="en-US" w:eastAsia="zh-CN" w:bidi="ar"/>
        </w:rPr>
        <w:t>3</w:t>
      </w:r>
      <w:r>
        <w:rPr>
          <w:rFonts w:hint="eastAsia" w:ascii="宋体" w:hAnsi="宋体" w:eastAsia="宋体" w:cs="宋体"/>
          <w:color w:val="000000"/>
          <w:sz w:val="21"/>
          <w:szCs w:val="21"/>
          <w:lang w:bidi="ar"/>
        </w:rPr>
        <w:t>.1.12 投标文件未按照招标文件要求加盖CA电子公章的。</w:t>
      </w:r>
    </w:p>
    <w:p w14:paraId="70906FF8">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.1.13其他法律、法规及本招标文件规定的属无效投标的情形。</w:t>
      </w:r>
    </w:p>
    <w:p w14:paraId="644BB4ED">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.2废标条款</w:t>
      </w:r>
    </w:p>
    <w:p w14:paraId="108D536B">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.2.1符合专业条件的投标人或者对招标文件作实质响应的投标人不足三家的。27.2.2出现影响采购公正的违法、违规行为的。</w:t>
      </w:r>
    </w:p>
    <w:p w14:paraId="40B5DD9B">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.2.3因重大变故，采购任务取消的。</w:t>
      </w:r>
    </w:p>
    <w:p w14:paraId="730EA6B1">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.2.4评标委员会认定招标文件存在歧义、重大缺陷导致评审工作无法进行。</w:t>
      </w:r>
    </w:p>
    <w:p w14:paraId="75D469C1">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.2.</w:t>
      </w:r>
      <w:r>
        <w:rPr>
          <w:rFonts w:hint="eastAsia" w:ascii="宋体" w:hAnsi="宋体" w:eastAsia="宋体" w:cs="宋体"/>
          <w:color w:val="000000"/>
          <w:sz w:val="21"/>
          <w:szCs w:val="21"/>
          <w:lang w:bidi="ar"/>
        </w:rPr>
        <w:t>5因苏采云系统系统故障原因造成开标不成功的。</w:t>
      </w:r>
    </w:p>
    <w:p w14:paraId="242E4471">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color w:val="000000"/>
          <w:sz w:val="21"/>
          <w:szCs w:val="21"/>
          <w:lang w:bidi="ar"/>
        </w:rPr>
        <w:t>2</w:t>
      </w:r>
      <w:r>
        <w:rPr>
          <w:rFonts w:hint="eastAsia" w:ascii="宋体" w:hAnsi="宋体" w:eastAsia="宋体" w:cs="宋体"/>
          <w:color w:val="000000"/>
          <w:sz w:val="21"/>
          <w:szCs w:val="21"/>
          <w:lang w:val="en-US" w:eastAsia="zh-CN" w:bidi="ar"/>
        </w:rPr>
        <w:t>3</w:t>
      </w:r>
      <w:r>
        <w:rPr>
          <w:rFonts w:hint="eastAsia" w:ascii="宋体" w:hAnsi="宋体" w:eastAsia="宋体" w:cs="宋体"/>
          <w:color w:val="000000"/>
          <w:sz w:val="21"/>
          <w:szCs w:val="21"/>
          <w:lang w:bidi="ar"/>
        </w:rPr>
        <w:t>.3 投标截止时间结束</w:t>
      </w:r>
      <w:r>
        <w:rPr>
          <w:rFonts w:hint="eastAsia" w:ascii="宋体" w:hAnsi="宋体" w:eastAsia="宋体" w:cs="宋体"/>
          <w:sz w:val="21"/>
          <w:szCs w:val="21"/>
          <w:lang w:val="zh-CN"/>
        </w:rPr>
        <w:t>后参加投标的投标人不足三家的处理：</w:t>
      </w:r>
    </w:p>
    <w:p w14:paraId="08F65D4A">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1如出现投标截止时间结束后参加投标的投标人或者在评标期间对招标文件做出实质响应的投标人不足三家情况，按政府采购相关规定执行。</w:t>
      </w:r>
    </w:p>
    <w:p w14:paraId="5CF0CF2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六、定标</w:t>
      </w:r>
    </w:p>
    <w:p w14:paraId="2FAA9818">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auto"/>
          <w:sz w:val="21"/>
          <w:szCs w:val="21"/>
          <w:lang w:val="zh-CN"/>
        </w:rPr>
      </w:pPr>
      <w:r>
        <w:rPr>
          <w:rFonts w:hint="eastAsia" w:ascii="宋体" w:hAnsi="宋体" w:eastAsia="宋体" w:cs="宋体"/>
          <w:b/>
          <w:bCs/>
          <w:color w:val="auto"/>
          <w:sz w:val="21"/>
          <w:szCs w:val="21"/>
          <w:lang w:val="zh-CN"/>
        </w:rPr>
        <w:t>2</w:t>
      </w:r>
      <w:r>
        <w:rPr>
          <w:rFonts w:hint="eastAsia" w:ascii="宋体" w:hAnsi="宋体" w:eastAsia="宋体" w:cs="宋体"/>
          <w:b/>
          <w:bCs/>
          <w:color w:val="auto"/>
          <w:sz w:val="21"/>
          <w:szCs w:val="21"/>
          <w:lang w:val="en-US" w:eastAsia="zh-CN"/>
        </w:rPr>
        <w:t>4</w:t>
      </w:r>
      <w:r>
        <w:rPr>
          <w:rFonts w:hint="eastAsia" w:ascii="宋体" w:hAnsi="宋体" w:eastAsia="宋体" w:cs="宋体"/>
          <w:b/>
          <w:bCs/>
          <w:color w:val="auto"/>
          <w:sz w:val="21"/>
          <w:szCs w:val="21"/>
          <w:lang w:val="zh-CN"/>
        </w:rPr>
        <w:t>、确定中标单位</w:t>
      </w:r>
    </w:p>
    <w:p w14:paraId="4067D736">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FF0000"/>
          <w:sz w:val="21"/>
          <w:szCs w:val="21"/>
          <w:lang w:val="zh-CN"/>
        </w:rPr>
      </w:pPr>
      <w:r>
        <w:rPr>
          <w:rFonts w:hint="eastAsia" w:ascii="宋体" w:hAnsi="宋体" w:eastAsia="宋体" w:cs="宋体"/>
          <w:color w:val="auto"/>
          <w:sz w:val="21"/>
          <w:szCs w:val="21"/>
          <w:lang w:val="zh-CN"/>
        </w:rPr>
        <w:t>2</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val="zh-CN"/>
        </w:rPr>
        <w:t>.1中标候选人的选取原则和数量见招标文件第</w:t>
      </w:r>
      <w:r>
        <w:rPr>
          <w:rFonts w:hint="eastAsia" w:ascii="宋体" w:hAnsi="宋体" w:eastAsia="宋体" w:cs="宋体"/>
          <w:color w:val="auto"/>
          <w:sz w:val="21"/>
          <w:szCs w:val="21"/>
          <w:lang w:val="en-US" w:eastAsia="zh-CN"/>
        </w:rPr>
        <w:t>三</w:t>
      </w:r>
      <w:r>
        <w:rPr>
          <w:rFonts w:hint="eastAsia" w:ascii="宋体" w:hAnsi="宋体" w:eastAsia="宋体" w:cs="宋体"/>
          <w:color w:val="auto"/>
          <w:sz w:val="21"/>
          <w:szCs w:val="21"/>
          <w:lang w:val="zh-CN"/>
        </w:rPr>
        <w:t>章规定。</w:t>
      </w:r>
      <w:r>
        <w:rPr>
          <w:rFonts w:hint="eastAsia" w:ascii="宋体" w:hAnsi="宋体" w:eastAsia="宋体" w:cs="宋体"/>
          <w:color w:val="FF0000"/>
          <w:sz w:val="21"/>
          <w:szCs w:val="21"/>
          <w:lang w:val="zh-CN"/>
        </w:rPr>
        <w:t xml:space="preserve"> </w:t>
      </w:r>
    </w:p>
    <w:p w14:paraId="577FD4F2">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.2 采购人应根据评委会推荐的中标候选人确定中标人。</w:t>
      </w:r>
    </w:p>
    <w:p w14:paraId="7AB5B099">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.3 采购代理机构</w:t>
      </w:r>
      <w:r>
        <w:rPr>
          <w:rFonts w:hint="eastAsia" w:ascii="宋体" w:hAnsi="宋体" w:eastAsia="宋体" w:cs="宋体"/>
          <w:color w:val="000000"/>
          <w:sz w:val="21"/>
          <w:szCs w:val="21"/>
          <w:lang w:bidi="ar"/>
        </w:rPr>
        <w:t>将在“</w:t>
      </w:r>
      <w:r>
        <w:rPr>
          <w:rFonts w:hint="eastAsia" w:ascii="宋体" w:hAnsi="宋体" w:eastAsia="宋体" w:cs="宋体"/>
          <w:color w:val="000000"/>
          <w:sz w:val="21"/>
          <w:szCs w:val="21"/>
          <w:lang w:val="en-US" w:eastAsia="zh-CN" w:bidi="ar"/>
        </w:rPr>
        <w:t>南京公共采购信息网、</w:t>
      </w:r>
      <w:r>
        <w:rPr>
          <w:rFonts w:hint="eastAsia" w:ascii="宋体" w:hAnsi="宋体" w:eastAsia="宋体" w:cs="宋体"/>
          <w:color w:val="000000"/>
          <w:sz w:val="21"/>
          <w:szCs w:val="21"/>
          <w:lang w:bidi="ar"/>
        </w:rPr>
        <w:t>江苏政府采购网”</w:t>
      </w:r>
      <w:r>
        <w:rPr>
          <w:rFonts w:hint="eastAsia" w:ascii="宋体" w:hAnsi="宋体" w:eastAsia="宋体" w:cs="宋体"/>
          <w:sz w:val="21"/>
          <w:szCs w:val="21"/>
          <w:lang w:val="zh-CN"/>
        </w:rPr>
        <w:t>发布中标公告，公告期限为1个工作日。</w:t>
      </w:r>
    </w:p>
    <w:p w14:paraId="40EA9208">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.4 若有充分证据证明，中标人出现下列情况之一的，一经查实，将被取消中标资格：</w:t>
      </w:r>
    </w:p>
    <w:p w14:paraId="2046BCD6">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.4.1提供虚假材料谋取中标的。</w:t>
      </w:r>
    </w:p>
    <w:p w14:paraId="209D315D">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.4.2向采购人、采购代理机构行贿或者提供其他不正当利益的。</w:t>
      </w:r>
    </w:p>
    <w:p w14:paraId="72B306F9">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.4.3属于本文件规定的无效条件，但在评标过程中又未被评委会发现的。</w:t>
      </w:r>
    </w:p>
    <w:p w14:paraId="4E814718">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.4.4与采购人或者其他投标人恶意串通的。</w:t>
      </w:r>
    </w:p>
    <w:p w14:paraId="172F7E76">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.4.5采取不正当手段诋毁、排挤其他投标人的。</w:t>
      </w:r>
    </w:p>
    <w:p w14:paraId="7861F762">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.5.有下列情形之一的，视为串通投标，投标无效：</w:t>
      </w:r>
    </w:p>
    <w:p w14:paraId="042CE44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.5.1不同的投标文件由同一单位或者个人编制；</w:t>
      </w:r>
    </w:p>
    <w:p w14:paraId="5BE61B9D">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.5.2不同委托同一单位或者个人办理投标事宜；</w:t>
      </w:r>
    </w:p>
    <w:p w14:paraId="6CBED1FA">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.5.3 不同的投标文件载明的项目管理成员或者联系人员为同一人；</w:t>
      </w:r>
    </w:p>
    <w:p w14:paraId="5D19A599">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.5.4不同的投标文件异常一致或者投标报价呈规律性差异；</w:t>
      </w:r>
    </w:p>
    <w:p w14:paraId="185AD960">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rPr>
        <w:t>2</w:t>
      </w:r>
      <w:r>
        <w:rPr>
          <w:rFonts w:hint="eastAsia" w:ascii="宋体" w:hAnsi="宋体" w:eastAsia="宋体" w:cs="宋体"/>
          <w:b/>
          <w:bCs/>
          <w:sz w:val="21"/>
          <w:szCs w:val="21"/>
          <w:lang w:val="en-US" w:eastAsia="zh-CN"/>
        </w:rPr>
        <w:t>5</w:t>
      </w:r>
      <w:r>
        <w:rPr>
          <w:rFonts w:hint="eastAsia" w:ascii="宋体" w:hAnsi="宋体" w:eastAsia="宋体" w:cs="宋体"/>
          <w:b/>
          <w:bCs/>
          <w:sz w:val="21"/>
          <w:szCs w:val="21"/>
          <w:lang w:val="zh-CN"/>
        </w:rPr>
        <w:t>、中标通知书</w:t>
      </w:r>
    </w:p>
    <w:p w14:paraId="1A8EB229">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2</w:t>
      </w:r>
      <w:r>
        <w:rPr>
          <w:rFonts w:hint="eastAsia" w:ascii="宋体" w:hAnsi="宋体" w:eastAsia="宋体" w:cs="宋体"/>
          <w:sz w:val="21"/>
          <w:szCs w:val="21"/>
          <w:lang w:val="en-US" w:eastAsia="zh-CN"/>
        </w:rPr>
        <w:t>5</w:t>
      </w:r>
      <w:r>
        <w:rPr>
          <w:rFonts w:hint="eastAsia" w:ascii="宋体" w:hAnsi="宋体" w:eastAsia="宋体" w:cs="宋体"/>
          <w:sz w:val="21"/>
          <w:szCs w:val="21"/>
          <w:lang w:val="zh-CN"/>
        </w:rPr>
        <w:t>.l中标结果确定后</w:t>
      </w:r>
      <w:r>
        <w:rPr>
          <w:rFonts w:hint="eastAsia" w:ascii="宋体" w:hAnsi="宋体" w:eastAsia="宋体" w:cs="宋体"/>
          <w:color w:val="000000"/>
          <w:sz w:val="21"/>
          <w:szCs w:val="21"/>
          <w:lang w:bidi="ar"/>
        </w:rPr>
        <w:t>，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3789EB2">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en-US" w:eastAsia="zh-CN"/>
        </w:rPr>
        <w:t>25</w:t>
      </w:r>
      <w:r>
        <w:rPr>
          <w:rFonts w:hint="eastAsia" w:ascii="宋体" w:hAnsi="宋体" w:eastAsia="宋体" w:cs="宋体"/>
          <w:sz w:val="21"/>
          <w:szCs w:val="21"/>
          <w:lang w:val="zh-CN"/>
        </w:rPr>
        <w:t>.2中标通知书将是合同的一个组成部分。对采购人和中标投标人均具有法律效力。中标通知书发出后，采购人改变中标结果的，或者中标投标人放弃中标项目的，应当依法承担法律责任。</w:t>
      </w:r>
    </w:p>
    <w:p w14:paraId="2F6FD70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5</w:t>
      </w:r>
      <w:r>
        <w:rPr>
          <w:rFonts w:hint="eastAsia" w:ascii="宋体" w:hAnsi="宋体" w:eastAsia="宋体" w:cs="宋体"/>
          <w:sz w:val="21"/>
          <w:szCs w:val="21"/>
          <w:lang w:val="zh-CN"/>
        </w:rPr>
        <w:t>.3在领取中标通知书的时候，中标人需提供两份纸质投标文件(与系统中提交电子投标文件一致，并胶</w:t>
      </w:r>
      <w:r>
        <w:rPr>
          <w:rFonts w:hint="eastAsia" w:ascii="宋体" w:hAnsi="宋体" w:eastAsia="宋体" w:cs="宋体"/>
          <w:sz w:val="21"/>
          <w:szCs w:val="21"/>
          <w:lang w:val="en-US" w:eastAsia="zh-CN"/>
        </w:rPr>
        <w:t>装</w:t>
      </w:r>
      <w:r>
        <w:rPr>
          <w:rFonts w:hint="eastAsia" w:ascii="宋体" w:hAnsi="宋体" w:eastAsia="宋体" w:cs="宋体"/>
          <w:sz w:val="21"/>
          <w:szCs w:val="21"/>
          <w:lang w:val="zh-CN"/>
        </w:rPr>
        <w:t>。)</w:t>
      </w:r>
    </w:p>
    <w:p w14:paraId="34AA5CD3">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七、授予合同</w:t>
      </w:r>
    </w:p>
    <w:p w14:paraId="1B807A15">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rPr>
        <w:t>2</w:t>
      </w:r>
      <w:r>
        <w:rPr>
          <w:rFonts w:hint="eastAsia" w:ascii="宋体" w:hAnsi="宋体" w:eastAsia="宋体" w:cs="宋体"/>
          <w:b/>
          <w:bCs/>
          <w:sz w:val="21"/>
          <w:szCs w:val="21"/>
          <w:lang w:val="en-US" w:eastAsia="zh-CN"/>
        </w:rPr>
        <w:t>6</w:t>
      </w:r>
      <w:r>
        <w:rPr>
          <w:rFonts w:hint="eastAsia" w:ascii="宋体" w:hAnsi="宋体" w:eastAsia="宋体" w:cs="宋体"/>
          <w:b/>
          <w:bCs/>
          <w:sz w:val="21"/>
          <w:szCs w:val="21"/>
          <w:lang w:val="zh-CN"/>
        </w:rPr>
        <w:t>. 签订合同</w:t>
      </w:r>
    </w:p>
    <w:p w14:paraId="4AF72A3D">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en-US" w:eastAsia="zh-CN"/>
        </w:rPr>
        <w:t>26</w:t>
      </w:r>
      <w:r>
        <w:rPr>
          <w:rFonts w:hint="eastAsia" w:ascii="宋体" w:hAnsi="宋体" w:eastAsia="宋体" w:cs="宋体"/>
          <w:sz w:val="21"/>
          <w:szCs w:val="21"/>
          <w:lang w:val="zh-CN"/>
        </w:rPr>
        <w:t>.l中标人应当在中标通知书发出之日起三十日内，按照招标文件确定的事项与采购人签订政府采购合同。</w:t>
      </w:r>
    </w:p>
    <w:p w14:paraId="2B4C4E8F">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2</w:t>
      </w:r>
      <w:r>
        <w:rPr>
          <w:rFonts w:hint="eastAsia" w:ascii="宋体" w:hAnsi="宋体" w:eastAsia="宋体" w:cs="宋体"/>
          <w:sz w:val="21"/>
          <w:szCs w:val="21"/>
          <w:lang w:val="en-US" w:eastAsia="zh-CN"/>
        </w:rPr>
        <w:t>6</w:t>
      </w:r>
      <w:r>
        <w:rPr>
          <w:rFonts w:hint="eastAsia" w:ascii="宋体" w:hAnsi="宋体" w:eastAsia="宋体" w:cs="宋体"/>
          <w:sz w:val="21"/>
          <w:szCs w:val="21"/>
          <w:lang w:val="zh-CN"/>
        </w:rPr>
        <w:t>.2 招标文件、中标人的投标文件及招标过程中有关澄清、承诺文件均应作为合同附件。</w:t>
      </w:r>
    </w:p>
    <w:p w14:paraId="3E71041C">
      <w:pPr>
        <w:pStyle w:val="37"/>
        <w:keepNext w:val="0"/>
        <w:keepLines w:val="0"/>
        <w:pageBreakBefore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b/>
          <w:bCs/>
          <w:sz w:val="21"/>
          <w:szCs w:val="21"/>
        </w:rPr>
      </w:pPr>
      <w:r>
        <w:rPr>
          <w:rFonts w:hint="eastAsia" w:ascii="宋体" w:hAnsi="宋体" w:eastAsia="宋体" w:cs="宋体"/>
          <w:color w:val="auto"/>
          <w:sz w:val="21"/>
          <w:szCs w:val="21"/>
          <w:lang w:val="zh-CN"/>
        </w:rPr>
        <w:t>2</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09A86FD8">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b/>
          <w:bCs/>
          <w:sz w:val="21"/>
          <w:szCs w:val="21"/>
          <w:lang w:val="en-US" w:eastAsia="zh-CN"/>
        </w:rPr>
        <w:t>八</w:t>
      </w:r>
      <w:r>
        <w:rPr>
          <w:rFonts w:hint="eastAsia" w:ascii="宋体" w:hAnsi="宋体" w:eastAsia="宋体" w:cs="宋体"/>
          <w:b/>
          <w:bCs/>
          <w:sz w:val="21"/>
          <w:szCs w:val="21"/>
        </w:rPr>
        <w:t>、质疑和投诉</w:t>
      </w:r>
    </w:p>
    <w:p w14:paraId="4FA77EB5">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b/>
          <w:bCs/>
          <w:sz w:val="21"/>
          <w:szCs w:val="21"/>
        </w:rPr>
        <w:t>2</w:t>
      </w:r>
      <w:r>
        <w:rPr>
          <w:rFonts w:hint="eastAsia" w:ascii="宋体" w:hAnsi="宋体" w:eastAsia="宋体" w:cs="宋体"/>
          <w:b/>
          <w:bCs/>
          <w:sz w:val="21"/>
          <w:szCs w:val="21"/>
          <w:lang w:val="en-US" w:eastAsia="zh-CN"/>
        </w:rPr>
        <w:t>7</w:t>
      </w:r>
      <w:r>
        <w:rPr>
          <w:rFonts w:hint="eastAsia" w:ascii="宋体" w:hAnsi="宋体" w:eastAsia="宋体" w:cs="宋体"/>
          <w:b/>
          <w:bCs/>
          <w:sz w:val="21"/>
          <w:szCs w:val="21"/>
        </w:rPr>
        <w:t>、质疑</w:t>
      </w:r>
    </w:p>
    <w:p w14:paraId="32A5A249">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7.</w:t>
      </w:r>
      <w:r>
        <w:rPr>
          <w:rFonts w:hint="eastAsia" w:ascii="宋体" w:hAnsi="宋体" w:eastAsia="宋体" w:cs="宋体"/>
          <w:sz w:val="21"/>
          <w:szCs w:val="21"/>
        </w:rPr>
        <w:t>1</w:t>
      </w:r>
      <w:r>
        <w:rPr>
          <w:rFonts w:hint="eastAsia" w:ascii="宋体" w:hAnsi="宋体" w:eastAsia="宋体" w:cs="宋体"/>
          <w:sz w:val="21"/>
          <w:szCs w:val="21"/>
          <w:lang w:eastAsia="zh-CN"/>
        </w:rPr>
        <w:t>投标人</w:t>
      </w:r>
      <w:r>
        <w:rPr>
          <w:rFonts w:hint="eastAsia" w:ascii="宋体" w:hAnsi="宋体" w:eastAsia="宋体" w:cs="宋体"/>
          <w:sz w:val="21"/>
          <w:szCs w:val="21"/>
        </w:rPr>
        <w:t>对招标活动事项有疑问的，可以向采购代理机构提出询问，采购代理机构将依法作出答复，但答复的内容不涉及商业秘密</w:t>
      </w:r>
      <w:r>
        <w:rPr>
          <w:rFonts w:hint="eastAsia" w:ascii="宋体" w:hAnsi="宋体" w:eastAsia="宋体" w:cs="宋体"/>
          <w:b/>
          <w:bCs/>
          <w:sz w:val="21"/>
          <w:szCs w:val="21"/>
        </w:rPr>
        <w:t>。</w:t>
      </w:r>
    </w:p>
    <w:p w14:paraId="1691AE8F">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7</w:t>
      </w:r>
      <w:r>
        <w:rPr>
          <w:rFonts w:hint="eastAsia" w:ascii="宋体" w:hAnsi="宋体" w:eastAsia="宋体" w:cs="宋体"/>
          <w:sz w:val="21"/>
          <w:szCs w:val="21"/>
        </w:rPr>
        <w:t>.2提出质疑的</w:t>
      </w:r>
      <w:r>
        <w:rPr>
          <w:rFonts w:hint="eastAsia" w:ascii="宋体" w:hAnsi="宋体" w:eastAsia="宋体" w:cs="宋体"/>
          <w:sz w:val="21"/>
          <w:szCs w:val="21"/>
          <w:lang w:eastAsia="zh-CN"/>
        </w:rPr>
        <w:t>投标人</w:t>
      </w:r>
      <w:r>
        <w:rPr>
          <w:rFonts w:hint="eastAsia" w:ascii="宋体" w:hAnsi="宋体" w:eastAsia="宋体" w:cs="宋体"/>
          <w:sz w:val="21"/>
          <w:szCs w:val="21"/>
        </w:rPr>
        <w:t>应当是参与所质疑项目采购活动的</w:t>
      </w:r>
      <w:r>
        <w:rPr>
          <w:rFonts w:hint="eastAsia" w:ascii="宋体" w:hAnsi="宋体" w:eastAsia="宋体" w:cs="宋体"/>
          <w:sz w:val="21"/>
          <w:szCs w:val="21"/>
          <w:lang w:eastAsia="zh-CN"/>
        </w:rPr>
        <w:t>投标人</w:t>
      </w:r>
      <w:r>
        <w:rPr>
          <w:rFonts w:hint="eastAsia" w:ascii="宋体" w:hAnsi="宋体" w:eastAsia="宋体" w:cs="宋体"/>
          <w:sz w:val="21"/>
          <w:szCs w:val="21"/>
        </w:rPr>
        <w:t>。潜在</w:t>
      </w:r>
      <w:r>
        <w:rPr>
          <w:rFonts w:hint="eastAsia" w:ascii="宋体" w:hAnsi="宋体" w:eastAsia="宋体" w:cs="宋体"/>
          <w:sz w:val="21"/>
          <w:szCs w:val="21"/>
          <w:lang w:eastAsia="zh-CN"/>
        </w:rPr>
        <w:t>投标人</w:t>
      </w:r>
      <w:r>
        <w:rPr>
          <w:rFonts w:hint="eastAsia" w:ascii="宋体" w:hAnsi="宋体" w:eastAsia="宋体" w:cs="宋体"/>
          <w:sz w:val="21"/>
          <w:szCs w:val="21"/>
        </w:rPr>
        <w:t>已依法获取其可质疑的采购文件的，可以对该文件提出质疑。</w:t>
      </w:r>
    </w:p>
    <w:p w14:paraId="682DE301">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7</w:t>
      </w:r>
      <w:r>
        <w:rPr>
          <w:rFonts w:hint="eastAsia" w:ascii="宋体" w:hAnsi="宋体" w:eastAsia="宋体" w:cs="宋体"/>
          <w:sz w:val="21"/>
          <w:szCs w:val="21"/>
        </w:rPr>
        <w:t>.3</w:t>
      </w:r>
      <w:r>
        <w:rPr>
          <w:rFonts w:hint="eastAsia" w:ascii="宋体" w:hAnsi="宋体" w:eastAsia="宋体" w:cs="宋体"/>
          <w:sz w:val="21"/>
          <w:szCs w:val="21"/>
          <w:lang w:eastAsia="zh-CN"/>
        </w:rPr>
        <w:t>投标人</w:t>
      </w:r>
      <w:r>
        <w:rPr>
          <w:rFonts w:hint="eastAsia" w:ascii="宋体" w:hAnsi="宋体" w:eastAsia="宋体" w:cs="宋体"/>
          <w:sz w:val="21"/>
          <w:szCs w:val="21"/>
        </w:rPr>
        <w:t>认为采购文件、采购过程和中标结果使自己的合法权益受到损害的，可以在知道或者应知其权益受到损害之日起七个工作日内，将质疑文件原件送达采购人或采购代理机构。</w:t>
      </w:r>
    </w:p>
    <w:p w14:paraId="192E2BB8">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lang w:eastAsia="zh-CN"/>
        </w:rPr>
        <w:t>投标人</w:t>
      </w:r>
      <w:r>
        <w:rPr>
          <w:rFonts w:hint="eastAsia" w:ascii="宋体" w:hAnsi="宋体" w:eastAsia="宋体" w:cs="宋体"/>
          <w:sz w:val="21"/>
          <w:szCs w:val="21"/>
        </w:rPr>
        <w:t>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E25DA28">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b/>
          <w:bCs/>
          <w:sz w:val="21"/>
          <w:szCs w:val="21"/>
        </w:rPr>
      </w:pPr>
      <w:r>
        <w:rPr>
          <w:rFonts w:hint="eastAsia" w:ascii="宋体" w:hAnsi="宋体" w:eastAsia="宋体" w:cs="宋体"/>
          <w:b/>
          <w:bCs/>
          <w:sz w:val="21"/>
          <w:szCs w:val="21"/>
          <w:lang w:eastAsia="zh-CN"/>
        </w:rPr>
        <w:t>投标人</w:t>
      </w:r>
      <w:r>
        <w:rPr>
          <w:rFonts w:hint="eastAsia" w:ascii="宋体" w:hAnsi="宋体" w:eastAsia="宋体" w:cs="宋体"/>
          <w:b/>
          <w:bCs/>
          <w:sz w:val="21"/>
          <w:szCs w:val="21"/>
        </w:rPr>
        <w:t>必须在法定质疑期内一次性提出针对同一采购程序环节的质疑。</w:t>
      </w:r>
    </w:p>
    <w:p w14:paraId="6DCB8C90">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7</w:t>
      </w:r>
      <w:r>
        <w:rPr>
          <w:rFonts w:hint="eastAsia" w:ascii="宋体" w:hAnsi="宋体" w:eastAsia="宋体" w:cs="宋体"/>
          <w:sz w:val="21"/>
          <w:szCs w:val="21"/>
        </w:rPr>
        <w:t xml:space="preserve">.4 </w:t>
      </w:r>
      <w:r>
        <w:rPr>
          <w:rFonts w:hint="eastAsia" w:ascii="宋体" w:hAnsi="宋体" w:eastAsia="宋体" w:cs="宋体"/>
          <w:sz w:val="21"/>
          <w:szCs w:val="21"/>
          <w:lang w:eastAsia="zh-CN"/>
        </w:rPr>
        <w:t>投标人</w:t>
      </w:r>
      <w:r>
        <w:rPr>
          <w:rFonts w:hint="eastAsia" w:ascii="宋体" w:hAnsi="宋体" w:eastAsia="宋体" w:cs="宋体"/>
          <w:sz w:val="21"/>
          <w:szCs w:val="21"/>
        </w:rPr>
        <w:t>提出质疑应当提交质疑函和必要的证明材料。质疑函应当包括下列内容：</w:t>
      </w:r>
    </w:p>
    <w:p w14:paraId="3C6C9E0D">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（一）</w:t>
      </w:r>
      <w:r>
        <w:rPr>
          <w:rFonts w:hint="eastAsia" w:ascii="宋体" w:hAnsi="宋体" w:eastAsia="宋体" w:cs="宋体"/>
          <w:sz w:val="21"/>
          <w:szCs w:val="21"/>
          <w:lang w:eastAsia="zh-CN"/>
        </w:rPr>
        <w:t>投标人</w:t>
      </w:r>
      <w:r>
        <w:rPr>
          <w:rFonts w:hint="eastAsia" w:ascii="宋体" w:hAnsi="宋体" w:eastAsia="宋体" w:cs="宋体"/>
          <w:sz w:val="21"/>
          <w:szCs w:val="21"/>
        </w:rPr>
        <w:t>的姓名或者名称、地址、邮编、联系人及联系电话；</w:t>
      </w:r>
    </w:p>
    <w:p w14:paraId="66CAE4B2">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（二）质疑项目的名称、编号；</w:t>
      </w:r>
    </w:p>
    <w:p w14:paraId="20447C04">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（三）具体、明确的质疑事项和与质疑事项相关的请求（具体条款）；</w:t>
      </w:r>
    </w:p>
    <w:p w14:paraId="5BA1D283">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（四）事实依据（具体条款）；</w:t>
      </w:r>
    </w:p>
    <w:p w14:paraId="1E3FD22C">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（五）必要的法律依据（具体条款）；</w:t>
      </w:r>
    </w:p>
    <w:p w14:paraId="46C69F0A">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（六）提出质疑的日期。</w:t>
      </w:r>
    </w:p>
    <w:p w14:paraId="1FD59172">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lang w:eastAsia="zh-CN"/>
        </w:rPr>
        <w:t>投标人</w:t>
      </w:r>
      <w:r>
        <w:rPr>
          <w:rFonts w:hint="eastAsia" w:ascii="宋体" w:hAnsi="宋体" w:eastAsia="宋体" w:cs="宋体"/>
          <w:sz w:val="21"/>
          <w:szCs w:val="21"/>
        </w:rPr>
        <w:t>为自然人的，应当由本人签字；</w:t>
      </w:r>
      <w:r>
        <w:rPr>
          <w:rFonts w:hint="eastAsia" w:ascii="宋体" w:hAnsi="宋体" w:eastAsia="宋体" w:cs="宋体"/>
          <w:sz w:val="21"/>
          <w:szCs w:val="21"/>
          <w:lang w:eastAsia="zh-CN"/>
        </w:rPr>
        <w:t>投标人</w:t>
      </w:r>
      <w:r>
        <w:rPr>
          <w:rFonts w:hint="eastAsia" w:ascii="宋体" w:hAnsi="宋体" w:eastAsia="宋体" w:cs="宋体"/>
          <w:sz w:val="21"/>
          <w:szCs w:val="21"/>
        </w:rPr>
        <w:t>为法人或者其他组织的，应当由法定代表人、主要负责人，或者其授权代表签字或者盖章，并加盖公章。代理人提出质疑和投诉，应当提交</w:t>
      </w:r>
      <w:r>
        <w:rPr>
          <w:rFonts w:hint="eastAsia" w:ascii="宋体" w:hAnsi="宋体" w:eastAsia="宋体" w:cs="宋体"/>
          <w:sz w:val="21"/>
          <w:szCs w:val="21"/>
          <w:lang w:eastAsia="zh-CN"/>
        </w:rPr>
        <w:t>投标人</w:t>
      </w:r>
      <w:r>
        <w:rPr>
          <w:rFonts w:hint="eastAsia" w:ascii="宋体" w:hAnsi="宋体" w:eastAsia="宋体" w:cs="宋体"/>
          <w:sz w:val="21"/>
          <w:szCs w:val="21"/>
        </w:rPr>
        <w:t>签署的授权委托书。其授权委托书应当载明代理人的姓名或者名称、代理事项、具体权限、期限和相关事项。</w:t>
      </w:r>
    </w:p>
    <w:p w14:paraId="72D8ADB3">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质疑函应当使用中文。相关当事人提供外文书证或者外国语视听资料的，应当附有中文译本，由翻译机构盖章或者翻译人员签名。</w:t>
      </w:r>
    </w:p>
    <w:p w14:paraId="349612D1">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7</w:t>
      </w:r>
      <w:r>
        <w:rPr>
          <w:rFonts w:hint="eastAsia" w:ascii="宋体" w:hAnsi="宋体" w:eastAsia="宋体" w:cs="宋体"/>
          <w:sz w:val="21"/>
          <w:szCs w:val="21"/>
        </w:rPr>
        <w:t>.5质疑函应当现场提交至采购代理机构联系人处，提交时应出示有效身份证明。未按上述要求提交质疑函的，质疑不予受理。</w:t>
      </w:r>
    </w:p>
    <w:p w14:paraId="165D008E">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7</w:t>
      </w:r>
      <w:r>
        <w:rPr>
          <w:rFonts w:hint="eastAsia" w:ascii="宋体" w:hAnsi="宋体" w:eastAsia="宋体" w:cs="宋体"/>
          <w:sz w:val="21"/>
          <w:szCs w:val="21"/>
        </w:rPr>
        <w:t>.6 不得虚假质疑和恶意质疑，并对质疑内容的真实性承担责任。或者其他利害关系人通过捏造事实、伪造证明材料等方式提出异议或投诉，阻碍招投标活动正常进行的，属于严重不良行为，代理机构将提请财政部门将其列入不良行为记录名单，并依法予以处罚。</w:t>
      </w:r>
    </w:p>
    <w:p w14:paraId="014D3F96">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7</w:t>
      </w:r>
      <w:r>
        <w:rPr>
          <w:rFonts w:hint="eastAsia" w:ascii="宋体" w:hAnsi="宋体" w:eastAsia="宋体" w:cs="宋体"/>
          <w:sz w:val="21"/>
          <w:szCs w:val="21"/>
        </w:rPr>
        <w:t>.7采购代理机构在收到的书面质疑后将及时组织调查核实，在</w:t>
      </w:r>
      <w:r>
        <w:rPr>
          <w:rFonts w:hint="eastAsia" w:ascii="宋体" w:hAnsi="宋体" w:eastAsia="宋体" w:cs="宋体"/>
          <w:b/>
          <w:bCs/>
          <w:sz w:val="21"/>
          <w:szCs w:val="21"/>
        </w:rPr>
        <w:t>七个工作日内</w:t>
      </w:r>
      <w:r>
        <w:rPr>
          <w:rFonts w:hint="eastAsia" w:ascii="宋体" w:hAnsi="宋体" w:eastAsia="宋体" w:cs="宋体"/>
          <w:sz w:val="21"/>
          <w:szCs w:val="21"/>
        </w:rPr>
        <w:t>作出答复，并以书面或在网站公告形式通知质疑和其他有关，答复的内容不涉及商业秘密。</w:t>
      </w:r>
    </w:p>
    <w:p w14:paraId="63AA8023">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b/>
          <w:bCs/>
          <w:sz w:val="21"/>
          <w:szCs w:val="21"/>
          <w:lang w:val="en-US" w:eastAsia="zh-CN"/>
        </w:rPr>
        <w:t>28</w:t>
      </w:r>
      <w:r>
        <w:rPr>
          <w:rFonts w:hint="eastAsia" w:ascii="宋体" w:hAnsi="宋体" w:eastAsia="宋体" w:cs="宋体"/>
          <w:b/>
          <w:bCs/>
          <w:sz w:val="21"/>
          <w:szCs w:val="21"/>
        </w:rPr>
        <w:t>、投诉</w:t>
      </w:r>
    </w:p>
    <w:p w14:paraId="2B1B1D10">
      <w:pPr>
        <w:keepNext w:val="0"/>
        <w:keepLines w:val="0"/>
        <w:pageBreakBefore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8</w:t>
      </w:r>
      <w:r>
        <w:rPr>
          <w:rFonts w:hint="eastAsia" w:ascii="宋体" w:hAnsi="宋体" w:eastAsia="宋体" w:cs="宋体"/>
          <w:sz w:val="21"/>
          <w:szCs w:val="21"/>
        </w:rPr>
        <w:t>.1质疑</w:t>
      </w:r>
      <w:r>
        <w:rPr>
          <w:rFonts w:hint="eastAsia" w:ascii="宋体" w:hAnsi="宋体" w:eastAsia="宋体" w:cs="宋体"/>
          <w:sz w:val="21"/>
          <w:szCs w:val="21"/>
          <w:lang w:eastAsia="zh-CN"/>
        </w:rPr>
        <w:t>投标人</w:t>
      </w:r>
      <w:r>
        <w:rPr>
          <w:rFonts w:hint="eastAsia" w:ascii="宋体" w:hAnsi="宋体" w:eastAsia="宋体" w:cs="宋体"/>
          <w:sz w:val="21"/>
          <w:szCs w:val="21"/>
        </w:rPr>
        <w:t>对采购代理机构的答复不满意或者采购代理机构未在规定的时间内作出答复的，可以在答复期满后十五个工作日内向同级政府采购监督管理部门投诉。</w:t>
      </w:r>
    </w:p>
    <w:p w14:paraId="31B75C56">
      <w:pPr>
        <w:keepNext w:val="0"/>
        <w:keepLines w:val="0"/>
        <w:pageBreakBefore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8</w:t>
      </w:r>
      <w:r>
        <w:rPr>
          <w:rFonts w:hint="eastAsia" w:ascii="宋体" w:hAnsi="宋体" w:eastAsia="宋体" w:cs="宋体"/>
          <w:sz w:val="21"/>
          <w:szCs w:val="21"/>
        </w:rPr>
        <w:t>.2</w:t>
      </w:r>
      <w:r>
        <w:rPr>
          <w:rFonts w:hint="eastAsia" w:ascii="宋体" w:hAnsi="宋体" w:eastAsia="宋体" w:cs="宋体"/>
          <w:sz w:val="21"/>
          <w:szCs w:val="21"/>
          <w:lang w:eastAsia="zh-CN"/>
        </w:rPr>
        <w:t>投标人</w:t>
      </w:r>
      <w:r>
        <w:rPr>
          <w:rFonts w:hint="eastAsia" w:ascii="宋体" w:hAnsi="宋体" w:eastAsia="宋体" w:cs="宋体"/>
          <w:sz w:val="21"/>
          <w:szCs w:val="21"/>
        </w:rPr>
        <w:t>投诉应当有明确的请求和必要的证明材料。</w:t>
      </w:r>
      <w:r>
        <w:rPr>
          <w:rFonts w:hint="eastAsia" w:ascii="宋体" w:hAnsi="宋体" w:eastAsia="宋体" w:cs="宋体"/>
          <w:sz w:val="21"/>
          <w:szCs w:val="21"/>
          <w:lang w:eastAsia="zh-CN"/>
        </w:rPr>
        <w:t>投标人</w:t>
      </w:r>
      <w:r>
        <w:rPr>
          <w:rFonts w:hint="eastAsia" w:ascii="宋体" w:hAnsi="宋体" w:eastAsia="宋体" w:cs="宋体"/>
          <w:sz w:val="21"/>
          <w:szCs w:val="21"/>
        </w:rPr>
        <w:t>投诉的事项不得超出已质疑事项的范围。</w:t>
      </w:r>
    </w:p>
    <w:p w14:paraId="4866415C">
      <w:pPr>
        <w:keepNext w:val="0"/>
        <w:keepLines w:val="0"/>
        <w:pageBreakBefore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28</w:t>
      </w:r>
      <w:r>
        <w:rPr>
          <w:rFonts w:hint="eastAsia" w:ascii="宋体" w:hAnsi="宋体" w:eastAsia="宋体" w:cs="宋体"/>
          <w:sz w:val="21"/>
          <w:szCs w:val="21"/>
        </w:rPr>
        <w:t>.3投诉人对政府采购监督管理部门的投诉处理决定不服或者政府采购监督管理部门逾期未作处理的，可以依法申请行政复议或者向人民法院提起行政诉讼。</w:t>
      </w:r>
    </w:p>
    <w:p w14:paraId="2F55910E">
      <w:pPr>
        <w:keepNext w:val="0"/>
        <w:keepLines w:val="0"/>
        <w:pageBreakBefore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8</w:t>
      </w:r>
      <w:r>
        <w:rPr>
          <w:rFonts w:hint="eastAsia" w:ascii="宋体" w:hAnsi="宋体" w:eastAsia="宋体" w:cs="宋体"/>
          <w:sz w:val="21"/>
          <w:szCs w:val="21"/>
        </w:rPr>
        <w:t>.4 投诉人有下列行为之一的，属于严重失信行为，由财政部门列入不良行为记录名单，禁止其一至三年内参加政府采购活动。</w:t>
      </w:r>
    </w:p>
    <w:p w14:paraId="248ED7A7">
      <w:pPr>
        <w:keepNext w:val="0"/>
        <w:keepLines w:val="0"/>
        <w:pageBreakBefore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（1）投诉人在全国范围12个月内三次以上投诉查无实据的；</w:t>
      </w:r>
    </w:p>
    <w:p w14:paraId="1614E887">
      <w:pPr>
        <w:keepNext w:val="0"/>
        <w:keepLines w:val="0"/>
        <w:pageBreakBefore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（2）采用捏造事实、提供虚假材料或者以非法手段取得证明材料等方式进行虚假、恶意投诉。</w:t>
      </w:r>
    </w:p>
    <w:p w14:paraId="38B3048C">
      <w:pPr>
        <w:keepNext w:val="0"/>
        <w:keepLines w:val="0"/>
        <w:pageBreakBefore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b/>
          <w:bCs/>
          <w:sz w:val="21"/>
          <w:szCs w:val="21"/>
        </w:rPr>
      </w:pPr>
      <w:r>
        <w:rPr>
          <w:rFonts w:hint="eastAsia" w:ascii="宋体" w:hAnsi="宋体" w:eastAsia="宋体" w:cs="宋体"/>
          <w:sz w:val="21"/>
          <w:szCs w:val="21"/>
        </w:rPr>
        <w:t>证据来源的合法性存在明显疑问，投诉人无法证明其取得方式合法的，视为以非法手段取得证明材料。</w:t>
      </w:r>
    </w:p>
    <w:p w14:paraId="44541812">
      <w:pPr>
        <w:pStyle w:val="4"/>
        <w:rPr>
          <w:rFonts w:hint="eastAsia"/>
          <w:lang w:val="zh-CN" w:eastAsia="zh-CN"/>
        </w:rPr>
      </w:pPr>
    </w:p>
    <w:p w14:paraId="30072A50">
      <w:pPr>
        <w:rPr>
          <w:rFonts w:hint="eastAsia"/>
          <w:lang w:val="zh-CN" w:eastAsia="zh-CN"/>
        </w:rPr>
      </w:pPr>
    </w:p>
    <w:p w14:paraId="44C6FCAD">
      <w:pPr>
        <w:rPr>
          <w:rFonts w:hint="eastAsia"/>
          <w:lang w:val="zh-CN" w:eastAsia="zh-CN"/>
        </w:rPr>
      </w:pPr>
    </w:p>
    <w:p w14:paraId="3D2D5D51">
      <w:pPr>
        <w:rPr>
          <w:rFonts w:hint="eastAsia"/>
          <w:lang w:val="zh-CN" w:eastAsia="zh-CN"/>
        </w:rPr>
      </w:pPr>
    </w:p>
    <w:p w14:paraId="2DE1DA1F">
      <w:pPr>
        <w:rPr>
          <w:rFonts w:hint="eastAsia"/>
          <w:lang w:val="zh-CN" w:eastAsia="zh-CN"/>
        </w:rPr>
      </w:pPr>
    </w:p>
    <w:p w14:paraId="58140C13">
      <w:pPr>
        <w:rPr>
          <w:rFonts w:hint="eastAsia"/>
          <w:lang w:val="zh-CN" w:eastAsia="zh-CN"/>
        </w:rPr>
      </w:pPr>
    </w:p>
    <w:bookmarkEnd w:id="0"/>
    <w:bookmarkEnd w:id="1"/>
    <w:bookmarkEnd w:id="2"/>
    <w:bookmarkEnd w:id="3"/>
    <w:bookmarkEnd w:id="4"/>
    <w:bookmarkEnd w:id="5"/>
    <w:p w14:paraId="08EF2746">
      <w:pPr>
        <w:pStyle w:val="4"/>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eastAsia" w:ascii="黑体" w:hAnsi="Calibri"/>
          <w:b/>
          <w:bCs w:val="0"/>
          <w:color w:val="auto"/>
          <w:kern w:val="2"/>
          <w:sz w:val="36"/>
          <w:szCs w:val="22"/>
          <w:lang w:val="zh-CN" w:eastAsia="zh-CN"/>
        </w:rPr>
      </w:pPr>
      <w:r>
        <w:rPr>
          <w:rFonts w:hint="eastAsia" w:ascii="黑体" w:hAnsi="Calibri"/>
          <w:b/>
          <w:bCs w:val="0"/>
          <w:color w:val="auto"/>
          <w:kern w:val="2"/>
          <w:sz w:val="36"/>
          <w:szCs w:val="22"/>
          <w:lang w:val="en-US" w:eastAsia="zh-CN"/>
        </w:rPr>
        <w:t xml:space="preserve">第三章  </w:t>
      </w:r>
      <w:r>
        <w:rPr>
          <w:rFonts w:hint="eastAsia" w:ascii="黑体" w:hAnsi="Calibri"/>
          <w:b/>
          <w:bCs w:val="0"/>
          <w:color w:val="auto"/>
          <w:kern w:val="2"/>
          <w:sz w:val="36"/>
          <w:szCs w:val="22"/>
          <w:lang w:val="zh-CN" w:eastAsia="zh-CN"/>
        </w:rPr>
        <w:t>评标办法和标准</w:t>
      </w:r>
    </w:p>
    <w:tbl>
      <w:tblPr>
        <w:tblStyle w:val="17"/>
        <w:tblW w:w="98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6" w:type="dxa"/>
          <w:left w:w="28" w:type="dxa"/>
          <w:bottom w:w="6" w:type="dxa"/>
          <w:right w:w="28" w:type="dxa"/>
        </w:tblCellMar>
      </w:tblPr>
      <w:tblGrid>
        <w:gridCol w:w="741"/>
        <w:gridCol w:w="1129"/>
        <w:gridCol w:w="7283"/>
        <w:gridCol w:w="655"/>
      </w:tblGrid>
      <w:tr w14:paraId="50738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741" w:type="dxa"/>
            <w:noWrap/>
            <w:tcMar>
              <w:top w:w="6" w:type="dxa"/>
              <w:left w:w="28" w:type="dxa"/>
              <w:bottom w:w="6" w:type="dxa"/>
              <w:right w:w="28" w:type="dxa"/>
            </w:tcMar>
            <w:vAlign w:val="center"/>
          </w:tcPr>
          <w:p w14:paraId="5FC5C4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1129" w:type="dxa"/>
            <w:noWrap/>
            <w:tcMar>
              <w:top w:w="6" w:type="dxa"/>
              <w:left w:w="28" w:type="dxa"/>
              <w:bottom w:w="6" w:type="dxa"/>
              <w:right w:w="28" w:type="dxa"/>
            </w:tcMar>
            <w:vAlign w:val="center"/>
          </w:tcPr>
          <w:p w14:paraId="4BDC7A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评分因素</w:t>
            </w:r>
          </w:p>
        </w:tc>
        <w:tc>
          <w:tcPr>
            <w:tcW w:w="7283" w:type="dxa"/>
            <w:noWrap/>
            <w:tcMar>
              <w:top w:w="6" w:type="dxa"/>
              <w:left w:w="28" w:type="dxa"/>
              <w:bottom w:w="6" w:type="dxa"/>
              <w:right w:w="28" w:type="dxa"/>
            </w:tcMar>
            <w:vAlign w:val="center"/>
          </w:tcPr>
          <w:p w14:paraId="268C83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评审标准</w:t>
            </w:r>
          </w:p>
        </w:tc>
        <w:tc>
          <w:tcPr>
            <w:tcW w:w="655" w:type="dxa"/>
            <w:noWrap/>
            <w:tcMar>
              <w:top w:w="6" w:type="dxa"/>
              <w:left w:w="28" w:type="dxa"/>
              <w:bottom w:w="6" w:type="dxa"/>
              <w:right w:w="28" w:type="dxa"/>
            </w:tcMar>
            <w:vAlign w:val="center"/>
          </w:tcPr>
          <w:p w14:paraId="313186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分值</w:t>
            </w:r>
          </w:p>
        </w:tc>
      </w:tr>
      <w:tr w14:paraId="2E01B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741" w:type="dxa"/>
            <w:noWrap/>
            <w:tcMar>
              <w:top w:w="6" w:type="dxa"/>
              <w:left w:w="28" w:type="dxa"/>
              <w:bottom w:w="6" w:type="dxa"/>
              <w:right w:w="28" w:type="dxa"/>
            </w:tcMar>
            <w:vAlign w:val="center"/>
          </w:tcPr>
          <w:p w14:paraId="710F08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129" w:type="dxa"/>
            <w:noWrap/>
            <w:tcMar>
              <w:top w:w="6" w:type="dxa"/>
              <w:left w:w="28" w:type="dxa"/>
              <w:bottom w:w="6" w:type="dxa"/>
              <w:right w:w="28" w:type="dxa"/>
            </w:tcMar>
            <w:vAlign w:val="center"/>
          </w:tcPr>
          <w:p w14:paraId="64EFDB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价格</w:t>
            </w:r>
          </w:p>
          <w:p w14:paraId="02233D8A">
            <w:pPr>
              <w:pStyle w:val="40"/>
              <w:keepNext w:val="0"/>
              <w:keepLines w:val="0"/>
              <w:pageBreakBefore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（30分）</w:t>
            </w:r>
          </w:p>
        </w:tc>
        <w:tc>
          <w:tcPr>
            <w:tcW w:w="7283" w:type="dxa"/>
            <w:noWrap/>
            <w:tcMar>
              <w:top w:w="6" w:type="dxa"/>
              <w:left w:w="28" w:type="dxa"/>
              <w:bottom w:w="6" w:type="dxa"/>
              <w:right w:w="28" w:type="dxa"/>
            </w:tcMar>
            <w:vAlign w:val="center"/>
          </w:tcPr>
          <w:p w14:paraId="034E53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lang w:val="en-US"/>
              </w:rPr>
            </w:pPr>
            <w:r>
              <w:rPr>
                <w:rFonts w:hint="eastAsia" w:ascii="宋体" w:hAnsi="宋体" w:eastAsia="宋体" w:cs="宋体"/>
                <w:color w:val="000000"/>
                <w:sz w:val="21"/>
                <w:szCs w:val="21"/>
                <w:lang w:val="en-US" w:eastAsia="zh-CN" w:bidi="ar"/>
              </w:rPr>
              <w:t>采用低价优先法计算，即满足招标文件要求且投标价格最低的投标报价为评标基准价，其价格分为满分。其他投标人的价格分统一按照下列公式计算：投标报价得分=(评标基准价/投标报价)×30（小数点保留两位）</w:t>
            </w:r>
            <w:r>
              <w:rPr>
                <w:rFonts w:hint="eastAsia" w:ascii="宋体" w:hAnsi="宋体" w:eastAsia="宋体" w:cs="宋体"/>
                <w:b w:val="0"/>
                <w:bCs w:val="0"/>
                <w:i w:val="0"/>
                <w:iCs w:val="0"/>
                <w:color w:val="auto"/>
                <w:sz w:val="21"/>
                <w:szCs w:val="21"/>
                <w:highlight w:val="none"/>
                <w:vertAlign w:val="baseline"/>
                <w:lang w:val="zh-CN"/>
              </w:rPr>
              <w:t>。</w:t>
            </w:r>
          </w:p>
        </w:tc>
        <w:tc>
          <w:tcPr>
            <w:tcW w:w="655" w:type="dxa"/>
            <w:noWrap/>
            <w:tcMar>
              <w:top w:w="6" w:type="dxa"/>
              <w:left w:w="28" w:type="dxa"/>
              <w:bottom w:w="6" w:type="dxa"/>
              <w:right w:w="28" w:type="dxa"/>
            </w:tcMar>
            <w:vAlign w:val="center"/>
          </w:tcPr>
          <w:p w14:paraId="7020EC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30</w:t>
            </w:r>
          </w:p>
        </w:tc>
      </w:tr>
      <w:tr w14:paraId="3A0A1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741" w:type="dxa"/>
            <w:noWrap/>
            <w:tcMar>
              <w:top w:w="6" w:type="dxa"/>
              <w:left w:w="28" w:type="dxa"/>
              <w:bottom w:w="6" w:type="dxa"/>
              <w:right w:w="28" w:type="dxa"/>
            </w:tcMar>
            <w:vAlign w:val="center"/>
          </w:tcPr>
          <w:p w14:paraId="2CCC85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lang w:eastAsia="zh-CN"/>
              </w:rPr>
            </w:pPr>
            <w:r>
              <w:rPr>
                <w:rFonts w:hint="eastAsia" w:ascii="宋体" w:hAnsi="宋体" w:eastAsia="宋体" w:cs="宋体"/>
                <w:b w:val="0"/>
                <w:bCs w:val="0"/>
                <w:i w:val="0"/>
                <w:iCs w:val="0"/>
                <w:color w:val="auto"/>
                <w:sz w:val="21"/>
                <w:szCs w:val="21"/>
                <w:highlight w:val="none"/>
                <w:vertAlign w:val="baseline"/>
                <w:lang w:val="en-US" w:eastAsia="zh-CN"/>
              </w:rPr>
              <w:t>2</w:t>
            </w:r>
          </w:p>
        </w:tc>
        <w:tc>
          <w:tcPr>
            <w:tcW w:w="1129" w:type="dxa"/>
            <w:noWrap/>
            <w:tcMar>
              <w:top w:w="6" w:type="dxa"/>
              <w:left w:w="28" w:type="dxa"/>
              <w:bottom w:w="6" w:type="dxa"/>
              <w:right w:w="28" w:type="dxa"/>
            </w:tcMar>
            <w:vAlign w:val="center"/>
          </w:tcPr>
          <w:p w14:paraId="4E0D90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业绩</w:t>
            </w:r>
          </w:p>
          <w:p w14:paraId="78C1A9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（1</w:t>
            </w:r>
            <w:r>
              <w:rPr>
                <w:rFonts w:hint="eastAsia" w:ascii="宋体" w:hAnsi="宋体" w:eastAsia="宋体" w:cs="宋体"/>
                <w:b w:val="0"/>
                <w:bCs w:val="0"/>
                <w:i w:val="0"/>
                <w:iCs w:val="0"/>
                <w:color w:val="auto"/>
                <w:sz w:val="21"/>
                <w:szCs w:val="21"/>
                <w:highlight w:val="none"/>
                <w:vertAlign w:val="baseline"/>
                <w:lang w:val="en-US" w:eastAsia="zh-CN"/>
              </w:rPr>
              <w:t>0</w:t>
            </w:r>
            <w:r>
              <w:rPr>
                <w:rFonts w:hint="eastAsia" w:ascii="宋体" w:hAnsi="宋体" w:eastAsia="宋体" w:cs="宋体"/>
                <w:b w:val="0"/>
                <w:bCs w:val="0"/>
                <w:i w:val="0"/>
                <w:iCs w:val="0"/>
                <w:color w:val="auto"/>
                <w:sz w:val="21"/>
                <w:szCs w:val="21"/>
                <w:highlight w:val="none"/>
                <w:vertAlign w:val="baseline"/>
              </w:rPr>
              <w:t>分）</w:t>
            </w:r>
          </w:p>
        </w:tc>
        <w:tc>
          <w:tcPr>
            <w:tcW w:w="7283" w:type="dxa"/>
            <w:noWrap/>
            <w:tcMar>
              <w:top w:w="6" w:type="dxa"/>
              <w:left w:w="28" w:type="dxa"/>
              <w:bottom w:w="6" w:type="dxa"/>
              <w:right w:w="28" w:type="dxa"/>
            </w:tcMar>
            <w:vAlign w:val="center"/>
          </w:tcPr>
          <w:p w14:paraId="072A9F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供应商自20</w:t>
            </w:r>
            <w:r>
              <w:rPr>
                <w:rFonts w:hint="eastAsia" w:ascii="宋体" w:hAnsi="宋体" w:eastAsia="宋体" w:cs="宋体"/>
                <w:b w:val="0"/>
                <w:bCs w:val="0"/>
                <w:i w:val="0"/>
                <w:iCs w:val="0"/>
                <w:color w:val="auto"/>
                <w:sz w:val="21"/>
                <w:szCs w:val="21"/>
                <w:highlight w:val="none"/>
                <w:vertAlign w:val="baseline"/>
                <w:lang w:val="en-US" w:eastAsia="zh-CN"/>
              </w:rPr>
              <w:t>23</w:t>
            </w:r>
            <w:r>
              <w:rPr>
                <w:rFonts w:hint="eastAsia" w:ascii="宋体" w:hAnsi="宋体" w:eastAsia="宋体" w:cs="宋体"/>
                <w:b w:val="0"/>
                <w:bCs w:val="0"/>
                <w:i w:val="0"/>
                <w:iCs w:val="0"/>
                <w:color w:val="auto"/>
                <w:sz w:val="21"/>
                <w:szCs w:val="21"/>
                <w:highlight w:val="none"/>
                <w:vertAlign w:val="baseline"/>
              </w:rPr>
              <w:t>年</w:t>
            </w:r>
            <w:r>
              <w:rPr>
                <w:rFonts w:hint="eastAsia" w:ascii="宋体" w:hAnsi="宋体" w:eastAsia="宋体" w:cs="宋体"/>
                <w:b w:val="0"/>
                <w:bCs w:val="0"/>
                <w:i w:val="0"/>
                <w:iCs w:val="0"/>
                <w:color w:val="auto"/>
                <w:sz w:val="21"/>
                <w:szCs w:val="21"/>
                <w:highlight w:val="none"/>
                <w:vertAlign w:val="baseline"/>
                <w:lang w:val="en-US" w:eastAsia="zh-CN"/>
              </w:rPr>
              <w:t>6</w:t>
            </w:r>
            <w:r>
              <w:rPr>
                <w:rFonts w:hint="eastAsia" w:ascii="宋体" w:hAnsi="宋体" w:eastAsia="宋体" w:cs="宋体"/>
                <w:b w:val="0"/>
                <w:bCs w:val="0"/>
                <w:i w:val="0"/>
                <w:iCs w:val="0"/>
                <w:color w:val="auto"/>
                <w:sz w:val="21"/>
                <w:szCs w:val="21"/>
                <w:highlight w:val="none"/>
                <w:vertAlign w:val="baseline"/>
              </w:rPr>
              <w:t>月1日（时间以合同签订时间为准）起承担过类似</w:t>
            </w:r>
            <w:r>
              <w:rPr>
                <w:rFonts w:hint="eastAsia" w:ascii="宋体" w:hAnsi="宋体" w:eastAsia="宋体" w:cs="宋体"/>
                <w:b w:val="0"/>
                <w:bCs w:val="0"/>
                <w:i w:val="0"/>
                <w:iCs w:val="0"/>
                <w:color w:val="auto"/>
                <w:sz w:val="21"/>
                <w:szCs w:val="21"/>
                <w:highlight w:val="none"/>
                <w:vertAlign w:val="baseline"/>
                <w:lang w:val="en-US" w:eastAsia="zh-CN"/>
              </w:rPr>
              <w:t>项目业绩的</w:t>
            </w:r>
            <w:r>
              <w:rPr>
                <w:rFonts w:hint="eastAsia" w:ascii="宋体" w:hAnsi="宋体" w:eastAsia="宋体" w:cs="宋体"/>
                <w:b w:val="0"/>
                <w:bCs w:val="0"/>
                <w:i w:val="0"/>
                <w:iCs w:val="0"/>
                <w:color w:val="auto"/>
                <w:sz w:val="21"/>
                <w:szCs w:val="21"/>
                <w:highlight w:val="none"/>
                <w:vertAlign w:val="baseline"/>
              </w:rPr>
              <w:t>，每提供一</w:t>
            </w:r>
            <w:r>
              <w:rPr>
                <w:rFonts w:hint="eastAsia" w:ascii="宋体" w:hAnsi="宋体" w:eastAsia="宋体" w:cs="宋体"/>
                <w:b w:val="0"/>
                <w:bCs w:val="0"/>
                <w:i w:val="0"/>
                <w:iCs w:val="0"/>
                <w:color w:val="auto"/>
                <w:sz w:val="21"/>
                <w:szCs w:val="21"/>
                <w:highlight w:val="none"/>
                <w:vertAlign w:val="baseline"/>
                <w:lang w:val="en-US" w:eastAsia="zh-CN"/>
              </w:rPr>
              <w:t>个</w:t>
            </w:r>
            <w:r>
              <w:rPr>
                <w:rFonts w:hint="eastAsia" w:ascii="宋体" w:hAnsi="宋体" w:eastAsia="宋体" w:cs="宋体"/>
                <w:b w:val="0"/>
                <w:bCs w:val="0"/>
                <w:i w:val="0"/>
                <w:iCs w:val="0"/>
                <w:color w:val="auto"/>
                <w:sz w:val="21"/>
                <w:szCs w:val="21"/>
                <w:highlight w:val="none"/>
                <w:vertAlign w:val="baseline"/>
              </w:rPr>
              <w:t>得</w:t>
            </w:r>
            <w:r>
              <w:rPr>
                <w:rFonts w:hint="eastAsia" w:ascii="宋体" w:hAnsi="宋体" w:eastAsia="宋体" w:cs="宋体"/>
                <w:b w:val="0"/>
                <w:bCs w:val="0"/>
                <w:i w:val="0"/>
                <w:iCs w:val="0"/>
                <w:color w:val="auto"/>
                <w:sz w:val="21"/>
                <w:szCs w:val="21"/>
                <w:highlight w:val="none"/>
                <w:vertAlign w:val="baseline"/>
                <w:lang w:val="en-US" w:eastAsia="zh-CN"/>
              </w:rPr>
              <w:t>2</w:t>
            </w:r>
            <w:r>
              <w:rPr>
                <w:rFonts w:hint="eastAsia" w:ascii="宋体" w:hAnsi="宋体" w:eastAsia="宋体" w:cs="宋体"/>
                <w:b w:val="0"/>
                <w:bCs w:val="0"/>
                <w:i w:val="0"/>
                <w:iCs w:val="0"/>
                <w:color w:val="auto"/>
                <w:sz w:val="21"/>
                <w:szCs w:val="21"/>
                <w:highlight w:val="none"/>
                <w:vertAlign w:val="baseline"/>
              </w:rPr>
              <w:t>分，本项最多得</w:t>
            </w:r>
            <w:r>
              <w:rPr>
                <w:rFonts w:hint="eastAsia" w:ascii="宋体" w:hAnsi="宋体" w:eastAsia="宋体" w:cs="宋体"/>
                <w:b w:val="0"/>
                <w:bCs w:val="0"/>
                <w:i w:val="0"/>
                <w:iCs w:val="0"/>
                <w:color w:val="auto"/>
                <w:sz w:val="21"/>
                <w:szCs w:val="21"/>
                <w:highlight w:val="none"/>
                <w:vertAlign w:val="baseline"/>
                <w:lang w:val="en-US" w:eastAsia="zh-CN"/>
              </w:rPr>
              <w:t>10</w:t>
            </w:r>
            <w:r>
              <w:rPr>
                <w:rFonts w:hint="eastAsia" w:ascii="宋体" w:hAnsi="宋体" w:eastAsia="宋体" w:cs="宋体"/>
                <w:b w:val="0"/>
                <w:bCs w:val="0"/>
                <w:i w:val="0"/>
                <w:iCs w:val="0"/>
                <w:color w:val="auto"/>
                <w:sz w:val="21"/>
                <w:szCs w:val="21"/>
                <w:highlight w:val="none"/>
                <w:vertAlign w:val="baseline"/>
              </w:rPr>
              <w:t>分。（提供合同原件扫描件并加盖电子公章，否则</w:t>
            </w:r>
            <w:r>
              <w:rPr>
                <w:rFonts w:hint="eastAsia" w:ascii="宋体" w:hAnsi="宋体" w:eastAsia="宋体" w:cs="宋体"/>
                <w:b w:val="0"/>
                <w:bCs w:val="0"/>
                <w:i w:val="0"/>
                <w:iCs w:val="0"/>
                <w:color w:val="auto"/>
                <w:sz w:val="21"/>
                <w:szCs w:val="21"/>
                <w:highlight w:val="none"/>
                <w:vertAlign w:val="baseline"/>
                <w:lang w:val="zh-CN"/>
              </w:rPr>
              <w:t>不得分。</w:t>
            </w:r>
            <w:r>
              <w:rPr>
                <w:rFonts w:hint="eastAsia" w:ascii="宋体" w:hAnsi="宋体" w:eastAsia="宋体" w:cs="宋体"/>
                <w:b w:val="0"/>
                <w:bCs w:val="0"/>
                <w:i w:val="0"/>
                <w:iCs w:val="0"/>
                <w:color w:val="auto"/>
                <w:sz w:val="21"/>
                <w:szCs w:val="21"/>
                <w:highlight w:val="none"/>
                <w:vertAlign w:val="baseline"/>
              </w:rPr>
              <w:t>）</w:t>
            </w:r>
          </w:p>
        </w:tc>
        <w:tc>
          <w:tcPr>
            <w:tcW w:w="655" w:type="dxa"/>
            <w:noWrap/>
            <w:tcMar>
              <w:top w:w="6" w:type="dxa"/>
              <w:left w:w="28" w:type="dxa"/>
              <w:bottom w:w="6" w:type="dxa"/>
              <w:right w:w="28" w:type="dxa"/>
            </w:tcMar>
            <w:vAlign w:val="center"/>
          </w:tcPr>
          <w:p w14:paraId="3CE72D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r>
      <w:tr w14:paraId="0A2C5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741" w:type="dxa"/>
            <w:vMerge w:val="restart"/>
            <w:noWrap/>
            <w:tcMar>
              <w:top w:w="6" w:type="dxa"/>
              <w:left w:w="28" w:type="dxa"/>
              <w:bottom w:w="6" w:type="dxa"/>
              <w:right w:w="28" w:type="dxa"/>
            </w:tcMar>
            <w:vAlign w:val="center"/>
          </w:tcPr>
          <w:p w14:paraId="10B53A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lang w:val="en-US" w:eastAsia="zh-CN"/>
              </w:rPr>
            </w:pPr>
            <w:r>
              <w:rPr>
                <w:rFonts w:hint="eastAsia" w:ascii="宋体" w:hAnsi="宋体" w:eastAsia="宋体" w:cs="宋体"/>
                <w:b w:val="0"/>
                <w:bCs w:val="0"/>
                <w:i w:val="0"/>
                <w:iCs w:val="0"/>
                <w:color w:val="auto"/>
                <w:sz w:val="21"/>
                <w:szCs w:val="21"/>
                <w:highlight w:val="none"/>
                <w:vertAlign w:val="baseline"/>
                <w:lang w:val="en-US" w:eastAsia="zh-CN"/>
              </w:rPr>
              <w:t>3</w:t>
            </w:r>
          </w:p>
        </w:tc>
        <w:tc>
          <w:tcPr>
            <w:tcW w:w="1129" w:type="dxa"/>
            <w:vMerge w:val="restart"/>
            <w:noWrap/>
            <w:tcMar>
              <w:top w:w="6" w:type="dxa"/>
              <w:left w:w="28" w:type="dxa"/>
              <w:bottom w:w="6" w:type="dxa"/>
              <w:right w:w="28" w:type="dxa"/>
            </w:tcMar>
            <w:vAlign w:val="center"/>
          </w:tcPr>
          <w:p w14:paraId="7F165B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供应商实力</w:t>
            </w:r>
          </w:p>
          <w:p w14:paraId="230EBD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w:t>
            </w:r>
            <w:r>
              <w:rPr>
                <w:rFonts w:hint="eastAsia" w:ascii="宋体" w:hAnsi="宋体" w:eastAsia="宋体" w:cs="宋体"/>
                <w:b w:val="0"/>
                <w:bCs w:val="0"/>
                <w:i w:val="0"/>
                <w:iCs w:val="0"/>
                <w:color w:val="auto"/>
                <w:sz w:val="21"/>
                <w:szCs w:val="21"/>
                <w:highlight w:val="none"/>
                <w:vertAlign w:val="baseline"/>
                <w:lang w:val="en-US" w:eastAsia="zh-CN"/>
              </w:rPr>
              <w:t>1</w:t>
            </w:r>
            <w:r>
              <w:rPr>
                <w:rFonts w:hint="eastAsia" w:ascii="宋体" w:hAnsi="宋体" w:eastAsia="宋体" w:cs="宋体"/>
                <w:b w:val="0"/>
                <w:bCs w:val="0"/>
                <w:i w:val="0"/>
                <w:iCs w:val="0"/>
                <w:color w:val="auto"/>
                <w:sz w:val="21"/>
                <w:szCs w:val="21"/>
                <w:highlight w:val="none"/>
                <w:vertAlign w:val="baseline"/>
              </w:rPr>
              <w:t>5分）</w:t>
            </w:r>
          </w:p>
        </w:tc>
        <w:tc>
          <w:tcPr>
            <w:tcW w:w="7283" w:type="dxa"/>
            <w:noWrap/>
            <w:tcMar>
              <w:top w:w="6" w:type="dxa"/>
              <w:left w:w="28" w:type="dxa"/>
              <w:bottom w:w="6" w:type="dxa"/>
              <w:right w:w="28" w:type="dxa"/>
            </w:tcMar>
            <w:vAlign w:val="center"/>
          </w:tcPr>
          <w:p w14:paraId="79BD91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供应商拥有储肥仓库，仓库</w:t>
            </w:r>
            <w:r>
              <w:rPr>
                <w:rFonts w:hint="eastAsia" w:ascii="宋体" w:hAnsi="宋体" w:eastAsia="宋体" w:cs="宋体"/>
                <w:b w:val="0"/>
                <w:bCs w:val="0"/>
                <w:i w:val="0"/>
                <w:iCs w:val="0"/>
                <w:color w:val="auto"/>
                <w:sz w:val="21"/>
                <w:szCs w:val="21"/>
                <w:highlight w:val="none"/>
                <w:vertAlign w:val="baseline"/>
                <w:lang w:val="en-US" w:eastAsia="zh-CN"/>
              </w:rPr>
              <w:t>面积≥500</w:t>
            </w:r>
            <w:r>
              <w:rPr>
                <w:rFonts w:hint="eastAsia" w:ascii="宋体" w:hAnsi="宋体" w:eastAsia="宋体" w:cs="宋体"/>
                <w:b w:val="0"/>
                <w:bCs w:val="0"/>
                <w:i w:val="0"/>
                <w:iCs w:val="0"/>
                <w:color w:val="auto"/>
                <w:sz w:val="21"/>
                <w:szCs w:val="21"/>
                <w:highlight w:val="none"/>
                <w:vertAlign w:val="baseline"/>
              </w:rPr>
              <w:t>平方米</w:t>
            </w:r>
            <w:r>
              <w:rPr>
                <w:rFonts w:hint="eastAsia" w:ascii="宋体" w:hAnsi="宋体" w:eastAsia="宋体" w:cs="宋体"/>
                <w:b w:val="0"/>
                <w:bCs w:val="0"/>
                <w:i w:val="0"/>
                <w:iCs w:val="0"/>
                <w:color w:val="auto"/>
                <w:sz w:val="21"/>
                <w:szCs w:val="21"/>
                <w:highlight w:val="none"/>
                <w:vertAlign w:val="baseline"/>
                <w:lang w:val="en-US" w:eastAsia="zh-CN"/>
              </w:rPr>
              <w:t>的，</w:t>
            </w:r>
            <w:r>
              <w:rPr>
                <w:rFonts w:hint="eastAsia" w:ascii="宋体" w:hAnsi="宋体" w:eastAsia="宋体" w:cs="宋体"/>
                <w:b w:val="0"/>
                <w:bCs w:val="0"/>
                <w:i w:val="0"/>
                <w:iCs w:val="0"/>
                <w:color w:val="auto"/>
                <w:sz w:val="21"/>
                <w:szCs w:val="21"/>
                <w:highlight w:val="none"/>
                <w:vertAlign w:val="baseline"/>
              </w:rPr>
              <w:t>得5分，仓库</w:t>
            </w:r>
            <w:r>
              <w:rPr>
                <w:rFonts w:hint="eastAsia" w:ascii="宋体" w:hAnsi="宋体" w:eastAsia="宋体" w:cs="宋体"/>
                <w:b w:val="0"/>
                <w:bCs w:val="0"/>
                <w:i w:val="0"/>
                <w:iCs w:val="0"/>
                <w:color w:val="auto"/>
                <w:sz w:val="21"/>
                <w:szCs w:val="21"/>
                <w:highlight w:val="none"/>
                <w:vertAlign w:val="baseline"/>
                <w:lang w:val="en-US" w:eastAsia="zh-CN"/>
              </w:rPr>
              <w:t>面积≥3</w:t>
            </w:r>
            <w:r>
              <w:rPr>
                <w:rFonts w:hint="eastAsia" w:ascii="宋体" w:hAnsi="宋体" w:eastAsia="宋体" w:cs="宋体"/>
                <w:b w:val="0"/>
                <w:bCs w:val="0"/>
                <w:i w:val="0"/>
                <w:iCs w:val="0"/>
                <w:color w:val="auto"/>
                <w:sz w:val="21"/>
                <w:szCs w:val="21"/>
                <w:highlight w:val="none"/>
                <w:vertAlign w:val="baseline"/>
              </w:rPr>
              <w:t>00平方米</w:t>
            </w:r>
            <w:r>
              <w:rPr>
                <w:rFonts w:hint="eastAsia" w:ascii="宋体" w:hAnsi="宋体" w:eastAsia="宋体" w:cs="宋体"/>
                <w:b w:val="0"/>
                <w:bCs w:val="0"/>
                <w:i w:val="0"/>
                <w:iCs w:val="0"/>
                <w:color w:val="auto"/>
                <w:sz w:val="21"/>
                <w:szCs w:val="21"/>
                <w:highlight w:val="none"/>
                <w:vertAlign w:val="baseline"/>
                <w:lang w:val="en-US" w:eastAsia="zh-CN"/>
              </w:rPr>
              <w:t>且＜5</w:t>
            </w:r>
            <w:r>
              <w:rPr>
                <w:rFonts w:hint="eastAsia" w:ascii="宋体" w:hAnsi="宋体" w:eastAsia="宋体" w:cs="宋体"/>
                <w:b w:val="0"/>
                <w:bCs w:val="0"/>
                <w:i w:val="0"/>
                <w:iCs w:val="0"/>
                <w:color w:val="auto"/>
                <w:sz w:val="21"/>
                <w:szCs w:val="21"/>
                <w:highlight w:val="none"/>
                <w:vertAlign w:val="baseline"/>
              </w:rPr>
              <w:t>00平方米</w:t>
            </w:r>
            <w:r>
              <w:rPr>
                <w:rFonts w:hint="eastAsia" w:ascii="宋体" w:hAnsi="宋体" w:eastAsia="宋体" w:cs="宋体"/>
                <w:b w:val="0"/>
                <w:bCs w:val="0"/>
                <w:i w:val="0"/>
                <w:iCs w:val="0"/>
                <w:color w:val="auto"/>
                <w:sz w:val="21"/>
                <w:szCs w:val="21"/>
                <w:highlight w:val="none"/>
                <w:vertAlign w:val="baseline"/>
                <w:lang w:val="en-US" w:eastAsia="zh-CN"/>
              </w:rPr>
              <w:t>的，</w:t>
            </w:r>
            <w:r>
              <w:rPr>
                <w:rFonts w:hint="eastAsia" w:ascii="宋体" w:hAnsi="宋体" w:eastAsia="宋体" w:cs="宋体"/>
                <w:b w:val="0"/>
                <w:bCs w:val="0"/>
                <w:i w:val="0"/>
                <w:iCs w:val="0"/>
                <w:color w:val="auto"/>
                <w:sz w:val="21"/>
                <w:szCs w:val="21"/>
                <w:highlight w:val="none"/>
                <w:vertAlign w:val="baseline"/>
              </w:rPr>
              <w:t>得3分，仓库</w:t>
            </w:r>
            <w:r>
              <w:rPr>
                <w:rFonts w:hint="eastAsia" w:ascii="宋体" w:hAnsi="宋体" w:eastAsia="宋体" w:cs="宋体"/>
                <w:b w:val="0"/>
                <w:bCs w:val="0"/>
                <w:i w:val="0"/>
                <w:iCs w:val="0"/>
                <w:color w:val="auto"/>
                <w:sz w:val="21"/>
                <w:szCs w:val="21"/>
                <w:highlight w:val="none"/>
                <w:vertAlign w:val="baseline"/>
                <w:lang w:val="en-US" w:eastAsia="zh-CN"/>
              </w:rPr>
              <w:t>面积≥1</w:t>
            </w:r>
            <w:r>
              <w:rPr>
                <w:rFonts w:hint="eastAsia" w:ascii="宋体" w:hAnsi="宋体" w:eastAsia="宋体" w:cs="宋体"/>
                <w:b w:val="0"/>
                <w:bCs w:val="0"/>
                <w:i w:val="0"/>
                <w:iCs w:val="0"/>
                <w:color w:val="auto"/>
                <w:sz w:val="21"/>
                <w:szCs w:val="21"/>
                <w:highlight w:val="none"/>
                <w:vertAlign w:val="baseline"/>
              </w:rPr>
              <w:t>00平方米</w:t>
            </w:r>
            <w:r>
              <w:rPr>
                <w:rFonts w:hint="eastAsia" w:ascii="宋体" w:hAnsi="宋体" w:eastAsia="宋体" w:cs="宋体"/>
                <w:b w:val="0"/>
                <w:bCs w:val="0"/>
                <w:i w:val="0"/>
                <w:iCs w:val="0"/>
                <w:color w:val="auto"/>
                <w:sz w:val="21"/>
                <w:szCs w:val="21"/>
                <w:highlight w:val="none"/>
                <w:vertAlign w:val="baseline"/>
                <w:lang w:val="en-US" w:eastAsia="zh-CN"/>
              </w:rPr>
              <w:t>且</w:t>
            </w:r>
            <w:r>
              <w:rPr>
                <w:rFonts w:hint="eastAsia" w:ascii="宋体" w:hAnsi="宋体" w:eastAsia="宋体" w:cs="宋体"/>
                <w:b w:val="0"/>
                <w:bCs w:val="0"/>
                <w:i w:val="0"/>
                <w:iCs w:val="0"/>
                <w:color w:val="auto"/>
                <w:sz w:val="21"/>
                <w:szCs w:val="21"/>
                <w:highlight w:val="none"/>
                <w:vertAlign w:val="baseline"/>
              </w:rPr>
              <w:t>小于</w:t>
            </w:r>
            <w:r>
              <w:rPr>
                <w:rFonts w:hint="eastAsia" w:ascii="宋体" w:hAnsi="宋体" w:eastAsia="宋体" w:cs="宋体"/>
                <w:b w:val="0"/>
                <w:bCs w:val="0"/>
                <w:i w:val="0"/>
                <w:iCs w:val="0"/>
                <w:color w:val="auto"/>
                <w:sz w:val="21"/>
                <w:szCs w:val="21"/>
                <w:highlight w:val="none"/>
                <w:vertAlign w:val="baseline"/>
                <w:lang w:val="en-US" w:eastAsia="zh-CN"/>
              </w:rPr>
              <w:t>3</w:t>
            </w:r>
            <w:r>
              <w:rPr>
                <w:rFonts w:hint="eastAsia" w:ascii="宋体" w:hAnsi="宋体" w:eastAsia="宋体" w:cs="宋体"/>
                <w:b w:val="0"/>
                <w:bCs w:val="0"/>
                <w:i w:val="0"/>
                <w:iCs w:val="0"/>
                <w:color w:val="auto"/>
                <w:sz w:val="21"/>
                <w:szCs w:val="21"/>
                <w:highlight w:val="none"/>
                <w:vertAlign w:val="baseline"/>
              </w:rPr>
              <w:t>00平方米</w:t>
            </w:r>
            <w:r>
              <w:rPr>
                <w:rFonts w:hint="eastAsia" w:ascii="宋体" w:hAnsi="宋体" w:eastAsia="宋体" w:cs="宋体"/>
                <w:b w:val="0"/>
                <w:bCs w:val="0"/>
                <w:i w:val="0"/>
                <w:iCs w:val="0"/>
                <w:color w:val="auto"/>
                <w:sz w:val="21"/>
                <w:szCs w:val="21"/>
                <w:highlight w:val="none"/>
                <w:vertAlign w:val="baseline"/>
                <w:lang w:val="en-US" w:eastAsia="zh-CN"/>
              </w:rPr>
              <w:t>的，</w:t>
            </w:r>
            <w:r>
              <w:rPr>
                <w:rFonts w:hint="eastAsia" w:ascii="宋体" w:hAnsi="宋体" w:eastAsia="宋体" w:cs="宋体"/>
                <w:b w:val="0"/>
                <w:bCs w:val="0"/>
                <w:i w:val="0"/>
                <w:iCs w:val="0"/>
                <w:color w:val="auto"/>
                <w:sz w:val="21"/>
                <w:szCs w:val="21"/>
                <w:highlight w:val="none"/>
                <w:vertAlign w:val="baseline"/>
              </w:rPr>
              <w:t>得1分</w:t>
            </w:r>
            <w:r>
              <w:rPr>
                <w:rFonts w:hint="eastAsia" w:ascii="宋体" w:hAnsi="宋体" w:eastAsia="宋体" w:cs="宋体"/>
                <w:b w:val="0"/>
                <w:bCs w:val="0"/>
                <w:i w:val="0"/>
                <w:iCs w:val="0"/>
                <w:color w:val="auto"/>
                <w:sz w:val="21"/>
                <w:szCs w:val="21"/>
                <w:highlight w:val="none"/>
                <w:vertAlign w:val="baseline"/>
                <w:lang w:eastAsia="zh-CN"/>
              </w:rPr>
              <w:t>；</w:t>
            </w:r>
            <w:r>
              <w:rPr>
                <w:rFonts w:hint="eastAsia" w:ascii="宋体" w:hAnsi="宋体" w:eastAsia="宋体" w:cs="宋体"/>
                <w:b w:val="0"/>
                <w:bCs w:val="0"/>
                <w:i w:val="0"/>
                <w:iCs w:val="0"/>
                <w:color w:val="auto"/>
                <w:sz w:val="21"/>
                <w:szCs w:val="21"/>
                <w:highlight w:val="none"/>
                <w:vertAlign w:val="baseline"/>
                <w:lang w:val="en-US" w:eastAsia="zh-CN"/>
              </w:rPr>
              <w:t>未提供或仓库面积小于100平方米的，不得分。</w:t>
            </w:r>
            <w:r>
              <w:rPr>
                <w:rFonts w:hint="eastAsia" w:ascii="宋体" w:hAnsi="宋体" w:eastAsia="宋体" w:cs="宋体"/>
                <w:b w:val="0"/>
                <w:bCs w:val="0"/>
                <w:i w:val="0"/>
                <w:iCs w:val="0"/>
                <w:color w:val="auto"/>
                <w:sz w:val="21"/>
                <w:szCs w:val="21"/>
                <w:highlight w:val="none"/>
                <w:vertAlign w:val="baseline"/>
              </w:rPr>
              <w:t>（仓库需提供证明材料：</w:t>
            </w:r>
            <w:r>
              <w:rPr>
                <w:rFonts w:hint="eastAsia" w:ascii="宋体" w:hAnsi="宋体" w:eastAsia="宋体" w:cs="宋体"/>
                <w:b w:val="0"/>
                <w:bCs w:val="0"/>
                <w:i w:val="0"/>
                <w:iCs w:val="0"/>
                <w:color w:val="auto"/>
                <w:sz w:val="21"/>
                <w:szCs w:val="21"/>
                <w:highlight w:val="none"/>
                <w:vertAlign w:val="baseline"/>
                <w:lang w:val="en-US" w:eastAsia="zh-CN"/>
              </w:rPr>
              <w:t>①仓库产权证明</w:t>
            </w:r>
            <w:r>
              <w:rPr>
                <w:rFonts w:hint="eastAsia" w:ascii="宋体" w:hAnsi="宋体" w:eastAsia="宋体" w:cs="宋体"/>
                <w:b w:val="0"/>
                <w:bCs w:val="0"/>
                <w:i w:val="0"/>
                <w:iCs w:val="0"/>
                <w:color w:val="auto"/>
                <w:sz w:val="21"/>
                <w:szCs w:val="21"/>
                <w:highlight w:val="none"/>
                <w:vertAlign w:val="baseline"/>
              </w:rPr>
              <w:t>或</w:t>
            </w:r>
            <w:r>
              <w:rPr>
                <w:rFonts w:hint="eastAsia" w:ascii="宋体" w:hAnsi="宋体" w:eastAsia="宋体" w:cs="宋体"/>
                <w:b w:val="0"/>
                <w:bCs w:val="0"/>
                <w:i w:val="0"/>
                <w:iCs w:val="0"/>
                <w:color w:val="auto"/>
                <w:sz w:val="21"/>
                <w:szCs w:val="21"/>
                <w:highlight w:val="none"/>
                <w:vertAlign w:val="baseline"/>
                <w:lang w:val="en-US" w:eastAsia="zh-CN"/>
              </w:rPr>
              <w:t>合法有效的</w:t>
            </w:r>
            <w:r>
              <w:rPr>
                <w:rFonts w:hint="eastAsia" w:ascii="宋体" w:hAnsi="宋体" w:eastAsia="宋体" w:cs="宋体"/>
                <w:b w:val="0"/>
                <w:bCs w:val="0"/>
                <w:i w:val="0"/>
                <w:iCs w:val="0"/>
                <w:color w:val="auto"/>
                <w:sz w:val="21"/>
                <w:szCs w:val="21"/>
                <w:highlight w:val="none"/>
                <w:vertAlign w:val="baseline"/>
              </w:rPr>
              <w:t>租赁合同</w:t>
            </w:r>
            <w:r>
              <w:rPr>
                <w:rFonts w:hint="eastAsia" w:ascii="宋体" w:hAnsi="宋体" w:eastAsia="宋体" w:cs="宋体"/>
                <w:b w:val="0"/>
                <w:bCs w:val="0"/>
                <w:i w:val="0"/>
                <w:iCs w:val="0"/>
                <w:color w:val="auto"/>
                <w:sz w:val="21"/>
                <w:szCs w:val="21"/>
                <w:highlight w:val="none"/>
                <w:vertAlign w:val="baseline"/>
                <w:lang w:eastAsia="zh-CN"/>
              </w:rPr>
              <w:t>；</w:t>
            </w:r>
            <w:r>
              <w:rPr>
                <w:rFonts w:hint="eastAsia" w:ascii="宋体" w:hAnsi="宋体" w:eastAsia="宋体" w:cs="宋体"/>
                <w:b w:val="0"/>
                <w:bCs w:val="0"/>
                <w:i w:val="0"/>
                <w:iCs w:val="0"/>
                <w:color w:val="auto"/>
                <w:sz w:val="21"/>
                <w:szCs w:val="21"/>
                <w:highlight w:val="none"/>
                <w:vertAlign w:val="baseline"/>
                <w:lang w:val="en-US" w:eastAsia="zh-CN"/>
              </w:rPr>
              <w:t>②</w:t>
            </w:r>
            <w:r>
              <w:rPr>
                <w:rFonts w:hint="eastAsia" w:ascii="宋体" w:hAnsi="宋体" w:eastAsia="宋体" w:cs="宋体"/>
                <w:b w:val="0"/>
                <w:bCs w:val="0"/>
                <w:i w:val="0"/>
                <w:iCs w:val="0"/>
                <w:color w:val="auto"/>
                <w:sz w:val="21"/>
                <w:szCs w:val="21"/>
                <w:highlight w:val="none"/>
                <w:vertAlign w:val="baseline"/>
              </w:rPr>
              <w:t>仓库</w:t>
            </w:r>
            <w:r>
              <w:rPr>
                <w:rFonts w:hint="eastAsia" w:ascii="宋体" w:hAnsi="宋体" w:eastAsia="宋体" w:cs="宋体"/>
                <w:b w:val="0"/>
                <w:bCs w:val="0"/>
                <w:i w:val="0"/>
                <w:iCs w:val="0"/>
                <w:color w:val="auto"/>
                <w:sz w:val="21"/>
                <w:szCs w:val="21"/>
                <w:highlight w:val="none"/>
                <w:vertAlign w:val="baseline"/>
                <w:lang w:val="en-US" w:eastAsia="zh-CN"/>
              </w:rPr>
              <w:t>现场</w:t>
            </w:r>
            <w:r>
              <w:rPr>
                <w:rFonts w:hint="eastAsia" w:ascii="宋体" w:hAnsi="宋体" w:eastAsia="宋体" w:cs="宋体"/>
                <w:b w:val="0"/>
                <w:bCs w:val="0"/>
                <w:i w:val="0"/>
                <w:iCs w:val="0"/>
                <w:color w:val="auto"/>
                <w:sz w:val="21"/>
                <w:szCs w:val="21"/>
                <w:highlight w:val="none"/>
                <w:vertAlign w:val="baseline"/>
              </w:rPr>
              <w:t>实拍照片</w:t>
            </w:r>
            <w:r>
              <w:rPr>
                <w:rFonts w:hint="eastAsia" w:ascii="宋体" w:hAnsi="宋体" w:eastAsia="宋体" w:cs="宋体"/>
                <w:b w:val="0"/>
                <w:bCs w:val="0"/>
                <w:i w:val="0"/>
                <w:iCs w:val="0"/>
                <w:color w:val="auto"/>
                <w:sz w:val="21"/>
                <w:szCs w:val="21"/>
                <w:highlight w:val="none"/>
                <w:vertAlign w:val="baseline"/>
                <w:lang w:eastAsia="zh-CN"/>
              </w:rPr>
              <w:t>。</w:t>
            </w:r>
            <w:r>
              <w:rPr>
                <w:rFonts w:hint="eastAsia" w:ascii="宋体" w:hAnsi="宋体" w:eastAsia="宋体" w:cs="宋体"/>
                <w:b w:val="0"/>
                <w:bCs w:val="0"/>
                <w:i w:val="0"/>
                <w:iCs w:val="0"/>
                <w:color w:val="auto"/>
                <w:sz w:val="21"/>
                <w:szCs w:val="21"/>
                <w:highlight w:val="none"/>
                <w:vertAlign w:val="baseline"/>
              </w:rPr>
              <w:t>）</w:t>
            </w:r>
          </w:p>
        </w:tc>
        <w:tc>
          <w:tcPr>
            <w:tcW w:w="655" w:type="dxa"/>
            <w:noWrap/>
            <w:tcMar>
              <w:top w:w="6" w:type="dxa"/>
              <w:left w:w="28" w:type="dxa"/>
              <w:bottom w:w="6" w:type="dxa"/>
              <w:right w:w="28" w:type="dxa"/>
            </w:tcMar>
            <w:vAlign w:val="center"/>
          </w:tcPr>
          <w:p w14:paraId="2E0450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r>
      <w:tr w14:paraId="234D2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1052" w:hRule="atLeast"/>
          <w:jc w:val="center"/>
        </w:trPr>
        <w:tc>
          <w:tcPr>
            <w:tcW w:w="741" w:type="dxa"/>
            <w:vMerge w:val="continue"/>
            <w:noWrap/>
            <w:tcMar>
              <w:top w:w="6" w:type="dxa"/>
              <w:left w:w="28" w:type="dxa"/>
              <w:bottom w:w="6" w:type="dxa"/>
              <w:right w:w="28" w:type="dxa"/>
            </w:tcMar>
            <w:vAlign w:val="center"/>
          </w:tcPr>
          <w:p w14:paraId="1D151E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lang w:val="en-US" w:eastAsia="zh-CN"/>
              </w:rPr>
            </w:pPr>
          </w:p>
        </w:tc>
        <w:tc>
          <w:tcPr>
            <w:tcW w:w="1129" w:type="dxa"/>
            <w:vMerge w:val="continue"/>
            <w:noWrap/>
            <w:tcMar>
              <w:top w:w="6" w:type="dxa"/>
              <w:left w:w="28" w:type="dxa"/>
              <w:bottom w:w="6" w:type="dxa"/>
              <w:right w:w="28" w:type="dxa"/>
            </w:tcMar>
            <w:vAlign w:val="center"/>
          </w:tcPr>
          <w:p w14:paraId="09600C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rPr>
            </w:pPr>
          </w:p>
        </w:tc>
        <w:tc>
          <w:tcPr>
            <w:tcW w:w="7283" w:type="dxa"/>
            <w:noWrap/>
            <w:tcMar>
              <w:top w:w="6" w:type="dxa"/>
              <w:left w:w="28" w:type="dxa"/>
              <w:bottom w:w="6" w:type="dxa"/>
              <w:right w:w="28" w:type="dxa"/>
            </w:tcMar>
            <w:vAlign w:val="center"/>
          </w:tcPr>
          <w:p w14:paraId="678A89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lang w:val="en-US" w:eastAsia="zh-CN"/>
              </w:rPr>
              <w:t>供应商在高淳区对应发放街道（乡镇）具有销售网点，每街道（乡镇）提供一个得2分，满分10分。（销售网点需提供证明材料：销售网点与供应商的经销合同</w:t>
            </w:r>
            <w:r>
              <w:rPr>
                <w:rFonts w:hint="eastAsia" w:ascii="宋体" w:hAnsi="宋体" w:cs="宋体"/>
                <w:b w:val="0"/>
                <w:bCs w:val="0"/>
                <w:i w:val="0"/>
                <w:iCs w:val="0"/>
                <w:color w:val="auto"/>
                <w:sz w:val="21"/>
                <w:szCs w:val="21"/>
                <w:highlight w:val="none"/>
                <w:vertAlign w:val="baseline"/>
                <w:lang w:val="en-US" w:eastAsia="zh-CN"/>
              </w:rPr>
              <w:t>或</w:t>
            </w:r>
            <w:r>
              <w:rPr>
                <w:rFonts w:hint="eastAsia" w:ascii="宋体" w:hAnsi="宋体" w:eastAsia="宋体" w:cs="宋体"/>
                <w:b w:val="0"/>
                <w:bCs w:val="0"/>
                <w:i w:val="0"/>
                <w:iCs w:val="0"/>
                <w:color w:val="auto"/>
                <w:sz w:val="21"/>
                <w:szCs w:val="21"/>
                <w:highlight w:val="none"/>
                <w:vertAlign w:val="baseline"/>
                <w:lang w:val="en-US" w:eastAsia="zh-CN"/>
              </w:rPr>
              <w:t>协议）</w:t>
            </w:r>
          </w:p>
        </w:tc>
        <w:tc>
          <w:tcPr>
            <w:tcW w:w="655" w:type="dxa"/>
            <w:noWrap/>
            <w:tcMar>
              <w:top w:w="6" w:type="dxa"/>
              <w:left w:w="28" w:type="dxa"/>
              <w:bottom w:w="6" w:type="dxa"/>
              <w:right w:w="28" w:type="dxa"/>
            </w:tcMar>
            <w:vAlign w:val="center"/>
          </w:tcPr>
          <w:p w14:paraId="7E9BEF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r>
      <w:tr w14:paraId="7D660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741" w:type="dxa"/>
            <w:noWrap/>
            <w:tcMar>
              <w:top w:w="6" w:type="dxa"/>
              <w:left w:w="28" w:type="dxa"/>
              <w:bottom w:w="6" w:type="dxa"/>
              <w:right w:w="28" w:type="dxa"/>
            </w:tcMar>
            <w:vAlign w:val="center"/>
          </w:tcPr>
          <w:p w14:paraId="041B76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lang w:val="en-US" w:eastAsia="zh-CN"/>
              </w:rPr>
            </w:pPr>
            <w:r>
              <w:rPr>
                <w:rFonts w:hint="eastAsia" w:ascii="宋体" w:hAnsi="宋体" w:eastAsia="宋体" w:cs="宋体"/>
                <w:b w:val="0"/>
                <w:bCs w:val="0"/>
                <w:i w:val="0"/>
                <w:iCs w:val="0"/>
                <w:color w:val="auto"/>
                <w:sz w:val="21"/>
                <w:szCs w:val="21"/>
                <w:highlight w:val="none"/>
                <w:vertAlign w:val="baseline"/>
                <w:lang w:val="en-US" w:eastAsia="zh-CN"/>
              </w:rPr>
              <w:t>4</w:t>
            </w:r>
          </w:p>
        </w:tc>
        <w:tc>
          <w:tcPr>
            <w:tcW w:w="1129" w:type="dxa"/>
            <w:noWrap/>
            <w:tcMar>
              <w:top w:w="6" w:type="dxa"/>
              <w:left w:w="28" w:type="dxa"/>
              <w:bottom w:w="6" w:type="dxa"/>
              <w:right w:w="28" w:type="dxa"/>
            </w:tcMar>
            <w:vAlign w:val="center"/>
          </w:tcPr>
          <w:p w14:paraId="0AF7E5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lang w:val="en-US" w:eastAsia="zh-CN"/>
              </w:rPr>
            </w:pPr>
            <w:r>
              <w:rPr>
                <w:rFonts w:hint="eastAsia" w:ascii="宋体" w:hAnsi="宋体" w:eastAsia="宋体" w:cs="宋体"/>
                <w:b w:val="0"/>
                <w:bCs w:val="0"/>
                <w:i w:val="0"/>
                <w:iCs w:val="0"/>
                <w:color w:val="auto"/>
                <w:sz w:val="21"/>
                <w:szCs w:val="21"/>
                <w:highlight w:val="none"/>
                <w:vertAlign w:val="baseline"/>
                <w:lang w:val="en-US" w:eastAsia="zh-CN"/>
              </w:rPr>
              <w:t>项目负责人（5分）</w:t>
            </w:r>
          </w:p>
        </w:tc>
        <w:tc>
          <w:tcPr>
            <w:tcW w:w="7283" w:type="dxa"/>
            <w:noWrap/>
            <w:tcMar>
              <w:top w:w="6" w:type="dxa"/>
              <w:left w:w="28" w:type="dxa"/>
              <w:bottom w:w="6" w:type="dxa"/>
              <w:right w:w="28" w:type="dxa"/>
            </w:tcMar>
            <w:vAlign w:val="center"/>
          </w:tcPr>
          <w:p w14:paraId="7D3AA8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lang w:val="en-US" w:eastAsia="zh-CN"/>
              </w:rPr>
            </w:pPr>
            <w:r>
              <w:rPr>
                <w:rFonts w:hint="eastAsia" w:ascii="宋体" w:hAnsi="宋体" w:eastAsia="宋体" w:cs="宋体"/>
                <w:b w:val="0"/>
                <w:bCs w:val="0"/>
                <w:i w:val="0"/>
                <w:iCs w:val="0"/>
                <w:color w:val="auto"/>
                <w:sz w:val="21"/>
                <w:szCs w:val="21"/>
                <w:highlight w:val="none"/>
                <w:vertAlign w:val="baseline"/>
                <w:lang w:val="en-US" w:eastAsia="zh-CN"/>
              </w:rPr>
              <w:t>项目负责人：</w:t>
            </w:r>
          </w:p>
          <w:p w14:paraId="0DA48B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lang w:val="en-US" w:eastAsia="zh-CN"/>
              </w:rPr>
            </w:pPr>
            <w:r>
              <w:rPr>
                <w:rFonts w:hint="eastAsia" w:ascii="宋体" w:hAnsi="宋体" w:eastAsia="宋体" w:cs="宋体"/>
                <w:b w:val="0"/>
                <w:bCs w:val="0"/>
                <w:i w:val="0"/>
                <w:iCs w:val="0"/>
                <w:color w:val="auto"/>
                <w:sz w:val="21"/>
                <w:szCs w:val="21"/>
                <w:highlight w:val="none"/>
                <w:vertAlign w:val="baseline"/>
                <w:lang w:val="en-US" w:eastAsia="zh-CN"/>
              </w:rPr>
              <w:t>本项目投入的项目负责人：具有从事农学、土肥、环保、植保、农技推广相关专业高级职称的得5分，中级职称的得2分。</w:t>
            </w:r>
          </w:p>
          <w:p w14:paraId="086B92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lang w:val="en-US" w:eastAsia="zh-CN"/>
              </w:rPr>
            </w:pPr>
            <w:r>
              <w:rPr>
                <w:rFonts w:hint="eastAsia" w:ascii="宋体" w:hAnsi="宋体" w:eastAsia="宋体" w:cs="宋体"/>
                <w:b w:val="0"/>
                <w:bCs w:val="0"/>
                <w:i w:val="0"/>
                <w:iCs w:val="0"/>
                <w:color w:val="auto"/>
                <w:sz w:val="21"/>
                <w:szCs w:val="21"/>
                <w:highlight w:val="none"/>
                <w:vertAlign w:val="baseline"/>
                <w:lang w:val="en-US" w:eastAsia="zh-CN"/>
              </w:rPr>
              <w:t>注：须提供职称证书扫描件及供应商为其缴纳的采购公告前近三个月内任意一个月社会保险缴费证明材料并加盖社保中心章或社保中心参保缴费证明电子专用章，若项目负责人属退休人员等客观原因无法提供社会保险缴费证明，必须出具相关证明材料及劳务合同；提供的证明材料须能反映相关内容，否则视为未提供。（相关证明材料加盖电子公章）</w:t>
            </w:r>
          </w:p>
        </w:tc>
        <w:tc>
          <w:tcPr>
            <w:tcW w:w="655" w:type="dxa"/>
            <w:noWrap/>
            <w:tcMar>
              <w:top w:w="6" w:type="dxa"/>
              <w:left w:w="28" w:type="dxa"/>
              <w:bottom w:w="6" w:type="dxa"/>
              <w:right w:w="28" w:type="dxa"/>
            </w:tcMar>
            <w:vAlign w:val="center"/>
          </w:tcPr>
          <w:p w14:paraId="376EBD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0000FF"/>
                <w:sz w:val="21"/>
                <w:szCs w:val="21"/>
                <w:lang w:val="en-US" w:eastAsia="zh-CN"/>
              </w:rPr>
            </w:pPr>
            <w:r>
              <w:rPr>
                <w:rFonts w:hint="eastAsia" w:ascii="宋体" w:hAnsi="宋体" w:eastAsia="宋体" w:cs="宋体"/>
                <w:sz w:val="21"/>
                <w:szCs w:val="21"/>
                <w:lang w:val="en-US" w:eastAsia="zh-CN"/>
              </w:rPr>
              <w:t>5</w:t>
            </w:r>
          </w:p>
        </w:tc>
      </w:tr>
      <w:tr w14:paraId="2189C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741" w:type="dxa"/>
            <w:noWrap/>
            <w:tcMar>
              <w:top w:w="6" w:type="dxa"/>
              <w:left w:w="28" w:type="dxa"/>
              <w:bottom w:w="6" w:type="dxa"/>
              <w:right w:w="28" w:type="dxa"/>
            </w:tcMar>
            <w:vAlign w:val="center"/>
          </w:tcPr>
          <w:p w14:paraId="60F846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lang w:val="en-US" w:eastAsia="zh-CN"/>
              </w:rPr>
            </w:pPr>
            <w:r>
              <w:rPr>
                <w:rFonts w:hint="eastAsia" w:ascii="宋体" w:hAnsi="宋体" w:eastAsia="宋体" w:cs="宋体"/>
                <w:b w:val="0"/>
                <w:bCs w:val="0"/>
                <w:i w:val="0"/>
                <w:iCs w:val="0"/>
                <w:color w:val="auto"/>
                <w:sz w:val="21"/>
                <w:szCs w:val="21"/>
                <w:highlight w:val="none"/>
                <w:vertAlign w:val="baseline"/>
                <w:lang w:val="en-US" w:eastAsia="zh-CN"/>
              </w:rPr>
              <w:t>5</w:t>
            </w:r>
          </w:p>
        </w:tc>
        <w:tc>
          <w:tcPr>
            <w:tcW w:w="1129" w:type="dxa"/>
            <w:noWrap/>
            <w:tcMar>
              <w:top w:w="6" w:type="dxa"/>
              <w:left w:w="28" w:type="dxa"/>
              <w:bottom w:w="6" w:type="dxa"/>
              <w:right w:w="28" w:type="dxa"/>
            </w:tcMar>
            <w:vAlign w:val="center"/>
          </w:tcPr>
          <w:p w14:paraId="626F6F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产品包装及使用说明</w:t>
            </w:r>
          </w:p>
          <w:p w14:paraId="148DC8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w:t>
            </w:r>
            <w:r>
              <w:rPr>
                <w:rFonts w:hint="eastAsia" w:ascii="宋体" w:hAnsi="宋体" w:eastAsia="宋体" w:cs="宋体"/>
                <w:b w:val="0"/>
                <w:bCs w:val="0"/>
                <w:i w:val="0"/>
                <w:iCs w:val="0"/>
                <w:color w:val="auto"/>
                <w:sz w:val="21"/>
                <w:szCs w:val="21"/>
                <w:highlight w:val="none"/>
                <w:vertAlign w:val="baseline"/>
                <w:lang w:val="en-US" w:eastAsia="zh-CN"/>
              </w:rPr>
              <w:t>5</w:t>
            </w:r>
            <w:r>
              <w:rPr>
                <w:rFonts w:hint="eastAsia" w:ascii="宋体" w:hAnsi="宋体" w:eastAsia="宋体" w:cs="宋体"/>
                <w:b w:val="0"/>
                <w:bCs w:val="0"/>
                <w:i w:val="0"/>
                <w:iCs w:val="0"/>
                <w:color w:val="auto"/>
                <w:sz w:val="21"/>
                <w:szCs w:val="21"/>
                <w:highlight w:val="none"/>
                <w:vertAlign w:val="baseline"/>
              </w:rPr>
              <w:t>分）</w:t>
            </w:r>
          </w:p>
        </w:tc>
        <w:tc>
          <w:tcPr>
            <w:tcW w:w="7283" w:type="dxa"/>
            <w:noWrap/>
            <w:tcMar>
              <w:top w:w="6" w:type="dxa"/>
              <w:left w:w="28" w:type="dxa"/>
              <w:bottom w:w="6" w:type="dxa"/>
              <w:right w:w="28" w:type="dxa"/>
            </w:tcMar>
            <w:vAlign w:val="center"/>
          </w:tcPr>
          <w:p w14:paraId="74B580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产品包装及使用说明：</w:t>
            </w:r>
          </w:p>
          <w:p w14:paraId="10DB09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包装标识、产品使用说明书</w:t>
            </w:r>
            <w:r>
              <w:rPr>
                <w:rFonts w:hint="eastAsia" w:ascii="宋体" w:hAnsi="宋体" w:eastAsia="宋体" w:cs="宋体"/>
                <w:b w:val="0"/>
                <w:bCs w:val="0"/>
                <w:i w:val="0"/>
                <w:iCs w:val="0"/>
                <w:color w:val="auto"/>
                <w:sz w:val="21"/>
                <w:szCs w:val="21"/>
                <w:highlight w:val="none"/>
                <w:vertAlign w:val="baseline"/>
                <w:lang w:eastAsia="zh-CN"/>
              </w:rPr>
              <w:t>：</w:t>
            </w:r>
            <w:r>
              <w:rPr>
                <w:rFonts w:hint="eastAsia" w:ascii="宋体" w:hAnsi="宋体" w:eastAsia="宋体" w:cs="宋体"/>
                <w:b w:val="0"/>
                <w:bCs w:val="0"/>
                <w:i w:val="0"/>
                <w:iCs w:val="0"/>
                <w:color w:val="auto"/>
                <w:sz w:val="21"/>
                <w:szCs w:val="21"/>
                <w:highlight w:val="none"/>
                <w:vertAlign w:val="baseline"/>
              </w:rPr>
              <w:t>应提供彩页包装标识、使用说明书（加盖电子公章）。评委根据包装标识是否符合国家标准、包装性能等方面进行评价。</w:t>
            </w:r>
          </w:p>
          <w:p w14:paraId="6372EF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1.产品标签、标识完好，齐全、规范，使用说明书包括亩用量、用法、使用条件的得</w:t>
            </w:r>
            <w:r>
              <w:rPr>
                <w:rFonts w:hint="eastAsia" w:ascii="宋体" w:hAnsi="宋体" w:eastAsia="宋体" w:cs="宋体"/>
                <w:b w:val="0"/>
                <w:bCs w:val="0"/>
                <w:i w:val="0"/>
                <w:iCs w:val="0"/>
                <w:color w:val="auto"/>
                <w:sz w:val="21"/>
                <w:szCs w:val="21"/>
                <w:highlight w:val="none"/>
                <w:vertAlign w:val="baseline"/>
                <w:lang w:val="en-US" w:eastAsia="zh-CN"/>
              </w:rPr>
              <w:t>5</w:t>
            </w:r>
            <w:r>
              <w:rPr>
                <w:rFonts w:hint="eastAsia" w:ascii="宋体" w:hAnsi="宋体" w:eastAsia="宋体" w:cs="宋体"/>
                <w:b w:val="0"/>
                <w:bCs w:val="0"/>
                <w:i w:val="0"/>
                <w:iCs w:val="0"/>
                <w:color w:val="auto"/>
                <w:sz w:val="21"/>
                <w:szCs w:val="21"/>
                <w:highlight w:val="none"/>
                <w:vertAlign w:val="baseline"/>
              </w:rPr>
              <w:t>分；</w:t>
            </w:r>
          </w:p>
          <w:p w14:paraId="3B3596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2.产品标签、标识较完好，较齐全、较规范的，使用说明书内容基本完整的得</w:t>
            </w:r>
            <w:r>
              <w:rPr>
                <w:rFonts w:hint="eastAsia" w:ascii="宋体" w:hAnsi="宋体" w:eastAsia="宋体" w:cs="宋体"/>
                <w:b w:val="0"/>
                <w:bCs w:val="0"/>
                <w:i w:val="0"/>
                <w:iCs w:val="0"/>
                <w:color w:val="auto"/>
                <w:sz w:val="21"/>
                <w:szCs w:val="21"/>
                <w:highlight w:val="none"/>
                <w:vertAlign w:val="baseline"/>
                <w:lang w:val="en-US" w:eastAsia="zh-CN"/>
              </w:rPr>
              <w:t>3</w:t>
            </w:r>
            <w:r>
              <w:rPr>
                <w:rFonts w:hint="eastAsia" w:ascii="宋体" w:hAnsi="宋体" w:eastAsia="宋体" w:cs="宋体"/>
                <w:b w:val="0"/>
                <w:bCs w:val="0"/>
                <w:i w:val="0"/>
                <w:iCs w:val="0"/>
                <w:color w:val="auto"/>
                <w:sz w:val="21"/>
                <w:szCs w:val="21"/>
                <w:highlight w:val="none"/>
                <w:vertAlign w:val="baseline"/>
              </w:rPr>
              <w:t>分；</w:t>
            </w:r>
          </w:p>
          <w:p w14:paraId="1FC2ED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3.产品标签、标识齐全性、规范性一般的，使用说明书内容不够完整的得</w:t>
            </w:r>
            <w:r>
              <w:rPr>
                <w:rFonts w:hint="eastAsia" w:ascii="宋体" w:hAnsi="宋体" w:eastAsia="宋体" w:cs="宋体"/>
                <w:b w:val="0"/>
                <w:bCs w:val="0"/>
                <w:i w:val="0"/>
                <w:iCs w:val="0"/>
                <w:color w:val="auto"/>
                <w:sz w:val="21"/>
                <w:szCs w:val="21"/>
                <w:highlight w:val="none"/>
                <w:vertAlign w:val="baseline"/>
                <w:lang w:val="en-US" w:eastAsia="zh-CN"/>
              </w:rPr>
              <w:t>1</w:t>
            </w:r>
            <w:r>
              <w:rPr>
                <w:rFonts w:hint="eastAsia" w:ascii="宋体" w:hAnsi="宋体" w:eastAsia="宋体" w:cs="宋体"/>
                <w:b w:val="0"/>
                <w:bCs w:val="0"/>
                <w:i w:val="0"/>
                <w:iCs w:val="0"/>
                <w:color w:val="auto"/>
                <w:sz w:val="21"/>
                <w:szCs w:val="21"/>
                <w:highlight w:val="none"/>
                <w:vertAlign w:val="baseline"/>
              </w:rPr>
              <w:t>分；</w:t>
            </w:r>
          </w:p>
          <w:p w14:paraId="5554F0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4.没有产品使用说明，没有产品标签、标识的不得分。</w:t>
            </w:r>
          </w:p>
        </w:tc>
        <w:tc>
          <w:tcPr>
            <w:tcW w:w="655" w:type="dxa"/>
            <w:noWrap/>
            <w:tcMar>
              <w:top w:w="6" w:type="dxa"/>
              <w:left w:w="28" w:type="dxa"/>
              <w:bottom w:w="6" w:type="dxa"/>
              <w:right w:w="28" w:type="dxa"/>
            </w:tcMar>
            <w:vAlign w:val="center"/>
          </w:tcPr>
          <w:p w14:paraId="17081C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lang w:eastAsia="zh-CN"/>
              </w:rPr>
            </w:pPr>
            <w:r>
              <w:rPr>
                <w:rFonts w:hint="eastAsia" w:ascii="宋体" w:hAnsi="宋体" w:eastAsia="宋体" w:cs="宋体"/>
                <w:b w:val="0"/>
                <w:bCs w:val="0"/>
                <w:i w:val="0"/>
                <w:iCs w:val="0"/>
                <w:color w:val="auto"/>
                <w:sz w:val="21"/>
                <w:szCs w:val="21"/>
                <w:highlight w:val="none"/>
                <w:vertAlign w:val="baseline"/>
                <w:lang w:val="en-US" w:eastAsia="zh-CN"/>
              </w:rPr>
              <w:t>5</w:t>
            </w:r>
          </w:p>
        </w:tc>
      </w:tr>
      <w:tr w14:paraId="3A6AB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741" w:type="dxa"/>
            <w:vMerge w:val="restart"/>
            <w:noWrap/>
            <w:tcMar>
              <w:top w:w="6" w:type="dxa"/>
              <w:left w:w="28" w:type="dxa"/>
              <w:bottom w:w="6" w:type="dxa"/>
              <w:right w:w="28" w:type="dxa"/>
            </w:tcMar>
            <w:vAlign w:val="center"/>
          </w:tcPr>
          <w:p w14:paraId="7DA003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lang w:val="en-US" w:eastAsia="zh-CN"/>
              </w:rPr>
            </w:pPr>
            <w:r>
              <w:rPr>
                <w:rFonts w:hint="eastAsia" w:ascii="宋体" w:hAnsi="宋体" w:eastAsia="宋体" w:cs="宋体"/>
                <w:b w:val="0"/>
                <w:bCs w:val="0"/>
                <w:i w:val="0"/>
                <w:iCs w:val="0"/>
                <w:color w:val="auto"/>
                <w:sz w:val="21"/>
                <w:szCs w:val="21"/>
                <w:highlight w:val="none"/>
                <w:vertAlign w:val="baseline"/>
                <w:lang w:val="en-US" w:eastAsia="zh-CN"/>
              </w:rPr>
              <w:t>6</w:t>
            </w:r>
          </w:p>
          <w:p w14:paraId="12DA88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p>
        </w:tc>
        <w:tc>
          <w:tcPr>
            <w:tcW w:w="1129" w:type="dxa"/>
            <w:vMerge w:val="restart"/>
            <w:noWrap/>
            <w:tcMar>
              <w:top w:w="6" w:type="dxa"/>
              <w:left w:w="28" w:type="dxa"/>
              <w:bottom w:w="6" w:type="dxa"/>
              <w:right w:w="28" w:type="dxa"/>
            </w:tcMar>
            <w:vAlign w:val="center"/>
          </w:tcPr>
          <w:p w14:paraId="201105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lang w:val="en-US" w:eastAsia="zh-CN"/>
              </w:rPr>
              <w:t>服务方案</w:t>
            </w:r>
            <w:r>
              <w:rPr>
                <w:rFonts w:hint="eastAsia" w:ascii="宋体" w:hAnsi="宋体" w:eastAsia="宋体" w:cs="宋体"/>
                <w:b w:val="0"/>
                <w:bCs w:val="0"/>
                <w:i w:val="0"/>
                <w:iCs w:val="0"/>
                <w:color w:val="auto"/>
                <w:sz w:val="21"/>
                <w:szCs w:val="21"/>
                <w:highlight w:val="none"/>
                <w:vertAlign w:val="baseline"/>
              </w:rPr>
              <w:t>（</w:t>
            </w:r>
            <w:r>
              <w:rPr>
                <w:rFonts w:hint="eastAsia" w:ascii="宋体" w:hAnsi="宋体" w:eastAsia="宋体" w:cs="宋体"/>
                <w:b w:val="0"/>
                <w:bCs w:val="0"/>
                <w:i w:val="0"/>
                <w:iCs w:val="0"/>
                <w:color w:val="auto"/>
                <w:sz w:val="21"/>
                <w:szCs w:val="21"/>
                <w:highlight w:val="none"/>
                <w:vertAlign w:val="baseline"/>
                <w:lang w:val="en-US" w:eastAsia="zh-CN"/>
              </w:rPr>
              <w:t>35</w:t>
            </w:r>
            <w:r>
              <w:rPr>
                <w:rFonts w:hint="eastAsia" w:ascii="宋体" w:hAnsi="宋体" w:eastAsia="宋体" w:cs="宋体"/>
                <w:b w:val="0"/>
                <w:bCs w:val="0"/>
                <w:i w:val="0"/>
                <w:iCs w:val="0"/>
                <w:color w:val="auto"/>
                <w:sz w:val="21"/>
                <w:szCs w:val="21"/>
                <w:highlight w:val="none"/>
                <w:vertAlign w:val="baseline"/>
              </w:rPr>
              <w:t>分）</w:t>
            </w:r>
          </w:p>
        </w:tc>
        <w:tc>
          <w:tcPr>
            <w:tcW w:w="7283" w:type="dxa"/>
            <w:noWrap/>
            <w:tcMar>
              <w:top w:w="6" w:type="dxa"/>
              <w:left w:w="28" w:type="dxa"/>
              <w:bottom w:w="6" w:type="dxa"/>
              <w:right w:w="28" w:type="dxa"/>
            </w:tcMar>
            <w:vAlign w:val="center"/>
          </w:tcPr>
          <w:p w14:paraId="3AD7F2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产品质量性能</w:t>
            </w:r>
            <w:r>
              <w:rPr>
                <w:rFonts w:hint="eastAsia" w:ascii="宋体" w:hAnsi="宋体" w:eastAsia="宋体" w:cs="宋体"/>
                <w:sz w:val="21"/>
                <w:szCs w:val="21"/>
                <w:lang w:eastAsia="zh-CN"/>
              </w:rPr>
              <w:t>：</w:t>
            </w:r>
          </w:p>
          <w:p w14:paraId="766D12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lang w:val="zh-CN"/>
              </w:rPr>
              <w:t>供应商所投产品质量优，生产技术水平、加工工艺水平高，技术参数、指标完全满足或优于</w:t>
            </w:r>
            <w:r>
              <w:rPr>
                <w:rFonts w:hint="eastAsia" w:ascii="宋体" w:hAnsi="宋体" w:cs="宋体"/>
                <w:sz w:val="21"/>
                <w:szCs w:val="21"/>
                <w:lang w:val="en-US" w:eastAsia="zh-CN"/>
              </w:rPr>
              <w:t>招标</w:t>
            </w:r>
            <w:r>
              <w:rPr>
                <w:rFonts w:hint="eastAsia" w:ascii="宋体" w:hAnsi="宋体" w:eastAsia="宋体" w:cs="宋体"/>
                <w:sz w:val="21"/>
                <w:szCs w:val="21"/>
                <w:lang w:val="zh-CN"/>
              </w:rPr>
              <w:t>文件要求</w:t>
            </w:r>
            <w:r>
              <w:rPr>
                <w:rFonts w:hint="eastAsia" w:ascii="宋体" w:hAnsi="宋体" w:eastAsia="宋体" w:cs="宋体"/>
                <w:sz w:val="21"/>
                <w:szCs w:val="21"/>
              </w:rPr>
              <w:t>的，得</w:t>
            </w:r>
            <w:r>
              <w:rPr>
                <w:rFonts w:hint="eastAsia" w:ascii="宋体" w:hAnsi="宋体" w:eastAsia="宋体" w:cs="宋体"/>
                <w:sz w:val="21"/>
                <w:szCs w:val="21"/>
                <w:lang w:val="en-US" w:eastAsia="zh-CN"/>
              </w:rPr>
              <w:t>7</w:t>
            </w:r>
            <w:r>
              <w:rPr>
                <w:rFonts w:hint="eastAsia" w:ascii="宋体" w:hAnsi="宋体" w:eastAsia="宋体" w:cs="宋体"/>
                <w:sz w:val="21"/>
                <w:szCs w:val="21"/>
              </w:rPr>
              <w:t>分；</w:t>
            </w:r>
          </w:p>
          <w:p w14:paraId="02059E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lang w:val="zh-CN"/>
              </w:rPr>
              <w:t>供应商所投产品的质量和特性，基本符合</w:t>
            </w:r>
            <w:r>
              <w:rPr>
                <w:rFonts w:hint="eastAsia" w:ascii="宋体" w:hAnsi="宋体" w:cs="宋体"/>
                <w:sz w:val="21"/>
                <w:szCs w:val="21"/>
                <w:lang w:val="en-US" w:eastAsia="zh-CN"/>
              </w:rPr>
              <w:t>招标</w:t>
            </w:r>
            <w:r>
              <w:rPr>
                <w:rFonts w:hint="eastAsia" w:ascii="宋体" w:hAnsi="宋体" w:eastAsia="宋体" w:cs="宋体"/>
                <w:sz w:val="21"/>
                <w:szCs w:val="21"/>
                <w:lang w:val="zh-CN"/>
              </w:rPr>
              <w:t>文件的要求，供应商所投产品质量良好，生产技术水平较高</w:t>
            </w:r>
            <w:r>
              <w:rPr>
                <w:rFonts w:hint="eastAsia" w:ascii="宋体" w:hAnsi="宋体" w:eastAsia="宋体" w:cs="宋体"/>
                <w:sz w:val="21"/>
                <w:szCs w:val="21"/>
              </w:rPr>
              <w:t>的，得</w:t>
            </w:r>
            <w:r>
              <w:rPr>
                <w:rFonts w:hint="eastAsia" w:ascii="宋体" w:hAnsi="宋体" w:eastAsia="宋体" w:cs="宋体"/>
                <w:sz w:val="21"/>
                <w:szCs w:val="21"/>
                <w:lang w:val="en-US" w:eastAsia="zh-CN"/>
              </w:rPr>
              <w:t>5</w:t>
            </w:r>
            <w:r>
              <w:rPr>
                <w:rFonts w:hint="eastAsia" w:ascii="宋体" w:hAnsi="宋体" w:eastAsia="宋体" w:cs="宋体"/>
                <w:sz w:val="21"/>
                <w:szCs w:val="21"/>
              </w:rPr>
              <w:t>分；</w:t>
            </w:r>
          </w:p>
          <w:p w14:paraId="534F0F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lang w:val="zh-CN"/>
              </w:rPr>
              <w:t>供应商所投产品质量一般，仅能满足</w:t>
            </w:r>
            <w:r>
              <w:rPr>
                <w:rFonts w:hint="eastAsia" w:ascii="宋体" w:hAnsi="宋体" w:cs="宋体"/>
                <w:sz w:val="21"/>
                <w:szCs w:val="21"/>
                <w:lang w:val="en-US" w:eastAsia="zh-CN"/>
              </w:rPr>
              <w:t>招标</w:t>
            </w:r>
            <w:r>
              <w:rPr>
                <w:rFonts w:hint="eastAsia" w:ascii="宋体" w:hAnsi="宋体" w:eastAsia="宋体" w:cs="宋体"/>
                <w:sz w:val="21"/>
                <w:szCs w:val="21"/>
                <w:lang w:val="zh-CN"/>
              </w:rPr>
              <w:t>文件最低要求</w:t>
            </w:r>
            <w:r>
              <w:rPr>
                <w:rFonts w:hint="eastAsia" w:ascii="宋体" w:hAnsi="宋体" w:eastAsia="宋体" w:cs="宋体"/>
                <w:sz w:val="21"/>
                <w:szCs w:val="21"/>
              </w:rPr>
              <w:t>的，得</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p w14:paraId="19C8A4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未提供以上内容的，该项不得分。</w:t>
            </w:r>
          </w:p>
        </w:tc>
        <w:tc>
          <w:tcPr>
            <w:tcW w:w="655" w:type="dxa"/>
            <w:noWrap/>
            <w:tcMar>
              <w:top w:w="6" w:type="dxa"/>
              <w:left w:w="28" w:type="dxa"/>
              <w:bottom w:w="6" w:type="dxa"/>
              <w:right w:w="28" w:type="dxa"/>
            </w:tcMar>
            <w:vAlign w:val="center"/>
          </w:tcPr>
          <w:p w14:paraId="61845E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7</w:t>
            </w:r>
          </w:p>
        </w:tc>
      </w:tr>
      <w:tr w14:paraId="26FE9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741" w:type="dxa"/>
            <w:vMerge w:val="continue"/>
            <w:noWrap/>
            <w:tcMar>
              <w:top w:w="6" w:type="dxa"/>
              <w:left w:w="28" w:type="dxa"/>
              <w:bottom w:w="6" w:type="dxa"/>
              <w:right w:w="28" w:type="dxa"/>
            </w:tcMar>
            <w:vAlign w:val="center"/>
          </w:tcPr>
          <w:p w14:paraId="0F8520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rPr>
            </w:pPr>
          </w:p>
        </w:tc>
        <w:tc>
          <w:tcPr>
            <w:tcW w:w="1129" w:type="dxa"/>
            <w:vMerge w:val="continue"/>
            <w:noWrap/>
            <w:tcMar>
              <w:top w:w="6" w:type="dxa"/>
              <w:left w:w="28" w:type="dxa"/>
              <w:bottom w:w="6" w:type="dxa"/>
              <w:right w:w="28" w:type="dxa"/>
            </w:tcMar>
            <w:vAlign w:val="center"/>
          </w:tcPr>
          <w:p w14:paraId="5D6109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rPr>
            </w:pPr>
          </w:p>
        </w:tc>
        <w:tc>
          <w:tcPr>
            <w:tcW w:w="7283" w:type="dxa"/>
            <w:noWrap/>
            <w:tcMar>
              <w:top w:w="6" w:type="dxa"/>
              <w:left w:w="28" w:type="dxa"/>
              <w:bottom w:w="6" w:type="dxa"/>
              <w:right w:w="28" w:type="dxa"/>
            </w:tcMar>
            <w:vAlign w:val="center"/>
          </w:tcPr>
          <w:p w14:paraId="3EEC92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lang w:val="zh-CN"/>
              </w:rPr>
            </w:pPr>
            <w:r>
              <w:rPr>
                <w:rFonts w:hint="eastAsia" w:ascii="宋体" w:hAnsi="宋体" w:eastAsia="宋体" w:cs="宋体"/>
                <w:color w:val="auto"/>
                <w:sz w:val="21"/>
                <w:szCs w:val="21"/>
                <w:lang w:val="zh-CN"/>
              </w:rPr>
              <w:t>项目实施方案：</w:t>
            </w:r>
          </w:p>
          <w:p w14:paraId="141B3E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供应商提供的总体实施方案包括供货进度计划、运输保障、备品备件的配备方案及质量保障措施项目、管理组织结构等内容的符合性、科学性、可操作性以及对使用方需求的了解度、与需求贴切程度等进行综合评审： </w:t>
            </w:r>
          </w:p>
          <w:p w14:paraId="2EA76F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en-US" w:eastAsia="zh-CN"/>
              </w:rPr>
              <w:t>1.</w:t>
            </w:r>
            <w:r>
              <w:rPr>
                <w:rFonts w:hint="eastAsia" w:ascii="宋体" w:hAnsi="宋体" w:eastAsia="宋体" w:cs="宋体"/>
                <w:sz w:val="21"/>
                <w:szCs w:val="21"/>
                <w:lang w:val="zh-CN"/>
              </w:rPr>
              <w:t>总体实施方案内容详细完整，完全满足采购需求，科学合理、针对性强的得</w:t>
            </w:r>
            <w:r>
              <w:rPr>
                <w:rFonts w:hint="eastAsia" w:ascii="宋体" w:hAnsi="宋体" w:eastAsia="宋体" w:cs="宋体"/>
                <w:sz w:val="21"/>
                <w:szCs w:val="21"/>
                <w:lang w:val="en-US" w:eastAsia="zh-CN"/>
              </w:rPr>
              <w:t>7</w:t>
            </w:r>
            <w:r>
              <w:rPr>
                <w:rFonts w:hint="eastAsia" w:ascii="宋体" w:hAnsi="宋体" w:eastAsia="宋体" w:cs="宋体"/>
                <w:sz w:val="21"/>
                <w:szCs w:val="21"/>
                <w:lang w:val="zh-CN"/>
              </w:rPr>
              <w:t>分；</w:t>
            </w:r>
          </w:p>
          <w:p w14:paraId="697D9F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en-US" w:eastAsia="zh-CN"/>
              </w:rPr>
              <w:t>2.</w:t>
            </w:r>
            <w:r>
              <w:rPr>
                <w:rFonts w:hint="eastAsia" w:ascii="宋体" w:hAnsi="宋体" w:eastAsia="宋体" w:cs="宋体"/>
                <w:sz w:val="21"/>
                <w:szCs w:val="21"/>
                <w:lang w:val="zh-CN"/>
              </w:rPr>
              <w:t>总体实施方案内容完整，描述无缺漏，满足采购需求的，得</w:t>
            </w:r>
            <w:r>
              <w:rPr>
                <w:rFonts w:hint="eastAsia" w:ascii="宋体" w:hAnsi="宋体" w:eastAsia="宋体" w:cs="宋体"/>
                <w:sz w:val="21"/>
                <w:szCs w:val="21"/>
                <w:lang w:val="en-US" w:eastAsia="zh-CN"/>
              </w:rPr>
              <w:t>5</w:t>
            </w:r>
            <w:r>
              <w:rPr>
                <w:rFonts w:hint="eastAsia" w:ascii="宋体" w:hAnsi="宋体" w:eastAsia="宋体" w:cs="宋体"/>
                <w:sz w:val="21"/>
                <w:szCs w:val="21"/>
                <w:lang w:val="zh-CN"/>
              </w:rPr>
              <w:t xml:space="preserve">分； </w:t>
            </w:r>
          </w:p>
          <w:p w14:paraId="25F699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en-US" w:eastAsia="zh-CN"/>
              </w:rPr>
              <w:t>3.</w:t>
            </w:r>
            <w:r>
              <w:rPr>
                <w:rFonts w:hint="eastAsia" w:ascii="宋体" w:hAnsi="宋体" w:eastAsia="宋体" w:cs="宋体"/>
                <w:sz w:val="21"/>
                <w:szCs w:val="21"/>
                <w:lang w:val="zh-CN"/>
              </w:rPr>
              <w:t>总体实施方案内容基本涵盖以上内容，合理性，针对性不明显的</w:t>
            </w:r>
            <w:r>
              <w:rPr>
                <w:rFonts w:hint="eastAsia" w:ascii="宋体" w:hAnsi="宋体" w:eastAsia="宋体" w:cs="宋体"/>
                <w:sz w:val="21"/>
                <w:szCs w:val="21"/>
                <w:lang w:val="en-US" w:eastAsia="zh-CN"/>
              </w:rPr>
              <w:t>得3</w:t>
            </w:r>
            <w:r>
              <w:rPr>
                <w:rFonts w:hint="eastAsia" w:ascii="宋体" w:hAnsi="宋体" w:eastAsia="宋体" w:cs="宋体"/>
                <w:sz w:val="21"/>
                <w:szCs w:val="21"/>
                <w:lang w:val="zh-CN"/>
              </w:rPr>
              <w:t>分；</w:t>
            </w:r>
          </w:p>
          <w:p w14:paraId="47D3FE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4.总体实施方案内容基本涵盖以上内容，合理性，针对性差的得1分；</w:t>
            </w:r>
          </w:p>
          <w:p w14:paraId="066837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lang w:val="zh-CN"/>
              </w:rPr>
              <w:t>未提供不得分。</w:t>
            </w:r>
          </w:p>
        </w:tc>
        <w:tc>
          <w:tcPr>
            <w:tcW w:w="655" w:type="dxa"/>
            <w:noWrap/>
            <w:tcMar>
              <w:top w:w="6" w:type="dxa"/>
              <w:left w:w="28" w:type="dxa"/>
              <w:bottom w:w="6" w:type="dxa"/>
              <w:right w:w="28" w:type="dxa"/>
            </w:tcMar>
            <w:vAlign w:val="center"/>
          </w:tcPr>
          <w:p w14:paraId="2A0FD8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7</w:t>
            </w:r>
          </w:p>
        </w:tc>
      </w:tr>
      <w:tr w14:paraId="5C3E4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741" w:type="dxa"/>
            <w:vMerge w:val="continue"/>
            <w:noWrap/>
            <w:tcMar>
              <w:top w:w="6" w:type="dxa"/>
              <w:left w:w="28" w:type="dxa"/>
              <w:bottom w:w="6" w:type="dxa"/>
              <w:right w:w="28" w:type="dxa"/>
            </w:tcMar>
            <w:vAlign w:val="center"/>
          </w:tcPr>
          <w:p w14:paraId="7F1C47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p>
        </w:tc>
        <w:tc>
          <w:tcPr>
            <w:tcW w:w="1129" w:type="dxa"/>
            <w:vMerge w:val="continue"/>
            <w:noWrap/>
            <w:tcMar>
              <w:top w:w="6" w:type="dxa"/>
              <w:left w:w="28" w:type="dxa"/>
              <w:bottom w:w="6" w:type="dxa"/>
              <w:right w:w="28" w:type="dxa"/>
            </w:tcMar>
            <w:vAlign w:val="center"/>
          </w:tcPr>
          <w:p w14:paraId="1F0936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000000"/>
                <w:sz w:val="21"/>
                <w:szCs w:val="21"/>
              </w:rPr>
            </w:pPr>
          </w:p>
        </w:tc>
        <w:tc>
          <w:tcPr>
            <w:tcW w:w="7283" w:type="dxa"/>
            <w:noWrap/>
            <w:tcMar>
              <w:top w:w="6" w:type="dxa"/>
              <w:left w:w="28" w:type="dxa"/>
              <w:bottom w:w="6" w:type="dxa"/>
              <w:right w:w="28" w:type="dxa"/>
            </w:tcMar>
            <w:vAlign w:val="center"/>
          </w:tcPr>
          <w:p w14:paraId="2220D9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现场培训方案：</w:t>
            </w:r>
          </w:p>
          <w:p w14:paraId="0EB228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对本项目提供的现场培训方案进行综合评分：</w:t>
            </w:r>
          </w:p>
          <w:p w14:paraId="392405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val="zh-CN"/>
              </w:rPr>
              <w:t>现场培训方案完整详细、可行性强、针对性强，得</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lang w:val="zh-CN"/>
              </w:rPr>
              <w:t>分；</w:t>
            </w:r>
          </w:p>
          <w:p w14:paraId="62E717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val="zh-CN"/>
              </w:rPr>
              <w:t>现场培训方案较完整、可行性一般、针对性一般，得</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val="zh-CN"/>
              </w:rPr>
              <w:t>分；</w:t>
            </w:r>
          </w:p>
          <w:p w14:paraId="49CDA1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val="zh-CN"/>
              </w:rPr>
              <w:t>现场培训方案不够完整、有一定的可行性，得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val="zh-CN"/>
              </w:rPr>
              <w:t>分；</w:t>
            </w:r>
          </w:p>
          <w:p w14:paraId="7D3FA9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宋体" w:hAnsi="宋体" w:eastAsia="宋体" w:cs="宋体"/>
                <w:sz w:val="21"/>
                <w:szCs w:val="21"/>
                <w:lang w:val="zh-CN"/>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val="zh-CN"/>
              </w:rPr>
              <w:t>现场培训方案</w:t>
            </w:r>
            <w:r>
              <w:rPr>
                <w:rFonts w:hint="eastAsia" w:ascii="宋体" w:hAnsi="宋体" w:eastAsia="宋体" w:cs="宋体"/>
                <w:color w:val="auto"/>
                <w:sz w:val="21"/>
                <w:szCs w:val="21"/>
                <w:lang w:val="en-US" w:eastAsia="zh-CN"/>
              </w:rPr>
              <w:t>较差</w:t>
            </w:r>
            <w:r>
              <w:rPr>
                <w:rFonts w:hint="eastAsia" w:ascii="宋体" w:hAnsi="宋体" w:eastAsia="宋体" w:cs="宋体"/>
                <w:color w:val="auto"/>
                <w:sz w:val="21"/>
                <w:szCs w:val="21"/>
                <w:lang w:val="zh-CN"/>
              </w:rPr>
              <w:t>、可行性</w:t>
            </w:r>
            <w:r>
              <w:rPr>
                <w:rFonts w:hint="eastAsia" w:ascii="宋体" w:hAnsi="宋体" w:eastAsia="宋体" w:cs="宋体"/>
                <w:color w:val="auto"/>
                <w:sz w:val="21"/>
                <w:szCs w:val="21"/>
                <w:lang w:val="en-US" w:eastAsia="zh-CN"/>
              </w:rPr>
              <w:t>较差</w:t>
            </w:r>
            <w:r>
              <w:rPr>
                <w:rFonts w:hint="eastAsia" w:ascii="宋体" w:hAnsi="宋体" w:eastAsia="宋体" w:cs="宋体"/>
                <w:color w:val="auto"/>
                <w:sz w:val="21"/>
                <w:szCs w:val="21"/>
                <w:lang w:val="zh-CN"/>
              </w:rPr>
              <w:t>，得</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val="zh-CN"/>
              </w:rPr>
              <w:t>分；</w:t>
            </w:r>
          </w:p>
          <w:p w14:paraId="084AEF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val="zh-CN"/>
              </w:rPr>
              <w:t>未提供的不得分。</w:t>
            </w:r>
          </w:p>
        </w:tc>
        <w:tc>
          <w:tcPr>
            <w:tcW w:w="655" w:type="dxa"/>
            <w:noWrap/>
            <w:tcMar>
              <w:top w:w="6" w:type="dxa"/>
              <w:left w:w="28" w:type="dxa"/>
              <w:bottom w:w="6" w:type="dxa"/>
              <w:right w:w="28" w:type="dxa"/>
            </w:tcMar>
            <w:vAlign w:val="center"/>
          </w:tcPr>
          <w:p w14:paraId="1FA9AF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7</w:t>
            </w:r>
          </w:p>
        </w:tc>
      </w:tr>
      <w:tr w14:paraId="273D7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741" w:type="dxa"/>
            <w:vMerge w:val="continue"/>
            <w:noWrap/>
            <w:tcMar>
              <w:top w:w="6" w:type="dxa"/>
              <w:left w:w="28" w:type="dxa"/>
              <w:bottom w:w="6" w:type="dxa"/>
              <w:right w:w="28" w:type="dxa"/>
            </w:tcMar>
            <w:vAlign w:val="center"/>
          </w:tcPr>
          <w:p w14:paraId="30D236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p>
        </w:tc>
        <w:tc>
          <w:tcPr>
            <w:tcW w:w="1129" w:type="dxa"/>
            <w:vMerge w:val="continue"/>
            <w:noWrap/>
            <w:tcMar>
              <w:top w:w="6" w:type="dxa"/>
              <w:left w:w="28" w:type="dxa"/>
              <w:bottom w:w="6" w:type="dxa"/>
              <w:right w:w="28" w:type="dxa"/>
            </w:tcMar>
            <w:vAlign w:val="center"/>
          </w:tcPr>
          <w:p w14:paraId="24AC15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000000"/>
                <w:sz w:val="21"/>
                <w:szCs w:val="21"/>
              </w:rPr>
            </w:pPr>
          </w:p>
        </w:tc>
        <w:tc>
          <w:tcPr>
            <w:tcW w:w="7283" w:type="dxa"/>
            <w:noWrap/>
            <w:tcMar>
              <w:top w:w="6" w:type="dxa"/>
              <w:left w:w="28" w:type="dxa"/>
              <w:bottom w:w="6" w:type="dxa"/>
              <w:right w:w="28" w:type="dxa"/>
            </w:tcMar>
            <w:vAlign w:val="center"/>
          </w:tcPr>
          <w:p w14:paraId="1FC501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rPr>
              <w:t>售后服务方案</w:t>
            </w:r>
            <w:r>
              <w:rPr>
                <w:rFonts w:hint="eastAsia" w:ascii="宋体" w:hAnsi="宋体" w:eastAsia="宋体" w:cs="宋体"/>
                <w:color w:val="auto"/>
                <w:sz w:val="21"/>
                <w:szCs w:val="21"/>
                <w:lang w:eastAsia="zh-CN"/>
              </w:rPr>
              <w:t>：</w:t>
            </w:r>
          </w:p>
          <w:p w14:paraId="7C8CE9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zh-CN"/>
              </w:rPr>
              <w:t>投标供应商提供详细的</w:t>
            </w:r>
            <w:r>
              <w:rPr>
                <w:rFonts w:hint="eastAsia" w:ascii="宋体" w:hAnsi="宋体" w:eastAsia="宋体" w:cs="宋体"/>
                <w:color w:val="auto"/>
                <w:sz w:val="21"/>
                <w:szCs w:val="21"/>
              </w:rPr>
              <w:t>售后服务方案，包括人员配备、响应时间、响应程度、解决问题的能力、紧急故障处理预案</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highlight w:val="none"/>
              </w:rPr>
              <w:t>免费质保期承诺</w:t>
            </w:r>
            <w:r>
              <w:rPr>
                <w:rFonts w:hint="eastAsia" w:ascii="宋体" w:hAnsi="宋体" w:eastAsia="宋体" w:cs="宋体"/>
                <w:color w:val="auto"/>
                <w:sz w:val="21"/>
                <w:szCs w:val="21"/>
              </w:rPr>
              <w:t>等方面。</w:t>
            </w:r>
          </w:p>
          <w:p w14:paraId="1E869A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满足采购文件需求的，且方案详细完整、有可操作性的，得</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分；</w:t>
            </w:r>
          </w:p>
          <w:p w14:paraId="015C4A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方案完整性、科学合理性、可操作性基本满足项目要求的，得</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分；</w:t>
            </w:r>
          </w:p>
          <w:p w14:paraId="348AA5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方案完整性、科学合理性、可操作性有待提高的，得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分；</w:t>
            </w:r>
          </w:p>
          <w:p w14:paraId="678686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方案完整性、科学合理性、可操作性</w:t>
            </w:r>
            <w:r>
              <w:rPr>
                <w:rFonts w:hint="eastAsia" w:ascii="宋体" w:hAnsi="宋体" w:eastAsia="宋体" w:cs="宋体"/>
                <w:color w:val="auto"/>
                <w:sz w:val="21"/>
                <w:szCs w:val="21"/>
                <w:lang w:val="en-US" w:eastAsia="zh-CN"/>
              </w:rPr>
              <w:t>较差</w:t>
            </w:r>
            <w:r>
              <w:rPr>
                <w:rFonts w:hint="eastAsia" w:ascii="宋体" w:hAnsi="宋体" w:eastAsia="宋体" w:cs="宋体"/>
                <w:color w:val="auto"/>
                <w:sz w:val="21"/>
                <w:szCs w:val="21"/>
              </w:rPr>
              <w:t>的，得</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分。</w:t>
            </w:r>
          </w:p>
          <w:p w14:paraId="6F416A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val="zh-CN"/>
              </w:rPr>
              <w:t>未提供的不得分。</w:t>
            </w:r>
          </w:p>
        </w:tc>
        <w:tc>
          <w:tcPr>
            <w:tcW w:w="655" w:type="dxa"/>
            <w:noWrap/>
            <w:tcMar>
              <w:top w:w="6" w:type="dxa"/>
              <w:left w:w="28" w:type="dxa"/>
              <w:bottom w:w="6" w:type="dxa"/>
              <w:right w:w="28" w:type="dxa"/>
            </w:tcMar>
            <w:vAlign w:val="center"/>
          </w:tcPr>
          <w:p w14:paraId="4987D5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w:t>
            </w:r>
          </w:p>
        </w:tc>
      </w:tr>
      <w:tr w14:paraId="3E80F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741" w:type="dxa"/>
            <w:vMerge w:val="continue"/>
            <w:noWrap/>
            <w:tcMar>
              <w:top w:w="6" w:type="dxa"/>
              <w:left w:w="28" w:type="dxa"/>
              <w:bottom w:w="6" w:type="dxa"/>
              <w:right w:w="28" w:type="dxa"/>
            </w:tcMar>
            <w:vAlign w:val="center"/>
          </w:tcPr>
          <w:p w14:paraId="52ADFB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p>
        </w:tc>
        <w:tc>
          <w:tcPr>
            <w:tcW w:w="1129" w:type="dxa"/>
            <w:vMerge w:val="continue"/>
            <w:noWrap/>
            <w:tcMar>
              <w:top w:w="6" w:type="dxa"/>
              <w:left w:w="28" w:type="dxa"/>
              <w:bottom w:w="6" w:type="dxa"/>
              <w:right w:w="28" w:type="dxa"/>
            </w:tcMar>
            <w:vAlign w:val="center"/>
          </w:tcPr>
          <w:p w14:paraId="5DAFDF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000000"/>
                <w:sz w:val="21"/>
                <w:szCs w:val="21"/>
              </w:rPr>
            </w:pPr>
          </w:p>
        </w:tc>
        <w:tc>
          <w:tcPr>
            <w:tcW w:w="7283" w:type="dxa"/>
            <w:noWrap/>
            <w:tcMar>
              <w:top w:w="6" w:type="dxa"/>
              <w:left w:w="28" w:type="dxa"/>
              <w:bottom w:w="6" w:type="dxa"/>
              <w:right w:w="28" w:type="dxa"/>
            </w:tcMar>
            <w:vAlign w:val="center"/>
          </w:tcPr>
          <w:p w14:paraId="7C9F4D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进度计划及保障措施</w:t>
            </w:r>
            <w:r>
              <w:rPr>
                <w:rFonts w:hint="eastAsia" w:ascii="宋体" w:hAnsi="宋体" w:eastAsia="宋体" w:cs="宋体"/>
                <w:color w:val="auto"/>
                <w:sz w:val="21"/>
                <w:szCs w:val="21"/>
                <w:lang w:eastAsia="zh-CN"/>
              </w:rPr>
              <w:t>：</w:t>
            </w:r>
          </w:p>
          <w:p w14:paraId="3DA0CD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对计划进度及时间安排方案、保障措施等方面进行综合评价：</w:t>
            </w:r>
          </w:p>
          <w:p w14:paraId="1C3D25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val="zh-CN"/>
              </w:rPr>
              <w:t>措施完整详细、可行性强、针对性强，得</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lang w:val="zh-CN"/>
              </w:rPr>
              <w:t>分；</w:t>
            </w:r>
          </w:p>
          <w:p w14:paraId="3E610C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val="zh-CN"/>
              </w:rPr>
              <w:t>措施较完整、可行性一般、针对性一般，得</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val="zh-CN"/>
              </w:rPr>
              <w:t>分；</w:t>
            </w:r>
          </w:p>
          <w:p w14:paraId="2FD97E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val="zh-CN"/>
              </w:rPr>
              <w:t>措施不够完整、有一定的可行性，得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val="zh-CN"/>
              </w:rPr>
              <w:t>分；</w:t>
            </w:r>
          </w:p>
          <w:p w14:paraId="63F372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lang w:eastAsia="zh-CN"/>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val="zh-CN"/>
              </w:rPr>
              <w:t>未提供的不得分。</w:t>
            </w:r>
          </w:p>
        </w:tc>
        <w:tc>
          <w:tcPr>
            <w:tcW w:w="655" w:type="dxa"/>
            <w:noWrap/>
            <w:tcMar>
              <w:top w:w="6" w:type="dxa"/>
              <w:left w:w="28" w:type="dxa"/>
              <w:bottom w:w="6" w:type="dxa"/>
              <w:right w:w="28" w:type="dxa"/>
            </w:tcMar>
            <w:vAlign w:val="center"/>
          </w:tcPr>
          <w:p w14:paraId="1E9A4F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w:t>
            </w:r>
          </w:p>
        </w:tc>
      </w:tr>
      <w:tr w14:paraId="3E776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9153" w:type="dxa"/>
            <w:gridSpan w:val="3"/>
            <w:noWrap/>
            <w:vAlign w:val="center"/>
          </w:tcPr>
          <w:p w14:paraId="77AD5F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Cs/>
                <w:sz w:val="21"/>
                <w:szCs w:val="21"/>
              </w:rPr>
            </w:pPr>
            <w:r>
              <w:rPr>
                <w:rFonts w:hint="eastAsia" w:ascii="宋体" w:hAnsi="宋体" w:eastAsia="宋体" w:cs="宋体"/>
                <w:bCs/>
                <w:sz w:val="21"/>
                <w:szCs w:val="21"/>
              </w:rPr>
              <w:t>合计</w:t>
            </w:r>
          </w:p>
        </w:tc>
        <w:tc>
          <w:tcPr>
            <w:tcW w:w="655" w:type="dxa"/>
            <w:noWrap/>
            <w:tcMar>
              <w:top w:w="6" w:type="dxa"/>
              <w:left w:w="28" w:type="dxa"/>
              <w:bottom w:w="6" w:type="dxa"/>
              <w:right w:w="28" w:type="dxa"/>
            </w:tcMar>
            <w:vAlign w:val="center"/>
          </w:tcPr>
          <w:p w14:paraId="495257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100</w:t>
            </w:r>
          </w:p>
        </w:tc>
      </w:tr>
    </w:tbl>
    <w:p w14:paraId="512E83E9">
      <w:pPr>
        <w:keepNext w:val="0"/>
        <w:keepLines w:val="0"/>
        <w:pageBreakBefore w:val="0"/>
        <w:widowControl/>
        <w:kinsoku/>
        <w:wordWrap/>
        <w:overflowPunct/>
        <w:topLinePunct w:val="0"/>
        <w:autoSpaceDE/>
        <w:autoSpaceDN/>
        <w:bidi w:val="0"/>
        <w:adjustRightInd w:val="0"/>
        <w:snapToGrid w:val="0"/>
        <w:spacing w:line="348" w:lineRule="auto"/>
        <w:textAlignment w:val="auto"/>
        <w:rPr>
          <w:rFonts w:hint="eastAsia"/>
          <w:b/>
          <w:color w:val="000000"/>
          <w:sz w:val="21"/>
          <w:szCs w:val="21"/>
        </w:rPr>
      </w:pPr>
    </w:p>
    <w:p w14:paraId="07A84CEF">
      <w:pPr>
        <w:pStyle w:val="13"/>
        <w:keepNext w:val="0"/>
        <w:keepLines w:val="0"/>
        <w:pageBreakBefore w:val="0"/>
        <w:kinsoku/>
        <w:wordWrap/>
        <w:overflowPunct/>
        <w:topLinePunct w:val="0"/>
        <w:autoSpaceDE/>
        <w:autoSpaceDN/>
        <w:bidi w:val="0"/>
        <w:adjustRightInd/>
        <w:snapToGrid/>
        <w:spacing w:before="0" w:beforeAutospacing="0" w:after="0" w:afterAutospacing="0" w:line="240" w:lineRule="auto"/>
        <w:contextualSpacing/>
        <w:textAlignment w:val="auto"/>
        <w:rPr>
          <w:rFonts w:hint="eastAsia" w:cs="宋体"/>
          <w:b w:val="0"/>
          <w:bCs w:val="0"/>
          <w:color w:val="000000"/>
          <w:sz w:val="21"/>
          <w:szCs w:val="21"/>
        </w:rPr>
      </w:pPr>
      <w:r>
        <w:rPr>
          <w:rFonts w:hint="eastAsia" w:cs="宋体"/>
          <w:b w:val="0"/>
          <w:bCs w:val="0"/>
          <w:color w:val="000000"/>
          <w:sz w:val="21"/>
          <w:szCs w:val="21"/>
        </w:rPr>
        <w:t>说明：</w:t>
      </w:r>
      <w:r>
        <w:rPr>
          <w:rFonts w:hint="eastAsia" w:cs="宋体"/>
          <w:b w:val="0"/>
          <w:bCs w:val="0"/>
          <w:color w:val="000000"/>
          <w:sz w:val="21"/>
          <w:szCs w:val="21"/>
          <w:lang w:eastAsia="zh-CN"/>
        </w:rPr>
        <w:t>（</w:t>
      </w:r>
      <w:r>
        <w:rPr>
          <w:rFonts w:hint="eastAsia" w:cs="宋体"/>
          <w:b w:val="0"/>
          <w:bCs w:val="0"/>
          <w:color w:val="000000"/>
          <w:sz w:val="21"/>
          <w:szCs w:val="21"/>
          <w:lang w:val="en-US" w:eastAsia="zh-CN"/>
        </w:rPr>
        <w:t>1）</w:t>
      </w:r>
      <w:r>
        <w:rPr>
          <w:rFonts w:hint="eastAsia" w:cs="宋体"/>
          <w:b w:val="0"/>
          <w:bCs w:val="0"/>
          <w:color w:val="000000"/>
          <w:sz w:val="21"/>
          <w:szCs w:val="21"/>
        </w:rPr>
        <w:t>所有认证、证明和业绩均以有效清晰的证明文件为依据并加盖</w:t>
      </w:r>
      <w:r>
        <w:rPr>
          <w:rFonts w:hint="eastAsia" w:cs="宋体"/>
          <w:b w:val="0"/>
          <w:bCs w:val="0"/>
          <w:color w:val="000000"/>
          <w:sz w:val="21"/>
          <w:szCs w:val="21"/>
          <w:lang w:val="en-US" w:eastAsia="zh-CN"/>
        </w:rPr>
        <w:t>电子</w:t>
      </w:r>
      <w:r>
        <w:rPr>
          <w:rFonts w:hint="eastAsia" w:cs="宋体"/>
          <w:b w:val="0"/>
          <w:bCs w:val="0"/>
          <w:color w:val="000000"/>
          <w:sz w:val="21"/>
          <w:szCs w:val="21"/>
        </w:rPr>
        <w:t>公章。</w:t>
      </w:r>
    </w:p>
    <w:p w14:paraId="6AAE6DE8">
      <w:pPr>
        <w:pStyle w:val="6"/>
        <w:keepNext w:val="0"/>
        <w:keepLines w:val="0"/>
        <w:pageBreakBefore w:val="0"/>
        <w:kinsoku/>
        <w:wordWrap/>
        <w:overflowPunct/>
        <w:topLinePunct w:val="0"/>
        <w:autoSpaceDE/>
        <w:autoSpaceDN/>
        <w:bidi w:val="0"/>
        <w:adjustRightInd/>
        <w:snapToGrid/>
        <w:spacing w:line="240" w:lineRule="auto"/>
        <w:ind w:firstLine="630" w:firstLineChars="300"/>
        <w:textAlignment w:val="auto"/>
        <w:rPr>
          <w:rFonts w:hint="eastAsia" w:ascii="宋体" w:hAnsi="宋体"/>
          <w:b w:val="0"/>
          <w:bCs w:val="0"/>
          <w:sz w:val="21"/>
          <w:szCs w:val="21"/>
        </w:rPr>
      </w:pPr>
      <w:r>
        <w:rPr>
          <w:rFonts w:hint="eastAsia" w:ascii="宋体" w:hAnsi="宋体"/>
          <w:b w:val="0"/>
          <w:bCs w:val="0"/>
          <w:sz w:val="21"/>
          <w:szCs w:val="21"/>
          <w:lang w:eastAsia="zh-CN"/>
        </w:rPr>
        <w:t>（</w:t>
      </w:r>
      <w:r>
        <w:rPr>
          <w:rFonts w:hint="eastAsia" w:ascii="宋体" w:hAnsi="宋体"/>
          <w:b w:val="0"/>
          <w:bCs w:val="0"/>
          <w:sz w:val="21"/>
          <w:szCs w:val="21"/>
          <w:lang w:val="en-US" w:eastAsia="zh-CN"/>
        </w:rPr>
        <w:t>2）</w:t>
      </w:r>
      <w:r>
        <w:rPr>
          <w:rFonts w:hint="eastAsia" w:ascii="宋体" w:hAnsi="宋体"/>
          <w:b w:val="0"/>
          <w:bCs w:val="0"/>
          <w:sz w:val="21"/>
          <w:szCs w:val="21"/>
        </w:rPr>
        <w:t>计分时，取各评委打分后的平均值为汇总值。</w:t>
      </w:r>
    </w:p>
    <w:p w14:paraId="23F519A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b w:val="0"/>
          <w:bCs w:val="0"/>
          <w:color w:val="000000"/>
          <w:sz w:val="21"/>
          <w:szCs w:val="21"/>
        </w:rPr>
      </w:pPr>
      <w:r>
        <w:rPr>
          <w:rFonts w:hint="eastAsia" w:ascii="宋体" w:hAnsi="宋体" w:cs="宋体"/>
          <w:b w:val="0"/>
          <w:bCs w:val="0"/>
          <w:color w:val="000000"/>
          <w:sz w:val="21"/>
          <w:szCs w:val="21"/>
        </w:rPr>
        <w:t>备注：（</w:t>
      </w:r>
      <w:r>
        <w:rPr>
          <w:rFonts w:hint="eastAsia" w:ascii="宋体" w:hAnsi="宋体" w:cs="宋体"/>
          <w:b w:val="0"/>
          <w:bCs w:val="0"/>
          <w:color w:val="000000"/>
          <w:sz w:val="21"/>
          <w:szCs w:val="21"/>
          <w:lang w:val="en-US" w:eastAsia="zh-CN"/>
        </w:rPr>
        <w:t>1）</w:t>
      </w:r>
      <w:r>
        <w:rPr>
          <w:rFonts w:hint="eastAsia" w:ascii="宋体" w:hAnsi="宋体" w:cs="宋体"/>
          <w:b w:val="0"/>
          <w:bCs w:val="0"/>
          <w:color w:val="000000"/>
          <w:sz w:val="21"/>
          <w:szCs w:val="21"/>
        </w:rPr>
        <w:t>本项目专门面向中小企业采购，不执行价格扣除优惠政策。</w:t>
      </w:r>
    </w:p>
    <w:p w14:paraId="0CE5CBB3">
      <w:pPr>
        <w:keepNext w:val="0"/>
        <w:keepLines w:val="0"/>
        <w:pageBreakBefore w:val="0"/>
        <w:kinsoku/>
        <w:wordWrap/>
        <w:overflowPunct/>
        <w:topLinePunct w:val="0"/>
        <w:autoSpaceDE/>
        <w:autoSpaceDN/>
        <w:bidi w:val="0"/>
        <w:adjustRightInd/>
        <w:snapToGrid/>
        <w:spacing w:line="240" w:lineRule="auto"/>
        <w:ind w:firstLine="630" w:firstLineChars="300"/>
        <w:textAlignment w:val="auto"/>
        <w:rPr>
          <w:rFonts w:hint="eastAsia" w:ascii="宋体" w:hAnsi="宋体" w:cs="宋体"/>
          <w:b w:val="0"/>
          <w:bCs w:val="0"/>
          <w:color w:val="000000"/>
          <w:sz w:val="21"/>
          <w:szCs w:val="21"/>
        </w:rPr>
      </w:pPr>
      <w:r>
        <w:rPr>
          <w:rFonts w:hint="eastAsia" w:ascii="宋体" w:hAnsi="宋体" w:cs="宋体"/>
          <w:b w:val="0"/>
          <w:bCs w:val="0"/>
          <w:color w:val="000000"/>
          <w:sz w:val="21"/>
          <w:szCs w:val="21"/>
        </w:rPr>
        <w:t>（</w:t>
      </w:r>
      <w:r>
        <w:rPr>
          <w:rFonts w:hint="eastAsia" w:ascii="宋体" w:hAnsi="宋体" w:cs="宋体"/>
          <w:b w:val="0"/>
          <w:bCs w:val="0"/>
          <w:color w:val="000000"/>
          <w:sz w:val="21"/>
          <w:szCs w:val="21"/>
          <w:lang w:val="en-US" w:eastAsia="zh-CN"/>
        </w:rPr>
        <w:t>2）</w:t>
      </w:r>
      <w:r>
        <w:rPr>
          <w:rFonts w:hint="eastAsia" w:ascii="宋体" w:hAnsi="宋体" w:cs="宋体"/>
          <w:b w:val="0"/>
          <w:bCs w:val="0"/>
          <w:color w:val="000000"/>
          <w:sz w:val="21"/>
          <w:szCs w:val="21"/>
        </w:rPr>
        <w:t>除评分标准中另有说明外，所有认证、证明和业绩均以有效的证明文件并加盖</w:t>
      </w:r>
      <w:r>
        <w:rPr>
          <w:rFonts w:hint="eastAsia" w:cs="宋体"/>
          <w:b w:val="0"/>
          <w:bCs w:val="0"/>
          <w:color w:val="000000"/>
          <w:sz w:val="21"/>
          <w:szCs w:val="21"/>
          <w:lang w:val="en-US" w:eastAsia="zh-CN"/>
        </w:rPr>
        <w:t>电子</w:t>
      </w:r>
      <w:r>
        <w:rPr>
          <w:rFonts w:hint="eastAsia" w:ascii="宋体" w:hAnsi="宋体" w:cs="宋体"/>
          <w:b w:val="0"/>
          <w:bCs w:val="0"/>
          <w:color w:val="000000"/>
          <w:sz w:val="21"/>
          <w:szCs w:val="21"/>
        </w:rPr>
        <w:t>公章为依据。</w:t>
      </w:r>
    </w:p>
    <w:p w14:paraId="665E9D5E">
      <w:pPr>
        <w:pStyle w:val="6"/>
        <w:keepNext w:val="0"/>
        <w:keepLines w:val="0"/>
        <w:pageBreakBefore w:val="0"/>
        <w:widowControl/>
        <w:kinsoku/>
        <w:wordWrap/>
        <w:overflowPunct/>
        <w:topLinePunct w:val="0"/>
        <w:autoSpaceDE/>
        <w:autoSpaceDN/>
        <w:bidi w:val="0"/>
        <w:spacing w:line="348" w:lineRule="auto"/>
        <w:textAlignment w:val="auto"/>
        <w:rPr>
          <w:rFonts w:hint="eastAsia" w:ascii="宋体" w:hAnsi="宋体"/>
          <w:sz w:val="21"/>
          <w:szCs w:val="21"/>
          <w:lang w:val="en-US" w:eastAsia="zh-CN"/>
        </w:rPr>
      </w:pPr>
    </w:p>
    <w:p w14:paraId="20E5F9CD">
      <w:pPr>
        <w:pStyle w:val="6"/>
        <w:keepNext w:val="0"/>
        <w:keepLines w:val="0"/>
        <w:pageBreakBefore w:val="0"/>
        <w:widowControl/>
        <w:kinsoku/>
        <w:wordWrap/>
        <w:overflowPunct/>
        <w:topLinePunct w:val="0"/>
        <w:autoSpaceDE/>
        <w:autoSpaceDN/>
        <w:bidi w:val="0"/>
        <w:spacing w:line="348" w:lineRule="auto"/>
        <w:textAlignment w:val="auto"/>
        <w:rPr>
          <w:rFonts w:hint="eastAsia" w:ascii="宋体" w:hAnsi="宋体"/>
          <w:sz w:val="21"/>
          <w:szCs w:val="21"/>
          <w:lang w:val="en-US" w:eastAsia="zh-CN"/>
        </w:rPr>
        <w:sectPr>
          <w:footerReference r:id="rId3" w:type="default"/>
          <w:endnotePr>
            <w:numFmt w:val="decimal"/>
          </w:endnotePr>
          <w:pgSz w:w="12240" w:h="15840"/>
          <w:pgMar w:top="1417" w:right="1417" w:bottom="1417" w:left="1417" w:header="720" w:footer="720" w:gutter="0"/>
          <w:pgNumType w:fmt="decimal" w:start="1"/>
          <w:cols w:space="0" w:num="1"/>
          <w:rtlGutter w:val="0"/>
          <w:docGrid w:linePitch="0" w:charSpace="0"/>
        </w:sectPr>
      </w:pPr>
    </w:p>
    <w:p w14:paraId="5D82B14A">
      <w:pPr>
        <w:numPr>
          <w:ilvl w:val="0"/>
          <w:numId w:val="0"/>
        </w:numPr>
        <w:spacing w:line="360" w:lineRule="auto"/>
        <w:jc w:val="center"/>
        <w:rPr>
          <w:rFonts w:hint="eastAsia" w:ascii="宋体" w:hAnsi="宋体" w:cs="宋体"/>
          <w:b/>
          <w:bCs/>
          <w:color w:val="auto"/>
          <w:sz w:val="36"/>
          <w:szCs w:val="36"/>
          <w:lang w:val="zh-CN"/>
        </w:rPr>
      </w:pPr>
      <w:r>
        <w:rPr>
          <w:rFonts w:hint="eastAsia" w:ascii="宋体" w:hAnsi="宋体" w:cs="宋体"/>
          <w:b/>
          <w:bCs/>
          <w:color w:val="auto"/>
          <w:sz w:val="36"/>
          <w:szCs w:val="36"/>
          <w:lang w:val="en-US" w:eastAsia="zh-CN"/>
        </w:rPr>
        <w:t xml:space="preserve">第四章  </w:t>
      </w:r>
      <w:r>
        <w:rPr>
          <w:rFonts w:hint="eastAsia" w:ascii="宋体" w:hAnsi="宋体" w:cs="宋体"/>
          <w:b/>
          <w:bCs/>
          <w:color w:val="auto"/>
          <w:sz w:val="36"/>
          <w:szCs w:val="36"/>
          <w:lang w:val="zh-CN"/>
        </w:rPr>
        <w:t>采购需求</w:t>
      </w:r>
    </w:p>
    <w:p w14:paraId="6F0DD776">
      <w:pPr>
        <w:spacing w:line="360" w:lineRule="auto"/>
        <w:ind w:firstLine="480"/>
        <w:rPr>
          <w:rFonts w:hint="eastAsia" w:ascii="宋体" w:hAnsi="宋体" w:eastAsia="宋体" w:cs="宋体"/>
          <w:color w:val="000000"/>
          <w:sz w:val="21"/>
          <w:szCs w:val="21"/>
        </w:rPr>
      </w:pPr>
      <w:bookmarkStart w:id="11" w:name="_Toc461864501"/>
      <w:bookmarkStart w:id="12" w:name="_Toc11199"/>
      <w:bookmarkStart w:id="13" w:name="_Toc455956317"/>
      <w:bookmarkStart w:id="14" w:name="_Toc16539"/>
      <w:r>
        <w:rPr>
          <w:rFonts w:hint="eastAsia" w:ascii="宋体" w:hAnsi="宋体" w:eastAsia="宋体" w:cs="宋体"/>
          <w:color w:val="000000"/>
          <w:sz w:val="21"/>
          <w:szCs w:val="21"/>
          <w:lang w:val="en-US" w:eastAsia="zh-CN"/>
        </w:rPr>
        <w:t>一</w:t>
      </w:r>
      <w:r>
        <w:rPr>
          <w:rFonts w:hint="eastAsia" w:ascii="宋体" w:hAnsi="宋体" w:eastAsia="宋体" w:cs="宋体"/>
          <w:color w:val="000000"/>
          <w:sz w:val="21"/>
          <w:szCs w:val="21"/>
        </w:rPr>
        <w:t>、项目概况</w:t>
      </w:r>
    </w:p>
    <w:p w14:paraId="5E6CBC76">
      <w:pPr>
        <w:spacing w:line="360" w:lineRule="auto"/>
        <w:ind w:firstLine="480"/>
        <w:rPr>
          <w:rFonts w:hint="eastAsia" w:ascii="宋体" w:hAnsi="宋体" w:eastAsia="宋体" w:cs="宋体"/>
          <w:bCs/>
          <w:color w:val="000000"/>
          <w:sz w:val="21"/>
          <w:szCs w:val="21"/>
        </w:rPr>
      </w:pPr>
      <w:r>
        <w:rPr>
          <w:rFonts w:hint="eastAsia" w:ascii="宋体" w:hAnsi="宋体" w:eastAsia="宋体" w:cs="宋体"/>
          <w:bCs/>
          <w:color w:val="000000"/>
          <w:sz w:val="21"/>
          <w:szCs w:val="21"/>
        </w:rPr>
        <w:t>（一）项目背景</w:t>
      </w:r>
    </w:p>
    <w:p w14:paraId="487B4A0D">
      <w:pPr>
        <w:spacing w:line="360" w:lineRule="auto"/>
        <w:ind w:firstLine="480"/>
        <w:rPr>
          <w:rFonts w:hint="eastAsia" w:ascii="宋体" w:hAnsi="宋体" w:eastAsia="宋体" w:cs="宋体"/>
          <w:bCs/>
          <w:color w:val="000000"/>
          <w:sz w:val="21"/>
          <w:szCs w:val="21"/>
        </w:rPr>
      </w:pPr>
      <w:r>
        <w:rPr>
          <w:rFonts w:hint="eastAsia" w:ascii="宋体" w:hAnsi="宋体" w:eastAsia="宋体" w:cs="宋体"/>
          <w:bCs/>
          <w:color w:val="000000"/>
          <w:sz w:val="21"/>
          <w:szCs w:val="21"/>
        </w:rPr>
        <w:t>根据南京市高淳区2026年整建制单产提升项目要求，为保障项目资金规范落地，持续夯实水稻稳产增产基础，推动全区水稻单产稳步提升，经研究决定，项目物化补贴全额按照项目管理程序统一组织采购粮油复合肥等。</w:t>
      </w:r>
    </w:p>
    <w:p w14:paraId="5300FF68">
      <w:pPr>
        <w:spacing w:line="360" w:lineRule="auto"/>
        <w:ind w:firstLine="480"/>
        <w:rPr>
          <w:rFonts w:hint="eastAsia" w:ascii="宋体" w:hAnsi="宋体" w:eastAsia="宋体" w:cs="宋体"/>
          <w:bCs/>
          <w:color w:val="000000"/>
          <w:sz w:val="21"/>
          <w:szCs w:val="21"/>
        </w:rPr>
      </w:pPr>
      <w:r>
        <w:rPr>
          <w:rFonts w:hint="eastAsia" w:ascii="宋体" w:hAnsi="宋体" w:eastAsia="宋体" w:cs="宋体"/>
          <w:bCs/>
          <w:color w:val="000000"/>
          <w:sz w:val="21"/>
          <w:szCs w:val="21"/>
        </w:rPr>
        <w:t>（二）项目建设遵循标准</w:t>
      </w:r>
    </w:p>
    <w:p w14:paraId="1998D98B">
      <w:pPr>
        <w:spacing w:line="360" w:lineRule="auto"/>
        <w:ind w:firstLine="480"/>
        <w:rPr>
          <w:rFonts w:hint="eastAsia" w:ascii="宋体" w:hAnsi="宋体" w:eastAsia="宋体" w:cs="宋体"/>
          <w:bCs/>
          <w:color w:val="000000"/>
          <w:sz w:val="21"/>
          <w:szCs w:val="21"/>
        </w:rPr>
      </w:pPr>
      <w:r>
        <w:rPr>
          <w:rFonts w:hint="eastAsia" w:ascii="宋体" w:hAnsi="宋体" w:eastAsia="宋体" w:cs="宋体"/>
          <w:bCs/>
          <w:color w:val="000000"/>
          <w:sz w:val="21"/>
          <w:szCs w:val="21"/>
        </w:rPr>
        <w:t>遵循国家、行业及地方现行的规范和标准。</w:t>
      </w:r>
    </w:p>
    <w:p w14:paraId="2ADB5933">
      <w:pPr>
        <w:spacing w:line="360" w:lineRule="auto"/>
        <w:ind w:firstLine="480"/>
        <w:rPr>
          <w:rFonts w:hint="eastAsia" w:ascii="宋体" w:hAnsi="宋体" w:eastAsia="宋体" w:cs="宋体"/>
          <w:bCs/>
          <w:color w:val="000000"/>
          <w:sz w:val="21"/>
          <w:szCs w:val="21"/>
        </w:rPr>
      </w:pPr>
      <w:r>
        <w:rPr>
          <w:rFonts w:hint="eastAsia" w:ascii="宋体" w:hAnsi="宋体" w:cs="宋体"/>
          <w:color w:val="000000"/>
          <w:sz w:val="21"/>
          <w:szCs w:val="21"/>
          <w:lang w:val="en-US" w:eastAsia="zh-CN"/>
        </w:rPr>
        <w:t>二</w:t>
      </w:r>
      <w:r>
        <w:rPr>
          <w:rFonts w:hint="eastAsia" w:ascii="宋体" w:hAnsi="宋体" w:eastAsia="宋体" w:cs="宋体"/>
          <w:color w:val="000000"/>
          <w:sz w:val="21"/>
          <w:szCs w:val="21"/>
        </w:rPr>
        <w:t>、产品清单（</w:t>
      </w:r>
      <w:r>
        <w:rPr>
          <w:rFonts w:hint="eastAsia" w:ascii="宋体" w:hAnsi="宋体" w:eastAsia="宋体" w:cs="宋体"/>
          <w:b/>
          <w:bCs/>
          <w:color w:val="000000"/>
          <w:sz w:val="21"/>
          <w:szCs w:val="21"/>
        </w:rPr>
        <w:t>单项报价不能超过限价，否则</w:t>
      </w:r>
      <w:r>
        <w:rPr>
          <w:rFonts w:hint="eastAsia" w:ascii="宋体" w:hAnsi="宋体" w:eastAsia="宋体" w:cs="宋体"/>
          <w:b/>
          <w:bCs/>
          <w:sz w:val="21"/>
          <w:szCs w:val="21"/>
        </w:rPr>
        <w:t>作无效标处理</w:t>
      </w:r>
      <w:r>
        <w:rPr>
          <w:rFonts w:hint="eastAsia" w:ascii="宋体" w:hAnsi="宋体" w:eastAsia="宋体" w:cs="宋体"/>
          <w:color w:val="000000"/>
          <w:sz w:val="21"/>
          <w:szCs w:val="21"/>
        </w:rPr>
        <w:t>）</w:t>
      </w:r>
    </w:p>
    <w:tbl>
      <w:tblPr>
        <w:tblStyle w:val="34"/>
        <w:tblW w:w="546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7"/>
        <w:gridCol w:w="1161"/>
        <w:gridCol w:w="1508"/>
        <w:gridCol w:w="1051"/>
        <w:gridCol w:w="1097"/>
        <w:gridCol w:w="1318"/>
        <w:gridCol w:w="1735"/>
        <w:gridCol w:w="1054"/>
        <w:gridCol w:w="706"/>
      </w:tblGrid>
      <w:tr w14:paraId="40CA5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jc w:val="center"/>
        </w:trPr>
        <w:tc>
          <w:tcPr>
            <w:tcW w:w="666" w:type="dxa"/>
            <w:noWrap/>
            <w:vAlign w:val="center"/>
          </w:tcPr>
          <w:p w14:paraId="3DFB877E">
            <w:pPr>
              <w:spacing w:line="360" w:lineRule="auto"/>
              <w:jc w:val="center"/>
              <w:rPr>
                <w:rFonts w:hint="eastAsia" w:ascii="宋体" w:hAnsi="宋体" w:eastAsia="宋体" w:cs="宋体"/>
                <w:bCs/>
                <w:color w:val="auto"/>
                <w:sz w:val="21"/>
                <w:szCs w:val="21"/>
              </w:rPr>
            </w:pPr>
            <w:bookmarkStart w:id="15" w:name="OLE_LINK12" w:colFirst="4" w:colLast="4"/>
            <w:r>
              <w:rPr>
                <w:rFonts w:hint="eastAsia" w:ascii="宋体" w:hAnsi="宋体" w:eastAsia="宋体" w:cs="宋体"/>
                <w:bCs/>
                <w:color w:val="auto"/>
                <w:sz w:val="21"/>
                <w:szCs w:val="21"/>
              </w:rPr>
              <w:t>序号</w:t>
            </w:r>
          </w:p>
        </w:tc>
        <w:tc>
          <w:tcPr>
            <w:tcW w:w="1159" w:type="dxa"/>
            <w:noWrap/>
            <w:vAlign w:val="center"/>
          </w:tcPr>
          <w:p w14:paraId="1DC1A3B3">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名称</w:t>
            </w:r>
          </w:p>
        </w:tc>
        <w:tc>
          <w:tcPr>
            <w:tcW w:w="1506" w:type="dxa"/>
            <w:noWrap/>
            <w:vAlign w:val="center"/>
          </w:tcPr>
          <w:p w14:paraId="26CD0D1F">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数量</w:t>
            </w:r>
          </w:p>
        </w:tc>
        <w:tc>
          <w:tcPr>
            <w:tcW w:w="1049" w:type="dxa"/>
            <w:noWrap/>
            <w:vAlign w:val="center"/>
          </w:tcPr>
          <w:p w14:paraId="22DFA8E4">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单位</w:t>
            </w:r>
          </w:p>
        </w:tc>
        <w:tc>
          <w:tcPr>
            <w:tcW w:w="1095" w:type="dxa"/>
            <w:noWrap/>
            <w:vAlign w:val="center"/>
          </w:tcPr>
          <w:p w14:paraId="20C17785">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单价报价上限（元）</w:t>
            </w:r>
          </w:p>
        </w:tc>
        <w:tc>
          <w:tcPr>
            <w:tcW w:w="1316" w:type="dxa"/>
            <w:noWrap/>
            <w:vAlign w:val="center"/>
          </w:tcPr>
          <w:p w14:paraId="011EBB41">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产品类型</w:t>
            </w:r>
          </w:p>
        </w:tc>
        <w:tc>
          <w:tcPr>
            <w:tcW w:w="1732" w:type="dxa"/>
            <w:noWrap/>
            <w:vAlign w:val="center"/>
          </w:tcPr>
          <w:p w14:paraId="6E40556B">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所属行业类型</w:t>
            </w:r>
          </w:p>
        </w:tc>
        <w:tc>
          <w:tcPr>
            <w:tcW w:w="1052" w:type="dxa"/>
            <w:noWrap/>
            <w:vAlign w:val="center"/>
          </w:tcPr>
          <w:p w14:paraId="214E054D">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产品属性</w:t>
            </w:r>
          </w:p>
        </w:tc>
        <w:tc>
          <w:tcPr>
            <w:tcW w:w="705" w:type="dxa"/>
            <w:noWrap/>
            <w:vAlign w:val="center"/>
          </w:tcPr>
          <w:p w14:paraId="1656130E">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备注</w:t>
            </w:r>
          </w:p>
        </w:tc>
      </w:tr>
      <w:tr w14:paraId="4C10F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jc w:val="center"/>
        </w:trPr>
        <w:tc>
          <w:tcPr>
            <w:tcW w:w="666" w:type="dxa"/>
            <w:noWrap/>
            <w:vAlign w:val="center"/>
          </w:tcPr>
          <w:p w14:paraId="7E4AB9A5">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1</w:t>
            </w:r>
          </w:p>
        </w:tc>
        <w:tc>
          <w:tcPr>
            <w:tcW w:w="1159" w:type="dxa"/>
            <w:noWrap/>
            <w:vAlign w:val="center"/>
          </w:tcPr>
          <w:p w14:paraId="202F5C9E">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复合肥料</w:t>
            </w:r>
          </w:p>
        </w:tc>
        <w:tc>
          <w:tcPr>
            <w:tcW w:w="1506" w:type="dxa"/>
            <w:noWrap/>
            <w:vAlign w:val="center"/>
          </w:tcPr>
          <w:p w14:paraId="6139B3CD">
            <w:pPr>
              <w:spacing w:line="360" w:lineRule="auto"/>
              <w:jc w:val="center"/>
              <w:rPr>
                <w:rFonts w:hint="eastAsia" w:ascii="宋体" w:hAnsi="宋体" w:eastAsia="宋体" w:cs="宋体"/>
                <w:bCs/>
                <w:color w:val="auto"/>
                <w:sz w:val="21"/>
                <w:szCs w:val="21"/>
              </w:rPr>
            </w:pPr>
            <w:bookmarkStart w:id="16" w:name="OLE_LINK3"/>
            <w:r>
              <w:rPr>
                <w:rFonts w:hint="eastAsia" w:ascii="宋体" w:hAnsi="宋体" w:eastAsia="宋体" w:cs="宋体"/>
                <w:bCs/>
                <w:color w:val="auto"/>
                <w:sz w:val="21"/>
                <w:szCs w:val="21"/>
              </w:rPr>
              <w:t>约</w:t>
            </w:r>
            <w:r>
              <w:rPr>
                <w:rFonts w:hint="eastAsia" w:ascii="宋体" w:hAnsi="宋体" w:cs="宋体"/>
                <w:bCs/>
                <w:color w:val="auto"/>
                <w:sz w:val="21"/>
                <w:szCs w:val="21"/>
                <w:lang w:val="en-US" w:eastAsia="zh-CN"/>
              </w:rPr>
              <w:t>300</w:t>
            </w:r>
            <w:r>
              <w:rPr>
                <w:rFonts w:hint="eastAsia" w:ascii="宋体" w:hAnsi="宋体" w:eastAsia="宋体" w:cs="宋体"/>
                <w:bCs/>
                <w:color w:val="auto"/>
                <w:sz w:val="21"/>
                <w:szCs w:val="21"/>
              </w:rPr>
              <w:t>（以实际采购数量为准）</w:t>
            </w:r>
            <w:bookmarkEnd w:id="16"/>
          </w:p>
        </w:tc>
        <w:tc>
          <w:tcPr>
            <w:tcW w:w="1049" w:type="dxa"/>
            <w:noWrap/>
            <w:vAlign w:val="center"/>
          </w:tcPr>
          <w:p w14:paraId="00D60989">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吨</w:t>
            </w:r>
          </w:p>
        </w:tc>
        <w:tc>
          <w:tcPr>
            <w:tcW w:w="1095" w:type="dxa"/>
            <w:noWrap/>
            <w:vAlign w:val="center"/>
          </w:tcPr>
          <w:p w14:paraId="6FA7F0EA">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3</w:t>
            </w:r>
            <w:r>
              <w:rPr>
                <w:rFonts w:hint="eastAsia" w:ascii="宋体" w:hAnsi="宋体" w:cs="宋体"/>
                <w:bCs/>
                <w:color w:val="auto"/>
                <w:sz w:val="21"/>
                <w:szCs w:val="21"/>
                <w:lang w:val="en-US" w:eastAsia="zh-CN"/>
              </w:rPr>
              <w:t>7</w:t>
            </w:r>
            <w:r>
              <w:rPr>
                <w:rFonts w:hint="eastAsia" w:ascii="宋体" w:hAnsi="宋体" w:eastAsia="宋体" w:cs="宋体"/>
                <w:bCs/>
                <w:color w:val="auto"/>
                <w:sz w:val="21"/>
                <w:szCs w:val="21"/>
              </w:rPr>
              <w:t>00</w:t>
            </w:r>
          </w:p>
        </w:tc>
        <w:tc>
          <w:tcPr>
            <w:tcW w:w="1316" w:type="dxa"/>
            <w:noWrap/>
            <w:vAlign w:val="center"/>
          </w:tcPr>
          <w:p w14:paraId="258CCC3C">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核心产品</w:t>
            </w:r>
          </w:p>
        </w:tc>
        <w:tc>
          <w:tcPr>
            <w:tcW w:w="1732" w:type="dxa"/>
            <w:noWrap/>
            <w:vAlign w:val="center"/>
          </w:tcPr>
          <w:p w14:paraId="58D93A3F">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化学制品制造业</w:t>
            </w:r>
          </w:p>
        </w:tc>
        <w:tc>
          <w:tcPr>
            <w:tcW w:w="1052" w:type="dxa"/>
            <w:noWrap/>
            <w:vAlign w:val="center"/>
          </w:tcPr>
          <w:p w14:paraId="78845A7B">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货物</w:t>
            </w:r>
          </w:p>
        </w:tc>
        <w:tc>
          <w:tcPr>
            <w:tcW w:w="705" w:type="dxa"/>
            <w:noWrap/>
            <w:vAlign w:val="center"/>
          </w:tcPr>
          <w:p w14:paraId="6D249979">
            <w:pPr>
              <w:spacing w:line="360" w:lineRule="auto"/>
              <w:jc w:val="center"/>
              <w:rPr>
                <w:rFonts w:hint="eastAsia" w:ascii="宋体" w:hAnsi="宋体" w:eastAsia="宋体" w:cs="宋体"/>
                <w:bCs/>
                <w:color w:val="auto"/>
                <w:sz w:val="21"/>
                <w:szCs w:val="21"/>
              </w:rPr>
            </w:pPr>
          </w:p>
        </w:tc>
      </w:tr>
      <w:bookmarkEnd w:id="15"/>
    </w:tbl>
    <w:p w14:paraId="62FB3EAD">
      <w:pPr>
        <w:spacing w:line="360" w:lineRule="auto"/>
        <w:ind w:firstLine="480"/>
        <w:rPr>
          <w:rFonts w:hint="eastAsia" w:ascii="宋体" w:hAnsi="宋体" w:eastAsia="宋体" w:cs="宋体"/>
          <w:b/>
          <w:color w:val="000000"/>
          <w:sz w:val="21"/>
          <w:szCs w:val="21"/>
        </w:rPr>
      </w:pPr>
      <w:r>
        <w:rPr>
          <w:rFonts w:hint="eastAsia" w:ascii="宋体" w:hAnsi="宋体" w:cs="宋体"/>
          <w:color w:val="000000"/>
          <w:sz w:val="21"/>
          <w:szCs w:val="21"/>
          <w:lang w:val="en-US" w:eastAsia="zh-CN"/>
        </w:rPr>
        <w:t>三</w:t>
      </w:r>
      <w:r>
        <w:rPr>
          <w:rFonts w:hint="eastAsia" w:ascii="宋体" w:hAnsi="宋体" w:eastAsia="宋体" w:cs="宋体"/>
          <w:color w:val="000000"/>
          <w:sz w:val="21"/>
          <w:szCs w:val="21"/>
        </w:rPr>
        <w:t>、拟采购标的需要满足的技术、商务要求</w:t>
      </w:r>
    </w:p>
    <w:p w14:paraId="4CE43D5C">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w:t>
      </w:r>
      <w:r>
        <w:rPr>
          <w:rFonts w:hint="eastAsia" w:ascii="宋体" w:hAnsi="宋体" w:eastAsia="宋体" w:cs="宋体"/>
          <w:bCs/>
          <w:color w:val="000000"/>
          <w:sz w:val="21"/>
          <w:szCs w:val="21"/>
        </w:rPr>
        <w:t>（一）技术要求</w:t>
      </w:r>
    </w:p>
    <w:p w14:paraId="759D1AE4">
      <w:pPr>
        <w:spacing w:line="360" w:lineRule="auto"/>
        <w:ind w:firstLine="480"/>
        <w:rPr>
          <w:rFonts w:hint="eastAsia" w:ascii="宋体" w:hAnsi="宋体" w:eastAsia="宋体" w:cs="宋体"/>
          <w:bCs/>
          <w:color w:val="000000"/>
          <w:sz w:val="21"/>
          <w:szCs w:val="21"/>
        </w:rPr>
      </w:pPr>
      <w:r>
        <w:rPr>
          <w:rFonts w:hint="eastAsia" w:ascii="宋体" w:hAnsi="宋体" w:eastAsia="宋体" w:cs="宋体"/>
          <w:bCs/>
          <w:color w:val="000000"/>
          <w:sz w:val="21"/>
          <w:szCs w:val="21"/>
        </w:rPr>
        <w:t>1.产品技术指标</w:t>
      </w:r>
    </w:p>
    <w:tbl>
      <w:tblPr>
        <w:tblStyle w:val="17"/>
        <w:tblW w:w="102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0"/>
        <w:gridCol w:w="1354"/>
        <w:gridCol w:w="8222"/>
      </w:tblGrid>
      <w:tr w14:paraId="1BD87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660" w:type="dxa"/>
            <w:noWrap/>
            <w:vAlign w:val="center"/>
          </w:tcPr>
          <w:p w14:paraId="18FA85D9">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序号</w:t>
            </w:r>
          </w:p>
        </w:tc>
        <w:tc>
          <w:tcPr>
            <w:tcW w:w="1354" w:type="dxa"/>
            <w:noWrap/>
            <w:vAlign w:val="center"/>
          </w:tcPr>
          <w:p w14:paraId="78C0DC5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产品名称</w:t>
            </w:r>
          </w:p>
        </w:tc>
        <w:tc>
          <w:tcPr>
            <w:tcW w:w="8222" w:type="dxa"/>
            <w:noWrap/>
            <w:vAlign w:val="center"/>
          </w:tcPr>
          <w:p w14:paraId="1DADD32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功能、性能、配置要求不低于以下要求</w:t>
            </w:r>
          </w:p>
        </w:tc>
      </w:tr>
      <w:tr w14:paraId="57D46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40" w:hRule="atLeast"/>
          <w:jc w:val="center"/>
        </w:trPr>
        <w:tc>
          <w:tcPr>
            <w:tcW w:w="660" w:type="dxa"/>
            <w:noWrap/>
            <w:vAlign w:val="center"/>
          </w:tcPr>
          <w:p w14:paraId="345E73F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1</w:t>
            </w:r>
          </w:p>
        </w:tc>
        <w:tc>
          <w:tcPr>
            <w:tcW w:w="1354" w:type="dxa"/>
            <w:noWrap/>
            <w:vAlign w:val="center"/>
          </w:tcPr>
          <w:p w14:paraId="5AE6277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复合肥料</w:t>
            </w:r>
          </w:p>
        </w:tc>
        <w:tc>
          <w:tcPr>
            <w:tcW w:w="8222" w:type="dxa"/>
            <w:noWrap/>
            <w:vAlign w:val="center"/>
          </w:tcPr>
          <w:p w14:paraId="00E2DA32">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000000"/>
                <w:sz w:val="21"/>
                <w:szCs w:val="21"/>
                <w:shd w:val="clear" w:color="auto" w:fill="FFFFFF"/>
              </w:rPr>
            </w:pPr>
            <w:bookmarkStart w:id="17" w:name="OLE_LINK1"/>
            <w:r>
              <w:rPr>
                <w:rFonts w:hint="eastAsia" w:ascii="宋体" w:hAnsi="宋体" w:eastAsia="宋体" w:cs="宋体"/>
                <w:color w:val="000000"/>
                <w:sz w:val="21"/>
                <w:szCs w:val="21"/>
                <w:shd w:val="clear" w:color="auto" w:fill="FFFFFF"/>
              </w:rPr>
              <w:t>1.产品符合GB/T15063-2020复合肥料国家标准，适用于水稻。</w:t>
            </w:r>
          </w:p>
          <w:p w14:paraId="71312826">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2.总养分≥4</w:t>
            </w:r>
            <w:r>
              <w:rPr>
                <w:rFonts w:hint="eastAsia" w:ascii="宋体" w:hAnsi="宋体" w:eastAsia="宋体" w:cs="宋体"/>
                <w:color w:val="000000"/>
                <w:sz w:val="21"/>
                <w:szCs w:val="21"/>
                <w:shd w:val="clear" w:color="auto" w:fill="FFFFFF"/>
                <w:lang w:val="en-US" w:eastAsia="zh-CN"/>
              </w:rPr>
              <w:t>3</w:t>
            </w:r>
            <w:r>
              <w:rPr>
                <w:rFonts w:hint="eastAsia" w:ascii="宋体" w:hAnsi="宋体" w:eastAsia="宋体" w:cs="宋体"/>
                <w:color w:val="000000"/>
                <w:sz w:val="21"/>
                <w:szCs w:val="21"/>
                <w:shd w:val="clear" w:color="auto" w:fill="FFFFFF"/>
              </w:rPr>
              <w:t>%，N+P2O5+K2O≥4</w:t>
            </w:r>
            <w:r>
              <w:rPr>
                <w:rFonts w:hint="eastAsia" w:ascii="宋体" w:hAnsi="宋体" w:eastAsia="宋体" w:cs="宋体"/>
                <w:color w:val="000000"/>
                <w:sz w:val="21"/>
                <w:szCs w:val="21"/>
                <w:shd w:val="clear" w:color="auto" w:fill="FFFFFF"/>
                <w:lang w:val="en-US" w:eastAsia="zh-CN"/>
              </w:rPr>
              <w:t>3</w:t>
            </w:r>
            <w:r>
              <w:rPr>
                <w:rFonts w:hint="eastAsia" w:ascii="宋体" w:hAnsi="宋体" w:eastAsia="宋体" w:cs="宋体"/>
                <w:color w:val="000000"/>
                <w:sz w:val="21"/>
                <w:szCs w:val="21"/>
                <w:shd w:val="clear" w:color="auto" w:fill="FFFFFF"/>
              </w:rPr>
              <w:t>%(N≥2</w:t>
            </w:r>
            <w:r>
              <w:rPr>
                <w:rFonts w:hint="eastAsia" w:ascii="宋体" w:hAnsi="宋体" w:eastAsia="宋体" w:cs="宋体"/>
                <w:color w:val="000000"/>
                <w:sz w:val="21"/>
                <w:szCs w:val="21"/>
                <w:shd w:val="clear" w:color="auto" w:fill="FFFFFF"/>
                <w:lang w:val="en-US" w:eastAsia="zh-CN"/>
              </w:rPr>
              <w:t>9</w:t>
            </w:r>
            <w:r>
              <w:rPr>
                <w:rFonts w:hint="eastAsia" w:ascii="宋体" w:hAnsi="宋体" w:eastAsia="宋体" w:cs="宋体"/>
                <w:color w:val="000000"/>
                <w:sz w:val="21"/>
                <w:szCs w:val="21"/>
                <w:shd w:val="clear" w:color="auto" w:fill="FFFFFF"/>
              </w:rPr>
              <w:t>%，P2O5=0%，K20≥14%)，水份≤ 0.8%，水不溶物≤0.8%，粒度1.8-4.0mm≥90%，</w:t>
            </w:r>
          </w:p>
          <w:p w14:paraId="04DBEE38">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3.采用高塔造粒工艺 ，包装40公斤/袋。</w:t>
            </w:r>
          </w:p>
          <w:p w14:paraId="2AB79B9C">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000000"/>
                <w:sz w:val="21"/>
                <w:szCs w:val="21"/>
                <w:lang w:eastAsia="zh-CN"/>
              </w:rPr>
            </w:pPr>
            <w:r>
              <w:rPr>
                <w:rFonts w:hint="eastAsia" w:ascii="宋体" w:hAnsi="宋体" w:cs="宋体"/>
                <w:b/>
                <w:bCs/>
                <w:color w:val="auto"/>
                <w:sz w:val="21"/>
                <w:szCs w:val="21"/>
                <w:shd w:val="clear" w:color="auto" w:fill="FFFFFF"/>
                <w:lang w:eastAsia="zh-CN"/>
              </w:rPr>
              <w:t>（</w:t>
            </w:r>
            <w:r>
              <w:rPr>
                <w:rFonts w:hint="eastAsia" w:ascii="宋体" w:hAnsi="宋体" w:eastAsia="宋体" w:cs="宋体"/>
                <w:b/>
                <w:bCs/>
                <w:color w:val="auto"/>
                <w:sz w:val="21"/>
                <w:szCs w:val="21"/>
              </w:rPr>
              <w:t>提供具有资质的检测单位出具的产品检测报告，且</w:t>
            </w:r>
            <w:bookmarkStart w:id="18" w:name="OLE_LINK6"/>
            <w:r>
              <w:rPr>
                <w:rFonts w:hint="eastAsia" w:ascii="宋体" w:hAnsi="宋体" w:eastAsia="宋体" w:cs="宋体"/>
                <w:b/>
                <w:bCs/>
                <w:color w:val="auto"/>
                <w:sz w:val="21"/>
                <w:szCs w:val="21"/>
              </w:rPr>
              <w:t>检测报告日期</w:t>
            </w:r>
            <w:bookmarkEnd w:id="18"/>
            <w:r>
              <w:rPr>
                <w:rFonts w:hint="eastAsia" w:ascii="宋体" w:hAnsi="宋体" w:eastAsia="宋体" w:cs="宋体"/>
                <w:b/>
                <w:bCs/>
                <w:color w:val="auto"/>
                <w:sz w:val="21"/>
                <w:szCs w:val="21"/>
              </w:rPr>
              <w:t>为采购公告发布之前</w:t>
            </w:r>
            <w:bookmarkEnd w:id="17"/>
            <w:r>
              <w:rPr>
                <w:rFonts w:hint="eastAsia" w:ascii="宋体" w:hAnsi="宋体" w:cs="宋体"/>
                <w:b/>
                <w:bCs/>
                <w:color w:val="auto"/>
                <w:sz w:val="21"/>
                <w:szCs w:val="21"/>
                <w:shd w:val="clear" w:color="auto" w:fill="FFFFFF"/>
                <w:lang w:eastAsia="zh-CN"/>
              </w:rPr>
              <w:t>）</w:t>
            </w:r>
          </w:p>
        </w:tc>
      </w:tr>
    </w:tbl>
    <w:p w14:paraId="44BA97AA">
      <w:pPr>
        <w:spacing w:line="360" w:lineRule="auto"/>
        <w:ind w:firstLine="480"/>
        <w:rPr>
          <w:rFonts w:hint="eastAsia" w:ascii="宋体" w:hAnsi="宋体" w:eastAsia="宋体" w:cs="宋体"/>
          <w:bCs/>
          <w:color w:val="000000"/>
          <w:sz w:val="21"/>
          <w:szCs w:val="21"/>
        </w:rPr>
      </w:pPr>
      <w:r>
        <w:rPr>
          <w:rFonts w:hint="eastAsia" w:ascii="宋体" w:hAnsi="宋体" w:eastAsia="宋体" w:cs="宋体"/>
          <w:bCs/>
          <w:color w:val="000000"/>
          <w:sz w:val="21"/>
          <w:szCs w:val="21"/>
        </w:rPr>
        <w:t>（二）商务要求</w:t>
      </w:r>
    </w:p>
    <w:p w14:paraId="543B43CD">
      <w:pPr>
        <w:spacing w:line="360" w:lineRule="auto"/>
        <w:ind w:firstLine="480"/>
        <w:rPr>
          <w:rFonts w:hint="eastAsia" w:ascii="宋体" w:hAnsi="宋体" w:eastAsia="宋体" w:cs="宋体"/>
          <w:bCs/>
          <w:color w:val="000000"/>
          <w:sz w:val="21"/>
          <w:szCs w:val="21"/>
        </w:rPr>
      </w:pPr>
      <w:r>
        <w:rPr>
          <w:rFonts w:hint="eastAsia" w:ascii="宋体" w:hAnsi="宋体" w:eastAsia="宋体" w:cs="宋体"/>
          <w:bCs/>
          <w:color w:val="000000"/>
          <w:sz w:val="21"/>
          <w:szCs w:val="21"/>
        </w:rPr>
        <w:t>1.实施要求</w:t>
      </w:r>
    </w:p>
    <w:p w14:paraId="47D61648">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（1）总体要求</w:t>
      </w:r>
    </w:p>
    <w:p w14:paraId="70C672E2">
      <w:pPr>
        <w:spacing w:line="360" w:lineRule="auto"/>
        <w:ind w:firstLine="480"/>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本次共采购复合肥料约3</w:t>
      </w:r>
      <w:r>
        <w:rPr>
          <w:rFonts w:hint="eastAsia" w:ascii="宋体" w:hAnsi="宋体" w:cs="宋体"/>
          <w:b/>
          <w:bCs w:val="0"/>
          <w:color w:val="auto"/>
          <w:sz w:val="21"/>
          <w:szCs w:val="21"/>
          <w:lang w:val="en-US" w:eastAsia="zh-CN"/>
        </w:rPr>
        <w:t>00</w:t>
      </w:r>
      <w:r>
        <w:rPr>
          <w:rFonts w:hint="eastAsia" w:ascii="宋体" w:hAnsi="宋体" w:eastAsia="宋体" w:cs="宋体"/>
          <w:b/>
          <w:bCs w:val="0"/>
          <w:color w:val="auto"/>
          <w:sz w:val="21"/>
          <w:szCs w:val="21"/>
        </w:rPr>
        <w:t>吨（以实际采购数量为准），送货时间与具体地点根据各街镇实施主体要求。</w:t>
      </w:r>
    </w:p>
    <w:p w14:paraId="2BEB9654">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（2）报价要求</w:t>
      </w:r>
    </w:p>
    <w:p w14:paraId="223F0B37">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供应商应对本采购文件中的产品清单内容逐项报价。本合同总价款是货物设计、制造、包装、仓储、运输、</w:t>
      </w:r>
      <w:r>
        <w:rPr>
          <w:rFonts w:hint="eastAsia" w:ascii="宋体" w:hAnsi="宋体" w:eastAsia="宋体" w:cs="宋体"/>
          <w:color w:val="000000" w:themeColor="text1"/>
          <w:sz w:val="21"/>
          <w:szCs w:val="21"/>
          <w14:textFill>
            <w14:solidFill>
              <w14:schemeClr w14:val="tx1"/>
            </w14:solidFill>
          </w14:textFill>
        </w:rPr>
        <w:t>装卸、</w:t>
      </w:r>
      <w:r>
        <w:rPr>
          <w:rFonts w:hint="eastAsia" w:ascii="宋体" w:hAnsi="宋体" w:eastAsia="宋体" w:cs="宋体"/>
          <w:color w:val="000000"/>
          <w:sz w:val="21"/>
          <w:szCs w:val="21"/>
        </w:rPr>
        <w:t>保险、及验收合格之前保管及伴随服务、人员培训发生的所有含税费用、支付给员工的工资和国家强制缴纳的各种社会保障资金，以及供应商认为需要的其他费用等。</w:t>
      </w:r>
    </w:p>
    <w:p w14:paraId="6B1698E1">
      <w:pPr>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★（3）质量要求</w:t>
      </w:r>
    </w:p>
    <w:p w14:paraId="421456DB">
      <w:pPr>
        <w:spacing w:line="360" w:lineRule="auto"/>
        <w:ind w:firstLine="480"/>
        <w:rPr>
          <w:rFonts w:hint="eastAsia" w:ascii="宋体" w:hAnsi="宋体" w:eastAsia="宋体" w:cs="宋体"/>
          <w:b/>
          <w:bCs/>
          <w:color w:val="auto"/>
          <w:sz w:val="21"/>
          <w:szCs w:val="21"/>
        </w:rPr>
      </w:pPr>
      <w:r>
        <w:rPr>
          <w:rFonts w:hint="eastAsia" w:ascii="宋体" w:hAnsi="宋体" w:eastAsia="宋体" w:cs="宋体"/>
          <w:b/>
          <w:bCs/>
          <w:color w:val="auto"/>
          <w:sz w:val="21"/>
          <w:szCs w:val="21"/>
        </w:rPr>
        <w:t>复合肥料需提供产品备案证明、生产许可证，以上产品均能用于水稻。乙方需提供产品的出厂质量检验报告。</w:t>
      </w:r>
    </w:p>
    <w:p w14:paraId="7D64F5A6">
      <w:pPr>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★（4）验收要求</w:t>
      </w:r>
    </w:p>
    <w:p w14:paraId="593DA1BE">
      <w:pPr>
        <w:spacing w:line="360" w:lineRule="auto"/>
        <w:ind w:firstLine="480"/>
        <w:rPr>
          <w:rFonts w:hint="eastAsia" w:ascii="宋体" w:hAnsi="宋体" w:eastAsia="宋体" w:cs="宋体"/>
          <w:b/>
          <w:bCs/>
          <w:color w:val="auto"/>
          <w:sz w:val="21"/>
          <w:szCs w:val="21"/>
        </w:rPr>
      </w:pPr>
      <w:r>
        <w:rPr>
          <w:rFonts w:hint="eastAsia" w:ascii="宋体" w:hAnsi="宋体" w:eastAsia="宋体" w:cs="宋体"/>
          <w:b/>
          <w:bCs/>
          <w:color w:val="auto"/>
          <w:sz w:val="21"/>
          <w:szCs w:val="21"/>
        </w:rPr>
        <w:t>对供应商提交的货物依据</w:t>
      </w:r>
      <w:r>
        <w:rPr>
          <w:rFonts w:hint="eastAsia" w:ascii="宋体" w:hAnsi="宋体" w:cs="宋体"/>
          <w:b/>
          <w:bCs/>
          <w:color w:val="auto"/>
          <w:sz w:val="21"/>
          <w:szCs w:val="21"/>
          <w:lang w:val="en-US" w:eastAsia="zh-CN"/>
        </w:rPr>
        <w:t>招标</w:t>
      </w:r>
      <w:r>
        <w:rPr>
          <w:rFonts w:hint="eastAsia" w:ascii="宋体" w:hAnsi="宋体" w:eastAsia="宋体" w:cs="宋体"/>
          <w:b/>
          <w:bCs/>
          <w:color w:val="auto"/>
          <w:sz w:val="21"/>
          <w:szCs w:val="21"/>
        </w:rPr>
        <w:t>文件上的技术规格要求和国家有关质量标准进行现场初步验收，数量、外观符合</w:t>
      </w:r>
      <w:r>
        <w:rPr>
          <w:rFonts w:hint="eastAsia" w:ascii="宋体" w:hAnsi="宋体" w:cs="宋体"/>
          <w:b/>
          <w:bCs/>
          <w:color w:val="auto"/>
          <w:sz w:val="21"/>
          <w:szCs w:val="21"/>
          <w:lang w:val="en-US" w:eastAsia="zh-CN"/>
        </w:rPr>
        <w:t>招标</w:t>
      </w:r>
      <w:r>
        <w:rPr>
          <w:rFonts w:hint="eastAsia" w:ascii="宋体" w:hAnsi="宋体" w:eastAsia="宋体" w:cs="宋体"/>
          <w:b/>
          <w:bCs/>
          <w:color w:val="auto"/>
          <w:sz w:val="21"/>
          <w:szCs w:val="21"/>
        </w:rPr>
        <w:t>文件技术要求的，并提供检测报告，给予签收，否则不予签收。（提供承诺书原件加盖电子公章）</w:t>
      </w:r>
    </w:p>
    <w:p w14:paraId="6B7395C5">
      <w:pPr>
        <w:spacing w:line="360" w:lineRule="auto"/>
        <w:ind w:firstLine="480"/>
        <w:rPr>
          <w:rFonts w:hint="eastAsia" w:ascii="宋体" w:hAnsi="宋体" w:eastAsia="宋体" w:cs="宋体"/>
          <w:bCs/>
          <w:color w:val="auto"/>
          <w:sz w:val="21"/>
          <w:szCs w:val="21"/>
        </w:rPr>
      </w:pPr>
      <w:r>
        <w:rPr>
          <w:rFonts w:hint="eastAsia" w:ascii="宋体" w:hAnsi="宋体" w:eastAsia="宋体" w:cs="宋体"/>
          <w:color w:val="auto"/>
          <w:sz w:val="21"/>
          <w:szCs w:val="21"/>
        </w:rPr>
        <w:t>★</w:t>
      </w:r>
      <w:r>
        <w:rPr>
          <w:rFonts w:hint="eastAsia" w:ascii="宋体" w:hAnsi="宋体" w:eastAsia="宋体" w:cs="宋体"/>
          <w:bCs/>
          <w:color w:val="auto"/>
          <w:sz w:val="21"/>
          <w:szCs w:val="21"/>
        </w:rPr>
        <w:t>（5）质保（维保）及售后要求</w:t>
      </w:r>
    </w:p>
    <w:p w14:paraId="4650458E">
      <w:pPr>
        <w:spacing w:line="360" w:lineRule="auto"/>
        <w:ind w:firstLine="480"/>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货到后，每个产品甲方随机抽取1个样品进行封存，时间一年，如项目区实施主体在使用过程中提出异议或举报有质量问题，采购人将封存的样品委托国家认可的专业检测机构进行检测，并出具质量检测报告。如因质量原因，供应商应赔偿所有经济损失，并三年内不得参与采购人组织的同类产品投标。（提供承诺书原件加盖电子公章）</w:t>
      </w:r>
    </w:p>
    <w:p w14:paraId="3AF423F4">
      <w:pPr>
        <w:spacing w:line="360" w:lineRule="auto"/>
        <w:ind w:firstLine="480"/>
        <w:rPr>
          <w:rFonts w:hint="eastAsia" w:ascii="宋体" w:hAnsi="宋体" w:eastAsia="宋体" w:cs="宋体"/>
          <w:color w:val="auto"/>
          <w:sz w:val="21"/>
          <w:szCs w:val="21"/>
        </w:rPr>
      </w:pPr>
      <w:r>
        <w:rPr>
          <w:rFonts w:hint="eastAsia" w:ascii="宋体" w:hAnsi="宋体" w:eastAsia="宋体" w:cs="宋体"/>
          <w:bCs/>
          <w:color w:val="auto"/>
          <w:sz w:val="21"/>
          <w:szCs w:val="21"/>
        </w:rPr>
        <w:t>2.付款条件</w:t>
      </w: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rPr>
        <w:t>供应商按照合同规定将产品送至甲方指定地点，供货全面完成后六个月内，凭农户签字确认单（送货单）与甲方委托的第三方监理验收核实的数量结算，验收合格后付清。</w:t>
      </w:r>
    </w:p>
    <w:p w14:paraId="78A6A54C">
      <w:pPr>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3.交付时间及地点</w:t>
      </w:r>
    </w:p>
    <w:p w14:paraId="57AE7B0E">
      <w:pPr>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（1）交付时间：</w:t>
      </w:r>
      <w:r>
        <w:rPr>
          <w:rFonts w:hint="eastAsia" w:ascii="宋体" w:hAnsi="宋体" w:eastAsia="宋体" w:cs="宋体"/>
          <w:bCs/>
          <w:color w:val="auto"/>
          <w:sz w:val="21"/>
          <w:szCs w:val="21"/>
        </w:rPr>
        <w:t>自合</w:t>
      </w:r>
      <w:r>
        <w:rPr>
          <w:rFonts w:hint="eastAsia" w:ascii="宋体" w:hAnsi="宋体" w:eastAsia="宋体" w:cs="宋体"/>
          <w:b w:val="0"/>
          <w:bCs w:val="0"/>
          <w:color w:val="auto"/>
          <w:kern w:val="0"/>
          <w:sz w:val="21"/>
          <w:szCs w:val="21"/>
          <w:lang w:val="en-US" w:eastAsia="zh-CN" w:bidi="ar-SA"/>
        </w:rPr>
        <w:t>同签订后20天内完成供货</w:t>
      </w:r>
    </w:p>
    <w:p w14:paraId="07EFD4B9">
      <w:pPr>
        <w:spacing w:line="360" w:lineRule="auto"/>
        <w:ind w:firstLine="480"/>
        <w:rPr>
          <w:rFonts w:hint="eastAsia" w:ascii="宋体" w:hAnsi="宋体" w:eastAsia="宋体" w:cs="宋体"/>
          <w:b/>
          <w:color w:val="auto"/>
          <w:sz w:val="21"/>
          <w:szCs w:val="21"/>
        </w:rPr>
      </w:pPr>
      <w:r>
        <w:rPr>
          <w:rFonts w:hint="eastAsia" w:ascii="宋体" w:hAnsi="宋体" w:eastAsia="宋体" w:cs="宋体"/>
          <w:color w:val="auto"/>
          <w:sz w:val="21"/>
          <w:szCs w:val="21"/>
        </w:rPr>
        <w:t>（2）交付地点：采购人指定地点。</w:t>
      </w:r>
      <w:bookmarkEnd w:id="11"/>
      <w:bookmarkEnd w:id="12"/>
      <w:bookmarkEnd w:id="13"/>
      <w:bookmarkEnd w:id="14"/>
    </w:p>
    <w:p w14:paraId="43063316">
      <w:pPr>
        <w:pStyle w:val="43"/>
        <w:spacing w:line="360" w:lineRule="auto"/>
        <w:ind w:firstLine="0"/>
        <w:rPr>
          <w:rFonts w:hint="eastAsia" w:ascii="宋体" w:hAnsi="宋体" w:eastAsia="宋体" w:cs="宋体"/>
          <w:b/>
          <w:sz w:val="21"/>
          <w:szCs w:val="21"/>
        </w:rPr>
      </w:pPr>
      <w:r>
        <w:rPr>
          <w:rFonts w:hint="eastAsia" w:ascii="宋体" w:hAnsi="宋体" w:eastAsia="宋体" w:cs="宋体"/>
          <w:b/>
          <w:sz w:val="21"/>
          <w:szCs w:val="21"/>
        </w:rPr>
        <w:t>特别说明：</w:t>
      </w:r>
    </w:p>
    <w:p w14:paraId="2F82DF3A">
      <w:pPr>
        <w:pStyle w:val="43"/>
        <w:spacing w:line="360" w:lineRule="auto"/>
        <w:ind w:firstLine="0"/>
        <w:rPr>
          <w:rFonts w:hint="eastAsia" w:ascii="宋体" w:hAnsi="宋体" w:eastAsia="宋体" w:cs="宋体"/>
          <w:b/>
          <w:sz w:val="21"/>
          <w:szCs w:val="21"/>
        </w:rPr>
      </w:pPr>
      <w:r>
        <w:rPr>
          <w:rFonts w:hint="eastAsia" w:ascii="宋体" w:hAnsi="宋体" w:eastAsia="宋体" w:cs="宋体"/>
          <w:b/>
          <w:sz w:val="21"/>
          <w:szCs w:val="21"/>
        </w:rPr>
        <w:t>1.上述需求中加“★”内容均为实质性要求，不得负偏离。如有负偏离或未完全响应，作无效处理。</w:t>
      </w:r>
    </w:p>
    <w:p w14:paraId="3A29A0CD">
      <w:pPr>
        <w:pStyle w:val="43"/>
        <w:spacing w:line="360" w:lineRule="auto"/>
        <w:ind w:firstLine="0"/>
        <w:rPr>
          <w:rFonts w:hint="eastAsia" w:ascii="宋体" w:hAnsi="宋体" w:eastAsia="宋体" w:cs="宋体"/>
          <w:b/>
          <w:sz w:val="21"/>
          <w:szCs w:val="21"/>
        </w:rPr>
      </w:pPr>
      <w:r>
        <w:rPr>
          <w:rFonts w:hint="eastAsia" w:ascii="宋体" w:hAnsi="宋体" w:eastAsia="宋体" w:cs="宋体"/>
          <w:b/>
          <w:sz w:val="21"/>
          <w:szCs w:val="21"/>
        </w:rPr>
        <w:t>2.采购人在项目实施过程中的要求，若项目实施管理过程中成交供应商无法满足，采购人有权依据上述要求解除合同，具体由采购人在项目执行中负责解释及执行。</w:t>
      </w:r>
    </w:p>
    <w:p w14:paraId="27BE8028">
      <w:pPr>
        <w:pStyle w:val="43"/>
        <w:spacing w:line="360" w:lineRule="auto"/>
        <w:ind w:firstLine="0"/>
        <w:rPr>
          <w:rFonts w:hint="eastAsia" w:ascii="宋体" w:hAnsi="宋体" w:eastAsia="宋体" w:cs="宋体"/>
          <w:sz w:val="21"/>
          <w:szCs w:val="21"/>
        </w:rPr>
      </w:pPr>
      <w:r>
        <w:rPr>
          <w:rFonts w:hint="eastAsia" w:ascii="宋体" w:hAnsi="宋体" w:eastAsia="宋体" w:cs="宋体"/>
          <w:b/>
          <w:sz w:val="21"/>
          <w:szCs w:val="21"/>
        </w:rPr>
        <w:t>3.如对采购需求有任何疑问，请在规定的截止时间前与采购人联系。</w:t>
      </w:r>
    </w:p>
    <w:p w14:paraId="4B409672">
      <w:pPr>
        <w:widowControl/>
        <w:spacing w:line="360" w:lineRule="auto"/>
        <w:jc w:val="left"/>
        <w:rPr>
          <w:rFonts w:hint="eastAsia" w:ascii="宋体" w:hAnsi="宋体" w:cs="宋体"/>
          <w:b/>
          <w:bCs/>
          <w:color w:val="000000"/>
          <w:kern w:val="0"/>
          <w:sz w:val="21"/>
          <w:szCs w:val="21"/>
          <w:lang w:val="en-US" w:eastAsia="zh-CN" w:bidi="ar"/>
        </w:rPr>
      </w:pPr>
    </w:p>
    <w:p w14:paraId="3A4EC5E7">
      <w:pPr>
        <w:widowControl/>
        <w:spacing w:line="360" w:lineRule="auto"/>
        <w:jc w:val="left"/>
        <w:rPr>
          <w:rFonts w:hint="eastAsia" w:ascii="宋体" w:hAnsi="宋体" w:cs="宋体"/>
          <w:b/>
          <w:bCs/>
          <w:color w:val="000000"/>
          <w:kern w:val="0"/>
          <w:sz w:val="21"/>
          <w:szCs w:val="21"/>
          <w:lang w:val="en-US" w:eastAsia="zh-CN" w:bidi="ar"/>
        </w:rPr>
      </w:pPr>
    </w:p>
    <w:p w14:paraId="16DAB6E7">
      <w:pPr>
        <w:widowControl/>
        <w:spacing w:line="360" w:lineRule="auto"/>
        <w:jc w:val="left"/>
        <w:rPr>
          <w:rFonts w:hint="eastAsia" w:ascii="宋体" w:hAnsi="宋体" w:cs="宋体"/>
          <w:b/>
          <w:bCs/>
          <w:color w:val="000000"/>
          <w:kern w:val="0"/>
          <w:sz w:val="21"/>
          <w:szCs w:val="21"/>
          <w:lang w:val="en-US" w:eastAsia="zh-CN" w:bidi="ar"/>
        </w:rPr>
      </w:pPr>
    </w:p>
    <w:p w14:paraId="1E1823B2">
      <w:pPr>
        <w:widowControl/>
        <w:spacing w:line="360" w:lineRule="auto"/>
        <w:jc w:val="left"/>
        <w:rPr>
          <w:rFonts w:hint="eastAsia" w:ascii="宋体" w:hAnsi="宋体" w:cs="宋体"/>
          <w:b/>
          <w:bCs/>
          <w:color w:val="000000"/>
          <w:kern w:val="0"/>
          <w:sz w:val="21"/>
          <w:szCs w:val="21"/>
          <w:lang w:val="en-US" w:eastAsia="zh-CN" w:bidi="ar"/>
        </w:rPr>
      </w:pPr>
    </w:p>
    <w:p w14:paraId="3F241B37">
      <w:pPr>
        <w:widowControl/>
        <w:spacing w:line="360" w:lineRule="auto"/>
        <w:jc w:val="left"/>
        <w:rPr>
          <w:rFonts w:hint="eastAsia" w:ascii="宋体" w:hAnsi="宋体" w:cs="宋体"/>
          <w:b/>
          <w:bCs/>
          <w:color w:val="000000"/>
          <w:kern w:val="0"/>
          <w:sz w:val="21"/>
          <w:szCs w:val="21"/>
          <w:lang w:val="en-US" w:eastAsia="zh-CN" w:bidi="ar"/>
        </w:rPr>
      </w:pPr>
    </w:p>
    <w:p w14:paraId="426798C9">
      <w:pPr>
        <w:widowControl/>
        <w:spacing w:line="360" w:lineRule="auto"/>
        <w:jc w:val="left"/>
        <w:rPr>
          <w:rFonts w:hint="eastAsia" w:ascii="宋体" w:hAnsi="宋体" w:cs="宋体"/>
          <w:b/>
          <w:bCs/>
          <w:color w:val="000000"/>
          <w:kern w:val="0"/>
          <w:sz w:val="21"/>
          <w:szCs w:val="21"/>
          <w:lang w:val="en-US" w:eastAsia="zh-CN" w:bidi="ar"/>
        </w:rPr>
      </w:pPr>
    </w:p>
    <w:p w14:paraId="513212A6">
      <w:pPr>
        <w:widowControl/>
        <w:spacing w:line="360" w:lineRule="auto"/>
        <w:jc w:val="left"/>
        <w:rPr>
          <w:rFonts w:hint="eastAsia" w:ascii="宋体" w:hAnsi="宋体" w:cs="宋体"/>
          <w:b/>
          <w:bCs/>
          <w:color w:val="000000"/>
          <w:kern w:val="0"/>
          <w:sz w:val="21"/>
          <w:szCs w:val="21"/>
          <w:lang w:val="en-US" w:eastAsia="zh-CN" w:bidi="ar"/>
        </w:rPr>
      </w:pPr>
    </w:p>
    <w:p w14:paraId="79C06613">
      <w:pPr>
        <w:widowControl/>
        <w:spacing w:line="360" w:lineRule="auto"/>
        <w:jc w:val="left"/>
        <w:rPr>
          <w:rFonts w:hint="eastAsia" w:ascii="宋体" w:hAnsi="宋体" w:cs="宋体"/>
          <w:b/>
          <w:bCs/>
          <w:color w:val="000000"/>
          <w:kern w:val="0"/>
          <w:sz w:val="21"/>
          <w:szCs w:val="21"/>
          <w:lang w:val="en-US" w:eastAsia="zh-CN" w:bidi="ar"/>
        </w:rPr>
      </w:pPr>
    </w:p>
    <w:p w14:paraId="33576138">
      <w:pPr>
        <w:widowControl/>
        <w:spacing w:line="360" w:lineRule="auto"/>
        <w:jc w:val="left"/>
        <w:rPr>
          <w:rFonts w:hint="eastAsia" w:ascii="宋体" w:hAnsi="宋体" w:cs="宋体"/>
          <w:b/>
          <w:bCs/>
          <w:color w:val="000000"/>
          <w:kern w:val="0"/>
          <w:sz w:val="21"/>
          <w:szCs w:val="21"/>
          <w:lang w:val="en-US" w:eastAsia="zh-CN" w:bidi="ar"/>
        </w:rPr>
      </w:pPr>
    </w:p>
    <w:p w14:paraId="5906FE8E">
      <w:pPr>
        <w:widowControl/>
        <w:spacing w:line="360" w:lineRule="auto"/>
        <w:jc w:val="left"/>
        <w:rPr>
          <w:rFonts w:hint="eastAsia" w:ascii="宋体" w:hAnsi="宋体" w:cs="宋体"/>
          <w:b/>
          <w:bCs/>
          <w:color w:val="000000"/>
          <w:kern w:val="0"/>
          <w:sz w:val="21"/>
          <w:szCs w:val="21"/>
          <w:lang w:val="en-US" w:eastAsia="zh-CN" w:bidi="ar"/>
        </w:rPr>
      </w:pPr>
    </w:p>
    <w:p w14:paraId="3C6D2440">
      <w:pPr>
        <w:spacing w:line="360" w:lineRule="auto"/>
        <w:jc w:val="center"/>
        <w:rPr>
          <w:rFonts w:hint="eastAsia" w:ascii="黑体" w:hAnsi="黑体" w:eastAsia="黑体" w:cs="黑体"/>
          <w:bCs/>
          <w:sz w:val="36"/>
          <w:szCs w:val="36"/>
          <w:lang w:val="zh-CN"/>
        </w:rPr>
      </w:pPr>
    </w:p>
    <w:p w14:paraId="6F804820">
      <w:pPr>
        <w:spacing w:line="360" w:lineRule="auto"/>
        <w:jc w:val="center"/>
        <w:rPr>
          <w:rFonts w:hint="eastAsia" w:ascii="黑体" w:hAnsi="黑体" w:eastAsia="黑体" w:cs="黑体"/>
          <w:bCs/>
          <w:sz w:val="36"/>
          <w:szCs w:val="36"/>
          <w:lang w:val="zh-CN"/>
        </w:rPr>
      </w:pPr>
    </w:p>
    <w:p w14:paraId="1735604B">
      <w:pPr>
        <w:spacing w:line="360" w:lineRule="auto"/>
        <w:jc w:val="center"/>
        <w:rPr>
          <w:rFonts w:hint="eastAsia" w:hAnsi="黑体" w:cs="黑体"/>
          <w:bCs/>
          <w:sz w:val="36"/>
          <w:szCs w:val="36"/>
          <w:lang w:val="zh-CN"/>
        </w:rPr>
      </w:pPr>
      <w:r>
        <w:rPr>
          <w:rFonts w:hint="eastAsia" w:ascii="黑体" w:hAnsi="黑体" w:eastAsia="黑体" w:cs="黑体"/>
          <w:bCs/>
          <w:sz w:val="36"/>
          <w:szCs w:val="36"/>
          <w:lang w:val="zh-CN"/>
        </w:rPr>
        <w:t>第五章</w:t>
      </w:r>
      <w:r>
        <w:rPr>
          <w:rFonts w:hint="eastAsia" w:ascii="黑体" w:hAnsi="黑体" w:eastAsia="黑体" w:cs="黑体"/>
          <w:bCs/>
          <w:sz w:val="36"/>
          <w:szCs w:val="36"/>
          <w:lang w:val="en-US" w:eastAsia="zh-CN"/>
        </w:rPr>
        <w:t xml:space="preserve">  </w:t>
      </w:r>
      <w:r>
        <w:rPr>
          <w:rFonts w:hint="eastAsia" w:ascii="黑体" w:hAnsi="黑体" w:eastAsia="黑体" w:cs="黑体"/>
          <w:bCs/>
          <w:sz w:val="36"/>
          <w:szCs w:val="36"/>
          <w:lang w:val="zh-CN"/>
        </w:rPr>
        <w:t>合同主要条款及格式</w:t>
      </w:r>
    </w:p>
    <w:p w14:paraId="7EBA916B">
      <w:pPr>
        <w:spacing w:line="360" w:lineRule="auto"/>
        <w:jc w:val="center"/>
        <w:rPr>
          <w:rFonts w:hint="eastAsia" w:hAnsi="黑体" w:cs="黑体"/>
          <w:sz w:val="36"/>
          <w:szCs w:val="36"/>
          <w:lang w:val="zh-CN"/>
        </w:rPr>
      </w:pPr>
      <w:r>
        <w:rPr>
          <w:rFonts w:hint="eastAsia" w:hAnsi="黑体" w:cs="黑体"/>
          <w:sz w:val="36"/>
          <w:szCs w:val="36"/>
          <w:lang w:val="zh-CN"/>
        </w:rPr>
        <w:t>（仅供参考）</w:t>
      </w:r>
    </w:p>
    <w:p w14:paraId="1555E83E">
      <w:pPr>
        <w:spacing w:line="360" w:lineRule="auto"/>
        <w:ind w:firstLine="360"/>
        <w:jc w:val="center"/>
        <w:rPr>
          <w:rFonts w:hint="eastAsia"/>
          <w:sz w:val="36"/>
          <w:szCs w:val="36"/>
          <w:lang w:val="zh-CN"/>
        </w:rPr>
      </w:pPr>
    </w:p>
    <w:p w14:paraId="7B73C016">
      <w:pPr>
        <w:spacing w:line="360" w:lineRule="auto"/>
        <w:jc w:val="center"/>
        <w:rPr>
          <w:rFonts w:ascii="宋体" w:hAnsi="宋体"/>
          <w:sz w:val="52"/>
        </w:rPr>
      </w:pPr>
      <w:r>
        <w:rPr>
          <w:rFonts w:hint="eastAsia" w:ascii="宋体" w:hAnsi="宋体"/>
          <w:sz w:val="52"/>
        </w:rPr>
        <w:t>南京市政府采购合同</w:t>
      </w:r>
    </w:p>
    <w:p w14:paraId="3D61370F">
      <w:pPr>
        <w:spacing w:line="360" w:lineRule="auto"/>
        <w:ind w:firstLine="315"/>
        <w:rPr>
          <w:rFonts w:hint="eastAsia" w:ascii="宋体" w:hAnsi="宋体"/>
          <w:b/>
          <w:sz w:val="36"/>
        </w:rPr>
      </w:pPr>
      <w:r>
        <w:rPr>
          <w:rFonts w:ascii="宋体" w:hAnsi="宋体"/>
          <w:b/>
          <w:sz w:val="32"/>
        </w:rPr>
        <w:t xml:space="preserve">            </w:t>
      </w:r>
      <w:r>
        <w:rPr>
          <w:rFonts w:ascii="宋体" w:hAnsi="宋体"/>
          <w:sz w:val="32"/>
        </w:rPr>
        <w:t xml:space="preserve">  </w:t>
      </w:r>
    </w:p>
    <w:p w14:paraId="66B00F54">
      <w:pPr>
        <w:spacing w:line="360" w:lineRule="auto"/>
        <w:ind w:firstLine="1807" w:firstLineChars="500"/>
        <w:rPr>
          <w:rFonts w:hint="eastAsia" w:ascii="宋体" w:hAnsi="宋体"/>
          <w:b/>
          <w:sz w:val="36"/>
        </w:rPr>
      </w:pPr>
    </w:p>
    <w:p w14:paraId="538C3B8A">
      <w:pPr>
        <w:spacing w:line="360" w:lineRule="auto"/>
        <w:ind w:firstLine="1807" w:firstLineChars="500"/>
        <w:rPr>
          <w:rFonts w:ascii="宋体" w:hAnsi="宋体"/>
          <w:b/>
          <w:sz w:val="36"/>
        </w:rPr>
      </w:pPr>
    </w:p>
    <w:p w14:paraId="3C3A55B7">
      <w:pPr>
        <w:spacing w:line="360" w:lineRule="auto"/>
        <w:ind w:firstLine="1446" w:firstLineChars="400"/>
        <w:rPr>
          <w:rFonts w:ascii="宋体" w:hAnsi="宋体"/>
          <w:b/>
          <w:sz w:val="36"/>
        </w:rPr>
      </w:pPr>
      <w:r>
        <w:rPr>
          <w:rFonts w:hint="eastAsia" w:ascii="宋体" w:hAnsi="宋体"/>
          <w:b/>
          <w:sz w:val="36"/>
        </w:rPr>
        <w:t>合同编号</w:t>
      </w:r>
      <w:r>
        <w:rPr>
          <w:rFonts w:ascii="宋体" w:hAnsi="宋体"/>
          <w:b/>
          <w:sz w:val="36"/>
        </w:rPr>
        <w:t xml:space="preserve"> </w:t>
      </w:r>
      <w:r>
        <w:rPr>
          <w:rFonts w:hint="eastAsia" w:ascii="宋体" w:hAnsi="宋体"/>
          <w:b/>
          <w:sz w:val="36"/>
        </w:rPr>
        <w:t>：</w:t>
      </w:r>
      <w:r>
        <w:rPr>
          <w:rFonts w:ascii="宋体" w:hAnsi="宋体"/>
          <w:b/>
          <w:sz w:val="36"/>
          <w:u w:val="single"/>
        </w:rPr>
        <w:t xml:space="preserve">                    </w:t>
      </w:r>
    </w:p>
    <w:p w14:paraId="5E1B6C6D">
      <w:pPr>
        <w:spacing w:line="360" w:lineRule="auto"/>
        <w:ind w:firstLine="1446" w:firstLineChars="400"/>
        <w:rPr>
          <w:rFonts w:ascii="宋体" w:hAnsi="宋体"/>
          <w:b/>
          <w:sz w:val="36"/>
          <w:u w:val="single"/>
        </w:rPr>
      </w:pPr>
      <w:r>
        <w:rPr>
          <w:rFonts w:hint="eastAsia" w:ascii="宋体" w:hAnsi="宋体"/>
          <w:b/>
          <w:sz w:val="36"/>
        </w:rPr>
        <w:t>项目名称</w:t>
      </w:r>
      <w:r>
        <w:rPr>
          <w:rFonts w:ascii="宋体" w:hAnsi="宋体"/>
          <w:b/>
          <w:sz w:val="36"/>
        </w:rPr>
        <w:t xml:space="preserve"> </w:t>
      </w:r>
      <w:r>
        <w:rPr>
          <w:rFonts w:hint="eastAsia" w:ascii="宋体" w:hAnsi="宋体"/>
          <w:b/>
          <w:sz w:val="36"/>
        </w:rPr>
        <w:t>：</w:t>
      </w:r>
      <w:r>
        <w:rPr>
          <w:rFonts w:ascii="宋体" w:hAnsi="宋体"/>
          <w:b/>
          <w:sz w:val="36"/>
          <w:u w:val="single"/>
        </w:rPr>
        <w:t xml:space="preserve">                    </w:t>
      </w:r>
    </w:p>
    <w:p w14:paraId="49ACE931">
      <w:pPr>
        <w:spacing w:line="360" w:lineRule="auto"/>
        <w:ind w:firstLine="1446" w:firstLineChars="400"/>
        <w:rPr>
          <w:rFonts w:ascii="宋体" w:hAnsi="宋体"/>
          <w:b/>
          <w:sz w:val="36"/>
          <w:u w:val="single"/>
        </w:rPr>
      </w:pPr>
      <w:r>
        <w:rPr>
          <w:rFonts w:hint="eastAsia" w:ascii="宋体" w:hAnsi="宋体"/>
          <w:b/>
          <w:sz w:val="36"/>
        </w:rPr>
        <w:t>使用单位</w:t>
      </w:r>
      <w:r>
        <w:rPr>
          <w:rFonts w:ascii="宋体" w:hAnsi="宋体"/>
          <w:b/>
          <w:sz w:val="36"/>
        </w:rPr>
        <w:t xml:space="preserve"> </w:t>
      </w:r>
      <w:r>
        <w:rPr>
          <w:rFonts w:hint="eastAsia" w:ascii="宋体" w:hAnsi="宋体"/>
          <w:b/>
          <w:sz w:val="36"/>
        </w:rPr>
        <w:t>：</w:t>
      </w:r>
      <w:r>
        <w:rPr>
          <w:rFonts w:ascii="宋体" w:hAnsi="宋体"/>
          <w:b/>
          <w:sz w:val="36"/>
          <w:u w:val="single"/>
        </w:rPr>
        <w:t xml:space="preserve">                    </w:t>
      </w:r>
    </w:p>
    <w:p w14:paraId="4E9A8CE6">
      <w:pPr>
        <w:spacing w:line="360" w:lineRule="auto"/>
        <w:ind w:firstLine="1446" w:firstLineChars="400"/>
        <w:rPr>
          <w:rFonts w:ascii="宋体" w:hAnsi="宋体"/>
          <w:b/>
          <w:sz w:val="36"/>
        </w:rPr>
      </w:pPr>
      <w:r>
        <w:rPr>
          <w:rFonts w:hint="eastAsia" w:ascii="宋体" w:hAnsi="宋体"/>
          <w:b/>
          <w:sz w:val="36"/>
        </w:rPr>
        <w:t>供货单位</w:t>
      </w:r>
      <w:r>
        <w:rPr>
          <w:rFonts w:ascii="宋体" w:hAnsi="宋体"/>
          <w:b/>
          <w:sz w:val="36"/>
        </w:rPr>
        <w:t xml:space="preserve"> </w:t>
      </w:r>
      <w:r>
        <w:rPr>
          <w:rFonts w:hint="eastAsia" w:ascii="宋体" w:hAnsi="宋体"/>
          <w:b/>
          <w:sz w:val="36"/>
        </w:rPr>
        <w:t>：</w:t>
      </w:r>
      <w:r>
        <w:rPr>
          <w:rFonts w:ascii="宋体" w:hAnsi="宋体"/>
          <w:b/>
          <w:sz w:val="36"/>
          <w:u w:val="single"/>
        </w:rPr>
        <w:t xml:space="preserve">                    </w:t>
      </w:r>
    </w:p>
    <w:p w14:paraId="51DE34D2">
      <w:pPr>
        <w:spacing w:line="360" w:lineRule="auto"/>
        <w:ind w:firstLine="1446" w:firstLineChars="400"/>
        <w:rPr>
          <w:rFonts w:ascii="宋体" w:hAnsi="宋体"/>
          <w:b/>
          <w:sz w:val="36"/>
        </w:rPr>
      </w:pPr>
      <w:r>
        <w:rPr>
          <w:rFonts w:hint="eastAsia" w:ascii="宋体" w:hAnsi="宋体"/>
          <w:b/>
          <w:sz w:val="36"/>
        </w:rPr>
        <w:t>签订日期</w:t>
      </w:r>
      <w:r>
        <w:rPr>
          <w:rFonts w:ascii="宋体" w:hAnsi="宋体"/>
          <w:b/>
          <w:sz w:val="36"/>
        </w:rPr>
        <w:t xml:space="preserve"> </w:t>
      </w:r>
      <w:r>
        <w:rPr>
          <w:rFonts w:hint="eastAsia" w:ascii="宋体" w:hAnsi="宋体"/>
          <w:b/>
          <w:sz w:val="36"/>
        </w:rPr>
        <w:t>：</w:t>
      </w:r>
      <w:r>
        <w:rPr>
          <w:rFonts w:ascii="宋体" w:hAnsi="宋体"/>
          <w:b/>
          <w:sz w:val="36"/>
          <w:u w:val="single"/>
        </w:rPr>
        <w:t xml:space="preserve">                    </w:t>
      </w:r>
    </w:p>
    <w:p w14:paraId="3664A682">
      <w:pPr>
        <w:spacing w:line="360" w:lineRule="auto"/>
        <w:rPr>
          <w:rFonts w:hint="eastAsia" w:ascii="宋体" w:hAnsi="宋体"/>
          <w:w w:val="105"/>
          <w:sz w:val="36"/>
        </w:rPr>
      </w:pPr>
      <w:r>
        <w:rPr>
          <w:rFonts w:ascii="宋体" w:hAnsi="宋体"/>
          <w:w w:val="105"/>
          <w:sz w:val="36"/>
        </w:rPr>
        <w:t xml:space="preserve">      </w:t>
      </w:r>
    </w:p>
    <w:p w14:paraId="07279524">
      <w:pPr>
        <w:spacing w:line="360" w:lineRule="auto"/>
        <w:rPr>
          <w:rFonts w:ascii="宋体" w:hAnsi="宋体"/>
          <w:w w:val="105"/>
          <w:sz w:val="36"/>
        </w:rPr>
      </w:pPr>
    </w:p>
    <w:p w14:paraId="1030F6A4">
      <w:pPr>
        <w:spacing w:line="360" w:lineRule="auto"/>
        <w:jc w:val="center"/>
        <w:rPr>
          <w:rFonts w:ascii="宋体" w:hAnsi="宋体"/>
          <w:b/>
          <w:w w:val="105"/>
          <w:sz w:val="36"/>
        </w:rPr>
      </w:pPr>
    </w:p>
    <w:p w14:paraId="2D813B8B">
      <w:pPr>
        <w:spacing w:line="360" w:lineRule="auto"/>
        <w:rPr>
          <w:rFonts w:hint="eastAsia" w:ascii="宋体" w:hAnsi="宋体" w:cs="宋体"/>
          <w:color w:val="000000"/>
          <w:kern w:val="0"/>
          <w:szCs w:val="21"/>
        </w:rPr>
      </w:pPr>
    </w:p>
    <w:p w14:paraId="6275EB61">
      <w:pPr>
        <w:spacing w:line="360" w:lineRule="auto"/>
        <w:rPr>
          <w:rFonts w:hint="eastAsia" w:ascii="宋体" w:hAnsi="宋体" w:cs="宋体"/>
          <w:color w:val="000000"/>
          <w:kern w:val="0"/>
          <w:szCs w:val="21"/>
        </w:rPr>
      </w:pPr>
    </w:p>
    <w:p w14:paraId="73442132">
      <w:pPr>
        <w:keepNext w:val="0"/>
        <w:keepLines w:val="0"/>
        <w:pageBreakBefore w:val="0"/>
        <w:widowControl/>
        <w:kinsoku/>
        <w:wordWrap/>
        <w:overflowPunct/>
        <w:topLinePunct w:val="0"/>
        <w:bidi w:val="0"/>
        <w:snapToGrid/>
        <w:spacing w:line="384" w:lineRule="auto"/>
        <w:ind w:left="0" w:leftChars="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合同编号：</w:t>
      </w:r>
    </w:p>
    <w:tbl>
      <w:tblPr>
        <w:tblStyle w:val="17"/>
        <w:tblW w:w="0" w:type="auto"/>
        <w:jc w:val="center"/>
        <w:tblLayout w:type="fixed"/>
        <w:tblCellMar>
          <w:top w:w="0" w:type="dxa"/>
          <w:left w:w="0" w:type="dxa"/>
          <w:bottom w:w="0" w:type="dxa"/>
          <w:right w:w="0" w:type="dxa"/>
        </w:tblCellMar>
      </w:tblPr>
      <w:tblGrid>
        <w:gridCol w:w="4643"/>
        <w:gridCol w:w="4643"/>
      </w:tblGrid>
      <w:tr w14:paraId="0C2BA7F0">
        <w:tblPrEx>
          <w:tblCellMar>
            <w:top w:w="0" w:type="dxa"/>
            <w:left w:w="0" w:type="dxa"/>
            <w:bottom w:w="0" w:type="dxa"/>
            <w:right w:w="0" w:type="dxa"/>
          </w:tblCellMar>
        </w:tblPrEx>
        <w:trPr>
          <w:trHeight w:val="340" w:hRule="atLeast"/>
          <w:jc w:val="center"/>
        </w:trPr>
        <w:tc>
          <w:tcPr>
            <w:tcW w:w="4643" w:type="dxa"/>
            <w:tcBorders>
              <w:top w:val="nil"/>
              <w:left w:val="nil"/>
              <w:bottom w:val="nil"/>
              <w:right w:val="nil"/>
            </w:tcBorders>
            <w:vAlign w:val="top"/>
          </w:tcPr>
          <w:p w14:paraId="7C9A5528">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84" w:lineRule="auto"/>
              <w:ind w:left="0" w:leftChars="0" w:right="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采购人（以下称甲方）</w:t>
            </w:r>
          </w:p>
        </w:tc>
        <w:tc>
          <w:tcPr>
            <w:tcW w:w="4643" w:type="dxa"/>
            <w:tcBorders>
              <w:top w:val="nil"/>
              <w:left w:val="nil"/>
              <w:bottom w:val="nil"/>
              <w:right w:val="nil"/>
            </w:tcBorders>
            <w:vAlign w:val="top"/>
          </w:tcPr>
          <w:p w14:paraId="5755FD8B">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84" w:lineRule="auto"/>
              <w:ind w:left="0" w:leftChars="0" w:right="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供应商：（以下称乙方）</w:t>
            </w:r>
          </w:p>
        </w:tc>
      </w:tr>
      <w:tr w14:paraId="7CE44435">
        <w:tblPrEx>
          <w:tblCellMar>
            <w:top w:w="0" w:type="dxa"/>
            <w:left w:w="0" w:type="dxa"/>
            <w:bottom w:w="0" w:type="dxa"/>
            <w:right w:w="0" w:type="dxa"/>
          </w:tblCellMar>
        </w:tblPrEx>
        <w:trPr>
          <w:jc w:val="center"/>
        </w:trPr>
        <w:tc>
          <w:tcPr>
            <w:tcW w:w="4643" w:type="dxa"/>
            <w:tcBorders>
              <w:top w:val="nil"/>
              <w:left w:val="nil"/>
              <w:bottom w:val="nil"/>
              <w:right w:val="nil"/>
            </w:tcBorders>
            <w:vAlign w:val="top"/>
          </w:tcPr>
          <w:p w14:paraId="2972E7E2">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84" w:lineRule="auto"/>
              <w:ind w:left="0" w:leftChars="0" w:right="0"/>
              <w:jc w:val="left"/>
              <w:textAlignment w:val="auto"/>
              <w:rPr>
                <w:rFonts w:hint="eastAsia" w:ascii="宋体" w:hAnsi="宋体" w:eastAsia="宋体" w:cs="宋体"/>
                <w:sz w:val="21"/>
                <w:szCs w:val="21"/>
              </w:rPr>
            </w:pPr>
            <w:r>
              <w:rPr>
                <w:rFonts w:hint="eastAsia" w:ascii="宋体" w:hAnsi="宋体" w:eastAsia="宋体" w:cs="宋体"/>
                <w:sz w:val="21"/>
                <w:szCs w:val="21"/>
                <w:lang w:val="zh-CN"/>
              </w:rPr>
              <w:t>住所地：</w:t>
            </w:r>
          </w:p>
        </w:tc>
        <w:tc>
          <w:tcPr>
            <w:tcW w:w="4643" w:type="dxa"/>
            <w:tcBorders>
              <w:top w:val="nil"/>
              <w:left w:val="nil"/>
              <w:bottom w:val="nil"/>
              <w:right w:val="nil"/>
            </w:tcBorders>
            <w:vAlign w:val="top"/>
          </w:tcPr>
          <w:p w14:paraId="053225D4">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84" w:lineRule="auto"/>
              <w:ind w:left="0" w:leftChars="0" w:right="0"/>
              <w:jc w:val="left"/>
              <w:textAlignment w:val="auto"/>
              <w:rPr>
                <w:rFonts w:hint="eastAsia" w:ascii="宋体" w:hAnsi="宋体" w:eastAsia="宋体" w:cs="宋体"/>
                <w:sz w:val="21"/>
                <w:szCs w:val="21"/>
              </w:rPr>
            </w:pPr>
            <w:r>
              <w:rPr>
                <w:rFonts w:hint="eastAsia" w:ascii="宋体" w:hAnsi="宋体" w:eastAsia="宋体" w:cs="宋体"/>
                <w:sz w:val="21"/>
                <w:szCs w:val="21"/>
                <w:lang w:val="zh-CN"/>
              </w:rPr>
              <w:t>住所地</w:t>
            </w:r>
          </w:p>
        </w:tc>
      </w:tr>
    </w:tbl>
    <w:p w14:paraId="2A514E40">
      <w:pPr>
        <w:keepNext w:val="0"/>
        <w:keepLines w:val="0"/>
        <w:pageBreakBefore w:val="0"/>
        <w:widowControl/>
        <w:kinsoku/>
        <w:wordWrap/>
        <w:overflowPunct/>
        <w:topLinePunct w:val="0"/>
        <w:autoSpaceDE w:val="0"/>
        <w:autoSpaceDN w:val="0"/>
        <w:bidi w:val="0"/>
        <w:adjustRightInd w:val="0"/>
        <w:snapToGrid/>
        <w:spacing w:line="384" w:lineRule="auto"/>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lang w:val="zh-CN"/>
        </w:rPr>
        <w:t xml:space="preserve">    根据《中华人民共和国政府采购法》、《中华人民共和国</w:t>
      </w:r>
      <w:r>
        <w:rPr>
          <w:rFonts w:hint="eastAsia" w:ascii="宋体" w:hAnsi="宋体" w:eastAsia="宋体" w:cs="宋体"/>
          <w:sz w:val="21"/>
          <w:szCs w:val="21"/>
          <w:lang w:val="en-US" w:eastAsia="zh-CN"/>
        </w:rPr>
        <w:t>民</w:t>
      </w:r>
      <w:r>
        <w:rPr>
          <w:rFonts w:hint="eastAsia" w:ascii="宋体" w:hAnsi="宋体" w:eastAsia="宋体" w:cs="宋体"/>
          <w:sz w:val="21"/>
          <w:szCs w:val="21"/>
          <w:lang w:val="zh-CN"/>
        </w:rPr>
        <w:t>法</w:t>
      </w:r>
      <w:r>
        <w:rPr>
          <w:rFonts w:hint="eastAsia" w:ascii="宋体" w:hAnsi="宋体" w:eastAsia="宋体" w:cs="宋体"/>
          <w:sz w:val="21"/>
          <w:szCs w:val="21"/>
          <w:lang w:val="en-US" w:eastAsia="zh-CN"/>
        </w:rPr>
        <w:t>典</w:t>
      </w:r>
      <w:r>
        <w:rPr>
          <w:rFonts w:hint="eastAsia" w:ascii="宋体" w:hAnsi="宋体" w:eastAsia="宋体" w:cs="宋体"/>
          <w:sz w:val="21"/>
          <w:szCs w:val="21"/>
          <w:lang w:val="zh-CN"/>
        </w:rPr>
        <w:t>》等法律法规的规定，甲乙双方按照</w:t>
      </w:r>
      <w:r>
        <w:rPr>
          <w:rFonts w:hint="eastAsia" w:ascii="宋体" w:hAnsi="宋体" w:eastAsia="宋体" w:cs="宋体"/>
          <w:sz w:val="21"/>
          <w:szCs w:val="21"/>
          <w:lang w:val="en-US" w:eastAsia="zh-CN"/>
        </w:rPr>
        <w:t>招标</w:t>
      </w:r>
      <w:r>
        <w:rPr>
          <w:rFonts w:hint="eastAsia" w:ascii="宋体" w:hAnsi="宋体" w:eastAsia="宋体" w:cs="宋体"/>
          <w:sz w:val="21"/>
          <w:szCs w:val="21"/>
          <w:lang w:val="zh-CN"/>
        </w:rPr>
        <w:t>结果签订本合同。</w:t>
      </w:r>
    </w:p>
    <w:p w14:paraId="50F46BE8">
      <w:pPr>
        <w:keepNext w:val="0"/>
        <w:keepLines w:val="0"/>
        <w:pageBreakBefore w:val="0"/>
        <w:widowControl/>
        <w:numPr>
          <w:ilvl w:val="0"/>
          <w:numId w:val="2"/>
        </w:numPr>
        <w:kinsoku/>
        <w:wordWrap/>
        <w:overflowPunct/>
        <w:topLinePunct w:val="0"/>
        <w:autoSpaceDE w:val="0"/>
        <w:autoSpaceDN w:val="0"/>
        <w:bidi w:val="0"/>
        <w:adjustRightInd w:val="0"/>
        <w:snapToGrid/>
        <w:spacing w:line="384" w:lineRule="auto"/>
        <w:ind w:left="0" w:leftChars="0" w:firstLine="420"/>
        <w:textAlignment w:val="auto"/>
        <w:rPr>
          <w:rFonts w:hint="eastAsia" w:ascii="宋体" w:hAnsi="宋体" w:eastAsia="宋体" w:cs="宋体"/>
          <w:color w:val="auto"/>
          <w:sz w:val="21"/>
          <w:szCs w:val="21"/>
          <w:lang w:val="zh-CN"/>
        </w:rPr>
      </w:pPr>
      <w:r>
        <w:rPr>
          <w:rFonts w:hint="eastAsia" w:ascii="宋体" w:hAnsi="宋体" w:eastAsia="宋体" w:cs="宋体"/>
          <w:sz w:val="21"/>
          <w:szCs w:val="21"/>
          <w:lang w:val="zh-CN"/>
        </w:rPr>
        <w:t>合同标的</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乙方根据甲方需求提供下列货物：</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，货物（</w:t>
      </w:r>
      <w:r>
        <w:rPr>
          <w:rFonts w:hint="eastAsia" w:ascii="宋体" w:hAnsi="宋体" w:eastAsia="宋体" w:cs="宋体"/>
          <w:sz w:val="21"/>
          <w:szCs w:val="21"/>
        </w:rPr>
        <w:t>服务</w:t>
      </w:r>
      <w:r>
        <w:rPr>
          <w:rFonts w:hint="eastAsia" w:ascii="宋体" w:hAnsi="宋体" w:eastAsia="宋体" w:cs="宋体"/>
          <w:sz w:val="21"/>
          <w:szCs w:val="21"/>
          <w:lang w:val="zh-CN"/>
        </w:rPr>
        <w:t>）名称、规格及数量详见乙方响应文件。</w:t>
      </w:r>
    </w:p>
    <w:p w14:paraId="76098438">
      <w:pPr>
        <w:keepNext w:val="0"/>
        <w:keepLines w:val="0"/>
        <w:pageBreakBefore w:val="0"/>
        <w:widowControl/>
        <w:numPr>
          <w:ilvl w:val="0"/>
          <w:numId w:val="2"/>
        </w:numPr>
        <w:kinsoku/>
        <w:wordWrap/>
        <w:overflowPunct/>
        <w:topLinePunct w:val="0"/>
        <w:autoSpaceDE/>
        <w:autoSpaceDN/>
        <w:bidi w:val="0"/>
        <w:adjustRightInd/>
        <w:snapToGrid/>
        <w:spacing w:line="384" w:lineRule="auto"/>
        <w:ind w:left="0" w:leftChars="0" w:firstLine="420" w:firstLineChars="0"/>
        <w:textAlignment w:val="auto"/>
        <w:rPr>
          <w:rFonts w:hint="eastAsia" w:ascii="宋体" w:hAnsi="宋体" w:eastAsia="宋体" w:cs="宋体"/>
          <w:sz w:val="21"/>
          <w:szCs w:val="21"/>
        </w:rPr>
      </w:pPr>
      <w:r>
        <w:rPr>
          <w:rFonts w:hint="eastAsia" w:ascii="宋体" w:hAnsi="宋体" w:eastAsia="宋体" w:cs="宋体"/>
          <w:sz w:val="21"/>
          <w:szCs w:val="21"/>
          <w:lang w:val="zh-CN"/>
        </w:rPr>
        <w:t>合同总价款</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本合同项下单价为</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cs="宋体"/>
          <w:sz w:val="21"/>
          <w:szCs w:val="21"/>
          <w:u w:val="none"/>
          <w:lang w:val="en-US" w:eastAsia="zh-CN"/>
        </w:rPr>
        <w:t>元/吨</w:t>
      </w:r>
      <w:r>
        <w:rPr>
          <w:rFonts w:hint="eastAsia" w:ascii="宋体" w:hAnsi="宋体" w:eastAsia="宋体" w:cs="宋体"/>
          <w:sz w:val="21"/>
          <w:szCs w:val="21"/>
        </w:rPr>
        <w:t>，分项价款在“分项报价表”中有明确规定。总合同价款是货物设计、制造、包装、仓储、运输及验收合格之前及保修期内备品备件发生的所有费用。总合同价款还包含乙方应当提供的伴随服务/售后服务费用。</w:t>
      </w:r>
    </w:p>
    <w:p w14:paraId="2E0E32DE">
      <w:pPr>
        <w:keepNext w:val="0"/>
        <w:keepLines w:val="0"/>
        <w:pageBreakBefore w:val="0"/>
        <w:widowControl/>
        <w:kinsoku/>
        <w:wordWrap/>
        <w:overflowPunct/>
        <w:topLinePunct w:val="0"/>
        <w:autoSpaceDE w:val="0"/>
        <w:autoSpaceDN w:val="0"/>
        <w:bidi w:val="0"/>
        <w:adjustRightInd w:val="0"/>
        <w:snapToGrid/>
        <w:spacing w:line="384" w:lineRule="auto"/>
        <w:ind w:left="0" w:leftChars="0" w:firstLine="42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第</w:t>
      </w:r>
      <w:r>
        <w:rPr>
          <w:rFonts w:hint="eastAsia" w:ascii="宋体" w:hAnsi="宋体" w:eastAsia="宋体" w:cs="宋体"/>
          <w:sz w:val="21"/>
          <w:szCs w:val="21"/>
          <w:lang w:val="en-US" w:eastAsia="zh-CN"/>
        </w:rPr>
        <w:t>三</w:t>
      </w:r>
      <w:r>
        <w:rPr>
          <w:rFonts w:hint="eastAsia" w:ascii="宋体" w:hAnsi="宋体" w:eastAsia="宋体" w:cs="宋体"/>
          <w:sz w:val="21"/>
          <w:szCs w:val="21"/>
          <w:lang w:val="zh-CN"/>
        </w:rPr>
        <w:t>条 权利保证</w:t>
      </w:r>
    </w:p>
    <w:p w14:paraId="162C54C0">
      <w:pPr>
        <w:keepNext w:val="0"/>
        <w:keepLines w:val="0"/>
        <w:pageBreakBefore w:val="0"/>
        <w:widowControl/>
        <w:kinsoku/>
        <w:wordWrap/>
        <w:overflowPunct/>
        <w:topLinePunct w:val="0"/>
        <w:autoSpaceDE w:val="0"/>
        <w:autoSpaceDN w:val="0"/>
        <w:bidi w:val="0"/>
        <w:adjustRightInd w:val="0"/>
        <w:snapToGrid/>
        <w:spacing w:line="384" w:lineRule="auto"/>
        <w:ind w:left="0" w:leftChars="0" w:firstLine="42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乙方应保证甲方在使用该货物或其任何一部分时不受第三方提出侵犯其专利权、版权、商标权或其他权利的起诉，一旦出现侵权，乙方应承担全部责任。</w:t>
      </w:r>
    </w:p>
    <w:p w14:paraId="17059C0C">
      <w:pPr>
        <w:keepNext w:val="0"/>
        <w:keepLines w:val="0"/>
        <w:pageBreakBefore w:val="0"/>
        <w:widowControl/>
        <w:kinsoku/>
        <w:wordWrap/>
        <w:overflowPunct/>
        <w:topLinePunct w:val="0"/>
        <w:autoSpaceDE w:val="0"/>
        <w:autoSpaceDN w:val="0"/>
        <w:bidi w:val="0"/>
        <w:adjustRightInd w:val="0"/>
        <w:snapToGrid/>
        <w:spacing w:line="384" w:lineRule="auto"/>
        <w:ind w:left="0" w:leftChars="0" w:firstLine="42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第</w:t>
      </w:r>
      <w:r>
        <w:rPr>
          <w:rFonts w:hint="eastAsia" w:ascii="宋体" w:hAnsi="宋体" w:eastAsia="宋体" w:cs="宋体"/>
          <w:sz w:val="21"/>
          <w:szCs w:val="21"/>
          <w:lang w:val="en-US" w:eastAsia="zh-CN"/>
        </w:rPr>
        <w:t>四</w:t>
      </w:r>
      <w:r>
        <w:rPr>
          <w:rFonts w:hint="eastAsia" w:ascii="宋体" w:hAnsi="宋体" w:eastAsia="宋体" w:cs="宋体"/>
          <w:sz w:val="21"/>
          <w:szCs w:val="21"/>
          <w:lang w:val="zh-CN"/>
        </w:rPr>
        <w:t>条 质量保证</w:t>
      </w:r>
    </w:p>
    <w:p w14:paraId="33D3959C">
      <w:pPr>
        <w:keepNext w:val="0"/>
        <w:keepLines w:val="0"/>
        <w:pageBreakBefore w:val="0"/>
        <w:widowControl/>
        <w:kinsoku/>
        <w:wordWrap/>
        <w:overflowPunct/>
        <w:topLinePunct w:val="0"/>
        <w:autoSpaceDE w:val="0"/>
        <w:autoSpaceDN w:val="0"/>
        <w:bidi w:val="0"/>
        <w:adjustRightInd w:val="0"/>
        <w:snapToGrid/>
        <w:spacing w:line="384" w:lineRule="auto"/>
        <w:ind w:left="0" w:leftChars="0" w:firstLine="42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1、乙方所提供的货物的技术规格应与招标文件规定的技术规格及所附的“技术规格响应表”相一致；若技术性能无特殊说明，则按国家有关部门最新颁布的标准及规范为准。</w:t>
      </w:r>
    </w:p>
    <w:p w14:paraId="17EE2A93">
      <w:pPr>
        <w:keepNext w:val="0"/>
        <w:keepLines w:val="0"/>
        <w:pageBreakBefore w:val="0"/>
        <w:widowControl/>
        <w:kinsoku/>
        <w:wordWrap/>
        <w:overflowPunct/>
        <w:topLinePunct w:val="0"/>
        <w:autoSpaceDE w:val="0"/>
        <w:autoSpaceDN w:val="0"/>
        <w:bidi w:val="0"/>
        <w:adjustRightInd w:val="0"/>
        <w:snapToGrid/>
        <w:spacing w:line="384" w:lineRule="auto"/>
        <w:ind w:left="0" w:leftChars="0" w:firstLine="42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2、乙方应保证货物是全新、未使用过的原装合格正品，并完全符合合同规定的质量、规格和性能的要求。乙方应保证其提供的货物在正确安装、正常使用和保养条件下，在其使用寿命内具有良好的性能。</w:t>
      </w:r>
    </w:p>
    <w:p w14:paraId="279B266E">
      <w:pPr>
        <w:keepNext w:val="0"/>
        <w:keepLines w:val="0"/>
        <w:pageBreakBefore w:val="0"/>
        <w:widowControl/>
        <w:kinsoku/>
        <w:wordWrap/>
        <w:overflowPunct/>
        <w:topLinePunct w:val="0"/>
        <w:autoSpaceDE w:val="0"/>
        <w:autoSpaceDN w:val="0"/>
        <w:bidi w:val="0"/>
        <w:adjustRightInd w:val="0"/>
        <w:snapToGrid/>
        <w:spacing w:line="384" w:lineRule="auto"/>
        <w:ind w:left="0" w:leftChars="0" w:firstLine="42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第五条 安全保证</w:t>
      </w:r>
    </w:p>
    <w:p w14:paraId="087CFBEE">
      <w:pPr>
        <w:keepNext w:val="0"/>
        <w:keepLines w:val="0"/>
        <w:pageBreakBefore w:val="0"/>
        <w:widowControl/>
        <w:kinsoku/>
        <w:wordWrap/>
        <w:overflowPunct/>
        <w:topLinePunct w:val="0"/>
        <w:autoSpaceDE w:val="0"/>
        <w:autoSpaceDN w:val="0"/>
        <w:bidi w:val="0"/>
        <w:adjustRightInd w:val="0"/>
        <w:snapToGrid/>
        <w:spacing w:line="384" w:lineRule="auto"/>
        <w:ind w:left="0" w:leftChars="0" w:firstLine="420"/>
        <w:jc w:val="left"/>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1、</w:t>
      </w:r>
      <w:r>
        <w:rPr>
          <w:rFonts w:hint="eastAsia" w:ascii="宋体" w:hAnsi="宋体" w:eastAsia="宋体" w:cs="宋体"/>
          <w:sz w:val="21"/>
          <w:szCs w:val="21"/>
          <w:lang w:val="zh-CN" w:eastAsia="zh-CN"/>
        </w:rPr>
        <w:t>供应商在货物的安装、交付过程中必须对进入安装现场及安装人员的意外或伤亡负全部责任。采购人对包括但不限于任何雇员的意外或伤亡，不论该人是否受雇于供应商或其分包人，皆不负任何法律上的赔偿责任，供应商须保障采购人免负任何有关的索偿、要求、诉讼、成本、费用和支出。采购人若因此承担上述责任，有权向供应商追偿责任。</w:t>
      </w:r>
      <w:r>
        <w:rPr>
          <w:rFonts w:hint="eastAsia" w:ascii="宋体" w:hAnsi="宋体" w:eastAsia="宋体" w:cs="宋体"/>
          <w:sz w:val="21"/>
          <w:szCs w:val="21"/>
          <w:lang w:val="en-US" w:eastAsia="zh-CN"/>
        </w:rPr>
        <w:t xml:space="preserve"> </w:t>
      </w:r>
    </w:p>
    <w:p w14:paraId="720EC63C">
      <w:pPr>
        <w:keepNext w:val="0"/>
        <w:keepLines w:val="0"/>
        <w:pageBreakBefore w:val="0"/>
        <w:widowControl/>
        <w:kinsoku/>
        <w:wordWrap/>
        <w:overflowPunct/>
        <w:topLinePunct w:val="0"/>
        <w:autoSpaceDE w:val="0"/>
        <w:autoSpaceDN w:val="0"/>
        <w:bidi w:val="0"/>
        <w:adjustRightInd w:val="0"/>
        <w:snapToGrid/>
        <w:spacing w:line="384" w:lineRule="auto"/>
        <w:ind w:left="0" w:leftChars="0" w:firstLine="420"/>
        <w:jc w:val="left"/>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2、</w:t>
      </w:r>
      <w:r>
        <w:rPr>
          <w:rFonts w:hint="eastAsia" w:ascii="宋体" w:hAnsi="宋体" w:eastAsia="宋体" w:cs="宋体"/>
          <w:sz w:val="21"/>
          <w:szCs w:val="21"/>
          <w:lang w:val="zh-CN" w:eastAsia="zh-CN"/>
        </w:rPr>
        <w:t>供应商所有人员进入采购人场地，必须遵守有关主管部门及采购人管理规定，做到文明施工、规范施工，不得有吸烟等引发消防安全的行为。供应商违反规定造成的损失和罚款由供应商负责。</w:t>
      </w:r>
    </w:p>
    <w:p w14:paraId="1B539D86">
      <w:pPr>
        <w:keepNext w:val="0"/>
        <w:keepLines w:val="0"/>
        <w:pageBreakBefore w:val="0"/>
        <w:widowControl/>
        <w:kinsoku/>
        <w:wordWrap/>
        <w:overflowPunct/>
        <w:topLinePunct w:val="0"/>
        <w:autoSpaceDE w:val="0"/>
        <w:autoSpaceDN w:val="0"/>
        <w:bidi w:val="0"/>
        <w:adjustRightInd w:val="0"/>
        <w:snapToGrid/>
        <w:spacing w:line="384" w:lineRule="auto"/>
        <w:ind w:left="0" w:leftChars="0" w:firstLine="420" w:firstLineChars="20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第</w:t>
      </w:r>
      <w:r>
        <w:rPr>
          <w:rFonts w:hint="eastAsia" w:ascii="宋体" w:hAnsi="宋体" w:eastAsia="宋体" w:cs="宋体"/>
          <w:sz w:val="21"/>
          <w:szCs w:val="21"/>
          <w:lang w:val="en-US" w:eastAsia="zh-CN"/>
        </w:rPr>
        <w:t>六</w:t>
      </w:r>
      <w:r>
        <w:rPr>
          <w:rFonts w:hint="eastAsia" w:ascii="宋体" w:hAnsi="宋体" w:eastAsia="宋体" w:cs="宋体"/>
          <w:sz w:val="21"/>
          <w:szCs w:val="21"/>
          <w:lang w:val="zh-CN"/>
        </w:rPr>
        <w:t>条 交货和验收</w:t>
      </w:r>
    </w:p>
    <w:p w14:paraId="0C32D17A">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eastAsia="zh-CN"/>
        </w:rPr>
        <w:t>、</w:t>
      </w:r>
      <w:r>
        <w:rPr>
          <w:rFonts w:hint="eastAsia" w:ascii="宋体" w:hAnsi="宋体" w:eastAsia="宋体" w:cs="宋体"/>
          <w:sz w:val="21"/>
          <w:szCs w:val="21"/>
        </w:rPr>
        <w:t>乙方应按照本合同或采购文件及响应文件规定的时间和方式向甲方交付货物，交货地点由甲方指定。</w:t>
      </w:r>
    </w:p>
    <w:p w14:paraId="529D010D">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eastAsia="zh-CN"/>
        </w:rPr>
        <w:t>、</w:t>
      </w:r>
      <w:r>
        <w:rPr>
          <w:rFonts w:hint="eastAsia" w:ascii="宋体" w:hAnsi="宋体" w:eastAsia="宋体" w:cs="宋体"/>
          <w:sz w:val="21"/>
          <w:szCs w:val="21"/>
        </w:rPr>
        <w:t>乙方交付的货物应当完全符合本合同或者采购文件及响应文件所规定的货物、数量和规格要求。乙方不得少交或多交货物。乙方提供的货物不符合采购文件、响应文件和合同规定的，甲方有权拒收货物，由此引起的风险，由乙方承担。</w:t>
      </w:r>
    </w:p>
    <w:p w14:paraId="7837107D">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eastAsia="zh-CN"/>
        </w:rPr>
        <w:t>、</w:t>
      </w:r>
      <w:r>
        <w:rPr>
          <w:rFonts w:hint="eastAsia" w:ascii="宋体" w:hAnsi="宋体" w:eastAsia="宋体" w:cs="宋体"/>
          <w:sz w:val="21"/>
          <w:szCs w:val="21"/>
        </w:rPr>
        <w:t>货物的到货验收包括：型号、规格、数量、外观质量及货物包装是否完好。</w:t>
      </w:r>
    </w:p>
    <w:p w14:paraId="15B8571A">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eastAsia="宋体" w:cs="宋体"/>
          <w:sz w:val="21"/>
          <w:szCs w:val="21"/>
          <w:lang w:eastAsia="zh-CN"/>
        </w:rPr>
        <w:t>、</w:t>
      </w:r>
      <w:r>
        <w:rPr>
          <w:rFonts w:hint="eastAsia" w:ascii="宋体" w:hAnsi="宋体" w:eastAsia="宋体" w:cs="宋体"/>
          <w:sz w:val="21"/>
          <w:szCs w:val="21"/>
        </w:rPr>
        <w:t>乙方应将所提供货物的装箱清单、用户手册、原厂保修卡及配件、随机工具等交付给甲方；乙方不能完整交付货物及本款规定的单证和工具的，视为未按合同约定交货，乙方负责补齐，因此导致逾期交付的，由乙方承担相关的违约责任。</w:t>
      </w:r>
    </w:p>
    <w:p w14:paraId="0E333FEA">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eastAsia="zh-CN"/>
        </w:rPr>
        <w:t>、</w:t>
      </w:r>
      <w:r>
        <w:rPr>
          <w:rFonts w:hint="eastAsia" w:ascii="宋体" w:hAnsi="宋体" w:eastAsia="宋体" w:cs="宋体"/>
          <w:sz w:val="21"/>
          <w:szCs w:val="21"/>
        </w:rPr>
        <w:t>甲方应当在到货后的一周内对货物进行验收；需要乙方对货物或系统进行安装调试的，应在本项目施工、安装、调试完毕，甲方接收并全系统正常运行1周后，由甲方组织相关人员进行质量验收。验收合格的，由甲方签署验收单并加盖单位公章。采购文件对检验期限另有规定的，从其规定。</w:t>
      </w:r>
    </w:p>
    <w:p w14:paraId="164C3128">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6</w:t>
      </w:r>
      <w:r>
        <w:rPr>
          <w:rFonts w:hint="eastAsia" w:ascii="宋体" w:hAnsi="宋体" w:eastAsia="宋体" w:cs="宋体"/>
          <w:sz w:val="21"/>
          <w:szCs w:val="21"/>
          <w:lang w:eastAsia="zh-CN"/>
        </w:rPr>
        <w:t>、</w:t>
      </w:r>
      <w:r>
        <w:rPr>
          <w:rFonts w:hint="eastAsia" w:ascii="宋体" w:hAnsi="宋体" w:eastAsia="宋体" w:cs="宋体"/>
          <w:sz w:val="21"/>
          <w:szCs w:val="21"/>
        </w:rPr>
        <w:t>货物和系统调试验收的标准：按行业通行标准、厂方出厂标准</w:t>
      </w:r>
      <w:r>
        <w:rPr>
          <w:rFonts w:hint="eastAsia" w:ascii="宋体" w:hAnsi="宋体" w:eastAsia="宋体" w:cs="宋体"/>
          <w:sz w:val="21"/>
          <w:szCs w:val="21"/>
          <w:lang w:eastAsia="zh-CN"/>
        </w:rPr>
        <w:t>。</w:t>
      </w:r>
    </w:p>
    <w:p w14:paraId="74CEE194">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第</w:t>
      </w:r>
      <w:r>
        <w:rPr>
          <w:rFonts w:hint="eastAsia" w:ascii="宋体" w:hAnsi="宋体" w:eastAsia="宋体" w:cs="宋体"/>
          <w:sz w:val="21"/>
          <w:szCs w:val="21"/>
          <w:lang w:val="en-US" w:eastAsia="zh-CN"/>
        </w:rPr>
        <w:t>七</w:t>
      </w:r>
      <w:r>
        <w:rPr>
          <w:rFonts w:hint="eastAsia" w:ascii="宋体" w:hAnsi="宋体" w:eastAsia="宋体" w:cs="宋体"/>
          <w:sz w:val="21"/>
          <w:szCs w:val="21"/>
          <w:lang w:val="zh-CN"/>
        </w:rPr>
        <w:t xml:space="preserve">条 </w:t>
      </w:r>
      <w:r>
        <w:rPr>
          <w:rFonts w:hint="eastAsia" w:ascii="宋体" w:hAnsi="宋体" w:eastAsia="宋体" w:cs="宋体"/>
          <w:sz w:val="21"/>
          <w:szCs w:val="21"/>
        </w:rPr>
        <w:t>伴随服务／售后服务</w:t>
      </w:r>
    </w:p>
    <w:p w14:paraId="39C2EE6A">
      <w:pPr>
        <w:keepNext w:val="0"/>
        <w:keepLines w:val="0"/>
        <w:pageBreakBefore w:val="0"/>
        <w:widowControl/>
        <w:tabs>
          <w:tab w:val="left" w:pos="1620"/>
        </w:tabs>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乙方应按照国家有关法律法规规章和“三包”规定以及合同所附的“服务承诺”提供服务。</w:t>
      </w:r>
    </w:p>
    <w:p w14:paraId="1A9EA2BB">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eastAsia="zh-CN"/>
        </w:rPr>
        <w:t>、</w:t>
      </w:r>
      <w:r>
        <w:rPr>
          <w:rFonts w:hint="eastAsia" w:ascii="宋体" w:hAnsi="宋体" w:eastAsia="宋体" w:cs="宋体"/>
          <w:sz w:val="21"/>
          <w:szCs w:val="21"/>
        </w:rPr>
        <w:t>除前款规定外，乙方还应提供下列服务：</w:t>
      </w:r>
    </w:p>
    <w:p w14:paraId="0FEA1FC5">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2.1货物的现场安装、调试和/或启动监督；</w:t>
      </w:r>
    </w:p>
    <w:p w14:paraId="35CB6D17">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2.2就货物的安装、启动、运行及维护等对甲方人员进行免费培训。</w:t>
      </w:r>
    </w:p>
    <w:p w14:paraId="7A6F738D">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2.3所有产品提供年免费上门质保服务，自验收报告签字确认日起，开始进入质保期。</w:t>
      </w:r>
    </w:p>
    <w:p w14:paraId="03206861">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eastAsia="zh-CN"/>
        </w:rPr>
        <w:t>、</w:t>
      </w:r>
      <w:r>
        <w:rPr>
          <w:rFonts w:hint="eastAsia" w:ascii="宋体" w:hAnsi="宋体" w:eastAsia="宋体" w:cs="宋体"/>
          <w:sz w:val="21"/>
          <w:szCs w:val="21"/>
        </w:rPr>
        <w:t>若采购文件中不包含有关伴随服务或售后服务的承诺，双方作如下约定：</w:t>
      </w:r>
    </w:p>
    <w:p w14:paraId="22BEA494">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57122180">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3.2 所购货物按乙方投标承诺提供免费维护和质量保证，保修费用计入总价。</w:t>
      </w:r>
    </w:p>
    <w:p w14:paraId="1E955DD8">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3.3 保修期内，乙方负责对其提供的货物进行维修和系统维护，不再收取任何费用，但不可抗力（如火灾、雷击等）造成的故障除外。</w:t>
      </w:r>
    </w:p>
    <w:p w14:paraId="4B7A570F">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3.4 货物故障报修的响应时间按乙方投标承诺执行。</w:t>
      </w:r>
    </w:p>
    <w:p w14:paraId="42D46A67">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3.5 若货物故障在报修24小时内无法及时修复，乙方应在24小时内免费提供不低于故障货物规格型号档次的备用货物供甲方使用，直至故障货物修复。</w:t>
      </w:r>
    </w:p>
    <w:p w14:paraId="1EEC26BE">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3.6 所有货物保修服务方式均为乙方上门保修，即由乙方派员到货物使用现场维修，由此产生的一切费用均由乙方承担。</w:t>
      </w:r>
    </w:p>
    <w:p w14:paraId="52A65989">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3.7 保修期后的货物维护由双方协商再定。</w:t>
      </w:r>
    </w:p>
    <w:p w14:paraId="06DAD2FF">
      <w:pPr>
        <w:keepNext w:val="0"/>
        <w:keepLines w:val="0"/>
        <w:pageBreakBefore w:val="0"/>
        <w:widowControl/>
        <w:kinsoku/>
        <w:wordWrap/>
        <w:overflowPunct/>
        <w:topLinePunct w:val="0"/>
        <w:autoSpaceDE w:val="0"/>
        <w:autoSpaceDN w:val="0"/>
        <w:bidi w:val="0"/>
        <w:adjustRightInd w:val="0"/>
        <w:snapToGrid/>
        <w:spacing w:line="384" w:lineRule="auto"/>
        <w:ind w:left="0" w:leftChars="0"/>
        <w:jc w:val="left"/>
        <w:textAlignment w:val="auto"/>
        <w:rPr>
          <w:rFonts w:hint="eastAsia" w:ascii="宋体" w:hAnsi="宋体" w:eastAsia="宋体" w:cs="宋体"/>
          <w:i/>
          <w:iCs/>
          <w:sz w:val="21"/>
          <w:szCs w:val="21"/>
          <w:lang w:val="zh-CN"/>
        </w:rPr>
      </w:pPr>
      <w:r>
        <w:rPr>
          <w:rFonts w:hint="eastAsia" w:ascii="宋体" w:hAnsi="宋体" w:eastAsia="宋体" w:cs="宋体"/>
          <w:sz w:val="21"/>
          <w:szCs w:val="21"/>
          <w:lang w:val="zh-CN"/>
        </w:rPr>
        <w:t>第</w:t>
      </w:r>
      <w:r>
        <w:rPr>
          <w:rFonts w:hint="eastAsia" w:ascii="宋体" w:hAnsi="宋体" w:eastAsia="宋体" w:cs="宋体"/>
          <w:sz w:val="21"/>
          <w:szCs w:val="21"/>
          <w:lang w:val="en-US" w:eastAsia="zh-CN"/>
        </w:rPr>
        <w:t>八</w:t>
      </w:r>
      <w:r>
        <w:rPr>
          <w:rFonts w:hint="eastAsia" w:ascii="宋体" w:hAnsi="宋体" w:eastAsia="宋体" w:cs="宋体"/>
          <w:sz w:val="21"/>
          <w:szCs w:val="21"/>
          <w:lang w:val="zh-CN"/>
        </w:rPr>
        <w:t>条 合同款支付</w:t>
      </w:r>
    </w:p>
    <w:p w14:paraId="57780302">
      <w:pPr>
        <w:keepNext w:val="0"/>
        <w:keepLines w:val="0"/>
        <w:pageBreakBefore w:val="0"/>
        <w:widowControl/>
        <w:kinsoku/>
        <w:wordWrap/>
        <w:overflowPunct/>
        <w:topLinePunct w:val="0"/>
        <w:bidi w:val="0"/>
        <w:adjustRightInd w:val="0"/>
        <w:snapToGrid/>
        <w:spacing w:line="384" w:lineRule="auto"/>
        <w:ind w:left="0" w:leftChars="0" w:firstLine="42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lang w:val="zh-CN"/>
        </w:rPr>
        <w:t>、本合同项下的采购资金由甲方自行支付，乙方向甲方开具发票。</w:t>
      </w:r>
    </w:p>
    <w:p w14:paraId="2D2E67B2">
      <w:pPr>
        <w:keepNext w:val="0"/>
        <w:keepLines w:val="0"/>
        <w:pageBreakBefore w:val="0"/>
        <w:widowControl/>
        <w:kinsoku/>
        <w:wordWrap/>
        <w:overflowPunct/>
        <w:topLinePunct w:val="0"/>
        <w:bidi w:val="0"/>
        <w:adjustRightInd w:val="0"/>
        <w:snapToGrid/>
        <w:spacing w:line="384" w:lineRule="auto"/>
        <w:ind w:left="0" w:leftChars="0" w:firstLine="420"/>
        <w:jc w:val="left"/>
        <w:textAlignment w:val="auto"/>
        <w:rPr>
          <w:rFonts w:hint="eastAsia" w:ascii="宋体" w:hAnsi="宋体" w:eastAsia="宋体" w:cs="宋体"/>
          <w:color w:val="FF0000"/>
          <w:kern w:val="0"/>
          <w:sz w:val="21"/>
          <w:szCs w:val="21"/>
          <w:lang w:val="zh-CN"/>
        </w:rPr>
      </w:pP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lang w:val="zh-CN"/>
        </w:rPr>
        <w:t>、付款条件：</w:t>
      </w:r>
      <w:r>
        <w:rPr>
          <w:rFonts w:hint="eastAsia" w:ascii="宋体" w:hAnsi="宋体" w:eastAsia="宋体" w:cs="宋体"/>
          <w:bCs/>
          <w:color w:val="auto"/>
          <w:sz w:val="21"/>
          <w:szCs w:val="21"/>
        </w:rPr>
        <w:t>供应商按照合同规定将产品送至甲方指定地点，供货全面完成后六个月内，凭农户签字确认单（送货单）与甲方委托的第三方监理验收核实的数量结算，验收合格后付清。</w:t>
      </w:r>
    </w:p>
    <w:p w14:paraId="07D462FA">
      <w:pPr>
        <w:keepNext w:val="0"/>
        <w:keepLines w:val="0"/>
        <w:pageBreakBefore w:val="0"/>
        <w:widowControl/>
        <w:kinsoku/>
        <w:wordWrap/>
        <w:overflowPunct/>
        <w:topLinePunct w:val="0"/>
        <w:bidi w:val="0"/>
        <w:adjustRightInd w:val="0"/>
        <w:snapToGrid/>
        <w:spacing w:line="384" w:lineRule="auto"/>
        <w:ind w:left="0" w:leftChars="0" w:firstLine="42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第</w:t>
      </w:r>
      <w:r>
        <w:rPr>
          <w:rFonts w:hint="eastAsia" w:ascii="宋体" w:hAnsi="宋体" w:eastAsia="宋体" w:cs="宋体"/>
          <w:kern w:val="0"/>
          <w:sz w:val="21"/>
          <w:szCs w:val="21"/>
          <w:lang w:val="en-US" w:eastAsia="zh-CN"/>
        </w:rPr>
        <w:t>九</w:t>
      </w:r>
      <w:r>
        <w:rPr>
          <w:rFonts w:hint="eastAsia" w:ascii="宋体" w:hAnsi="宋体" w:eastAsia="宋体" w:cs="宋体"/>
          <w:kern w:val="0"/>
          <w:sz w:val="21"/>
          <w:szCs w:val="21"/>
          <w:lang w:val="zh-CN"/>
        </w:rPr>
        <w:t>条 合同的变更和终止</w:t>
      </w:r>
    </w:p>
    <w:p w14:paraId="43C6206E">
      <w:pPr>
        <w:keepNext w:val="0"/>
        <w:keepLines w:val="0"/>
        <w:pageBreakBefore w:val="0"/>
        <w:widowControl/>
        <w:kinsoku/>
        <w:wordWrap/>
        <w:overflowPunct/>
        <w:topLinePunct w:val="0"/>
        <w:bidi w:val="0"/>
        <w:adjustRightInd w:val="0"/>
        <w:snapToGrid/>
        <w:spacing w:line="384" w:lineRule="auto"/>
        <w:ind w:left="0" w:leftChars="0" w:firstLine="420" w:firstLineChars="20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1、除《政府采购法》第50条第二款规定的情形外，本合同一经签订，甲乙双方不得擅自变更、中止或终止合同。</w:t>
      </w:r>
    </w:p>
    <w:p w14:paraId="197ADF93">
      <w:pPr>
        <w:keepNext w:val="0"/>
        <w:keepLines w:val="0"/>
        <w:pageBreakBefore w:val="0"/>
        <w:widowControl/>
        <w:kinsoku/>
        <w:wordWrap/>
        <w:overflowPunct/>
        <w:topLinePunct w:val="0"/>
        <w:bidi w:val="0"/>
        <w:adjustRightInd w:val="0"/>
        <w:snapToGrid/>
        <w:spacing w:line="384" w:lineRule="auto"/>
        <w:ind w:left="0" w:leftChars="0" w:firstLine="420" w:firstLineChars="20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2、</w:t>
      </w:r>
      <w:r>
        <w:rPr>
          <w:rFonts w:hint="eastAsia" w:ascii="宋体" w:hAnsi="宋体" w:eastAsia="宋体" w:cs="宋体"/>
          <w:kern w:val="0"/>
          <w:sz w:val="21"/>
          <w:szCs w:val="21"/>
        </w:rPr>
        <w:t>除发生法律规定的不能预见、不能避免并不能克服的客观情况外，甲乙双方不得放弃或拒绝履行合同。</w:t>
      </w:r>
    </w:p>
    <w:p w14:paraId="363A6C4D">
      <w:pPr>
        <w:keepNext w:val="0"/>
        <w:keepLines w:val="0"/>
        <w:pageBreakBefore w:val="0"/>
        <w:widowControl/>
        <w:kinsoku/>
        <w:wordWrap/>
        <w:overflowPunct/>
        <w:topLinePunct w:val="0"/>
        <w:bidi w:val="0"/>
        <w:adjustRightInd w:val="0"/>
        <w:snapToGrid/>
        <w:spacing w:line="384" w:lineRule="auto"/>
        <w:ind w:left="0" w:leftChars="0" w:firstLine="42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第</w:t>
      </w:r>
      <w:r>
        <w:rPr>
          <w:rFonts w:hint="eastAsia" w:ascii="宋体" w:hAnsi="宋体" w:eastAsia="宋体" w:cs="宋体"/>
          <w:kern w:val="0"/>
          <w:sz w:val="21"/>
          <w:szCs w:val="21"/>
          <w:lang w:val="en-US" w:eastAsia="zh-CN"/>
        </w:rPr>
        <w:t>十</w:t>
      </w:r>
      <w:r>
        <w:rPr>
          <w:rFonts w:hint="eastAsia" w:ascii="宋体" w:hAnsi="宋体" w:eastAsia="宋体" w:cs="宋体"/>
          <w:kern w:val="0"/>
          <w:sz w:val="21"/>
          <w:szCs w:val="21"/>
          <w:lang w:val="zh-CN"/>
        </w:rPr>
        <w:t>条 争议的解决</w:t>
      </w:r>
    </w:p>
    <w:p w14:paraId="68FF74ED">
      <w:pPr>
        <w:keepNext w:val="0"/>
        <w:keepLines w:val="0"/>
        <w:pageBreakBefore w:val="0"/>
        <w:widowControl/>
        <w:kinsoku/>
        <w:wordWrap/>
        <w:overflowPunct/>
        <w:topLinePunct w:val="0"/>
        <w:bidi w:val="0"/>
        <w:adjustRightInd w:val="0"/>
        <w:snapToGrid/>
        <w:spacing w:line="384" w:lineRule="auto"/>
        <w:ind w:left="0" w:leftChars="0" w:firstLine="42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1、因货物的质量问题发生争议的，应当邀请国家认可的质量检测机构对货物质量进行鉴定。货物符合标准的，鉴定费由甲方承担；货物不符合质量标准的，鉴定费由乙方承担。</w:t>
      </w:r>
    </w:p>
    <w:p w14:paraId="3072CE3D">
      <w:pPr>
        <w:keepNext w:val="0"/>
        <w:keepLines w:val="0"/>
        <w:pageBreakBefore w:val="0"/>
        <w:widowControl/>
        <w:kinsoku/>
        <w:wordWrap/>
        <w:overflowPunct/>
        <w:topLinePunct w:val="0"/>
        <w:bidi w:val="0"/>
        <w:adjustRightInd w:val="0"/>
        <w:snapToGrid/>
        <w:spacing w:line="384" w:lineRule="auto"/>
        <w:ind w:left="0" w:leftChars="0" w:firstLine="42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2、因履行本合同引起的或与本合同有关的争议，甲、乙双方应首先通过友好协商解决，如果协商不能解决争议，则采取以下第（</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lang w:val="zh-CN"/>
        </w:rPr>
        <w:t>）种方式解决争议：</w:t>
      </w:r>
    </w:p>
    <w:p w14:paraId="09021DA8">
      <w:pPr>
        <w:keepNext w:val="0"/>
        <w:keepLines w:val="0"/>
        <w:pageBreakBefore w:val="0"/>
        <w:widowControl/>
        <w:kinsoku/>
        <w:wordWrap/>
        <w:overflowPunct/>
        <w:topLinePunct w:val="0"/>
        <w:bidi w:val="0"/>
        <w:adjustRightInd w:val="0"/>
        <w:snapToGrid/>
        <w:spacing w:line="384" w:lineRule="auto"/>
        <w:ind w:left="0" w:leftChars="0" w:firstLine="56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（1）向甲方所在地有管辖权的人民法院提起诉讼；</w:t>
      </w:r>
    </w:p>
    <w:p w14:paraId="6CCB21BD">
      <w:pPr>
        <w:keepNext w:val="0"/>
        <w:keepLines w:val="0"/>
        <w:pageBreakBefore w:val="0"/>
        <w:widowControl/>
        <w:kinsoku/>
        <w:wordWrap/>
        <w:overflowPunct/>
        <w:topLinePunct w:val="0"/>
        <w:bidi w:val="0"/>
        <w:adjustRightInd w:val="0"/>
        <w:snapToGrid/>
        <w:spacing w:line="384" w:lineRule="auto"/>
        <w:ind w:left="0" w:leftChars="0" w:firstLine="56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（2）向南京仲裁委员会按其仲裁规则申请仲裁。</w:t>
      </w:r>
    </w:p>
    <w:p w14:paraId="2D9C4A7C">
      <w:pPr>
        <w:keepNext w:val="0"/>
        <w:keepLines w:val="0"/>
        <w:pageBreakBefore w:val="0"/>
        <w:widowControl/>
        <w:kinsoku/>
        <w:wordWrap/>
        <w:overflowPunct/>
        <w:topLinePunct w:val="0"/>
        <w:bidi w:val="0"/>
        <w:adjustRightInd w:val="0"/>
        <w:snapToGrid/>
        <w:spacing w:line="384" w:lineRule="auto"/>
        <w:ind w:left="0" w:leftChars="0" w:firstLine="42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第</w:t>
      </w:r>
      <w:r>
        <w:rPr>
          <w:rFonts w:hint="eastAsia" w:ascii="宋体" w:hAnsi="宋体" w:eastAsia="宋体" w:cs="宋体"/>
          <w:kern w:val="0"/>
          <w:sz w:val="21"/>
          <w:szCs w:val="21"/>
          <w:lang w:val="en-US" w:eastAsia="zh-CN"/>
        </w:rPr>
        <w:t>十一</w:t>
      </w:r>
      <w:r>
        <w:rPr>
          <w:rFonts w:hint="eastAsia" w:ascii="宋体" w:hAnsi="宋体" w:eastAsia="宋体" w:cs="宋体"/>
          <w:kern w:val="0"/>
          <w:sz w:val="21"/>
          <w:szCs w:val="21"/>
          <w:lang w:val="zh-CN"/>
        </w:rPr>
        <w:t>条 合同生效及其他</w:t>
      </w:r>
    </w:p>
    <w:p w14:paraId="001DC340">
      <w:pPr>
        <w:keepNext w:val="0"/>
        <w:keepLines w:val="0"/>
        <w:pageBreakBefore w:val="0"/>
        <w:widowControl/>
        <w:kinsoku/>
        <w:wordWrap/>
        <w:overflowPunct/>
        <w:topLinePunct w:val="0"/>
        <w:bidi w:val="0"/>
        <w:adjustRightInd w:val="0"/>
        <w:snapToGrid/>
        <w:spacing w:line="384" w:lineRule="auto"/>
        <w:ind w:left="0" w:leftChars="0" w:firstLine="42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1、本合同自签订之日起生效。</w:t>
      </w:r>
    </w:p>
    <w:p w14:paraId="374E9C0A">
      <w:pPr>
        <w:keepNext w:val="0"/>
        <w:keepLines w:val="0"/>
        <w:pageBreakBefore w:val="0"/>
        <w:widowControl/>
        <w:kinsoku/>
        <w:wordWrap/>
        <w:overflowPunct/>
        <w:topLinePunct w:val="0"/>
        <w:bidi w:val="0"/>
        <w:adjustRightInd w:val="0"/>
        <w:snapToGrid/>
        <w:spacing w:line="384" w:lineRule="auto"/>
        <w:ind w:left="0" w:leftChars="0" w:firstLine="42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2、</w:t>
      </w:r>
      <w:r>
        <w:rPr>
          <w:rFonts w:hint="eastAsia" w:ascii="宋体" w:hAnsi="宋体" w:eastAsia="宋体" w:cs="宋体"/>
          <w:sz w:val="21"/>
          <w:szCs w:val="21"/>
          <w:lang w:val="zh-CN"/>
        </w:rPr>
        <w:t>本合同一式</w:t>
      </w:r>
      <w:r>
        <w:rPr>
          <w:rFonts w:hint="eastAsia" w:ascii="宋体" w:hAnsi="宋体" w:eastAsia="宋体" w:cs="宋体"/>
          <w:sz w:val="21"/>
          <w:szCs w:val="21"/>
          <w:lang w:val="en-US" w:eastAsia="zh-CN"/>
        </w:rPr>
        <w:t>肆</w:t>
      </w:r>
      <w:r>
        <w:rPr>
          <w:rFonts w:hint="eastAsia" w:ascii="宋体" w:hAnsi="宋体" w:eastAsia="宋体" w:cs="宋体"/>
          <w:sz w:val="21"/>
          <w:szCs w:val="21"/>
          <w:lang w:val="zh-CN"/>
        </w:rPr>
        <w:t>份，甲方贰份，乙方贰份。</w:t>
      </w:r>
    </w:p>
    <w:p w14:paraId="5531033A">
      <w:pPr>
        <w:keepNext w:val="0"/>
        <w:keepLines w:val="0"/>
        <w:pageBreakBefore w:val="0"/>
        <w:widowControl/>
        <w:kinsoku/>
        <w:wordWrap/>
        <w:overflowPunct/>
        <w:topLinePunct w:val="0"/>
        <w:bidi w:val="0"/>
        <w:adjustRightInd w:val="0"/>
        <w:snapToGrid/>
        <w:spacing w:line="384" w:lineRule="auto"/>
        <w:ind w:left="0" w:leftChars="0" w:firstLine="42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3、本合同应按照中华人民共和国的现行法律进行解释。</w:t>
      </w:r>
    </w:p>
    <w:p w14:paraId="48C7E970">
      <w:pPr>
        <w:keepNext w:val="0"/>
        <w:keepLines w:val="0"/>
        <w:pageBreakBefore w:val="0"/>
        <w:widowControl/>
        <w:kinsoku/>
        <w:wordWrap/>
        <w:overflowPunct/>
        <w:topLinePunct w:val="0"/>
        <w:autoSpaceDE w:val="0"/>
        <w:autoSpaceDN w:val="0"/>
        <w:bidi w:val="0"/>
        <w:adjustRightInd w:val="0"/>
        <w:snapToGrid/>
        <w:spacing w:line="384" w:lineRule="auto"/>
        <w:ind w:left="0" w:leftChars="0"/>
        <w:jc w:val="left"/>
        <w:textAlignment w:val="auto"/>
        <w:rPr>
          <w:rFonts w:hint="eastAsia" w:ascii="宋体" w:hAnsi="宋体" w:eastAsia="宋体" w:cs="宋体"/>
          <w:sz w:val="21"/>
          <w:szCs w:val="21"/>
          <w:lang w:val="zh-CN"/>
        </w:rPr>
      </w:pPr>
    </w:p>
    <w:tbl>
      <w:tblPr>
        <w:tblStyle w:val="17"/>
        <w:tblW w:w="0" w:type="auto"/>
        <w:jc w:val="center"/>
        <w:tblLayout w:type="fixed"/>
        <w:tblCellMar>
          <w:top w:w="0" w:type="dxa"/>
          <w:left w:w="0" w:type="dxa"/>
          <w:bottom w:w="0" w:type="dxa"/>
          <w:right w:w="0" w:type="dxa"/>
        </w:tblCellMar>
      </w:tblPr>
      <w:tblGrid>
        <w:gridCol w:w="4643"/>
        <w:gridCol w:w="4643"/>
      </w:tblGrid>
      <w:tr w14:paraId="275C6CFF">
        <w:tblPrEx>
          <w:tblCellMar>
            <w:top w:w="0" w:type="dxa"/>
            <w:left w:w="0" w:type="dxa"/>
            <w:bottom w:w="0" w:type="dxa"/>
            <w:right w:w="0" w:type="dxa"/>
          </w:tblCellMar>
        </w:tblPrEx>
        <w:trPr>
          <w:jc w:val="center"/>
        </w:trPr>
        <w:tc>
          <w:tcPr>
            <w:tcW w:w="4643" w:type="dxa"/>
            <w:tcBorders>
              <w:top w:val="nil"/>
              <w:left w:val="nil"/>
              <w:bottom w:val="nil"/>
              <w:right w:val="nil"/>
            </w:tcBorders>
          </w:tcPr>
          <w:p w14:paraId="1807237D">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甲方（采购人）：（盖章）</w:t>
            </w:r>
          </w:p>
        </w:tc>
        <w:tc>
          <w:tcPr>
            <w:tcW w:w="4643" w:type="dxa"/>
            <w:tcBorders>
              <w:top w:val="nil"/>
              <w:left w:val="nil"/>
              <w:bottom w:val="nil"/>
              <w:right w:val="nil"/>
            </w:tcBorders>
          </w:tcPr>
          <w:p w14:paraId="3EF4E5F5">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乙方（供应商）：（盖章）</w:t>
            </w:r>
          </w:p>
        </w:tc>
      </w:tr>
      <w:tr w14:paraId="3FA7E030">
        <w:tblPrEx>
          <w:tblCellMar>
            <w:top w:w="0" w:type="dxa"/>
            <w:left w:w="0" w:type="dxa"/>
            <w:bottom w:w="0" w:type="dxa"/>
            <w:right w:w="0" w:type="dxa"/>
          </w:tblCellMar>
        </w:tblPrEx>
        <w:trPr>
          <w:jc w:val="center"/>
        </w:trPr>
        <w:tc>
          <w:tcPr>
            <w:tcW w:w="4643" w:type="dxa"/>
            <w:tcBorders>
              <w:top w:val="nil"/>
              <w:left w:val="nil"/>
              <w:bottom w:val="nil"/>
              <w:right w:val="nil"/>
            </w:tcBorders>
          </w:tcPr>
          <w:p w14:paraId="511A9901">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zh-CN"/>
              </w:rPr>
              <w:t>代表人：</w:t>
            </w:r>
          </w:p>
        </w:tc>
        <w:tc>
          <w:tcPr>
            <w:tcW w:w="4643" w:type="dxa"/>
            <w:tcBorders>
              <w:top w:val="nil"/>
              <w:left w:val="nil"/>
              <w:bottom w:val="nil"/>
              <w:right w:val="nil"/>
            </w:tcBorders>
          </w:tcPr>
          <w:p w14:paraId="3F4371B9">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zh-CN"/>
              </w:rPr>
              <w:t>代表人</w:t>
            </w:r>
            <w:r>
              <w:rPr>
                <w:rFonts w:hint="eastAsia" w:ascii="宋体" w:hAnsi="宋体" w:eastAsia="宋体" w:cs="宋体"/>
                <w:kern w:val="0"/>
                <w:sz w:val="21"/>
                <w:szCs w:val="21"/>
              </w:rPr>
              <w:t>：</w:t>
            </w:r>
          </w:p>
        </w:tc>
      </w:tr>
      <w:tr w14:paraId="429B5A81">
        <w:tblPrEx>
          <w:tblCellMar>
            <w:top w:w="0" w:type="dxa"/>
            <w:left w:w="0" w:type="dxa"/>
            <w:bottom w:w="0" w:type="dxa"/>
            <w:right w:w="0" w:type="dxa"/>
          </w:tblCellMar>
        </w:tblPrEx>
        <w:trPr>
          <w:jc w:val="center"/>
        </w:trPr>
        <w:tc>
          <w:tcPr>
            <w:tcW w:w="4643" w:type="dxa"/>
            <w:tcBorders>
              <w:top w:val="nil"/>
              <w:left w:val="nil"/>
              <w:bottom w:val="nil"/>
              <w:right w:val="nil"/>
            </w:tcBorders>
          </w:tcPr>
          <w:p w14:paraId="12BF0BD0">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zh-CN"/>
              </w:rPr>
              <w:t>电</w:t>
            </w:r>
            <w:r>
              <w:rPr>
                <w:rFonts w:hint="eastAsia" w:ascii="宋体" w:hAnsi="宋体" w:eastAsia="宋体" w:cs="宋体"/>
                <w:kern w:val="0"/>
                <w:sz w:val="21"/>
                <w:szCs w:val="21"/>
              </w:rPr>
              <w:t xml:space="preserve">    </w:t>
            </w:r>
            <w:r>
              <w:rPr>
                <w:rFonts w:hint="eastAsia" w:ascii="宋体" w:hAnsi="宋体" w:eastAsia="宋体" w:cs="宋体"/>
                <w:kern w:val="0"/>
                <w:sz w:val="21"/>
                <w:szCs w:val="21"/>
                <w:lang w:val="zh-CN"/>
              </w:rPr>
              <w:t>话：</w:t>
            </w:r>
          </w:p>
        </w:tc>
        <w:tc>
          <w:tcPr>
            <w:tcW w:w="4643" w:type="dxa"/>
            <w:tcBorders>
              <w:top w:val="nil"/>
              <w:left w:val="nil"/>
              <w:bottom w:val="nil"/>
              <w:right w:val="nil"/>
            </w:tcBorders>
          </w:tcPr>
          <w:p w14:paraId="22358362">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zh-CN"/>
              </w:rPr>
              <w:t>电</w:t>
            </w:r>
            <w:r>
              <w:rPr>
                <w:rFonts w:hint="eastAsia" w:ascii="宋体" w:hAnsi="宋体" w:eastAsia="宋体" w:cs="宋体"/>
                <w:kern w:val="0"/>
                <w:sz w:val="21"/>
                <w:szCs w:val="21"/>
              </w:rPr>
              <w:t xml:space="preserve">    </w:t>
            </w:r>
            <w:r>
              <w:rPr>
                <w:rFonts w:hint="eastAsia" w:ascii="宋体" w:hAnsi="宋体" w:eastAsia="宋体" w:cs="宋体"/>
                <w:kern w:val="0"/>
                <w:sz w:val="21"/>
                <w:szCs w:val="21"/>
                <w:lang w:val="zh-CN"/>
              </w:rPr>
              <w:t>话：</w:t>
            </w:r>
          </w:p>
        </w:tc>
      </w:tr>
      <w:tr w14:paraId="06E48AE0">
        <w:tblPrEx>
          <w:tblCellMar>
            <w:top w:w="0" w:type="dxa"/>
            <w:left w:w="0" w:type="dxa"/>
            <w:bottom w:w="0" w:type="dxa"/>
            <w:right w:w="0" w:type="dxa"/>
          </w:tblCellMar>
        </w:tblPrEx>
        <w:trPr>
          <w:jc w:val="center"/>
        </w:trPr>
        <w:tc>
          <w:tcPr>
            <w:tcW w:w="4643" w:type="dxa"/>
            <w:tcBorders>
              <w:top w:val="nil"/>
              <w:left w:val="nil"/>
              <w:bottom w:val="nil"/>
              <w:right w:val="nil"/>
            </w:tcBorders>
          </w:tcPr>
          <w:p w14:paraId="14767693">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zh-CN"/>
              </w:rPr>
              <w:t>开户银行：</w:t>
            </w:r>
          </w:p>
        </w:tc>
        <w:tc>
          <w:tcPr>
            <w:tcW w:w="4643" w:type="dxa"/>
            <w:tcBorders>
              <w:top w:val="nil"/>
              <w:left w:val="nil"/>
              <w:bottom w:val="nil"/>
              <w:right w:val="nil"/>
            </w:tcBorders>
          </w:tcPr>
          <w:p w14:paraId="0146B155">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zh-CN"/>
              </w:rPr>
              <w:t>开户银行：</w:t>
            </w:r>
          </w:p>
        </w:tc>
      </w:tr>
      <w:tr w14:paraId="1D9ADC81">
        <w:tblPrEx>
          <w:tblCellMar>
            <w:top w:w="0" w:type="dxa"/>
            <w:left w:w="0" w:type="dxa"/>
            <w:bottom w:w="0" w:type="dxa"/>
            <w:right w:w="0" w:type="dxa"/>
          </w:tblCellMar>
        </w:tblPrEx>
        <w:trPr>
          <w:trHeight w:val="695" w:hRule="atLeast"/>
          <w:jc w:val="center"/>
        </w:trPr>
        <w:tc>
          <w:tcPr>
            <w:tcW w:w="4643" w:type="dxa"/>
            <w:tcBorders>
              <w:top w:val="nil"/>
              <w:left w:val="nil"/>
              <w:bottom w:val="nil"/>
              <w:right w:val="nil"/>
            </w:tcBorders>
          </w:tcPr>
          <w:p w14:paraId="6B59C897">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zh-CN"/>
              </w:rPr>
              <w:t>帐</w:t>
            </w:r>
            <w:r>
              <w:rPr>
                <w:rFonts w:hint="eastAsia" w:ascii="宋体" w:hAnsi="宋体" w:eastAsia="宋体" w:cs="宋体"/>
                <w:kern w:val="0"/>
                <w:sz w:val="21"/>
                <w:szCs w:val="21"/>
              </w:rPr>
              <w:t xml:space="preserve">    </w:t>
            </w:r>
            <w:r>
              <w:rPr>
                <w:rFonts w:hint="eastAsia" w:ascii="宋体" w:hAnsi="宋体" w:eastAsia="宋体" w:cs="宋体"/>
                <w:kern w:val="0"/>
                <w:sz w:val="21"/>
                <w:szCs w:val="21"/>
                <w:lang w:val="zh-CN"/>
              </w:rPr>
              <w:t>号：</w:t>
            </w:r>
          </w:p>
        </w:tc>
        <w:tc>
          <w:tcPr>
            <w:tcW w:w="4643" w:type="dxa"/>
            <w:tcBorders>
              <w:top w:val="nil"/>
              <w:left w:val="nil"/>
              <w:bottom w:val="nil"/>
              <w:right w:val="nil"/>
            </w:tcBorders>
          </w:tcPr>
          <w:p w14:paraId="63AC4F4D">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帐</w:t>
            </w:r>
            <w:r>
              <w:rPr>
                <w:rFonts w:hint="eastAsia" w:ascii="宋体" w:hAnsi="宋体" w:eastAsia="宋体" w:cs="宋体"/>
                <w:kern w:val="0"/>
                <w:sz w:val="21"/>
                <w:szCs w:val="21"/>
              </w:rPr>
              <w:t xml:space="preserve">    </w:t>
            </w:r>
            <w:r>
              <w:rPr>
                <w:rFonts w:hint="eastAsia" w:ascii="宋体" w:hAnsi="宋体" w:eastAsia="宋体" w:cs="宋体"/>
                <w:kern w:val="0"/>
                <w:sz w:val="21"/>
                <w:szCs w:val="21"/>
                <w:lang w:val="zh-CN"/>
              </w:rPr>
              <w:t>号：</w:t>
            </w:r>
          </w:p>
          <w:p w14:paraId="2B9ACB20">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lang w:val="zh-CN"/>
              </w:rPr>
            </w:pPr>
          </w:p>
        </w:tc>
      </w:tr>
      <w:tr w14:paraId="355E4B24">
        <w:tblPrEx>
          <w:tblCellMar>
            <w:top w:w="0" w:type="dxa"/>
            <w:left w:w="0" w:type="dxa"/>
            <w:bottom w:w="0" w:type="dxa"/>
            <w:right w:w="0" w:type="dxa"/>
          </w:tblCellMar>
        </w:tblPrEx>
        <w:trPr>
          <w:jc w:val="center"/>
        </w:trPr>
        <w:tc>
          <w:tcPr>
            <w:tcW w:w="4643" w:type="dxa"/>
            <w:tcBorders>
              <w:top w:val="nil"/>
              <w:left w:val="nil"/>
              <w:bottom w:val="nil"/>
              <w:right w:val="nil"/>
            </w:tcBorders>
          </w:tcPr>
          <w:p w14:paraId="565E3999">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日      期：     年    月    日</w:t>
            </w:r>
          </w:p>
        </w:tc>
        <w:tc>
          <w:tcPr>
            <w:tcW w:w="4643" w:type="dxa"/>
            <w:tcBorders>
              <w:top w:val="nil"/>
              <w:left w:val="nil"/>
              <w:bottom w:val="nil"/>
              <w:right w:val="nil"/>
            </w:tcBorders>
          </w:tcPr>
          <w:p w14:paraId="332CC84F">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日      期：     年    月    日</w:t>
            </w:r>
          </w:p>
        </w:tc>
      </w:tr>
    </w:tbl>
    <w:p w14:paraId="5117E74B">
      <w:pPr>
        <w:ind w:right="-58" w:firstLine="360" w:firstLineChars="100"/>
        <w:jc w:val="center"/>
        <w:rPr>
          <w:rFonts w:hint="eastAsia" w:ascii="黑体" w:hAnsi="黑体" w:eastAsia="黑体" w:cs="黑体"/>
          <w:bCs/>
          <w:sz w:val="36"/>
          <w:szCs w:val="36"/>
        </w:rPr>
      </w:pPr>
    </w:p>
    <w:p w14:paraId="4ACCAA3E">
      <w:pPr>
        <w:ind w:right="-58" w:firstLine="360" w:firstLineChars="100"/>
        <w:jc w:val="center"/>
        <w:rPr>
          <w:rFonts w:hint="eastAsia" w:ascii="黑体" w:hAnsi="黑体" w:eastAsia="黑体" w:cs="黑体"/>
          <w:bCs/>
          <w:sz w:val="36"/>
          <w:szCs w:val="36"/>
        </w:rPr>
      </w:pPr>
    </w:p>
    <w:p w14:paraId="175A909E">
      <w:pPr>
        <w:ind w:right="-58"/>
        <w:jc w:val="both"/>
        <w:rPr>
          <w:rFonts w:hint="eastAsia" w:ascii="黑体" w:hAnsi="黑体" w:eastAsia="黑体" w:cs="黑体"/>
          <w:bCs/>
          <w:sz w:val="36"/>
          <w:szCs w:val="36"/>
        </w:rPr>
      </w:pPr>
    </w:p>
    <w:p w14:paraId="5CA0A09E">
      <w:pPr>
        <w:ind w:right="-58"/>
        <w:jc w:val="center"/>
        <w:rPr>
          <w:rFonts w:hint="eastAsia" w:ascii="黑体" w:hAnsi="黑体" w:eastAsia="黑体" w:cs="黑体"/>
          <w:bCs/>
          <w:sz w:val="36"/>
          <w:szCs w:val="36"/>
        </w:rPr>
      </w:pPr>
      <w:r>
        <w:rPr>
          <w:rFonts w:hint="eastAsia" w:ascii="黑体" w:hAnsi="黑体" w:eastAsia="黑体" w:cs="黑体"/>
          <w:bCs/>
          <w:sz w:val="36"/>
          <w:szCs w:val="36"/>
        </w:rPr>
        <w:t>第六章</w:t>
      </w:r>
      <w:r>
        <w:rPr>
          <w:rFonts w:hint="eastAsia" w:ascii="黑体" w:hAnsi="黑体" w:eastAsia="黑体" w:cs="黑体"/>
          <w:bCs/>
          <w:sz w:val="36"/>
          <w:szCs w:val="36"/>
          <w:lang w:val="en-US" w:eastAsia="zh-CN"/>
        </w:rPr>
        <w:t xml:space="preserve">  </w:t>
      </w:r>
      <w:r>
        <w:rPr>
          <w:rFonts w:hint="eastAsia" w:ascii="黑体" w:hAnsi="黑体" w:eastAsia="黑体" w:cs="黑体"/>
          <w:bCs/>
          <w:sz w:val="36"/>
          <w:szCs w:val="36"/>
        </w:rPr>
        <w:t>投标文件格式及附件</w:t>
      </w:r>
    </w:p>
    <w:p w14:paraId="2028D6A7">
      <w:pPr>
        <w:ind w:right="-58" w:firstLine="280" w:firstLineChars="100"/>
        <w:rPr>
          <w:sz w:val="28"/>
          <w:szCs w:val="28"/>
        </w:rPr>
      </w:pPr>
    </w:p>
    <w:p w14:paraId="7572ED30">
      <w:pPr>
        <w:ind w:right="-58" w:firstLine="280" w:firstLineChars="100"/>
        <w:jc w:val="center"/>
        <w:rPr>
          <w:sz w:val="28"/>
          <w:szCs w:val="28"/>
        </w:rPr>
      </w:pPr>
    </w:p>
    <w:p w14:paraId="09DB8D6F">
      <w:pPr>
        <w:ind w:right="-58" w:firstLine="280" w:firstLineChars="100"/>
        <w:jc w:val="center"/>
        <w:rPr>
          <w:sz w:val="28"/>
          <w:szCs w:val="28"/>
        </w:rPr>
      </w:pPr>
    </w:p>
    <w:p w14:paraId="4FA433F8">
      <w:pPr>
        <w:ind w:right="-58" w:firstLine="280" w:firstLineChars="100"/>
        <w:jc w:val="center"/>
        <w:rPr>
          <w:sz w:val="28"/>
          <w:szCs w:val="28"/>
        </w:rPr>
      </w:pPr>
    </w:p>
    <w:p w14:paraId="0E43A4C7">
      <w:pPr>
        <w:ind w:right="-58" w:firstLine="280" w:firstLineChars="100"/>
        <w:jc w:val="center"/>
        <w:rPr>
          <w:sz w:val="28"/>
          <w:szCs w:val="28"/>
        </w:rPr>
      </w:pPr>
    </w:p>
    <w:p w14:paraId="2EA4E5BA">
      <w:pPr>
        <w:ind w:right="-58" w:firstLine="843" w:firstLineChars="100"/>
        <w:jc w:val="center"/>
        <w:rPr>
          <w:b/>
          <w:sz w:val="84"/>
          <w:szCs w:val="84"/>
        </w:rPr>
      </w:pPr>
      <w:r>
        <w:rPr>
          <w:rFonts w:hint="eastAsia"/>
          <w:b/>
          <w:sz w:val="84"/>
          <w:szCs w:val="84"/>
        </w:rPr>
        <w:t>投标文件</w:t>
      </w:r>
    </w:p>
    <w:p w14:paraId="29D92FFA">
      <w:pPr>
        <w:ind w:right="-58" w:firstLine="280" w:firstLineChars="100"/>
        <w:rPr>
          <w:sz w:val="28"/>
          <w:szCs w:val="28"/>
        </w:rPr>
      </w:pPr>
    </w:p>
    <w:p w14:paraId="787DFE28">
      <w:pPr>
        <w:ind w:right="-58" w:firstLine="280" w:firstLineChars="100"/>
        <w:rPr>
          <w:sz w:val="28"/>
          <w:szCs w:val="28"/>
        </w:rPr>
      </w:pPr>
    </w:p>
    <w:p w14:paraId="4549952A">
      <w:pPr>
        <w:pStyle w:val="22"/>
        <w:rPr>
          <w:sz w:val="28"/>
          <w:szCs w:val="28"/>
        </w:rPr>
      </w:pPr>
    </w:p>
    <w:p w14:paraId="27C5C640">
      <w:pPr>
        <w:rPr>
          <w:sz w:val="28"/>
          <w:szCs w:val="28"/>
        </w:rPr>
      </w:pPr>
    </w:p>
    <w:p w14:paraId="7F66770C">
      <w:pPr>
        <w:pStyle w:val="22"/>
      </w:pPr>
    </w:p>
    <w:p w14:paraId="241C29FB">
      <w:pPr>
        <w:ind w:right="-58"/>
        <w:rPr>
          <w:sz w:val="28"/>
          <w:szCs w:val="28"/>
        </w:rPr>
      </w:pPr>
    </w:p>
    <w:p w14:paraId="50702BCA">
      <w:pPr>
        <w:ind w:right="-58" w:firstLine="280" w:firstLineChars="100"/>
        <w:rPr>
          <w:sz w:val="28"/>
          <w:szCs w:val="28"/>
        </w:rPr>
      </w:pPr>
    </w:p>
    <w:p w14:paraId="57C2C692">
      <w:pPr>
        <w:ind w:right="-58" w:firstLine="640" w:firstLineChars="200"/>
        <w:rPr>
          <w:sz w:val="32"/>
          <w:szCs w:val="32"/>
          <w:u w:val="single"/>
        </w:rPr>
      </w:pPr>
      <w:r>
        <w:rPr>
          <w:rFonts w:hint="eastAsia"/>
          <w:sz w:val="32"/>
          <w:szCs w:val="32"/>
        </w:rPr>
        <w:t>项目</w:t>
      </w:r>
      <w:r>
        <w:rPr>
          <w:rFonts w:hint="eastAsia"/>
          <w:sz w:val="32"/>
          <w:szCs w:val="32"/>
          <w:lang w:val="en-US" w:eastAsia="zh-CN"/>
        </w:rPr>
        <w:t>名称</w:t>
      </w:r>
      <w:r>
        <w:rPr>
          <w:rFonts w:hint="eastAsia"/>
          <w:sz w:val="32"/>
          <w:szCs w:val="32"/>
        </w:rPr>
        <w:t>：</w:t>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p>
    <w:p w14:paraId="689763B1">
      <w:pPr>
        <w:ind w:right="-58" w:firstLine="640" w:firstLineChars="200"/>
        <w:rPr>
          <w:sz w:val="32"/>
          <w:szCs w:val="32"/>
        </w:rPr>
      </w:pPr>
      <w:r>
        <w:rPr>
          <w:rFonts w:hint="eastAsia"/>
          <w:sz w:val="32"/>
          <w:szCs w:val="32"/>
          <w:lang w:val="en-US" w:eastAsia="zh-CN"/>
        </w:rPr>
        <w:t>招标编号</w:t>
      </w:r>
      <w:r>
        <w:rPr>
          <w:rFonts w:hint="eastAsia"/>
          <w:sz w:val="32"/>
          <w:szCs w:val="32"/>
        </w:rPr>
        <w:t>：</w:t>
      </w:r>
      <w:r>
        <w:rPr>
          <w:rFonts w:hint="eastAsia"/>
          <w:sz w:val="32"/>
          <w:szCs w:val="32"/>
          <w:u w:val="single"/>
        </w:rPr>
        <w:tab/>
      </w:r>
      <w:r>
        <w:rPr>
          <w:rFonts w:hint="eastAsia"/>
          <w:sz w:val="32"/>
          <w:szCs w:val="32"/>
          <w:u w:val="single"/>
        </w:rPr>
        <w:tab/>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p>
    <w:p w14:paraId="3EB7B938">
      <w:pPr>
        <w:ind w:right="-58" w:firstLine="640" w:firstLineChars="200"/>
        <w:rPr>
          <w:sz w:val="32"/>
          <w:szCs w:val="32"/>
        </w:rPr>
      </w:pPr>
      <w:r>
        <w:rPr>
          <w:rFonts w:hint="eastAsia"/>
          <w:sz w:val="32"/>
          <w:szCs w:val="32"/>
          <w:lang w:val="en-US" w:eastAsia="zh-CN"/>
        </w:rPr>
        <w:t>投标人名称</w:t>
      </w:r>
      <w:r>
        <w:rPr>
          <w:rFonts w:hint="eastAsia"/>
          <w:sz w:val="32"/>
          <w:szCs w:val="32"/>
        </w:rPr>
        <w:t>：</w:t>
      </w:r>
      <w:r>
        <w:rPr>
          <w:rFonts w:hint="eastAsia"/>
          <w:sz w:val="32"/>
          <w:szCs w:val="32"/>
          <w:u w:val="single"/>
        </w:rPr>
        <w:tab/>
      </w:r>
      <w:r>
        <w:rPr>
          <w:rFonts w:hint="eastAsia"/>
          <w:sz w:val="32"/>
          <w:szCs w:val="32"/>
          <w:u w:val="single"/>
          <w:lang w:eastAsia="zh-CN"/>
        </w:rPr>
        <w:t>（</w:t>
      </w:r>
      <w:r>
        <w:rPr>
          <w:rFonts w:hint="eastAsia"/>
          <w:sz w:val="32"/>
          <w:szCs w:val="32"/>
          <w:u w:val="single"/>
          <w:lang w:val="en-US" w:eastAsia="zh-CN"/>
        </w:rPr>
        <w:t>加盖CA电子公章</w:t>
      </w:r>
      <w:r>
        <w:rPr>
          <w:rFonts w:hint="eastAsia"/>
          <w:sz w:val="32"/>
          <w:szCs w:val="32"/>
          <w:u w:val="single"/>
          <w:lang w:eastAsia="zh-CN"/>
        </w:rPr>
        <w:t>）</w:t>
      </w:r>
      <w:r>
        <w:rPr>
          <w:rFonts w:hint="eastAsia"/>
          <w:sz w:val="32"/>
          <w:szCs w:val="32"/>
          <w:u w:val="single"/>
        </w:rPr>
        <w:tab/>
      </w:r>
      <w:r>
        <w:rPr>
          <w:rFonts w:hint="eastAsia"/>
          <w:sz w:val="32"/>
          <w:szCs w:val="32"/>
          <w:u w:val="single"/>
        </w:rPr>
        <w:t xml:space="preserve">   </w:t>
      </w:r>
    </w:p>
    <w:p w14:paraId="7845DF9E">
      <w:pPr>
        <w:ind w:right="-58" w:firstLine="640" w:firstLineChars="200"/>
        <w:rPr>
          <w:sz w:val="32"/>
          <w:szCs w:val="32"/>
          <w:u w:val="single"/>
        </w:rPr>
      </w:pPr>
      <w:r>
        <w:rPr>
          <w:rFonts w:hint="eastAsia"/>
          <w:sz w:val="32"/>
          <w:szCs w:val="32"/>
        </w:rPr>
        <w:t>日</w:t>
      </w:r>
      <w:r>
        <w:rPr>
          <w:rFonts w:hint="eastAsia"/>
          <w:sz w:val="32"/>
          <w:szCs w:val="32"/>
        </w:rPr>
        <w:tab/>
      </w:r>
      <w:r>
        <w:rPr>
          <w:rFonts w:hint="eastAsia"/>
          <w:sz w:val="32"/>
          <w:szCs w:val="32"/>
        </w:rPr>
        <w:t xml:space="preserve">  </w:t>
      </w:r>
      <w:r>
        <w:rPr>
          <w:rFonts w:hint="eastAsia"/>
          <w:sz w:val="32"/>
          <w:szCs w:val="32"/>
          <w:lang w:val="en-US" w:eastAsia="zh-CN"/>
        </w:rPr>
        <w:t xml:space="preserve"> 期：</w:t>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p>
    <w:p w14:paraId="7EA25632">
      <w:pPr>
        <w:ind w:right="-58" w:firstLine="320" w:firstLineChars="100"/>
        <w:rPr>
          <w:sz w:val="32"/>
          <w:szCs w:val="32"/>
        </w:rPr>
      </w:pPr>
    </w:p>
    <w:p w14:paraId="34A24DA5">
      <w:pPr>
        <w:ind w:right="-58"/>
        <w:rPr>
          <w:rFonts w:hint="eastAsia"/>
          <w:b/>
          <w:bCs/>
          <w:szCs w:val="21"/>
        </w:rPr>
      </w:pPr>
    </w:p>
    <w:p w14:paraId="4131316E">
      <w:pPr>
        <w:ind w:right="-58"/>
        <w:rPr>
          <w:rFonts w:hint="eastAsia"/>
          <w:b/>
          <w:bCs/>
          <w:sz w:val="21"/>
          <w:szCs w:val="21"/>
        </w:rPr>
      </w:pPr>
    </w:p>
    <w:p w14:paraId="236B53B5">
      <w:pPr>
        <w:ind w:right="-58"/>
        <w:rPr>
          <w:rFonts w:hint="eastAsia"/>
          <w:b/>
          <w:bCs/>
          <w:sz w:val="21"/>
          <w:szCs w:val="21"/>
        </w:rPr>
      </w:pPr>
    </w:p>
    <w:p w14:paraId="78FF6D26">
      <w:pPr>
        <w:ind w:right="-58"/>
        <w:rPr>
          <w:rFonts w:hint="eastAsia"/>
          <w:b/>
          <w:bCs/>
          <w:sz w:val="21"/>
          <w:szCs w:val="21"/>
        </w:rPr>
      </w:pPr>
    </w:p>
    <w:p w14:paraId="2D0E3296">
      <w:pPr>
        <w:ind w:right="-58"/>
        <w:rPr>
          <w:rFonts w:hint="eastAsia"/>
          <w:b/>
          <w:bCs/>
          <w:sz w:val="21"/>
          <w:szCs w:val="21"/>
        </w:rPr>
      </w:pPr>
    </w:p>
    <w:p w14:paraId="5718127E">
      <w:pPr>
        <w:ind w:right="-58"/>
        <w:rPr>
          <w:rFonts w:hint="eastAsia"/>
          <w:b/>
          <w:bCs/>
          <w:sz w:val="21"/>
          <w:szCs w:val="21"/>
        </w:rPr>
      </w:pPr>
    </w:p>
    <w:p w14:paraId="2D438DE8">
      <w:pPr>
        <w:ind w:right="-58"/>
        <w:rPr>
          <w:rFonts w:hint="eastAsia"/>
          <w:b/>
          <w:bCs/>
          <w:sz w:val="21"/>
          <w:szCs w:val="21"/>
        </w:rPr>
      </w:pPr>
    </w:p>
    <w:p w14:paraId="7D1DF8E1">
      <w:pPr>
        <w:ind w:right="-58"/>
        <w:rPr>
          <w:rFonts w:hint="eastAsia"/>
          <w:b/>
          <w:bCs/>
          <w:sz w:val="21"/>
          <w:szCs w:val="21"/>
        </w:rPr>
      </w:pPr>
    </w:p>
    <w:p w14:paraId="29DE97F6">
      <w:pPr>
        <w:ind w:right="-58"/>
        <w:rPr>
          <w:rFonts w:hint="eastAsia"/>
          <w:b/>
          <w:bCs/>
          <w:sz w:val="21"/>
          <w:szCs w:val="21"/>
        </w:rPr>
      </w:pPr>
    </w:p>
    <w:p w14:paraId="5DB98945">
      <w:pPr>
        <w:ind w:right="-58"/>
        <w:rPr>
          <w:rFonts w:hint="eastAsia"/>
          <w:b/>
          <w:bCs/>
          <w:sz w:val="21"/>
          <w:szCs w:val="21"/>
        </w:rPr>
      </w:pPr>
    </w:p>
    <w:p w14:paraId="6A57E78F">
      <w:pPr>
        <w:ind w:right="-58"/>
        <w:rPr>
          <w:rFonts w:hint="eastAsia"/>
          <w:b/>
          <w:bCs/>
          <w:sz w:val="21"/>
          <w:szCs w:val="21"/>
        </w:rPr>
      </w:pPr>
    </w:p>
    <w:p w14:paraId="058A4DF4">
      <w:pPr>
        <w:ind w:right="-58"/>
        <w:rPr>
          <w:rFonts w:hint="eastAsia"/>
          <w:b/>
          <w:bCs/>
          <w:sz w:val="21"/>
          <w:szCs w:val="21"/>
        </w:rPr>
      </w:pPr>
    </w:p>
    <w:p w14:paraId="3E77577E">
      <w:pPr>
        <w:ind w:right="-58"/>
        <w:rPr>
          <w:rFonts w:hint="eastAsia"/>
          <w:b/>
          <w:bCs/>
          <w:sz w:val="21"/>
          <w:szCs w:val="21"/>
        </w:rPr>
      </w:pPr>
    </w:p>
    <w:p w14:paraId="2F589DD3">
      <w:pPr>
        <w:ind w:right="-58"/>
        <w:rPr>
          <w:rFonts w:hint="eastAsia"/>
          <w:b/>
          <w:bCs/>
          <w:sz w:val="21"/>
          <w:szCs w:val="21"/>
        </w:rPr>
      </w:pPr>
    </w:p>
    <w:p w14:paraId="00A13CF0">
      <w:pPr>
        <w:ind w:right="-58"/>
        <w:rPr>
          <w:rFonts w:hint="eastAsia"/>
          <w:b/>
          <w:bCs/>
          <w:sz w:val="21"/>
          <w:szCs w:val="21"/>
        </w:rPr>
      </w:pPr>
    </w:p>
    <w:p w14:paraId="3848AF9E">
      <w:pPr>
        <w:ind w:right="-58"/>
        <w:rPr>
          <w:rFonts w:hint="eastAsia"/>
          <w:b/>
          <w:bCs/>
          <w:sz w:val="21"/>
          <w:szCs w:val="21"/>
        </w:rPr>
      </w:pPr>
    </w:p>
    <w:p w14:paraId="6100B0A2">
      <w:pPr>
        <w:ind w:right="-58"/>
        <w:rPr>
          <w:rFonts w:hint="eastAsia"/>
          <w:b/>
          <w:bCs/>
          <w:sz w:val="21"/>
          <w:szCs w:val="21"/>
        </w:rPr>
      </w:pPr>
    </w:p>
    <w:p w14:paraId="14FE8E94">
      <w:pPr>
        <w:ind w:right="-58"/>
        <w:rPr>
          <w:rFonts w:hint="eastAsia"/>
          <w:b/>
          <w:bCs/>
          <w:sz w:val="21"/>
          <w:szCs w:val="21"/>
        </w:rPr>
      </w:pPr>
    </w:p>
    <w:p w14:paraId="339F2DA9">
      <w:pPr>
        <w:ind w:right="-58"/>
        <w:rPr>
          <w:rFonts w:hint="eastAsia"/>
          <w:b/>
          <w:bCs/>
          <w:sz w:val="21"/>
          <w:szCs w:val="21"/>
        </w:rPr>
      </w:pPr>
    </w:p>
    <w:p w14:paraId="2E3F6D3C">
      <w:pPr>
        <w:ind w:right="-58"/>
        <w:rPr>
          <w:b/>
          <w:bCs/>
          <w:sz w:val="21"/>
          <w:szCs w:val="21"/>
        </w:rPr>
      </w:pPr>
      <w:r>
        <w:rPr>
          <w:rFonts w:hint="eastAsia"/>
          <w:b/>
          <w:bCs/>
          <w:sz w:val="21"/>
          <w:szCs w:val="21"/>
        </w:rPr>
        <w:t>目录一、投标申请及声明格式</w:t>
      </w:r>
    </w:p>
    <w:p w14:paraId="771206EE">
      <w:pPr>
        <w:ind w:right="-58" w:firstLine="360" w:firstLineChars="100"/>
        <w:jc w:val="center"/>
        <w:rPr>
          <w:sz w:val="36"/>
          <w:szCs w:val="36"/>
        </w:rPr>
      </w:pPr>
      <w:r>
        <w:rPr>
          <w:rFonts w:hint="eastAsia"/>
          <w:sz w:val="36"/>
          <w:szCs w:val="36"/>
        </w:rPr>
        <w:t>投标申请及声明</w:t>
      </w:r>
    </w:p>
    <w:p w14:paraId="14FD6120">
      <w:pPr>
        <w:keepNext w:val="0"/>
        <w:keepLines w:val="0"/>
        <w:pageBreakBefore w:val="0"/>
        <w:widowControl/>
        <w:kinsoku/>
        <w:overflowPunct/>
        <w:topLinePunct w:val="0"/>
        <w:autoSpaceDE/>
        <w:autoSpaceDN/>
        <w:bidi w:val="0"/>
        <w:adjustRightInd w:val="0"/>
        <w:snapToGrid w:val="0"/>
        <w:spacing w:line="336" w:lineRule="auto"/>
        <w:ind w:right="196" w:rightChars="98"/>
        <w:rPr>
          <w:sz w:val="21"/>
          <w:szCs w:val="21"/>
          <w:u w:val="none"/>
        </w:rPr>
      </w:pPr>
      <w:r>
        <w:rPr>
          <w:rFonts w:hint="eastAsia" w:ascii="宋体" w:hAnsi="宋体" w:eastAsia="宋体" w:cs="宋体"/>
          <w:color w:val="000000"/>
          <w:sz w:val="21"/>
          <w:szCs w:val="21"/>
        </w:rPr>
        <w:t>南京市高淳区农业农村局</w:t>
      </w:r>
      <w:r>
        <w:rPr>
          <w:rFonts w:hint="eastAsia"/>
          <w:sz w:val="21"/>
          <w:szCs w:val="21"/>
          <w:u w:val="none"/>
        </w:rPr>
        <w:t>：</w:t>
      </w:r>
    </w:p>
    <w:p w14:paraId="0E9F6A8B">
      <w:pPr>
        <w:keepNext w:val="0"/>
        <w:keepLines w:val="0"/>
        <w:pageBreakBefore w:val="0"/>
        <w:widowControl w:val="0"/>
        <w:kinsoku/>
        <w:wordWrap/>
        <w:overflowPunct/>
        <w:topLinePunct w:val="0"/>
        <w:autoSpaceDE/>
        <w:autoSpaceDN/>
        <w:bidi w:val="0"/>
        <w:adjustRightInd/>
        <w:snapToGrid/>
        <w:spacing w:line="336" w:lineRule="auto"/>
        <w:ind w:right="-57" w:firstLine="420" w:firstLineChars="200"/>
        <w:textAlignment w:val="auto"/>
        <w:rPr>
          <w:rFonts w:ascii="宋体" w:hAnsi="宋体"/>
          <w:sz w:val="21"/>
          <w:szCs w:val="21"/>
        </w:rPr>
      </w:pPr>
      <w:r>
        <w:rPr>
          <w:rFonts w:hint="eastAsia" w:ascii="宋体" w:hAnsi="宋体"/>
          <w:sz w:val="21"/>
          <w:szCs w:val="21"/>
        </w:rPr>
        <w:t>根据贵方</w:t>
      </w:r>
      <w:r>
        <w:rPr>
          <w:rFonts w:hint="eastAsia" w:ascii="宋体" w:hAnsi="宋体"/>
          <w:sz w:val="21"/>
          <w:szCs w:val="21"/>
          <w:u w:val="single"/>
        </w:rPr>
        <w:t xml:space="preserve">           </w:t>
      </w:r>
      <w:r>
        <w:rPr>
          <w:rFonts w:hint="eastAsia" w:ascii="宋体" w:hAnsi="宋体"/>
          <w:sz w:val="21"/>
          <w:szCs w:val="21"/>
        </w:rPr>
        <w:t>（项目名称）</w:t>
      </w:r>
      <w:r>
        <w:rPr>
          <w:rFonts w:hint="eastAsia" w:ascii="宋体" w:hAnsi="宋体"/>
          <w:sz w:val="21"/>
          <w:szCs w:val="21"/>
          <w:u w:val="single"/>
        </w:rPr>
        <w:t xml:space="preserve">          </w:t>
      </w:r>
      <w:r>
        <w:rPr>
          <w:rFonts w:hint="eastAsia" w:ascii="宋体" w:hAnsi="宋体"/>
          <w:sz w:val="21"/>
          <w:szCs w:val="21"/>
        </w:rPr>
        <w:t>（项目编号）公开招标邀请，正式授权下述签字人</w:t>
      </w:r>
      <w:r>
        <w:rPr>
          <w:rFonts w:hint="eastAsia" w:ascii="宋体" w:hAnsi="宋体"/>
          <w:sz w:val="21"/>
          <w:szCs w:val="21"/>
          <w:u w:val="single"/>
        </w:rPr>
        <w:t xml:space="preserve">            </w:t>
      </w:r>
      <w:r>
        <w:rPr>
          <w:rFonts w:hint="eastAsia" w:ascii="宋体" w:hAnsi="宋体"/>
          <w:sz w:val="21"/>
          <w:szCs w:val="21"/>
        </w:rPr>
        <w:t xml:space="preserve"> (姓名和职务)代表</w:t>
      </w:r>
      <w:r>
        <w:rPr>
          <w:rFonts w:hint="eastAsia" w:ascii="宋体" w:hAnsi="宋体"/>
          <w:sz w:val="21"/>
          <w:szCs w:val="21"/>
          <w:u w:val="single"/>
        </w:rPr>
        <w:tab/>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rPr>
        <w:t>（名称），提交响应文件并参加公开招标。</w:t>
      </w:r>
    </w:p>
    <w:p w14:paraId="696F78CE">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ascii="宋体" w:hAnsi="宋体"/>
          <w:sz w:val="21"/>
          <w:szCs w:val="21"/>
        </w:rPr>
      </w:pPr>
      <w:r>
        <w:rPr>
          <w:rFonts w:hint="eastAsia" w:ascii="宋体" w:hAnsi="宋体"/>
          <w:sz w:val="21"/>
          <w:szCs w:val="21"/>
        </w:rPr>
        <w:t>据此函，签字人兹宣布同意如下：</w:t>
      </w:r>
    </w:p>
    <w:p w14:paraId="3573E117">
      <w:pPr>
        <w:keepNext w:val="0"/>
        <w:keepLines w:val="0"/>
        <w:pageBreakBefore w:val="0"/>
        <w:widowControl w:val="0"/>
        <w:numPr>
          <w:ilvl w:val="0"/>
          <w:numId w:val="3"/>
        </w:numPr>
        <w:kinsoku/>
        <w:wordWrap/>
        <w:overflowPunct/>
        <w:topLinePunct w:val="0"/>
        <w:autoSpaceDE/>
        <w:autoSpaceDN/>
        <w:bidi w:val="0"/>
        <w:adjustRightInd/>
        <w:snapToGrid/>
        <w:spacing w:line="336" w:lineRule="auto"/>
        <w:ind w:right="-58" w:firstLine="210" w:firstLineChars="100"/>
        <w:textAlignment w:val="auto"/>
        <w:rPr>
          <w:rFonts w:hint="eastAsia" w:ascii="宋体" w:hAnsi="宋体"/>
          <w:sz w:val="21"/>
          <w:szCs w:val="21"/>
        </w:rPr>
      </w:pPr>
      <w:r>
        <w:rPr>
          <w:rFonts w:hint="eastAsia" w:ascii="宋体" w:hAnsi="宋体"/>
          <w:sz w:val="21"/>
          <w:szCs w:val="21"/>
        </w:rPr>
        <w:t>我们的资格条件完全符合政府采购法和本次采购要求，我们同意并向贵方提供了与本次采购活动有关的所有证据和资料。</w:t>
      </w:r>
    </w:p>
    <w:p w14:paraId="32C70D25">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宋体" w:hAnsi="宋体" w:cs="宋体"/>
          <w:sz w:val="21"/>
          <w:szCs w:val="21"/>
          <w:lang w:val="zh-CN"/>
        </w:rPr>
      </w:pPr>
      <w:r>
        <w:rPr>
          <w:rFonts w:hint="eastAsia" w:ascii="宋体" w:hAnsi="宋体" w:cs="宋体"/>
          <w:sz w:val="21"/>
          <w:szCs w:val="21"/>
        </w:rPr>
        <w:t>2、</w:t>
      </w:r>
      <w:r>
        <w:rPr>
          <w:rFonts w:hint="eastAsia" w:ascii="宋体" w:hAnsi="宋体" w:cs="宋体"/>
          <w:sz w:val="21"/>
          <w:szCs w:val="21"/>
          <w:lang w:val="en-US" w:eastAsia="zh-CN"/>
        </w:rPr>
        <w:t>项目</w:t>
      </w:r>
      <w:r>
        <w:rPr>
          <w:rFonts w:hint="eastAsia" w:ascii="宋体" w:hAnsi="宋体" w:cs="宋体"/>
          <w:sz w:val="21"/>
          <w:szCs w:val="21"/>
        </w:rPr>
        <w:t>名称：</w:t>
      </w:r>
      <w:r>
        <w:rPr>
          <w:rFonts w:hint="eastAsia" w:ascii="宋体" w:hAnsi="宋体" w:cs="宋体"/>
          <w:sz w:val="21"/>
          <w:szCs w:val="21"/>
          <w:u w:val="single"/>
        </w:rPr>
        <w:t xml:space="preserve">                            </w:t>
      </w:r>
      <w:r>
        <w:rPr>
          <w:rFonts w:hint="eastAsia" w:ascii="宋体" w:hAnsi="宋体" w:cs="宋体"/>
          <w:sz w:val="21"/>
          <w:szCs w:val="21"/>
        </w:rPr>
        <w:t>。</w:t>
      </w:r>
    </w:p>
    <w:p w14:paraId="41AFF303">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宋体" w:hAnsi="宋体" w:cs="宋体"/>
          <w:sz w:val="21"/>
          <w:szCs w:val="21"/>
          <w:u w:val="none"/>
          <w:lang w:val="en-US" w:eastAsia="zh-CN"/>
        </w:rPr>
      </w:pPr>
      <w:r>
        <w:rPr>
          <w:rFonts w:hint="eastAsia" w:ascii="宋体" w:hAnsi="宋体" w:cs="宋体"/>
          <w:sz w:val="21"/>
          <w:szCs w:val="21"/>
        </w:rPr>
        <w:t>3、</w:t>
      </w:r>
      <w:r>
        <w:rPr>
          <w:rFonts w:hint="eastAsia" w:ascii="宋体" w:hAnsi="宋体" w:cs="宋体"/>
          <w:sz w:val="21"/>
          <w:szCs w:val="21"/>
          <w:lang w:val="zh-CN"/>
        </w:rPr>
        <w:t>我们的</w:t>
      </w:r>
      <w:r>
        <w:rPr>
          <w:rFonts w:hint="eastAsia" w:ascii="宋体" w:hAnsi="宋体" w:cs="宋体"/>
          <w:sz w:val="21"/>
          <w:szCs w:val="21"/>
          <w:lang w:val="en-US" w:eastAsia="zh-CN"/>
        </w:rPr>
        <w:t>单价报价为</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cs="宋体"/>
          <w:sz w:val="21"/>
          <w:szCs w:val="21"/>
          <w:u w:val="none"/>
          <w:lang w:val="en-US" w:eastAsia="zh-CN"/>
        </w:rPr>
        <w:t>元/吨。</w:t>
      </w:r>
    </w:p>
    <w:p w14:paraId="13EDEB7F">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ascii="宋体" w:hAnsi="宋体"/>
          <w:sz w:val="21"/>
          <w:szCs w:val="21"/>
        </w:rPr>
      </w:pPr>
      <w:r>
        <w:rPr>
          <w:rFonts w:hint="eastAsia" w:ascii="宋体" w:hAnsi="宋体"/>
          <w:sz w:val="21"/>
          <w:szCs w:val="21"/>
        </w:rPr>
        <w:t>4、我们已详细审核全部文件及其有效补充文件，我们放弃对文件任何误解的权利，提交响应文件后，不对文件本身提出质疑。否则，属于不诚信和故意扰乱政府采购活动行为，我们将无条件接受处罚。</w:t>
      </w:r>
    </w:p>
    <w:p w14:paraId="4139CA6B">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ascii="宋体" w:hAnsi="宋体"/>
          <w:sz w:val="21"/>
          <w:szCs w:val="21"/>
        </w:rPr>
      </w:pPr>
      <w:r>
        <w:rPr>
          <w:rFonts w:hint="eastAsia" w:ascii="宋体" w:hAnsi="宋体"/>
          <w:sz w:val="21"/>
          <w:szCs w:val="21"/>
        </w:rPr>
        <w:t>5、一旦我方成交，我方将根据文件的规定，严格履行合同，保证于承诺的时间内完成本项目规定的服务内容。</w:t>
      </w:r>
    </w:p>
    <w:p w14:paraId="237FFA13">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ascii="宋体" w:hAnsi="宋体"/>
          <w:sz w:val="21"/>
          <w:szCs w:val="21"/>
        </w:rPr>
      </w:pPr>
      <w:r>
        <w:rPr>
          <w:rFonts w:hint="eastAsia" w:ascii="宋体" w:hAnsi="宋体"/>
          <w:sz w:val="21"/>
          <w:szCs w:val="21"/>
        </w:rPr>
        <w:t>6、我方决不提供虚假材料谋取成交、决不采取不正当手段诋毁、排挤其他、决不与采购人、其它或者代理机构恶意串通、决不向采购人、代理机构工作人员和评标小组进行商业贿赂、决不拒绝有关部门监督检查或提供虚假情况，如有违反，无条件接受贵方及相关管理部门的处罚。</w:t>
      </w:r>
    </w:p>
    <w:p w14:paraId="18DEB4C3">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sz w:val="21"/>
          <w:szCs w:val="21"/>
        </w:rPr>
      </w:pPr>
      <w:r>
        <w:rPr>
          <w:rFonts w:hint="eastAsia" w:ascii="宋体" w:hAnsi="宋体"/>
          <w:sz w:val="21"/>
          <w:szCs w:val="21"/>
          <w:lang w:val="en-US" w:eastAsia="zh-CN"/>
        </w:rPr>
        <w:t>投标人</w:t>
      </w:r>
      <w:r>
        <w:rPr>
          <w:rFonts w:hint="eastAsia" w:ascii="宋体" w:hAnsi="宋体"/>
          <w:sz w:val="21"/>
          <w:szCs w:val="21"/>
        </w:rPr>
        <w:t>：        （盖章）</w:t>
      </w:r>
    </w:p>
    <w:p w14:paraId="633EAB79">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sz w:val="21"/>
          <w:szCs w:val="21"/>
        </w:rPr>
      </w:pPr>
      <w:r>
        <w:rPr>
          <w:rFonts w:hint="eastAsia" w:ascii="宋体" w:hAnsi="宋体"/>
          <w:sz w:val="21"/>
          <w:szCs w:val="21"/>
        </w:rPr>
        <w:t>单位地址：</w:t>
      </w:r>
    </w:p>
    <w:p w14:paraId="4C77305B">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sz w:val="21"/>
          <w:szCs w:val="21"/>
        </w:rPr>
      </w:pPr>
      <w:r>
        <w:rPr>
          <w:rFonts w:hint="eastAsia" w:ascii="宋体" w:hAnsi="宋体"/>
          <w:sz w:val="21"/>
          <w:szCs w:val="21"/>
        </w:rPr>
        <w:t>法定代表人或委托代理人：（盖章或签字）</w:t>
      </w:r>
    </w:p>
    <w:p w14:paraId="1D871312">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sz w:val="21"/>
          <w:szCs w:val="21"/>
        </w:rPr>
      </w:pPr>
      <w:r>
        <w:rPr>
          <w:rFonts w:hint="eastAsia" w:ascii="宋体" w:hAnsi="宋体"/>
          <w:sz w:val="21"/>
          <w:szCs w:val="21"/>
        </w:rPr>
        <w:t>邮政编码：</w:t>
      </w:r>
    </w:p>
    <w:p w14:paraId="3697241F">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sz w:val="21"/>
          <w:szCs w:val="21"/>
        </w:rPr>
      </w:pPr>
      <w:r>
        <w:rPr>
          <w:rFonts w:hint="eastAsia" w:ascii="宋体" w:hAnsi="宋体"/>
          <w:sz w:val="21"/>
          <w:szCs w:val="21"/>
        </w:rPr>
        <w:t>电话：</w:t>
      </w:r>
    </w:p>
    <w:p w14:paraId="1583CFEC">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sz w:val="21"/>
          <w:szCs w:val="21"/>
        </w:rPr>
      </w:pPr>
      <w:r>
        <w:rPr>
          <w:rFonts w:hint="eastAsia" w:ascii="宋体" w:hAnsi="宋体"/>
          <w:sz w:val="21"/>
          <w:szCs w:val="21"/>
        </w:rPr>
        <w:t>传真：</w:t>
      </w:r>
    </w:p>
    <w:p w14:paraId="47CE527A">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sz w:val="21"/>
          <w:szCs w:val="21"/>
        </w:rPr>
      </w:pPr>
      <w:r>
        <w:rPr>
          <w:rFonts w:hint="eastAsia" w:ascii="宋体" w:hAnsi="宋体"/>
          <w:sz w:val="21"/>
          <w:szCs w:val="21"/>
        </w:rPr>
        <w:t>开户银行名称：</w:t>
      </w:r>
    </w:p>
    <w:p w14:paraId="200265C1">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sz w:val="21"/>
          <w:szCs w:val="21"/>
        </w:rPr>
      </w:pPr>
      <w:r>
        <w:rPr>
          <w:rFonts w:hint="eastAsia" w:ascii="宋体" w:hAnsi="宋体"/>
          <w:sz w:val="21"/>
          <w:szCs w:val="21"/>
        </w:rPr>
        <w:t>银行帐号：</w:t>
      </w:r>
    </w:p>
    <w:p w14:paraId="6D8A07B5">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sz w:val="21"/>
          <w:szCs w:val="21"/>
        </w:rPr>
      </w:pPr>
      <w:r>
        <w:rPr>
          <w:rFonts w:hint="eastAsia" w:ascii="宋体" w:hAnsi="宋体"/>
          <w:sz w:val="21"/>
          <w:szCs w:val="21"/>
        </w:rPr>
        <w:t>开户行地址：</w:t>
      </w:r>
    </w:p>
    <w:p w14:paraId="4840D27D">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sz w:val="21"/>
          <w:szCs w:val="21"/>
        </w:rPr>
      </w:pPr>
      <w:r>
        <w:rPr>
          <w:rFonts w:hint="eastAsia" w:ascii="宋体" w:hAnsi="宋体"/>
          <w:sz w:val="21"/>
          <w:szCs w:val="21"/>
        </w:rPr>
        <w:t>电话：</w:t>
      </w:r>
    </w:p>
    <w:p w14:paraId="59C8CBF7">
      <w:pPr>
        <w:keepNext w:val="0"/>
        <w:keepLines w:val="0"/>
        <w:pageBreakBefore w:val="0"/>
        <w:widowControl w:val="0"/>
        <w:kinsoku/>
        <w:wordWrap/>
        <w:overflowPunct/>
        <w:topLinePunct w:val="0"/>
        <w:autoSpaceDE/>
        <w:autoSpaceDN/>
        <w:bidi w:val="0"/>
        <w:adjustRightInd/>
        <w:snapToGrid/>
        <w:spacing w:line="336" w:lineRule="auto"/>
        <w:textAlignment w:val="auto"/>
        <w:rPr>
          <w:rStyle w:val="27"/>
          <w:rFonts w:ascii="宋体" w:hAnsi="宋体" w:cs="宋体"/>
          <w:sz w:val="21"/>
          <w:szCs w:val="21"/>
        </w:rPr>
      </w:pPr>
      <w:r>
        <w:rPr>
          <w:rFonts w:hint="eastAsia" w:ascii="宋体" w:hAnsi="宋体"/>
          <w:sz w:val="21"/>
          <w:szCs w:val="21"/>
        </w:rPr>
        <w:t>日 期：</w:t>
      </w:r>
      <w:r>
        <w:rPr>
          <w:rFonts w:ascii="宋体" w:hAnsi="宋体"/>
          <w:sz w:val="21"/>
          <w:szCs w:val="21"/>
        </w:rPr>
        <w:t xml:space="preserve">      </w:t>
      </w:r>
      <w:r>
        <w:rPr>
          <w:rFonts w:hint="eastAsia" w:ascii="宋体" w:hAnsi="宋体"/>
          <w:sz w:val="21"/>
          <w:szCs w:val="21"/>
        </w:rPr>
        <w:t>年</w:t>
      </w:r>
      <w:r>
        <w:rPr>
          <w:rFonts w:ascii="宋体" w:hAnsi="宋体"/>
          <w:sz w:val="21"/>
          <w:szCs w:val="21"/>
        </w:rPr>
        <w:t xml:space="preserve">     </w:t>
      </w:r>
      <w:r>
        <w:rPr>
          <w:rFonts w:hint="eastAsia" w:ascii="宋体" w:hAnsi="宋体"/>
          <w:sz w:val="21"/>
          <w:szCs w:val="21"/>
        </w:rPr>
        <w:t>月</w:t>
      </w:r>
      <w:r>
        <w:rPr>
          <w:rFonts w:ascii="宋体" w:hAnsi="宋体"/>
          <w:sz w:val="21"/>
          <w:szCs w:val="21"/>
        </w:rPr>
        <w:t xml:space="preserve">     </w:t>
      </w:r>
      <w:r>
        <w:rPr>
          <w:rFonts w:hint="eastAsia" w:ascii="宋体" w:hAnsi="宋体"/>
          <w:sz w:val="21"/>
          <w:szCs w:val="21"/>
        </w:rPr>
        <w:t>日</w:t>
      </w:r>
    </w:p>
    <w:p w14:paraId="458792EA">
      <w:pPr>
        <w:ind w:right="-58"/>
        <w:rPr>
          <w:rFonts w:hint="eastAsia"/>
          <w:b/>
          <w:bCs/>
          <w:sz w:val="21"/>
          <w:szCs w:val="21"/>
        </w:rPr>
      </w:pPr>
    </w:p>
    <w:p w14:paraId="238445C2">
      <w:pPr>
        <w:ind w:right="-58"/>
        <w:rPr>
          <w:rFonts w:hint="eastAsia"/>
          <w:b/>
          <w:bCs/>
          <w:sz w:val="21"/>
          <w:szCs w:val="21"/>
        </w:rPr>
      </w:pPr>
    </w:p>
    <w:p w14:paraId="741B5CE3">
      <w:pPr>
        <w:ind w:right="-58"/>
        <w:rPr>
          <w:rFonts w:hint="eastAsia"/>
          <w:b/>
          <w:bCs/>
          <w:sz w:val="21"/>
          <w:szCs w:val="21"/>
        </w:rPr>
      </w:pPr>
    </w:p>
    <w:p w14:paraId="64AB14DD">
      <w:pPr>
        <w:ind w:right="-58"/>
        <w:rPr>
          <w:rFonts w:hint="eastAsia"/>
          <w:b/>
          <w:bCs/>
          <w:sz w:val="21"/>
          <w:szCs w:val="21"/>
        </w:rPr>
      </w:pPr>
    </w:p>
    <w:p w14:paraId="48756318">
      <w:pPr>
        <w:ind w:right="-58"/>
        <w:rPr>
          <w:rFonts w:hint="eastAsia"/>
          <w:b/>
          <w:bCs/>
          <w:sz w:val="21"/>
          <w:szCs w:val="21"/>
        </w:rPr>
      </w:pPr>
    </w:p>
    <w:p w14:paraId="0D5A9DAF">
      <w:pPr>
        <w:ind w:right="-58"/>
        <w:rPr>
          <w:rFonts w:hint="eastAsia"/>
          <w:b/>
          <w:bCs/>
          <w:sz w:val="21"/>
          <w:szCs w:val="21"/>
        </w:rPr>
      </w:pPr>
    </w:p>
    <w:p w14:paraId="21365EF9">
      <w:pPr>
        <w:ind w:right="-58"/>
        <w:rPr>
          <w:rFonts w:hint="eastAsia"/>
          <w:b/>
          <w:bCs/>
          <w:sz w:val="21"/>
          <w:szCs w:val="21"/>
        </w:rPr>
      </w:pPr>
    </w:p>
    <w:p w14:paraId="68138B8B">
      <w:pPr>
        <w:ind w:right="-58"/>
        <w:rPr>
          <w:rFonts w:hint="eastAsia"/>
          <w:b/>
          <w:bCs/>
          <w:sz w:val="21"/>
          <w:szCs w:val="21"/>
        </w:rPr>
      </w:pPr>
    </w:p>
    <w:p w14:paraId="1CE97AC2">
      <w:pPr>
        <w:ind w:right="-58"/>
        <w:rPr>
          <w:rFonts w:hint="eastAsia"/>
          <w:b/>
          <w:bCs/>
          <w:sz w:val="21"/>
          <w:szCs w:val="21"/>
        </w:rPr>
      </w:pPr>
    </w:p>
    <w:p w14:paraId="4EF643F2">
      <w:pPr>
        <w:ind w:right="-58"/>
        <w:rPr>
          <w:b/>
          <w:bCs/>
          <w:sz w:val="21"/>
          <w:szCs w:val="21"/>
        </w:rPr>
      </w:pPr>
      <w:r>
        <w:rPr>
          <w:rFonts w:hint="eastAsia"/>
          <w:b/>
          <w:bCs/>
          <w:sz w:val="21"/>
          <w:szCs w:val="21"/>
        </w:rPr>
        <w:t>目录二、法定代表人授权书格式</w:t>
      </w:r>
    </w:p>
    <w:p w14:paraId="7E31D20F">
      <w:pPr>
        <w:ind w:right="-58" w:firstLine="361" w:firstLineChars="100"/>
        <w:jc w:val="center"/>
        <w:rPr>
          <w:b/>
          <w:sz w:val="36"/>
          <w:szCs w:val="36"/>
        </w:rPr>
      </w:pPr>
      <w:r>
        <w:rPr>
          <w:rFonts w:hint="eastAsia"/>
          <w:b/>
          <w:sz w:val="36"/>
          <w:szCs w:val="36"/>
        </w:rPr>
        <w:t>法定代表人授权书</w:t>
      </w:r>
    </w:p>
    <w:p w14:paraId="0F34FCB6">
      <w:pPr>
        <w:keepNext w:val="0"/>
        <w:keepLines w:val="0"/>
        <w:pageBreakBefore w:val="0"/>
        <w:widowControl w:val="0"/>
        <w:kinsoku/>
        <w:wordWrap/>
        <w:overflowPunct/>
        <w:topLinePunct w:val="0"/>
        <w:autoSpaceDE/>
        <w:autoSpaceDN/>
        <w:bidi w:val="0"/>
        <w:adjustRightInd/>
        <w:snapToGrid/>
        <w:spacing w:line="360" w:lineRule="auto"/>
        <w:ind w:right="-57" w:firstLine="420" w:firstLineChars="200"/>
        <w:textAlignment w:val="auto"/>
        <w:rPr>
          <w:sz w:val="21"/>
          <w:szCs w:val="21"/>
        </w:rPr>
      </w:pPr>
      <w:r>
        <w:rPr>
          <w:rFonts w:hint="eastAsia"/>
          <w:sz w:val="21"/>
          <w:szCs w:val="21"/>
        </w:rPr>
        <w:t>本授权书声明：注册于</w:t>
      </w:r>
      <w:r>
        <w:rPr>
          <w:rFonts w:hint="eastAsia"/>
          <w:sz w:val="21"/>
          <w:szCs w:val="21"/>
          <w:u w:val="single"/>
        </w:rPr>
        <w:tab/>
      </w:r>
      <w:r>
        <w:rPr>
          <w:rFonts w:hint="eastAsia"/>
          <w:sz w:val="21"/>
          <w:szCs w:val="21"/>
          <w:u w:val="single"/>
        </w:rPr>
        <w:tab/>
      </w:r>
      <w:r>
        <w:rPr>
          <w:rFonts w:hint="eastAsia"/>
          <w:sz w:val="21"/>
          <w:szCs w:val="21"/>
        </w:rPr>
        <w:t>（住址）的</w:t>
      </w:r>
      <w:r>
        <w:rPr>
          <w:rFonts w:hint="eastAsia"/>
          <w:sz w:val="21"/>
          <w:szCs w:val="21"/>
          <w:u w:val="single"/>
        </w:rPr>
        <w:tab/>
      </w:r>
      <w:r>
        <w:rPr>
          <w:rFonts w:hint="eastAsia"/>
          <w:sz w:val="21"/>
          <w:szCs w:val="21"/>
          <w:u w:val="single"/>
        </w:rPr>
        <w:t xml:space="preserve">       </w:t>
      </w:r>
      <w:r>
        <w:rPr>
          <w:rFonts w:hint="eastAsia"/>
          <w:sz w:val="21"/>
          <w:szCs w:val="21"/>
        </w:rPr>
        <w:t xml:space="preserve">（名称）法定代表人 </w:t>
      </w:r>
      <w:r>
        <w:rPr>
          <w:rFonts w:hint="eastAsia"/>
          <w:sz w:val="21"/>
          <w:szCs w:val="21"/>
          <w:u w:val="single"/>
        </w:rPr>
        <w:tab/>
      </w:r>
      <w:r>
        <w:rPr>
          <w:rFonts w:hint="eastAsia"/>
          <w:sz w:val="21"/>
          <w:szCs w:val="21"/>
          <w:u w:val="single"/>
        </w:rPr>
        <w:tab/>
      </w:r>
      <w:r>
        <w:rPr>
          <w:rFonts w:hint="eastAsia"/>
          <w:sz w:val="21"/>
          <w:szCs w:val="21"/>
        </w:rPr>
        <w:t>（法定代表人姓名、职务）代表本公司授权在下面签字的</w:t>
      </w:r>
      <w:r>
        <w:rPr>
          <w:rFonts w:hint="eastAsia"/>
          <w:sz w:val="21"/>
          <w:szCs w:val="21"/>
          <w:u w:val="single"/>
        </w:rPr>
        <w:tab/>
      </w:r>
      <w:r>
        <w:rPr>
          <w:rFonts w:hint="eastAsia"/>
          <w:sz w:val="21"/>
          <w:szCs w:val="21"/>
          <w:u w:val="single"/>
        </w:rPr>
        <w:t xml:space="preserve">     </w:t>
      </w:r>
      <w:r>
        <w:rPr>
          <w:rFonts w:hint="eastAsia"/>
          <w:sz w:val="21"/>
          <w:szCs w:val="21"/>
        </w:rPr>
        <w:t>（代表姓名、职务）为本公司的合法代理人，就贵方组织的</w:t>
      </w:r>
      <w:r>
        <w:rPr>
          <w:rFonts w:hint="eastAsia"/>
          <w:sz w:val="21"/>
          <w:szCs w:val="21"/>
          <w:u w:val="single"/>
        </w:rPr>
        <w:tab/>
      </w:r>
      <w:r>
        <w:rPr>
          <w:rFonts w:hint="eastAsia"/>
          <w:sz w:val="21"/>
          <w:szCs w:val="21"/>
          <w:u w:val="single"/>
        </w:rPr>
        <w:t xml:space="preserve">     </w:t>
      </w:r>
      <w:r>
        <w:rPr>
          <w:rFonts w:hint="eastAsia"/>
          <w:sz w:val="21"/>
          <w:szCs w:val="21"/>
        </w:rPr>
        <w:t xml:space="preserve">（项目名称） </w:t>
      </w:r>
      <w:r>
        <w:rPr>
          <w:rFonts w:hint="eastAsia"/>
          <w:sz w:val="21"/>
          <w:szCs w:val="21"/>
          <w:u w:val="single"/>
        </w:rPr>
        <w:t xml:space="preserve">      </w:t>
      </w:r>
      <w:r>
        <w:rPr>
          <w:rFonts w:hint="eastAsia"/>
          <w:sz w:val="21"/>
          <w:szCs w:val="21"/>
          <w:u w:val="single"/>
        </w:rPr>
        <w:tab/>
      </w:r>
      <w:r>
        <w:rPr>
          <w:rFonts w:hint="eastAsia"/>
          <w:sz w:val="21"/>
          <w:szCs w:val="21"/>
        </w:rPr>
        <w:t>（项目编号）公开招标，以本公司名义处理一切与之有关的事务。</w:t>
      </w:r>
    </w:p>
    <w:p w14:paraId="57D87777">
      <w:pPr>
        <w:keepNext w:val="0"/>
        <w:keepLines w:val="0"/>
        <w:pageBreakBefore w:val="0"/>
        <w:widowControl w:val="0"/>
        <w:kinsoku/>
        <w:wordWrap/>
        <w:overflowPunct/>
        <w:topLinePunct w:val="0"/>
        <w:autoSpaceDE/>
        <w:autoSpaceDN/>
        <w:bidi w:val="0"/>
        <w:adjustRightInd/>
        <w:snapToGrid/>
        <w:spacing w:line="360" w:lineRule="auto"/>
        <w:ind w:right="-57" w:firstLine="210" w:firstLineChars="100"/>
        <w:textAlignment w:val="auto"/>
        <w:rPr>
          <w:sz w:val="21"/>
          <w:szCs w:val="21"/>
        </w:rPr>
      </w:pPr>
    </w:p>
    <w:p w14:paraId="0E83C476">
      <w:pPr>
        <w:keepNext w:val="0"/>
        <w:keepLines w:val="0"/>
        <w:pageBreakBefore w:val="0"/>
        <w:widowControl w:val="0"/>
        <w:kinsoku/>
        <w:wordWrap/>
        <w:overflowPunct/>
        <w:topLinePunct w:val="0"/>
        <w:autoSpaceDE/>
        <w:autoSpaceDN/>
        <w:bidi w:val="0"/>
        <w:adjustRightInd/>
        <w:snapToGrid/>
        <w:spacing w:line="360" w:lineRule="auto"/>
        <w:ind w:right="-57" w:firstLine="210" w:firstLineChars="100"/>
        <w:textAlignment w:val="auto"/>
        <w:rPr>
          <w:sz w:val="21"/>
          <w:szCs w:val="21"/>
        </w:rPr>
      </w:pPr>
      <w:r>
        <w:rPr>
          <w:rFonts w:hint="eastAsia"/>
          <w:sz w:val="21"/>
          <w:szCs w:val="21"/>
        </w:rPr>
        <w:t>本授权书于</w:t>
      </w:r>
      <w:r>
        <w:rPr>
          <w:rFonts w:hint="eastAsia"/>
          <w:sz w:val="21"/>
          <w:szCs w:val="21"/>
        </w:rPr>
        <w:tab/>
      </w:r>
      <w:r>
        <w:rPr>
          <w:rFonts w:hint="eastAsia"/>
          <w:sz w:val="21"/>
          <w:szCs w:val="21"/>
        </w:rPr>
        <w:t>年</w:t>
      </w:r>
      <w:r>
        <w:rPr>
          <w:rFonts w:hint="eastAsia"/>
          <w:sz w:val="21"/>
          <w:szCs w:val="21"/>
        </w:rPr>
        <w:tab/>
      </w:r>
      <w:r>
        <w:rPr>
          <w:rFonts w:hint="eastAsia"/>
          <w:sz w:val="21"/>
          <w:szCs w:val="21"/>
        </w:rPr>
        <w:t>月</w:t>
      </w:r>
      <w:r>
        <w:rPr>
          <w:rFonts w:hint="eastAsia"/>
          <w:sz w:val="21"/>
          <w:szCs w:val="21"/>
        </w:rPr>
        <w:tab/>
      </w:r>
      <w:r>
        <w:rPr>
          <w:rFonts w:hint="eastAsia"/>
          <w:sz w:val="21"/>
          <w:szCs w:val="21"/>
        </w:rPr>
        <w:t>日签字生效，特此声明。</w:t>
      </w:r>
    </w:p>
    <w:p w14:paraId="16BE7BD0">
      <w:pPr>
        <w:keepNext w:val="0"/>
        <w:keepLines w:val="0"/>
        <w:pageBreakBefore w:val="0"/>
        <w:widowControl w:val="0"/>
        <w:kinsoku/>
        <w:wordWrap/>
        <w:overflowPunct/>
        <w:topLinePunct w:val="0"/>
        <w:autoSpaceDE/>
        <w:autoSpaceDN/>
        <w:bidi w:val="0"/>
        <w:adjustRightInd/>
        <w:snapToGrid/>
        <w:spacing w:line="360" w:lineRule="auto"/>
        <w:ind w:right="-57" w:firstLine="210" w:firstLineChars="100"/>
        <w:textAlignment w:val="auto"/>
        <w:rPr>
          <w:sz w:val="21"/>
          <w:szCs w:val="21"/>
        </w:rPr>
      </w:pPr>
      <w:r>
        <w:rPr>
          <w:rFonts w:hint="eastAsia"/>
          <w:sz w:val="21"/>
          <w:szCs w:val="21"/>
        </w:rPr>
        <w:t>法定代表人签字：</w:t>
      </w:r>
      <w:r>
        <w:rPr>
          <w:rFonts w:hint="eastAsia"/>
          <w:sz w:val="21"/>
          <w:szCs w:val="21"/>
        </w:rPr>
        <w:tab/>
      </w:r>
      <w:r>
        <w:rPr>
          <w:rFonts w:hint="eastAsia"/>
          <w:sz w:val="21"/>
          <w:szCs w:val="21"/>
        </w:rPr>
        <w:tab/>
      </w:r>
    </w:p>
    <w:p w14:paraId="0E76A8F0">
      <w:pPr>
        <w:keepNext w:val="0"/>
        <w:keepLines w:val="0"/>
        <w:pageBreakBefore w:val="0"/>
        <w:widowControl w:val="0"/>
        <w:kinsoku/>
        <w:wordWrap/>
        <w:overflowPunct/>
        <w:topLinePunct w:val="0"/>
        <w:autoSpaceDE/>
        <w:autoSpaceDN/>
        <w:bidi w:val="0"/>
        <w:adjustRightInd/>
        <w:snapToGrid/>
        <w:spacing w:line="360" w:lineRule="auto"/>
        <w:ind w:right="-57" w:firstLine="210" w:firstLineChars="100"/>
        <w:textAlignment w:val="auto"/>
        <w:rPr>
          <w:sz w:val="21"/>
          <w:szCs w:val="21"/>
        </w:rPr>
      </w:pPr>
      <w:r>
        <w:rPr>
          <w:rFonts w:hint="eastAsia"/>
          <w:sz w:val="21"/>
          <w:szCs w:val="21"/>
        </w:rPr>
        <w:t>被授权人签字：</w:t>
      </w:r>
      <w:r>
        <w:rPr>
          <w:rFonts w:hint="eastAsia"/>
          <w:sz w:val="21"/>
          <w:szCs w:val="21"/>
        </w:rPr>
        <w:tab/>
      </w:r>
      <w:r>
        <w:rPr>
          <w:rFonts w:hint="eastAsia"/>
          <w:sz w:val="21"/>
          <w:szCs w:val="21"/>
        </w:rPr>
        <w:tab/>
      </w:r>
    </w:p>
    <w:p w14:paraId="34297107">
      <w:pPr>
        <w:keepNext w:val="0"/>
        <w:keepLines w:val="0"/>
        <w:pageBreakBefore w:val="0"/>
        <w:widowControl w:val="0"/>
        <w:kinsoku/>
        <w:wordWrap/>
        <w:overflowPunct/>
        <w:topLinePunct w:val="0"/>
        <w:autoSpaceDE/>
        <w:autoSpaceDN/>
        <w:bidi w:val="0"/>
        <w:adjustRightInd/>
        <w:snapToGrid/>
        <w:spacing w:line="360" w:lineRule="auto"/>
        <w:ind w:right="-57" w:firstLine="210" w:firstLineChars="100"/>
        <w:textAlignment w:val="auto"/>
        <w:rPr>
          <w:sz w:val="21"/>
          <w:szCs w:val="21"/>
        </w:rPr>
      </w:pPr>
      <w:r>
        <w:rPr>
          <w:rFonts w:hint="eastAsia"/>
          <w:sz w:val="21"/>
          <w:szCs w:val="21"/>
        </w:rPr>
        <w:t>日</w:t>
      </w:r>
      <w:r>
        <w:rPr>
          <w:rFonts w:hint="eastAsia"/>
          <w:sz w:val="21"/>
          <w:szCs w:val="21"/>
        </w:rPr>
        <w:tab/>
      </w:r>
      <w:r>
        <w:rPr>
          <w:rFonts w:hint="eastAsia"/>
          <w:sz w:val="21"/>
          <w:szCs w:val="21"/>
        </w:rPr>
        <w:t>期：</w:t>
      </w:r>
      <w:r>
        <w:rPr>
          <w:rFonts w:hint="eastAsia"/>
          <w:sz w:val="21"/>
          <w:szCs w:val="21"/>
        </w:rPr>
        <w:tab/>
      </w:r>
      <w:r>
        <w:rPr>
          <w:rFonts w:hint="eastAsia"/>
          <w:sz w:val="21"/>
          <w:szCs w:val="21"/>
        </w:rPr>
        <w:t>年</w:t>
      </w:r>
      <w:r>
        <w:rPr>
          <w:rFonts w:hint="eastAsia"/>
          <w:sz w:val="21"/>
          <w:szCs w:val="21"/>
        </w:rPr>
        <w:tab/>
      </w:r>
      <w:r>
        <w:rPr>
          <w:rFonts w:hint="eastAsia"/>
          <w:sz w:val="21"/>
          <w:szCs w:val="21"/>
        </w:rPr>
        <w:t>月</w:t>
      </w:r>
      <w:r>
        <w:rPr>
          <w:rFonts w:hint="eastAsia"/>
          <w:sz w:val="21"/>
          <w:szCs w:val="21"/>
        </w:rPr>
        <w:tab/>
      </w:r>
      <w:r>
        <w:rPr>
          <w:rFonts w:hint="eastAsia"/>
          <w:sz w:val="21"/>
          <w:szCs w:val="21"/>
        </w:rPr>
        <w:t>日</w:t>
      </w:r>
    </w:p>
    <w:p w14:paraId="09402413">
      <w:pPr>
        <w:ind w:right="-58" w:firstLine="210" w:firstLineChars="100"/>
        <w:rPr>
          <w:sz w:val="21"/>
          <w:szCs w:val="21"/>
        </w:rPr>
      </w:pPr>
    </w:p>
    <w:p w14:paraId="59EE1EE1">
      <w:pPr>
        <w:ind w:right="-58"/>
        <w:rPr>
          <w:b/>
          <w:bCs/>
          <w:sz w:val="21"/>
          <w:szCs w:val="21"/>
        </w:rPr>
      </w:pPr>
    </w:p>
    <w:p w14:paraId="0CAD0B9D">
      <w:pPr>
        <w:widowControl/>
        <w:adjustRightInd w:val="0"/>
        <w:spacing w:line="360" w:lineRule="auto"/>
        <w:rPr>
          <w:rFonts w:hint="eastAsia" w:ascii="宋体" w:hAnsi="宋体"/>
          <w:b/>
          <w:bCs/>
          <w:sz w:val="21"/>
          <w:szCs w:val="21"/>
        </w:rPr>
      </w:pPr>
    </w:p>
    <w:p w14:paraId="245C80C2">
      <w:pPr>
        <w:widowControl/>
        <w:adjustRightInd w:val="0"/>
        <w:spacing w:line="360" w:lineRule="auto"/>
        <w:rPr>
          <w:rFonts w:hint="eastAsia" w:ascii="宋体" w:hAnsi="宋体"/>
          <w:b/>
          <w:bCs/>
          <w:color w:val="auto"/>
          <w:sz w:val="21"/>
          <w:szCs w:val="21"/>
        </w:rPr>
      </w:pPr>
    </w:p>
    <w:p w14:paraId="1BECC2F7">
      <w:pPr>
        <w:widowControl/>
        <w:adjustRightInd w:val="0"/>
        <w:spacing w:line="360" w:lineRule="auto"/>
        <w:rPr>
          <w:rFonts w:ascii="宋体" w:hAnsi="宋体"/>
          <w:b/>
          <w:bCs/>
          <w:color w:val="auto"/>
          <w:sz w:val="21"/>
          <w:szCs w:val="21"/>
        </w:rPr>
      </w:pPr>
      <w:r>
        <w:rPr>
          <w:rFonts w:hint="eastAsia" w:ascii="宋体" w:hAnsi="宋体"/>
          <w:b/>
          <w:bCs/>
          <w:color w:val="auto"/>
          <w:sz w:val="21"/>
          <w:szCs w:val="21"/>
        </w:rPr>
        <w:t>目录三：开标一览表格式</w:t>
      </w:r>
    </w:p>
    <w:p w14:paraId="0143C582">
      <w:pPr>
        <w:widowControl/>
        <w:adjustRightInd w:val="0"/>
        <w:spacing w:line="360" w:lineRule="auto"/>
        <w:jc w:val="center"/>
        <w:outlineLvl w:val="0"/>
        <w:rPr>
          <w:rFonts w:hint="eastAsia" w:ascii="宋体" w:hAnsi="宋体" w:eastAsia="宋体"/>
          <w:b/>
          <w:color w:val="auto"/>
          <w:sz w:val="36"/>
          <w:szCs w:val="36"/>
          <w:lang w:eastAsia="zh-CN"/>
        </w:rPr>
      </w:pPr>
      <w:r>
        <w:rPr>
          <w:rFonts w:hint="eastAsia" w:ascii="宋体" w:hAnsi="宋体"/>
          <w:b/>
          <w:color w:val="auto"/>
          <w:sz w:val="36"/>
          <w:szCs w:val="36"/>
        </w:rPr>
        <w:t>开标一览表</w:t>
      </w:r>
      <w:r>
        <w:rPr>
          <w:rFonts w:hint="eastAsia" w:ascii="宋体" w:hAnsi="宋体"/>
          <w:b/>
          <w:color w:val="auto"/>
          <w:sz w:val="36"/>
          <w:szCs w:val="36"/>
          <w:lang w:eastAsia="zh-CN"/>
        </w:rPr>
        <w:t>（</w:t>
      </w:r>
      <w:r>
        <w:rPr>
          <w:rFonts w:hint="eastAsia" w:ascii="宋体" w:hAnsi="宋体"/>
          <w:b/>
          <w:color w:val="auto"/>
          <w:sz w:val="36"/>
          <w:szCs w:val="36"/>
          <w:lang w:val="en-US" w:eastAsia="zh-CN"/>
        </w:rPr>
        <w:t>单价</w:t>
      </w:r>
      <w:r>
        <w:rPr>
          <w:rFonts w:hint="eastAsia" w:ascii="宋体" w:hAnsi="宋体"/>
          <w:b/>
          <w:color w:val="auto"/>
          <w:sz w:val="36"/>
          <w:szCs w:val="36"/>
          <w:lang w:eastAsia="zh-CN"/>
        </w:rPr>
        <w:t>）</w:t>
      </w:r>
    </w:p>
    <w:p w14:paraId="6F6CAE2A">
      <w:pPr>
        <w:adjustRightInd w:val="0"/>
        <w:spacing w:line="360" w:lineRule="auto"/>
        <w:rPr>
          <w:rFonts w:hint="eastAsia" w:ascii="宋体" w:hAnsi="宋体" w:cs="宋体"/>
          <w:color w:val="auto"/>
          <w:sz w:val="21"/>
          <w:szCs w:val="21"/>
        </w:rPr>
      </w:pPr>
      <w:r>
        <w:rPr>
          <w:rFonts w:hint="eastAsia" w:ascii="宋体" w:hAnsi="宋体" w:cs="宋体"/>
          <w:color w:val="auto"/>
          <w:sz w:val="21"/>
          <w:szCs w:val="21"/>
          <w:lang w:val="en-US" w:eastAsia="zh-CN"/>
        </w:rPr>
        <w:t>投标人全称（CA公章）：</w:t>
      </w:r>
      <w:r>
        <w:rPr>
          <w:rFonts w:hint="eastAsia" w:ascii="宋体" w:hAnsi="宋体" w:cs="宋体"/>
          <w:color w:val="auto"/>
          <w:sz w:val="21"/>
          <w:szCs w:val="21"/>
        </w:rPr>
        <w:t xml:space="preserve">                                                 </w:t>
      </w:r>
    </w:p>
    <w:p w14:paraId="0570F4B9">
      <w:pPr>
        <w:adjustRightInd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项目名称：</w:t>
      </w:r>
    </w:p>
    <w:p w14:paraId="1AC69FF2">
      <w:pPr>
        <w:adjustRightInd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项目编号：</w:t>
      </w:r>
    </w:p>
    <w:p w14:paraId="176E0301">
      <w:pPr>
        <w:adjustRightInd w:val="0"/>
        <w:spacing w:line="360" w:lineRule="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分包号：</w:t>
      </w:r>
    </w:p>
    <w:tbl>
      <w:tblPr>
        <w:tblStyle w:val="17"/>
        <w:tblW w:w="933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041"/>
        <w:gridCol w:w="7290"/>
      </w:tblGrid>
      <w:tr w14:paraId="744D80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2041" w:type="dxa"/>
            <w:noWrap w:val="0"/>
            <w:vAlign w:val="center"/>
          </w:tcPr>
          <w:p w14:paraId="55824993">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投标货物名称</w:t>
            </w:r>
          </w:p>
        </w:tc>
        <w:tc>
          <w:tcPr>
            <w:tcW w:w="7290" w:type="dxa"/>
            <w:noWrap w:val="0"/>
            <w:vAlign w:val="center"/>
          </w:tcPr>
          <w:p w14:paraId="6480BD9D">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单价（小写）</w:t>
            </w:r>
          </w:p>
        </w:tc>
      </w:tr>
      <w:tr w14:paraId="2EC6C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11" w:hRule="atLeast"/>
          <w:jc w:val="center"/>
        </w:trPr>
        <w:tc>
          <w:tcPr>
            <w:tcW w:w="2041" w:type="dxa"/>
            <w:noWrap w:val="0"/>
            <w:vAlign w:val="center"/>
          </w:tcPr>
          <w:p w14:paraId="039C4A59">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pacing w:val="-2"/>
                <w:sz w:val="21"/>
                <w:szCs w:val="21"/>
                <w:lang w:val="en-US" w:eastAsia="zh-CN"/>
              </w:rPr>
            </w:pPr>
          </w:p>
        </w:tc>
        <w:tc>
          <w:tcPr>
            <w:tcW w:w="7290" w:type="dxa"/>
            <w:noWrap w:val="0"/>
            <w:vAlign w:val="center"/>
          </w:tcPr>
          <w:p w14:paraId="559E813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元</w:t>
            </w:r>
          </w:p>
        </w:tc>
      </w:tr>
    </w:tbl>
    <w:p w14:paraId="107D24B2">
      <w:pPr>
        <w:pStyle w:val="4"/>
        <w:spacing w:before="0" w:after="0" w:line="360" w:lineRule="auto"/>
        <w:rPr>
          <w:rFonts w:hint="eastAsia" w:ascii="宋体" w:hAnsi="宋体" w:eastAsia="宋体"/>
          <w:color w:val="auto"/>
          <w:sz w:val="21"/>
          <w:szCs w:val="21"/>
          <w:lang w:eastAsia="zh-CN"/>
        </w:rPr>
      </w:pPr>
    </w:p>
    <w:p w14:paraId="0E432D9A">
      <w:pPr>
        <w:spacing w:line="360" w:lineRule="auto"/>
        <w:rPr>
          <w:rFonts w:hint="eastAsia" w:ascii="宋体" w:hAnsi="宋体"/>
          <w:color w:val="auto"/>
          <w:sz w:val="21"/>
          <w:szCs w:val="21"/>
        </w:rPr>
      </w:pPr>
      <w:r>
        <w:rPr>
          <w:rFonts w:hint="eastAsia" w:ascii="宋体" w:hAnsi="宋体"/>
          <w:color w:val="auto"/>
          <w:sz w:val="21"/>
          <w:szCs w:val="21"/>
        </w:rPr>
        <w:t>日    期：   年  月  日</w:t>
      </w:r>
    </w:p>
    <w:p w14:paraId="334182B7">
      <w:pPr>
        <w:pStyle w:val="28"/>
        <w:ind w:firstLine="0" w:firstLineChars="0"/>
        <w:rPr>
          <w:sz w:val="21"/>
          <w:szCs w:val="21"/>
        </w:rPr>
      </w:pPr>
    </w:p>
    <w:p w14:paraId="7FB31911">
      <w:pPr>
        <w:ind w:right="-58"/>
        <w:rPr>
          <w:rFonts w:hint="eastAsia"/>
          <w:szCs w:val="21"/>
        </w:rPr>
      </w:pPr>
    </w:p>
    <w:p w14:paraId="0610963B">
      <w:pPr>
        <w:pStyle w:val="16"/>
        <w:rPr>
          <w:rFonts w:hint="eastAsia"/>
          <w:szCs w:val="21"/>
        </w:rPr>
      </w:pPr>
    </w:p>
    <w:p w14:paraId="48CC6B61">
      <w:pPr>
        <w:rPr>
          <w:rFonts w:hint="eastAsia"/>
          <w:szCs w:val="21"/>
        </w:rPr>
      </w:pPr>
    </w:p>
    <w:p w14:paraId="3388BD84">
      <w:pPr>
        <w:rPr>
          <w:rFonts w:hint="eastAsia"/>
          <w:szCs w:val="21"/>
        </w:rPr>
      </w:pPr>
    </w:p>
    <w:p w14:paraId="220DC7BF">
      <w:pPr>
        <w:rPr>
          <w:rFonts w:hint="eastAsia"/>
          <w:szCs w:val="21"/>
        </w:rPr>
      </w:pPr>
    </w:p>
    <w:p w14:paraId="5F48290C">
      <w:pPr>
        <w:ind w:right="-58"/>
        <w:rPr>
          <w:rFonts w:hint="eastAsia"/>
          <w:b/>
          <w:bCs/>
          <w:sz w:val="21"/>
          <w:szCs w:val="21"/>
        </w:rPr>
      </w:pPr>
    </w:p>
    <w:p w14:paraId="3A193DFC">
      <w:pPr>
        <w:ind w:right="-58"/>
        <w:rPr>
          <w:sz w:val="21"/>
          <w:szCs w:val="21"/>
        </w:rPr>
      </w:pPr>
      <w:r>
        <w:rPr>
          <w:rFonts w:hint="eastAsia"/>
          <w:b/>
          <w:bCs/>
          <w:sz w:val="21"/>
          <w:szCs w:val="21"/>
        </w:rPr>
        <w:t>目录</w:t>
      </w:r>
      <w:r>
        <w:rPr>
          <w:rFonts w:hint="eastAsia"/>
          <w:b/>
          <w:bCs/>
          <w:sz w:val="21"/>
          <w:szCs w:val="21"/>
          <w:lang w:val="en-US" w:eastAsia="zh-CN"/>
        </w:rPr>
        <w:t>四</w:t>
      </w:r>
      <w:r>
        <w:rPr>
          <w:rFonts w:hint="eastAsia"/>
          <w:b/>
          <w:bCs/>
          <w:sz w:val="21"/>
          <w:szCs w:val="21"/>
        </w:rPr>
        <w:t>、分项报价表格式</w:t>
      </w:r>
    </w:p>
    <w:p w14:paraId="3B9F024B">
      <w:pPr>
        <w:ind w:right="-58"/>
        <w:jc w:val="center"/>
        <w:rPr>
          <w:b/>
          <w:sz w:val="36"/>
          <w:szCs w:val="36"/>
        </w:rPr>
      </w:pPr>
      <w:r>
        <w:rPr>
          <w:rFonts w:hint="eastAsia"/>
          <w:b/>
          <w:sz w:val="36"/>
          <w:szCs w:val="36"/>
        </w:rPr>
        <w:t>分项报价表</w:t>
      </w:r>
    </w:p>
    <w:tbl>
      <w:tblPr>
        <w:tblStyle w:val="17"/>
        <w:tblW w:w="89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8"/>
        <w:gridCol w:w="5248"/>
        <w:gridCol w:w="3012"/>
      </w:tblGrid>
      <w:tr w14:paraId="1730A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7" w:hRule="atLeast"/>
          <w:jc w:val="center"/>
        </w:trPr>
        <w:tc>
          <w:tcPr>
            <w:tcW w:w="668" w:type="dxa"/>
            <w:noWrap w:val="0"/>
            <w:vAlign w:val="center"/>
          </w:tcPr>
          <w:p w14:paraId="7D9417D8">
            <w:pPr>
              <w:keepNext w:val="0"/>
              <w:keepLines w:val="0"/>
              <w:widowControl/>
              <w:suppressLineNumbers w:val="0"/>
              <w:tabs>
                <w:tab w:val="left" w:pos="690"/>
              </w:tabs>
              <w:spacing w:before="0" w:beforeAutospacing="0" w:after="0" w:afterAutospacing="0"/>
              <w:ind w:left="0" w:right="0"/>
              <w:jc w:val="center"/>
              <w:rPr>
                <w:rFonts w:hint="eastAsia" w:ascii="宋体" w:hAnsi="宋体" w:cs="宋体"/>
                <w:sz w:val="21"/>
                <w:szCs w:val="21"/>
              </w:rPr>
            </w:pPr>
            <w:r>
              <w:rPr>
                <w:rFonts w:hint="eastAsia" w:ascii="宋体" w:hAnsi="宋体" w:cs="宋体"/>
                <w:sz w:val="21"/>
                <w:szCs w:val="21"/>
              </w:rPr>
              <w:t>序号</w:t>
            </w:r>
          </w:p>
        </w:tc>
        <w:tc>
          <w:tcPr>
            <w:tcW w:w="5248" w:type="dxa"/>
            <w:noWrap w:val="0"/>
            <w:vAlign w:val="center"/>
          </w:tcPr>
          <w:p w14:paraId="756810D6">
            <w:pPr>
              <w:pStyle w:val="29"/>
              <w:keepNext w:val="0"/>
              <w:keepLines w:val="0"/>
              <w:widowControl/>
              <w:suppressLineNumbers w:val="0"/>
              <w:tabs>
                <w:tab w:val="left" w:pos="2656"/>
              </w:tabs>
              <w:spacing w:before="0" w:beforeAutospacing="0" w:after="0" w:afterAutospacing="0"/>
              <w:ind w:left="0" w:right="0"/>
              <w:jc w:val="center"/>
              <w:rPr>
                <w:rFonts w:hint="eastAsia"/>
                <w:sz w:val="21"/>
                <w:szCs w:val="21"/>
              </w:rPr>
            </w:pPr>
            <w:r>
              <w:rPr>
                <w:rFonts w:hint="eastAsia"/>
                <w:sz w:val="21"/>
                <w:szCs w:val="21"/>
              </w:rPr>
              <w:t>名称</w:t>
            </w:r>
          </w:p>
        </w:tc>
        <w:tc>
          <w:tcPr>
            <w:tcW w:w="3012" w:type="dxa"/>
            <w:noWrap w:val="0"/>
            <w:vAlign w:val="center"/>
          </w:tcPr>
          <w:p w14:paraId="476716BA">
            <w:pPr>
              <w:pStyle w:val="29"/>
              <w:keepNext w:val="0"/>
              <w:keepLines w:val="0"/>
              <w:widowControl/>
              <w:suppressLineNumbers w:val="0"/>
              <w:spacing w:before="0" w:beforeAutospacing="0" w:after="0" w:afterAutospacing="0"/>
              <w:ind w:left="0" w:right="0"/>
              <w:jc w:val="center"/>
              <w:rPr>
                <w:rFonts w:hint="eastAsia"/>
                <w:sz w:val="21"/>
                <w:szCs w:val="21"/>
              </w:rPr>
            </w:pPr>
            <w:r>
              <w:rPr>
                <w:rFonts w:hint="eastAsia"/>
                <w:sz w:val="21"/>
                <w:szCs w:val="21"/>
              </w:rPr>
              <w:t>投标</w:t>
            </w:r>
            <w:r>
              <w:rPr>
                <w:rFonts w:hint="eastAsia"/>
                <w:sz w:val="21"/>
                <w:szCs w:val="21"/>
                <w:lang w:val="en-US"/>
              </w:rPr>
              <w:t>报价</w:t>
            </w:r>
            <w:r>
              <w:rPr>
                <w:rFonts w:hint="eastAsia"/>
                <w:sz w:val="21"/>
                <w:szCs w:val="21"/>
              </w:rPr>
              <w:t>（</w:t>
            </w:r>
            <w:r>
              <w:rPr>
                <w:rFonts w:hint="eastAsia"/>
                <w:sz w:val="21"/>
                <w:szCs w:val="21"/>
                <w:lang w:val="en-US"/>
              </w:rPr>
              <w:t>元</w:t>
            </w:r>
            <w:r>
              <w:rPr>
                <w:rFonts w:hint="eastAsia"/>
                <w:sz w:val="21"/>
                <w:szCs w:val="21"/>
                <w:lang w:val="en-US" w:eastAsia="zh-CN"/>
              </w:rPr>
              <w:t>/吨</w:t>
            </w:r>
            <w:r>
              <w:rPr>
                <w:rFonts w:hint="eastAsia"/>
                <w:sz w:val="21"/>
                <w:szCs w:val="21"/>
              </w:rPr>
              <w:t>）</w:t>
            </w:r>
          </w:p>
        </w:tc>
      </w:tr>
      <w:tr w14:paraId="64E8B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jc w:val="center"/>
        </w:trPr>
        <w:tc>
          <w:tcPr>
            <w:tcW w:w="668" w:type="dxa"/>
            <w:noWrap w:val="0"/>
            <w:vAlign w:val="top"/>
          </w:tcPr>
          <w:p w14:paraId="2F64097E">
            <w:pPr>
              <w:pStyle w:val="29"/>
              <w:keepNext w:val="0"/>
              <w:keepLines w:val="0"/>
              <w:widowControl/>
              <w:suppressLineNumbers w:val="0"/>
              <w:spacing w:before="0" w:beforeAutospacing="0" w:after="0" w:afterAutospacing="0"/>
              <w:ind w:left="5500" w:right="0"/>
              <w:rPr>
                <w:rFonts w:hint="eastAsia"/>
                <w:sz w:val="21"/>
                <w:szCs w:val="21"/>
              </w:rPr>
            </w:pPr>
          </w:p>
        </w:tc>
        <w:tc>
          <w:tcPr>
            <w:tcW w:w="5248" w:type="dxa"/>
            <w:noWrap w:val="0"/>
            <w:vAlign w:val="top"/>
          </w:tcPr>
          <w:p w14:paraId="52999382">
            <w:pPr>
              <w:pStyle w:val="29"/>
              <w:keepNext w:val="0"/>
              <w:keepLines w:val="0"/>
              <w:widowControl/>
              <w:suppressLineNumbers w:val="0"/>
              <w:spacing w:before="0" w:beforeAutospacing="0" w:after="0" w:afterAutospacing="0"/>
              <w:ind w:left="5500" w:right="0"/>
              <w:rPr>
                <w:rFonts w:hint="eastAsia"/>
                <w:sz w:val="21"/>
                <w:szCs w:val="21"/>
              </w:rPr>
            </w:pPr>
          </w:p>
        </w:tc>
        <w:tc>
          <w:tcPr>
            <w:tcW w:w="3012" w:type="dxa"/>
            <w:noWrap w:val="0"/>
            <w:vAlign w:val="top"/>
          </w:tcPr>
          <w:p w14:paraId="36A7823D">
            <w:pPr>
              <w:pStyle w:val="29"/>
              <w:keepNext w:val="0"/>
              <w:keepLines w:val="0"/>
              <w:widowControl/>
              <w:suppressLineNumbers w:val="0"/>
              <w:spacing w:before="0" w:beforeAutospacing="0" w:after="0" w:afterAutospacing="0"/>
              <w:ind w:left="5500" w:right="0"/>
              <w:rPr>
                <w:rFonts w:hint="eastAsia"/>
                <w:sz w:val="21"/>
                <w:szCs w:val="21"/>
              </w:rPr>
            </w:pPr>
          </w:p>
        </w:tc>
      </w:tr>
      <w:tr w14:paraId="13787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jc w:val="center"/>
        </w:trPr>
        <w:tc>
          <w:tcPr>
            <w:tcW w:w="668" w:type="dxa"/>
            <w:noWrap w:val="0"/>
            <w:vAlign w:val="top"/>
          </w:tcPr>
          <w:p w14:paraId="3394E1DC">
            <w:pPr>
              <w:pStyle w:val="29"/>
              <w:keepNext w:val="0"/>
              <w:keepLines w:val="0"/>
              <w:widowControl/>
              <w:suppressLineNumbers w:val="0"/>
              <w:spacing w:before="0" w:beforeAutospacing="0" w:after="0" w:afterAutospacing="0"/>
              <w:ind w:left="5500" w:right="0"/>
              <w:rPr>
                <w:rFonts w:hint="eastAsia"/>
                <w:sz w:val="21"/>
                <w:szCs w:val="21"/>
              </w:rPr>
            </w:pPr>
          </w:p>
        </w:tc>
        <w:tc>
          <w:tcPr>
            <w:tcW w:w="5248" w:type="dxa"/>
            <w:noWrap w:val="0"/>
            <w:vAlign w:val="top"/>
          </w:tcPr>
          <w:p w14:paraId="3DC984E1">
            <w:pPr>
              <w:pStyle w:val="29"/>
              <w:keepNext w:val="0"/>
              <w:keepLines w:val="0"/>
              <w:widowControl/>
              <w:suppressLineNumbers w:val="0"/>
              <w:spacing w:before="0" w:beforeAutospacing="0" w:after="0" w:afterAutospacing="0"/>
              <w:ind w:left="5500" w:right="0"/>
              <w:rPr>
                <w:rFonts w:hint="eastAsia"/>
                <w:sz w:val="21"/>
                <w:szCs w:val="21"/>
              </w:rPr>
            </w:pPr>
          </w:p>
        </w:tc>
        <w:tc>
          <w:tcPr>
            <w:tcW w:w="3012" w:type="dxa"/>
            <w:noWrap w:val="0"/>
            <w:vAlign w:val="top"/>
          </w:tcPr>
          <w:p w14:paraId="6DCA2903">
            <w:pPr>
              <w:pStyle w:val="29"/>
              <w:keepNext w:val="0"/>
              <w:keepLines w:val="0"/>
              <w:widowControl/>
              <w:suppressLineNumbers w:val="0"/>
              <w:spacing w:before="0" w:beforeAutospacing="0" w:after="0" w:afterAutospacing="0"/>
              <w:ind w:left="5500" w:right="0"/>
              <w:rPr>
                <w:rFonts w:hint="eastAsia"/>
                <w:sz w:val="21"/>
                <w:szCs w:val="21"/>
              </w:rPr>
            </w:pPr>
          </w:p>
        </w:tc>
      </w:tr>
      <w:tr w14:paraId="4BC19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jc w:val="center"/>
        </w:trPr>
        <w:tc>
          <w:tcPr>
            <w:tcW w:w="668" w:type="dxa"/>
            <w:noWrap w:val="0"/>
            <w:vAlign w:val="top"/>
          </w:tcPr>
          <w:p w14:paraId="4975AF88">
            <w:pPr>
              <w:pStyle w:val="29"/>
              <w:keepNext w:val="0"/>
              <w:keepLines w:val="0"/>
              <w:widowControl/>
              <w:suppressLineNumbers w:val="0"/>
              <w:spacing w:before="0" w:beforeAutospacing="0" w:after="0" w:afterAutospacing="0"/>
              <w:ind w:left="5500" w:right="0"/>
              <w:rPr>
                <w:rFonts w:hint="eastAsia"/>
                <w:sz w:val="21"/>
                <w:szCs w:val="21"/>
              </w:rPr>
            </w:pPr>
          </w:p>
        </w:tc>
        <w:tc>
          <w:tcPr>
            <w:tcW w:w="5248" w:type="dxa"/>
            <w:noWrap w:val="0"/>
            <w:vAlign w:val="top"/>
          </w:tcPr>
          <w:p w14:paraId="3D09BBC3">
            <w:pPr>
              <w:pStyle w:val="29"/>
              <w:keepNext w:val="0"/>
              <w:keepLines w:val="0"/>
              <w:widowControl/>
              <w:suppressLineNumbers w:val="0"/>
              <w:spacing w:before="0" w:beforeAutospacing="0" w:after="0" w:afterAutospacing="0"/>
              <w:ind w:left="5500" w:right="0"/>
              <w:rPr>
                <w:rFonts w:hint="eastAsia"/>
                <w:sz w:val="21"/>
                <w:szCs w:val="21"/>
              </w:rPr>
            </w:pPr>
          </w:p>
        </w:tc>
        <w:tc>
          <w:tcPr>
            <w:tcW w:w="3012" w:type="dxa"/>
            <w:noWrap w:val="0"/>
            <w:vAlign w:val="top"/>
          </w:tcPr>
          <w:p w14:paraId="158BB95E">
            <w:pPr>
              <w:pStyle w:val="29"/>
              <w:keepNext w:val="0"/>
              <w:keepLines w:val="0"/>
              <w:widowControl/>
              <w:suppressLineNumbers w:val="0"/>
              <w:spacing w:before="0" w:beforeAutospacing="0" w:after="0" w:afterAutospacing="0"/>
              <w:ind w:left="5500" w:right="0"/>
              <w:rPr>
                <w:rFonts w:hint="eastAsia"/>
                <w:sz w:val="21"/>
                <w:szCs w:val="21"/>
              </w:rPr>
            </w:pPr>
          </w:p>
        </w:tc>
      </w:tr>
      <w:tr w14:paraId="724E4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jc w:val="center"/>
        </w:trPr>
        <w:tc>
          <w:tcPr>
            <w:tcW w:w="668" w:type="dxa"/>
            <w:noWrap w:val="0"/>
            <w:vAlign w:val="top"/>
          </w:tcPr>
          <w:p w14:paraId="2BD67507">
            <w:pPr>
              <w:pStyle w:val="29"/>
              <w:keepNext w:val="0"/>
              <w:keepLines w:val="0"/>
              <w:widowControl/>
              <w:suppressLineNumbers w:val="0"/>
              <w:spacing w:before="0" w:beforeAutospacing="0" w:after="0" w:afterAutospacing="0"/>
              <w:ind w:left="5500" w:right="0"/>
              <w:rPr>
                <w:rFonts w:hint="eastAsia"/>
                <w:sz w:val="21"/>
                <w:szCs w:val="21"/>
              </w:rPr>
            </w:pPr>
          </w:p>
        </w:tc>
        <w:tc>
          <w:tcPr>
            <w:tcW w:w="5248" w:type="dxa"/>
            <w:noWrap w:val="0"/>
            <w:vAlign w:val="top"/>
          </w:tcPr>
          <w:p w14:paraId="39864EDD">
            <w:pPr>
              <w:pStyle w:val="29"/>
              <w:keepNext w:val="0"/>
              <w:keepLines w:val="0"/>
              <w:widowControl/>
              <w:suppressLineNumbers w:val="0"/>
              <w:spacing w:before="0" w:beforeAutospacing="0" w:after="0" w:afterAutospacing="0"/>
              <w:ind w:left="5500" w:right="0"/>
              <w:rPr>
                <w:rFonts w:hint="eastAsia"/>
                <w:sz w:val="21"/>
                <w:szCs w:val="21"/>
              </w:rPr>
            </w:pPr>
          </w:p>
        </w:tc>
        <w:tc>
          <w:tcPr>
            <w:tcW w:w="3012" w:type="dxa"/>
            <w:noWrap w:val="0"/>
            <w:vAlign w:val="top"/>
          </w:tcPr>
          <w:p w14:paraId="196D373E">
            <w:pPr>
              <w:pStyle w:val="29"/>
              <w:keepNext w:val="0"/>
              <w:keepLines w:val="0"/>
              <w:widowControl/>
              <w:suppressLineNumbers w:val="0"/>
              <w:spacing w:before="0" w:beforeAutospacing="0" w:after="0" w:afterAutospacing="0"/>
              <w:ind w:left="5500" w:right="0"/>
              <w:rPr>
                <w:rFonts w:hint="eastAsia"/>
                <w:sz w:val="21"/>
                <w:szCs w:val="21"/>
              </w:rPr>
            </w:pPr>
          </w:p>
        </w:tc>
      </w:tr>
    </w:tbl>
    <w:p w14:paraId="2562B83E">
      <w:pPr>
        <w:ind w:right="-58"/>
        <w:rPr>
          <w:rFonts w:hint="eastAsia" w:ascii="宋体" w:hAnsi="宋体" w:cs="宋体"/>
          <w:sz w:val="21"/>
          <w:szCs w:val="21"/>
        </w:rPr>
      </w:pPr>
      <w:r>
        <w:rPr>
          <w:rFonts w:hint="eastAsia" w:ascii="宋体" w:hAnsi="宋体" w:cs="宋体"/>
          <w:sz w:val="21"/>
          <w:szCs w:val="21"/>
        </w:rPr>
        <w:t>名称</w:t>
      </w:r>
      <w:r>
        <w:rPr>
          <w:rFonts w:hint="eastAsia" w:ascii="宋体" w:hAnsi="宋体" w:cs="宋体"/>
          <w:sz w:val="21"/>
          <w:szCs w:val="21"/>
          <w:lang w:eastAsia="zh-CN"/>
        </w:rPr>
        <w:t>：</w:t>
      </w:r>
      <w:r>
        <w:rPr>
          <w:rFonts w:hint="eastAsia" w:ascii="宋体" w:hAnsi="宋体" w:cs="宋体"/>
          <w:sz w:val="21"/>
          <w:szCs w:val="21"/>
          <w:u w:val="single"/>
        </w:rPr>
        <w:tab/>
      </w:r>
      <w:r>
        <w:rPr>
          <w:rFonts w:hint="eastAsia" w:ascii="宋体" w:hAnsi="宋体" w:cs="宋体"/>
          <w:sz w:val="21"/>
          <w:szCs w:val="21"/>
          <w:u w:val="single"/>
        </w:rPr>
        <w:t xml:space="preserve">                 </w:t>
      </w:r>
      <w:r>
        <w:rPr>
          <w:rFonts w:hint="eastAsia" w:ascii="宋体" w:hAnsi="宋体" w:cs="宋体"/>
          <w:sz w:val="21"/>
          <w:szCs w:val="21"/>
        </w:rPr>
        <w:t>（盖章）</w:t>
      </w:r>
    </w:p>
    <w:p w14:paraId="41660B58">
      <w:pPr>
        <w:pStyle w:val="28"/>
        <w:ind w:firstLine="482"/>
        <w:rPr>
          <w:b/>
          <w:bCs/>
        </w:rPr>
      </w:pPr>
    </w:p>
    <w:p w14:paraId="1F3A8716">
      <w:pPr>
        <w:ind w:right="-58"/>
        <w:rPr>
          <w:rFonts w:hint="eastAsia"/>
          <w:b/>
          <w:bCs/>
          <w:szCs w:val="21"/>
        </w:rPr>
      </w:pPr>
    </w:p>
    <w:p w14:paraId="0B2F89E7">
      <w:pPr>
        <w:ind w:right="-58"/>
        <w:rPr>
          <w:rFonts w:hint="eastAsia"/>
          <w:b/>
          <w:bCs/>
          <w:szCs w:val="21"/>
        </w:rPr>
      </w:pPr>
    </w:p>
    <w:p w14:paraId="66CD2339">
      <w:pPr>
        <w:ind w:right="-58"/>
        <w:rPr>
          <w:rFonts w:hint="eastAsia"/>
          <w:b/>
          <w:bCs/>
          <w:szCs w:val="21"/>
        </w:rPr>
      </w:pPr>
    </w:p>
    <w:p w14:paraId="287127AC">
      <w:pPr>
        <w:ind w:right="-58"/>
        <w:rPr>
          <w:rFonts w:hint="eastAsia"/>
          <w:b/>
          <w:bCs/>
          <w:szCs w:val="21"/>
        </w:rPr>
      </w:pPr>
    </w:p>
    <w:p w14:paraId="275A2EEF">
      <w:pPr>
        <w:ind w:right="-58"/>
        <w:rPr>
          <w:b/>
          <w:bCs/>
          <w:sz w:val="21"/>
          <w:szCs w:val="21"/>
        </w:rPr>
      </w:pPr>
      <w:r>
        <w:rPr>
          <w:rFonts w:hint="eastAsia"/>
          <w:b/>
          <w:bCs/>
          <w:sz w:val="21"/>
          <w:szCs w:val="21"/>
        </w:rPr>
        <w:t>目录</w:t>
      </w:r>
      <w:r>
        <w:rPr>
          <w:rFonts w:hint="eastAsia"/>
          <w:b/>
          <w:bCs/>
          <w:sz w:val="21"/>
          <w:szCs w:val="21"/>
          <w:lang w:val="en-US" w:eastAsia="zh-CN"/>
        </w:rPr>
        <w:t>五</w:t>
      </w:r>
      <w:r>
        <w:rPr>
          <w:rFonts w:hint="eastAsia"/>
          <w:b/>
          <w:bCs/>
          <w:sz w:val="21"/>
          <w:szCs w:val="21"/>
        </w:rPr>
        <w:t>、商务条款偏离表格式</w:t>
      </w:r>
    </w:p>
    <w:p w14:paraId="235C759A">
      <w:pPr>
        <w:ind w:right="-58"/>
        <w:jc w:val="center"/>
        <w:rPr>
          <w:rFonts w:hint="eastAsia"/>
          <w:b/>
          <w:sz w:val="36"/>
          <w:szCs w:val="36"/>
        </w:rPr>
      </w:pPr>
      <w:r>
        <w:rPr>
          <w:rFonts w:hint="eastAsia"/>
          <w:b/>
          <w:sz w:val="36"/>
          <w:szCs w:val="36"/>
        </w:rPr>
        <w:t>商务条款偏离表</w:t>
      </w:r>
    </w:p>
    <w:p w14:paraId="5EB856C0">
      <w:pPr>
        <w:ind w:right="-58" w:firstLine="210" w:firstLineChars="100"/>
        <w:rPr>
          <w:sz w:val="21"/>
          <w:szCs w:val="21"/>
        </w:rPr>
      </w:pPr>
      <w:r>
        <w:rPr>
          <w:rFonts w:hint="eastAsia"/>
          <w:sz w:val="21"/>
          <w:szCs w:val="21"/>
        </w:rPr>
        <w:t>项目名称：                                              项目编号：</w:t>
      </w:r>
      <w:r>
        <w:rPr>
          <w:rFonts w:hint="eastAsia"/>
          <w:sz w:val="21"/>
          <w:szCs w:val="21"/>
        </w:rPr>
        <w:tab/>
      </w:r>
      <w:r>
        <w:rPr>
          <w:rFonts w:hint="eastAsia"/>
          <w:sz w:val="21"/>
          <w:szCs w:val="21"/>
        </w:rPr>
        <w:tab/>
      </w:r>
      <w:r>
        <w:rPr>
          <w:rFonts w:hint="eastAsia"/>
          <w:sz w:val="21"/>
          <w:szCs w:val="21"/>
        </w:rPr>
        <w:tab/>
      </w:r>
      <w:r>
        <w:rPr>
          <w:rFonts w:hint="eastAsia"/>
          <w:sz w:val="21"/>
          <w:szCs w:val="21"/>
        </w:rPr>
        <w:tab/>
      </w:r>
      <w:r>
        <w:rPr>
          <w:rFonts w:hint="eastAsia"/>
          <w:sz w:val="21"/>
          <w:szCs w:val="21"/>
        </w:rPr>
        <w:tab/>
      </w:r>
      <w:r>
        <w:rPr>
          <w:rFonts w:hint="eastAsia"/>
          <w:sz w:val="21"/>
          <w:szCs w:val="21"/>
        </w:rPr>
        <w:tab/>
      </w:r>
    </w:p>
    <w:tbl>
      <w:tblPr>
        <w:tblStyle w:val="17"/>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2552"/>
        <w:gridCol w:w="2268"/>
        <w:gridCol w:w="1984"/>
        <w:gridCol w:w="1134"/>
      </w:tblGrid>
      <w:tr w14:paraId="46188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83" w:type="dxa"/>
            <w:noWrap w:val="0"/>
            <w:vAlign w:val="center"/>
          </w:tcPr>
          <w:p w14:paraId="43724B0C">
            <w:pPr>
              <w:keepNext w:val="0"/>
              <w:keepLines w:val="0"/>
              <w:widowControl/>
              <w:suppressLineNumbers w:val="0"/>
              <w:spacing w:before="0" w:beforeAutospacing="0" w:after="0" w:afterAutospacing="0"/>
              <w:ind w:left="0" w:right="-58"/>
              <w:jc w:val="center"/>
              <w:rPr>
                <w:rFonts w:hint="default"/>
                <w:sz w:val="21"/>
                <w:szCs w:val="21"/>
              </w:rPr>
            </w:pPr>
            <w:r>
              <w:rPr>
                <w:rFonts w:hint="eastAsia"/>
                <w:sz w:val="21"/>
                <w:szCs w:val="21"/>
              </w:rPr>
              <w:t>序号</w:t>
            </w:r>
          </w:p>
        </w:tc>
        <w:tc>
          <w:tcPr>
            <w:tcW w:w="2552" w:type="dxa"/>
            <w:noWrap w:val="0"/>
            <w:vAlign w:val="center"/>
          </w:tcPr>
          <w:p w14:paraId="1A5A31EB">
            <w:pPr>
              <w:keepNext w:val="0"/>
              <w:keepLines w:val="0"/>
              <w:widowControl/>
              <w:suppressLineNumbers w:val="0"/>
              <w:spacing w:before="0" w:beforeAutospacing="0" w:after="0" w:afterAutospacing="0"/>
              <w:ind w:left="0" w:right="-58"/>
              <w:jc w:val="center"/>
              <w:rPr>
                <w:rFonts w:hint="default"/>
                <w:sz w:val="21"/>
                <w:szCs w:val="21"/>
              </w:rPr>
            </w:pPr>
            <w:r>
              <w:rPr>
                <w:rFonts w:hint="eastAsia"/>
                <w:sz w:val="21"/>
                <w:szCs w:val="21"/>
              </w:rPr>
              <w:t>招标文件条目号</w:t>
            </w:r>
          </w:p>
        </w:tc>
        <w:tc>
          <w:tcPr>
            <w:tcW w:w="2268" w:type="dxa"/>
            <w:noWrap w:val="0"/>
            <w:vAlign w:val="center"/>
          </w:tcPr>
          <w:p w14:paraId="07082D14">
            <w:pPr>
              <w:keepNext w:val="0"/>
              <w:keepLines w:val="0"/>
              <w:widowControl/>
              <w:suppressLineNumbers w:val="0"/>
              <w:spacing w:before="0" w:beforeAutospacing="0" w:after="0" w:afterAutospacing="0"/>
              <w:ind w:left="0" w:right="-58"/>
              <w:jc w:val="center"/>
              <w:rPr>
                <w:rFonts w:hint="default"/>
                <w:sz w:val="21"/>
                <w:szCs w:val="21"/>
              </w:rPr>
            </w:pPr>
            <w:r>
              <w:rPr>
                <w:rFonts w:hint="eastAsia"/>
                <w:sz w:val="21"/>
                <w:szCs w:val="21"/>
              </w:rPr>
              <w:t>招标要求规格</w:t>
            </w:r>
          </w:p>
        </w:tc>
        <w:tc>
          <w:tcPr>
            <w:tcW w:w="1984" w:type="dxa"/>
            <w:noWrap w:val="0"/>
            <w:vAlign w:val="center"/>
          </w:tcPr>
          <w:p w14:paraId="34531D15">
            <w:pPr>
              <w:keepNext w:val="0"/>
              <w:keepLines w:val="0"/>
              <w:widowControl/>
              <w:suppressLineNumbers w:val="0"/>
              <w:spacing w:before="0" w:beforeAutospacing="0" w:after="0" w:afterAutospacing="0"/>
              <w:ind w:left="0" w:right="-58"/>
              <w:jc w:val="center"/>
              <w:rPr>
                <w:rFonts w:hint="default"/>
                <w:sz w:val="21"/>
                <w:szCs w:val="21"/>
              </w:rPr>
            </w:pPr>
            <w:r>
              <w:rPr>
                <w:rFonts w:hint="eastAsia"/>
                <w:sz w:val="21"/>
                <w:szCs w:val="21"/>
              </w:rPr>
              <w:t>响应</w:t>
            </w:r>
          </w:p>
        </w:tc>
        <w:tc>
          <w:tcPr>
            <w:tcW w:w="1134" w:type="dxa"/>
            <w:noWrap w:val="0"/>
            <w:vAlign w:val="center"/>
          </w:tcPr>
          <w:p w14:paraId="2BC12A66">
            <w:pPr>
              <w:keepNext w:val="0"/>
              <w:keepLines w:val="0"/>
              <w:widowControl/>
              <w:suppressLineNumbers w:val="0"/>
              <w:spacing w:before="0" w:beforeAutospacing="0" w:after="0" w:afterAutospacing="0"/>
              <w:ind w:left="0" w:right="-58"/>
              <w:jc w:val="center"/>
              <w:rPr>
                <w:rFonts w:hint="default"/>
                <w:sz w:val="21"/>
                <w:szCs w:val="21"/>
              </w:rPr>
            </w:pPr>
            <w:r>
              <w:rPr>
                <w:rFonts w:hint="eastAsia"/>
                <w:sz w:val="21"/>
                <w:szCs w:val="21"/>
              </w:rPr>
              <w:t>偏离</w:t>
            </w:r>
          </w:p>
        </w:tc>
      </w:tr>
      <w:tr w14:paraId="5F9B6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83" w:type="dxa"/>
            <w:noWrap w:val="0"/>
            <w:vAlign w:val="center"/>
          </w:tcPr>
          <w:p w14:paraId="1F5215D6">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2552" w:type="dxa"/>
            <w:noWrap w:val="0"/>
            <w:vAlign w:val="center"/>
          </w:tcPr>
          <w:p w14:paraId="26A8C922">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2268" w:type="dxa"/>
            <w:noWrap w:val="0"/>
            <w:vAlign w:val="center"/>
          </w:tcPr>
          <w:p w14:paraId="39A2CDC5">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1984" w:type="dxa"/>
            <w:noWrap w:val="0"/>
            <w:vAlign w:val="center"/>
          </w:tcPr>
          <w:p w14:paraId="3EC49B58">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1134" w:type="dxa"/>
            <w:noWrap w:val="0"/>
            <w:vAlign w:val="center"/>
          </w:tcPr>
          <w:p w14:paraId="6BD60885">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r>
      <w:tr w14:paraId="6D34B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83" w:type="dxa"/>
            <w:noWrap w:val="0"/>
            <w:vAlign w:val="center"/>
          </w:tcPr>
          <w:p w14:paraId="447ED83B">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2552" w:type="dxa"/>
            <w:noWrap w:val="0"/>
            <w:vAlign w:val="center"/>
          </w:tcPr>
          <w:p w14:paraId="739C0979">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2268" w:type="dxa"/>
            <w:noWrap w:val="0"/>
            <w:vAlign w:val="center"/>
          </w:tcPr>
          <w:p w14:paraId="28A24B1E">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1984" w:type="dxa"/>
            <w:noWrap w:val="0"/>
            <w:vAlign w:val="center"/>
          </w:tcPr>
          <w:p w14:paraId="442E52D2">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1134" w:type="dxa"/>
            <w:noWrap w:val="0"/>
            <w:vAlign w:val="center"/>
          </w:tcPr>
          <w:p w14:paraId="42EFF946">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r>
      <w:tr w14:paraId="4F488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83" w:type="dxa"/>
            <w:noWrap w:val="0"/>
            <w:vAlign w:val="center"/>
          </w:tcPr>
          <w:p w14:paraId="12DFDCDD">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2552" w:type="dxa"/>
            <w:noWrap w:val="0"/>
            <w:vAlign w:val="center"/>
          </w:tcPr>
          <w:p w14:paraId="776CB18E">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2268" w:type="dxa"/>
            <w:noWrap w:val="0"/>
            <w:vAlign w:val="center"/>
          </w:tcPr>
          <w:p w14:paraId="1E9DC7A0">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1984" w:type="dxa"/>
            <w:noWrap w:val="0"/>
            <w:vAlign w:val="center"/>
          </w:tcPr>
          <w:p w14:paraId="7BAE8D46">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1134" w:type="dxa"/>
            <w:noWrap w:val="0"/>
            <w:vAlign w:val="center"/>
          </w:tcPr>
          <w:p w14:paraId="3B97A4DE">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r>
    </w:tbl>
    <w:p w14:paraId="54D23759">
      <w:pPr>
        <w:ind w:right="-58"/>
        <w:rPr>
          <w:sz w:val="21"/>
          <w:szCs w:val="21"/>
        </w:rPr>
      </w:pPr>
    </w:p>
    <w:p w14:paraId="4A19C091">
      <w:pPr>
        <w:ind w:right="-58" w:firstLine="210" w:firstLineChars="100"/>
        <w:rPr>
          <w:sz w:val="21"/>
          <w:szCs w:val="21"/>
        </w:rPr>
      </w:pPr>
      <w:r>
        <w:rPr>
          <w:rFonts w:hint="eastAsia"/>
          <w:sz w:val="21"/>
          <w:szCs w:val="21"/>
        </w:rPr>
        <w:t>名称：</w:t>
      </w:r>
      <w:r>
        <w:rPr>
          <w:rFonts w:hint="eastAsia"/>
          <w:sz w:val="21"/>
          <w:szCs w:val="21"/>
          <w:u w:val="single"/>
        </w:rPr>
        <w:tab/>
      </w:r>
      <w:r>
        <w:rPr>
          <w:rFonts w:hint="eastAsia"/>
          <w:sz w:val="21"/>
          <w:szCs w:val="21"/>
          <w:u w:val="single"/>
        </w:rPr>
        <w:t xml:space="preserve">          </w:t>
      </w:r>
      <w:r>
        <w:rPr>
          <w:rFonts w:hint="eastAsia"/>
          <w:sz w:val="21"/>
          <w:szCs w:val="21"/>
        </w:rPr>
        <w:t xml:space="preserve">（盖章） </w:t>
      </w:r>
    </w:p>
    <w:p w14:paraId="0EE9916D">
      <w:pPr>
        <w:ind w:right="-58" w:firstLine="210" w:firstLineChars="100"/>
        <w:rPr>
          <w:sz w:val="21"/>
          <w:szCs w:val="21"/>
        </w:rPr>
      </w:pPr>
      <w:r>
        <w:rPr>
          <w:rFonts w:hint="eastAsia"/>
          <w:sz w:val="21"/>
          <w:szCs w:val="21"/>
        </w:rPr>
        <w:t>说明：如果行数不够，请自行增加。</w:t>
      </w:r>
    </w:p>
    <w:p w14:paraId="2C243B1F">
      <w:pPr>
        <w:pStyle w:val="28"/>
        <w:ind w:firstLine="560"/>
        <w:rPr>
          <w:sz w:val="21"/>
          <w:szCs w:val="21"/>
        </w:rPr>
      </w:pPr>
    </w:p>
    <w:p w14:paraId="0891D901">
      <w:pPr>
        <w:widowControl/>
        <w:snapToGrid w:val="0"/>
        <w:spacing w:line="360" w:lineRule="auto"/>
        <w:rPr>
          <w:szCs w:val="21"/>
        </w:rPr>
      </w:pPr>
    </w:p>
    <w:p w14:paraId="0C39704D">
      <w:pPr>
        <w:widowControl/>
        <w:snapToGrid w:val="0"/>
        <w:spacing w:line="360" w:lineRule="auto"/>
        <w:rPr>
          <w:szCs w:val="21"/>
        </w:rPr>
      </w:pPr>
    </w:p>
    <w:p w14:paraId="6AAD7FFF">
      <w:pPr>
        <w:widowControl/>
        <w:snapToGrid w:val="0"/>
        <w:spacing w:line="360" w:lineRule="auto"/>
        <w:rPr>
          <w:rFonts w:hint="eastAsia"/>
          <w:sz w:val="24"/>
          <w:szCs w:val="24"/>
        </w:rPr>
      </w:pPr>
    </w:p>
    <w:p w14:paraId="2F0A84CB">
      <w:pPr>
        <w:widowControl/>
        <w:snapToGrid w:val="0"/>
        <w:spacing w:line="360" w:lineRule="auto"/>
        <w:rPr>
          <w:rFonts w:hint="eastAsia"/>
          <w:b/>
          <w:bCs/>
          <w:sz w:val="21"/>
          <w:szCs w:val="21"/>
        </w:rPr>
      </w:pPr>
    </w:p>
    <w:p w14:paraId="2CB1B14F">
      <w:pPr>
        <w:widowControl/>
        <w:snapToGrid w:val="0"/>
        <w:spacing w:line="360" w:lineRule="auto"/>
        <w:rPr>
          <w:rFonts w:hint="eastAsia"/>
          <w:b/>
          <w:bCs/>
          <w:sz w:val="21"/>
          <w:szCs w:val="21"/>
        </w:rPr>
      </w:pPr>
    </w:p>
    <w:p w14:paraId="58A07641">
      <w:pPr>
        <w:widowControl/>
        <w:snapToGrid w:val="0"/>
        <w:spacing w:line="360" w:lineRule="auto"/>
        <w:rPr>
          <w:rFonts w:hint="eastAsia"/>
          <w:b/>
          <w:bCs/>
          <w:sz w:val="21"/>
          <w:szCs w:val="21"/>
        </w:rPr>
      </w:pPr>
    </w:p>
    <w:p w14:paraId="696A101B">
      <w:pPr>
        <w:widowControl/>
        <w:snapToGrid w:val="0"/>
        <w:spacing w:line="360" w:lineRule="auto"/>
        <w:rPr>
          <w:b/>
          <w:bCs/>
          <w:sz w:val="21"/>
          <w:szCs w:val="21"/>
        </w:rPr>
      </w:pPr>
      <w:r>
        <w:rPr>
          <w:rFonts w:hint="eastAsia"/>
          <w:b/>
          <w:bCs/>
          <w:sz w:val="21"/>
          <w:szCs w:val="21"/>
        </w:rPr>
        <w:t>目录</w:t>
      </w:r>
      <w:r>
        <w:rPr>
          <w:rFonts w:hint="eastAsia"/>
          <w:b/>
          <w:bCs/>
          <w:sz w:val="21"/>
          <w:szCs w:val="21"/>
          <w:lang w:val="en-US" w:eastAsia="zh-CN"/>
        </w:rPr>
        <w:t>六</w:t>
      </w:r>
      <w:r>
        <w:rPr>
          <w:rFonts w:hint="eastAsia"/>
          <w:b/>
          <w:bCs/>
          <w:sz w:val="21"/>
          <w:szCs w:val="21"/>
        </w:rPr>
        <w:t>、技术条款偏离表格式</w:t>
      </w:r>
    </w:p>
    <w:p w14:paraId="697FB6D0">
      <w:pPr>
        <w:widowControl/>
        <w:adjustRightInd w:val="0"/>
        <w:spacing w:line="360" w:lineRule="auto"/>
        <w:ind w:left="420"/>
        <w:jc w:val="center"/>
        <w:outlineLvl w:val="0"/>
        <w:rPr>
          <w:rFonts w:hint="eastAsia"/>
          <w:sz w:val="36"/>
          <w:szCs w:val="36"/>
        </w:rPr>
      </w:pPr>
      <w:r>
        <w:rPr>
          <w:rFonts w:hint="eastAsia"/>
          <w:sz w:val="36"/>
          <w:szCs w:val="36"/>
        </w:rPr>
        <w:t>技术条款偏离表</w:t>
      </w:r>
    </w:p>
    <w:p w14:paraId="3E7CAFE1">
      <w:pPr>
        <w:keepNext w:val="0"/>
        <w:keepLines w:val="0"/>
        <w:widowControl/>
        <w:suppressLineNumbers w:val="0"/>
        <w:adjustRightInd w:val="0"/>
        <w:spacing w:before="0" w:beforeAutospacing="0" w:after="0" w:afterAutospacing="0" w:line="360" w:lineRule="auto"/>
        <w:ind w:left="0" w:right="0"/>
        <w:rPr>
          <w:rFonts w:hint="default"/>
          <w:sz w:val="21"/>
          <w:szCs w:val="21"/>
          <w:lang w:val="en-US" w:eastAsia="zh-CN"/>
        </w:rPr>
      </w:pPr>
      <w:r>
        <w:rPr>
          <w:rFonts w:hint="eastAsia"/>
          <w:sz w:val="21"/>
          <w:szCs w:val="21"/>
          <w:lang w:val="en-US" w:eastAsia="zh-CN"/>
        </w:rPr>
        <w:t>项目名称：                                                项目编号：</w:t>
      </w:r>
    </w:p>
    <w:tbl>
      <w:tblPr>
        <w:tblStyle w:val="17"/>
        <w:tblW w:w="9278" w:type="dxa"/>
        <w:jc w:val="center"/>
        <w:tblLayout w:type="fixed"/>
        <w:tblCellMar>
          <w:top w:w="0" w:type="dxa"/>
          <w:left w:w="0" w:type="dxa"/>
          <w:bottom w:w="0" w:type="dxa"/>
          <w:right w:w="0" w:type="dxa"/>
        </w:tblCellMar>
      </w:tblPr>
      <w:tblGrid>
        <w:gridCol w:w="623"/>
        <w:gridCol w:w="1724"/>
        <w:gridCol w:w="2588"/>
        <w:gridCol w:w="3235"/>
        <w:gridCol w:w="1108"/>
      </w:tblGrid>
      <w:tr w14:paraId="312B966F">
        <w:tblPrEx>
          <w:tblCellMar>
            <w:top w:w="0" w:type="dxa"/>
            <w:left w:w="0" w:type="dxa"/>
            <w:bottom w:w="0" w:type="dxa"/>
            <w:right w:w="0" w:type="dxa"/>
          </w:tblCellMar>
        </w:tblPrEx>
        <w:trPr>
          <w:trHeight w:val="284" w:hRule="atLeast"/>
          <w:jc w:val="center"/>
        </w:trPr>
        <w:tc>
          <w:tcPr>
            <w:tcW w:w="623" w:type="dxa"/>
            <w:tcBorders>
              <w:top w:val="single" w:color="auto" w:sz="6" w:space="0"/>
              <w:left w:val="single" w:color="auto" w:sz="6" w:space="0"/>
              <w:bottom w:val="single" w:color="auto" w:sz="6" w:space="0"/>
              <w:right w:val="single" w:color="auto" w:sz="6" w:space="0"/>
            </w:tcBorders>
            <w:noWrap w:val="0"/>
            <w:vAlign w:val="center"/>
          </w:tcPr>
          <w:p w14:paraId="573ECFED">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r>
              <w:rPr>
                <w:rFonts w:hint="eastAsia"/>
                <w:sz w:val="21"/>
                <w:szCs w:val="21"/>
              </w:rPr>
              <w:t>序号</w:t>
            </w:r>
          </w:p>
        </w:tc>
        <w:tc>
          <w:tcPr>
            <w:tcW w:w="1724" w:type="dxa"/>
            <w:tcBorders>
              <w:top w:val="single" w:color="auto" w:sz="6" w:space="0"/>
              <w:left w:val="single" w:color="auto" w:sz="6" w:space="0"/>
              <w:bottom w:val="single" w:color="auto" w:sz="6" w:space="0"/>
              <w:right w:val="single" w:color="auto" w:sz="6" w:space="0"/>
            </w:tcBorders>
            <w:noWrap w:val="0"/>
            <w:vAlign w:val="center"/>
          </w:tcPr>
          <w:p w14:paraId="43A1C7EC">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r>
              <w:rPr>
                <w:rFonts w:hint="eastAsia"/>
                <w:sz w:val="21"/>
                <w:szCs w:val="21"/>
              </w:rPr>
              <w:t>招标文件条目号</w:t>
            </w:r>
          </w:p>
        </w:tc>
        <w:tc>
          <w:tcPr>
            <w:tcW w:w="2588" w:type="dxa"/>
            <w:tcBorders>
              <w:top w:val="single" w:color="auto" w:sz="6" w:space="0"/>
              <w:left w:val="single" w:color="auto" w:sz="6" w:space="0"/>
              <w:bottom w:val="single" w:color="auto" w:sz="6" w:space="0"/>
              <w:right w:val="single" w:color="auto" w:sz="6" w:space="0"/>
            </w:tcBorders>
            <w:noWrap w:val="0"/>
            <w:vAlign w:val="center"/>
          </w:tcPr>
          <w:p w14:paraId="7D49D091">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r>
              <w:rPr>
                <w:rFonts w:hint="eastAsia"/>
                <w:sz w:val="21"/>
                <w:szCs w:val="21"/>
              </w:rPr>
              <w:t>招标要求规格</w:t>
            </w:r>
          </w:p>
        </w:tc>
        <w:tc>
          <w:tcPr>
            <w:tcW w:w="3235" w:type="dxa"/>
            <w:tcBorders>
              <w:top w:val="single" w:color="auto" w:sz="6" w:space="0"/>
              <w:left w:val="single" w:color="auto" w:sz="6" w:space="0"/>
              <w:bottom w:val="single" w:color="auto" w:sz="6" w:space="0"/>
              <w:right w:val="single" w:color="auto" w:sz="6" w:space="0"/>
            </w:tcBorders>
            <w:noWrap w:val="0"/>
            <w:vAlign w:val="center"/>
          </w:tcPr>
          <w:p w14:paraId="5DBBAA06">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r>
              <w:rPr>
                <w:rFonts w:hint="eastAsia"/>
                <w:sz w:val="21"/>
                <w:szCs w:val="21"/>
              </w:rPr>
              <w:t>投标响应</w:t>
            </w:r>
          </w:p>
        </w:tc>
        <w:tc>
          <w:tcPr>
            <w:tcW w:w="1108" w:type="dxa"/>
            <w:tcBorders>
              <w:top w:val="single" w:color="auto" w:sz="6" w:space="0"/>
              <w:left w:val="single" w:color="auto" w:sz="6" w:space="0"/>
              <w:bottom w:val="single" w:color="auto" w:sz="6" w:space="0"/>
              <w:right w:val="single" w:color="auto" w:sz="6" w:space="0"/>
            </w:tcBorders>
            <w:noWrap w:val="0"/>
            <w:vAlign w:val="center"/>
          </w:tcPr>
          <w:p w14:paraId="334ACDFC">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r>
              <w:rPr>
                <w:rFonts w:hint="eastAsia"/>
                <w:sz w:val="21"/>
                <w:szCs w:val="21"/>
              </w:rPr>
              <w:t>偏离</w:t>
            </w:r>
          </w:p>
        </w:tc>
      </w:tr>
      <w:tr w14:paraId="48529C6F">
        <w:tblPrEx>
          <w:tblCellMar>
            <w:top w:w="0" w:type="dxa"/>
            <w:left w:w="0" w:type="dxa"/>
            <w:bottom w:w="0" w:type="dxa"/>
            <w:right w:w="0" w:type="dxa"/>
          </w:tblCellMar>
        </w:tblPrEx>
        <w:trPr>
          <w:trHeight w:val="284" w:hRule="atLeast"/>
          <w:jc w:val="center"/>
        </w:trPr>
        <w:tc>
          <w:tcPr>
            <w:tcW w:w="623" w:type="dxa"/>
            <w:tcBorders>
              <w:top w:val="single" w:color="auto" w:sz="6" w:space="0"/>
              <w:left w:val="single" w:color="auto" w:sz="6" w:space="0"/>
              <w:bottom w:val="single" w:color="auto" w:sz="6" w:space="0"/>
              <w:right w:val="single" w:color="auto" w:sz="6" w:space="0"/>
            </w:tcBorders>
            <w:noWrap w:val="0"/>
            <w:vAlign w:val="center"/>
          </w:tcPr>
          <w:p w14:paraId="7AC8A083">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724" w:type="dxa"/>
            <w:tcBorders>
              <w:top w:val="single" w:color="auto" w:sz="6" w:space="0"/>
              <w:left w:val="single" w:color="auto" w:sz="6" w:space="0"/>
              <w:bottom w:val="single" w:color="auto" w:sz="6" w:space="0"/>
              <w:right w:val="single" w:color="auto" w:sz="6" w:space="0"/>
            </w:tcBorders>
            <w:noWrap w:val="0"/>
            <w:vAlign w:val="center"/>
          </w:tcPr>
          <w:p w14:paraId="1FAF5C40">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2588" w:type="dxa"/>
            <w:tcBorders>
              <w:top w:val="single" w:color="auto" w:sz="6" w:space="0"/>
              <w:left w:val="single" w:color="auto" w:sz="6" w:space="0"/>
              <w:bottom w:val="single" w:color="auto" w:sz="6" w:space="0"/>
              <w:right w:val="single" w:color="auto" w:sz="6" w:space="0"/>
            </w:tcBorders>
            <w:noWrap w:val="0"/>
            <w:vAlign w:val="center"/>
          </w:tcPr>
          <w:p w14:paraId="595F4841">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3235" w:type="dxa"/>
            <w:tcBorders>
              <w:top w:val="single" w:color="auto" w:sz="6" w:space="0"/>
              <w:left w:val="single" w:color="auto" w:sz="6" w:space="0"/>
              <w:bottom w:val="single" w:color="auto" w:sz="6" w:space="0"/>
              <w:right w:val="single" w:color="auto" w:sz="6" w:space="0"/>
            </w:tcBorders>
            <w:noWrap w:val="0"/>
            <w:vAlign w:val="center"/>
          </w:tcPr>
          <w:p w14:paraId="6A80297D">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108" w:type="dxa"/>
            <w:tcBorders>
              <w:top w:val="single" w:color="auto" w:sz="6" w:space="0"/>
              <w:left w:val="single" w:color="auto" w:sz="6" w:space="0"/>
              <w:bottom w:val="single" w:color="auto" w:sz="6" w:space="0"/>
              <w:right w:val="single" w:color="auto" w:sz="6" w:space="0"/>
            </w:tcBorders>
            <w:noWrap w:val="0"/>
            <w:vAlign w:val="center"/>
          </w:tcPr>
          <w:p w14:paraId="54735868">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r>
      <w:tr w14:paraId="177F348C">
        <w:tblPrEx>
          <w:tblCellMar>
            <w:top w:w="0" w:type="dxa"/>
            <w:left w:w="0" w:type="dxa"/>
            <w:bottom w:w="0" w:type="dxa"/>
            <w:right w:w="0" w:type="dxa"/>
          </w:tblCellMar>
        </w:tblPrEx>
        <w:trPr>
          <w:trHeight w:val="284" w:hRule="atLeast"/>
          <w:jc w:val="center"/>
        </w:trPr>
        <w:tc>
          <w:tcPr>
            <w:tcW w:w="623" w:type="dxa"/>
            <w:tcBorders>
              <w:top w:val="single" w:color="auto" w:sz="6" w:space="0"/>
              <w:left w:val="single" w:color="auto" w:sz="6" w:space="0"/>
              <w:bottom w:val="single" w:color="auto" w:sz="6" w:space="0"/>
              <w:right w:val="single" w:color="auto" w:sz="6" w:space="0"/>
            </w:tcBorders>
            <w:noWrap w:val="0"/>
            <w:vAlign w:val="center"/>
          </w:tcPr>
          <w:p w14:paraId="3DF4C237">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724" w:type="dxa"/>
            <w:tcBorders>
              <w:top w:val="single" w:color="auto" w:sz="6" w:space="0"/>
              <w:left w:val="single" w:color="auto" w:sz="6" w:space="0"/>
              <w:bottom w:val="single" w:color="auto" w:sz="6" w:space="0"/>
              <w:right w:val="single" w:color="auto" w:sz="6" w:space="0"/>
            </w:tcBorders>
            <w:noWrap w:val="0"/>
            <w:vAlign w:val="center"/>
          </w:tcPr>
          <w:p w14:paraId="65141196">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2588" w:type="dxa"/>
            <w:tcBorders>
              <w:top w:val="single" w:color="auto" w:sz="6" w:space="0"/>
              <w:left w:val="single" w:color="auto" w:sz="6" w:space="0"/>
              <w:bottom w:val="single" w:color="auto" w:sz="6" w:space="0"/>
              <w:right w:val="single" w:color="auto" w:sz="6" w:space="0"/>
            </w:tcBorders>
            <w:noWrap w:val="0"/>
            <w:vAlign w:val="center"/>
          </w:tcPr>
          <w:p w14:paraId="0ED4E390">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3235" w:type="dxa"/>
            <w:tcBorders>
              <w:top w:val="single" w:color="auto" w:sz="6" w:space="0"/>
              <w:left w:val="single" w:color="auto" w:sz="6" w:space="0"/>
              <w:bottom w:val="single" w:color="auto" w:sz="6" w:space="0"/>
              <w:right w:val="single" w:color="auto" w:sz="6" w:space="0"/>
            </w:tcBorders>
            <w:noWrap w:val="0"/>
            <w:vAlign w:val="center"/>
          </w:tcPr>
          <w:p w14:paraId="4E2326AF">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108" w:type="dxa"/>
            <w:tcBorders>
              <w:top w:val="single" w:color="auto" w:sz="6" w:space="0"/>
              <w:left w:val="single" w:color="auto" w:sz="6" w:space="0"/>
              <w:bottom w:val="single" w:color="auto" w:sz="6" w:space="0"/>
              <w:right w:val="single" w:color="auto" w:sz="6" w:space="0"/>
            </w:tcBorders>
            <w:noWrap w:val="0"/>
            <w:vAlign w:val="center"/>
          </w:tcPr>
          <w:p w14:paraId="142FBD02">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r>
      <w:tr w14:paraId="2FEC797D">
        <w:tblPrEx>
          <w:tblCellMar>
            <w:top w:w="0" w:type="dxa"/>
            <w:left w:w="0" w:type="dxa"/>
            <w:bottom w:w="0" w:type="dxa"/>
            <w:right w:w="0" w:type="dxa"/>
          </w:tblCellMar>
        </w:tblPrEx>
        <w:trPr>
          <w:trHeight w:val="284" w:hRule="atLeast"/>
          <w:jc w:val="center"/>
        </w:trPr>
        <w:tc>
          <w:tcPr>
            <w:tcW w:w="623" w:type="dxa"/>
            <w:tcBorders>
              <w:top w:val="single" w:color="auto" w:sz="6" w:space="0"/>
              <w:left w:val="single" w:color="auto" w:sz="6" w:space="0"/>
              <w:bottom w:val="single" w:color="auto" w:sz="6" w:space="0"/>
              <w:right w:val="single" w:color="auto" w:sz="6" w:space="0"/>
            </w:tcBorders>
            <w:noWrap w:val="0"/>
            <w:vAlign w:val="center"/>
          </w:tcPr>
          <w:p w14:paraId="79944D69">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724" w:type="dxa"/>
            <w:tcBorders>
              <w:top w:val="single" w:color="auto" w:sz="6" w:space="0"/>
              <w:left w:val="single" w:color="auto" w:sz="6" w:space="0"/>
              <w:bottom w:val="single" w:color="auto" w:sz="6" w:space="0"/>
              <w:right w:val="single" w:color="auto" w:sz="6" w:space="0"/>
            </w:tcBorders>
            <w:noWrap w:val="0"/>
            <w:vAlign w:val="center"/>
          </w:tcPr>
          <w:p w14:paraId="48ADD403">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2588" w:type="dxa"/>
            <w:tcBorders>
              <w:top w:val="single" w:color="auto" w:sz="6" w:space="0"/>
              <w:left w:val="single" w:color="auto" w:sz="6" w:space="0"/>
              <w:bottom w:val="single" w:color="auto" w:sz="6" w:space="0"/>
              <w:right w:val="single" w:color="auto" w:sz="6" w:space="0"/>
            </w:tcBorders>
            <w:noWrap w:val="0"/>
            <w:vAlign w:val="center"/>
          </w:tcPr>
          <w:p w14:paraId="1B127A45">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3235" w:type="dxa"/>
            <w:tcBorders>
              <w:top w:val="single" w:color="auto" w:sz="6" w:space="0"/>
              <w:left w:val="single" w:color="auto" w:sz="6" w:space="0"/>
              <w:bottom w:val="single" w:color="auto" w:sz="6" w:space="0"/>
              <w:right w:val="single" w:color="auto" w:sz="6" w:space="0"/>
            </w:tcBorders>
            <w:noWrap w:val="0"/>
            <w:vAlign w:val="center"/>
          </w:tcPr>
          <w:p w14:paraId="03C55829">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108" w:type="dxa"/>
            <w:tcBorders>
              <w:top w:val="single" w:color="auto" w:sz="6" w:space="0"/>
              <w:left w:val="single" w:color="auto" w:sz="6" w:space="0"/>
              <w:bottom w:val="single" w:color="auto" w:sz="6" w:space="0"/>
              <w:right w:val="single" w:color="auto" w:sz="6" w:space="0"/>
            </w:tcBorders>
            <w:noWrap w:val="0"/>
            <w:vAlign w:val="center"/>
          </w:tcPr>
          <w:p w14:paraId="53E9D000">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r>
      <w:tr w14:paraId="5B966440">
        <w:tblPrEx>
          <w:tblCellMar>
            <w:top w:w="0" w:type="dxa"/>
            <w:left w:w="0" w:type="dxa"/>
            <w:bottom w:w="0" w:type="dxa"/>
            <w:right w:w="0" w:type="dxa"/>
          </w:tblCellMar>
        </w:tblPrEx>
        <w:trPr>
          <w:trHeight w:val="284" w:hRule="atLeast"/>
          <w:jc w:val="center"/>
        </w:trPr>
        <w:tc>
          <w:tcPr>
            <w:tcW w:w="623" w:type="dxa"/>
            <w:tcBorders>
              <w:top w:val="single" w:color="auto" w:sz="6" w:space="0"/>
              <w:left w:val="single" w:color="auto" w:sz="6" w:space="0"/>
              <w:bottom w:val="single" w:color="auto" w:sz="6" w:space="0"/>
              <w:right w:val="single" w:color="auto" w:sz="6" w:space="0"/>
            </w:tcBorders>
            <w:noWrap w:val="0"/>
            <w:vAlign w:val="center"/>
          </w:tcPr>
          <w:p w14:paraId="36DB6123">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724" w:type="dxa"/>
            <w:tcBorders>
              <w:top w:val="single" w:color="auto" w:sz="6" w:space="0"/>
              <w:left w:val="single" w:color="auto" w:sz="6" w:space="0"/>
              <w:bottom w:val="single" w:color="auto" w:sz="6" w:space="0"/>
              <w:right w:val="single" w:color="auto" w:sz="6" w:space="0"/>
            </w:tcBorders>
            <w:noWrap w:val="0"/>
            <w:vAlign w:val="center"/>
          </w:tcPr>
          <w:p w14:paraId="1E23BD5F">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2588" w:type="dxa"/>
            <w:tcBorders>
              <w:top w:val="single" w:color="auto" w:sz="6" w:space="0"/>
              <w:left w:val="single" w:color="auto" w:sz="6" w:space="0"/>
              <w:bottom w:val="single" w:color="auto" w:sz="6" w:space="0"/>
              <w:right w:val="single" w:color="auto" w:sz="6" w:space="0"/>
            </w:tcBorders>
            <w:noWrap w:val="0"/>
            <w:vAlign w:val="center"/>
          </w:tcPr>
          <w:p w14:paraId="5B1DF72B">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3235" w:type="dxa"/>
            <w:tcBorders>
              <w:top w:val="single" w:color="auto" w:sz="6" w:space="0"/>
              <w:left w:val="single" w:color="auto" w:sz="6" w:space="0"/>
              <w:bottom w:val="single" w:color="auto" w:sz="6" w:space="0"/>
              <w:right w:val="single" w:color="auto" w:sz="6" w:space="0"/>
            </w:tcBorders>
            <w:noWrap w:val="0"/>
            <w:vAlign w:val="center"/>
          </w:tcPr>
          <w:p w14:paraId="67D553A6">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108" w:type="dxa"/>
            <w:tcBorders>
              <w:top w:val="single" w:color="auto" w:sz="6" w:space="0"/>
              <w:left w:val="single" w:color="auto" w:sz="6" w:space="0"/>
              <w:bottom w:val="single" w:color="auto" w:sz="6" w:space="0"/>
              <w:right w:val="single" w:color="auto" w:sz="6" w:space="0"/>
            </w:tcBorders>
            <w:noWrap w:val="0"/>
            <w:vAlign w:val="center"/>
          </w:tcPr>
          <w:p w14:paraId="6AFCC1A7">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r>
      <w:tr w14:paraId="78CEDE71">
        <w:tblPrEx>
          <w:tblCellMar>
            <w:top w:w="0" w:type="dxa"/>
            <w:left w:w="0" w:type="dxa"/>
            <w:bottom w:w="0" w:type="dxa"/>
            <w:right w:w="0" w:type="dxa"/>
          </w:tblCellMar>
        </w:tblPrEx>
        <w:trPr>
          <w:trHeight w:val="284" w:hRule="atLeast"/>
          <w:jc w:val="center"/>
        </w:trPr>
        <w:tc>
          <w:tcPr>
            <w:tcW w:w="623" w:type="dxa"/>
            <w:tcBorders>
              <w:top w:val="single" w:color="auto" w:sz="6" w:space="0"/>
              <w:left w:val="single" w:color="auto" w:sz="6" w:space="0"/>
              <w:bottom w:val="single" w:color="auto" w:sz="6" w:space="0"/>
              <w:right w:val="single" w:color="auto" w:sz="6" w:space="0"/>
            </w:tcBorders>
            <w:noWrap w:val="0"/>
            <w:vAlign w:val="center"/>
          </w:tcPr>
          <w:p w14:paraId="17291BCE">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724" w:type="dxa"/>
            <w:tcBorders>
              <w:top w:val="single" w:color="auto" w:sz="6" w:space="0"/>
              <w:left w:val="single" w:color="auto" w:sz="6" w:space="0"/>
              <w:bottom w:val="single" w:color="auto" w:sz="6" w:space="0"/>
              <w:right w:val="single" w:color="auto" w:sz="6" w:space="0"/>
            </w:tcBorders>
            <w:noWrap w:val="0"/>
            <w:vAlign w:val="center"/>
          </w:tcPr>
          <w:p w14:paraId="1AD40AFE">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2588" w:type="dxa"/>
            <w:tcBorders>
              <w:top w:val="single" w:color="auto" w:sz="6" w:space="0"/>
              <w:left w:val="single" w:color="auto" w:sz="6" w:space="0"/>
              <w:bottom w:val="single" w:color="auto" w:sz="6" w:space="0"/>
              <w:right w:val="single" w:color="auto" w:sz="6" w:space="0"/>
            </w:tcBorders>
            <w:noWrap w:val="0"/>
            <w:vAlign w:val="center"/>
          </w:tcPr>
          <w:p w14:paraId="234ACE8F">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3235" w:type="dxa"/>
            <w:tcBorders>
              <w:top w:val="single" w:color="auto" w:sz="6" w:space="0"/>
              <w:left w:val="single" w:color="auto" w:sz="6" w:space="0"/>
              <w:bottom w:val="single" w:color="auto" w:sz="6" w:space="0"/>
              <w:right w:val="single" w:color="auto" w:sz="6" w:space="0"/>
            </w:tcBorders>
            <w:noWrap w:val="0"/>
            <w:vAlign w:val="center"/>
          </w:tcPr>
          <w:p w14:paraId="4639A3F7">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108" w:type="dxa"/>
            <w:tcBorders>
              <w:top w:val="single" w:color="auto" w:sz="6" w:space="0"/>
              <w:left w:val="single" w:color="auto" w:sz="6" w:space="0"/>
              <w:bottom w:val="single" w:color="auto" w:sz="6" w:space="0"/>
              <w:right w:val="single" w:color="auto" w:sz="6" w:space="0"/>
            </w:tcBorders>
            <w:noWrap w:val="0"/>
            <w:vAlign w:val="center"/>
          </w:tcPr>
          <w:p w14:paraId="5CD0E8CA">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r>
      <w:tr w14:paraId="6E678C50">
        <w:tblPrEx>
          <w:tblCellMar>
            <w:top w:w="0" w:type="dxa"/>
            <w:left w:w="0" w:type="dxa"/>
            <w:bottom w:w="0" w:type="dxa"/>
            <w:right w:w="0" w:type="dxa"/>
          </w:tblCellMar>
        </w:tblPrEx>
        <w:trPr>
          <w:trHeight w:val="284" w:hRule="atLeast"/>
          <w:jc w:val="center"/>
        </w:trPr>
        <w:tc>
          <w:tcPr>
            <w:tcW w:w="623" w:type="dxa"/>
            <w:tcBorders>
              <w:top w:val="single" w:color="auto" w:sz="6" w:space="0"/>
              <w:left w:val="single" w:color="auto" w:sz="6" w:space="0"/>
              <w:bottom w:val="single" w:color="auto" w:sz="6" w:space="0"/>
              <w:right w:val="single" w:color="auto" w:sz="6" w:space="0"/>
            </w:tcBorders>
            <w:noWrap w:val="0"/>
            <w:vAlign w:val="center"/>
          </w:tcPr>
          <w:p w14:paraId="66B2FB44">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724" w:type="dxa"/>
            <w:tcBorders>
              <w:top w:val="single" w:color="auto" w:sz="6" w:space="0"/>
              <w:left w:val="single" w:color="auto" w:sz="6" w:space="0"/>
              <w:bottom w:val="single" w:color="auto" w:sz="6" w:space="0"/>
              <w:right w:val="single" w:color="auto" w:sz="6" w:space="0"/>
            </w:tcBorders>
            <w:noWrap w:val="0"/>
            <w:vAlign w:val="center"/>
          </w:tcPr>
          <w:p w14:paraId="092978C7">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2588" w:type="dxa"/>
            <w:tcBorders>
              <w:top w:val="single" w:color="auto" w:sz="6" w:space="0"/>
              <w:left w:val="single" w:color="auto" w:sz="6" w:space="0"/>
              <w:bottom w:val="single" w:color="auto" w:sz="6" w:space="0"/>
              <w:right w:val="single" w:color="auto" w:sz="6" w:space="0"/>
            </w:tcBorders>
            <w:noWrap w:val="0"/>
            <w:vAlign w:val="center"/>
          </w:tcPr>
          <w:p w14:paraId="6DA773AE">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3235" w:type="dxa"/>
            <w:tcBorders>
              <w:top w:val="single" w:color="auto" w:sz="6" w:space="0"/>
              <w:left w:val="single" w:color="auto" w:sz="6" w:space="0"/>
              <w:bottom w:val="single" w:color="auto" w:sz="6" w:space="0"/>
              <w:right w:val="single" w:color="auto" w:sz="6" w:space="0"/>
            </w:tcBorders>
            <w:noWrap w:val="0"/>
            <w:vAlign w:val="center"/>
          </w:tcPr>
          <w:p w14:paraId="4437818D">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108" w:type="dxa"/>
            <w:tcBorders>
              <w:top w:val="single" w:color="auto" w:sz="6" w:space="0"/>
              <w:left w:val="single" w:color="auto" w:sz="6" w:space="0"/>
              <w:bottom w:val="single" w:color="auto" w:sz="6" w:space="0"/>
              <w:right w:val="single" w:color="auto" w:sz="6" w:space="0"/>
            </w:tcBorders>
            <w:noWrap w:val="0"/>
            <w:vAlign w:val="center"/>
          </w:tcPr>
          <w:p w14:paraId="11925CB1">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r>
    </w:tbl>
    <w:p w14:paraId="6854991B">
      <w:pPr>
        <w:widowControl/>
        <w:adjustRightInd w:val="0"/>
        <w:spacing w:line="360" w:lineRule="auto"/>
        <w:rPr>
          <w:sz w:val="21"/>
          <w:szCs w:val="21"/>
        </w:rPr>
      </w:pPr>
      <w:r>
        <w:rPr>
          <w:rFonts w:hint="eastAsia"/>
          <w:sz w:val="21"/>
          <w:szCs w:val="21"/>
        </w:rPr>
        <w:t>名称：</w:t>
      </w:r>
      <w:r>
        <w:rPr>
          <w:sz w:val="21"/>
          <w:szCs w:val="21"/>
          <w:u w:val="single"/>
        </w:rPr>
        <w:t xml:space="preserve">                                                      </w:t>
      </w:r>
      <w:r>
        <w:rPr>
          <w:rFonts w:hint="eastAsia"/>
          <w:sz w:val="21"/>
          <w:szCs w:val="21"/>
        </w:rPr>
        <w:t>（盖章）</w:t>
      </w:r>
    </w:p>
    <w:p w14:paraId="45411264">
      <w:pPr>
        <w:widowControl/>
        <w:adjustRightInd w:val="0"/>
        <w:spacing w:line="360" w:lineRule="auto"/>
        <w:rPr>
          <w:rFonts w:hint="eastAsia" w:ascii="宋体" w:hAnsi="宋体" w:cs="宋体"/>
          <w:sz w:val="21"/>
          <w:szCs w:val="21"/>
        </w:rPr>
      </w:pPr>
      <w:r>
        <w:rPr>
          <w:rFonts w:hint="eastAsia" w:ascii="宋体" w:hAnsi="宋体" w:cs="宋体"/>
          <w:sz w:val="21"/>
          <w:szCs w:val="21"/>
        </w:rPr>
        <w:t>说明：</w:t>
      </w:r>
    </w:p>
    <w:p w14:paraId="44B72F82">
      <w:pPr>
        <w:widowControl/>
        <w:adjustRightInd w:val="0"/>
        <w:spacing w:line="360" w:lineRule="auto"/>
        <w:ind w:firstLine="420" w:firstLineChars="200"/>
        <w:rPr>
          <w:rFonts w:hint="eastAsia" w:ascii="宋体" w:hAnsi="宋体" w:cs="宋体"/>
          <w:szCs w:val="21"/>
        </w:rPr>
      </w:pPr>
      <w:r>
        <w:rPr>
          <w:rFonts w:hint="eastAsia" w:ascii="宋体" w:hAnsi="宋体" w:cs="宋体"/>
          <w:sz w:val="21"/>
          <w:szCs w:val="21"/>
        </w:rPr>
        <w:t>1、如果行数不够，请自行增加。</w:t>
      </w:r>
    </w:p>
    <w:p w14:paraId="0A7977A7">
      <w:pPr>
        <w:widowControl/>
        <w:adjustRightInd w:val="0"/>
        <w:spacing w:line="360" w:lineRule="auto"/>
        <w:rPr>
          <w:rFonts w:hint="eastAsia" w:ascii="宋体" w:hAnsi="宋体" w:cs="宋体"/>
          <w:szCs w:val="21"/>
        </w:rPr>
      </w:pPr>
    </w:p>
    <w:p w14:paraId="2F0075A2">
      <w:pPr>
        <w:ind w:right="-58"/>
        <w:rPr>
          <w:rFonts w:hint="eastAsia" w:ascii="宋体" w:hAnsi="宋体" w:cs="宋体"/>
          <w:szCs w:val="21"/>
        </w:rPr>
      </w:pPr>
    </w:p>
    <w:p w14:paraId="464FE53E">
      <w:pPr>
        <w:ind w:right="-58"/>
        <w:rPr>
          <w:rFonts w:hint="eastAsia"/>
          <w:b/>
          <w:bCs/>
          <w:szCs w:val="21"/>
        </w:rPr>
      </w:pPr>
    </w:p>
    <w:p w14:paraId="37DCFCDF">
      <w:pPr>
        <w:ind w:right="-58"/>
        <w:rPr>
          <w:b/>
          <w:bCs/>
          <w:sz w:val="21"/>
          <w:szCs w:val="21"/>
        </w:rPr>
      </w:pPr>
      <w:r>
        <w:rPr>
          <w:rFonts w:hint="eastAsia"/>
          <w:b/>
          <w:bCs/>
          <w:sz w:val="21"/>
          <w:szCs w:val="21"/>
        </w:rPr>
        <w:t>目录</w:t>
      </w:r>
      <w:r>
        <w:rPr>
          <w:rFonts w:hint="eastAsia"/>
          <w:b/>
          <w:bCs/>
          <w:sz w:val="21"/>
          <w:szCs w:val="21"/>
          <w:lang w:val="en-US" w:eastAsia="zh-CN"/>
        </w:rPr>
        <w:t>七</w:t>
      </w:r>
      <w:r>
        <w:rPr>
          <w:rFonts w:hint="eastAsia"/>
          <w:b/>
          <w:bCs/>
          <w:sz w:val="21"/>
          <w:szCs w:val="21"/>
        </w:rPr>
        <w:t>、方案及详细说明</w:t>
      </w:r>
    </w:p>
    <w:p w14:paraId="581DF2EE">
      <w:pPr>
        <w:ind w:right="-58"/>
        <w:rPr>
          <w:sz w:val="21"/>
          <w:szCs w:val="21"/>
        </w:rPr>
      </w:pPr>
    </w:p>
    <w:p w14:paraId="14D2C717">
      <w:pPr>
        <w:ind w:right="-58" w:firstLine="211" w:firstLineChars="100"/>
        <w:jc w:val="center"/>
        <w:rPr>
          <w:b/>
          <w:sz w:val="21"/>
          <w:szCs w:val="21"/>
        </w:rPr>
      </w:pPr>
      <w:r>
        <w:rPr>
          <w:rFonts w:hint="eastAsia"/>
          <w:b/>
          <w:sz w:val="21"/>
          <w:szCs w:val="21"/>
        </w:rPr>
        <w:t>方案及详细说明</w:t>
      </w:r>
    </w:p>
    <w:p w14:paraId="0406A990">
      <w:pPr>
        <w:ind w:right="-58"/>
        <w:rPr>
          <w:sz w:val="21"/>
          <w:szCs w:val="21"/>
        </w:rPr>
      </w:pPr>
    </w:p>
    <w:p w14:paraId="422A7F1D">
      <w:pPr>
        <w:ind w:right="-58"/>
        <w:rPr>
          <w:sz w:val="21"/>
          <w:szCs w:val="21"/>
        </w:rPr>
      </w:pPr>
    </w:p>
    <w:p w14:paraId="5E624087">
      <w:pPr>
        <w:ind w:right="-58"/>
        <w:rPr>
          <w:b/>
          <w:bCs/>
          <w:sz w:val="21"/>
          <w:szCs w:val="21"/>
        </w:rPr>
      </w:pPr>
      <w:r>
        <w:rPr>
          <w:rFonts w:hint="eastAsia"/>
          <w:b/>
          <w:bCs/>
          <w:sz w:val="21"/>
          <w:szCs w:val="21"/>
        </w:rPr>
        <w:t>目录</w:t>
      </w:r>
      <w:r>
        <w:rPr>
          <w:rFonts w:hint="eastAsia"/>
          <w:b/>
          <w:bCs/>
          <w:sz w:val="21"/>
          <w:szCs w:val="21"/>
          <w:lang w:val="en-US" w:eastAsia="zh-CN"/>
        </w:rPr>
        <w:t>八</w:t>
      </w:r>
      <w:r>
        <w:rPr>
          <w:rFonts w:hint="eastAsia"/>
          <w:b/>
          <w:bCs/>
          <w:sz w:val="21"/>
          <w:szCs w:val="21"/>
        </w:rPr>
        <w:t>、招标文件需要提供的其他证明文件及材料</w:t>
      </w:r>
    </w:p>
    <w:p w14:paraId="10196303"/>
    <w:p w14:paraId="04EFA466">
      <w:pPr>
        <w:ind w:right="-58"/>
        <w:rPr>
          <w:sz w:val="24"/>
          <w:szCs w:val="24"/>
        </w:rPr>
      </w:pPr>
    </w:p>
    <w:p w14:paraId="40EE1325">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13F331AE">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60C7C1C3">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0221E57E">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03EC29E7">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321B89FD">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086B7C80">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620EA0CD">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76FE3EF9">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67FFF8DF">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2124D582">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505460CB">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220FEE1D">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3BE84058">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53AEC9EB">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526C5D65">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59BB8F3B">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70DC681B">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6A898B03">
      <w:pPr>
        <w:keepNext w:val="0"/>
        <w:keepLines w:val="0"/>
        <w:widowControl/>
        <w:suppressLineNumbers w:val="0"/>
        <w:jc w:val="left"/>
      </w:pPr>
      <w:r>
        <w:rPr>
          <w:rFonts w:hint="eastAsia" w:ascii="宋体" w:hAnsi="宋体" w:eastAsia="宋体" w:cs="宋体"/>
          <w:b/>
          <w:bCs/>
          <w:color w:val="000000"/>
          <w:kern w:val="0"/>
          <w:sz w:val="21"/>
          <w:szCs w:val="21"/>
          <w:lang w:val="en-US" w:eastAsia="zh-CN" w:bidi="ar"/>
        </w:rPr>
        <w:t xml:space="preserve">附件一、中小企业声明函格式 </w:t>
      </w:r>
    </w:p>
    <w:p w14:paraId="46978C33">
      <w:pPr>
        <w:spacing w:line="360" w:lineRule="auto"/>
        <w:jc w:val="center"/>
        <w:rPr>
          <w:rFonts w:hint="eastAsia" w:ascii="宋体" w:hAnsi="宋体" w:cs="宋体"/>
          <w:b/>
          <w:szCs w:val="21"/>
        </w:rPr>
      </w:pPr>
      <w:r>
        <w:rPr>
          <w:rFonts w:hint="eastAsia" w:ascii="Times New Roman" w:hAnsi="Times New Roman" w:eastAsia="黑体" w:cs="Times New Roman"/>
          <w:sz w:val="36"/>
          <w:szCs w:val="36"/>
          <w:lang w:val="en-US" w:eastAsia="zh-CN"/>
        </w:rPr>
        <w:t>中小企业声明函</w:t>
      </w:r>
    </w:p>
    <w:p w14:paraId="46651A67">
      <w:pPr>
        <w:spacing w:line="360" w:lineRule="auto"/>
        <w:jc w:val="center"/>
        <w:rPr>
          <w:rFonts w:hint="eastAsia" w:ascii="宋体" w:hAnsi="宋体" w:cs="宋体"/>
          <w:b/>
          <w:bCs/>
          <w:sz w:val="28"/>
          <w:szCs w:val="28"/>
        </w:rPr>
      </w:pPr>
      <w:r>
        <w:rPr>
          <w:rFonts w:hint="eastAsia" w:ascii="宋体" w:hAnsi="宋体" w:cs="宋体"/>
          <w:b/>
          <w:bCs/>
          <w:sz w:val="28"/>
          <w:szCs w:val="28"/>
        </w:rPr>
        <w:t>中小企业声明函</w:t>
      </w:r>
    </w:p>
    <w:p w14:paraId="23D8CDAB">
      <w:pPr>
        <w:pStyle w:val="40"/>
        <w:spacing w:after="0" w:line="360" w:lineRule="auto"/>
        <w:ind w:firstLine="420"/>
        <w:jc w:val="left"/>
        <w:rPr>
          <w:rFonts w:hint="eastAsia" w:ascii="宋体" w:hAnsi="宋体" w:eastAsia="宋体" w:cs="宋体"/>
          <w:spacing w:val="0"/>
          <w:sz w:val="21"/>
          <w:szCs w:val="21"/>
        </w:rPr>
      </w:pPr>
      <w:r>
        <w:rPr>
          <w:rFonts w:hint="eastAsia" w:ascii="宋体" w:hAnsi="宋体" w:eastAsia="宋体" w:cs="宋体"/>
          <w:spacing w:val="0"/>
          <w:sz w:val="21"/>
          <w:szCs w:val="21"/>
        </w:rPr>
        <w:t>本公司（联合体） 郑重声明， 根据《政府采购促进中小企业发展管理办法》（财库﹝2020﹞46 号） 的规定，本公司（联合体）参加</w:t>
      </w:r>
      <w:r>
        <w:rPr>
          <w:rFonts w:hint="eastAsia" w:ascii="宋体" w:hAnsi="宋体" w:eastAsia="宋体" w:cs="宋体"/>
          <w:spacing w:val="0"/>
          <w:sz w:val="21"/>
          <w:szCs w:val="21"/>
          <w:u w:val="single"/>
        </w:rPr>
        <w:t xml:space="preserve">      （单位名称）</w:t>
      </w:r>
      <w:r>
        <w:rPr>
          <w:rFonts w:hint="eastAsia" w:ascii="宋体" w:hAnsi="宋体" w:eastAsia="宋体" w:cs="宋体"/>
          <w:spacing w:val="0"/>
          <w:sz w:val="21"/>
          <w:szCs w:val="21"/>
        </w:rPr>
        <w:t xml:space="preserve"> 的</w:t>
      </w:r>
      <w:r>
        <w:rPr>
          <w:rFonts w:hint="eastAsia" w:ascii="宋体" w:hAnsi="宋体" w:eastAsia="宋体" w:cs="宋体"/>
          <w:spacing w:val="0"/>
          <w:sz w:val="21"/>
          <w:szCs w:val="21"/>
          <w:u w:val="single"/>
        </w:rPr>
        <w:t>（项目名称）（标包名称）</w:t>
      </w:r>
      <w:r>
        <w:rPr>
          <w:rFonts w:hint="eastAsia" w:ascii="宋体" w:hAnsi="宋体" w:eastAsia="宋体" w:cs="宋体"/>
          <w:spacing w:val="0"/>
          <w:sz w:val="21"/>
          <w:szCs w:val="21"/>
        </w:rPr>
        <w:t>采购活动，提供的货物全部由符合政策要求的中小企业制造。相关企业（含联合体中的中小企业、 签订分包意向协议的中小企业）的具体情况如下：</w:t>
      </w:r>
    </w:p>
    <w:p w14:paraId="23255A34">
      <w:pPr>
        <w:numPr>
          <w:ilvl w:val="0"/>
          <w:numId w:val="4"/>
        </w:numPr>
        <w:spacing w:line="360" w:lineRule="auto"/>
        <w:ind w:firstLine="420"/>
        <w:jc w:val="left"/>
        <w:rPr>
          <w:rFonts w:hint="eastAsia" w:ascii="宋体" w:hAnsi="宋体" w:eastAsia="宋体" w:cs="宋体"/>
          <w:spacing w:val="0"/>
          <w:sz w:val="21"/>
          <w:szCs w:val="21"/>
        </w:rPr>
      </w:pPr>
      <w:r>
        <w:rPr>
          <w:rFonts w:hint="eastAsia" w:ascii="宋体" w:hAnsi="宋体" w:eastAsia="宋体" w:cs="宋体"/>
          <w:spacing w:val="0"/>
          <w:sz w:val="21"/>
          <w:szCs w:val="21"/>
          <w:u w:val="single"/>
        </w:rPr>
        <w:t xml:space="preserve">（标的名称） </w:t>
      </w:r>
      <w:r>
        <w:rPr>
          <w:rFonts w:hint="eastAsia" w:ascii="宋体" w:hAnsi="宋体" w:eastAsia="宋体" w:cs="宋体"/>
          <w:spacing w:val="0"/>
          <w:sz w:val="21"/>
          <w:szCs w:val="21"/>
        </w:rPr>
        <w:t>，属于</w:t>
      </w:r>
      <w:r>
        <w:rPr>
          <w:rFonts w:hint="eastAsia" w:ascii="宋体" w:hAnsi="宋体" w:eastAsia="宋体" w:cs="宋体"/>
          <w:spacing w:val="0"/>
          <w:sz w:val="21"/>
          <w:szCs w:val="21"/>
          <w:u w:val="single"/>
        </w:rPr>
        <w:t>（采购文件中明确的所属行业）</w:t>
      </w:r>
      <w:r>
        <w:rPr>
          <w:rFonts w:hint="eastAsia" w:ascii="宋体" w:hAnsi="宋体" w:eastAsia="宋体" w:cs="宋体"/>
          <w:spacing w:val="0"/>
          <w:sz w:val="21"/>
          <w:szCs w:val="21"/>
        </w:rPr>
        <w:t>行业；制造商为</w:t>
      </w:r>
      <w:r>
        <w:rPr>
          <w:rFonts w:hint="eastAsia" w:ascii="宋体" w:hAnsi="宋体" w:eastAsia="宋体" w:cs="宋体"/>
          <w:spacing w:val="0"/>
          <w:sz w:val="21"/>
          <w:szCs w:val="21"/>
          <w:u w:val="single"/>
        </w:rPr>
        <w:t xml:space="preserve">   （企业名称）</w:t>
      </w:r>
      <w:r>
        <w:rPr>
          <w:rFonts w:hint="eastAsia" w:ascii="宋体" w:hAnsi="宋体" w:eastAsia="宋体" w:cs="宋体"/>
          <w:spacing w:val="0"/>
          <w:sz w:val="21"/>
          <w:szCs w:val="21"/>
        </w:rPr>
        <w:t>，从业人员</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人，营业收入为</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万元，资产总额为</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万元，属于</w:t>
      </w:r>
      <w:r>
        <w:rPr>
          <w:rFonts w:hint="eastAsia" w:ascii="宋体" w:hAnsi="宋体" w:eastAsia="宋体" w:cs="宋体"/>
          <w:spacing w:val="0"/>
          <w:sz w:val="21"/>
          <w:szCs w:val="21"/>
          <w:u w:val="single"/>
        </w:rPr>
        <w:t>（中型企业、 小型企业、 微型企业）</w:t>
      </w:r>
      <w:r>
        <w:rPr>
          <w:rFonts w:hint="eastAsia" w:ascii="宋体" w:hAnsi="宋体" w:eastAsia="宋体" w:cs="宋体"/>
          <w:spacing w:val="0"/>
          <w:sz w:val="21"/>
          <w:szCs w:val="21"/>
        </w:rPr>
        <w:t>；</w:t>
      </w:r>
    </w:p>
    <w:p w14:paraId="182F5BDF">
      <w:pPr>
        <w:numPr>
          <w:ilvl w:val="0"/>
          <w:numId w:val="4"/>
        </w:numPr>
        <w:spacing w:line="360" w:lineRule="auto"/>
        <w:ind w:firstLine="420"/>
        <w:jc w:val="left"/>
        <w:rPr>
          <w:rFonts w:hint="eastAsia" w:ascii="宋体" w:hAnsi="宋体" w:eastAsia="宋体" w:cs="宋体"/>
          <w:spacing w:val="0"/>
          <w:sz w:val="21"/>
          <w:szCs w:val="21"/>
        </w:rPr>
      </w:pPr>
      <w:r>
        <w:rPr>
          <w:rFonts w:hint="eastAsia" w:ascii="宋体" w:hAnsi="宋体" w:eastAsia="宋体" w:cs="宋体"/>
          <w:spacing w:val="0"/>
          <w:sz w:val="21"/>
          <w:szCs w:val="21"/>
        </w:rPr>
        <w:t>2.</w:t>
      </w:r>
      <w:r>
        <w:rPr>
          <w:rFonts w:hint="eastAsia" w:ascii="宋体" w:hAnsi="宋体" w:eastAsia="宋体" w:cs="宋体"/>
          <w:spacing w:val="0"/>
          <w:sz w:val="21"/>
          <w:szCs w:val="21"/>
          <w:u w:val="single"/>
        </w:rPr>
        <w:t xml:space="preserve">（标的名称） </w:t>
      </w:r>
      <w:r>
        <w:rPr>
          <w:rFonts w:hint="eastAsia" w:ascii="宋体" w:hAnsi="宋体" w:eastAsia="宋体" w:cs="宋体"/>
          <w:spacing w:val="0"/>
          <w:sz w:val="21"/>
          <w:szCs w:val="21"/>
        </w:rPr>
        <w:t>，属于</w:t>
      </w:r>
      <w:r>
        <w:rPr>
          <w:rFonts w:hint="eastAsia" w:ascii="宋体" w:hAnsi="宋体" w:eastAsia="宋体" w:cs="宋体"/>
          <w:spacing w:val="0"/>
          <w:sz w:val="21"/>
          <w:szCs w:val="21"/>
          <w:u w:val="single"/>
        </w:rPr>
        <w:t>（采购文件中明确的所属行业）</w:t>
      </w:r>
      <w:r>
        <w:rPr>
          <w:rFonts w:hint="eastAsia" w:ascii="宋体" w:hAnsi="宋体" w:eastAsia="宋体" w:cs="宋体"/>
          <w:spacing w:val="0"/>
          <w:sz w:val="21"/>
          <w:szCs w:val="21"/>
        </w:rPr>
        <w:t>行业；制造商为</w:t>
      </w:r>
      <w:r>
        <w:rPr>
          <w:rFonts w:hint="eastAsia" w:ascii="宋体" w:hAnsi="宋体" w:eastAsia="宋体" w:cs="宋体"/>
          <w:spacing w:val="0"/>
          <w:sz w:val="21"/>
          <w:szCs w:val="21"/>
          <w:u w:val="single"/>
        </w:rPr>
        <w:t xml:space="preserve">   （企业名称）</w:t>
      </w:r>
      <w:r>
        <w:rPr>
          <w:rFonts w:hint="eastAsia" w:ascii="宋体" w:hAnsi="宋体" w:eastAsia="宋体" w:cs="宋体"/>
          <w:spacing w:val="0"/>
          <w:sz w:val="21"/>
          <w:szCs w:val="21"/>
        </w:rPr>
        <w:t>，从业人员</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人，营业收入为</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万元，资产总额为</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万元，属于</w:t>
      </w:r>
      <w:r>
        <w:rPr>
          <w:rFonts w:hint="eastAsia" w:ascii="宋体" w:hAnsi="宋体" w:eastAsia="宋体" w:cs="宋体"/>
          <w:spacing w:val="0"/>
          <w:sz w:val="21"/>
          <w:szCs w:val="21"/>
          <w:u w:val="single"/>
        </w:rPr>
        <w:t>（中型企业、 小型企业、 微型企业）</w:t>
      </w:r>
      <w:r>
        <w:rPr>
          <w:rFonts w:hint="eastAsia" w:ascii="宋体" w:hAnsi="宋体" w:eastAsia="宋体" w:cs="宋体"/>
          <w:spacing w:val="0"/>
          <w:sz w:val="21"/>
          <w:szCs w:val="21"/>
        </w:rPr>
        <w:t>；</w:t>
      </w:r>
    </w:p>
    <w:p w14:paraId="5493820A">
      <w:pPr>
        <w:spacing w:line="360" w:lineRule="auto"/>
        <w:ind w:firstLine="420"/>
        <w:jc w:val="left"/>
        <w:rPr>
          <w:rFonts w:hint="eastAsia" w:ascii="宋体" w:hAnsi="宋体" w:eastAsia="宋体" w:cs="宋体"/>
          <w:spacing w:val="0"/>
          <w:sz w:val="21"/>
          <w:szCs w:val="21"/>
        </w:rPr>
      </w:pPr>
      <w:r>
        <w:rPr>
          <w:rFonts w:hint="eastAsia" w:ascii="宋体" w:hAnsi="宋体" w:eastAsia="宋体" w:cs="宋体"/>
          <w:spacing w:val="0"/>
          <w:sz w:val="21"/>
          <w:szCs w:val="21"/>
        </w:rPr>
        <w:t>……</w:t>
      </w:r>
    </w:p>
    <w:p w14:paraId="46D4B1A6">
      <w:pPr>
        <w:spacing w:line="360" w:lineRule="auto"/>
        <w:ind w:firstLine="420"/>
        <w:jc w:val="left"/>
        <w:rPr>
          <w:rFonts w:hint="eastAsia" w:ascii="宋体" w:hAnsi="宋体" w:eastAsia="宋体" w:cs="宋体"/>
          <w:spacing w:val="0"/>
          <w:sz w:val="21"/>
          <w:szCs w:val="21"/>
        </w:rPr>
      </w:pPr>
      <w:r>
        <w:rPr>
          <w:rFonts w:hint="eastAsia" w:ascii="宋体" w:hAnsi="宋体" w:eastAsia="宋体" w:cs="宋体"/>
          <w:spacing w:val="0"/>
          <w:sz w:val="21"/>
          <w:szCs w:val="21"/>
        </w:rPr>
        <w:t>以上企业，不属于大企业的分支机构，不存在控股股东为大企业的情形，也不存在与大企业的负责人为同一人的情形。</w:t>
      </w:r>
    </w:p>
    <w:p w14:paraId="2C6EB5CB">
      <w:pPr>
        <w:spacing w:line="360" w:lineRule="auto"/>
        <w:ind w:firstLine="420"/>
        <w:jc w:val="left"/>
        <w:rPr>
          <w:rFonts w:hint="eastAsia" w:ascii="宋体" w:hAnsi="宋体" w:eastAsia="宋体" w:cs="宋体"/>
          <w:spacing w:val="0"/>
          <w:sz w:val="21"/>
          <w:szCs w:val="21"/>
        </w:rPr>
      </w:pPr>
      <w:r>
        <w:rPr>
          <w:rFonts w:hint="eastAsia" w:ascii="宋体" w:hAnsi="宋体" w:eastAsia="宋体" w:cs="宋体"/>
          <w:spacing w:val="0"/>
          <w:sz w:val="21"/>
          <w:szCs w:val="21"/>
        </w:rPr>
        <w:t>本企业对上述声明内容的真实性负责。如有虚假，将依法承担相应责任。</w:t>
      </w:r>
    </w:p>
    <w:p w14:paraId="0AA1FC4C">
      <w:pPr>
        <w:spacing w:line="360" w:lineRule="auto"/>
        <w:ind w:firstLine="4200"/>
        <w:jc w:val="left"/>
        <w:rPr>
          <w:rFonts w:hint="eastAsia" w:ascii="宋体" w:hAnsi="宋体" w:eastAsia="宋体" w:cs="宋体"/>
          <w:spacing w:val="0"/>
          <w:sz w:val="21"/>
          <w:szCs w:val="21"/>
        </w:rPr>
      </w:pPr>
    </w:p>
    <w:p w14:paraId="6E731F98">
      <w:pPr>
        <w:spacing w:line="360" w:lineRule="auto"/>
        <w:ind w:firstLine="4200"/>
        <w:jc w:val="left"/>
        <w:rPr>
          <w:rFonts w:hint="eastAsia" w:ascii="宋体" w:hAnsi="宋体" w:eastAsia="宋体" w:cs="宋体"/>
          <w:spacing w:val="0"/>
          <w:sz w:val="21"/>
          <w:szCs w:val="21"/>
        </w:rPr>
      </w:pPr>
      <w:r>
        <w:rPr>
          <w:rFonts w:hint="eastAsia" w:ascii="宋体" w:hAnsi="宋体" w:eastAsia="宋体" w:cs="宋体"/>
          <w:spacing w:val="0"/>
          <w:sz w:val="21"/>
          <w:szCs w:val="21"/>
        </w:rPr>
        <w:t>供应商（盖章）：</w:t>
      </w:r>
    </w:p>
    <w:p w14:paraId="6CC7DF9A">
      <w:pPr>
        <w:spacing w:line="360" w:lineRule="auto"/>
        <w:ind w:firstLine="4410" w:firstLineChars="2100"/>
        <w:jc w:val="left"/>
        <w:rPr>
          <w:rFonts w:hint="eastAsia" w:ascii="宋体" w:hAnsi="宋体" w:eastAsia="宋体" w:cs="宋体"/>
          <w:spacing w:val="0"/>
          <w:sz w:val="21"/>
          <w:szCs w:val="21"/>
        </w:rPr>
      </w:pPr>
      <w:r>
        <w:rPr>
          <w:rFonts w:hint="eastAsia" w:ascii="宋体" w:hAnsi="宋体" w:eastAsia="宋体" w:cs="宋体"/>
          <w:spacing w:val="0"/>
          <w:sz w:val="21"/>
          <w:szCs w:val="21"/>
        </w:rPr>
        <w:t>日　　　</w:t>
      </w:r>
      <w:r>
        <w:rPr>
          <w:rFonts w:hint="eastAsia" w:ascii="宋体" w:hAnsi="宋体" w:eastAsia="宋体" w:cs="宋体"/>
          <w:spacing w:val="0"/>
          <w:sz w:val="21"/>
          <w:szCs w:val="21"/>
          <w:lang w:val="en-US" w:eastAsia="zh-CN"/>
        </w:rPr>
        <w:t xml:space="preserve">  </w:t>
      </w:r>
      <w:r>
        <w:rPr>
          <w:rFonts w:hint="eastAsia" w:ascii="宋体" w:hAnsi="宋体" w:eastAsia="宋体" w:cs="宋体"/>
          <w:spacing w:val="0"/>
          <w:sz w:val="21"/>
          <w:szCs w:val="21"/>
        </w:rPr>
        <w:t>　期：</w:t>
      </w:r>
    </w:p>
    <w:p w14:paraId="01FDF766">
      <w:pPr>
        <w:spacing w:line="360" w:lineRule="auto"/>
        <w:jc w:val="left"/>
        <w:rPr>
          <w:rFonts w:hint="eastAsia" w:ascii="宋体" w:hAnsi="宋体" w:eastAsia="宋体" w:cs="宋体"/>
          <w:b/>
          <w:spacing w:val="0"/>
          <w:sz w:val="21"/>
          <w:szCs w:val="21"/>
        </w:rPr>
      </w:pPr>
      <w:r>
        <w:rPr>
          <w:rFonts w:hint="eastAsia" w:ascii="宋体" w:hAnsi="宋体" w:eastAsia="宋体" w:cs="宋体"/>
          <w:b/>
          <w:spacing w:val="0"/>
          <w:sz w:val="21"/>
          <w:szCs w:val="21"/>
        </w:rPr>
        <w:t>注：</w:t>
      </w:r>
    </w:p>
    <w:p w14:paraId="5DAB0CB4">
      <w:pPr>
        <w:spacing w:line="360" w:lineRule="auto"/>
        <w:ind w:firstLine="420"/>
        <w:jc w:val="left"/>
        <w:rPr>
          <w:rFonts w:hint="eastAsia" w:ascii="宋体" w:hAnsi="宋体" w:eastAsia="宋体" w:cs="宋体"/>
          <w:spacing w:val="0"/>
          <w:sz w:val="21"/>
          <w:szCs w:val="21"/>
        </w:rPr>
      </w:pPr>
      <w:r>
        <w:rPr>
          <w:rFonts w:hint="eastAsia" w:ascii="宋体" w:hAnsi="宋体" w:eastAsia="宋体" w:cs="宋体"/>
          <w:spacing w:val="0"/>
          <w:sz w:val="21"/>
          <w:szCs w:val="21"/>
        </w:rPr>
        <w:t>①从业人员、营业收入、资产总额填报上一年度数据，无上一年度数据的新成立企业可不填报。</w:t>
      </w:r>
    </w:p>
    <w:p w14:paraId="000E942D">
      <w:pPr>
        <w:spacing w:line="360" w:lineRule="auto"/>
        <w:ind w:firstLine="420"/>
        <w:jc w:val="left"/>
        <w:rPr>
          <w:rFonts w:hint="eastAsia" w:ascii="宋体" w:hAnsi="宋体" w:eastAsia="宋体" w:cs="宋体"/>
          <w:spacing w:val="0"/>
        </w:rPr>
      </w:pPr>
      <w:r>
        <w:rPr>
          <w:rFonts w:hint="eastAsia" w:ascii="宋体" w:hAnsi="宋体" w:eastAsia="宋体" w:cs="宋体"/>
          <w:spacing w:val="0"/>
          <w:sz w:val="21"/>
          <w:szCs w:val="21"/>
        </w:rPr>
        <w:t>②</w:t>
      </w:r>
      <w:r>
        <w:rPr>
          <w:rFonts w:hint="eastAsia" w:ascii="宋体" w:hAnsi="宋体" w:eastAsia="宋体" w:cs="宋体"/>
          <w:spacing w:val="0"/>
          <w:sz w:val="21"/>
          <w:szCs w:val="21"/>
          <w:lang w:val="en-US" w:eastAsia="zh-CN"/>
        </w:rPr>
        <w:t>供应商如不提供此声明函，价格将不做相应扣除。</w:t>
      </w:r>
    </w:p>
    <w:p w14:paraId="2521593F">
      <w:pPr>
        <w:spacing w:line="360" w:lineRule="auto"/>
        <w:ind w:firstLine="420"/>
        <w:jc w:val="left"/>
        <w:rPr>
          <w:rFonts w:hint="eastAsia" w:ascii="宋体" w:hAnsi="宋体" w:eastAsia="宋体" w:cs="宋体"/>
        </w:rPr>
      </w:pPr>
    </w:p>
    <w:p w14:paraId="0D9664F3">
      <w:pPr>
        <w:spacing w:line="360" w:lineRule="auto"/>
        <w:ind w:firstLine="420"/>
        <w:jc w:val="left"/>
        <w:rPr>
          <w:rFonts w:hint="eastAsia" w:ascii="宋体" w:hAnsi="宋体" w:eastAsia="宋体" w:cs="宋体"/>
        </w:rPr>
      </w:pPr>
    </w:p>
    <w:p w14:paraId="38C17A47">
      <w:pPr>
        <w:spacing w:line="360" w:lineRule="auto"/>
        <w:ind w:firstLine="420"/>
        <w:jc w:val="left"/>
        <w:rPr>
          <w:rFonts w:hint="eastAsia" w:ascii="宋体" w:hAnsi="宋体" w:eastAsia="宋体" w:cs="宋体"/>
        </w:rPr>
      </w:pPr>
    </w:p>
    <w:p w14:paraId="17E65F43">
      <w:pPr>
        <w:spacing w:line="360" w:lineRule="auto"/>
        <w:ind w:firstLine="420"/>
        <w:jc w:val="left"/>
        <w:rPr>
          <w:rFonts w:hint="eastAsia" w:ascii="宋体" w:hAnsi="宋体" w:eastAsia="宋体" w:cs="宋体"/>
        </w:rPr>
      </w:pPr>
    </w:p>
    <w:p w14:paraId="120BC8DF">
      <w:pPr>
        <w:spacing w:line="360" w:lineRule="auto"/>
        <w:ind w:firstLine="420"/>
        <w:jc w:val="left"/>
        <w:rPr>
          <w:rFonts w:hint="eastAsia" w:ascii="宋体" w:hAnsi="宋体" w:eastAsia="宋体" w:cs="宋体"/>
        </w:rPr>
      </w:pPr>
    </w:p>
    <w:p w14:paraId="2F53ED4E">
      <w:pPr>
        <w:spacing w:line="360" w:lineRule="auto"/>
        <w:ind w:firstLine="420"/>
        <w:jc w:val="left"/>
        <w:rPr>
          <w:rFonts w:hint="eastAsia" w:ascii="宋体" w:hAnsi="宋体" w:eastAsia="宋体" w:cs="宋体"/>
        </w:rPr>
      </w:pPr>
    </w:p>
    <w:p w14:paraId="01B97031">
      <w:pPr>
        <w:spacing w:line="360" w:lineRule="auto"/>
        <w:ind w:firstLine="420"/>
        <w:jc w:val="left"/>
        <w:rPr>
          <w:rFonts w:hint="eastAsia" w:ascii="宋体" w:hAnsi="宋体" w:eastAsia="宋体" w:cs="宋体"/>
        </w:rPr>
      </w:pPr>
    </w:p>
    <w:p w14:paraId="2E65E2FF">
      <w:pPr>
        <w:spacing w:line="360" w:lineRule="auto"/>
        <w:ind w:firstLine="420"/>
        <w:jc w:val="left"/>
        <w:rPr>
          <w:rFonts w:hint="eastAsia" w:ascii="宋体" w:hAnsi="宋体" w:eastAsia="宋体" w:cs="宋体"/>
        </w:rPr>
      </w:pPr>
    </w:p>
    <w:p w14:paraId="2D5E2EF7">
      <w:pPr>
        <w:keepNext w:val="0"/>
        <w:keepLines w:val="0"/>
        <w:pageBreakBefore w:val="0"/>
        <w:widowControl/>
        <w:suppressLineNumbers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b/>
          <w:bCs/>
          <w:color w:val="000000"/>
          <w:kern w:val="0"/>
          <w:sz w:val="28"/>
          <w:szCs w:val="28"/>
          <w:lang w:val="en-US" w:eastAsia="zh-CN" w:bidi="ar"/>
        </w:rPr>
      </w:pPr>
    </w:p>
    <w:p w14:paraId="03F2B3AD">
      <w:pPr>
        <w:keepNext w:val="0"/>
        <w:keepLines w:val="0"/>
        <w:pageBreakBefore w:val="0"/>
        <w:widowControl/>
        <w:suppressLineNumbers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b/>
          <w:bCs/>
          <w:color w:val="000000"/>
          <w:kern w:val="0"/>
          <w:sz w:val="28"/>
          <w:szCs w:val="28"/>
          <w:lang w:val="en-US" w:eastAsia="zh-CN" w:bidi="ar"/>
        </w:rPr>
      </w:pPr>
    </w:p>
    <w:p w14:paraId="525D5895">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auto"/>
        <w:rPr>
          <w:sz w:val="28"/>
          <w:szCs w:val="28"/>
        </w:rPr>
      </w:pPr>
      <w:r>
        <w:rPr>
          <w:rFonts w:hint="eastAsia" w:ascii="宋体" w:hAnsi="宋体" w:eastAsia="宋体" w:cs="宋体"/>
          <w:b/>
          <w:bCs/>
          <w:color w:val="000000"/>
          <w:kern w:val="0"/>
          <w:sz w:val="28"/>
          <w:szCs w:val="28"/>
          <w:lang w:val="en-US" w:eastAsia="zh-CN" w:bidi="ar"/>
        </w:rPr>
        <w:t>残疾人福利性单位声明函（如有）</w:t>
      </w:r>
    </w:p>
    <w:p w14:paraId="7821B84B">
      <w:pPr>
        <w:keepNext w:val="0"/>
        <w:keepLines w:val="0"/>
        <w:pageBreakBefore w:val="0"/>
        <w:widowControl/>
        <w:suppressLineNumbers w:val="0"/>
        <w:kinsoku/>
        <w:wordWrap/>
        <w:overflowPunct/>
        <w:topLinePunct w:val="0"/>
        <w:autoSpaceDE/>
        <w:autoSpaceDN/>
        <w:bidi w:val="0"/>
        <w:adjustRightInd/>
        <w:snapToGrid w:val="0"/>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 xml:space="preserve">本单位郑重声明，根据《财政部民政部中国残疾人联合会关于促进残疾人就业政府采购政策的通知》（财库〔2017〕141 号）的规定，本单位为        （符合/不符合）      条件的残疾人福利性单位，且本单位参加           单位的项目采购活动提供本单位制造的货物（由本单位承担工程/提供服务）， 或者提供其他残疾人福利性单位制造的货物（不包括使用非残疾人福利性单位注册商标的货物）。 </w:t>
      </w:r>
    </w:p>
    <w:p w14:paraId="6FB7C613">
      <w:pPr>
        <w:keepNext w:val="0"/>
        <w:keepLines w:val="0"/>
        <w:pageBreakBefore w:val="0"/>
        <w:widowControl/>
        <w:suppressLineNumbers w:val="0"/>
        <w:kinsoku/>
        <w:wordWrap/>
        <w:overflowPunct/>
        <w:topLinePunct w:val="0"/>
        <w:autoSpaceDE/>
        <w:autoSpaceDN/>
        <w:bidi w:val="0"/>
        <w:adjustRightInd/>
        <w:snapToGrid w:val="0"/>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 xml:space="preserve">本单位对上述声明的真实性负责。如有虚假，将依法承担相应责任。 </w:t>
      </w:r>
    </w:p>
    <w:p w14:paraId="32B3C9E1">
      <w:pPr>
        <w:keepNext w:val="0"/>
        <w:keepLines w:val="0"/>
        <w:pageBreakBefore w:val="0"/>
        <w:widowControl/>
        <w:suppressLineNumbers w:val="0"/>
        <w:kinsoku/>
        <w:wordWrap/>
        <w:overflowPunct/>
        <w:topLinePunct w:val="0"/>
        <w:autoSpaceDE/>
        <w:autoSpaceDN/>
        <w:bidi w:val="0"/>
        <w:adjustRightInd/>
        <w:snapToGrid w:val="0"/>
        <w:spacing w:line="360" w:lineRule="auto"/>
        <w:ind w:firstLine="6300" w:firstLineChars="3000"/>
        <w:jc w:val="left"/>
        <w:textAlignment w:val="auto"/>
        <w:rPr>
          <w:rFonts w:hint="eastAsia" w:ascii="宋体" w:hAnsi="宋体" w:eastAsia="宋体" w:cs="宋体"/>
          <w:color w:val="000000"/>
          <w:kern w:val="0"/>
          <w:sz w:val="21"/>
          <w:szCs w:val="21"/>
          <w:lang w:val="en-US" w:eastAsia="zh-CN" w:bidi="ar"/>
        </w:rPr>
      </w:pPr>
    </w:p>
    <w:p w14:paraId="6645F30A">
      <w:pPr>
        <w:keepNext w:val="0"/>
        <w:keepLines w:val="0"/>
        <w:pageBreakBefore w:val="0"/>
        <w:widowControl/>
        <w:suppressLineNumbers w:val="0"/>
        <w:kinsoku/>
        <w:wordWrap/>
        <w:overflowPunct/>
        <w:topLinePunct w:val="0"/>
        <w:autoSpaceDE/>
        <w:autoSpaceDN/>
        <w:bidi w:val="0"/>
        <w:adjustRightInd/>
        <w:snapToGrid w:val="0"/>
        <w:spacing w:line="360" w:lineRule="auto"/>
        <w:ind w:firstLine="6300" w:firstLineChars="3000"/>
        <w:jc w:val="left"/>
        <w:textAlignment w:val="auto"/>
        <w:rPr>
          <w:rFonts w:hint="eastAsia" w:ascii="宋体" w:hAnsi="宋体" w:eastAsia="宋体" w:cs="宋体"/>
          <w:color w:val="000000"/>
          <w:kern w:val="0"/>
          <w:sz w:val="21"/>
          <w:szCs w:val="21"/>
          <w:lang w:val="en-US" w:eastAsia="zh-CN" w:bidi="ar"/>
        </w:rPr>
      </w:pPr>
    </w:p>
    <w:p w14:paraId="7E8B955A">
      <w:pPr>
        <w:keepNext w:val="0"/>
        <w:keepLines w:val="0"/>
        <w:pageBreakBefore w:val="0"/>
        <w:widowControl/>
        <w:suppressLineNumbers w:val="0"/>
        <w:kinsoku/>
        <w:wordWrap/>
        <w:overflowPunct/>
        <w:topLinePunct w:val="0"/>
        <w:autoSpaceDE/>
        <w:autoSpaceDN/>
        <w:bidi w:val="0"/>
        <w:adjustRightInd/>
        <w:snapToGrid w:val="0"/>
        <w:spacing w:line="360" w:lineRule="auto"/>
        <w:ind w:firstLine="6300" w:firstLineChars="3000"/>
        <w:jc w:val="left"/>
        <w:textAlignment w:val="auto"/>
        <w:rPr>
          <w:sz w:val="21"/>
          <w:szCs w:val="21"/>
        </w:rPr>
      </w:pPr>
      <w:r>
        <w:rPr>
          <w:rFonts w:hint="eastAsia" w:ascii="宋体" w:hAnsi="宋体" w:eastAsia="宋体" w:cs="宋体"/>
          <w:color w:val="000000"/>
          <w:kern w:val="0"/>
          <w:sz w:val="21"/>
          <w:szCs w:val="21"/>
          <w:lang w:val="en-US" w:eastAsia="zh-CN" w:bidi="ar"/>
        </w:rPr>
        <w:t xml:space="preserve">供应商（盖章）： </w:t>
      </w:r>
    </w:p>
    <w:p w14:paraId="1D3B898F">
      <w:pPr>
        <w:keepNext w:val="0"/>
        <w:keepLines w:val="0"/>
        <w:pageBreakBefore w:val="0"/>
        <w:widowControl/>
        <w:suppressLineNumbers w:val="0"/>
        <w:kinsoku/>
        <w:wordWrap/>
        <w:overflowPunct/>
        <w:topLinePunct w:val="0"/>
        <w:autoSpaceDE/>
        <w:autoSpaceDN/>
        <w:bidi w:val="0"/>
        <w:adjustRightInd/>
        <w:snapToGrid w:val="0"/>
        <w:spacing w:line="360" w:lineRule="auto"/>
        <w:ind w:firstLine="6300" w:firstLineChars="3000"/>
        <w:jc w:val="left"/>
        <w:textAlignment w:val="auto"/>
        <w:rPr>
          <w:rFonts w:hint="eastAsia"/>
          <w:lang w:val="en-US" w:eastAsia="zh-CN"/>
        </w:rPr>
      </w:pPr>
      <w:r>
        <w:rPr>
          <w:rFonts w:hint="eastAsia" w:ascii="宋体" w:hAnsi="宋体" w:eastAsia="宋体" w:cs="宋体"/>
          <w:color w:val="000000"/>
          <w:kern w:val="0"/>
          <w:sz w:val="21"/>
          <w:szCs w:val="21"/>
          <w:lang w:val="en-US" w:eastAsia="zh-CN" w:bidi="ar"/>
        </w:rPr>
        <w:t xml:space="preserve">日          期： </w:t>
      </w:r>
    </w:p>
    <w:p w14:paraId="60BDA256">
      <w:pPr>
        <w:pStyle w:val="22"/>
        <w:ind w:left="0" w:leftChars="0" w:firstLine="0" w:firstLineChars="0"/>
        <w:rPr>
          <w:rFonts w:hint="eastAsia"/>
          <w:lang w:val="en-US" w:eastAsia="zh-CN"/>
        </w:rPr>
      </w:pPr>
    </w:p>
    <w:p w14:paraId="705B2C0C">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000000"/>
          <w:kern w:val="0"/>
          <w:sz w:val="28"/>
          <w:szCs w:val="28"/>
          <w:lang w:val="en-US" w:eastAsia="zh-CN" w:bidi="ar"/>
        </w:rPr>
      </w:pPr>
    </w:p>
    <w:p w14:paraId="4A68D22B">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000000"/>
          <w:kern w:val="0"/>
          <w:sz w:val="28"/>
          <w:szCs w:val="28"/>
          <w:lang w:val="en-US" w:eastAsia="zh-CN" w:bidi="ar"/>
        </w:rPr>
      </w:pPr>
    </w:p>
    <w:p w14:paraId="30682FE7">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属于监狱企业的证明文件</w:t>
      </w:r>
    </w:p>
    <w:p w14:paraId="4C539E43">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sz w:val="21"/>
          <w:szCs w:val="21"/>
        </w:rPr>
      </w:pPr>
      <w:r>
        <w:rPr>
          <w:rFonts w:hint="eastAsia" w:ascii="宋体" w:hAnsi="宋体" w:eastAsia="宋体" w:cs="宋体"/>
          <w:color w:val="000000"/>
          <w:kern w:val="0"/>
          <w:sz w:val="21"/>
          <w:szCs w:val="21"/>
          <w:lang w:val="en-US" w:eastAsia="zh-CN" w:bidi="ar"/>
        </w:rPr>
        <w:t>（提供由省级以上监狱管理局、戒毒管理局(含新疆生产建设兵团)出具的属于监狱企业的证明文件）</w:t>
      </w:r>
    </w:p>
    <w:p w14:paraId="14A53173">
      <w:pPr>
        <w:spacing w:line="360" w:lineRule="auto"/>
        <w:rPr>
          <w:rFonts w:hint="eastAsia"/>
          <w:b/>
          <w:sz w:val="21"/>
          <w:szCs w:val="21"/>
        </w:rPr>
      </w:pPr>
    </w:p>
    <w:p w14:paraId="78845BE7">
      <w:pPr>
        <w:spacing w:line="360" w:lineRule="auto"/>
        <w:rPr>
          <w:rFonts w:hint="eastAsia"/>
          <w:b/>
          <w:sz w:val="21"/>
          <w:szCs w:val="21"/>
        </w:rPr>
      </w:pPr>
    </w:p>
    <w:p w14:paraId="54D8CC39">
      <w:pPr>
        <w:spacing w:line="360" w:lineRule="auto"/>
        <w:rPr>
          <w:rFonts w:hint="eastAsia"/>
          <w:b/>
          <w:sz w:val="21"/>
          <w:szCs w:val="21"/>
        </w:rPr>
      </w:pPr>
    </w:p>
    <w:p w14:paraId="0FFD0AAE">
      <w:pPr>
        <w:spacing w:line="360" w:lineRule="auto"/>
        <w:rPr>
          <w:rFonts w:hint="eastAsia"/>
          <w:b/>
          <w:sz w:val="21"/>
          <w:szCs w:val="21"/>
        </w:rPr>
      </w:pPr>
    </w:p>
    <w:p w14:paraId="202FE407">
      <w:pPr>
        <w:spacing w:line="360" w:lineRule="auto"/>
        <w:rPr>
          <w:rFonts w:hint="eastAsia"/>
          <w:b/>
          <w:sz w:val="21"/>
          <w:szCs w:val="21"/>
        </w:rPr>
      </w:pPr>
    </w:p>
    <w:p w14:paraId="7CCDFFC5">
      <w:pPr>
        <w:spacing w:line="360" w:lineRule="auto"/>
        <w:rPr>
          <w:rFonts w:hint="eastAsia"/>
          <w:b/>
          <w:sz w:val="21"/>
          <w:szCs w:val="21"/>
        </w:rPr>
      </w:pPr>
    </w:p>
    <w:p w14:paraId="67FB047A">
      <w:pPr>
        <w:spacing w:line="360" w:lineRule="auto"/>
        <w:rPr>
          <w:rFonts w:hint="eastAsia"/>
          <w:b/>
          <w:sz w:val="21"/>
          <w:szCs w:val="21"/>
        </w:rPr>
      </w:pPr>
    </w:p>
    <w:p w14:paraId="157A7200">
      <w:pPr>
        <w:spacing w:line="360" w:lineRule="auto"/>
        <w:rPr>
          <w:rFonts w:hint="eastAsia"/>
          <w:b/>
          <w:sz w:val="21"/>
          <w:szCs w:val="21"/>
        </w:rPr>
      </w:pPr>
    </w:p>
    <w:p w14:paraId="5BE1D253">
      <w:pPr>
        <w:spacing w:line="360" w:lineRule="auto"/>
        <w:rPr>
          <w:rFonts w:hint="eastAsia"/>
          <w:b/>
          <w:sz w:val="21"/>
          <w:szCs w:val="21"/>
        </w:rPr>
      </w:pPr>
    </w:p>
    <w:p w14:paraId="6393807B">
      <w:pPr>
        <w:spacing w:line="360" w:lineRule="auto"/>
        <w:rPr>
          <w:rFonts w:hint="eastAsia"/>
          <w:b/>
          <w:sz w:val="21"/>
          <w:szCs w:val="21"/>
        </w:rPr>
      </w:pPr>
    </w:p>
    <w:p w14:paraId="27EBD88C">
      <w:pPr>
        <w:spacing w:line="360" w:lineRule="auto"/>
        <w:rPr>
          <w:rFonts w:hint="eastAsia"/>
          <w:b/>
          <w:sz w:val="21"/>
          <w:szCs w:val="21"/>
        </w:rPr>
      </w:pPr>
    </w:p>
    <w:p w14:paraId="6AC52999">
      <w:pPr>
        <w:spacing w:line="360" w:lineRule="auto"/>
        <w:rPr>
          <w:rFonts w:hint="eastAsia"/>
          <w:b/>
          <w:sz w:val="21"/>
          <w:szCs w:val="21"/>
        </w:rPr>
      </w:pPr>
    </w:p>
    <w:p w14:paraId="4D7C3588">
      <w:pPr>
        <w:spacing w:line="360" w:lineRule="auto"/>
        <w:rPr>
          <w:rFonts w:hint="eastAsia"/>
          <w:b/>
          <w:sz w:val="21"/>
          <w:szCs w:val="21"/>
        </w:rPr>
      </w:pPr>
    </w:p>
    <w:p w14:paraId="662BAEED">
      <w:pPr>
        <w:spacing w:line="360" w:lineRule="auto"/>
        <w:rPr>
          <w:rFonts w:hint="eastAsia"/>
          <w:b/>
          <w:sz w:val="21"/>
          <w:szCs w:val="21"/>
        </w:rPr>
      </w:pPr>
    </w:p>
    <w:p w14:paraId="7E88D398">
      <w:pPr>
        <w:spacing w:line="360" w:lineRule="auto"/>
        <w:rPr>
          <w:rFonts w:hint="eastAsia"/>
          <w:b/>
          <w:sz w:val="21"/>
          <w:szCs w:val="21"/>
        </w:rPr>
      </w:pPr>
    </w:p>
    <w:p w14:paraId="2E840FB0">
      <w:pPr>
        <w:spacing w:line="360" w:lineRule="auto"/>
        <w:rPr>
          <w:rFonts w:hint="eastAsia"/>
          <w:b/>
          <w:sz w:val="21"/>
          <w:szCs w:val="21"/>
        </w:rPr>
      </w:pPr>
    </w:p>
    <w:p w14:paraId="18642AD9">
      <w:pPr>
        <w:spacing w:line="360" w:lineRule="auto"/>
        <w:rPr>
          <w:b/>
          <w:sz w:val="21"/>
          <w:szCs w:val="21"/>
        </w:rPr>
      </w:pPr>
      <w:r>
        <w:rPr>
          <w:rFonts w:hint="eastAsia"/>
          <w:b/>
          <w:sz w:val="21"/>
          <w:szCs w:val="21"/>
        </w:rPr>
        <w:t>附件二、无重大违法记录声明格式</w:t>
      </w:r>
    </w:p>
    <w:p w14:paraId="58CEE911">
      <w:pPr>
        <w:ind w:right="-58" w:firstLine="280" w:firstLineChars="100"/>
        <w:rPr>
          <w:sz w:val="28"/>
          <w:szCs w:val="28"/>
        </w:rPr>
      </w:pPr>
    </w:p>
    <w:p w14:paraId="626B623B">
      <w:pPr>
        <w:ind w:right="-58" w:firstLine="442" w:firstLineChars="100"/>
        <w:jc w:val="center"/>
        <w:rPr>
          <w:b/>
          <w:sz w:val="44"/>
          <w:szCs w:val="44"/>
        </w:rPr>
      </w:pPr>
      <w:r>
        <w:rPr>
          <w:rFonts w:hint="eastAsia"/>
          <w:b/>
          <w:sz w:val="44"/>
          <w:szCs w:val="44"/>
        </w:rPr>
        <w:t>无重大违法记录声明</w:t>
      </w:r>
    </w:p>
    <w:p w14:paraId="29471E64">
      <w:pPr>
        <w:spacing w:line="360" w:lineRule="auto"/>
        <w:ind w:right="-58"/>
        <w:rPr>
          <w:rFonts w:hint="eastAsia" w:ascii="宋体" w:hAnsi="宋体" w:cs="宋体"/>
          <w:sz w:val="21"/>
          <w:szCs w:val="21"/>
        </w:rPr>
      </w:pPr>
      <w:r>
        <w:rPr>
          <w:rFonts w:hint="eastAsia" w:ascii="宋体" w:hAnsi="宋体" w:eastAsia="宋体" w:cs="宋体"/>
          <w:color w:val="000000"/>
          <w:sz w:val="21"/>
          <w:szCs w:val="21"/>
        </w:rPr>
        <w:t>南京市高淳区农业农村局</w:t>
      </w:r>
      <w:r>
        <w:rPr>
          <w:rFonts w:hint="eastAsia" w:ascii="宋体" w:hAnsi="宋体" w:cs="宋体"/>
          <w:sz w:val="21"/>
          <w:szCs w:val="21"/>
        </w:rPr>
        <w:t>：</w:t>
      </w:r>
    </w:p>
    <w:p w14:paraId="47D72DB3">
      <w:pPr>
        <w:ind w:right="-58" w:firstLine="210" w:firstLineChars="100"/>
        <w:rPr>
          <w:rFonts w:hint="eastAsia" w:ascii="宋体" w:hAnsi="宋体" w:cs="宋体"/>
          <w:sz w:val="21"/>
          <w:szCs w:val="21"/>
        </w:rPr>
      </w:pPr>
    </w:p>
    <w:p w14:paraId="5C912687">
      <w:pPr>
        <w:ind w:right="-58" w:firstLine="210" w:firstLineChars="100"/>
        <w:rPr>
          <w:rFonts w:hint="eastAsia" w:ascii="宋体" w:hAnsi="宋体" w:cs="宋体"/>
          <w:sz w:val="21"/>
          <w:szCs w:val="21"/>
        </w:rPr>
      </w:pPr>
      <w:r>
        <w:rPr>
          <w:rFonts w:hint="eastAsia" w:ascii="宋体" w:hAnsi="宋体" w:cs="宋体"/>
          <w:sz w:val="21"/>
          <w:szCs w:val="21"/>
        </w:rPr>
        <w:t>我单位</w:t>
      </w:r>
      <w:r>
        <w:rPr>
          <w:rFonts w:hint="eastAsia" w:ascii="宋体" w:hAnsi="宋体" w:cs="宋体"/>
          <w:sz w:val="21"/>
          <w:szCs w:val="21"/>
          <w:u w:val="single"/>
        </w:rPr>
        <w:tab/>
      </w:r>
      <w:r>
        <w:rPr>
          <w:rFonts w:hint="eastAsia" w:ascii="宋体" w:hAnsi="宋体" w:cs="宋体"/>
          <w:sz w:val="21"/>
          <w:szCs w:val="21"/>
          <w:u w:val="single"/>
        </w:rPr>
        <w:t xml:space="preserve">                     </w:t>
      </w:r>
      <w:r>
        <w:rPr>
          <w:rFonts w:hint="eastAsia" w:ascii="宋体" w:hAnsi="宋体" w:cs="宋体"/>
          <w:sz w:val="21"/>
          <w:szCs w:val="21"/>
        </w:rPr>
        <w:t>（名称）郑重声明：</w:t>
      </w:r>
    </w:p>
    <w:p w14:paraId="4D075F38">
      <w:pPr>
        <w:ind w:right="-58" w:firstLine="210" w:firstLineChars="100"/>
        <w:rPr>
          <w:rFonts w:hint="eastAsia" w:ascii="宋体" w:hAnsi="宋体" w:cs="宋体"/>
          <w:sz w:val="21"/>
          <w:szCs w:val="21"/>
        </w:rPr>
      </w:pPr>
    </w:p>
    <w:p w14:paraId="0DFD68CE">
      <w:pPr>
        <w:ind w:right="-58" w:firstLine="210" w:firstLineChars="100"/>
        <w:rPr>
          <w:rFonts w:hint="eastAsia" w:ascii="宋体" w:hAnsi="宋体" w:cs="宋体"/>
          <w:sz w:val="21"/>
          <w:szCs w:val="21"/>
        </w:rPr>
      </w:pPr>
      <w:r>
        <w:rPr>
          <w:rFonts w:hint="eastAsia" w:ascii="宋体" w:hAnsi="宋体" w:cs="宋体"/>
          <w:sz w:val="21"/>
          <w:szCs w:val="21"/>
        </w:rPr>
        <w:t>参加政府采购活动前 3 年内在经营活动中</w:t>
      </w:r>
      <w:r>
        <w:rPr>
          <w:rFonts w:hint="eastAsia" w:ascii="宋体" w:hAnsi="宋体" w:cs="宋体"/>
          <w:sz w:val="21"/>
          <w:szCs w:val="21"/>
          <w:u w:val="single"/>
        </w:rPr>
        <w:tab/>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rPr>
        <w:t>（在下划线上如实填写：有或没有）重大违法记录。</w:t>
      </w:r>
    </w:p>
    <w:p w14:paraId="55F1B241">
      <w:pPr>
        <w:ind w:right="-58" w:firstLine="210" w:firstLineChars="100"/>
        <w:rPr>
          <w:rFonts w:hint="eastAsia" w:ascii="宋体" w:hAnsi="宋体" w:cs="宋体"/>
          <w:sz w:val="21"/>
          <w:szCs w:val="21"/>
        </w:rPr>
      </w:pPr>
    </w:p>
    <w:p w14:paraId="41F75C9C">
      <w:pPr>
        <w:ind w:right="-58" w:firstLine="210" w:firstLineChars="100"/>
        <w:rPr>
          <w:rFonts w:hint="eastAsia" w:ascii="宋体" w:hAnsi="宋体" w:cs="宋体"/>
          <w:sz w:val="21"/>
          <w:szCs w:val="21"/>
        </w:rPr>
      </w:pPr>
      <w:r>
        <w:rPr>
          <w:rFonts w:hint="eastAsia" w:ascii="宋体" w:hAnsi="宋体" w:cs="宋体"/>
          <w:sz w:val="21"/>
          <w:szCs w:val="21"/>
        </w:rPr>
        <w:t>（说明：政府采购法第二十二条第一款第五项所称重大违法记录，是指因违法经营受到刑事处罚或者责令停产停业、吊销许可证或者执照、较大数额罚款等行政处罚。）</w:t>
      </w:r>
    </w:p>
    <w:p w14:paraId="1146C0DE">
      <w:pPr>
        <w:ind w:right="-58" w:firstLine="6300" w:firstLineChars="3000"/>
        <w:rPr>
          <w:rFonts w:hint="eastAsia" w:ascii="宋体" w:hAnsi="宋体" w:cs="宋体"/>
          <w:sz w:val="21"/>
          <w:szCs w:val="21"/>
        </w:rPr>
      </w:pPr>
      <w:r>
        <w:rPr>
          <w:rFonts w:hint="eastAsia" w:ascii="宋体" w:hAnsi="宋体" w:cs="宋体"/>
          <w:sz w:val="21"/>
          <w:szCs w:val="21"/>
        </w:rPr>
        <w:t>声明人：（公章）</w:t>
      </w:r>
    </w:p>
    <w:p w14:paraId="49147B5A">
      <w:pPr>
        <w:ind w:right="-58" w:firstLine="6300" w:firstLineChars="3000"/>
        <w:rPr>
          <w:rFonts w:hint="eastAsia" w:ascii="宋体" w:hAnsi="宋体" w:cs="宋体"/>
          <w:sz w:val="21"/>
          <w:szCs w:val="21"/>
        </w:rPr>
      </w:pPr>
      <w:r>
        <w:rPr>
          <w:rFonts w:hint="eastAsia" w:ascii="宋体" w:hAnsi="宋体" w:cs="宋体"/>
          <w:sz w:val="21"/>
          <w:szCs w:val="21"/>
        </w:rPr>
        <w:t>年</w:t>
      </w:r>
      <w:r>
        <w:rPr>
          <w:rFonts w:hint="eastAsia" w:ascii="宋体" w:hAnsi="宋体" w:cs="宋体"/>
          <w:sz w:val="21"/>
          <w:szCs w:val="21"/>
          <w:lang w:val="en-US" w:eastAsia="zh-CN"/>
        </w:rPr>
        <w:t xml:space="preserve">   </w:t>
      </w:r>
      <w:r>
        <w:rPr>
          <w:rFonts w:hint="eastAsia" w:ascii="宋体" w:hAnsi="宋体" w:cs="宋体"/>
          <w:sz w:val="21"/>
          <w:szCs w:val="21"/>
        </w:rPr>
        <w:t>月  日</w:t>
      </w:r>
    </w:p>
    <w:p w14:paraId="531A6C17">
      <w:pPr>
        <w:rPr>
          <w:rFonts w:hint="eastAsia" w:ascii="宋体" w:hAnsi="宋体" w:cs="宋体"/>
          <w:sz w:val="21"/>
          <w:szCs w:val="21"/>
        </w:rPr>
      </w:pPr>
    </w:p>
    <w:p w14:paraId="6986E5C1">
      <w:pPr>
        <w:ind w:right="-58"/>
        <w:rPr>
          <w:sz w:val="28"/>
          <w:szCs w:val="28"/>
        </w:rPr>
      </w:pPr>
      <w:r>
        <w:rPr>
          <w:rFonts w:hint="eastAsia" w:ascii="宋体" w:hAnsi="宋体" w:cs="宋体"/>
          <w:b/>
          <w:bCs/>
          <w:sz w:val="21"/>
          <w:szCs w:val="21"/>
        </w:rPr>
        <w:t>附件三、具备履行合同所必需的设备和专业技术能力的声明格式</w:t>
      </w:r>
      <w:r>
        <w:rPr>
          <w:rFonts w:hint="eastAsia" w:ascii="宋体" w:hAnsi="宋体" w:cs="宋体"/>
          <w:b/>
          <w:bCs/>
          <w:sz w:val="21"/>
          <w:szCs w:val="21"/>
          <w:lang w:val="en-US" w:eastAsia="zh-CN"/>
        </w:rPr>
        <w:t>或</w:t>
      </w:r>
      <w:r>
        <w:rPr>
          <w:rFonts w:hint="eastAsia" w:ascii="宋体" w:hAnsi="宋体" w:cs="宋体"/>
          <w:b/>
          <w:bCs/>
          <w:sz w:val="21"/>
          <w:szCs w:val="21"/>
        </w:rPr>
        <w:t>证明材料</w:t>
      </w:r>
    </w:p>
    <w:p w14:paraId="3F6993CC">
      <w:pPr>
        <w:ind w:right="-58" w:firstLine="361" w:firstLineChars="100"/>
        <w:jc w:val="center"/>
        <w:rPr>
          <w:b/>
          <w:sz w:val="36"/>
          <w:szCs w:val="36"/>
        </w:rPr>
      </w:pPr>
      <w:r>
        <w:rPr>
          <w:rFonts w:hint="eastAsia"/>
          <w:b/>
          <w:sz w:val="36"/>
          <w:szCs w:val="36"/>
        </w:rPr>
        <w:t>具备履行合同所必需的设备和专业技术能力的声明格式</w:t>
      </w:r>
    </w:p>
    <w:p w14:paraId="775291D8">
      <w:pPr>
        <w:keepNext w:val="0"/>
        <w:keepLines w:val="0"/>
        <w:pageBreakBefore w:val="0"/>
        <w:widowControl/>
        <w:kinsoku/>
        <w:wordWrap/>
        <w:overflowPunct/>
        <w:topLinePunct w:val="0"/>
        <w:autoSpaceDE/>
        <w:autoSpaceDN/>
        <w:bidi w:val="0"/>
        <w:adjustRightInd/>
        <w:snapToGrid/>
        <w:spacing w:line="360" w:lineRule="exact"/>
        <w:ind w:right="-58"/>
        <w:textAlignment w:val="auto"/>
        <w:rPr>
          <w:rFonts w:hint="eastAsia" w:ascii="宋体" w:hAnsi="宋体" w:eastAsia="宋体" w:cs="宋体"/>
          <w:color w:val="000000"/>
          <w:sz w:val="21"/>
          <w:szCs w:val="21"/>
        </w:rPr>
      </w:pPr>
    </w:p>
    <w:p w14:paraId="7D3C0F5E">
      <w:pPr>
        <w:keepNext w:val="0"/>
        <w:keepLines w:val="0"/>
        <w:pageBreakBefore w:val="0"/>
        <w:widowControl/>
        <w:kinsoku/>
        <w:wordWrap/>
        <w:overflowPunct/>
        <w:topLinePunct w:val="0"/>
        <w:autoSpaceDE/>
        <w:autoSpaceDN/>
        <w:bidi w:val="0"/>
        <w:adjustRightInd/>
        <w:snapToGrid/>
        <w:spacing w:line="360" w:lineRule="exact"/>
        <w:ind w:right="-58"/>
        <w:textAlignment w:val="auto"/>
        <w:rPr>
          <w:rFonts w:hint="eastAsia" w:ascii="宋体" w:hAnsi="宋体" w:cs="宋体"/>
          <w:sz w:val="21"/>
          <w:szCs w:val="21"/>
        </w:rPr>
      </w:pPr>
      <w:r>
        <w:rPr>
          <w:rFonts w:hint="eastAsia" w:ascii="宋体" w:hAnsi="宋体" w:eastAsia="宋体" w:cs="宋体"/>
          <w:color w:val="000000"/>
          <w:sz w:val="21"/>
          <w:szCs w:val="21"/>
        </w:rPr>
        <w:t>南京市高淳区农业农村局</w:t>
      </w:r>
      <w:r>
        <w:rPr>
          <w:rFonts w:hint="eastAsia" w:ascii="宋体" w:hAnsi="宋体" w:cs="宋体"/>
          <w:sz w:val="21"/>
          <w:szCs w:val="21"/>
        </w:rPr>
        <w:t>：</w:t>
      </w:r>
    </w:p>
    <w:p w14:paraId="5613510B">
      <w:pPr>
        <w:keepNext w:val="0"/>
        <w:keepLines w:val="0"/>
        <w:pageBreakBefore w:val="0"/>
        <w:widowControl/>
        <w:kinsoku/>
        <w:wordWrap/>
        <w:overflowPunct/>
        <w:topLinePunct w:val="0"/>
        <w:autoSpaceDE/>
        <w:autoSpaceDN/>
        <w:bidi w:val="0"/>
        <w:adjustRightInd/>
        <w:snapToGrid/>
        <w:spacing w:line="360" w:lineRule="exact"/>
        <w:ind w:right="-58" w:firstLine="210" w:firstLineChars="100"/>
        <w:textAlignment w:val="auto"/>
        <w:rPr>
          <w:rFonts w:hint="eastAsia" w:ascii="宋体" w:hAnsi="宋体" w:cs="宋体"/>
          <w:sz w:val="21"/>
          <w:szCs w:val="21"/>
        </w:rPr>
      </w:pPr>
    </w:p>
    <w:p w14:paraId="1AFA5EB9">
      <w:pPr>
        <w:keepNext w:val="0"/>
        <w:keepLines w:val="0"/>
        <w:pageBreakBefore w:val="0"/>
        <w:widowControl/>
        <w:kinsoku/>
        <w:wordWrap/>
        <w:overflowPunct/>
        <w:topLinePunct w:val="0"/>
        <w:autoSpaceDE/>
        <w:autoSpaceDN/>
        <w:bidi w:val="0"/>
        <w:adjustRightInd/>
        <w:snapToGrid/>
        <w:spacing w:line="360" w:lineRule="exact"/>
        <w:ind w:right="-57" w:firstLine="420" w:firstLineChars="200"/>
        <w:textAlignment w:val="auto"/>
        <w:rPr>
          <w:rFonts w:hint="eastAsia" w:ascii="宋体" w:hAnsi="宋体" w:cs="宋体"/>
          <w:sz w:val="21"/>
          <w:szCs w:val="21"/>
        </w:rPr>
      </w:pPr>
      <w:r>
        <w:rPr>
          <w:rFonts w:hint="eastAsia" w:ascii="宋体" w:hAnsi="宋体" w:cs="宋体"/>
          <w:sz w:val="21"/>
          <w:szCs w:val="21"/>
        </w:rPr>
        <w:t>我单位</w:t>
      </w:r>
      <w:r>
        <w:rPr>
          <w:rFonts w:hint="eastAsia" w:ascii="宋体" w:hAnsi="宋体" w:cs="宋体"/>
          <w:sz w:val="21"/>
          <w:szCs w:val="21"/>
          <w:u w:val="single"/>
        </w:rPr>
        <w:tab/>
      </w:r>
      <w:r>
        <w:rPr>
          <w:rFonts w:hint="eastAsia" w:ascii="宋体" w:hAnsi="宋体" w:cs="宋体"/>
          <w:sz w:val="21"/>
          <w:szCs w:val="21"/>
          <w:u w:val="single"/>
          <w:lang w:val="en-US" w:eastAsia="zh-CN"/>
        </w:rPr>
        <w:t xml:space="preserve">                </w:t>
      </w:r>
      <w:r>
        <w:rPr>
          <w:rFonts w:hint="eastAsia" w:ascii="宋体" w:hAnsi="宋体" w:cs="宋体"/>
          <w:sz w:val="21"/>
          <w:szCs w:val="21"/>
        </w:rPr>
        <w:t>（名称）郑重声明：我公司具备履行本项采购合同所必需的设备和专业技术能力，为履行本项采购合同我单位具备如下主要设备和主要专业技术能力：</w:t>
      </w:r>
    </w:p>
    <w:p w14:paraId="521F97D4">
      <w:pPr>
        <w:keepNext w:val="0"/>
        <w:keepLines w:val="0"/>
        <w:pageBreakBefore w:val="0"/>
        <w:widowControl/>
        <w:kinsoku/>
        <w:wordWrap/>
        <w:overflowPunct/>
        <w:topLinePunct w:val="0"/>
        <w:autoSpaceDE/>
        <w:autoSpaceDN/>
        <w:bidi w:val="0"/>
        <w:adjustRightInd/>
        <w:snapToGrid/>
        <w:spacing w:line="360" w:lineRule="exact"/>
        <w:ind w:right="-58" w:firstLine="210" w:firstLineChars="100"/>
        <w:textAlignment w:val="auto"/>
        <w:rPr>
          <w:rFonts w:hint="eastAsia" w:ascii="宋体" w:hAnsi="宋体" w:eastAsia="宋体" w:cs="宋体"/>
          <w:sz w:val="21"/>
          <w:szCs w:val="21"/>
          <w:lang w:eastAsia="zh-CN"/>
        </w:rPr>
      </w:pPr>
      <w:r>
        <w:rPr>
          <w:rFonts w:hint="eastAsia" w:ascii="宋体" w:hAnsi="宋体" w:cs="宋体"/>
          <w:sz w:val="21"/>
          <w:szCs w:val="21"/>
        </w:rPr>
        <w:t>主要设备有：</w:t>
      </w:r>
      <w:r>
        <w:rPr>
          <w:rFonts w:hint="eastAsia" w:ascii="宋体" w:hAnsi="宋体" w:cs="宋体"/>
          <w:sz w:val="21"/>
          <w:szCs w:val="21"/>
          <w:u w:val="single"/>
        </w:rPr>
        <w:tab/>
      </w:r>
      <w:r>
        <w:rPr>
          <w:rFonts w:hint="eastAsia" w:ascii="宋体" w:hAnsi="宋体" w:cs="宋体"/>
          <w:sz w:val="21"/>
          <w:szCs w:val="21"/>
          <w:u w:val="single"/>
        </w:rPr>
        <w:t xml:space="preserve">   </w:t>
      </w:r>
      <w:r>
        <w:rPr>
          <w:rFonts w:hint="eastAsia" w:ascii="宋体" w:hAnsi="宋体" w:cs="宋体"/>
          <w:sz w:val="21"/>
          <w:szCs w:val="21"/>
        </w:rPr>
        <w:t>。</w:t>
      </w:r>
    </w:p>
    <w:p w14:paraId="13819F00">
      <w:pPr>
        <w:keepNext w:val="0"/>
        <w:keepLines w:val="0"/>
        <w:pageBreakBefore w:val="0"/>
        <w:widowControl/>
        <w:kinsoku/>
        <w:wordWrap/>
        <w:overflowPunct/>
        <w:topLinePunct w:val="0"/>
        <w:autoSpaceDE/>
        <w:autoSpaceDN/>
        <w:bidi w:val="0"/>
        <w:adjustRightInd/>
        <w:snapToGrid/>
        <w:spacing w:line="360" w:lineRule="exact"/>
        <w:ind w:right="-58" w:firstLine="210" w:firstLineChars="100"/>
        <w:textAlignment w:val="auto"/>
        <w:rPr>
          <w:rFonts w:hint="eastAsia" w:ascii="宋体" w:hAnsi="宋体" w:cs="宋体"/>
          <w:sz w:val="21"/>
          <w:szCs w:val="21"/>
        </w:rPr>
      </w:pPr>
      <w:r>
        <w:rPr>
          <w:rFonts w:hint="eastAsia" w:ascii="宋体" w:hAnsi="宋体" w:cs="宋体"/>
          <w:sz w:val="21"/>
          <w:szCs w:val="21"/>
        </w:rPr>
        <w:t>主要专业技术能力有：</w:t>
      </w:r>
      <w:r>
        <w:rPr>
          <w:rFonts w:hint="eastAsia" w:ascii="宋体" w:hAnsi="宋体" w:cs="宋体"/>
          <w:sz w:val="21"/>
          <w:szCs w:val="21"/>
          <w:u w:val="single"/>
        </w:rPr>
        <w:tab/>
      </w:r>
      <w:r>
        <w:rPr>
          <w:rFonts w:hint="eastAsia" w:ascii="宋体" w:hAnsi="宋体" w:cs="宋体"/>
          <w:sz w:val="21"/>
          <w:szCs w:val="21"/>
          <w:u w:val="single"/>
        </w:rPr>
        <w:t xml:space="preserve">   </w:t>
      </w:r>
      <w:r>
        <w:rPr>
          <w:rFonts w:hint="eastAsia" w:ascii="宋体" w:hAnsi="宋体" w:cs="宋体"/>
          <w:sz w:val="21"/>
          <w:szCs w:val="21"/>
        </w:rPr>
        <w:t>。</w:t>
      </w:r>
    </w:p>
    <w:p w14:paraId="3D794848">
      <w:pPr>
        <w:keepNext w:val="0"/>
        <w:keepLines w:val="0"/>
        <w:pageBreakBefore w:val="0"/>
        <w:widowControl/>
        <w:kinsoku/>
        <w:wordWrap/>
        <w:overflowPunct/>
        <w:topLinePunct w:val="0"/>
        <w:autoSpaceDE/>
        <w:autoSpaceDN/>
        <w:bidi w:val="0"/>
        <w:adjustRightInd/>
        <w:snapToGrid/>
        <w:spacing w:line="360" w:lineRule="exact"/>
        <w:ind w:right="-58"/>
        <w:textAlignment w:val="auto"/>
        <w:rPr>
          <w:rFonts w:hint="eastAsia" w:ascii="宋体" w:hAnsi="宋体" w:cs="宋体"/>
          <w:sz w:val="21"/>
          <w:szCs w:val="21"/>
        </w:rPr>
      </w:pPr>
    </w:p>
    <w:p w14:paraId="0B5C80B0">
      <w:pPr>
        <w:keepNext w:val="0"/>
        <w:keepLines w:val="0"/>
        <w:pageBreakBefore w:val="0"/>
        <w:widowControl/>
        <w:kinsoku/>
        <w:wordWrap/>
        <w:overflowPunct/>
        <w:topLinePunct w:val="0"/>
        <w:autoSpaceDE/>
        <w:autoSpaceDN/>
        <w:bidi w:val="0"/>
        <w:adjustRightInd/>
        <w:snapToGrid/>
        <w:spacing w:line="360" w:lineRule="exact"/>
        <w:ind w:right="-58" w:firstLine="3780" w:firstLineChars="1800"/>
        <w:textAlignment w:val="auto"/>
        <w:rPr>
          <w:rFonts w:hint="eastAsia" w:ascii="宋体" w:hAnsi="宋体" w:cs="宋体"/>
          <w:sz w:val="21"/>
          <w:szCs w:val="21"/>
        </w:rPr>
      </w:pPr>
      <w:r>
        <w:rPr>
          <w:rFonts w:hint="eastAsia" w:ascii="宋体" w:hAnsi="宋体" w:cs="宋体"/>
          <w:sz w:val="21"/>
          <w:szCs w:val="21"/>
        </w:rPr>
        <w:t>声明人：（公章）</w:t>
      </w:r>
    </w:p>
    <w:p w14:paraId="61322FDE">
      <w:pPr>
        <w:keepNext w:val="0"/>
        <w:keepLines w:val="0"/>
        <w:pageBreakBefore w:val="0"/>
        <w:widowControl/>
        <w:kinsoku/>
        <w:wordWrap/>
        <w:overflowPunct/>
        <w:topLinePunct w:val="0"/>
        <w:autoSpaceDE/>
        <w:autoSpaceDN/>
        <w:bidi w:val="0"/>
        <w:adjustRightInd/>
        <w:snapToGrid/>
        <w:spacing w:line="360" w:lineRule="exact"/>
        <w:ind w:right="-58" w:firstLine="210" w:firstLineChars="100"/>
        <w:textAlignment w:val="auto"/>
        <w:rPr>
          <w:rFonts w:hint="eastAsia" w:ascii="宋体" w:hAnsi="宋体" w:cs="宋体"/>
          <w:sz w:val="21"/>
          <w:szCs w:val="21"/>
        </w:rPr>
      </w:pPr>
    </w:p>
    <w:p w14:paraId="10EADF95">
      <w:pPr>
        <w:keepNext w:val="0"/>
        <w:keepLines w:val="0"/>
        <w:pageBreakBefore w:val="0"/>
        <w:widowControl/>
        <w:kinsoku/>
        <w:wordWrap/>
        <w:overflowPunct/>
        <w:topLinePunct w:val="0"/>
        <w:autoSpaceDE/>
        <w:autoSpaceDN/>
        <w:bidi w:val="0"/>
        <w:adjustRightInd/>
        <w:snapToGrid/>
        <w:spacing w:line="360" w:lineRule="exact"/>
        <w:ind w:right="-58" w:firstLine="3780" w:firstLineChars="1800"/>
        <w:textAlignment w:val="auto"/>
        <w:rPr>
          <w:rFonts w:hint="eastAsia" w:ascii="宋体" w:hAnsi="宋体" w:cs="宋体"/>
          <w:sz w:val="21"/>
          <w:szCs w:val="21"/>
        </w:rPr>
      </w:pPr>
      <w:r>
        <w:rPr>
          <w:rFonts w:hint="eastAsia" w:ascii="宋体" w:hAnsi="宋体" w:cs="宋体"/>
          <w:sz w:val="21"/>
          <w:szCs w:val="21"/>
        </w:rPr>
        <w:t>日  期：</w:t>
      </w:r>
      <w:r>
        <w:rPr>
          <w:rFonts w:hint="eastAsia" w:ascii="宋体" w:hAnsi="宋体" w:cs="宋体"/>
          <w:sz w:val="21"/>
          <w:szCs w:val="21"/>
          <w:lang w:val="en-US" w:eastAsia="zh-CN"/>
        </w:rPr>
        <w:t xml:space="preserve"> </w:t>
      </w:r>
      <w:r>
        <w:rPr>
          <w:rFonts w:hint="eastAsia" w:ascii="宋体" w:hAnsi="宋体" w:cs="宋体"/>
          <w:sz w:val="21"/>
          <w:szCs w:val="21"/>
        </w:rPr>
        <w:t>年 月 日</w:t>
      </w:r>
    </w:p>
    <w:p w14:paraId="55FEE801">
      <w:pPr>
        <w:pStyle w:val="28"/>
        <w:keepNext w:val="0"/>
        <w:keepLines w:val="0"/>
        <w:pageBreakBefore w:val="0"/>
        <w:widowControl/>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cs="宋体"/>
          <w:sz w:val="21"/>
          <w:szCs w:val="21"/>
        </w:rPr>
      </w:pPr>
    </w:p>
    <w:p w14:paraId="6B104152">
      <w:pPr>
        <w:keepNext w:val="0"/>
        <w:keepLines w:val="0"/>
        <w:pageBreakBefore w:val="0"/>
        <w:widowControl/>
        <w:kinsoku/>
        <w:wordWrap/>
        <w:overflowPunct/>
        <w:topLinePunct w:val="0"/>
        <w:autoSpaceDE/>
        <w:autoSpaceDN/>
        <w:bidi w:val="0"/>
        <w:adjustRightInd/>
        <w:snapToGrid/>
        <w:spacing w:line="360" w:lineRule="exact"/>
        <w:ind w:right="-58"/>
        <w:textAlignment w:val="auto"/>
        <w:rPr>
          <w:rFonts w:hint="eastAsia" w:ascii="宋体" w:hAnsi="宋体" w:cs="宋体"/>
          <w:sz w:val="21"/>
          <w:szCs w:val="21"/>
        </w:rPr>
      </w:pPr>
      <w:r>
        <w:rPr>
          <w:rFonts w:hint="eastAsia" w:ascii="宋体" w:hAnsi="宋体" w:cs="宋体"/>
          <w:sz w:val="21"/>
          <w:szCs w:val="21"/>
        </w:rPr>
        <w:t>其他证明材料及文件：（如果认为需要提供的话）</w:t>
      </w:r>
    </w:p>
    <w:p w14:paraId="1D1D61A6">
      <w:pPr>
        <w:spacing w:line="500" w:lineRule="exact"/>
        <w:rPr>
          <w:rFonts w:hint="eastAsia" w:ascii="Times New Roman" w:eastAsia="宋体"/>
          <w:b/>
          <w:sz w:val="21"/>
          <w:szCs w:val="22"/>
        </w:rPr>
      </w:pPr>
    </w:p>
    <w:p w14:paraId="16EE484D">
      <w:pPr>
        <w:spacing w:line="500" w:lineRule="exact"/>
        <w:rPr>
          <w:rFonts w:hint="eastAsia" w:ascii="Times New Roman" w:eastAsia="宋体"/>
          <w:b/>
          <w:sz w:val="21"/>
          <w:szCs w:val="22"/>
        </w:rPr>
      </w:pPr>
    </w:p>
    <w:p w14:paraId="4F9F14D9">
      <w:pPr>
        <w:spacing w:line="500" w:lineRule="exact"/>
        <w:rPr>
          <w:rFonts w:hint="eastAsia" w:ascii="Times New Roman" w:eastAsia="宋体"/>
          <w:b/>
          <w:sz w:val="21"/>
          <w:szCs w:val="22"/>
        </w:rPr>
      </w:pPr>
    </w:p>
    <w:p w14:paraId="513D8046">
      <w:pPr>
        <w:spacing w:line="500" w:lineRule="exact"/>
        <w:rPr>
          <w:rFonts w:hint="eastAsia" w:ascii="Times New Roman" w:eastAsia="宋体"/>
          <w:b/>
          <w:sz w:val="21"/>
          <w:szCs w:val="22"/>
        </w:rPr>
      </w:pPr>
    </w:p>
    <w:p w14:paraId="729C9749">
      <w:pPr>
        <w:spacing w:line="500" w:lineRule="exact"/>
        <w:rPr>
          <w:rFonts w:hint="eastAsia" w:ascii="Times New Roman" w:eastAsia="宋体"/>
          <w:b/>
          <w:sz w:val="21"/>
          <w:szCs w:val="22"/>
        </w:rPr>
      </w:pPr>
    </w:p>
    <w:p w14:paraId="411269B2">
      <w:pPr>
        <w:spacing w:line="500" w:lineRule="exact"/>
        <w:rPr>
          <w:rFonts w:hint="eastAsia" w:ascii="Times New Roman" w:eastAsia="宋体"/>
          <w:b/>
          <w:sz w:val="21"/>
          <w:szCs w:val="22"/>
        </w:rPr>
      </w:pPr>
      <w:r>
        <w:rPr>
          <w:rFonts w:hint="eastAsia" w:ascii="Times New Roman" w:eastAsia="宋体"/>
          <w:b/>
          <w:sz w:val="21"/>
          <w:szCs w:val="22"/>
        </w:rPr>
        <w:t>附件四、南京市政府采购信用记录表暨信用承诺书格式</w:t>
      </w:r>
    </w:p>
    <w:p w14:paraId="41FD42E8">
      <w:pPr>
        <w:pStyle w:val="30"/>
        <w:rPr>
          <w:rFonts w:hint="eastAsia" w:ascii="Times New Roman" w:eastAsia="宋体"/>
          <w:b/>
        </w:rPr>
      </w:pPr>
    </w:p>
    <w:p w14:paraId="31DB3145">
      <w:pPr>
        <w:pStyle w:val="30"/>
        <w:jc w:val="center"/>
        <w:rPr>
          <w:rFonts w:hint="eastAsia" w:ascii="Times New Roman" w:eastAsia="宋体"/>
          <w:bCs/>
          <w:kern w:val="2"/>
          <w:sz w:val="36"/>
          <w:szCs w:val="36"/>
        </w:rPr>
      </w:pPr>
      <w:r>
        <w:rPr>
          <w:rFonts w:hint="eastAsia" w:ascii="Times New Roman" w:eastAsia="宋体"/>
          <w:bCs/>
          <w:kern w:val="2"/>
          <w:sz w:val="36"/>
          <w:szCs w:val="36"/>
        </w:rPr>
        <w:t>南京市政府采购信用记录表暨信用承诺书</w:t>
      </w:r>
    </w:p>
    <w:p w14:paraId="7CB4CD7B">
      <w:pPr>
        <w:spacing w:line="500" w:lineRule="exact"/>
        <w:ind w:right="840"/>
        <w:jc w:val="right"/>
        <w:rPr>
          <w:sz w:val="28"/>
          <w:szCs w:val="28"/>
        </w:rPr>
      </w:pPr>
      <w:r>
        <w:rPr>
          <w:rFonts w:hint="eastAsia" w:ascii="宋体" w:hAnsi="宋体" w:cs="宋体"/>
          <w:bCs w:val="0"/>
          <w:sz w:val="21"/>
          <w:szCs w:val="20"/>
          <w:lang w:val="en-US" w:eastAsia="zh-CN"/>
        </w:rPr>
        <w:t xml:space="preserve"> </w:t>
      </w:r>
      <w:r>
        <w:rPr>
          <w:rFonts w:hint="eastAsia" w:ascii="宋体" w:hAnsi="宋体" w:eastAsia="宋体" w:cs="宋体"/>
          <w:bCs w:val="0"/>
          <w:sz w:val="21"/>
          <w:szCs w:val="20"/>
        </w:rPr>
        <w:t>年   月    日</w:t>
      </w:r>
    </w:p>
    <w:tbl>
      <w:tblPr>
        <w:tblStyle w:val="17"/>
        <w:tblW w:w="96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56"/>
        <w:gridCol w:w="2396"/>
        <w:gridCol w:w="1967"/>
        <w:gridCol w:w="2648"/>
      </w:tblGrid>
      <w:tr w14:paraId="3D43C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656" w:type="dxa"/>
            <w:noWrap w:val="0"/>
            <w:vAlign w:val="top"/>
          </w:tcPr>
          <w:p w14:paraId="6C42C13B">
            <w:pPr>
              <w:keepNext/>
              <w:keepLines/>
              <w:widowControl/>
              <w:suppressLineNumbers w:val="0"/>
              <w:spacing w:before="280" w:beforeAutospacing="0" w:after="290" w:afterAutospacing="0" w:line="40" w:lineRule="exact"/>
              <w:ind w:left="0" w:right="0"/>
              <w:outlineLvl w:val="3"/>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单位名称</w:t>
            </w:r>
          </w:p>
        </w:tc>
        <w:tc>
          <w:tcPr>
            <w:tcW w:w="2396" w:type="dxa"/>
            <w:noWrap w:val="0"/>
            <w:vAlign w:val="top"/>
          </w:tcPr>
          <w:p w14:paraId="48903A1D">
            <w:pPr>
              <w:keepNext/>
              <w:keepLines/>
              <w:widowControl/>
              <w:suppressLineNumbers w:val="0"/>
              <w:spacing w:before="280" w:beforeAutospacing="0" w:after="290" w:afterAutospacing="0" w:line="40" w:lineRule="exact"/>
              <w:ind w:left="0" w:right="0"/>
              <w:outlineLvl w:val="3"/>
              <w:rPr>
                <w:rFonts w:hint="eastAsia" w:ascii="宋体" w:hAnsi="宋体" w:eastAsia="宋体" w:cs="宋体"/>
                <w:b w:val="0"/>
                <w:bCs/>
                <w:color w:val="auto"/>
                <w:sz w:val="21"/>
                <w:szCs w:val="21"/>
                <w:highlight w:val="none"/>
                <w:lang w:val="en-US" w:eastAsia="zh-CN" w:bidi="ar-SA"/>
              </w:rPr>
            </w:pPr>
          </w:p>
        </w:tc>
        <w:tc>
          <w:tcPr>
            <w:tcW w:w="1967" w:type="dxa"/>
            <w:noWrap w:val="0"/>
            <w:vAlign w:val="top"/>
          </w:tcPr>
          <w:p w14:paraId="3F67CEE3">
            <w:pPr>
              <w:keepNext/>
              <w:keepLines/>
              <w:widowControl/>
              <w:suppressLineNumbers w:val="0"/>
              <w:spacing w:before="280" w:beforeAutospacing="0" w:after="290" w:afterAutospacing="0" w:line="40" w:lineRule="exact"/>
              <w:ind w:left="0" w:right="0"/>
              <w:outlineLvl w:val="3"/>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统一社会信用代码</w:t>
            </w:r>
          </w:p>
        </w:tc>
        <w:tc>
          <w:tcPr>
            <w:tcW w:w="2648" w:type="dxa"/>
            <w:noWrap w:val="0"/>
            <w:vAlign w:val="top"/>
          </w:tcPr>
          <w:p w14:paraId="24AE5E98">
            <w:pPr>
              <w:keepNext/>
              <w:keepLines/>
              <w:widowControl/>
              <w:suppressLineNumbers w:val="0"/>
              <w:spacing w:before="280" w:beforeAutospacing="0" w:after="290" w:afterAutospacing="0" w:line="20" w:lineRule="exact"/>
              <w:ind w:left="0" w:right="0"/>
              <w:outlineLvl w:val="3"/>
              <w:rPr>
                <w:rFonts w:hint="eastAsia" w:ascii="宋体" w:hAnsi="宋体" w:eastAsia="宋体" w:cs="宋体"/>
                <w:b/>
                <w:bCs/>
                <w:color w:val="auto"/>
                <w:sz w:val="21"/>
                <w:szCs w:val="21"/>
                <w:highlight w:val="none"/>
                <w:lang w:val="en-US" w:eastAsia="zh-CN" w:bidi="ar-SA"/>
              </w:rPr>
            </w:pPr>
          </w:p>
        </w:tc>
      </w:tr>
      <w:tr w14:paraId="7630E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656" w:type="dxa"/>
            <w:noWrap w:val="0"/>
            <w:vAlign w:val="top"/>
          </w:tcPr>
          <w:p w14:paraId="78B089A3">
            <w:pPr>
              <w:keepNext/>
              <w:keepLines/>
              <w:widowControl/>
              <w:suppressLineNumbers w:val="0"/>
              <w:spacing w:before="280" w:beforeAutospacing="0" w:after="290" w:afterAutospacing="0" w:line="40" w:lineRule="exact"/>
              <w:ind w:left="0" w:right="0"/>
              <w:outlineLvl w:val="3"/>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法定代表人</w:t>
            </w:r>
          </w:p>
        </w:tc>
        <w:tc>
          <w:tcPr>
            <w:tcW w:w="2396" w:type="dxa"/>
            <w:noWrap w:val="0"/>
            <w:vAlign w:val="top"/>
          </w:tcPr>
          <w:p w14:paraId="4279D5EB">
            <w:pPr>
              <w:keepNext/>
              <w:keepLines/>
              <w:widowControl/>
              <w:suppressLineNumbers w:val="0"/>
              <w:spacing w:before="280" w:beforeAutospacing="0" w:after="290" w:afterAutospacing="0" w:line="40" w:lineRule="exact"/>
              <w:ind w:left="0" w:right="0"/>
              <w:outlineLvl w:val="3"/>
              <w:rPr>
                <w:rFonts w:hint="eastAsia" w:ascii="宋体" w:hAnsi="宋体" w:eastAsia="宋体" w:cs="宋体"/>
                <w:b w:val="0"/>
                <w:bCs/>
                <w:color w:val="auto"/>
                <w:sz w:val="21"/>
                <w:szCs w:val="21"/>
                <w:highlight w:val="none"/>
                <w:lang w:val="en-US" w:eastAsia="zh-CN" w:bidi="ar-SA"/>
              </w:rPr>
            </w:pPr>
          </w:p>
        </w:tc>
        <w:tc>
          <w:tcPr>
            <w:tcW w:w="1967" w:type="dxa"/>
            <w:noWrap w:val="0"/>
            <w:vAlign w:val="top"/>
          </w:tcPr>
          <w:p w14:paraId="4D93A58F">
            <w:pPr>
              <w:keepNext/>
              <w:keepLines/>
              <w:widowControl/>
              <w:suppressLineNumbers w:val="0"/>
              <w:spacing w:before="280" w:beforeAutospacing="0" w:after="290" w:afterAutospacing="0" w:line="40" w:lineRule="exact"/>
              <w:ind w:left="0" w:right="0"/>
              <w:outlineLvl w:val="3"/>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联系人</w:t>
            </w:r>
          </w:p>
        </w:tc>
        <w:tc>
          <w:tcPr>
            <w:tcW w:w="2648" w:type="dxa"/>
            <w:noWrap w:val="0"/>
            <w:vAlign w:val="top"/>
          </w:tcPr>
          <w:p w14:paraId="2EA694EF">
            <w:pPr>
              <w:keepNext/>
              <w:keepLines/>
              <w:widowControl/>
              <w:suppressLineNumbers w:val="0"/>
              <w:spacing w:before="280" w:beforeAutospacing="0" w:after="290" w:afterAutospacing="0" w:line="20" w:lineRule="exact"/>
              <w:ind w:left="0" w:right="0"/>
              <w:outlineLvl w:val="3"/>
              <w:rPr>
                <w:rFonts w:hint="eastAsia" w:ascii="宋体" w:hAnsi="宋体" w:eastAsia="宋体" w:cs="宋体"/>
                <w:b/>
                <w:bCs/>
                <w:color w:val="auto"/>
                <w:sz w:val="21"/>
                <w:szCs w:val="21"/>
                <w:highlight w:val="none"/>
                <w:lang w:val="en-US" w:eastAsia="zh-CN" w:bidi="ar-SA"/>
              </w:rPr>
            </w:pPr>
          </w:p>
        </w:tc>
      </w:tr>
      <w:tr w14:paraId="33B1D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656" w:type="dxa"/>
            <w:noWrap w:val="0"/>
            <w:vAlign w:val="top"/>
          </w:tcPr>
          <w:p w14:paraId="7C203D54">
            <w:pPr>
              <w:keepNext/>
              <w:keepLines/>
              <w:widowControl/>
              <w:suppressLineNumbers w:val="0"/>
              <w:spacing w:before="280" w:beforeAutospacing="0" w:after="290" w:afterAutospacing="0" w:line="40" w:lineRule="exact"/>
              <w:ind w:left="0" w:right="0"/>
              <w:outlineLvl w:val="3"/>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联系地址</w:t>
            </w:r>
          </w:p>
        </w:tc>
        <w:tc>
          <w:tcPr>
            <w:tcW w:w="2396" w:type="dxa"/>
            <w:noWrap w:val="0"/>
            <w:vAlign w:val="top"/>
          </w:tcPr>
          <w:p w14:paraId="24B4C920">
            <w:pPr>
              <w:keepNext/>
              <w:keepLines/>
              <w:widowControl/>
              <w:suppressLineNumbers w:val="0"/>
              <w:spacing w:before="280" w:beforeAutospacing="0" w:after="290" w:afterAutospacing="0" w:line="40" w:lineRule="exact"/>
              <w:ind w:left="0" w:right="0"/>
              <w:outlineLvl w:val="3"/>
              <w:rPr>
                <w:rFonts w:hint="eastAsia" w:ascii="宋体" w:hAnsi="宋体" w:eastAsia="宋体" w:cs="宋体"/>
                <w:b w:val="0"/>
                <w:bCs/>
                <w:color w:val="auto"/>
                <w:sz w:val="21"/>
                <w:szCs w:val="21"/>
                <w:highlight w:val="none"/>
                <w:lang w:val="en-US" w:eastAsia="zh-CN" w:bidi="ar-SA"/>
              </w:rPr>
            </w:pPr>
          </w:p>
        </w:tc>
        <w:tc>
          <w:tcPr>
            <w:tcW w:w="1967" w:type="dxa"/>
            <w:noWrap w:val="0"/>
            <w:vAlign w:val="top"/>
          </w:tcPr>
          <w:p w14:paraId="1E300338">
            <w:pPr>
              <w:keepNext/>
              <w:keepLines/>
              <w:widowControl/>
              <w:suppressLineNumbers w:val="0"/>
              <w:spacing w:before="280" w:beforeAutospacing="0" w:after="290" w:afterAutospacing="0" w:line="40" w:lineRule="exact"/>
              <w:ind w:left="0" w:right="0"/>
              <w:outlineLvl w:val="3"/>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联系电话</w:t>
            </w:r>
          </w:p>
        </w:tc>
        <w:tc>
          <w:tcPr>
            <w:tcW w:w="2648" w:type="dxa"/>
            <w:noWrap w:val="0"/>
            <w:vAlign w:val="top"/>
          </w:tcPr>
          <w:p w14:paraId="05716ECF">
            <w:pPr>
              <w:keepNext/>
              <w:keepLines/>
              <w:widowControl/>
              <w:suppressLineNumbers w:val="0"/>
              <w:spacing w:before="280" w:beforeAutospacing="0" w:after="290" w:afterAutospacing="0" w:line="20" w:lineRule="exact"/>
              <w:ind w:left="0" w:right="0"/>
              <w:outlineLvl w:val="3"/>
              <w:rPr>
                <w:rFonts w:hint="eastAsia" w:ascii="宋体" w:hAnsi="宋体" w:eastAsia="宋体" w:cs="宋体"/>
                <w:b/>
                <w:bCs/>
                <w:color w:val="auto"/>
                <w:sz w:val="21"/>
                <w:szCs w:val="21"/>
                <w:highlight w:val="none"/>
                <w:lang w:val="en-US" w:eastAsia="zh-CN" w:bidi="ar-SA"/>
              </w:rPr>
            </w:pPr>
          </w:p>
        </w:tc>
      </w:tr>
      <w:tr w14:paraId="26E16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 w:hRule="atLeast"/>
          <w:jc w:val="center"/>
        </w:trPr>
        <w:tc>
          <w:tcPr>
            <w:tcW w:w="2656" w:type="dxa"/>
            <w:noWrap w:val="0"/>
            <w:vAlign w:val="top"/>
          </w:tcPr>
          <w:p w14:paraId="154A86D6">
            <w:pPr>
              <w:keepNext/>
              <w:keepLines/>
              <w:widowControl/>
              <w:suppressLineNumbers w:val="0"/>
              <w:spacing w:before="280" w:beforeAutospacing="0" w:after="290" w:afterAutospacing="0" w:line="60" w:lineRule="exact"/>
              <w:ind w:left="0" w:right="0"/>
              <w:outlineLvl w:val="3"/>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诚信档案记录情况</w:t>
            </w:r>
          </w:p>
        </w:tc>
        <w:tc>
          <w:tcPr>
            <w:tcW w:w="7011" w:type="dxa"/>
            <w:gridSpan w:val="3"/>
            <w:noWrap w:val="0"/>
            <w:vAlign w:val="top"/>
          </w:tcPr>
          <w:p w14:paraId="22D4953E">
            <w:pPr>
              <w:keepNext/>
              <w:keepLines/>
              <w:widowControl/>
              <w:suppressLineNumbers w:val="0"/>
              <w:spacing w:before="280" w:beforeAutospacing="0" w:after="290" w:afterAutospacing="0" w:line="20" w:lineRule="exact"/>
              <w:ind w:left="0" w:right="0"/>
              <w:outlineLvl w:val="3"/>
              <w:rPr>
                <w:rFonts w:hint="eastAsia" w:ascii="宋体" w:hAnsi="宋体" w:eastAsia="宋体" w:cs="宋体"/>
                <w:b/>
                <w:bCs/>
                <w:color w:val="auto"/>
                <w:sz w:val="21"/>
                <w:szCs w:val="21"/>
                <w:highlight w:val="none"/>
                <w:lang w:val="en-US" w:eastAsia="zh-CN" w:bidi="ar-SA"/>
              </w:rPr>
            </w:pPr>
          </w:p>
        </w:tc>
      </w:tr>
      <w:tr w14:paraId="27CD3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2" w:hRule="atLeast"/>
          <w:jc w:val="center"/>
        </w:trPr>
        <w:tc>
          <w:tcPr>
            <w:tcW w:w="2656" w:type="dxa"/>
            <w:noWrap w:val="0"/>
            <w:vAlign w:val="top"/>
          </w:tcPr>
          <w:p w14:paraId="6A69834A">
            <w:pPr>
              <w:keepNext/>
              <w:keepLines/>
              <w:widowControl/>
              <w:suppressLineNumbers w:val="0"/>
              <w:spacing w:before="280" w:beforeAutospacing="0" w:after="290" w:afterAutospacing="0" w:line="376" w:lineRule="auto"/>
              <w:ind w:left="0" w:right="0"/>
              <w:outlineLvl w:val="3"/>
              <w:rPr>
                <w:rFonts w:hint="eastAsia" w:ascii="宋体" w:hAnsi="宋体" w:eastAsia="宋体" w:cs="宋体"/>
                <w:b w:val="0"/>
                <w:bCs/>
                <w:color w:val="auto"/>
                <w:sz w:val="21"/>
                <w:szCs w:val="21"/>
                <w:highlight w:val="none"/>
                <w:lang w:val="en-US" w:eastAsia="zh-CN" w:bidi="ar-SA"/>
              </w:rPr>
            </w:pPr>
          </w:p>
          <w:p w14:paraId="21B18B1F">
            <w:pPr>
              <w:keepNext/>
              <w:keepLines/>
              <w:widowControl/>
              <w:suppressLineNumbers w:val="0"/>
              <w:spacing w:before="280" w:beforeAutospacing="0" w:after="290" w:afterAutospacing="0" w:line="376" w:lineRule="auto"/>
              <w:ind w:left="0" w:right="0"/>
              <w:outlineLvl w:val="3"/>
              <w:rPr>
                <w:rFonts w:hint="eastAsia" w:ascii="宋体" w:hAnsi="宋体" w:eastAsia="宋体" w:cs="宋体"/>
                <w:b w:val="0"/>
                <w:bCs/>
                <w:color w:val="auto"/>
                <w:sz w:val="21"/>
                <w:szCs w:val="21"/>
                <w:highlight w:val="none"/>
                <w:lang w:val="en-US" w:eastAsia="zh-CN" w:bidi="ar-SA"/>
              </w:rPr>
            </w:pPr>
          </w:p>
          <w:p w14:paraId="735C2C17">
            <w:pPr>
              <w:keepNext/>
              <w:keepLines/>
              <w:widowControl/>
              <w:suppressLineNumbers w:val="0"/>
              <w:spacing w:before="280" w:beforeAutospacing="0" w:after="290" w:afterAutospacing="0" w:line="376" w:lineRule="auto"/>
              <w:ind w:left="0" w:right="0"/>
              <w:outlineLvl w:val="3"/>
              <w:rPr>
                <w:rFonts w:hint="eastAsia" w:ascii="宋体" w:hAnsi="宋体" w:eastAsia="宋体" w:cs="宋体"/>
                <w:b w:val="0"/>
                <w:bCs/>
                <w:color w:val="auto"/>
                <w:sz w:val="21"/>
                <w:szCs w:val="21"/>
                <w:highlight w:val="none"/>
                <w:lang w:val="en-US" w:eastAsia="zh-CN" w:bidi="ar-SA"/>
              </w:rPr>
            </w:pPr>
          </w:p>
          <w:p w14:paraId="3C0839D4">
            <w:pPr>
              <w:keepNext/>
              <w:keepLines/>
              <w:widowControl/>
              <w:suppressLineNumbers w:val="0"/>
              <w:spacing w:before="280" w:beforeAutospacing="0" w:after="290" w:afterAutospacing="0" w:line="376" w:lineRule="auto"/>
              <w:ind w:left="0" w:right="0"/>
              <w:outlineLvl w:val="3"/>
              <w:rPr>
                <w:rFonts w:hint="eastAsia" w:ascii="宋体" w:hAnsi="宋体" w:eastAsia="宋体" w:cs="宋体"/>
                <w:b w:val="0"/>
                <w:bCs/>
                <w:color w:val="auto"/>
                <w:sz w:val="21"/>
                <w:szCs w:val="21"/>
                <w:highlight w:val="none"/>
                <w:lang w:val="en-US" w:eastAsia="zh-CN" w:bidi="ar-SA"/>
              </w:rPr>
            </w:pPr>
          </w:p>
          <w:p w14:paraId="058B8981">
            <w:pPr>
              <w:keepNext/>
              <w:keepLines/>
              <w:widowControl/>
              <w:suppressLineNumbers w:val="0"/>
              <w:spacing w:before="280" w:beforeAutospacing="0" w:after="290" w:afterAutospacing="0" w:line="376" w:lineRule="auto"/>
              <w:ind w:left="0" w:right="0"/>
              <w:jc w:val="center"/>
              <w:outlineLvl w:val="3"/>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信用承诺</w:t>
            </w:r>
          </w:p>
        </w:tc>
        <w:tc>
          <w:tcPr>
            <w:tcW w:w="7011" w:type="dxa"/>
            <w:gridSpan w:val="3"/>
            <w:noWrap w:val="0"/>
            <w:vAlign w:val="top"/>
          </w:tcPr>
          <w:p w14:paraId="7092532F">
            <w:pPr>
              <w:keepNext/>
              <w:keepLines/>
              <w:widowControl/>
              <w:suppressLineNumbers w:val="0"/>
              <w:spacing w:before="280" w:beforeAutospacing="0" w:after="290" w:afterAutospacing="0" w:line="376" w:lineRule="auto"/>
              <w:ind w:left="0" w:right="0" w:firstLine="420" w:firstLineChars="200"/>
              <w:outlineLvl w:val="3"/>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w:t>
            </w:r>
            <w:r>
              <w:rPr>
                <w:rFonts w:hint="eastAsia" w:ascii="宋体" w:hAnsi="宋体" w:cs="宋体"/>
                <w:b w:val="0"/>
                <w:bCs/>
                <w:color w:val="auto"/>
                <w:sz w:val="21"/>
                <w:szCs w:val="21"/>
                <w:highlight w:val="none"/>
                <w:lang w:val="en-US" w:eastAsia="zh-CN" w:bidi="ar-SA"/>
              </w:rPr>
              <w:t>愿</w:t>
            </w:r>
            <w:r>
              <w:rPr>
                <w:rFonts w:hint="eastAsia" w:ascii="宋体" w:hAnsi="宋体" w:eastAsia="宋体" w:cs="宋体"/>
                <w:b w:val="0"/>
                <w:bCs/>
                <w:color w:val="auto"/>
                <w:sz w:val="21"/>
                <w:szCs w:val="21"/>
                <w:highlight w:val="none"/>
                <w:lang w:val="en-US" w:eastAsia="zh-CN" w:bidi="ar-SA"/>
              </w:rPr>
              <w:t>承担一切法律责任，接受各级政府采购监管部门和有权机关的审查和处罚。</w:t>
            </w:r>
          </w:p>
          <w:p w14:paraId="7FB5D850">
            <w:pPr>
              <w:keepNext/>
              <w:keepLines/>
              <w:pageBreakBefore w:val="0"/>
              <w:widowControl/>
              <w:suppressLineNumbers w:val="0"/>
              <w:kinsoku/>
              <w:wordWrap/>
              <w:overflowPunct/>
              <w:topLinePunct w:val="0"/>
              <w:autoSpaceDE/>
              <w:autoSpaceDN/>
              <w:bidi w:val="0"/>
              <w:adjustRightInd/>
              <w:snapToGrid/>
              <w:spacing w:before="280" w:beforeAutospacing="0" w:after="290" w:afterAutospacing="0" w:line="240" w:lineRule="auto"/>
              <w:ind w:left="0" w:right="0" w:firstLine="420" w:firstLineChars="200"/>
              <w:jc w:val="center"/>
              <w:textAlignment w:val="auto"/>
              <w:outlineLvl w:val="3"/>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                    投标人名称（盖章）：</w:t>
            </w:r>
          </w:p>
          <w:p w14:paraId="7FCA103A">
            <w:pPr>
              <w:keepNext/>
              <w:keepLines/>
              <w:pageBreakBefore w:val="0"/>
              <w:widowControl/>
              <w:suppressLineNumbers w:val="0"/>
              <w:kinsoku/>
              <w:wordWrap/>
              <w:overflowPunct/>
              <w:topLinePunct w:val="0"/>
              <w:autoSpaceDE/>
              <w:autoSpaceDN/>
              <w:bidi w:val="0"/>
              <w:adjustRightInd/>
              <w:snapToGrid/>
              <w:spacing w:before="280" w:beforeAutospacing="0" w:after="290" w:afterAutospacing="0" w:line="240" w:lineRule="auto"/>
              <w:ind w:left="0" w:right="0" w:firstLine="420" w:firstLineChars="200"/>
              <w:jc w:val="center"/>
              <w:textAlignment w:val="auto"/>
              <w:outlineLvl w:val="3"/>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                    法定代表人（签字）：</w:t>
            </w:r>
          </w:p>
          <w:p w14:paraId="3A144828">
            <w:pPr>
              <w:keepNext/>
              <w:keepLines/>
              <w:pageBreakBefore w:val="0"/>
              <w:widowControl/>
              <w:suppressLineNumbers w:val="0"/>
              <w:kinsoku/>
              <w:wordWrap/>
              <w:overflowPunct/>
              <w:topLinePunct w:val="0"/>
              <w:autoSpaceDE/>
              <w:autoSpaceDN/>
              <w:bidi w:val="0"/>
              <w:adjustRightInd/>
              <w:snapToGrid/>
              <w:spacing w:before="280" w:beforeAutospacing="0" w:after="290" w:afterAutospacing="0" w:line="240" w:lineRule="auto"/>
              <w:ind w:left="0" w:right="0" w:firstLine="420" w:firstLineChars="200"/>
              <w:jc w:val="center"/>
              <w:textAlignment w:val="auto"/>
              <w:outlineLvl w:val="3"/>
              <w:rPr>
                <w:rFonts w:hint="eastAsia" w:ascii="宋体" w:hAnsi="宋体" w:eastAsia="宋体" w:cs="宋体"/>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bidi="ar-SA"/>
              </w:rPr>
              <w:t xml:space="preserve">                  二〇二六年  月  日</w:t>
            </w:r>
          </w:p>
        </w:tc>
      </w:tr>
    </w:tbl>
    <w:p w14:paraId="092E6E96">
      <w:pPr>
        <w:ind w:right="-58" w:firstLine="280" w:firstLineChars="100"/>
        <w:rPr>
          <w:sz w:val="28"/>
          <w:szCs w:val="28"/>
        </w:rPr>
      </w:pPr>
    </w:p>
    <w:p w14:paraId="00100EDB">
      <w:pPr>
        <w:ind w:right="-58" w:firstLine="280" w:firstLineChars="100"/>
        <w:rPr>
          <w:sz w:val="28"/>
          <w:szCs w:val="28"/>
        </w:rPr>
      </w:pPr>
    </w:p>
    <w:p w14:paraId="6492B659"/>
    <w:sectPr>
      <w:footerReference r:id="rId4" w:type="default"/>
      <w:pgSz w:w="12240" w:h="15840"/>
      <w:pgMar w:top="1417" w:right="1417" w:bottom="1417" w:left="1417" w:header="720" w:footer="720"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2FF" w:usb1="400004FF" w:usb2="00000000" w:usb3="00000000" w:csb0="2000019F" w:csb1="00000000"/>
  </w:font>
  <w:font w:name="Verdana">
    <w:panose1 w:val="020B0604030504040204"/>
    <w:charset w:val="00"/>
    <w:family w:val="swiss"/>
    <w:pitch w:val="default"/>
    <w:sig w:usb0="A10006FF" w:usb1="4000205B" w:usb2="00000010" w:usb3="00000000" w:csb0="2000019F" w:csb1="00000000"/>
  </w:font>
  <w:font w:name="金山简魏碑">
    <w:altName w:val="宋体"/>
    <w:panose1 w:val="02010609000101010101"/>
    <w:charset w:val="86"/>
    <w:family w:val="modern"/>
    <w:pitch w:val="default"/>
    <w:sig w:usb0="00000000" w:usb1="00000000" w:usb2="0000001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roman"/>
    <w:pitch w:val="default"/>
    <w:sig w:usb0="FFFFFFFF" w:usb1="E9FFFFFF" w:usb2="0000003F" w:usb3="00000000" w:csb0="603F01FF" w:csb1="FFFF0000"/>
  </w:font>
  <w:font w:name="Helvetica Neue">
    <w:altName w:val="Times New Roman"/>
    <w:panose1 w:val="00000000000000000000"/>
    <w:charset w:val="00"/>
    <w:family w:val="roman"/>
    <w:pitch w:val="default"/>
    <w:sig w:usb0="00000000"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3A45A">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EC140">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EFEC140">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D9B35">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1762DD">
                          <w:pPr>
                            <w:pStyle w:val="11"/>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51762DD">
                    <w:pPr>
                      <w:pStyle w:val="11"/>
                    </w:pPr>
                    <w:r>
                      <w:fldChar w:fldCharType="begin"/>
                    </w:r>
                    <w:r>
                      <w:instrText xml:space="preserve"> PAGE  \* MERGEFORMAT </w:instrText>
                    </w:r>
                    <w:r>
                      <w:fldChar w:fldCharType="separate"/>
                    </w:r>
                    <w:r>
                      <w:t>29</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92C690C"/>
    <w:multiLevelType w:val="singleLevel"/>
    <w:tmpl w:val="F92C690C"/>
    <w:lvl w:ilvl="0" w:tentative="0">
      <w:start w:val="1"/>
      <w:numFmt w:val="chineseCounting"/>
      <w:suff w:val="space"/>
      <w:lvlText w:val="第%1条"/>
      <w:lvlJc w:val="left"/>
      <w:rPr>
        <w:rFonts w:hint="eastAsia"/>
      </w:rPr>
    </w:lvl>
  </w:abstractNum>
  <w:abstractNum w:abstractNumId="2">
    <w:nsid w:val="19D888FC"/>
    <w:multiLevelType w:val="multilevel"/>
    <w:tmpl w:val="19D888FC"/>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BE72FCD"/>
    <w:multiLevelType w:val="singleLevel"/>
    <w:tmpl w:val="4BE72FCD"/>
    <w:lvl w:ilvl="0" w:tentative="0">
      <w:start w:val="1"/>
      <w:numFmt w:val="decimal"/>
      <w:suff w:val="nothing"/>
      <w:lvlText w:val="%1、"/>
      <w:lvlJc w:val="left"/>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HorizontalSpacing w:val="200"/>
  <w:drawingGridVerticalSpacing w:val="99999990"/>
  <w:displayHorizontalDrawingGridEvery w:val="1"/>
  <w:displayVerticalDrawingGridEvery w:val="1"/>
  <w:noPunctuationKerning w:val="1"/>
  <w:characterSpacingControl w:val="compressPunctuation"/>
  <w:endnotePr>
    <w:numFmt w:val="decimal"/>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lhZTdmYmNjNjE1ZjA3NjQ0ZTBhMTBlZWJkZDI0MDEifQ=="/>
  </w:docVars>
  <w:rsids>
    <w:rsidRoot w:val="00000000"/>
    <w:rsid w:val="00BF1744"/>
    <w:rsid w:val="00F211EF"/>
    <w:rsid w:val="013D256B"/>
    <w:rsid w:val="014D2D1E"/>
    <w:rsid w:val="019329D2"/>
    <w:rsid w:val="025245B6"/>
    <w:rsid w:val="03160A69"/>
    <w:rsid w:val="035F0579"/>
    <w:rsid w:val="036A7762"/>
    <w:rsid w:val="04063723"/>
    <w:rsid w:val="04074FB1"/>
    <w:rsid w:val="049F2D31"/>
    <w:rsid w:val="051A5398"/>
    <w:rsid w:val="06391CFD"/>
    <w:rsid w:val="06CE0008"/>
    <w:rsid w:val="06E8731C"/>
    <w:rsid w:val="06EB0BBA"/>
    <w:rsid w:val="07113CEB"/>
    <w:rsid w:val="07B5465B"/>
    <w:rsid w:val="07D91620"/>
    <w:rsid w:val="07FB67F7"/>
    <w:rsid w:val="085F70BE"/>
    <w:rsid w:val="08B14217"/>
    <w:rsid w:val="08D538D0"/>
    <w:rsid w:val="08DC2A80"/>
    <w:rsid w:val="098648EF"/>
    <w:rsid w:val="09C13E54"/>
    <w:rsid w:val="0A3E131D"/>
    <w:rsid w:val="0B1306DF"/>
    <w:rsid w:val="0C6D49B1"/>
    <w:rsid w:val="0C7D623F"/>
    <w:rsid w:val="0C9424E4"/>
    <w:rsid w:val="0CE54122"/>
    <w:rsid w:val="0D2546FA"/>
    <w:rsid w:val="0D930C96"/>
    <w:rsid w:val="0E2447F1"/>
    <w:rsid w:val="0E2B4A02"/>
    <w:rsid w:val="0E915730"/>
    <w:rsid w:val="0E94782B"/>
    <w:rsid w:val="0EA95FD2"/>
    <w:rsid w:val="0EC05DEA"/>
    <w:rsid w:val="0F516D14"/>
    <w:rsid w:val="10060813"/>
    <w:rsid w:val="10186228"/>
    <w:rsid w:val="10207B26"/>
    <w:rsid w:val="107702E5"/>
    <w:rsid w:val="109F7C33"/>
    <w:rsid w:val="111701AF"/>
    <w:rsid w:val="115A0432"/>
    <w:rsid w:val="117138E2"/>
    <w:rsid w:val="11916802"/>
    <w:rsid w:val="123A3092"/>
    <w:rsid w:val="12690520"/>
    <w:rsid w:val="12DF2DCD"/>
    <w:rsid w:val="12E22E26"/>
    <w:rsid w:val="13B011C1"/>
    <w:rsid w:val="140857F2"/>
    <w:rsid w:val="14DA5130"/>
    <w:rsid w:val="15B12FCF"/>
    <w:rsid w:val="15F21ECF"/>
    <w:rsid w:val="161E3FF7"/>
    <w:rsid w:val="16923B49"/>
    <w:rsid w:val="16B94831"/>
    <w:rsid w:val="16DF2B06"/>
    <w:rsid w:val="16ED2EF3"/>
    <w:rsid w:val="17896996"/>
    <w:rsid w:val="17BC10D2"/>
    <w:rsid w:val="182F5336"/>
    <w:rsid w:val="188A7C47"/>
    <w:rsid w:val="1A530877"/>
    <w:rsid w:val="1A851B8A"/>
    <w:rsid w:val="1AA32C76"/>
    <w:rsid w:val="1AC97884"/>
    <w:rsid w:val="1B4548E5"/>
    <w:rsid w:val="1B4B1359"/>
    <w:rsid w:val="1CA12344"/>
    <w:rsid w:val="1D470C36"/>
    <w:rsid w:val="1E357F3B"/>
    <w:rsid w:val="1E87147B"/>
    <w:rsid w:val="1EEB57A3"/>
    <w:rsid w:val="1F1E6F0A"/>
    <w:rsid w:val="1FAF585C"/>
    <w:rsid w:val="202B6493"/>
    <w:rsid w:val="203A718C"/>
    <w:rsid w:val="20B818DD"/>
    <w:rsid w:val="210B1F77"/>
    <w:rsid w:val="212136FE"/>
    <w:rsid w:val="215F4227"/>
    <w:rsid w:val="21AF4F13"/>
    <w:rsid w:val="21DC737A"/>
    <w:rsid w:val="22FA6325"/>
    <w:rsid w:val="230A11BB"/>
    <w:rsid w:val="23B75129"/>
    <w:rsid w:val="24D9037C"/>
    <w:rsid w:val="24DF6898"/>
    <w:rsid w:val="251D32A9"/>
    <w:rsid w:val="25C27D48"/>
    <w:rsid w:val="25F40D17"/>
    <w:rsid w:val="262B3FB4"/>
    <w:rsid w:val="2647529E"/>
    <w:rsid w:val="267635C6"/>
    <w:rsid w:val="26DE54F3"/>
    <w:rsid w:val="27343A60"/>
    <w:rsid w:val="286C2201"/>
    <w:rsid w:val="295416D4"/>
    <w:rsid w:val="29AF7256"/>
    <w:rsid w:val="29E433A2"/>
    <w:rsid w:val="2A0B43A7"/>
    <w:rsid w:val="2B7B7C49"/>
    <w:rsid w:val="2B851D62"/>
    <w:rsid w:val="2BF11F1F"/>
    <w:rsid w:val="2BFD67ED"/>
    <w:rsid w:val="2C9C5DA6"/>
    <w:rsid w:val="2D5E5392"/>
    <w:rsid w:val="2D960FD0"/>
    <w:rsid w:val="2DFA0800"/>
    <w:rsid w:val="2E8B55F8"/>
    <w:rsid w:val="2F0B779C"/>
    <w:rsid w:val="2F8D6403"/>
    <w:rsid w:val="30586A11"/>
    <w:rsid w:val="3081336D"/>
    <w:rsid w:val="30CE0A81"/>
    <w:rsid w:val="31123260"/>
    <w:rsid w:val="313A1A7C"/>
    <w:rsid w:val="31815428"/>
    <w:rsid w:val="31AB731A"/>
    <w:rsid w:val="31C83722"/>
    <w:rsid w:val="322A7F39"/>
    <w:rsid w:val="32B1065A"/>
    <w:rsid w:val="332408A6"/>
    <w:rsid w:val="341D5FA7"/>
    <w:rsid w:val="34C822CA"/>
    <w:rsid w:val="34FC7EDE"/>
    <w:rsid w:val="3632560E"/>
    <w:rsid w:val="366A2FFA"/>
    <w:rsid w:val="36857E34"/>
    <w:rsid w:val="370E04F1"/>
    <w:rsid w:val="37840B2C"/>
    <w:rsid w:val="388D7523"/>
    <w:rsid w:val="3A313D52"/>
    <w:rsid w:val="3A8D0B90"/>
    <w:rsid w:val="3A9C74FA"/>
    <w:rsid w:val="3B7A56F6"/>
    <w:rsid w:val="3B875026"/>
    <w:rsid w:val="3B981E10"/>
    <w:rsid w:val="3B9B5A04"/>
    <w:rsid w:val="3C1B53A6"/>
    <w:rsid w:val="3C571B63"/>
    <w:rsid w:val="3C9551D7"/>
    <w:rsid w:val="3D2E39C9"/>
    <w:rsid w:val="3D715D1D"/>
    <w:rsid w:val="3EBD06E2"/>
    <w:rsid w:val="3F36616F"/>
    <w:rsid w:val="3F612540"/>
    <w:rsid w:val="3FF46A38"/>
    <w:rsid w:val="405338F9"/>
    <w:rsid w:val="406229AA"/>
    <w:rsid w:val="40C76E24"/>
    <w:rsid w:val="40F8319B"/>
    <w:rsid w:val="41EA03EC"/>
    <w:rsid w:val="424E1A22"/>
    <w:rsid w:val="426D4E19"/>
    <w:rsid w:val="42FD3947"/>
    <w:rsid w:val="439B0689"/>
    <w:rsid w:val="43CA2810"/>
    <w:rsid w:val="440A3726"/>
    <w:rsid w:val="446E367E"/>
    <w:rsid w:val="449636A3"/>
    <w:rsid w:val="452B604A"/>
    <w:rsid w:val="45934AB5"/>
    <w:rsid w:val="45ED51A3"/>
    <w:rsid w:val="46C10A14"/>
    <w:rsid w:val="471C47DB"/>
    <w:rsid w:val="47BC040C"/>
    <w:rsid w:val="47E748CD"/>
    <w:rsid w:val="489818D8"/>
    <w:rsid w:val="489B5295"/>
    <w:rsid w:val="48C447A4"/>
    <w:rsid w:val="4A7C5543"/>
    <w:rsid w:val="4A8D51CA"/>
    <w:rsid w:val="4A916094"/>
    <w:rsid w:val="4B155D27"/>
    <w:rsid w:val="4B2E782F"/>
    <w:rsid w:val="4B686756"/>
    <w:rsid w:val="4DC54D62"/>
    <w:rsid w:val="4EE94FAC"/>
    <w:rsid w:val="4F555F1E"/>
    <w:rsid w:val="4FF37764"/>
    <w:rsid w:val="503D071F"/>
    <w:rsid w:val="50AF12F2"/>
    <w:rsid w:val="511A58F1"/>
    <w:rsid w:val="52437A87"/>
    <w:rsid w:val="5248213E"/>
    <w:rsid w:val="52B4767F"/>
    <w:rsid w:val="53651CB7"/>
    <w:rsid w:val="53F35F85"/>
    <w:rsid w:val="546A755E"/>
    <w:rsid w:val="55C06CC5"/>
    <w:rsid w:val="55EC6CB7"/>
    <w:rsid w:val="55F83BD8"/>
    <w:rsid w:val="563F6E1A"/>
    <w:rsid w:val="569C1322"/>
    <w:rsid w:val="57476802"/>
    <w:rsid w:val="57532CEF"/>
    <w:rsid w:val="57804E51"/>
    <w:rsid w:val="57EA558F"/>
    <w:rsid w:val="5805272B"/>
    <w:rsid w:val="590D7AE9"/>
    <w:rsid w:val="59524659"/>
    <w:rsid w:val="5995009C"/>
    <w:rsid w:val="5AF01470"/>
    <w:rsid w:val="5AF55ACA"/>
    <w:rsid w:val="5BD30D92"/>
    <w:rsid w:val="5C335AB8"/>
    <w:rsid w:val="5CBB2533"/>
    <w:rsid w:val="5D09563D"/>
    <w:rsid w:val="5D7501C0"/>
    <w:rsid w:val="5D7D00E4"/>
    <w:rsid w:val="5E3F2085"/>
    <w:rsid w:val="5E782C70"/>
    <w:rsid w:val="5E8A169A"/>
    <w:rsid w:val="5F6366B5"/>
    <w:rsid w:val="5F9B4B6A"/>
    <w:rsid w:val="5FBF1411"/>
    <w:rsid w:val="5FCD6C2B"/>
    <w:rsid w:val="60540C0F"/>
    <w:rsid w:val="60DA0809"/>
    <w:rsid w:val="6138276B"/>
    <w:rsid w:val="61B256D1"/>
    <w:rsid w:val="61B41449"/>
    <w:rsid w:val="6246056E"/>
    <w:rsid w:val="627555D8"/>
    <w:rsid w:val="62F06410"/>
    <w:rsid w:val="630073FA"/>
    <w:rsid w:val="63326850"/>
    <w:rsid w:val="64857526"/>
    <w:rsid w:val="65582196"/>
    <w:rsid w:val="656A0D44"/>
    <w:rsid w:val="658158A8"/>
    <w:rsid w:val="6599653E"/>
    <w:rsid w:val="65C0519D"/>
    <w:rsid w:val="67721E11"/>
    <w:rsid w:val="67A50893"/>
    <w:rsid w:val="68AA7102"/>
    <w:rsid w:val="69472507"/>
    <w:rsid w:val="69825C30"/>
    <w:rsid w:val="699833FF"/>
    <w:rsid w:val="69A909A0"/>
    <w:rsid w:val="6A18009C"/>
    <w:rsid w:val="6A99613D"/>
    <w:rsid w:val="6AD1632C"/>
    <w:rsid w:val="6B531091"/>
    <w:rsid w:val="6BC61D8A"/>
    <w:rsid w:val="6D63372D"/>
    <w:rsid w:val="6E155830"/>
    <w:rsid w:val="6E9A0E45"/>
    <w:rsid w:val="6F0942D0"/>
    <w:rsid w:val="6F197C69"/>
    <w:rsid w:val="6F4629AA"/>
    <w:rsid w:val="6F7F3FB4"/>
    <w:rsid w:val="6F862944"/>
    <w:rsid w:val="70170431"/>
    <w:rsid w:val="70EC5DDE"/>
    <w:rsid w:val="70EE3DDF"/>
    <w:rsid w:val="714B4418"/>
    <w:rsid w:val="727D2A0A"/>
    <w:rsid w:val="731A1328"/>
    <w:rsid w:val="737D6DFA"/>
    <w:rsid w:val="73C3376E"/>
    <w:rsid w:val="73CC1C87"/>
    <w:rsid w:val="74826AAD"/>
    <w:rsid w:val="74C35B49"/>
    <w:rsid w:val="74E2352E"/>
    <w:rsid w:val="75480C39"/>
    <w:rsid w:val="75EE195C"/>
    <w:rsid w:val="769F411C"/>
    <w:rsid w:val="76B86E8E"/>
    <w:rsid w:val="76C63121"/>
    <w:rsid w:val="772D4E00"/>
    <w:rsid w:val="77A82C98"/>
    <w:rsid w:val="7899684C"/>
    <w:rsid w:val="78B722CC"/>
    <w:rsid w:val="79F516BE"/>
    <w:rsid w:val="79FD2232"/>
    <w:rsid w:val="7A140880"/>
    <w:rsid w:val="7A911ED0"/>
    <w:rsid w:val="7AAA0347"/>
    <w:rsid w:val="7ACA2A51"/>
    <w:rsid w:val="7AF73ADF"/>
    <w:rsid w:val="7C6509BB"/>
    <w:rsid w:val="7CC41DCD"/>
    <w:rsid w:val="7CC478D1"/>
    <w:rsid w:val="7DD40F9F"/>
    <w:rsid w:val="7E3142C8"/>
    <w:rsid w:val="7EB16FEA"/>
    <w:rsid w:val="7F357406"/>
    <w:rsid w:val="7F3E4B9A"/>
    <w:rsid w:val="7FCC786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宋体" w:cs="Times New Roman"/>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3"/>
    <w:basedOn w:val="1"/>
    <w:next w:val="1"/>
    <w:qFormat/>
    <w:uiPriority w:val="0"/>
    <w:pPr>
      <w:keepNext/>
      <w:keepLines/>
      <w:spacing w:before="260" w:after="260" w:line="416" w:lineRule="auto"/>
      <w:outlineLvl w:val="2"/>
    </w:pPr>
    <w:rPr>
      <w:b/>
      <w:bCs/>
      <w:sz w:val="32"/>
      <w:szCs w:val="32"/>
    </w:rPr>
  </w:style>
  <w:style w:type="paragraph" w:styleId="4">
    <w:name w:val="heading 4"/>
    <w:basedOn w:val="1"/>
    <w:next w:val="1"/>
    <w:autoRedefine/>
    <w:qFormat/>
    <w:uiPriority w:val="0"/>
    <w:pPr>
      <w:keepNext/>
      <w:keepLines/>
      <w:spacing w:before="280" w:after="290" w:line="376" w:lineRule="auto"/>
      <w:outlineLvl w:val="3"/>
    </w:pPr>
    <w:rPr>
      <w:rFonts w:ascii="Cambria" w:hAnsi="Cambria" w:eastAsia="宋体" w:cs="Times New Roman"/>
      <w:b/>
      <w:bCs/>
      <w:sz w:val="28"/>
      <w:szCs w:val="28"/>
    </w:rPr>
  </w:style>
  <w:style w:type="character" w:default="1" w:styleId="19">
    <w:name w:val="Default Paragraph Font"/>
    <w:autoRedefine/>
    <w:semiHidden/>
    <w:qFormat/>
    <w:uiPriority w:val="0"/>
  </w:style>
  <w:style w:type="table" w:default="1" w:styleId="17">
    <w:name w:val="Normal Table"/>
    <w:autoRedefin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jc w:val="both"/>
    </w:pPr>
    <w:rPr>
      <w:rFonts w:ascii="Times New Roman" w:hAnsi="Times New Roman" w:eastAsia="宋体"/>
      <w:kern w:val="2"/>
      <w:sz w:val="21"/>
      <w:szCs w:val="20"/>
    </w:rPr>
  </w:style>
  <w:style w:type="paragraph" w:styleId="6">
    <w:name w:val="Body Text"/>
    <w:basedOn w:val="1"/>
    <w:autoRedefine/>
    <w:qFormat/>
    <w:uiPriority w:val="0"/>
    <w:pPr>
      <w:spacing w:after="120"/>
    </w:pPr>
    <w:rPr>
      <w:kern w:val="0"/>
      <w:sz w:val="24"/>
    </w:rPr>
  </w:style>
  <w:style w:type="paragraph" w:styleId="7">
    <w:name w:val="Body Text Indent"/>
    <w:basedOn w:val="1"/>
    <w:next w:val="8"/>
    <w:autoRedefine/>
    <w:qFormat/>
    <w:uiPriority w:val="0"/>
    <w:pPr>
      <w:spacing w:after="120"/>
      <w:ind w:left="420" w:leftChars="200"/>
    </w:pPr>
    <w:rPr>
      <w:kern w:val="0"/>
      <w:sz w:val="24"/>
    </w:rPr>
  </w:style>
  <w:style w:type="paragraph" w:styleId="8">
    <w:name w:val="envelope return"/>
    <w:basedOn w:val="1"/>
    <w:autoRedefine/>
    <w:qFormat/>
    <w:uiPriority w:val="0"/>
    <w:pPr>
      <w:snapToGrid w:val="0"/>
    </w:pPr>
    <w:rPr>
      <w:rFonts w:ascii="Arial" w:hAnsi="Arial"/>
    </w:rPr>
  </w:style>
  <w:style w:type="paragraph" w:styleId="9">
    <w:name w:val="index 4"/>
    <w:basedOn w:val="1"/>
    <w:next w:val="1"/>
    <w:autoRedefine/>
    <w:qFormat/>
    <w:uiPriority w:val="99"/>
    <w:pPr>
      <w:ind w:left="600" w:leftChars="600"/>
    </w:pPr>
    <w:rPr>
      <w:rFonts w:ascii="Verdana" w:hAnsi="Verdana"/>
      <w:szCs w:val="20"/>
    </w:rPr>
  </w:style>
  <w:style w:type="paragraph" w:styleId="10">
    <w:name w:val="Plain Text"/>
    <w:basedOn w:val="1"/>
    <w:autoRedefine/>
    <w:qFormat/>
    <w:uiPriority w:val="0"/>
    <w:pPr>
      <w:widowControl w:val="0"/>
      <w:jc w:val="both"/>
    </w:pPr>
    <w:rPr>
      <w:rFonts w:ascii="宋体" w:hAnsi="Courier New" w:eastAsia="宋体" w:cs="金山简魏碑"/>
      <w:kern w:val="2"/>
      <w:sz w:val="21"/>
      <w:szCs w:val="21"/>
      <w:lang w:val="en-US" w:eastAsia="zh-CN" w:bidi="ar-SA"/>
    </w:rPr>
  </w:style>
  <w:style w:type="paragraph" w:styleId="11">
    <w:name w:val="footer"/>
    <w:basedOn w:val="1"/>
    <w:autoRedefine/>
    <w:qFormat/>
    <w:uiPriority w:val="99"/>
    <w:pPr>
      <w:tabs>
        <w:tab w:val="center" w:pos="4153"/>
        <w:tab w:val="right" w:pos="8306"/>
      </w:tabs>
      <w:snapToGrid w:val="0"/>
      <w:jc w:val="left"/>
    </w:pPr>
    <w:rPr>
      <w:kern w:val="0"/>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autoRedefine/>
    <w:qFormat/>
    <w:uiPriority w:val="0"/>
    <w:pPr>
      <w:widowControl/>
      <w:spacing w:before="100" w:beforeAutospacing="1" w:after="100" w:afterAutospacing="1"/>
      <w:jc w:val="left"/>
    </w:pPr>
    <w:rPr>
      <w:rFonts w:ascii="宋体" w:hAnsi="宋体"/>
      <w:kern w:val="0"/>
      <w:sz w:val="24"/>
    </w:rPr>
  </w:style>
  <w:style w:type="paragraph" w:styleId="14">
    <w:name w:val="Title"/>
    <w:basedOn w:val="1"/>
    <w:next w:val="1"/>
    <w:autoRedefine/>
    <w:qFormat/>
    <w:uiPriority w:val="99"/>
    <w:pPr>
      <w:adjustRightInd w:val="0"/>
      <w:spacing w:before="240" w:after="60" w:line="420" w:lineRule="atLeast"/>
      <w:jc w:val="center"/>
      <w:textAlignment w:val="baseline"/>
      <w:outlineLvl w:val="0"/>
    </w:pPr>
    <w:rPr>
      <w:rFonts w:ascii="Arial" w:hAnsi="Arial" w:eastAsia="宋体"/>
      <w:b/>
      <w:sz w:val="32"/>
      <w:szCs w:val="20"/>
    </w:rPr>
  </w:style>
  <w:style w:type="paragraph" w:styleId="15">
    <w:name w:val="Body Text First Indent"/>
    <w:basedOn w:val="6"/>
    <w:autoRedefine/>
    <w:qFormat/>
    <w:uiPriority w:val="0"/>
    <w:pPr>
      <w:ind w:firstLine="420" w:firstLineChars="100"/>
    </w:pPr>
  </w:style>
  <w:style w:type="paragraph" w:styleId="16">
    <w:name w:val="Body Text First Indent 2"/>
    <w:basedOn w:val="7"/>
    <w:next w:val="1"/>
    <w:autoRedefine/>
    <w:qFormat/>
    <w:uiPriority w:val="0"/>
    <w:pPr>
      <w:spacing w:after="0" w:line="360" w:lineRule="auto"/>
      <w:ind w:left="0" w:leftChars="0" w:firstLine="420" w:firstLineChars="200"/>
    </w:pPr>
    <w:rPr>
      <w:rFonts w:ascii="宋体" w:hAnsi="宋体"/>
      <w:sz w:val="20"/>
    </w:rPr>
  </w:style>
  <w:style w:type="table" w:styleId="18">
    <w:name w:val="Table Grid"/>
    <w:basedOn w:val="17"/>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
    <w:name w:val="Strong"/>
    <w:autoRedefine/>
    <w:qFormat/>
    <w:uiPriority w:val="0"/>
  </w:style>
  <w:style w:type="paragraph" w:customStyle="1" w:styleId="21">
    <w:name w:val="正文文本 211"/>
    <w:basedOn w:val="1"/>
    <w:qFormat/>
    <w:uiPriority w:val="0"/>
    <w:pPr>
      <w:widowControl/>
      <w:jc w:val="center"/>
    </w:pPr>
    <w:rPr>
      <w:rFonts w:ascii="楷体_GB2312" w:eastAsia="楷体_GB2312"/>
      <w:sz w:val="28"/>
    </w:rPr>
  </w:style>
  <w:style w:type="paragraph" w:customStyle="1" w:styleId="22">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styleId="23">
    <w:name w:val="List Paragraph"/>
    <w:basedOn w:val="1"/>
    <w:autoRedefine/>
    <w:qFormat/>
    <w:uiPriority w:val="0"/>
    <w:pPr>
      <w:ind w:firstLine="420" w:firstLineChars="200"/>
    </w:pPr>
  </w:style>
  <w:style w:type="paragraph" w:customStyle="1" w:styleId="24">
    <w:name w:val="列出段落1"/>
    <w:basedOn w:val="1"/>
    <w:autoRedefine/>
    <w:qFormat/>
    <w:uiPriority w:val="0"/>
    <w:pPr>
      <w:ind w:firstLine="420" w:firstLineChars="200"/>
    </w:pPr>
    <w:rPr>
      <w:szCs w:val="24"/>
    </w:rPr>
  </w:style>
  <w:style w:type="paragraph" w:customStyle="1" w:styleId="25">
    <w:name w:val="UserStyle_0"/>
    <w:basedOn w:val="1"/>
    <w:autoRedefine/>
    <w:qFormat/>
    <w:uiPriority w:val="0"/>
    <w:pPr>
      <w:ind w:firstLine="420" w:firstLineChars="200"/>
      <w:jc w:val="both"/>
      <w:textAlignment w:val="baseline"/>
    </w:pPr>
    <w:rPr>
      <w:rFonts w:ascii="Calibri" w:hAnsi="Calibri" w:eastAsia="宋体"/>
      <w:kern w:val="2"/>
      <w:sz w:val="21"/>
      <w:szCs w:val="21"/>
      <w:lang w:val="en-US" w:eastAsia="zh-CN" w:bidi="ar-SA"/>
    </w:rPr>
  </w:style>
  <w:style w:type="character" w:customStyle="1" w:styleId="26">
    <w:name w:val="NormalCharacter"/>
    <w:autoRedefine/>
    <w:semiHidden/>
    <w:qFormat/>
    <w:uiPriority w:val="0"/>
    <w:rPr>
      <w:kern w:val="2"/>
      <w:sz w:val="21"/>
      <w:lang w:val="en-US" w:eastAsia="zh-CN" w:bidi="ar-SA"/>
    </w:rPr>
  </w:style>
  <w:style w:type="character" w:customStyle="1" w:styleId="27">
    <w:name w:val="style3"/>
    <w:autoRedefine/>
    <w:qFormat/>
    <w:uiPriority w:val="0"/>
    <w:rPr>
      <w:rFonts w:cs="Times New Roman"/>
    </w:rPr>
  </w:style>
  <w:style w:type="paragraph" w:customStyle="1" w:styleId="28">
    <w:name w:val="正文1"/>
    <w:basedOn w:val="1"/>
    <w:next w:val="1"/>
    <w:autoRedefine/>
    <w:qFormat/>
    <w:uiPriority w:val="0"/>
    <w:pPr>
      <w:spacing w:before="156" w:line="360" w:lineRule="auto"/>
      <w:ind w:firstLine="510" w:firstLineChars="200"/>
    </w:pPr>
    <w:rPr>
      <w:sz w:val="24"/>
    </w:rPr>
  </w:style>
  <w:style w:type="paragraph" w:customStyle="1" w:styleId="29">
    <w:name w:val="Table Paragraph"/>
    <w:basedOn w:val="1"/>
    <w:autoRedefine/>
    <w:qFormat/>
    <w:uiPriority w:val="1"/>
    <w:rPr>
      <w:rFonts w:ascii="宋体" w:hAnsi="宋体" w:eastAsia="宋体" w:cs="宋体"/>
      <w:lang w:val="zh-CN" w:eastAsia="zh-CN" w:bidi="zh-CN"/>
    </w:rPr>
  </w:style>
  <w:style w:type="paragraph" w:customStyle="1" w:styleId="30">
    <w:name w:val="Default"/>
    <w:next w:val="31"/>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styleId="31">
    <w:name w:val="Intense Quote"/>
    <w:basedOn w:val="1"/>
    <w:next w:val="1"/>
    <w:qFormat/>
    <w:uiPriority w:val="30"/>
    <w:pPr>
      <w:pBdr>
        <w:top w:val="single" w:color="5B9BD5" w:themeColor="accent1" w:sz="4" w:space="10"/>
        <w:bottom w:val="single" w:color="5B9BD5" w:themeColor="accent1" w:sz="4" w:space="10"/>
      </w:pBdr>
      <w:spacing w:before="360" w:after="360"/>
      <w:ind w:left="864" w:right="864"/>
      <w:jc w:val="center"/>
    </w:pPr>
    <w:rPr>
      <w:i/>
      <w:iCs/>
      <w:color w:val="5B9BD5" w:themeColor="accent1"/>
      <w14:textFill>
        <w14:solidFill>
          <w14:schemeClr w14:val="accent1"/>
        </w14:solidFill>
      </w14:textFill>
    </w:rPr>
  </w:style>
  <w:style w:type="paragraph" w:styleId="32">
    <w:name w:val="No Spacing"/>
    <w:autoRedefine/>
    <w:qFormat/>
    <w:uiPriority w:val="1"/>
    <w:rPr>
      <w:rFonts w:ascii="Times New Roman" w:hAnsi="Times New Roman" w:eastAsia="宋体" w:cs="Times New Roman"/>
      <w:sz w:val="22"/>
      <w:szCs w:val="22"/>
      <w:lang w:val="en-US" w:eastAsia="zh-CN" w:bidi="ar-SA"/>
    </w:rPr>
  </w:style>
  <w:style w:type="paragraph" w:customStyle="1" w:styleId="33">
    <w:name w:val="Heading4"/>
    <w:basedOn w:val="1"/>
    <w:next w:val="1"/>
    <w:autoRedefine/>
    <w:qFormat/>
    <w:uiPriority w:val="0"/>
    <w:pPr>
      <w:keepNext/>
      <w:keepLines/>
      <w:spacing w:before="280" w:after="290" w:line="372" w:lineRule="auto"/>
      <w:jc w:val="both"/>
      <w:textAlignment w:val="baseline"/>
    </w:pPr>
    <w:rPr>
      <w:rFonts w:ascii="Arial" w:hAnsi="Arial" w:eastAsia="黑体"/>
      <w:b/>
      <w:kern w:val="2"/>
      <w:sz w:val="28"/>
      <w:szCs w:val="20"/>
      <w:lang w:val="en-US" w:eastAsia="zh-CN" w:bidi="ar-SA"/>
    </w:rPr>
  </w:style>
  <w:style w:type="table" w:customStyle="1" w:styleId="34">
    <w:name w:val="Table Normal"/>
    <w:autoRedefine/>
    <w:semiHidden/>
    <w:unhideWhenUsed/>
    <w:qFormat/>
    <w:uiPriority w:val="0"/>
    <w:tblPr>
      <w:tblCellMar>
        <w:top w:w="0" w:type="dxa"/>
        <w:left w:w="0" w:type="dxa"/>
        <w:bottom w:w="0" w:type="dxa"/>
        <w:right w:w="0" w:type="dxa"/>
      </w:tblCellMar>
    </w:tblPr>
  </w:style>
  <w:style w:type="paragraph" w:customStyle="1" w:styleId="35">
    <w:name w:val="正文 A"/>
    <w:autoRedefine/>
    <w:qFormat/>
    <w:uiPriority w:val="0"/>
    <w:pPr>
      <w:keepNext w:val="0"/>
      <w:keepLines w:val="0"/>
      <w:pageBreakBefore w:val="0"/>
      <w:widowControl w:val="0"/>
      <w:shd w:val="clear" w:color="auto" w:fill="auto"/>
      <w:suppressAutoHyphens w:val="0"/>
      <w:bidi w:val="0"/>
      <w:spacing w:before="0" w:after="0" w:line="240" w:lineRule="auto"/>
      <w:ind w:left="0" w:right="0" w:firstLine="0"/>
      <w:jc w:val="both"/>
      <w:outlineLvl w:val="9"/>
    </w:pPr>
    <w:rPr>
      <w:rFonts w:ascii="Arial Unicode MS" w:hAnsi="Arial Unicode MS" w:eastAsia="Arial Unicode MS" w:cs="Arial Unicode MS"/>
      <w:color w:val="000000"/>
      <w:spacing w:val="0"/>
      <w:kern w:val="2"/>
      <w:position w:val="0"/>
      <w:sz w:val="21"/>
      <w:szCs w:val="21"/>
      <w:u w:val="none" w:color="000000"/>
      <w:vertAlign w:val="baseline"/>
      <w:rtl w:val="0"/>
      <w:lang w:val="en-US"/>
    </w:rPr>
  </w:style>
  <w:style w:type="paragraph" w:customStyle="1" w:styleId="36">
    <w:name w:val="页眉与页脚"/>
    <w:autoRedefine/>
    <w:qFormat/>
    <w:uiPriority w:val="0"/>
    <w:pPr>
      <w:keepNext w:val="0"/>
      <w:keepLines w:val="0"/>
      <w:pageBreakBefore w:val="0"/>
      <w:widowControl/>
      <w:shd w:val="clear" w:color="auto" w:fill="auto"/>
      <w:tabs>
        <w:tab w:val="right" w:pos="9020"/>
      </w:tabs>
      <w:suppressAutoHyphens w:val="0"/>
      <w:bidi w:val="0"/>
      <w:spacing w:before="0" w:after="0" w:line="240" w:lineRule="auto"/>
      <w:ind w:left="0" w:right="0" w:firstLine="0"/>
      <w:jc w:val="left"/>
      <w:outlineLvl w:val="9"/>
    </w:pPr>
    <w:rPr>
      <w:rFonts w:ascii="Helvetica Neue" w:hAnsi="Helvetica Neue" w:eastAsia="Arial Unicode MS" w:cs="Arial Unicode MS"/>
      <w:color w:val="000000"/>
      <w:spacing w:val="0"/>
      <w:kern w:val="0"/>
      <w:position w:val="0"/>
      <w:sz w:val="24"/>
      <w:szCs w:val="24"/>
      <w:u w:val="none"/>
      <w:vertAlign w:val="baseline"/>
    </w:rPr>
  </w:style>
  <w:style w:type="paragraph" w:customStyle="1" w:styleId="37">
    <w:name w:val="正文 A A"/>
    <w:qFormat/>
    <w:uiPriority w:val="0"/>
    <w:pPr>
      <w:widowControl w:val="0"/>
      <w:ind w:firstLine="880"/>
      <w:jc w:val="both"/>
    </w:pPr>
    <w:rPr>
      <w:rFonts w:hint="eastAsia" w:ascii="Arial Unicode MS" w:hAnsi="Arial Unicode MS" w:eastAsia="Arial Unicode MS" w:cs="Arial Unicode MS"/>
      <w:color w:val="000000"/>
      <w:sz w:val="21"/>
      <w:szCs w:val="21"/>
      <w:lang w:val="en-US" w:eastAsia="zh-CN" w:bidi="ar-SA"/>
    </w:rPr>
  </w:style>
  <w:style w:type="paragraph" w:customStyle="1" w:styleId="38">
    <w:name w:val="无间隔1"/>
    <w:qFormat/>
    <w:uiPriority w:val="0"/>
    <w:pPr>
      <w:widowControl w:val="0"/>
      <w:jc w:val="both"/>
    </w:pPr>
    <w:rPr>
      <w:rFonts w:ascii="Calibri" w:hAnsi="Calibri" w:eastAsia="宋体" w:cs="Calibri"/>
      <w:kern w:val="2"/>
      <w:sz w:val="21"/>
      <w:szCs w:val="21"/>
      <w:lang w:val="en-US" w:eastAsia="zh-CN" w:bidi="ar-SA"/>
    </w:rPr>
  </w:style>
  <w:style w:type="character" w:customStyle="1" w:styleId="39">
    <w:name w:val="默认段落字体1"/>
    <w:basedOn w:val="19"/>
    <w:qFormat/>
    <w:uiPriority w:val="0"/>
    <w:rPr>
      <w:rFonts w:hint="default" w:ascii="Times New Roman" w:hAnsi="Times New Roman" w:eastAsia="宋体" w:cs="Times New Roman"/>
      <w:sz w:val="21"/>
      <w:szCs w:val="22"/>
      <w:lang w:val="en-US" w:eastAsia="zh-CN" w:bidi="ar"/>
    </w:rPr>
  </w:style>
  <w:style w:type="paragraph" w:customStyle="1" w:styleId="40">
    <w:name w:val="正文文本1"/>
    <w:basedOn w:val="41"/>
    <w:unhideWhenUsed/>
    <w:qFormat/>
    <w:uiPriority w:val="99"/>
    <w:pPr>
      <w:spacing w:after="120"/>
    </w:pPr>
  </w:style>
  <w:style w:type="paragraph" w:customStyle="1" w:styleId="41">
    <w:name w:val="Normal_19"/>
    <w:next w:val="42"/>
    <w:qFormat/>
    <w:uiPriority w:val="0"/>
    <w:pPr>
      <w:widowControl w:val="0"/>
      <w:jc w:val="both"/>
    </w:pPr>
    <w:rPr>
      <w:rFonts w:ascii="Calibri" w:hAnsi="Calibri" w:eastAsia="宋体" w:cs="Times New Roman"/>
      <w:sz w:val="21"/>
      <w:szCs w:val="22"/>
      <w:lang w:val="en-US" w:eastAsia="zh-CN" w:bidi="ar-SA"/>
    </w:rPr>
  </w:style>
  <w:style w:type="paragraph" w:customStyle="1" w:styleId="42">
    <w:name w:val="正文首行缩进1"/>
    <w:basedOn w:val="40"/>
    <w:qFormat/>
    <w:uiPriority w:val="0"/>
    <w:pPr>
      <w:ind w:firstLine="100"/>
    </w:pPr>
    <w:rPr>
      <w:rFonts w:ascii="Times New Roman" w:hAnsi="Times New Roman"/>
    </w:rPr>
  </w:style>
  <w:style w:type="paragraph" w:customStyle="1" w:styleId="43">
    <w:name w:val="正文缩进1"/>
    <w:basedOn w:val="1"/>
    <w:qFormat/>
    <w:uiPriority w:val="0"/>
    <w:pPr>
      <w:ind w:firstLine="420"/>
    </w:pPr>
    <w:rPr>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13565</Words>
  <Characters>14789</Characters>
  <Lines>0</Lines>
  <Paragraphs>0</Paragraphs>
  <TotalTime>60</TotalTime>
  <ScaleCrop>false</ScaleCrop>
  <LinksUpToDate>false</LinksUpToDate>
  <CharactersWithSpaces>15060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小饭团</cp:lastModifiedBy>
  <cp:lastPrinted>2025-07-28T09:12:00Z</cp:lastPrinted>
  <dcterms:modified xsi:type="dcterms:W3CDTF">2026-06-23T06:25:08Z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4BDB1DCB25484334A5937480FF5AF013_13</vt:lpwstr>
  </property>
  <property fmtid="{D5CDD505-2E9C-101B-9397-08002B2CF9AE}" pid="4" name="KSOTemplateDocerSaveRecord">
    <vt:lpwstr>eyJoZGlkIjoiZTlhZTdmYmNjNjE1ZjA3NjQ0ZTBhMTBlZWJkZDI0MDEiLCJ1c2VySWQiOiI1MzYzNzI5NzkifQ==</vt:lpwstr>
  </property>
</Properties>
</file>