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7"/>
        <w:ind w:firstLine="0"/>
        <w:spacing w:before="0" w:after="0"/>
        <w:rPr>
          <w:rFonts w:hint="eastAsia" w:ascii="宋体" w:hAnsi="宋体" w:cs="宋体"/>
          <w:bCs/>
          <w:sz w:val="28"/>
          <w:szCs w:val="28"/>
        </w:rPr>
      </w:pPr>
      <w:r>
        <w:rPr>
          <w:rFonts w:hint="eastAsia" w:ascii="宋体" w:hAnsi="宋体" w:cs="宋体"/>
          <w:bCs/>
          <w:sz w:val="28"/>
          <w:szCs w:val="28"/>
        </w:rPr>
      </w:r>
      <w:r/>
    </w:p>
    <w:p>
      <w:pPr>
        <w:rPr>
          <w:rFonts w:hint="eastAsia" w:hAnsi="宋体" w:cs="宋体"/>
        </w:rPr>
      </w:pPr>
      <w:r>
        <w:rPr>
          <w:rFonts w:hint="eastAsia" w:hAnsi="宋体" w:cs="宋体"/>
        </w:rPr>
      </w:r>
      <w:r/>
    </w:p>
    <w:p>
      <w:pPr>
        <w:pStyle w:val="870"/>
        <w:ind w:left="1446"/>
        <w:rPr>
          <w:rFonts w:hint="eastAsia" w:hAnsi="宋体" w:cs="宋体"/>
        </w:rPr>
      </w:pPr>
      <w:r>
        <w:rPr>
          <w:rFonts w:hint="eastAsia" w:hAnsi="宋体" w:cs="宋体"/>
        </w:rPr>
      </w:r>
      <w:r/>
    </w:p>
    <w:p>
      <w:pPr>
        <w:pStyle w:val="870"/>
        <w:ind w:left="1446"/>
        <w:rPr>
          <w:rFonts w:hint="eastAsia" w:hAnsi="宋体" w:cs="宋体"/>
        </w:rPr>
      </w:pPr>
      <w:r>
        <w:rPr>
          <w:rFonts w:hint="eastAsia" w:hAnsi="宋体" w:cs="宋体"/>
        </w:rPr>
      </w:r>
      <w:r/>
    </w:p>
    <w:p>
      <w:pPr>
        <w:pStyle w:val="1007"/>
        <w:ind w:firstLine="0"/>
        <w:jc w:val="center"/>
        <w:rPr>
          <w:rFonts w:hint="eastAsia" w:ascii="宋体" w:hAnsi="宋体" w:cs="宋体"/>
          <w:bCs/>
          <w:sz w:val="96"/>
          <w:szCs w:val="28"/>
        </w:rPr>
      </w:pPr>
      <w:r>
        <w:rPr>
          <w:rFonts w:hint="eastAsia" w:ascii="宋体" w:hAnsi="宋体" w:cs="宋体"/>
          <w:bCs/>
          <w:sz w:val="96"/>
          <w:szCs w:val="28"/>
        </w:rPr>
        <w:t xml:space="preserve">招　标　文　件</w:t>
      </w:r>
      <w:r/>
    </w:p>
    <w:p>
      <w:pPr>
        <w:pStyle w:val="1007"/>
        <w:ind w:firstLine="0"/>
        <w:jc w:val="center"/>
        <w:rPr>
          <w:rFonts w:hint="eastAsia" w:ascii="宋体" w:hAnsi="宋体" w:cs="宋体"/>
          <w:bCs/>
          <w:sz w:val="32"/>
        </w:rPr>
      </w:pPr>
      <w:r>
        <w:rPr>
          <w:rFonts w:hint="eastAsia" w:ascii="宋体" w:hAnsi="宋体" w:cs="宋体"/>
          <w:bCs/>
          <w:sz w:val="32"/>
        </w:rPr>
      </w:r>
      <w:r/>
    </w:p>
    <w:p>
      <w:pPr>
        <w:pStyle w:val="1007"/>
        <w:ind w:firstLine="0"/>
        <w:jc w:val="center"/>
        <w:rPr>
          <w:rFonts w:hint="eastAsia" w:ascii="宋体" w:hAnsi="宋体" w:cs="宋体"/>
          <w:bCs/>
          <w:sz w:val="32"/>
        </w:rPr>
      </w:pPr>
      <w:r>
        <w:rPr>
          <w:rFonts w:hint="eastAsia" w:ascii="宋体" w:hAnsi="宋体" w:cs="宋体"/>
          <w:bCs/>
          <w:sz w:val="32"/>
        </w:rPr>
      </w:r>
      <w:r/>
    </w:p>
    <w:p>
      <w:pPr>
        <w:pStyle w:val="1007"/>
        <w:ind w:firstLine="0"/>
        <w:jc w:val="center"/>
        <w:rPr>
          <w:rFonts w:hint="eastAsia" w:ascii="宋体" w:hAnsi="宋体" w:cs="宋体"/>
          <w:bCs/>
          <w:sz w:val="28"/>
        </w:rPr>
      </w:pPr>
      <w:r>
        <w:rPr>
          <w:rFonts w:hint="eastAsia" w:ascii="宋体" w:hAnsi="宋体" w:cs="宋体"/>
          <w:bCs/>
          <w:sz w:val="32"/>
        </w:rPr>
        <w:t xml:space="preserve">项目名称：化学发光仪</w:t>
      </w:r>
      <w:r/>
    </w:p>
    <w:p>
      <w:pPr>
        <w:pStyle w:val="1007"/>
        <w:ind w:firstLine="0"/>
        <w:jc w:val="center"/>
        <w:rPr>
          <w:rFonts w:hint="eastAsia" w:ascii="宋体" w:hAnsi="宋体" w:cs="宋体"/>
          <w:bCs/>
          <w:sz w:val="32"/>
          <w:szCs w:val="32"/>
        </w:rPr>
      </w:pPr>
      <w:r>
        <w:rPr>
          <w:rFonts w:hint="eastAsia" w:ascii="宋体" w:hAnsi="宋体" w:cs="宋体"/>
          <w:bCs/>
          <w:sz w:val="32"/>
          <w:szCs w:val="32"/>
        </w:rPr>
        <w:t xml:space="preserve">项目编号：</w:t>
      </w:r>
      <w:r>
        <w:rPr>
          <w:rFonts w:hint="eastAsia" w:ascii="宋体" w:hAnsi="宋体" w:cs="宋体"/>
          <w:bCs/>
          <w:sz w:val="32"/>
          <w:szCs w:val="32"/>
        </w:rPr>
        <w:t xml:space="preserve">JSZC-320681-HWZX-G2026-0293</w:t>
      </w:r>
      <w:r/>
    </w:p>
    <w:p>
      <w:pPr>
        <w:pStyle w:val="1007"/>
        <w:ind w:firstLine="0"/>
        <w:jc w:val="center"/>
        <w:rPr>
          <w:rFonts w:hint="eastAsia" w:ascii="宋体" w:hAnsi="宋体" w:cs="宋体"/>
          <w:bCs/>
          <w:sz w:val="32"/>
          <w:szCs w:val="32"/>
        </w:rPr>
      </w:pPr>
      <w:r>
        <w:rPr>
          <w:rFonts w:hint="eastAsia" w:ascii="宋体" w:hAnsi="宋体" w:cs="宋体"/>
          <w:bCs/>
          <w:sz w:val="32"/>
          <w:szCs w:val="32"/>
        </w:rPr>
        <w:t xml:space="preserve">采购代理编号</w:t>
      </w:r>
      <w:r>
        <w:rPr>
          <w:rFonts w:ascii="宋体" w:hAnsi="宋体" w:cs="宋体"/>
          <w:bCs/>
          <w:sz w:val="32"/>
          <w:szCs w:val="32"/>
        </w:rPr>
        <w:t xml:space="preserve">：</w:t>
      </w:r>
      <w:r>
        <w:rPr>
          <w:rFonts w:hint="eastAsia" w:ascii="宋体" w:hAnsi="宋体" w:cs="宋体"/>
          <w:bCs/>
          <w:sz w:val="32"/>
          <w:szCs w:val="32"/>
        </w:rPr>
        <w:t xml:space="preserve">0675-266JOC003478</w:t>
      </w:r>
      <w:r/>
    </w:p>
    <w:p>
      <w:pPr>
        <w:pStyle w:val="1007"/>
        <w:ind w:firstLine="0"/>
        <w:spacing w:before="0" w:after="0"/>
        <w:rPr>
          <w:rFonts w:hint="eastAsia" w:ascii="宋体" w:hAnsi="宋体" w:cs="宋体"/>
          <w:bCs/>
        </w:rPr>
      </w:pPr>
      <w:r>
        <w:rPr>
          <w:rFonts w:hint="eastAsia" w:ascii="宋体" w:hAnsi="宋体" w:cs="宋体"/>
          <w:bCs/>
        </w:rPr>
      </w:r>
      <w:r/>
    </w:p>
    <w:p>
      <w:pPr>
        <w:pStyle w:val="1007"/>
        <w:ind w:firstLine="0"/>
        <w:spacing w:before="0" w:after="0"/>
        <w:rPr>
          <w:rFonts w:hint="eastAsia" w:ascii="宋体" w:hAnsi="宋体" w:cs="宋体"/>
          <w:bCs/>
        </w:rPr>
      </w:pPr>
      <w:r>
        <w:rPr>
          <w:rFonts w:hint="eastAsia" w:ascii="宋体" w:hAnsi="宋体" w:cs="宋体"/>
          <w:bCs/>
        </w:rPr>
      </w:r>
      <w:r/>
    </w:p>
    <w:p>
      <w:pPr>
        <w:pStyle w:val="1007"/>
        <w:ind w:firstLine="0"/>
        <w:spacing w:before="0" w:after="0"/>
        <w:rPr>
          <w:rFonts w:hint="eastAsia" w:ascii="宋体" w:hAnsi="宋体" w:cs="宋体"/>
          <w:bCs/>
        </w:rPr>
      </w:pPr>
      <w:r>
        <w:rPr>
          <w:rFonts w:hint="eastAsia" w:ascii="宋体" w:hAnsi="宋体" w:cs="宋体"/>
          <w:bCs/>
        </w:rPr>
      </w:r>
      <w:r/>
    </w:p>
    <w:p>
      <w:pPr>
        <w:pStyle w:val="1007"/>
        <w:ind w:firstLine="0"/>
        <w:spacing w:before="0" w:after="0"/>
        <w:rPr>
          <w:rFonts w:hint="eastAsia" w:ascii="宋体" w:hAnsi="宋体" w:cs="宋体"/>
          <w:bCs/>
        </w:rPr>
      </w:pPr>
      <w:r>
        <w:rPr>
          <w:rFonts w:hint="eastAsia" w:ascii="宋体" w:hAnsi="宋体" w:cs="宋体"/>
          <w:bCs/>
        </w:rPr>
      </w:r>
      <w:r/>
    </w:p>
    <w:p>
      <w:pPr>
        <w:pStyle w:val="1007"/>
        <w:ind w:firstLine="0"/>
        <w:spacing w:before="0" w:after="0"/>
        <w:rPr>
          <w:rFonts w:hint="eastAsia" w:ascii="宋体" w:hAnsi="宋体" w:cs="宋体"/>
          <w:bCs/>
        </w:rPr>
      </w:pPr>
      <w:r>
        <w:rPr>
          <w:rFonts w:hint="eastAsia" w:ascii="宋体" w:hAnsi="宋体" w:cs="宋体"/>
          <w:bCs/>
        </w:rPr>
      </w:r>
      <w:r/>
    </w:p>
    <w:p>
      <w:pPr>
        <w:pStyle w:val="1007"/>
        <w:ind w:firstLine="0"/>
        <w:spacing w:before="0" w:after="0"/>
        <w:rPr>
          <w:rFonts w:hint="eastAsia" w:ascii="宋体" w:hAnsi="宋体" w:cs="宋体"/>
          <w:bCs/>
        </w:rPr>
      </w:pPr>
      <w:r>
        <w:rPr>
          <w:rFonts w:hint="eastAsia" w:ascii="宋体" w:hAnsi="宋体" w:cs="宋体"/>
          <w:bCs/>
        </w:rPr>
      </w:r>
      <w:r/>
    </w:p>
    <w:p>
      <w:pPr>
        <w:pStyle w:val="1007"/>
        <w:ind w:firstLine="0"/>
        <w:jc w:val="center"/>
        <w:spacing w:before="0" w:after="0"/>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启东市人民医院</w:t>
      </w:r>
      <w:r/>
    </w:p>
    <w:p>
      <w:pPr>
        <w:pStyle w:val="1007"/>
        <w:ind w:firstLine="0"/>
        <w:jc w:val="center"/>
        <w:rPr>
          <w:rFonts w:hint="eastAsia" w:ascii="宋体" w:hAnsi="宋体" w:cs="宋体"/>
          <w:bCs/>
          <w:sz w:val="32"/>
        </w:rPr>
      </w:pPr>
      <w:r>
        <w:rPr>
          <w:rFonts w:hint="eastAsia" w:ascii="宋体" w:hAnsi="宋体" w:cs="宋体"/>
          <w:bCs/>
          <w:sz w:val="32"/>
        </w:rPr>
        <w:t xml:space="preserve">采购代理机构：江苏海外集团国际工程咨询有限公司</w:t>
      </w:r>
      <w:r/>
    </w:p>
    <w:p>
      <w:pPr>
        <w:pStyle w:val="1007"/>
        <w:ind w:firstLine="0"/>
        <w:jc w:val="center"/>
        <w:rPr>
          <w:rFonts w:hint="eastAsia" w:ascii="宋体" w:hAnsi="宋体" w:cs="宋体"/>
          <w:sz w:val="32"/>
        </w:rPr>
      </w:pPr>
      <w:r>
        <w:rPr>
          <w:rFonts w:hint="eastAsia" w:ascii="宋体" w:hAnsi="宋体" w:cs="宋体"/>
          <w:sz w:val="32"/>
        </w:rPr>
        <w:t xml:space="preserve">日期：</w:t>
      </w:r>
      <w:r>
        <w:rPr>
          <w:rFonts w:ascii="宋体" w:hAnsi="宋体" w:cs="宋体"/>
          <w:bCs/>
          <w:sz w:val="32"/>
        </w:rPr>
        <w:t xml:space="preserve">202</w:t>
      </w:r>
      <w:r>
        <w:rPr>
          <w:rFonts w:hint="eastAsia" w:ascii="宋体" w:hAnsi="宋体" w:cs="宋体"/>
          <w:bCs/>
          <w:sz w:val="32"/>
        </w:rPr>
        <w:t xml:space="preserve">6</w:t>
      </w:r>
      <w:r>
        <w:rPr>
          <w:rFonts w:ascii="宋体" w:hAnsi="宋体" w:cs="宋体"/>
          <w:bCs/>
          <w:sz w:val="32"/>
        </w:rPr>
        <w:t xml:space="preserve">年</w:t>
      </w:r>
      <w:r>
        <w:rPr>
          <w:rFonts w:hint="eastAsia" w:ascii="宋体" w:hAnsi="宋体" w:cs="宋体"/>
          <w:bCs/>
          <w:sz w:val="32"/>
        </w:rPr>
        <w:t xml:space="preserve">6</w:t>
      </w:r>
      <w:r>
        <w:rPr>
          <w:rFonts w:hint="eastAsia" w:ascii="宋体" w:hAnsi="宋体" w:cs="宋体"/>
          <w:bCs/>
          <w:sz w:val="32"/>
        </w:rPr>
        <w:t xml:space="preserve">月</w:t>
      </w:r>
      <w:r/>
    </w:p>
    <w:p>
      <w:pPr>
        <w:pStyle w:val="1104"/>
        <w:jc w:val="center"/>
        <w:rPr>
          <w:rFonts w:hint="eastAsia" w:ascii="宋体" w:hAnsi="宋体" w:cs="宋体"/>
          <w:b/>
          <w:bCs w:val="0"/>
          <w:color w:val="auto"/>
          <w:sz w:val="44"/>
          <w:szCs w:val="44"/>
          <w:lang w:val="zh-CN"/>
        </w:rPr>
        <w:sectPr>
          <w:headerReference w:type="default" r:id="rId9"/>
          <w:headerReference w:type="first" r:id="rId10"/>
          <w:footerReference w:type="default" r:id="rId11"/>
          <w:footnotePr/>
          <w:endnotePr/>
          <w:type w:val="nextPage"/>
          <w:pgSz w:w="11906" w:h="16838" w:orient="portrait"/>
          <w:pgMar w:top="1418" w:right="1198" w:bottom="1418" w:left="1588" w:header="851" w:footer="907" w:gutter="0"/>
          <w:cols w:num="1" w:sep="0" w:space="720" w:equalWidth="1"/>
          <w:docGrid w:linePitch="360"/>
          <w:titlePg/>
        </w:sectPr>
      </w:pPr>
      <w:r/>
      <w:bookmarkStart w:id="0" w:name="_Toc24641"/>
      <w:r/>
      <w:bookmarkStart w:id="1" w:name="_Toc8555"/>
      <w:r/>
      <w:bookmarkStart w:id="2" w:name="_Toc24247"/>
      <w:r/>
      <w:bookmarkStart w:id="3" w:name="_Toc120614210"/>
      <w:r/>
      <w:bookmarkStart w:id="4" w:name="_Toc513029200"/>
      <w:r/>
      <w:bookmarkStart w:id="5" w:name="_Toc479757206"/>
      <w:r/>
      <w:bookmarkStart w:id="6" w:name="_Toc16938516"/>
      <w:r/>
      <w:bookmarkStart w:id="7" w:name="_Toc20823272"/>
      <w:r/>
      <w:bookmarkStart w:id="8" w:name="_Toc523127445"/>
      <w:r/>
      <w:r/>
    </w:p>
    <w:p>
      <w:pPr>
        <w:pStyle w:val="1104"/>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目录</w:t>
      </w:r>
      <w:bookmarkEnd w:id="0"/>
      <w:r/>
      <w:bookmarkEnd w:id="1"/>
      <w:r/>
      <w:bookmarkEnd w:id="2"/>
      <w:r/>
      <w:r/>
    </w:p>
    <w:p>
      <w:pPr>
        <w:pStyle w:val="883"/>
        <w:spacing w:line="480" w:lineRule="auto"/>
        <w:tabs>
          <w:tab w:val="right" w:pos="8296" w:leader="dot"/>
        </w:tabs>
        <w:rPr>
          <w:rFonts w:hint="eastAsia" w:ascii="宋体" w:hAnsi="宋体" w:cstheme="minorBidi"/>
          <w:b w:val="0"/>
          <w:bCs/>
          <w:position w:val="0"/>
          <w:sz w:val="21"/>
          <w:szCs w:val="22"/>
          <w14:ligatures w14:val="standardContextual"/>
        </w:rPr>
      </w:pPr>
      <w:r>
        <w:rPr>
          <w:rFonts w:hint="eastAsia" w:ascii="宋体" w:hAnsi="宋体" w:cs="宋体"/>
          <w:b w:val="0"/>
          <w:bCs/>
          <w:sz w:val="28"/>
          <w:szCs w:val="28"/>
        </w:rPr>
        <w:fldChar w:fldCharType="begin"/>
      </w:r>
      <w:r>
        <w:rPr>
          <w:rFonts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74468362" w:anchor="_Toc174468362" w:history="1">
        <w:r>
          <w:rPr>
            <w:rStyle w:val="911"/>
            <w:rFonts w:ascii="宋体" w:hAnsi="宋体" w:cs="宋体"/>
            <w:b w:val="0"/>
            <w:bCs/>
            <w:color w:val="auto"/>
          </w:rPr>
          <w:t xml:space="preserve">第一章</w:t>
        </w:r>
        <w:r>
          <w:rPr>
            <w:rStyle w:val="911"/>
            <w:rFonts w:hint="eastAsia" w:ascii="宋体" w:hAnsi="宋体" w:cs="宋体"/>
            <w:b w:val="0"/>
            <w:bCs/>
            <w:color w:val="auto"/>
          </w:rPr>
          <w:t xml:space="preserve">  </w:t>
        </w:r>
        <w:r>
          <w:rPr>
            <w:rStyle w:val="911"/>
            <w:rFonts w:ascii="宋体" w:hAnsi="宋体" w:cs="宋体"/>
            <w:b w:val="0"/>
            <w:bCs/>
            <w:color w:val="auto"/>
          </w:rPr>
          <w:t xml:space="preserve">招标公告</w:t>
        </w:r>
      </w:hyperlink>
      <w:r/>
      <w:r/>
    </w:p>
    <w:p>
      <w:pPr>
        <w:pStyle w:val="883"/>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0" w:anchor="_Toc174468370" w:history="1">
        <w:r>
          <w:rPr>
            <w:rStyle w:val="911"/>
            <w:rFonts w:ascii="宋体" w:hAnsi="宋体" w:cs="宋体"/>
            <w:b w:val="0"/>
            <w:bCs/>
            <w:color w:val="auto"/>
          </w:rPr>
          <w:t xml:space="preserve">第二章</w:t>
        </w:r>
        <w:r>
          <w:rPr>
            <w:rStyle w:val="911"/>
            <w:rFonts w:hint="eastAsia" w:ascii="宋体" w:hAnsi="宋体" w:cs="宋体"/>
            <w:b w:val="0"/>
            <w:bCs/>
            <w:color w:val="auto"/>
          </w:rPr>
          <w:t xml:space="preserve">  </w:t>
        </w:r>
        <w:r>
          <w:rPr>
            <w:rStyle w:val="911"/>
            <w:rFonts w:ascii="宋体" w:hAnsi="宋体" w:cs="宋体"/>
            <w:b w:val="0"/>
            <w:bCs/>
            <w:color w:val="auto"/>
          </w:rPr>
          <w:t xml:space="preserve">投标人须知</w:t>
        </w:r>
      </w:hyperlink>
      <w:r/>
      <w:r/>
    </w:p>
    <w:p>
      <w:pPr>
        <w:pStyle w:val="883"/>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8" w:anchor="_Toc174468378" w:history="1">
        <w:r>
          <w:rPr>
            <w:rStyle w:val="911"/>
            <w:rFonts w:ascii="宋体" w:hAnsi="宋体" w:cs="宋体"/>
            <w:b w:val="0"/>
            <w:bCs/>
            <w:color w:val="auto"/>
          </w:rPr>
          <w:t xml:space="preserve">第三章</w:t>
        </w:r>
        <w:r>
          <w:rPr>
            <w:rStyle w:val="911"/>
            <w:rFonts w:hint="eastAsia" w:ascii="宋体" w:hAnsi="宋体" w:cs="宋体"/>
            <w:b w:val="0"/>
            <w:bCs/>
            <w:color w:val="auto"/>
          </w:rPr>
          <w:t xml:space="preserve">  </w:t>
        </w:r>
        <w:r>
          <w:rPr>
            <w:rStyle w:val="911"/>
            <w:rFonts w:ascii="宋体" w:hAnsi="宋体" w:cs="宋体"/>
            <w:b w:val="0"/>
            <w:bCs/>
            <w:color w:val="auto"/>
          </w:rPr>
          <w:t xml:space="preserve">合同文本</w:t>
        </w:r>
      </w:hyperlink>
      <w:r/>
      <w:r/>
    </w:p>
    <w:p>
      <w:pPr>
        <w:pStyle w:val="883"/>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9" w:anchor="_Toc174468379" w:history="1">
        <w:r>
          <w:rPr>
            <w:rStyle w:val="911"/>
            <w:rFonts w:ascii="宋体" w:hAnsi="宋体" w:cs="宋体"/>
            <w:b w:val="0"/>
            <w:bCs/>
            <w:color w:val="auto"/>
          </w:rPr>
          <w:t xml:space="preserve">第四章</w:t>
        </w:r>
        <w:r>
          <w:rPr>
            <w:rStyle w:val="911"/>
            <w:rFonts w:hint="eastAsia" w:ascii="宋体" w:hAnsi="宋体" w:cs="宋体"/>
            <w:b w:val="0"/>
            <w:bCs/>
            <w:color w:val="auto"/>
          </w:rPr>
          <w:t xml:space="preserve">  </w:t>
        </w:r>
        <w:r>
          <w:rPr>
            <w:rStyle w:val="911"/>
            <w:rFonts w:ascii="宋体" w:hAnsi="宋体" w:cs="宋体"/>
            <w:b w:val="0"/>
            <w:bCs/>
            <w:color w:val="auto"/>
          </w:rPr>
          <w:t xml:space="preserve">项目需求</w:t>
        </w:r>
      </w:hyperlink>
      <w:r/>
      <w:r/>
    </w:p>
    <w:p>
      <w:pPr>
        <w:pStyle w:val="883"/>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2" w:anchor="_Toc174468392" w:history="1">
        <w:r>
          <w:rPr>
            <w:rStyle w:val="911"/>
            <w:rFonts w:ascii="宋体" w:hAnsi="宋体" w:cs="宋体"/>
            <w:b w:val="0"/>
            <w:bCs/>
            <w:color w:val="auto"/>
          </w:rPr>
          <w:t xml:space="preserve">第五章</w:t>
        </w:r>
        <w:r>
          <w:rPr>
            <w:rStyle w:val="911"/>
            <w:rFonts w:hint="eastAsia" w:ascii="宋体" w:hAnsi="宋体" w:cs="宋体"/>
            <w:b w:val="0"/>
            <w:bCs/>
            <w:color w:val="auto"/>
          </w:rPr>
          <w:t xml:space="preserve">  </w:t>
        </w:r>
        <w:r>
          <w:rPr>
            <w:rStyle w:val="911"/>
            <w:rFonts w:ascii="宋体" w:hAnsi="宋体" w:cs="宋体"/>
            <w:b w:val="0"/>
            <w:bCs/>
            <w:color w:val="auto"/>
          </w:rPr>
          <w:t xml:space="preserve">评标方法与评标标准</w:t>
        </w:r>
      </w:hyperlink>
      <w:r/>
      <w:r/>
    </w:p>
    <w:p>
      <w:pPr>
        <w:pStyle w:val="883"/>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3" w:anchor="_Toc174468393" w:history="1">
        <w:r>
          <w:rPr>
            <w:rStyle w:val="911"/>
            <w:rFonts w:ascii="宋体" w:hAnsi="宋体" w:cs="宋体"/>
            <w:b w:val="0"/>
            <w:bCs/>
            <w:color w:val="auto"/>
          </w:rPr>
          <w:t xml:space="preserve">第六章</w:t>
        </w:r>
        <w:r>
          <w:rPr>
            <w:rStyle w:val="911"/>
            <w:rFonts w:hint="eastAsia" w:ascii="宋体" w:hAnsi="宋体" w:cs="宋体"/>
            <w:b w:val="0"/>
            <w:bCs/>
            <w:color w:val="auto"/>
          </w:rPr>
          <w:t xml:space="preserve">  </w:t>
        </w:r>
        <w:r>
          <w:rPr>
            <w:rStyle w:val="911"/>
            <w:rFonts w:ascii="宋体" w:hAnsi="宋体" w:cs="宋体"/>
            <w:b w:val="0"/>
            <w:bCs/>
            <w:color w:val="auto"/>
          </w:rPr>
          <w:t xml:space="preserve">投标文件参考格式</w:t>
        </w:r>
      </w:hyperlink>
      <w:r/>
      <w:r/>
    </w:p>
    <w:p>
      <w:pPr>
        <w:spacing w:line="480" w:lineRule="auto"/>
        <w:rPr>
          <w:rFonts w:hint="eastAsia" w:hAnsi="宋体" w:cs="宋体"/>
          <w:b w:val="0"/>
          <w:bCs/>
          <w:szCs w:val="24"/>
        </w:rPr>
      </w:pPr>
      <w:r>
        <w:rPr>
          <w:rFonts w:hint="eastAsia" w:hAnsi="宋体" w:cs="宋体"/>
          <w:b w:val="0"/>
          <w:bCs/>
          <w:sz w:val="28"/>
          <w:szCs w:val="28"/>
        </w:rPr>
        <w:fldChar w:fldCharType="end"/>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Ansi="宋体" w:cs="宋体"/>
          <w:b w:val="0"/>
          <w:bCs/>
        </w:rPr>
        <w:br w:type="page" w:clear="all"/>
      </w:r>
      <w:r/>
    </w:p>
    <w:p>
      <w:pPr>
        <w:pStyle w:val="839"/>
        <w:spacing w:line="360" w:lineRule="auto"/>
        <w:rPr>
          <w:rFonts w:hint="eastAsia" w:ascii="宋体" w:hAnsi="宋体" w:eastAsia="宋体" w:cs="宋体"/>
          <w:b/>
          <w:bCs/>
          <w:sz w:val="44"/>
        </w:rPr>
      </w:pPr>
      <w:r/>
      <w:bookmarkStart w:id="9" w:name="_Toc174468362"/>
      <w:r>
        <w:rPr>
          <w:rFonts w:hint="eastAsia" w:ascii="宋体" w:hAnsi="宋体" w:eastAsia="宋体" w:cs="宋体"/>
          <w:b/>
          <w:bCs/>
          <w:sz w:val="44"/>
        </w:rPr>
        <w:t xml:space="preserve">第一章</w:t>
      </w:r>
      <w:bookmarkStart w:id="10" w:name="_Toc120614211"/>
      <w:r/>
      <w:bookmarkEnd w:id="3"/>
      <w:r>
        <w:rPr>
          <w:rFonts w:hint="eastAsia" w:ascii="宋体" w:hAnsi="宋体" w:eastAsia="宋体" w:cs="宋体"/>
          <w:b/>
          <w:bCs/>
          <w:sz w:val="44"/>
        </w:rPr>
        <w:t xml:space="preserve">  招标公告</w:t>
      </w:r>
      <w:bookmarkEnd w:id="9"/>
      <w:r/>
      <w:r/>
    </w:p>
    <w:p>
      <w:pPr>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启东市人民医院</w:t>
      </w:r>
      <w:r>
        <w:rPr>
          <w:rFonts w:hint="eastAsia" w:hAnsi="宋体" w:cs="宋体"/>
          <w:bCs/>
          <w:position w:val="0"/>
          <w:szCs w:val="24"/>
        </w:rPr>
        <w:t xml:space="preserve">化学发光仪</w:t>
      </w:r>
      <w:r>
        <w:rPr>
          <w:rFonts w:hint="eastAsia" w:hAnsi="宋体" w:cs="宋体"/>
          <w:b w:val="0"/>
          <w:position w:val="0"/>
          <w:szCs w:val="24"/>
        </w:rPr>
        <w:t xml:space="preserve">项目</w:t>
      </w:r>
      <w:r>
        <w:rPr>
          <w:rFonts w:hint="eastAsia" w:hAnsi="宋体" w:cs="宋体"/>
          <w:b w:val="0"/>
          <w:position w:val="0"/>
          <w:szCs w:val="24"/>
        </w:rPr>
        <w:t xml:space="preserve">JSZC-320681-HWZX-G2026-0293</w:t>
      </w:r>
      <w:r>
        <w:rPr>
          <w:rFonts w:hint="eastAsia" w:hAnsi="宋体" w:cs="宋体"/>
          <w:b w:val="0"/>
          <w:position w:val="0"/>
          <w:szCs w:val="24"/>
        </w:rPr>
        <w:t xml:space="preserve">招标项目的潜在投标人应在</w:t>
      </w:r>
      <w:r>
        <w:rPr>
          <w:rFonts w:hint="eastAsia" w:hAnsi="宋体"/>
          <w:b w:val="0"/>
          <w:bCs/>
          <w:position w:val="0"/>
          <w:szCs w:val="21"/>
          <w:u w:val="single"/>
        </w:rPr>
        <w:t xml:space="preserve">苏采云系统内免费下载</w:t>
      </w:r>
      <w:r>
        <w:rPr>
          <w:rFonts w:hint="eastAsia" w:hAnsi="宋体" w:cs="宋体"/>
          <w:b w:val="0"/>
          <w:position w:val="0"/>
          <w:szCs w:val="24"/>
        </w:rPr>
        <w:t xml:space="preserve">获取招标文件，并于</w:t>
      </w:r>
      <w:r>
        <w:rPr>
          <w:rFonts w:hAnsi="宋体" w:cs="宋体"/>
          <w:b w:val="0"/>
          <w:position w:val="0"/>
          <w:szCs w:val="24"/>
          <w:u w:val="single"/>
        </w:rPr>
        <w:t xml:space="preserve">202</w:t>
      </w:r>
      <w:r>
        <w:rPr>
          <w:rFonts w:hint="eastAsia" w:hAnsi="宋体" w:cs="宋体"/>
          <w:b w:val="0"/>
          <w:position w:val="0"/>
          <w:szCs w:val="24"/>
          <w:u w:val="single"/>
        </w:rPr>
        <w:t xml:space="preserve">6</w:t>
      </w:r>
      <w:r>
        <w:rPr>
          <w:rFonts w:hint="eastAsia" w:hAnsi="宋体" w:cs="宋体"/>
          <w:b w:val="0"/>
          <w:bCs/>
          <w:position w:val="0"/>
          <w:szCs w:val="24"/>
          <w:u w:val="single"/>
        </w:rPr>
        <w:t xml:space="preserve">年6月</w:t>
      </w:r>
      <w:r>
        <w:rPr>
          <w:rFonts w:hint="eastAsia" w:hAnsi="宋体" w:cs="宋体"/>
          <w:b w:val="0"/>
          <w:bCs/>
          <w:position w:val="0"/>
          <w:szCs w:val="24"/>
          <w:u w:val="single"/>
        </w:rPr>
        <w:t xml:space="preserve">26</w:t>
      </w:r>
      <w:r>
        <w:rPr>
          <w:rFonts w:hint="eastAsia" w:hAnsi="宋体" w:cs="宋体"/>
          <w:b w:val="0"/>
          <w:bCs/>
          <w:position w:val="0"/>
          <w:szCs w:val="24"/>
          <w:u w:val="single"/>
        </w:rPr>
        <w:t xml:space="preserve">日14</w:t>
      </w:r>
      <w:r>
        <w:rPr>
          <w:rFonts w:hAnsi="宋体" w:cs="宋体"/>
          <w:b w:val="0"/>
          <w:bCs/>
          <w:position w:val="0"/>
          <w:szCs w:val="24"/>
          <w:u w:val="single"/>
        </w:rPr>
        <w:t xml:space="preserve">时</w:t>
      </w:r>
      <w:r>
        <w:rPr>
          <w:rFonts w:hint="eastAsia" w:hAnsi="宋体" w:cs="宋体"/>
          <w:b w:val="0"/>
          <w:bCs/>
          <w:position w:val="0"/>
          <w:szCs w:val="24"/>
          <w:u w:val="single"/>
        </w:rPr>
        <w:t xml:space="preserve">00</w:t>
      </w:r>
      <w:r>
        <w:rPr>
          <w:rFonts w:hAnsi="宋体" w:cs="宋体"/>
          <w:b w:val="0"/>
          <w:bCs/>
          <w:position w:val="0"/>
          <w:szCs w:val="24"/>
          <w:u w:val="single"/>
        </w:rPr>
        <w:t xml:space="preserve">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int="eastAsia" w:hAnsi="宋体" w:cs="宋体"/>
          <w:szCs w:val="24"/>
        </w:rPr>
        <w:outlineLvl w:val="1"/>
      </w:pPr>
      <w:r/>
      <w:bookmarkStart w:id="11" w:name="_Toc28359079"/>
      <w:r/>
      <w:bookmarkStart w:id="12" w:name="_Toc35393621"/>
      <w:r/>
      <w:bookmarkStart w:id="13" w:name="_Toc35393790"/>
      <w:r/>
      <w:bookmarkStart w:id="14" w:name="_Toc28359002"/>
      <w:r/>
      <w:bookmarkStart w:id="15" w:name="_Toc31329"/>
      <w:r/>
      <w:bookmarkStart w:id="16" w:name="_Toc174468320"/>
      <w:r/>
      <w:bookmarkStart w:id="17" w:name="_Toc174468363"/>
      <w:r/>
      <w:bookmarkStart w:id="18" w:name="_Hlk24379207"/>
      <w:r>
        <w:rPr>
          <w:rFonts w:hint="eastAsia" w:hAnsi="宋体" w:cs="宋体"/>
          <w:szCs w:val="24"/>
        </w:rPr>
        <w:t xml:space="preserve">一、项目基本情况</w:t>
      </w:r>
      <w:bookmarkEnd w:id="11"/>
      <w:r/>
      <w:bookmarkEnd w:id="12"/>
      <w:r/>
      <w:bookmarkEnd w:id="13"/>
      <w:r/>
      <w:bookmarkEnd w:id="14"/>
      <w:r/>
      <w:bookmarkEnd w:id="15"/>
      <w:r/>
      <w:bookmarkEnd w:id="16"/>
      <w:r/>
      <w:bookmarkEnd w:id="17"/>
      <w:r/>
      <w:r/>
    </w:p>
    <w:p>
      <w:pPr>
        <w:ind w:firstLine="480"/>
        <w:spacing w:line="360" w:lineRule="auto"/>
        <w:rPr>
          <w:rFonts w:hint="eastAsia" w:hAnsi="宋体" w:cs="宋体"/>
          <w:b w:val="0"/>
          <w:position w:val="0"/>
          <w:szCs w:val="24"/>
        </w:rPr>
      </w:pPr>
      <w:r>
        <w:rPr>
          <w:rFonts w:hAnsi="宋体" w:cs="宋体"/>
          <w:b w:val="0"/>
          <w:position w:val="0"/>
          <w:szCs w:val="24"/>
        </w:rPr>
        <w:t xml:space="preserve">1、项目编号：</w:t>
      </w:r>
      <w:r>
        <w:rPr>
          <w:rFonts w:hint="eastAsia" w:hAnsi="宋体" w:cs="宋体"/>
          <w:b w:val="0"/>
          <w:position w:val="0"/>
          <w:szCs w:val="24"/>
        </w:rPr>
        <w:t xml:space="preserve">JSZC-320681-HWZX-G2026-0293</w:t>
      </w:r>
      <w:r/>
    </w:p>
    <w:p>
      <w:pPr>
        <w:ind w:firstLine="480"/>
        <w:spacing w:line="360" w:lineRule="auto"/>
        <w:rPr>
          <w:rFonts w:hint="eastAsia" w:hAnsi="宋体" w:cs="宋体"/>
          <w:b w:val="0"/>
          <w:position w:val="0"/>
          <w:szCs w:val="24"/>
        </w:rPr>
      </w:pPr>
      <w:r>
        <w:rPr>
          <w:rFonts w:hAnsi="宋体" w:cs="宋体"/>
          <w:b w:val="0"/>
          <w:position w:val="0"/>
          <w:szCs w:val="24"/>
        </w:rPr>
        <w:t xml:space="preserve">2、项目名称：</w:t>
      </w:r>
      <w:r>
        <w:rPr>
          <w:rFonts w:hint="eastAsia" w:hAnsi="宋体" w:cs="宋体"/>
          <w:b w:val="0"/>
          <w:position w:val="0"/>
          <w:szCs w:val="24"/>
        </w:rPr>
        <w:t xml:space="preserve">化学发光仪</w:t>
      </w:r>
      <w:bookmarkEnd w:id="18"/>
      <w:r/>
    </w:p>
    <w:p>
      <w:pPr>
        <w:ind w:firstLine="480"/>
        <w:spacing w:line="360" w:lineRule="auto"/>
        <w:rPr>
          <w:rFonts w:hint="eastAsia" w:hAnsi="宋体" w:cs="Arial"/>
          <w:b w:val="0"/>
          <w:position w:val="0"/>
          <w:szCs w:val="21"/>
        </w:rPr>
      </w:pPr>
      <w:r>
        <w:rPr>
          <w:rFonts w:hAnsi="宋体" w:cs="Arial"/>
          <w:b w:val="0"/>
          <w:position w:val="0"/>
          <w:szCs w:val="21"/>
        </w:rPr>
        <w:t xml:space="preserve">3、预算金额：</w:t>
      </w:r>
      <w:r>
        <w:rPr>
          <w:rFonts w:hint="eastAsia" w:hAnsi="宋体" w:cs="Arial"/>
          <w:b w:val="0"/>
          <w:position w:val="0"/>
          <w:szCs w:val="21"/>
        </w:rPr>
        <w:t xml:space="preserve">人民币250.00万元（其中采购包1：人民币90.00万元，采购包2：人民币50.00万元，采购包3：人民币30.00万元，采购包4：人民币80.00万元）</w:t>
      </w:r>
      <w:r/>
    </w:p>
    <w:p>
      <w:pPr>
        <w:ind w:firstLine="480"/>
        <w:spacing w:line="360" w:lineRule="auto"/>
        <w:rPr>
          <w:rFonts w:hint="eastAsia" w:hAnsi="宋体" w:cs="Arial"/>
          <w:b w:val="0"/>
          <w:position w:val="0"/>
          <w:szCs w:val="21"/>
        </w:rPr>
      </w:pPr>
      <w:r>
        <w:rPr>
          <w:rFonts w:hAnsi="宋体" w:cs="Arial"/>
          <w:b w:val="0"/>
          <w:position w:val="0"/>
          <w:szCs w:val="21"/>
        </w:rPr>
        <w:t xml:space="preserve">4、最高限价：</w:t>
      </w:r>
      <w:r>
        <w:rPr>
          <w:rFonts w:hint="eastAsia" w:hAnsi="宋体" w:cs="Arial"/>
          <w:bCs/>
          <w:position w:val="0"/>
          <w:szCs w:val="21"/>
        </w:rPr>
        <w:t xml:space="preserve">同各采购包预算金额（各包投标人的投标报价不得超过各采购包的最高限价金额，否则将作无效投标处理）</w:t>
      </w:r>
      <w:r/>
    </w:p>
    <w:p>
      <w:pPr>
        <w:ind w:firstLine="480"/>
        <w:spacing w:line="360" w:lineRule="auto"/>
        <w:rPr>
          <w:rFonts w:hint="eastAsia" w:hAnsi="宋体" w:cs="宋体"/>
          <w:b w:val="0"/>
          <w:position w:val="0"/>
          <w:szCs w:val="24"/>
        </w:rPr>
      </w:pPr>
      <w:r>
        <w:rPr>
          <w:rFonts w:hAnsi="宋体" w:cs="宋体"/>
          <w:b w:val="0"/>
          <w:position w:val="0"/>
          <w:szCs w:val="24"/>
        </w:rPr>
        <w:t xml:space="preserve">5、采购需求：</w:t>
      </w:r>
      <w:r>
        <w:rPr>
          <w:rFonts w:hint="eastAsia" w:hAnsi="宋体" w:cs="宋体"/>
          <w:b w:val="0"/>
          <w:position w:val="0"/>
          <w:szCs w:val="24"/>
        </w:rPr>
        <w:t xml:space="preserve">具体详见第四章 项目需求</w:t>
      </w:r>
      <w:r/>
    </w:p>
    <w:tbl>
      <w:tblPr>
        <w:tblW w:w="521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2"/>
        <w:gridCol w:w="2555"/>
        <w:gridCol w:w="709"/>
        <w:gridCol w:w="1311"/>
        <w:gridCol w:w="1527"/>
        <w:gridCol w:w="1704"/>
      </w:tblGrid>
      <w:tr>
        <w:trPr>
          <w:trHeight w:val="385"/>
        </w:trPr>
        <w:tc>
          <w:tcPr>
            <w:tcW w:w="487" w:type="pct"/>
            <w:vAlign w:val="center"/>
            <w:textDirection w:val="lrTb"/>
            <w:noWrap w:val="false"/>
          </w:tcPr>
          <w:p>
            <w:pPr>
              <w:jc w:val="center"/>
              <w:spacing w:line="360" w:lineRule="auto"/>
              <w:rPr>
                <w:rFonts w:hint="eastAsia" w:hAnsi="宋体"/>
                <w:bCs/>
                <w:position w:val="0"/>
                <w:szCs w:val="21"/>
              </w:rPr>
            </w:pPr>
            <w:r/>
            <w:bookmarkStart w:id="19" w:name="_Hlk229228618"/>
            <w:r>
              <w:rPr>
                <w:rFonts w:hint="eastAsia" w:hAnsi="宋体"/>
                <w:bCs/>
                <w:position w:val="0"/>
                <w:szCs w:val="21"/>
              </w:rPr>
              <w:t xml:space="preserve">包号</w:t>
            </w:r>
            <w:r/>
          </w:p>
        </w:tc>
        <w:tc>
          <w:tcPr>
            <w:tcW w:w="1477"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采购包名称</w:t>
            </w:r>
            <w:r/>
          </w:p>
        </w:tc>
        <w:tc>
          <w:tcPr>
            <w:tcW w:w="410"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数量</w:t>
            </w:r>
            <w:r/>
          </w:p>
        </w:tc>
        <w:tc>
          <w:tcPr>
            <w:tcW w:w="758"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预算金额</w:t>
            </w:r>
            <w:r/>
          </w:p>
          <w:p>
            <w:pPr>
              <w:jc w:val="center"/>
              <w:spacing w:line="360" w:lineRule="auto"/>
              <w:rPr>
                <w:rFonts w:hint="eastAsia" w:hAnsi="宋体"/>
                <w:bCs/>
                <w:position w:val="0"/>
                <w:szCs w:val="21"/>
              </w:rPr>
            </w:pPr>
            <w:r>
              <w:rPr>
                <w:rFonts w:hint="eastAsia" w:hAnsi="宋体"/>
                <w:bCs/>
                <w:position w:val="0"/>
                <w:szCs w:val="21"/>
              </w:rPr>
              <w:t xml:space="preserve">（万元）</w:t>
            </w:r>
            <w:r/>
          </w:p>
        </w:tc>
        <w:tc>
          <w:tcPr>
            <w:tcW w:w="883"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最高限价</w:t>
            </w:r>
            <w:r/>
          </w:p>
          <w:p>
            <w:pPr>
              <w:pStyle w:val="851"/>
              <w:ind w:firstLine="340"/>
              <w:jc w:val="center"/>
              <w:rPr>
                <w:rFonts w:hint="eastAsia"/>
              </w:rPr>
            </w:pPr>
            <w:r>
              <w:rPr>
                <w:rFonts w:hint="eastAsia"/>
                <w:bCs/>
                <w:position w:val="0"/>
                <w:szCs w:val="21"/>
              </w:rPr>
              <w:t xml:space="preserve">（万元）</w:t>
            </w:r>
            <w:r/>
          </w:p>
        </w:tc>
        <w:tc>
          <w:tcPr>
            <w:tcW w:w="985" w:type="pct"/>
            <w:vAlign w:val="center"/>
            <w:textDirection w:val="lrTb"/>
            <w:noWrap w:val="false"/>
          </w:tcPr>
          <w:p>
            <w:pPr>
              <w:jc w:val="center"/>
              <w:spacing w:line="360" w:lineRule="auto"/>
              <w:rPr>
                <w:rFonts w:hint="eastAsia" w:hAnsi="宋体"/>
                <w:bCs/>
                <w:position w:val="0"/>
                <w:szCs w:val="21"/>
              </w:rPr>
            </w:pPr>
            <w:r>
              <w:rPr>
                <w:rFonts w:hint="eastAsia" w:hAnsi="宋体"/>
                <w:bCs/>
                <w:position w:val="0"/>
                <w:szCs w:val="21"/>
              </w:rPr>
              <w:t xml:space="preserve">是否接受进口产品</w:t>
            </w:r>
            <w:r/>
          </w:p>
        </w:tc>
      </w:tr>
      <w:tr>
        <w:trPr>
          <w:trHeight w:val="781"/>
        </w:trPr>
        <w:tc>
          <w:tcPr>
            <w:tcW w:w="487"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1</w:t>
            </w:r>
            <w:r/>
          </w:p>
        </w:tc>
        <w:tc>
          <w:tcPr>
            <w:tcW w:w="1477"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化学发光仪（肿瘤标志物与传染病模块）</w:t>
            </w:r>
            <w:r/>
          </w:p>
        </w:tc>
        <w:tc>
          <w:tcPr>
            <w:tcW w:w="410" w:type="pct"/>
            <w:vAlign w:val="center"/>
            <w:textDirection w:val="lrTb"/>
            <w:noWrap w:val="false"/>
          </w:tcPr>
          <w:p>
            <w:pPr>
              <w:jc w:val="center"/>
              <w:rPr>
                <w:rFonts w:hint="eastAsia" w:hAnsi="宋体"/>
                <w:b w:val="0"/>
                <w:position w:val="0"/>
                <w:szCs w:val="21"/>
              </w:rPr>
            </w:pPr>
            <w:r>
              <w:rPr>
                <w:rFonts w:hint="eastAsia" w:hAnsi="宋体"/>
                <w:b w:val="0"/>
                <w:position w:val="0"/>
                <w:szCs w:val="21"/>
              </w:rPr>
              <w:t xml:space="preserve">1套</w:t>
            </w:r>
            <w:r/>
          </w:p>
        </w:tc>
        <w:tc>
          <w:tcPr>
            <w:tcW w:w="758"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90.00</w:t>
            </w:r>
            <w:r/>
          </w:p>
        </w:tc>
        <w:tc>
          <w:tcPr>
            <w:tcW w:w="883"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90.00</w:t>
            </w:r>
            <w:r/>
          </w:p>
        </w:tc>
        <w:tc>
          <w:tcPr>
            <w:tcW w:w="985"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不接受</w:t>
            </w:r>
            <w:r/>
          </w:p>
        </w:tc>
      </w:tr>
      <w:tr>
        <w:trPr>
          <w:trHeight w:val="781"/>
        </w:trPr>
        <w:tc>
          <w:tcPr>
            <w:tcW w:w="487"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2</w:t>
            </w:r>
            <w:r/>
          </w:p>
        </w:tc>
        <w:tc>
          <w:tcPr>
            <w:tcW w:w="1477"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化学发光仪（激素类模块）</w:t>
            </w:r>
            <w:r/>
          </w:p>
        </w:tc>
        <w:tc>
          <w:tcPr>
            <w:tcW w:w="410" w:type="pct"/>
            <w:vAlign w:val="center"/>
            <w:textDirection w:val="lrTb"/>
            <w:noWrap w:val="false"/>
          </w:tcPr>
          <w:p>
            <w:pPr>
              <w:jc w:val="center"/>
              <w:rPr>
                <w:rFonts w:hint="eastAsia" w:hAnsi="宋体"/>
                <w:b w:val="0"/>
                <w:position w:val="0"/>
                <w:szCs w:val="21"/>
              </w:rPr>
            </w:pPr>
            <w:r>
              <w:rPr>
                <w:rFonts w:hint="eastAsia" w:hAnsi="宋体"/>
                <w:b w:val="0"/>
                <w:position w:val="0"/>
                <w:szCs w:val="21"/>
              </w:rPr>
              <w:t xml:space="preserve">1套</w:t>
            </w:r>
            <w:r/>
          </w:p>
        </w:tc>
        <w:tc>
          <w:tcPr>
            <w:tcW w:w="758"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50.00</w:t>
            </w:r>
            <w:r/>
          </w:p>
        </w:tc>
        <w:tc>
          <w:tcPr>
            <w:tcW w:w="883"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50.00</w:t>
            </w:r>
            <w:r/>
          </w:p>
        </w:tc>
        <w:tc>
          <w:tcPr>
            <w:tcW w:w="985"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不接受</w:t>
            </w:r>
            <w:r/>
          </w:p>
        </w:tc>
      </w:tr>
      <w:tr>
        <w:trPr>
          <w:trHeight w:val="781"/>
        </w:trPr>
        <w:tc>
          <w:tcPr>
            <w:tcW w:w="487"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3</w:t>
            </w:r>
            <w:r/>
          </w:p>
        </w:tc>
        <w:tc>
          <w:tcPr>
            <w:tcW w:w="1477"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化学发光仪（自身免疫类模块）</w:t>
            </w:r>
            <w:r/>
          </w:p>
        </w:tc>
        <w:tc>
          <w:tcPr>
            <w:tcW w:w="410" w:type="pct"/>
            <w:vAlign w:val="center"/>
            <w:textDirection w:val="lrTb"/>
            <w:noWrap w:val="false"/>
          </w:tcPr>
          <w:p>
            <w:pPr>
              <w:jc w:val="center"/>
              <w:rPr>
                <w:rFonts w:hint="eastAsia" w:hAnsi="宋体"/>
                <w:b w:val="0"/>
                <w:position w:val="0"/>
                <w:szCs w:val="21"/>
              </w:rPr>
            </w:pPr>
            <w:r>
              <w:rPr>
                <w:rFonts w:hint="eastAsia" w:hAnsi="宋体"/>
                <w:b w:val="0"/>
                <w:position w:val="0"/>
                <w:szCs w:val="21"/>
              </w:rPr>
              <w:t xml:space="preserve">1套</w:t>
            </w:r>
            <w:r/>
          </w:p>
        </w:tc>
        <w:tc>
          <w:tcPr>
            <w:tcW w:w="758"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30.00</w:t>
            </w:r>
            <w:r/>
          </w:p>
        </w:tc>
        <w:tc>
          <w:tcPr>
            <w:tcW w:w="883"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30.00</w:t>
            </w:r>
            <w:r/>
          </w:p>
        </w:tc>
        <w:tc>
          <w:tcPr>
            <w:tcW w:w="985"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不接受</w:t>
            </w:r>
            <w:r/>
          </w:p>
        </w:tc>
      </w:tr>
      <w:tr>
        <w:trPr>
          <w:trHeight w:val="781"/>
        </w:trPr>
        <w:tc>
          <w:tcPr>
            <w:tcW w:w="487"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4</w:t>
            </w:r>
            <w:r/>
          </w:p>
        </w:tc>
        <w:tc>
          <w:tcPr>
            <w:tcW w:w="1477"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化学发光仪（急诊单元模块（心肌类））</w:t>
            </w:r>
            <w:r/>
          </w:p>
        </w:tc>
        <w:tc>
          <w:tcPr>
            <w:tcW w:w="410" w:type="pct"/>
            <w:vAlign w:val="center"/>
            <w:textDirection w:val="lrTb"/>
            <w:noWrap w:val="false"/>
          </w:tcPr>
          <w:p>
            <w:pPr>
              <w:jc w:val="center"/>
              <w:rPr>
                <w:rFonts w:hint="eastAsia" w:hAnsi="宋体"/>
                <w:b w:val="0"/>
                <w:position w:val="0"/>
                <w:szCs w:val="21"/>
              </w:rPr>
            </w:pPr>
            <w:r>
              <w:rPr>
                <w:rFonts w:hint="eastAsia" w:hAnsi="宋体"/>
                <w:b w:val="0"/>
                <w:position w:val="0"/>
                <w:szCs w:val="21"/>
              </w:rPr>
              <w:t xml:space="preserve">1套</w:t>
            </w:r>
            <w:r/>
          </w:p>
        </w:tc>
        <w:tc>
          <w:tcPr>
            <w:tcW w:w="758"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80.00</w:t>
            </w:r>
            <w:r/>
          </w:p>
        </w:tc>
        <w:tc>
          <w:tcPr>
            <w:tcW w:w="883"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80.00</w:t>
            </w:r>
            <w:r/>
          </w:p>
        </w:tc>
        <w:tc>
          <w:tcPr>
            <w:tcW w:w="985"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不接受</w:t>
            </w:r>
            <w:bookmarkEnd w:id="19"/>
            <w:r/>
          </w:p>
        </w:tc>
      </w:tr>
    </w:tbl>
    <w:p>
      <w:pPr>
        <w:ind w:firstLine="480"/>
        <w:spacing w:line="360" w:lineRule="auto"/>
        <w:rPr>
          <w:rFonts w:hint="eastAsia" w:hAnsi="宋体" w:cs="宋体"/>
          <w:b w:val="0"/>
          <w:position w:val="0"/>
          <w:szCs w:val="24"/>
        </w:rPr>
      </w:pPr>
      <w:r>
        <w:rPr>
          <w:rFonts w:hint="eastAsia" w:hAnsi="宋体" w:cs="宋体"/>
          <w:b w:val="0"/>
          <w:position w:val="0"/>
          <w:szCs w:val="24"/>
        </w:rPr>
        <w:t xml:space="preserve">合同履行期限：见项目需求</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本项目（是/否）接受联合体投标：否</w:t>
      </w:r>
      <w:r/>
    </w:p>
    <w:p>
      <w:pPr>
        <w:keepLines/>
        <w:keepNext/>
        <w:spacing w:line="360" w:lineRule="auto"/>
        <w:rPr>
          <w:rFonts w:hint="eastAsia" w:hAnsi="宋体" w:cs="宋体"/>
          <w:position w:val="0"/>
          <w:szCs w:val="24"/>
        </w:rPr>
        <w:outlineLvl w:val="1"/>
      </w:pPr>
      <w:r/>
      <w:bookmarkStart w:id="20" w:name="_Toc174468364"/>
      <w:r/>
      <w:bookmarkStart w:id="21" w:name="_Toc174468321"/>
      <w:r>
        <w:rPr>
          <w:rFonts w:hint="eastAsia" w:hAnsi="宋体" w:cs="宋体"/>
          <w:position w:val="0"/>
          <w:szCs w:val="24"/>
        </w:rPr>
        <w:t xml:space="preserve">二、申请人的资格要求：</w:t>
      </w:r>
      <w:bookmarkEnd w:id="20"/>
      <w:r/>
      <w:bookmarkEnd w:id="21"/>
      <w:r/>
      <w:r/>
    </w:p>
    <w:p>
      <w:pPr>
        <w:ind w:firstLine="482"/>
        <w:spacing w:line="360" w:lineRule="auto"/>
        <w:rPr>
          <w:rFonts w:hint="eastAsia" w:hAnsi="宋体" w:cs="Arial"/>
          <w:bCs/>
          <w:position w:val="0"/>
          <w:szCs w:val="21"/>
        </w:rPr>
      </w:pPr>
      <w:r/>
      <w:bookmarkStart w:id="22" w:name="_Hlk142317588"/>
      <w:r>
        <w:rPr>
          <w:rFonts w:hint="eastAsia" w:hAnsi="宋体" w:cs="Arial"/>
          <w:bCs/>
          <w:position w:val="0"/>
          <w:szCs w:val="21"/>
        </w:rPr>
        <w:t xml:space="preserve">（一）</w:t>
      </w:r>
      <w:r>
        <w:rPr>
          <w:rFonts w:hint="eastAsia" w:hAnsi="宋体" w:cs="Arial"/>
          <w:bCs/>
          <w:position w:val="0"/>
          <w:szCs w:val="21"/>
        </w:rPr>
        <w:t xml:space="preserve">满足《中华人民共和国政府采购法》第二十二条规定</w:t>
      </w:r>
      <w:r>
        <w:rPr>
          <w:rFonts w:hAnsi="宋体" w:cs="Arial"/>
          <w:bCs/>
          <w:position w:val="0"/>
          <w:szCs w:val="21"/>
        </w:rPr>
        <w:t xml:space="preserve">：</w:t>
      </w:r>
      <w:r/>
    </w:p>
    <w:p>
      <w:pPr>
        <w:ind w:firstLine="480"/>
        <w:spacing w:line="360" w:lineRule="auto"/>
        <w:rPr>
          <w:rFonts w:hint="eastAsia" w:hAnsi="宋体" w:cs="宋体"/>
          <w:b w:val="0"/>
          <w:position w:val="0"/>
          <w:szCs w:val="21"/>
        </w:rPr>
      </w:pPr>
      <w:r>
        <w:rPr>
          <w:rFonts w:hint="eastAsia" w:hAnsi="宋体" w:cs="Arial"/>
          <w:b w:val="0"/>
          <w:position w:val="0"/>
          <w:szCs w:val="21"/>
        </w:rPr>
        <w:t xml:space="preserve">1、</w:t>
      </w:r>
      <w:r>
        <w:rPr>
          <w:rFonts w:hAnsi="宋体" w:cs="Arial"/>
          <w:b w:val="0"/>
          <w:position w:val="0"/>
          <w:szCs w:val="21"/>
        </w:rPr>
        <w:t xml:space="preserve">具有独立承担民事责任的能力</w:t>
      </w:r>
      <w:r>
        <w:rPr>
          <w:rFonts w:hint="eastAsia" w:hAnsi="宋体" w:cs="Arial"/>
          <w:b w:val="0"/>
          <w:position w:val="0"/>
          <w:szCs w:val="21"/>
        </w:rPr>
        <w:t xml:space="preserve">（提供</w:t>
      </w:r>
      <w:r>
        <w:rPr>
          <w:rFonts w:hAnsi="宋体" w:cs="宋体"/>
          <w:b w:val="0"/>
          <w:position w:val="0"/>
          <w:szCs w:val="21"/>
        </w:rPr>
        <w:t xml:space="preserve">法人或者其他组织的营业执照等证明文件，自然人的身份证明</w:t>
      </w:r>
      <w:r>
        <w:rPr>
          <w:rFonts w:hint="eastAsia" w:hAnsi="宋体" w:cs="Arial"/>
          <w:b w:val="0"/>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2、</w:t>
      </w:r>
      <w:r>
        <w:rPr>
          <w:rFonts w:hAnsi="宋体" w:cs="宋体"/>
          <w:b w:val="0"/>
          <w:bCs/>
          <w:position w:val="0"/>
          <w:szCs w:val="21"/>
        </w:rPr>
        <w:t xml:space="preserve">具有良好的商业信誉和健全的财务会计制度</w:t>
      </w:r>
      <w:r>
        <w:rPr>
          <w:rFonts w:hint="eastAsia" w:hAnsi="宋体" w:cs="宋体"/>
          <w:b w:val="0"/>
          <w:bCs/>
          <w:position w:val="0"/>
          <w:szCs w:val="21"/>
        </w:rPr>
        <w:t xml:space="preserve">（提供</w:t>
      </w:r>
      <w:r>
        <w:rPr>
          <w:rFonts w:hint="eastAsia" w:hAnsi="宋体" w:cs="宋体"/>
          <w:b w:val="0"/>
          <w:position w:val="0"/>
          <w:szCs w:val="21"/>
        </w:rPr>
        <w:t xml:space="preserve">上一年度</w:t>
      </w:r>
      <w:r>
        <w:rPr>
          <w:rFonts w:hint="eastAsia" w:hAnsi="宋体" w:cs="宋体"/>
          <w:bCs/>
          <w:position w:val="0"/>
          <w:szCs w:val="21"/>
        </w:rPr>
        <w:t xml:space="preserve">（2024年度或2025年度）</w:t>
      </w:r>
      <w:r>
        <w:rPr>
          <w:rFonts w:hint="eastAsia" w:hAnsi="宋体" w:cs="宋体"/>
          <w:b w:val="0"/>
          <w:position w:val="0"/>
          <w:szCs w:val="21"/>
        </w:rPr>
        <w:t xml:space="preserve">的</w:t>
      </w:r>
      <w:r>
        <w:rPr>
          <w:rFonts w:hAnsi="宋体" w:cs="宋体"/>
          <w:b w:val="0"/>
          <w:position w:val="0"/>
          <w:szCs w:val="21"/>
        </w:rPr>
        <w:t xml:space="preserve">财务状况报告</w:t>
      </w:r>
      <w:r>
        <w:rPr>
          <w:rFonts w:hint="eastAsia" w:hAnsi="宋体" w:cs="宋体"/>
          <w:b w:val="0"/>
          <w:position w:val="0"/>
          <w:szCs w:val="21"/>
        </w:rPr>
        <w:t xml:space="preserve">，成立不满一年不需提供</w:t>
      </w:r>
      <w:r>
        <w:rPr>
          <w:rFonts w:hint="eastAsia" w:hAnsi="宋体" w:cs="宋体"/>
          <w:b w:val="0"/>
          <w:bCs/>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3、</w:t>
      </w:r>
      <w:r>
        <w:rPr>
          <w:rFonts w:hAnsi="宋体" w:cs="宋体"/>
          <w:b w:val="0"/>
          <w:bCs/>
          <w:position w:val="0"/>
          <w:szCs w:val="21"/>
        </w:rPr>
        <w:t xml:space="preserve">有依法缴纳税收和社会保障资金的良好记录</w:t>
      </w:r>
      <w:r>
        <w:rPr>
          <w:rFonts w:hint="eastAsia" w:hAnsi="宋体" w:cs="宋体"/>
          <w:b w:val="0"/>
          <w:position w:val="0"/>
          <w:szCs w:val="21"/>
        </w:rPr>
        <w:t xml:space="preserve">（</w:t>
      </w:r>
      <w:r>
        <w:rPr>
          <w:rFonts w:hint="eastAsia" w:hAnsi="宋体" w:cs="宋体"/>
          <w:b w:val="0"/>
          <w:bCs/>
          <w:position w:val="0"/>
          <w:szCs w:val="24"/>
        </w:rPr>
        <w:t xml:space="preserve">提供投标人参加本次政府采购活动前</w:t>
      </w:r>
      <w:r>
        <w:rPr>
          <w:rFonts w:hAnsi="宋体" w:cs="宋体"/>
          <w:b w:val="0"/>
          <w:bCs/>
          <w:position w:val="0"/>
          <w:szCs w:val="24"/>
        </w:rPr>
        <w:t xml:space="preserve">6个月</w:t>
      </w:r>
      <w:bookmarkStart w:id="23" w:name="_Hlk129265616"/>
      <w:r>
        <w:rPr>
          <w:rFonts w:hint="eastAsia" w:hAnsi="宋体" w:cs="宋体"/>
          <w:b w:val="0"/>
          <w:bCs/>
          <w:position w:val="0"/>
          <w:szCs w:val="24"/>
        </w:rPr>
        <w:t xml:space="preserve">内</w:t>
      </w:r>
      <w:r>
        <w:rPr>
          <w:rFonts w:hint="eastAsia" w:hAnsi="宋体" w:cs="宋体"/>
          <w:position w:val="0"/>
          <w:szCs w:val="24"/>
        </w:rPr>
        <w:t xml:space="preserve">（即</w:t>
      </w:r>
      <w:r>
        <w:rPr>
          <w:rFonts w:hAnsi="宋体" w:cs="宋体"/>
          <w:position w:val="0"/>
          <w:szCs w:val="24"/>
        </w:rPr>
        <w:t xml:space="preserve">202</w:t>
      </w:r>
      <w:r>
        <w:rPr>
          <w:rFonts w:hint="eastAsia" w:hAnsi="宋体" w:cs="宋体"/>
          <w:position w:val="0"/>
          <w:szCs w:val="24"/>
        </w:rPr>
        <w:t xml:space="preserve">5</w:t>
      </w:r>
      <w:r>
        <w:rPr>
          <w:rFonts w:hAnsi="宋体" w:cs="宋体"/>
          <w:position w:val="0"/>
          <w:szCs w:val="24"/>
        </w:rPr>
        <w:t xml:space="preserve">年</w:t>
      </w:r>
      <w:r>
        <w:rPr>
          <w:rFonts w:hint="eastAsia" w:hAnsi="宋体" w:cs="宋体"/>
          <w:position w:val="0"/>
          <w:szCs w:val="24"/>
        </w:rPr>
        <w:t xml:space="preserve">12月</w:t>
      </w:r>
      <w:r>
        <w:rPr>
          <w:rFonts w:hAnsi="宋体" w:cs="宋体"/>
          <w:position w:val="0"/>
          <w:szCs w:val="24"/>
        </w:rPr>
        <w:t xml:space="preserve">-202</w:t>
      </w:r>
      <w:r>
        <w:rPr>
          <w:rFonts w:hint="eastAsia" w:hAnsi="宋体" w:cs="宋体"/>
          <w:position w:val="0"/>
          <w:szCs w:val="24"/>
        </w:rPr>
        <w:t xml:space="preserve">6年5月期间）</w:t>
      </w:r>
      <w:r>
        <w:rPr>
          <w:rFonts w:hint="eastAsia" w:hAnsi="宋体" w:cs="宋体"/>
          <w:b w:val="0"/>
          <w:bCs/>
          <w:position w:val="0"/>
          <w:szCs w:val="24"/>
        </w:rPr>
        <w:t xml:space="preserve">任意一个月</w:t>
      </w:r>
      <w:bookmarkEnd w:id="23"/>
      <w:r>
        <w:rPr>
          <w:rFonts w:hint="eastAsia" w:hAnsi="宋体" w:cs="宋体"/>
          <w:b w:val="0"/>
          <w:bCs/>
          <w:position w:val="0"/>
          <w:szCs w:val="24"/>
        </w:rPr>
        <w:t xml:space="preserve">缴纳税收及缴纳社会保障资金的证明材料。投标人依法享受缓缴、免缴税收、社会保障资金的提供证明材料</w:t>
      </w:r>
      <w:r>
        <w:rPr>
          <w:rFonts w:hAnsi="宋体" w:cs="宋体"/>
          <w:b w:val="0"/>
          <w:bCs/>
          <w:position w:val="0"/>
          <w:szCs w:val="24"/>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4、</w:t>
      </w:r>
      <w:r>
        <w:rPr>
          <w:rFonts w:hAnsi="宋体" w:cs="宋体"/>
          <w:b w:val="0"/>
          <w:bCs/>
          <w:position w:val="0"/>
          <w:szCs w:val="21"/>
        </w:rPr>
        <w:t xml:space="preserve">具有履行合同所必需的设备和专业技术能力</w:t>
      </w:r>
      <w:r>
        <w:rPr>
          <w:rFonts w:hint="eastAsia" w:hAnsi="宋体" w:cs="宋体"/>
          <w:b w:val="0"/>
          <w:position w:val="0"/>
          <w:szCs w:val="21"/>
        </w:rPr>
        <w:t xml:space="preserve">（提供书面声明）；</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5、</w:t>
      </w:r>
      <w:r>
        <w:rPr>
          <w:rFonts w:hAnsi="宋体" w:cs="宋体"/>
          <w:b w:val="0"/>
          <w:position w:val="0"/>
          <w:szCs w:val="21"/>
        </w:rPr>
        <w:t xml:space="preserve">参加政府采购活动前3年内在经营活动中没有重大违法记录</w:t>
      </w:r>
      <w:r>
        <w:rPr>
          <w:rFonts w:hint="eastAsia" w:hAnsi="宋体" w:cs="宋体"/>
          <w:b w:val="0"/>
          <w:position w:val="0"/>
          <w:szCs w:val="21"/>
        </w:rPr>
        <w:t xml:space="preserve">（提供</w:t>
      </w:r>
      <w:r>
        <w:rPr>
          <w:rFonts w:hAnsi="宋体" w:cs="宋体"/>
          <w:b w:val="0"/>
          <w:position w:val="0"/>
          <w:szCs w:val="21"/>
        </w:rPr>
        <w:t xml:space="preserve">书面声明</w:t>
      </w:r>
      <w:r>
        <w:rPr>
          <w:rFonts w:hint="eastAsia" w:hAnsi="宋体" w:cs="宋体"/>
          <w:b w:val="0"/>
          <w:position w:val="0"/>
          <w:szCs w:val="21"/>
        </w:rPr>
        <w:t xml:space="preserve">）。</w:t>
      </w:r>
      <w:r/>
    </w:p>
    <w:p>
      <w:pPr>
        <w:ind w:firstLine="480"/>
        <w:spacing w:line="360" w:lineRule="auto"/>
        <w:rPr>
          <w:rFonts w:hint="eastAsia" w:hAnsi="宋体"/>
          <w:b w:val="0"/>
          <w:position w:val="0"/>
          <w:szCs w:val="24"/>
        </w:rPr>
      </w:pPr>
      <w:r>
        <w:rPr>
          <w:rFonts w:hint="eastAsia" w:hAnsi="宋体"/>
          <w:b w:val="0"/>
          <w:position w:val="0"/>
          <w:szCs w:val="24"/>
        </w:rPr>
        <w:t xml:space="preserve">6、</w:t>
      </w:r>
      <w:r>
        <w:rPr>
          <w:rFonts w:hAnsi="宋体"/>
          <w:b w:val="0"/>
          <w:position w:val="0"/>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hint="eastAsia" w:hAnsi="宋体"/>
          <w:b w:val="0"/>
          <w:bCs/>
          <w:position w:val="0"/>
          <w:szCs w:val="24"/>
        </w:rPr>
      </w:pPr>
      <w:r>
        <w:rPr>
          <w:rFonts w:hint="eastAsia" w:hAnsi="宋体"/>
          <w:b w:val="0"/>
          <w:bCs/>
          <w:position w:val="0"/>
          <w:szCs w:val="24"/>
        </w:rPr>
        <w:t xml:space="preserve">7、本项目</w:t>
      </w:r>
      <w:r>
        <w:rPr>
          <w:rFonts w:hAnsi="宋体"/>
          <w:b w:val="0"/>
          <w:bCs/>
          <w:position w:val="0"/>
          <w:szCs w:val="24"/>
          <w:u w:val="single"/>
        </w:rPr>
        <w:t xml:space="preserve"> 不接受 </w:t>
      </w:r>
      <w:r>
        <w:rPr>
          <w:rFonts w:hint="eastAsia" w:hAnsi="宋体"/>
          <w:b w:val="0"/>
          <w:bCs/>
          <w:position w:val="0"/>
          <w:szCs w:val="24"/>
        </w:rPr>
        <w:t xml:space="preserve">联合体投标。</w:t>
      </w:r>
      <w:r/>
    </w:p>
    <w:p>
      <w:pPr>
        <w:ind w:firstLine="480"/>
        <w:spacing w:line="360" w:lineRule="auto"/>
        <w:rPr>
          <w:rFonts w:hint="eastAsia" w:hAnsi="宋体"/>
          <w:b w:val="0"/>
          <w:bCs/>
          <w:position w:val="0"/>
          <w:szCs w:val="24"/>
        </w:rPr>
      </w:pPr>
      <w:r>
        <w:rPr>
          <w:rFonts w:hint="eastAsia" w:hAnsi="宋体"/>
          <w:b w:val="0"/>
          <w:bCs/>
          <w:position w:val="0"/>
          <w:szCs w:val="24"/>
        </w:rPr>
        <w:t xml:space="preserve">8、本项目</w:t>
      </w:r>
      <w:r>
        <w:rPr>
          <w:rFonts w:hint="eastAsia" w:hAnsi="宋体"/>
          <w:b w:val="0"/>
          <w:bCs/>
          <w:position w:val="0"/>
          <w:szCs w:val="24"/>
          <w:u w:val="single"/>
        </w:rPr>
        <w:t xml:space="preserve"> 不接受</w:t>
      </w:r>
      <w:r>
        <w:rPr>
          <w:rFonts w:hint="eastAsia" w:hAnsi="宋体"/>
          <w:position w:val="0"/>
          <w:szCs w:val="24"/>
          <w:u w:val="single"/>
        </w:rPr>
        <w:t xml:space="preserve"> </w:t>
      </w:r>
      <w:r>
        <w:rPr>
          <w:rFonts w:hint="eastAsia" w:hAnsi="宋体"/>
          <w:b w:val="0"/>
          <w:bCs/>
          <w:position w:val="0"/>
          <w:szCs w:val="24"/>
        </w:rPr>
        <w:t xml:space="preserve">进口产品投标。</w:t>
      </w:r>
      <w:r/>
    </w:p>
    <w:p>
      <w:pPr>
        <w:ind w:firstLine="482"/>
        <w:spacing w:line="360" w:lineRule="auto"/>
        <w:rPr>
          <w:rFonts w:hint="eastAsia" w:hAnsi="宋体"/>
          <w:bCs/>
          <w:position w:val="0"/>
          <w:szCs w:val="24"/>
        </w:rPr>
      </w:pPr>
      <w:r>
        <w:rPr>
          <w:rFonts w:hint="eastAsia" w:hAnsi="宋体"/>
          <w:bCs/>
          <w:position w:val="0"/>
          <w:szCs w:val="24"/>
        </w:rPr>
        <w:t xml:space="preserve">（二）</w:t>
      </w:r>
      <w:r>
        <w:rPr>
          <w:rFonts w:hAnsi="宋体"/>
          <w:bCs/>
          <w:position w:val="0"/>
          <w:szCs w:val="24"/>
        </w:rPr>
        <w:t xml:space="preserve">落实政府采购政策需满足的资格要求：</w:t>
      </w:r>
      <w:r/>
    </w:p>
    <w:p>
      <w:pPr>
        <w:ind w:firstLine="482"/>
        <w:spacing w:line="360" w:lineRule="auto"/>
        <w:rPr>
          <w:rFonts w:hint="eastAsia" w:hAnsi="宋体"/>
          <w:bCs/>
          <w:position w:val="0"/>
          <w:szCs w:val="24"/>
        </w:rPr>
      </w:pPr>
      <w:r>
        <w:rPr>
          <w:rFonts w:hint="eastAsia" w:hAnsi="宋体"/>
          <w:bCs/>
          <w:position w:val="0"/>
          <w:szCs w:val="24"/>
        </w:rPr>
        <w:t xml:space="preserve">1、本项目为非专门面向中小微企业项目。</w:t>
      </w:r>
      <w:r/>
    </w:p>
    <w:p>
      <w:pPr>
        <w:ind w:firstLine="480"/>
        <w:spacing w:line="360" w:lineRule="auto"/>
        <w:rPr>
          <w:rFonts w:hint="eastAsia" w:hAnsi="宋体"/>
          <w:b w:val="0"/>
          <w:bCs/>
          <w:position w:val="0"/>
          <w:szCs w:val="24"/>
        </w:rPr>
      </w:pPr>
      <w:r>
        <w:rPr>
          <w:rFonts w:hint="eastAsia" w:hAnsi="宋体"/>
          <w:b w:val="0"/>
          <w:bCs/>
          <w:position w:val="0"/>
          <w:szCs w:val="24"/>
        </w:rPr>
        <w:t xml:space="preserve">2、</w:t>
      </w:r>
      <w:r>
        <w:rPr>
          <w:rFonts w:hAnsi="宋体"/>
          <w:b w:val="0"/>
          <w:bCs/>
          <w:position w:val="0"/>
          <w:szCs w:val="24"/>
        </w:rPr>
        <w:t xml:space="preserve">本</w:t>
      </w:r>
      <w:r>
        <w:rPr>
          <w:rFonts w:hint="eastAsia" w:hAnsi="宋体"/>
          <w:b w:val="0"/>
          <w:bCs/>
          <w:position w:val="0"/>
          <w:szCs w:val="24"/>
        </w:rPr>
        <w:t xml:space="preserve">项目</w:t>
      </w:r>
      <w:r>
        <w:rPr>
          <w:rFonts w:hAnsi="宋体"/>
          <w:b w:val="0"/>
          <w:bCs/>
          <w:position w:val="0"/>
          <w:szCs w:val="24"/>
        </w:rPr>
        <w:t xml:space="preserve">属于</w:t>
      </w:r>
      <w:r>
        <w:rPr>
          <w:rFonts w:hAnsi="宋体"/>
          <w:position w:val="0"/>
          <w:szCs w:val="24"/>
          <w:u w:val="single"/>
        </w:rPr>
        <w:t xml:space="preserve">货物类</w:t>
      </w:r>
      <w:r>
        <w:rPr>
          <w:rFonts w:hAnsi="宋体"/>
          <w:b w:val="0"/>
          <w:bCs/>
          <w:position w:val="0"/>
          <w:szCs w:val="24"/>
        </w:rPr>
        <w:t xml:space="preserve">采购。根据《政府采购促进中小企业发展管理办法》（财库〔2020〕46号）、《关于做好政府采购支持企业发展有关事项的通知》(苏财购(2020)52号)的要求，</w:t>
      </w:r>
      <w:r>
        <w:rPr>
          <w:rFonts w:hint="eastAsia" w:hAnsi="宋体"/>
          <w:position w:val="0"/>
          <w:szCs w:val="24"/>
        </w:rPr>
        <w:t xml:space="preserve">本项目的小型、微型企业享受扶持政策</w:t>
      </w:r>
      <w:r>
        <w:rPr>
          <w:rFonts w:hint="eastAsia" w:hAnsi="宋体"/>
          <w:b w:val="0"/>
          <w:bCs/>
          <w:position w:val="0"/>
          <w:szCs w:val="24"/>
        </w:rPr>
        <w:t xml:space="preserve">。</w:t>
      </w:r>
      <w:r>
        <w:rPr>
          <w:rFonts w:hAnsi="宋体"/>
          <w:b w:val="0"/>
          <w:bCs/>
          <w:position w:val="0"/>
          <w:szCs w:val="24"/>
        </w:rPr>
        <w:t xml:space="preserve">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position w:val="0"/>
          <w:szCs w:val="24"/>
        </w:rPr>
        <w:t xml:space="preserve">投标人</w:t>
      </w:r>
      <w:r>
        <w:rPr>
          <w:rFonts w:hAnsi="宋体"/>
          <w:b w:val="0"/>
          <w:bCs/>
          <w:position w:val="0"/>
          <w:szCs w:val="24"/>
        </w:rPr>
        <w:t xml:space="preserve">企业规模。（</w:t>
      </w:r>
      <w:r>
        <w:rPr>
          <w:rFonts w:hint="eastAsia" w:hAnsi="宋体"/>
          <w:b w:val="0"/>
          <w:bCs/>
          <w:position w:val="0"/>
          <w:szCs w:val="24"/>
        </w:rPr>
        <w:t xml:space="preserve">投标人</w:t>
      </w:r>
      <w:r>
        <w:rPr>
          <w:rFonts w:hAnsi="宋体"/>
          <w:b w:val="0"/>
          <w:bCs/>
          <w:position w:val="0"/>
          <w:szCs w:val="24"/>
        </w:rPr>
        <w:t xml:space="preserve">必须提供</w:t>
      </w:r>
      <w:r>
        <w:rPr>
          <w:rFonts w:hint="eastAsia" w:hAnsi="宋体"/>
          <w:b w:val="0"/>
          <w:bCs/>
          <w:position w:val="0"/>
          <w:szCs w:val="24"/>
        </w:rPr>
        <w:t xml:space="preserve">中小企业声明函</w:t>
      </w:r>
      <w:r>
        <w:rPr>
          <w:rFonts w:hAnsi="宋体"/>
          <w:b w:val="0"/>
          <w:bCs/>
          <w:position w:val="0"/>
          <w:szCs w:val="24"/>
        </w:rPr>
        <w:t xml:space="preserve">（见格式））</w:t>
      </w:r>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3、</w:t>
      </w:r>
      <w:r>
        <w:rPr>
          <w:rFonts w:hAnsi="宋体"/>
          <w:b w:val="0"/>
          <w:bCs/>
          <w:position w:val="0"/>
          <w:szCs w:val="24"/>
        </w:rPr>
        <w:t xml:space="preserve">中小微企业划型标准请对照《关于印发中小企业划型标准规定的通知》（工信部联企业〔2011〕300号）（详见</w:t>
      </w:r>
      <w:r>
        <w:rPr>
          <w:rFonts w:hint="eastAsia" w:hAnsi="宋体"/>
          <w:b w:val="0"/>
          <w:bCs/>
          <w:position w:val="0"/>
          <w:szCs w:val="24"/>
        </w:rPr>
        <w:t xml:space="preserve">格式</w:t>
      </w:r>
      <w:r>
        <w:rPr>
          <w:rFonts w:hAnsi="宋体"/>
          <w:b w:val="0"/>
          <w:bCs/>
          <w:position w:val="0"/>
          <w:szCs w:val="24"/>
        </w:rPr>
        <w:t xml:space="preserve">）。本</w:t>
      </w:r>
      <w:r>
        <w:rPr>
          <w:rFonts w:hint="eastAsia" w:hAnsi="宋体"/>
          <w:b w:val="0"/>
          <w:bCs/>
          <w:position w:val="0"/>
          <w:szCs w:val="24"/>
        </w:rPr>
        <w:t xml:space="preserve">采购包</w:t>
      </w:r>
      <w:r>
        <w:rPr>
          <w:rFonts w:hAnsi="宋体"/>
          <w:b w:val="0"/>
          <w:bCs/>
          <w:position w:val="0"/>
          <w:szCs w:val="24"/>
        </w:rPr>
        <w:t xml:space="preserve">采购标的对应的行业主要为</w:t>
      </w:r>
      <w:r>
        <w:rPr>
          <w:rFonts w:hAnsi="宋体"/>
          <w:position w:val="0"/>
          <w:szCs w:val="24"/>
          <w:u w:val="single"/>
        </w:rPr>
        <w:t xml:space="preserve">工业</w:t>
      </w:r>
      <w:r>
        <w:rPr>
          <w:rFonts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4、本项目实施本国产品标准及相关政策</w:t>
      </w:r>
      <w:r/>
    </w:p>
    <w:p>
      <w:pPr>
        <w:ind w:firstLine="480"/>
        <w:spacing w:line="360" w:lineRule="auto"/>
        <w:rPr>
          <w:rFonts w:hint="eastAsia" w:hAnsi="宋体"/>
          <w:b w:val="0"/>
          <w:bCs/>
          <w:position w:val="0"/>
          <w:szCs w:val="24"/>
        </w:rPr>
      </w:pPr>
      <w:r>
        <w:rPr>
          <w:rFonts w:hint="eastAsia" w:hAnsi="宋体"/>
          <w:b w:val="0"/>
          <w:bCs/>
          <w:position w:val="0"/>
          <w:szCs w:val="24"/>
        </w:rPr>
        <w:t xml:space="preserve">4.1本项目对采购本国产品给予政策支持，具体内容见招标文件“第五章 评标方法及评标标准”。</w:t>
      </w:r>
      <w:r/>
    </w:p>
    <w:p>
      <w:pPr>
        <w:ind w:firstLine="480"/>
        <w:spacing w:line="360" w:lineRule="auto"/>
        <w:rPr>
          <w:rFonts w:hint="eastAsia" w:hAnsi="宋体"/>
          <w:b w:val="0"/>
          <w:bCs/>
          <w:position w:val="0"/>
          <w:szCs w:val="24"/>
        </w:rPr>
      </w:pPr>
      <w:r>
        <w:rPr>
          <w:rFonts w:hint="eastAsia" w:hAnsi="宋体"/>
          <w:b w:val="0"/>
          <w:bCs/>
          <w:position w:val="0"/>
          <w:szCs w:val="24"/>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hAnsi="宋体"/>
          <w:b w:val="0"/>
          <w:position w:val="0"/>
          <w:szCs w:val="24"/>
        </w:rPr>
      </w:pPr>
      <w:r>
        <w:rPr>
          <w:rFonts w:hint="eastAsia" w:hAnsi="宋体"/>
          <w:b w:val="0"/>
          <w:bCs/>
          <w:position w:val="0"/>
          <w:szCs w:val="24"/>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hint="eastAsia" w:hAnsi="宋体"/>
          <w:bCs/>
          <w:position w:val="0"/>
          <w:szCs w:val="21"/>
        </w:rPr>
      </w:pPr>
      <w:r>
        <w:rPr>
          <w:rFonts w:hint="eastAsia" w:hAnsi="宋体"/>
          <w:bCs/>
          <w:position w:val="0"/>
          <w:szCs w:val="21"/>
        </w:rPr>
        <w:t xml:space="preserve">（三）本项目的特定资格要求：</w:t>
      </w:r>
      <w:r/>
    </w:p>
    <w:p>
      <w:pPr>
        <w:ind w:firstLine="480"/>
        <w:spacing w:line="360" w:lineRule="auto"/>
        <w:rPr>
          <w:b w:val="0"/>
        </w:rPr>
      </w:pPr>
      <w:r>
        <w:rPr>
          <w:rFonts w:hint="eastAsia"/>
          <w:b w:val="0"/>
        </w:rPr>
        <w:t xml:space="preserve">1、投标产品按国家规定须具备医疗器械注册证的，投标人须提供投标产品的《医疗器械注册证》（复印件加盖公章）；</w:t>
      </w:r>
      <w:r/>
    </w:p>
    <w:p>
      <w:pPr>
        <w:ind w:firstLine="480"/>
        <w:spacing w:line="360" w:lineRule="auto"/>
        <w:rPr>
          <w:b w:val="0"/>
          <w:bCs/>
        </w:rPr>
      </w:pPr>
      <w:r>
        <w:rPr>
          <w:rFonts w:hint="eastAsia"/>
          <w:b w:val="0"/>
        </w:rPr>
        <w:t xml:space="preserve">2、投标人为医疗器械经营企业的，须根据投标产品的类别，提供投标人的《医疗器械经营许可证》或者《二类医疗器械经营备案凭证》（复印件加盖公章）；若医疗器械生产企业直接参与投标本企业产品的，须额外提供《医疗器械生产许可证》（复印件加盖公章）</w:t>
      </w:r>
      <w:r>
        <w:rPr>
          <w:rFonts w:hint="eastAsia"/>
          <w:b w:val="0"/>
          <w:bCs/>
        </w:rPr>
        <w:t xml:space="preserve">。</w:t>
      </w:r>
      <w:r/>
    </w:p>
    <w:p>
      <w:pPr>
        <w:spacing w:line="360" w:lineRule="auto"/>
        <w:rPr>
          <w:rFonts w:hint="eastAsia" w:hAnsi="宋体" w:cs="宋体"/>
          <w:position w:val="0"/>
          <w:szCs w:val="24"/>
        </w:rPr>
        <w:outlineLvl w:val="1"/>
      </w:pPr>
      <w:r/>
      <w:bookmarkStart w:id="24" w:name="_Toc174468365"/>
      <w:r/>
      <w:bookmarkStart w:id="25" w:name="_Toc174468322"/>
      <w:r/>
      <w:bookmarkEnd w:id="22"/>
      <w:r>
        <w:rPr>
          <w:rFonts w:hint="eastAsia" w:hAnsi="宋体" w:cs="宋体"/>
          <w:position w:val="0"/>
          <w:szCs w:val="24"/>
        </w:rPr>
        <w:t xml:space="preserve">三、获取招标文件</w:t>
      </w:r>
      <w:bookmarkEnd w:id="24"/>
      <w:r/>
      <w:bookmarkEnd w:id="25"/>
      <w:r/>
      <w:r/>
    </w:p>
    <w:p>
      <w:pPr>
        <w:ind w:firstLine="480"/>
        <w:spacing w:line="360" w:lineRule="auto"/>
        <w:rPr>
          <w:rFonts w:hint="eastAsia" w:hAnsi="宋体" w:cs="宋体"/>
          <w:b w:val="0"/>
          <w:position w:val="0"/>
          <w:szCs w:val="24"/>
        </w:rPr>
      </w:pPr>
      <w:r>
        <w:rPr>
          <w:rFonts w:hAnsi="宋体" w:cs="宋体"/>
          <w:b w:val="0"/>
          <w:position w:val="0"/>
          <w:szCs w:val="24"/>
        </w:rPr>
        <w:t xml:space="preserve">1、时间：</w:t>
      </w:r>
      <w:r>
        <w:rPr>
          <w:rFonts w:hint="eastAsia" w:hAnsi="宋体" w:cs="宋体"/>
          <w:b w:val="0"/>
          <w:bCs/>
          <w:position w:val="0"/>
          <w:szCs w:val="24"/>
        </w:rPr>
        <w:t xml:space="preserve">自招标文件公告发布之日起5个工作日</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2、地点：苏采云系统内免费下载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3、获取方式：网上注册登记成功后系统内免费下载</w:t>
      </w:r>
      <w:r/>
    </w:p>
    <w:p>
      <w:pPr>
        <w:spacing w:line="360" w:lineRule="auto"/>
        <w:rPr>
          <w:rFonts w:hint="eastAsia" w:hAnsi="宋体" w:cs="宋体"/>
          <w:position w:val="0"/>
          <w:szCs w:val="24"/>
        </w:rPr>
        <w:outlineLvl w:val="1"/>
      </w:pPr>
      <w:r/>
      <w:bookmarkStart w:id="26" w:name="_Toc28359005"/>
      <w:r/>
      <w:bookmarkStart w:id="27" w:name="_Toc28359082"/>
      <w:r/>
      <w:bookmarkStart w:id="28" w:name="_Toc35393624"/>
      <w:r/>
      <w:bookmarkStart w:id="29" w:name="_Toc174468323"/>
      <w:r/>
      <w:bookmarkStart w:id="30" w:name="_Toc174468366"/>
      <w:r/>
      <w:bookmarkStart w:id="31" w:name="_Toc35393793"/>
      <w:r>
        <w:rPr>
          <w:rFonts w:hint="eastAsia" w:hAnsi="宋体" w:cs="宋体"/>
          <w:position w:val="0"/>
          <w:szCs w:val="24"/>
        </w:rPr>
        <w:t xml:space="preserve">四、提交投标文件</w:t>
      </w:r>
      <w:bookmarkEnd w:id="26"/>
      <w:r/>
      <w:bookmarkEnd w:id="27"/>
      <w:r>
        <w:rPr>
          <w:rFonts w:hint="eastAsia" w:hAnsi="宋体" w:cs="宋体"/>
          <w:position w:val="0"/>
          <w:szCs w:val="24"/>
        </w:rPr>
        <w:t xml:space="preserve">截止时间、开标时间和地点</w:t>
      </w:r>
      <w:bookmarkEnd w:id="28"/>
      <w:r/>
      <w:bookmarkEnd w:id="29"/>
      <w:r/>
      <w:bookmarkEnd w:id="30"/>
      <w:r/>
      <w:bookmarkEnd w:id="31"/>
      <w:r/>
      <w:r/>
    </w:p>
    <w:p>
      <w:pPr>
        <w:ind w:firstLine="480"/>
        <w:spacing w:line="360" w:lineRule="auto"/>
        <w:rPr>
          <w:rFonts w:hint="eastAsia" w:hAnsi="宋体" w:cs="宋体"/>
          <w:b w:val="0"/>
          <w:bCs/>
          <w:position w:val="0"/>
          <w:szCs w:val="24"/>
          <w:u w:val="single"/>
        </w:rPr>
      </w:pPr>
      <w:r>
        <w:rPr>
          <w:rFonts w:hAnsi="宋体" w:cs="宋体"/>
          <w:b w:val="0"/>
          <w:bCs/>
          <w:position w:val="0"/>
          <w:szCs w:val="24"/>
        </w:rPr>
        <w:t xml:space="preserve">1</w:t>
      </w:r>
      <w:r>
        <w:rPr>
          <w:rFonts w:hint="eastAsia" w:hAnsi="宋体" w:cs="宋体"/>
          <w:b w:val="0"/>
          <w:bCs/>
          <w:position w:val="0"/>
          <w:szCs w:val="24"/>
        </w:rPr>
        <w:t xml:space="preserve">、</w:t>
      </w:r>
      <w:r>
        <w:rPr>
          <w:rFonts w:hAnsi="宋体" w:cs="宋体"/>
          <w:b w:val="0"/>
          <w:position w:val="0"/>
          <w:szCs w:val="24"/>
          <w:u w:val="single"/>
        </w:rPr>
        <w:t xml:space="preserve">202</w:t>
      </w:r>
      <w:r>
        <w:rPr>
          <w:rFonts w:hint="eastAsia" w:hAnsi="宋体" w:cs="宋体"/>
          <w:b w:val="0"/>
          <w:position w:val="0"/>
          <w:szCs w:val="24"/>
          <w:u w:val="single"/>
        </w:rPr>
        <w:t xml:space="preserve">6</w:t>
      </w:r>
      <w:r>
        <w:rPr>
          <w:rFonts w:hint="eastAsia" w:hAnsi="宋体" w:cs="宋体"/>
          <w:b w:val="0"/>
          <w:bCs/>
          <w:position w:val="0"/>
          <w:szCs w:val="24"/>
          <w:u w:val="single"/>
        </w:rPr>
        <w:t xml:space="preserve">年6月26日14</w:t>
      </w:r>
      <w:r>
        <w:rPr>
          <w:rFonts w:hAnsi="宋体" w:cs="宋体"/>
          <w:b w:val="0"/>
          <w:bCs/>
          <w:position w:val="0"/>
          <w:szCs w:val="24"/>
          <w:u w:val="single"/>
        </w:rPr>
        <w:t xml:space="preserve">时</w:t>
      </w:r>
      <w:r>
        <w:rPr>
          <w:rFonts w:hint="eastAsia" w:hAnsi="宋体" w:cs="宋体"/>
          <w:b w:val="0"/>
          <w:bCs/>
          <w:position w:val="0"/>
          <w:szCs w:val="24"/>
          <w:u w:val="single"/>
        </w:rPr>
        <w:t xml:space="preserve">00</w:t>
      </w:r>
      <w:r>
        <w:rPr>
          <w:rFonts w:hAnsi="宋体" w:cs="宋体"/>
          <w:b w:val="0"/>
          <w:bCs/>
          <w:position w:val="0"/>
          <w:szCs w:val="24"/>
          <w:u w:val="single"/>
        </w:rPr>
        <w:t xml:space="preserve">分</w:t>
      </w:r>
      <w:r>
        <w:rPr>
          <w:rFonts w:hAnsi="宋体" w:cs="宋体"/>
          <w:b w:val="0"/>
          <w:bCs/>
          <w:position w:val="0"/>
          <w:szCs w:val="24"/>
          <w:u w:val="single"/>
        </w:rPr>
        <w:t xml:space="preserve">（北京时间）</w:t>
      </w:r>
      <w:r/>
    </w:p>
    <w:p>
      <w:pPr>
        <w:ind w:firstLine="480"/>
        <w:spacing w:line="360" w:lineRule="auto"/>
        <w:rPr>
          <w:rFonts w:hint="eastAsia" w:hAnsi="宋体"/>
          <w:position w:val="0"/>
          <w:szCs w:val="21"/>
        </w:rPr>
      </w:pPr>
      <w:r>
        <w:rPr>
          <w:rFonts w:hint="eastAsia" w:hAnsi="宋体" w:cs="宋体"/>
          <w:b w:val="0"/>
          <w:position w:val="0"/>
          <w:szCs w:val="24"/>
        </w:rPr>
        <w:t xml:space="preserve">2、地点：</w:t>
      </w:r>
      <w:r>
        <w:rPr>
          <w:rFonts w:hint="eastAsia" w:hAnsi="宋体"/>
          <w:position w:val="0"/>
          <w:szCs w:val="21"/>
        </w:rPr>
        <w:t xml:space="preserve">“苏采云”系统（网址：http://jszfcg.jsczt.cn/）“开标大厅”</w:t>
      </w:r>
      <w:r/>
    </w:p>
    <w:p>
      <w:pPr>
        <w:keepLines/>
        <w:keepNext/>
        <w:spacing w:line="360" w:lineRule="auto"/>
        <w:rPr>
          <w:rFonts w:hint="eastAsia" w:hAnsi="宋体" w:cs="宋体"/>
          <w:position w:val="0"/>
          <w:szCs w:val="24"/>
        </w:rPr>
        <w:outlineLvl w:val="1"/>
      </w:pPr>
      <w:r/>
      <w:bookmarkStart w:id="32" w:name="_Toc35393625"/>
      <w:r/>
      <w:bookmarkStart w:id="33" w:name="_Toc35393794"/>
      <w:r/>
      <w:bookmarkStart w:id="34" w:name="_Toc174468367"/>
      <w:r/>
      <w:bookmarkStart w:id="35" w:name="_Toc28359084"/>
      <w:r/>
      <w:bookmarkStart w:id="36" w:name="_Toc28359007"/>
      <w:r/>
      <w:bookmarkStart w:id="37" w:name="_Toc174468324"/>
      <w:r>
        <w:rPr>
          <w:rFonts w:hint="eastAsia" w:hAnsi="宋体" w:cs="宋体"/>
          <w:position w:val="0"/>
          <w:szCs w:val="24"/>
        </w:rPr>
        <w:t xml:space="preserve">五、公告期限</w:t>
      </w:r>
      <w:bookmarkEnd w:id="32"/>
      <w:r/>
      <w:bookmarkEnd w:id="33"/>
      <w:r/>
      <w:bookmarkEnd w:id="34"/>
      <w:r/>
      <w:bookmarkEnd w:id="35"/>
      <w:r/>
      <w:bookmarkEnd w:id="36"/>
      <w:r/>
      <w:bookmarkEnd w:id="37"/>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自本公告发布之日起</w:t>
      </w:r>
      <w:r>
        <w:rPr>
          <w:rFonts w:hAnsi="宋体" w:cs="宋体"/>
          <w:b w:val="0"/>
          <w:position w:val="0"/>
          <w:szCs w:val="24"/>
        </w:rPr>
        <w:t xml:space="preserve">5个工作日。</w:t>
      </w:r>
      <w:r/>
    </w:p>
    <w:p>
      <w:pPr>
        <w:keepLines/>
        <w:keepNext/>
        <w:spacing w:line="360" w:lineRule="auto"/>
        <w:rPr>
          <w:rFonts w:hint="eastAsia" w:hAnsi="宋体" w:cs="宋体"/>
          <w:position w:val="0"/>
          <w:szCs w:val="24"/>
        </w:rPr>
        <w:outlineLvl w:val="1"/>
      </w:pPr>
      <w:r/>
      <w:bookmarkStart w:id="38" w:name="_Toc35393795"/>
      <w:r/>
      <w:bookmarkStart w:id="39" w:name="_Toc174468368"/>
      <w:r/>
      <w:bookmarkStart w:id="40" w:name="_Toc174468325"/>
      <w:r/>
      <w:bookmarkStart w:id="41" w:name="_Toc35393626"/>
      <w:r>
        <w:rPr>
          <w:rFonts w:hint="eastAsia" w:hAnsi="宋体" w:cs="宋体"/>
          <w:position w:val="0"/>
          <w:szCs w:val="24"/>
        </w:rPr>
        <w:t xml:space="preserve">六、其他补充事宜</w:t>
      </w:r>
      <w:bookmarkEnd w:id="38"/>
      <w:r/>
      <w:bookmarkEnd w:id="39"/>
      <w:r/>
      <w:bookmarkEnd w:id="40"/>
      <w:r/>
      <w:bookmarkEnd w:id="41"/>
      <w:r/>
      <w:r/>
    </w:p>
    <w:p>
      <w:pPr>
        <w:ind w:firstLine="480"/>
        <w:spacing w:line="360" w:lineRule="auto"/>
        <w:rPr>
          <w:rFonts w:hint="eastAsia" w:hAnsi="宋体" w:cs="宋体"/>
          <w:b w:val="0"/>
          <w:position w:val="0"/>
          <w:szCs w:val="24"/>
        </w:rPr>
      </w:pPr>
      <w:r>
        <w:rPr>
          <w:rFonts w:hint="eastAsia" w:hAnsi="宋体"/>
          <w:b w:val="0"/>
          <w:bCs/>
          <w:position w:val="0"/>
          <w:szCs w:val="24"/>
        </w:rPr>
        <w:t xml:space="preserve">（一）</w:t>
      </w:r>
      <w:r>
        <w:rPr>
          <w:rFonts w:hint="eastAsia" w:hAnsi="宋体" w:cs="宋体"/>
          <w:b w:val="0"/>
          <w:position w:val="0"/>
          <w:szCs w:val="24"/>
        </w:rPr>
        <w:t xml:space="preserve">潜在供应商访问电子招标响应交易平台的网络地址和方法：</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1、“苏采云”系统用户注册--获取“CA数字证书”--CA绑定与登录--网上报名--下载采购文件（后缀名为“.kedt”）--将后缀名为“.kedt”的采购文件导入政府采购客户端工具--制作响应文件--导出加密的响应文件（后缀名为zip）</w:t>
      </w:r>
      <w:r>
        <w:rPr>
          <w:rFonts w:hint="eastAsia" w:hAnsi="宋体" w:cs="宋体"/>
          <w:b w:val="0"/>
          <w:position w:val="0"/>
          <w:szCs w:val="24"/>
        </w:rPr>
        <w:t xml:space="preserve">--通过“苏采云”系统上传响应文件。具体见《江苏省政府采购管理交易系统（苏采云）供应商操作手册》。</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2、潜在供应商访问“苏采云”系统的网络地址和方法：“苏采云”系统的网址：http://jszfcg.jsczt.cn/。</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3、“CA数字证书”的获取：响应供应商需办理“CA 数字证书”，CA办理指南及“苏采云”操作手册可至江苏省政府采购网―办事指南-资料下载中心下载。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4、采购文件（后缀名为“.kedt”）、供应商操作手册及政府采购客户端工具可通过“苏采云”系统--已报名项目--报名详情页面内相应链接进行下载。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5、采购人或采购代理机构将数据电文形式的采购文件加载至“苏采云”系统，供潜在供应商下载或者查阅。</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6、请潜在供应商提前安装相应的控件（详见《江苏省政府采购管理交易系统（苏采云）供应商操作手册》）并使用谷歌浏览器登录“苏采云”系统参与不见面开评标。</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7、注：如潜在供应商未按上述要求操作，将自行承担所产生的风险。</w:t>
      </w:r>
      <w:r/>
    </w:p>
    <w:p>
      <w:pPr>
        <w:ind w:firstLine="480"/>
        <w:spacing w:line="360" w:lineRule="auto"/>
        <w:rPr>
          <w:rFonts w:hint="eastAsia" w:hAnsi="宋体" w:cs="宋体"/>
          <w:b w:val="0"/>
          <w:bCs/>
          <w:position w:val="0"/>
          <w:szCs w:val="24"/>
          <w:u w:val="single"/>
        </w:rPr>
      </w:pPr>
      <w:r>
        <w:rPr>
          <w:rFonts w:hint="eastAsia" w:hAnsi="宋体" w:cs="宋体"/>
          <w:b w:val="0"/>
          <w:position w:val="0"/>
          <w:szCs w:val="24"/>
        </w:rPr>
        <w:t xml:space="preserve">（二）</w:t>
      </w:r>
      <w:r>
        <w:rPr>
          <w:rFonts w:hint="eastAsia" w:hAnsi="宋体" w:cs="宋体"/>
          <w:b w:val="0"/>
          <w:bCs/>
          <w:position w:val="0"/>
          <w:szCs w:val="24"/>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position w:val="0"/>
          <w:szCs w:val="24"/>
        </w:rPr>
        <w:t xml:space="preserve">投标供应商解密限定在开标后30分钟之内完成。</w:t>
      </w:r>
      <w:r>
        <w:rPr>
          <w:rFonts w:hint="eastAsia" w:hAnsi="宋体" w:cs="宋体"/>
          <w:b w:val="0"/>
          <w:bCs/>
          <w:position w:val="0"/>
          <w:szCs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（三）其它补充事宜</w:t>
      </w:r>
      <w:r/>
    </w:p>
    <w:p>
      <w:pPr>
        <w:ind w:firstLine="480"/>
        <w:spacing w:line="360" w:lineRule="auto"/>
        <w:rPr>
          <w:rFonts w:hint="eastAsia" w:hAnsi="宋体"/>
          <w:b w:val="0"/>
          <w:bCs/>
          <w:position w:val="0"/>
          <w:szCs w:val="24"/>
        </w:rPr>
      </w:pPr>
      <w:r>
        <w:rPr>
          <w:rFonts w:hAnsi="宋体"/>
          <w:b w:val="0"/>
          <w:bCs/>
          <w:position w:val="0"/>
          <w:szCs w:val="24"/>
        </w:rPr>
        <w:t xml:space="preserve">1、本项目不收取投标</w:t>
      </w:r>
      <w:r>
        <w:rPr>
          <w:rFonts w:hint="eastAsia" w:hAnsi="宋体"/>
          <w:b w:val="0"/>
          <w:bCs/>
          <w:position w:val="0"/>
          <w:szCs w:val="24"/>
        </w:rPr>
        <w:t xml:space="preserve">保证金</w:t>
      </w:r>
      <w:r>
        <w:rPr>
          <w:rFonts w:hAnsi="宋体"/>
          <w:b w:val="0"/>
          <w:bCs/>
          <w:position w:val="0"/>
          <w:szCs w:val="24"/>
        </w:rPr>
        <w:t xml:space="preserve">；</w:t>
      </w:r>
      <w:r/>
    </w:p>
    <w:p>
      <w:pPr>
        <w:ind w:firstLine="480"/>
        <w:spacing w:line="360" w:lineRule="auto"/>
        <w:rPr>
          <w:rFonts w:hint="eastAsia" w:hAnsi="宋体" w:cs="宋体"/>
          <w:b w:val="0"/>
          <w:bCs/>
          <w:position w:val="0"/>
          <w:szCs w:val="24"/>
        </w:rPr>
      </w:pPr>
      <w:r>
        <w:rPr>
          <w:rFonts w:hAnsi="宋体"/>
          <w:b w:val="0"/>
          <w:bCs/>
          <w:position w:val="0"/>
          <w:szCs w:val="24"/>
        </w:rPr>
        <w:t xml:space="preserve">2</w:t>
      </w:r>
      <w:r>
        <w:rPr>
          <w:rFonts w:hint="eastAsia" w:hAnsi="宋体"/>
          <w:b w:val="0"/>
          <w:bCs/>
          <w:position w:val="0"/>
          <w:szCs w:val="24"/>
        </w:rPr>
        <w:t xml:space="preserve">、</w:t>
      </w:r>
      <w:bookmarkStart w:id="42" w:name="_Hlk142317669"/>
      <w:r>
        <w:rPr>
          <w:rFonts w:hint="eastAsia" w:hAnsi="宋体" w:cs="宋体"/>
          <w:b w:val="0"/>
          <w:bCs/>
          <w:position w:val="0"/>
          <w:szCs w:val="24"/>
        </w:rPr>
        <w:t xml:space="preserve">本项目支持节能环保产品</w:t>
      </w:r>
      <w:r>
        <w:rPr>
          <w:rFonts w:hAnsi="宋体" w:cs="宋体"/>
          <w:b w:val="0"/>
          <w:bCs/>
          <w:position w:val="0"/>
          <w:szCs w:val="24"/>
        </w:rPr>
        <w:t xml:space="preserve"> (财库[2019]9号)、(财库[2019]18</w:t>
      </w:r>
      <w:r>
        <w:rPr>
          <w:rFonts w:hint="eastAsia" w:hAnsi="宋体" w:cs="宋体"/>
          <w:b w:val="0"/>
          <w:bCs/>
          <w:position w:val="0"/>
          <w:szCs w:val="24"/>
        </w:rPr>
        <w:t xml:space="preserve">号</w:t>
      </w:r>
      <w:r>
        <w:rPr>
          <w:rFonts w:hAnsi="宋体" w:cs="宋体"/>
          <w:b w:val="0"/>
          <w:bCs/>
          <w:position w:val="0"/>
          <w:szCs w:val="24"/>
        </w:rPr>
        <w:t xml:space="preserve">)、(财</w:t>
      </w:r>
      <w:r>
        <w:rPr>
          <w:rFonts w:hAnsi="宋体" w:cs="宋体"/>
          <w:b w:val="0"/>
          <w:bCs/>
          <w:position w:val="0"/>
          <w:szCs w:val="24"/>
        </w:rPr>
        <w:t xml:space="preserve">库[2019]19</w:t>
      </w:r>
      <w:r>
        <w:rPr>
          <w:rFonts w:hint="eastAsia" w:hAnsi="宋体" w:cs="宋体"/>
          <w:b w:val="0"/>
          <w:bCs/>
          <w:position w:val="0"/>
          <w:szCs w:val="24"/>
        </w:rPr>
        <w:t xml:space="preserve">号</w:t>
      </w:r>
      <w:r>
        <w:rPr>
          <w:rFonts w:hAnsi="宋体" w:cs="宋体"/>
          <w:b w:val="0"/>
          <w:bCs/>
          <w:position w:val="0"/>
          <w:szCs w:val="24"/>
        </w:rPr>
        <w:t xml:space="preserve">)；支持中小微企业(财库[2020]46号)、(苏财购[2020]52号)、(工信部联企业[2011]300号)；支持监狱企业(财库[2014]68号)；促进残疾人就业(财库[2017]141号)</w:t>
      </w:r>
      <w:bookmarkEnd w:id="42"/>
      <w:r>
        <w:rPr>
          <w:rFonts w:hint="eastAsia" w:hAnsi="宋体" w:cs="宋体"/>
          <w:b w:val="0"/>
          <w:bCs/>
          <w:position w:val="0"/>
          <w:szCs w:val="24"/>
        </w:rPr>
        <w:t xml:space="preserve">。</w:t>
      </w:r>
      <w:r/>
    </w:p>
    <w:p>
      <w:pPr>
        <w:ind w:firstLine="480"/>
        <w:spacing w:line="360" w:lineRule="auto"/>
        <w:rPr>
          <w:rFonts w:hint="eastAsia" w:hAnsi="宋体" w:cs="宋体"/>
          <w:b w:val="0"/>
          <w:bCs/>
          <w:position w:val="0"/>
          <w:szCs w:val="24"/>
        </w:rPr>
      </w:pPr>
      <w:r>
        <w:rPr>
          <w:rFonts w:hAnsi="宋体" w:cs="宋体"/>
          <w:b w:val="0"/>
          <w:bCs/>
          <w:position w:val="0"/>
          <w:szCs w:val="24"/>
        </w:rPr>
        <w:t xml:space="preserve">3</w:t>
      </w:r>
      <w:r>
        <w:rPr>
          <w:rFonts w:hint="eastAsia" w:hAnsi="宋体" w:cs="宋体"/>
          <w:b w:val="0"/>
          <w:bCs/>
          <w:position w:val="0"/>
          <w:szCs w:val="24"/>
        </w:rPr>
        <w:t xml:space="preserve">、项目开标活动模式：不见面远程开标模式，供应商在各自地点通过不见面交易系统参加开标会。</w:t>
      </w:r>
      <w:r/>
    </w:p>
    <w:p>
      <w:pPr>
        <w:ind w:firstLine="480"/>
        <w:spacing w:line="360" w:lineRule="auto"/>
        <w:rPr>
          <w:rFonts w:hint="eastAsia" w:hAnsi="宋体"/>
          <w:b w:val="0"/>
          <w:bCs/>
          <w:position w:val="0"/>
          <w:szCs w:val="24"/>
        </w:rPr>
      </w:pPr>
      <w:r>
        <w:rPr>
          <w:rFonts w:hAnsi="宋体"/>
          <w:b w:val="0"/>
          <w:bCs/>
          <w:position w:val="0"/>
          <w:szCs w:val="24"/>
        </w:rPr>
        <w:t xml:space="preserve">4、</w:t>
      </w:r>
      <w:bookmarkStart w:id="43" w:name="_Hlk135869643"/>
      <w:r>
        <w:rPr>
          <w:rFonts w:hint="eastAsia" w:hAnsi="宋体"/>
          <w:b w:val="0"/>
          <w:position w:val="0"/>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43"/>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（四）本项目获取招标文件时间明确为：</w:t>
      </w:r>
      <w:r>
        <w:rPr>
          <w:rFonts w:hint="eastAsia" w:hAnsi="宋体"/>
          <w:b w:val="0"/>
          <w:bCs/>
          <w:position w:val="0"/>
          <w:szCs w:val="24"/>
        </w:rPr>
        <w:t xml:space="preserve">2026年6月</w:t>
      </w:r>
      <w:r>
        <w:rPr>
          <w:rFonts w:hint="eastAsia" w:hAnsi="宋体"/>
          <w:b w:val="0"/>
          <w:bCs/>
          <w:position w:val="0"/>
          <w:szCs w:val="24"/>
        </w:rPr>
        <w:t xml:space="preserve">5</w:t>
      </w:r>
      <w:r>
        <w:rPr>
          <w:rFonts w:hint="eastAsia" w:hAnsi="宋体"/>
          <w:b w:val="0"/>
          <w:bCs/>
          <w:position w:val="0"/>
          <w:szCs w:val="24"/>
        </w:rPr>
        <w:t xml:space="preserve">日9:00至2026年6月</w:t>
      </w:r>
      <w:r>
        <w:rPr>
          <w:rFonts w:hint="eastAsia" w:hAnsi="宋体"/>
          <w:b w:val="0"/>
          <w:bCs/>
          <w:position w:val="0"/>
          <w:szCs w:val="24"/>
        </w:rPr>
        <w:t xml:space="preserve">12</w:t>
      </w:r>
      <w:r>
        <w:rPr>
          <w:rFonts w:hint="eastAsia" w:hAnsi="宋体"/>
          <w:b w:val="0"/>
          <w:bCs/>
          <w:position w:val="0"/>
          <w:szCs w:val="24"/>
        </w:rPr>
        <w:t xml:space="preserve">日17:00（北京时间）</w:t>
      </w:r>
      <w:r/>
    </w:p>
    <w:p>
      <w:pPr>
        <w:ind w:firstLine="480"/>
        <w:spacing w:line="360" w:lineRule="auto"/>
        <w:rPr>
          <w:rFonts w:hint="eastAsia" w:hAnsi="宋体" w:cs="宋体"/>
          <w:b w:val="0"/>
          <w:bCs/>
          <w:position w:val="0"/>
          <w:szCs w:val="24"/>
        </w:rPr>
      </w:pPr>
      <w:r>
        <w:rPr>
          <w:rFonts w:hint="eastAsia" w:hAnsi="宋体"/>
          <w:b w:val="0"/>
          <w:bCs/>
          <w:position w:val="0"/>
          <w:szCs w:val="24"/>
        </w:rPr>
        <w:t xml:space="preserve">（五）采购代理编号：</w:t>
      </w:r>
      <w:r>
        <w:rPr>
          <w:rFonts w:hAnsi="宋体"/>
          <w:b w:val="0"/>
          <w:bCs/>
          <w:position w:val="0"/>
          <w:szCs w:val="24"/>
        </w:rPr>
        <w:t xml:space="preserve">0675-266JOC003478</w:t>
      </w:r>
      <w:r/>
    </w:p>
    <w:p>
      <w:pPr>
        <w:keepLines/>
        <w:keepNext/>
        <w:spacing w:line="360" w:lineRule="auto"/>
        <w:rPr>
          <w:rFonts w:hint="eastAsia" w:hAnsi="宋体" w:cs="宋体"/>
          <w:position w:val="0"/>
          <w:szCs w:val="24"/>
        </w:rPr>
        <w:outlineLvl w:val="1"/>
      </w:pPr>
      <w:r/>
      <w:bookmarkStart w:id="44" w:name="_Toc35393627"/>
      <w:r/>
      <w:bookmarkStart w:id="45" w:name="_Toc35393796"/>
      <w:r/>
      <w:bookmarkStart w:id="46" w:name="_Toc174468326"/>
      <w:r/>
      <w:bookmarkStart w:id="47" w:name="_Toc174468369"/>
      <w:r/>
      <w:bookmarkStart w:id="48" w:name="_Toc28359085"/>
      <w:r/>
      <w:bookmarkStart w:id="49" w:name="_Toc28359008"/>
      <w:r>
        <w:rPr>
          <w:rFonts w:hint="eastAsia" w:hAnsi="宋体" w:cs="宋体"/>
          <w:position w:val="0"/>
          <w:szCs w:val="24"/>
        </w:rPr>
        <w:t xml:space="preserve">七、对本次招标提出询问，请按以下方式联系。</w:t>
      </w:r>
      <w:bookmarkEnd w:id="44"/>
      <w:r/>
      <w:bookmarkEnd w:id="45"/>
      <w:r/>
      <w:bookmarkEnd w:id="46"/>
      <w:r/>
      <w:bookmarkEnd w:id="47"/>
      <w:r/>
      <w:bookmarkEnd w:id="48"/>
      <w:r/>
      <w:bookmarkEnd w:id="49"/>
      <w:r/>
      <w:r/>
    </w:p>
    <w:p>
      <w:pPr>
        <w:ind w:firstLine="480"/>
        <w:jc w:val="left"/>
        <w:spacing w:line="360" w:lineRule="auto"/>
        <w:widowControl/>
        <w:rPr>
          <w:rFonts w:hint="eastAsia"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w:t>
      </w:r>
      <w:r>
        <w:rPr>
          <w:rFonts w:hAnsi="宋体" w:cs="宋体"/>
          <w:b w:val="0"/>
          <w:position w:val="0"/>
          <w:szCs w:val="24"/>
        </w:rPr>
        <w:t xml:space="preserve">采购人信息</w:t>
      </w:r>
      <w:r/>
    </w:p>
    <w:p>
      <w:pPr>
        <w:ind w:firstLine="480"/>
        <w:jc w:val="left"/>
        <w:spacing w:line="360" w:lineRule="auto"/>
        <w:rPr>
          <w:rFonts w:hint="eastAsia" w:hAnsi="宋体" w:cs="宋体"/>
          <w:b w:val="0"/>
          <w:position w:val="0"/>
          <w:szCs w:val="24"/>
        </w:rPr>
      </w:pPr>
      <w:r/>
      <w:bookmarkStart w:id="50" w:name="_Toc28359009"/>
      <w:r/>
      <w:bookmarkStart w:id="51" w:name="_Toc28359086"/>
      <w:r>
        <w:rPr>
          <w:rFonts w:hint="eastAsia" w:hAnsi="宋体" w:cs="宋体"/>
          <w:b w:val="0"/>
          <w:position w:val="0"/>
          <w:szCs w:val="24"/>
        </w:rPr>
        <w:t xml:space="preserve">名称：</w:t>
      </w:r>
      <w:r>
        <w:rPr>
          <w:rFonts w:hint="eastAsia" w:hAnsi="宋体" w:cs="宋体"/>
          <w:b w:val="0"/>
          <w:position w:val="0"/>
          <w:szCs w:val="24"/>
          <w:u w:val="single"/>
        </w:rPr>
        <w:t xml:space="preserve">　启东市人民医院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地址：</w:t>
      </w:r>
      <w:r>
        <w:rPr>
          <w:rFonts w:hint="eastAsia" w:hAnsi="宋体" w:cs="宋体"/>
          <w:b w:val="0"/>
          <w:position w:val="0"/>
          <w:szCs w:val="24"/>
          <w:u w:val="single"/>
        </w:rPr>
        <w:t xml:space="preserve">　启东市汇龙镇江海中路753号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联系人：</w:t>
      </w:r>
      <w:r>
        <w:rPr>
          <w:rFonts w:hint="eastAsia" w:hAnsi="宋体" w:cs="宋体"/>
          <w:b w:val="0"/>
          <w:position w:val="0"/>
          <w:szCs w:val="24"/>
          <w:u w:val="single"/>
        </w:rPr>
        <w:t xml:space="preserve">　朱凯丰  </w:t>
      </w:r>
      <w:r>
        <w:rPr>
          <w:rFonts w:hint="eastAsia" w:hAnsi="宋体" w:cs="宋体"/>
          <w:b w:val="0"/>
          <w:position w:val="0"/>
          <w:szCs w:val="24"/>
        </w:rPr>
        <w:t xml:space="preserve"> </w:t>
      </w:r>
      <w:r/>
    </w:p>
    <w:p>
      <w:pPr>
        <w:ind w:firstLine="480"/>
        <w:jc w:val="left"/>
        <w:spacing w:line="360" w:lineRule="auto"/>
        <w:rPr>
          <w:rFonts w:hint="eastAsia" w:hAnsi="宋体" w:cs="宋体"/>
          <w:b w:val="0"/>
          <w:position w:val="0"/>
          <w:szCs w:val="24"/>
          <w:u w:val="single"/>
        </w:rPr>
      </w:pPr>
      <w:r>
        <w:rPr>
          <w:rFonts w:hint="eastAsia" w:hAnsi="宋体" w:cs="宋体"/>
          <w:b w:val="0"/>
          <w:position w:val="0"/>
          <w:szCs w:val="24"/>
        </w:rPr>
        <w:t xml:space="preserve">联系电话：</w:t>
      </w:r>
      <w:r>
        <w:rPr>
          <w:rFonts w:hAnsi="宋体" w:cs="宋体"/>
          <w:b w:val="0"/>
          <w:position w:val="0"/>
          <w:szCs w:val="24"/>
          <w:u w:val="single"/>
        </w:rPr>
        <w:t xml:space="preserve">0513-</w:t>
      </w:r>
      <w:r>
        <w:rPr>
          <w:rFonts w:hint="eastAsia" w:hAnsi="宋体" w:cs="宋体"/>
          <w:b w:val="0"/>
          <w:position w:val="0"/>
          <w:szCs w:val="24"/>
          <w:u w:val="single"/>
        </w:rPr>
        <w:t xml:space="preserve">83106018　</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2</w:t>
      </w:r>
      <w:r>
        <w:rPr>
          <w:rFonts w:hint="eastAsia" w:hAnsi="宋体" w:cs="宋体"/>
          <w:b w:val="0"/>
          <w:position w:val="0"/>
          <w:szCs w:val="24"/>
        </w:rPr>
        <w:t xml:space="preserve">、</w:t>
      </w:r>
      <w:r>
        <w:rPr>
          <w:rFonts w:hAnsi="宋体" w:cs="宋体"/>
          <w:b w:val="0"/>
          <w:position w:val="0"/>
          <w:szCs w:val="24"/>
        </w:rPr>
        <w:t xml:space="preserve">采购代理机构信息</w:t>
      </w:r>
      <w:bookmarkEnd w:id="50"/>
      <w:r/>
      <w:bookmarkEnd w:id="51"/>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名称：</w:t>
      </w:r>
      <w:r>
        <w:rPr>
          <w:rFonts w:hint="eastAsia" w:hAnsi="宋体" w:cs="宋体"/>
          <w:b w:val="0"/>
          <w:position w:val="0"/>
          <w:szCs w:val="24"/>
          <w:u w:val="single"/>
        </w:rPr>
        <w:t xml:space="preserve">　江苏海外集团国际工程咨询有限公司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地　址：</w:t>
      </w:r>
      <w:r>
        <w:rPr>
          <w:rFonts w:hint="eastAsia" w:hAnsi="宋体" w:cs="宋体"/>
          <w:b w:val="0"/>
          <w:position w:val="0"/>
          <w:szCs w:val="24"/>
          <w:u w:val="single"/>
        </w:rPr>
        <w:t xml:space="preserve">　南京市建邺区云龙山路</w:t>
      </w:r>
      <w:r>
        <w:rPr>
          <w:rFonts w:hAnsi="宋体" w:cs="宋体"/>
          <w:b w:val="0"/>
          <w:position w:val="0"/>
          <w:szCs w:val="24"/>
          <w:u w:val="single"/>
        </w:rPr>
        <w:t xml:space="preserve">56号大唐科技大厦A座高区15楼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联系方式：</w:t>
      </w:r>
      <w:bookmarkStart w:id="52" w:name="_Toc28359087"/>
      <w:r/>
      <w:bookmarkStart w:id="53" w:name="_Toc28359010"/>
      <w:r>
        <w:rPr>
          <w:rFonts w:hint="eastAsia" w:hAnsi="宋体" w:cs="宋体"/>
          <w:b w:val="0"/>
          <w:position w:val="0"/>
          <w:szCs w:val="24"/>
          <w:u w:val="single"/>
        </w:rPr>
        <w:t xml:space="preserve">　</w:t>
      </w:r>
      <w:r>
        <w:rPr>
          <w:rFonts w:hAnsi="宋体" w:cs="宋体"/>
          <w:b w:val="0"/>
          <w:position w:val="0"/>
          <w:szCs w:val="24"/>
          <w:u w:val="single"/>
        </w:rPr>
        <w:t xml:space="preserve">025-84795</w:t>
      </w:r>
      <w:r>
        <w:rPr>
          <w:rFonts w:hint="eastAsia" w:hAnsi="宋体" w:cs="宋体"/>
          <w:b w:val="0"/>
          <w:position w:val="0"/>
          <w:szCs w:val="24"/>
          <w:u w:val="single"/>
        </w:rPr>
        <w:t xml:space="preserve">989</w:t>
      </w:r>
      <w:r>
        <w:rPr>
          <w:rFonts w:hAnsi="宋体" w:cs="宋体"/>
          <w:b w:val="0"/>
          <w:position w:val="0"/>
          <w:szCs w:val="24"/>
          <w:u w:val="single"/>
        </w:rPr>
        <w:t xml:space="preserve">、84795</w:t>
      </w:r>
      <w:r>
        <w:rPr>
          <w:rFonts w:hint="eastAsia" w:hAnsi="宋体" w:cs="宋体"/>
          <w:b w:val="0"/>
          <w:position w:val="0"/>
          <w:szCs w:val="24"/>
          <w:u w:val="single"/>
        </w:rPr>
        <w:t xml:space="preserve">467</w:t>
      </w:r>
      <w:r>
        <w:rPr>
          <w:rFonts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Ansi="宋体" w:cs="宋体"/>
          <w:b w:val="0"/>
          <w:position w:val="0"/>
          <w:szCs w:val="24"/>
        </w:rPr>
        <w:t xml:space="preserve">3</w:t>
      </w:r>
      <w:r>
        <w:rPr>
          <w:rFonts w:hint="eastAsia" w:hAnsi="宋体" w:cs="宋体"/>
          <w:b w:val="0"/>
          <w:position w:val="0"/>
          <w:szCs w:val="24"/>
        </w:rPr>
        <w:t xml:space="preserve">、</w:t>
      </w:r>
      <w:r>
        <w:rPr>
          <w:rFonts w:hAnsi="宋体" w:cs="宋体"/>
          <w:b w:val="0"/>
          <w:position w:val="0"/>
          <w:szCs w:val="24"/>
        </w:rPr>
        <w:t xml:space="preserve">项目联系方式</w:t>
      </w:r>
      <w:bookmarkEnd w:id="52"/>
      <w:r/>
      <w:bookmarkEnd w:id="53"/>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项目联系人：</w:t>
      </w:r>
      <w:r>
        <w:rPr>
          <w:rFonts w:hint="eastAsia" w:hAnsi="宋体" w:cs="宋体"/>
          <w:b w:val="0"/>
          <w:position w:val="0"/>
          <w:szCs w:val="24"/>
          <w:u w:val="single"/>
        </w:rPr>
        <w:t xml:space="preserve">熊文宇、姜博闻</w:t>
      </w:r>
      <w:r/>
    </w:p>
    <w:p>
      <w:pPr>
        <w:ind w:left="2" w:firstLine="480"/>
        <w:spacing w:line="360" w:lineRule="auto"/>
        <w:rPr>
          <w:rFonts w:hint="eastAsia" w:hAnsi="宋体" w:cs="宋体"/>
          <w:b w:val="0"/>
          <w:position w:val="0"/>
          <w:szCs w:val="24"/>
          <w:u w:val="single"/>
        </w:rPr>
      </w:pPr>
      <w:r>
        <w:rPr>
          <w:rFonts w:hint="eastAsia" w:hAnsi="宋体" w:cs="宋体"/>
          <w:b w:val="0"/>
          <w:position w:val="0"/>
          <w:szCs w:val="24"/>
        </w:rPr>
        <w:t xml:space="preserve">电　话：</w:t>
      </w:r>
      <w:r>
        <w:rPr>
          <w:rFonts w:hint="eastAsia" w:hAnsi="宋体" w:cs="宋体"/>
          <w:b w:val="0"/>
          <w:position w:val="0"/>
          <w:szCs w:val="24"/>
          <w:u w:val="single"/>
        </w:rPr>
        <w:t xml:space="preserve">　</w:t>
      </w:r>
      <w:r>
        <w:rPr>
          <w:rFonts w:hAnsi="宋体" w:cs="宋体"/>
          <w:b w:val="0"/>
          <w:position w:val="0"/>
          <w:szCs w:val="24"/>
          <w:u w:val="single"/>
        </w:rPr>
        <w:t xml:space="preserve"> 025-84795989、84795467 </w:t>
      </w:r>
      <w:r>
        <w:rPr>
          <w:rFonts w:hint="eastAsia"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邮箱：</w:t>
      </w:r>
      <w:r>
        <w:rPr>
          <w:rFonts w:hint="eastAsia" w:hAnsi="宋体" w:cs="宋体"/>
          <w:b w:val="0"/>
          <w:position w:val="0"/>
          <w:szCs w:val="24"/>
          <w:u w:val="single"/>
        </w:rPr>
        <w:t xml:space="preserve">　</w:t>
      </w:r>
      <w:r>
        <w:rPr>
          <w:rFonts w:hAnsi="宋体" w:cs="宋体"/>
          <w:b w:val="0"/>
          <w:position w:val="0"/>
          <w:szCs w:val="24"/>
          <w:u w:val="single"/>
        </w:rPr>
        <w:t xml:space="preserve"> </w:t>
      </w:r>
      <w:r>
        <w:rPr>
          <w:rFonts w:hint="eastAsia" w:hAnsi="宋体" w:cs="宋体"/>
          <w:b w:val="0"/>
          <w:position w:val="0"/>
          <w:szCs w:val="24"/>
          <w:u w:val="single"/>
        </w:rPr>
        <w:t xml:space="preserve">jbw</w:t>
      </w:r>
      <w:r>
        <w:rPr>
          <w:rFonts w:hAnsi="宋体" w:cs="宋体"/>
          <w:b w:val="0"/>
          <w:position w:val="0"/>
          <w:szCs w:val="24"/>
          <w:u w:val="single"/>
        </w:rPr>
        <w:t xml:space="preserve">@jocite.com </w:t>
      </w:r>
      <w:r>
        <w:rPr>
          <w:rFonts w:hint="eastAsia" w:hAnsi="宋体" w:cs="宋体"/>
          <w:b w:val="0"/>
          <w:position w:val="0"/>
          <w:szCs w:val="24"/>
          <w:u w:val="single"/>
        </w:rPr>
        <w:t xml:space="preserve">　</w:t>
      </w:r>
      <w:r/>
    </w:p>
    <w:p>
      <w:pPr>
        <w:keepLines/>
        <w:keepNext/>
        <w:spacing w:line="360" w:lineRule="auto"/>
        <w:rPr>
          <w:rFonts w:hint="eastAsia" w:hAnsi="宋体" w:cs="宋体"/>
          <w:b w:val="0"/>
          <w:bCs/>
          <w:position w:val="0"/>
          <w:szCs w:val="24"/>
        </w:rPr>
        <w:outlineLvl w:val="1"/>
      </w:pPr>
      <w:r>
        <w:rPr>
          <w:rFonts w:hint="eastAsia" w:hAnsi="宋体" w:cs="宋体"/>
          <w:b w:val="0"/>
          <w:bCs/>
          <w:position w:val="0"/>
          <w:szCs w:val="24"/>
        </w:rPr>
      </w:r>
      <w:r/>
    </w:p>
    <w:p>
      <w:pPr>
        <w:ind w:firstLine="600"/>
        <w:jc w:val="right"/>
        <w:spacing w:line="360" w:lineRule="auto"/>
        <w:rPr>
          <w:rFonts w:hint="eastAsia" w:hAnsi="宋体" w:cs="宋体"/>
          <w:b w:val="0"/>
          <w:bCs/>
          <w:szCs w:val="24"/>
        </w:rPr>
      </w:pPr>
      <w:r>
        <w:rPr>
          <w:rFonts w:hAnsi="宋体" w:cs="宋体"/>
          <w:b w:val="0"/>
          <w:bCs/>
          <w:sz w:val="30"/>
          <w:szCs w:val="30"/>
        </w:rPr>
        <w:br w:type="page" w:clear="all"/>
      </w:r>
      <w:r/>
    </w:p>
    <w:p>
      <w:pPr>
        <w:pStyle w:val="839"/>
        <w:spacing w:line="360" w:lineRule="auto"/>
        <w:rPr>
          <w:rFonts w:hint="eastAsia" w:ascii="宋体" w:hAnsi="宋体" w:eastAsia="宋体" w:cs="宋体"/>
          <w:b/>
          <w:bCs/>
          <w:sz w:val="44"/>
        </w:rPr>
      </w:pPr>
      <w:r/>
      <w:bookmarkStart w:id="54" w:name="_Toc174468370"/>
      <w:r/>
      <w:bookmarkStart w:id="55" w:name="_Toc513029242"/>
      <w:r/>
      <w:bookmarkStart w:id="56" w:name="_Toc20823314"/>
      <w:r/>
      <w:bookmarkStart w:id="57" w:name="_Toc120614221"/>
      <w:r/>
      <w:bookmarkStart w:id="58" w:name="_Toc479757207"/>
      <w:r/>
      <w:bookmarkStart w:id="59" w:name="_Toc16938558"/>
      <w:r/>
      <w:bookmarkEnd w:id="4"/>
      <w:r/>
      <w:bookmarkEnd w:id="5"/>
      <w:r/>
      <w:bookmarkEnd w:id="6"/>
      <w:r/>
      <w:bookmarkEnd w:id="7"/>
      <w:r/>
      <w:bookmarkEnd w:id="8"/>
      <w:r/>
      <w:bookmarkEnd w:id="10"/>
      <w:r>
        <w:rPr>
          <w:rFonts w:hint="eastAsia" w:ascii="宋体" w:hAnsi="宋体" w:eastAsia="宋体" w:cs="宋体"/>
          <w:b/>
          <w:bCs/>
          <w:sz w:val="44"/>
        </w:rPr>
        <w:t xml:space="preserve">第二章</w:t>
      </w:r>
      <w:bookmarkStart w:id="60" w:name="_Toc16938518"/>
      <w:r/>
      <w:bookmarkStart w:id="61" w:name="_Toc20823274"/>
      <w:r/>
      <w:bookmarkStart w:id="62" w:name="_Toc513029202"/>
      <w:r/>
      <w:bookmarkStart w:id="63" w:name="_Toc120614213"/>
      <w:r>
        <w:rPr>
          <w:rFonts w:hint="eastAsia" w:ascii="宋体" w:hAnsi="宋体" w:eastAsia="宋体" w:cs="宋体"/>
          <w:b/>
          <w:bCs/>
          <w:sz w:val="44"/>
        </w:rPr>
        <w:t xml:space="preserve">  投标人须知</w:t>
      </w:r>
      <w:bookmarkEnd w:id="54"/>
      <w:r/>
      <w:bookmarkEnd w:id="60"/>
      <w:r/>
      <w:bookmarkEnd w:id="61"/>
      <w:r/>
      <w:bookmarkEnd w:id="62"/>
      <w:r/>
      <w:bookmarkEnd w:id="63"/>
      <w:r/>
      <w:r/>
    </w:p>
    <w:p>
      <w:pPr>
        <w:pStyle w:val="841"/>
        <w:ind w:firstLine="436"/>
        <w:spacing w:before="156" w:after="156" w:line="360" w:lineRule="auto"/>
        <w:rPr>
          <w:rStyle w:val="945"/>
          <w:rFonts w:hint="eastAsia" w:ascii="宋体" w:hAnsi="宋体" w:cs="宋体"/>
        </w:rPr>
      </w:pPr>
      <w:r/>
      <w:bookmarkStart w:id="64" w:name="_Toc16938519"/>
      <w:r/>
      <w:bookmarkStart w:id="65" w:name="_Toc12175"/>
      <w:r/>
      <w:bookmarkStart w:id="66" w:name="_Toc513029203"/>
      <w:r/>
      <w:bookmarkStart w:id="67" w:name="_Toc174468371"/>
      <w:r/>
      <w:bookmarkStart w:id="68" w:name="_Toc120614214"/>
      <w:r/>
      <w:bookmarkStart w:id="69" w:name="_Toc20823275"/>
      <w:r/>
      <w:bookmarkStart w:id="70" w:name="_Toc174468328"/>
      <w:r>
        <w:rPr>
          <w:rStyle w:val="945"/>
          <w:rFonts w:hint="eastAsia" w:ascii="宋体" w:hAnsi="宋体" w:cs="宋体"/>
        </w:rPr>
        <w:t xml:space="preserve">一、总则</w:t>
      </w:r>
      <w:bookmarkEnd w:id="64"/>
      <w:r/>
      <w:bookmarkEnd w:id="65"/>
      <w:r/>
      <w:bookmarkEnd w:id="66"/>
      <w:r/>
      <w:bookmarkEnd w:id="67"/>
      <w:r/>
      <w:bookmarkEnd w:id="68"/>
      <w:r/>
      <w:bookmarkEnd w:id="69"/>
      <w:r/>
      <w:bookmarkEnd w:id="70"/>
      <w:r/>
      <w:r/>
    </w:p>
    <w:p>
      <w:pPr>
        <w:pStyle w:val="842"/>
        <w:ind w:firstLine="479"/>
        <w:spacing w:before="0" w:after="0" w:line="360" w:lineRule="auto"/>
        <w:rPr>
          <w:rFonts w:hint="eastAsia" w:ascii="宋体" w:hAnsi="宋体" w:eastAsia="宋体" w:cs="宋体"/>
        </w:rPr>
      </w:pPr>
      <w:r/>
      <w:bookmarkStart w:id="71" w:name="_Hlt16619475"/>
      <w:r/>
      <w:bookmarkStart w:id="72" w:name="_Toc458694821"/>
      <w:r/>
      <w:bookmarkStart w:id="73" w:name="_Toc16938520"/>
      <w:r/>
      <w:bookmarkStart w:id="74" w:name="_Toc513029204"/>
      <w:r/>
      <w:bookmarkStart w:id="75" w:name="_Toc20823276"/>
      <w:r/>
      <w:bookmarkEnd w:id="71"/>
      <w:r>
        <w:rPr>
          <w:rFonts w:ascii="宋体" w:hAnsi="宋体" w:eastAsia="宋体" w:cs="宋体"/>
        </w:rPr>
        <w:t xml:space="preserve">1</w:t>
      </w:r>
      <w:bookmarkEnd w:id="72"/>
      <w:r>
        <w:rPr>
          <w:rFonts w:hint="eastAsia" w:ascii="宋体" w:hAnsi="宋体" w:eastAsia="宋体" w:cs="宋体"/>
        </w:rPr>
        <w:t xml:space="preserve">、招标方式</w:t>
      </w:r>
      <w:bookmarkEnd w:id="73"/>
      <w:r/>
      <w:bookmarkEnd w:id="74"/>
      <w:r/>
      <w:bookmarkEnd w:id="75"/>
      <w:r/>
      <w:r/>
    </w:p>
    <w:p>
      <w:pPr>
        <w:ind w:firstLine="480"/>
        <w:spacing w:line="360" w:lineRule="auto"/>
        <w:rPr>
          <w:rFonts w:hint="eastAsia" w:hAnsi="宋体" w:cs="宋体"/>
          <w:b w:val="0"/>
          <w:bCs/>
        </w:rPr>
      </w:pPr>
      <w:r>
        <w:rPr>
          <w:rFonts w:hAnsi="宋体" w:cs="宋体"/>
          <w:b w:val="0"/>
          <w:bCs/>
        </w:rPr>
        <w:t xml:space="preserve">1.1 </w:t>
      </w:r>
      <w:r>
        <w:rPr>
          <w:rFonts w:hint="eastAsia" w:hAnsi="宋体" w:cs="宋体"/>
          <w:b w:val="0"/>
          <w:bCs/>
        </w:rPr>
        <w:t xml:space="preserve">本次招标采取公开招标方式，本招标文件仅适用于招标公告中所述项目。</w:t>
      </w:r>
      <w:r/>
    </w:p>
    <w:p>
      <w:pPr>
        <w:pStyle w:val="842"/>
        <w:ind w:firstLine="479"/>
        <w:spacing w:before="0" w:after="0" w:line="360" w:lineRule="auto"/>
        <w:rPr>
          <w:rFonts w:hint="eastAsia" w:ascii="宋体" w:hAnsi="宋体" w:eastAsia="宋体" w:cs="宋体"/>
        </w:rPr>
      </w:pPr>
      <w:r/>
      <w:bookmarkStart w:id="76" w:name="_Toc20823277"/>
      <w:r/>
      <w:bookmarkStart w:id="77" w:name="_Toc513029205"/>
      <w:r/>
      <w:bookmarkStart w:id="78" w:name="_Toc16938521"/>
      <w:r/>
      <w:bookmarkStart w:id="79" w:name="_Toc513029207"/>
      <w:r/>
      <w:bookmarkStart w:id="80" w:name="_Toc16938523"/>
      <w:r/>
      <w:bookmarkStart w:id="81" w:name="_Toc462564067"/>
      <w:r/>
      <w:bookmarkStart w:id="82" w:name="_Toc20823279"/>
      <w:r>
        <w:rPr>
          <w:rFonts w:ascii="宋体" w:hAnsi="宋体" w:eastAsia="宋体" w:cs="宋体"/>
        </w:rPr>
        <w:t xml:space="preserve">2、</w:t>
      </w:r>
      <w:r>
        <w:rPr>
          <w:rFonts w:hint="eastAsia" w:ascii="宋体" w:hAnsi="宋体" w:eastAsia="宋体" w:cs="宋体"/>
        </w:rPr>
        <w:t xml:space="preserve">投标人</w:t>
      </w:r>
      <w:r/>
    </w:p>
    <w:p>
      <w:pPr>
        <w:ind w:firstLine="480"/>
        <w:spacing w:line="360" w:lineRule="auto"/>
        <w:rPr>
          <w:rFonts w:hint="eastAsia" w:hAnsi="宋体" w:cs="宋体"/>
          <w:b w:val="0"/>
          <w:bCs/>
          <w:szCs w:val="24"/>
        </w:rPr>
      </w:pPr>
      <w:r>
        <w:rPr>
          <w:rFonts w:hint="eastAsia" w:hAnsi="宋体" w:cs="宋体"/>
          <w:b w:val="0"/>
          <w:bCs/>
          <w:szCs w:val="24"/>
        </w:rPr>
        <w:t xml:space="preserve">2.1本采购文件中“投标人”，是指参加投标竞争的法人、其他组织或者自然人。</w:t>
      </w:r>
      <w:r/>
    </w:p>
    <w:p>
      <w:pPr>
        <w:ind w:firstLine="480"/>
        <w:spacing w:line="360" w:lineRule="auto"/>
        <w:rPr>
          <w:rFonts w:hint="eastAsia" w:hAnsi="宋体" w:cs="宋体"/>
          <w:b w:val="0"/>
          <w:bCs/>
          <w:szCs w:val="24"/>
        </w:rPr>
      </w:pPr>
      <w:r>
        <w:rPr>
          <w:rFonts w:hint="eastAsia" w:hAnsi="宋体" w:cs="宋体"/>
          <w:b w:val="0"/>
          <w:bCs/>
          <w:szCs w:val="24"/>
        </w:rPr>
        <w:t xml:space="preserve">2.2</w:t>
      </w:r>
      <w:r>
        <w:rPr>
          <w:rFonts w:hAnsi="宋体" w:cs="宋体"/>
          <w:b w:val="0"/>
          <w:bCs/>
          <w:szCs w:val="24"/>
        </w:rPr>
        <w:t xml:space="preserve">合格的</w:t>
      </w:r>
      <w:bookmarkEnd w:id="76"/>
      <w:r/>
      <w:bookmarkEnd w:id="77"/>
      <w:r/>
      <w:bookmarkEnd w:id="78"/>
      <w:r>
        <w:rPr>
          <w:rFonts w:hint="eastAsia" w:hAnsi="宋体" w:cs="宋体"/>
          <w:b w:val="0"/>
          <w:bCs/>
          <w:szCs w:val="24"/>
        </w:rPr>
        <w:t xml:space="preserve">投标人</w:t>
      </w:r>
      <w:r/>
    </w:p>
    <w:p>
      <w:pPr>
        <w:ind w:firstLine="480"/>
        <w:spacing w:line="360" w:lineRule="auto"/>
        <w:rPr>
          <w:rFonts w:hint="eastAsia" w:hAnsi="宋体" w:cs="宋体"/>
          <w:b w:val="0"/>
          <w:bCs/>
          <w:szCs w:val="24"/>
        </w:rPr>
      </w:pPr>
      <w:r>
        <w:rPr>
          <w:rFonts w:hint="eastAsia" w:hAnsi="宋体" w:cs="宋体"/>
          <w:b w:val="0"/>
          <w:bCs/>
          <w:szCs w:val="24"/>
        </w:rPr>
        <w:t xml:space="preserve">（1）</w:t>
      </w:r>
      <w:r>
        <w:rPr>
          <w:rFonts w:hAnsi="宋体" w:cs="宋体"/>
          <w:b w:val="0"/>
          <w:bCs/>
          <w:szCs w:val="24"/>
        </w:rPr>
        <w:t xml:space="preserve">满足招标公告中投标人的资格要求的规定。</w:t>
      </w:r>
      <w:r/>
    </w:p>
    <w:p>
      <w:pPr>
        <w:ind w:firstLine="480"/>
        <w:spacing w:line="360" w:lineRule="auto"/>
        <w:rPr>
          <w:rFonts w:hint="eastAsia" w:hAnsi="宋体" w:cs="宋体"/>
          <w:b w:val="0"/>
          <w:bCs/>
          <w:sz w:val="28"/>
          <w:szCs w:val="28"/>
        </w:rPr>
      </w:pPr>
      <w:r>
        <w:rPr>
          <w:rFonts w:hint="eastAsia" w:hAnsi="宋体" w:cs="宋体"/>
          <w:b w:val="0"/>
          <w:bCs/>
          <w:szCs w:val="24"/>
        </w:rPr>
        <w:t xml:space="preserve">（2）满足本文件实质性条款的规定。</w:t>
      </w:r>
      <w:r/>
    </w:p>
    <w:p>
      <w:pPr>
        <w:pStyle w:val="842"/>
        <w:ind w:firstLine="479"/>
        <w:spacing w:before="0" w:after="0" w:line="360" w:lineRule="auto"/>
        <w:rPr>
          <w:rFonts w:hint="eastAsia" w:ascii="宋体" w:hAnsi="宋体" w:eastAsia="宋体" w:cs="宋体"/>
        </w:rPr>
      </w:pPr>
      <w:r/>
      <w:bookmarkStart w:id="83" w:name="_Toc20823278"/>
      <w:r/>
      <w:bookmarkStart w:id="84" w:name="_Toc513029206"/>
      <w:r/>
      <w:bookmarkStart w:id="85" w:name="_Toc16938522"/>
      <w:r>
        <w:rPr>
          <w:rFonts w:ascii="宋体" w:hAnsi="宋体" w:eastAsia="宋体" w:cs="宋体"/>
        </w:rPr>
        <w:t xml:space="preserve">3、适用法律</w:t>
      </w:r>
      <w:bookmarkEnd w:id="83"/>
      <w:r/>
      <w:bookmarkEnd w:id="84"/>
      <w:r/>
      <w:bookmarkEnd w:id="85"/>
      <w:r/>
      <w:r/>
    </w:p>
    <w:p>
      <w:pPr>
        <w:ind w:firstLine="420"/>
        <w:spacing w:line="360" w:lineRule="auto"/>
        <w:rPr>
          <w:rFonts w:hint="eastAsia" w:hAnsi="宋体" w:cs="宋体"/>
          <w:b w:val="0"/>
          <w:bCs/>
        </w:rPr>
      </w:pPr>
      <w:r>
        <w:rPr>
          <w:rFonts w:hAnsi="宋体" w:cs="宋体"/>
          <w:b w:val="0"/>
          <w:bCs/>
        </w:rPr>
        <w:t xml:space="preserve">3.1 </w:t>
      </w:r>
      <w:r>
        <w:rPr>
          <w:rFonts w:hint="eastAsia" w:hAnsi="宋体" w:cs="宋体"/>
          <w:b w:val="0"/>
          <w:bCs/>
        </w:rPr>
        <w:t xml:space="preserve">本次招标及由此产生的合同受中华人民共和国政府采购有关的法律法规制约和保护。</w:t>
      </w:r>
      <w:r/>
    </w:p>
    <w:p>
      <w:pPr>
        <w:ind w:firstLine="420"/>
        <w:spacing w:line="360" w:lineRule="auto"/>
        <w:rPr>
          <w:rFonts w:hint="eastAsia" w:hAnsi="宋体" w:cs="宋体"/>
          <w:b w:val="0"/>
          <w:bCs/>
        </w:rPr>
      </w:pPr>
      <w:r>
        <w:rPr>
          <w:rFonts w:hint="eastAsia" w:hAnsi="宋体" w:cs="宋体"/>
          <w:b w:val="0"/>
          <w:bCs/>
        </w:rPr>
        <w:t xml:space="preserve">3.2在本项目政府采购活动过程中，如果所执行的标准有更新的，按照最新标准执行。</w:t>
      </w:r>
      <w:r/>
    </w:p>
    <w:p>
      <w:pPr>
        <w:pStyle w:val="842"/>
        <w:ind w:firstLine="479"/>
        <w:spacing w:before="0" w:after="0" w:line="360" w:lineRule="auto"/>
        <w:rPr>
          <w:rFonts w:hint="eastAsia" w:ascii="宋体" w:hAnsi="宋体" w:eastAsia="宋体" w:cs="宋体"/>
        </w:rPr>
      </w:pPr>
      <w:r>
        <w:rPr>
          <w:rFonts w:ascii="宋体" w:hAnsi="宋体" w:eastAsia="宋体" w:cs="宋体"/>
        </w:rPr>
        <w:t xml:space="preserve">4、投标费用</w:t>
      </w:r>
      <w:bookmarkEnd w:id="79"/>
      <w:r/>
      <w:bookmarkEnd w:id="80"/>
      <w:r/>
      <w:bookmarkEnd w:id="81"/>
      <w:r/>
      <w:bookmarkEnd w:id="82"/>
      <w:r/>
      <w:r/>
    </w:p>
    <w:p>
      <w:pPr>
        <w:ind w:firstLine="480"/>
        <w:spacing w:line="360" w:lineRule="auto"/>
        <w:rPr>
          <w:rFonts w:hint="eastAsia" w:hAnsi="宋体" w:cs="宋体"/>
          <w:b w:val="0"/>
          <w:bCs/>
        </w:rPr>
      </w:pPr>
      <w:r>
        <w:rPr>
          <w:rFonts w:hAnsi="宋体" w:cs="宋体"/>
          <w:b w:val="0"/>
          <w:bCs/>
        </w:rPr>
        <w:t xml:space="preserve">4.1 </w:t>
      </w:r>
      <w:r>
        <w:rPr>
          <w:rFonts w:hint="eastAsia" w:hAnsi="宋体" w:cs="宋体"/>
          <w:b w:val="0"/>
          <w:bCs/>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842"/>
        <w:ind w:firstLine="479"/>
        <w:spacing w:before="0" w:after="0" w:line="360" w:lineRule="auto"/>
        <w:rPr>
          <w:rFonts w:hint="eastAsia" w:ascii="宋体" w:hAnsi="宋体" w:eastAsia="宋体" w:cs="宋体"/>
        </w:rPr>
      </w:pPr>
      <w:r>
        <w:rPr>
          <w:rFonts w:ascii="宋体" w:hAnsi="宋体" w:eastAsia="宋体" w:cs="宋体"/>
        </w:rPr>
        <w:t xml:space="preserve">5、招标文件的约束力</w:t>
      </w:r>
      <w:r/>
    </w:p>
    <w:p>
      <w:pPr>
        <w:ind w:firstLine="480"/>
        <w:spacing w:line="360" w:lineRule="auto"/>
        <w:rPr>
          <w:rFonts w:hint="eastAsia" w:hAnsi="宋体" w:cs="宋体"/>
          <w:b w:val="0"/>
          <w:bCs/>
          <w:szCs w:val="24"/>
        </w:rPr>
      </w:pPr>
      <w:r>
        <w:rPr>
          <w:rFonts w:hAnsi="宋体" w:cs="宋体"/>
          <w:b w:val="0"/>
          <w:bCs/>
          <w:szCs w:val="24"/>
        </w:rPr>
        <w:t xml:space="preserve">5.1 </w:t>
      </w:r>
      <w:r>
        <w:rPr>
          <w:rFonts w:hint="eastAsia" w:hAnsi="宋体" w:cs="宋体"/>
          <w:b w:val="0"/>
          <w:bCs/>
          <w:szCs w:val="24"/>
        </w:rPr>
        <w:t xml:space="preserve">投标人一旦获取了本招标文件并决定参加投标，即被认为接受了本招标文件的规定和约束。</w:t>
      </w:r>
      <w:r/>
    </w:p>
    <w:p>
      <w:pPr>
        <w:pStyle w:val="841"/>
        <w:ind w:firstLine="436"/>
        <w:spacing w:before="156" w:after="156" w:line="360" w:lineRule="auto"/>
        <w:rPr>
          <w:rStyle w:val="945"/>
          <w:rFonts w:hint="eastAsia" w:ascii="宋体" w:hAnsi="宋体" w:cs="宋体"/>
        </w:rPr>
      </w:pPr>
      <w:r/>
      <w:bookmarkStart w:id="86" w:name="_Toc20823281"/>
      <w:r/>
      <w:bookmarkStart w:id="87" w:name="_Toc120614215"/>
      <w:r/>
      <w:bookmarkStart w:id="88" w:name="_Toc16938525"/>
      <w:r/>
      <w:bookmarkStart w:id="89" w:name="_Toc513029209"/>
      <w:r/>
      <w:bookmarkStart w:id="90" w:name="_Toc27798"/>
      <w:r/>
      <w:bookmarkStart w:id="91" w:name="_Toc174468329"/>
      <w:r/>
      <w:bookmarkStart w:id="92" w:name="_Toc174468372"/>
      <w:r>
        <w:rPr>
          <w:rStyle w:val="945"/>
          <w:rFonts w:hint="eastAsia" w:ascii="宋体" w:hAnsi="宋体" w:cs="宋体"/>
        </w:rPr>
        <w:t xml:space="preserve">二、</w:t>
      </w:r>
      <w:bookmarkEnd w:id="86"/>
      <w:r/>
      <w:bookmarkEnd w:id="87"/>
      <w:r/>
      <w:bookmarkEnd w:id="88"/>
      <w:r/>
      <w:bookmarkEnd w:id="89"/>
      <w:r/>
      <w:bookmarkEnd w:id="90"/>
      <w:r>
        <w:rPr>
          <w:rStyle w:val="945"/>
          <w:rFonts w:hint="eastAsia" w:ascii="宋体" w:hAnsi="宋体" w:cs="宋体"/>
        </w:rPr>
        <w:t xml:space="preserve">招标文件</w:t>
      </w:r>
      <w:bookmarkEnd w:id="91"/>
      <w:r/>
      <w:bookmarkEnd w:id="92"/>
      <w:r/>
      <w:r/>
    </w:p>
    <w:p>
      <w:pPr>
        <w:pStyle w:val="842"/>
        <w:ind w:firstLine="479"/>
        <w:spacing w:before="0" w:after="0" w:line="360" w:lineRule="auto"/>
        <w:rPr>
          <w:rFonts w:hint="eastAsia" w:ascii="宋体" w:hAnsi="宋体" w:eastAsia="宋体" w:cs="宋体"/>
        </w:rPr>
      </w:pPr>
      <w:r/>
      <w:bookmarkStart w:id="93" w:name="_Toc513029210"/>
      <w:r/>
      <w:bookmarkStart w:id="94" w:name="_Toc16938526"/>
      <w:r/>
      <w:bookmarkStart w:id="95" w:name="_Toc20823282"/>
      <w:r>
        <w:rPr>
          <w:rFonts w:ascii="宋体" w:hAnsi="宋体" w:eastAsia="宋体" w:cs="宋体"/>
        </w:rPr>
        <w:t xml:space="preserve">6、招标文件构成</w:t>
      </w:r>
      <w:bookmarkEnd w:id="93"/>
      <w:r/>
      <w:bookmarkEnd w:id="94"/>
      <w:r/>
      <w:bookmarkEnd w:id="95"/>
      <w:r/>
      <w:r/>
    </w:p>
    <w:p>
      <w:pPr>
        <w:ind w:firstLine="480"/>
        <w:spacing w:line="360" w:lineRule="auto"/>
        <w:rPr>
          <w:rFonts w:hint="eastAsia" w:hAnsi="宋体" w:cs="宋体"/>
          <w:b w:val="0"/>
          <w:bCs/>
        </w:rPr>
      </w:pPr>
      <w:r>
        <w:rPr>
          <w:rFonts w:hAnsi="宋体" w:cs="宋体"/>
          <w:b w:val="0"/>
          <w:bCs/>
        </w:rPr>
        <w:t xml:space="preserve">6.1 </w:t>
      </w:r>
      <w:r>
        <w:rPr>
          <w:rFonts w:hint="eastAsia" w:hAnsi="宋体" w:cs="宋体"/>
          <w:b w:val="0"/>
          <w:bCs/>
        </w:rPr>
        <w:t xml:space="preserve">招标文件由以下部分组成：</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1）招标公告</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2）投标人须知</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3）合同文本</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4）项目需求</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5）评标方法与评标标准</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6）投标文件格式</w:t>
      </w:r>
      <w:r/>
    </w:p>
    <w:p>
      <w:pPr>
        <w:ind w:firstLine="480"/>
        <w:spacing w:line="360" w:lineRule="auto"/>
        <w:rPr>
          <w:rFonts w:hint="eastAsia" w:hAnsi="宋体" w:cs="宋体"/>
          <w:b w:val="0"/>
          <w:bCs/>
        </w:rPr>
      </w:pPr>
      <w:r>
        <w:rPr>
          <w:rFonts w:hint="eastAsia" w:hAnsi="宋体" w:cs="宋体"/>
          <w:b w:val="0"/>
          <w:bCs/>
        </w:rPr>
        <w:t xml:space="preserve">请仔细检查招标文件是否齐全，如有缺漏请立即与采购代理机构联系解决。</w:t>
      </w:r>
      <w:r/>
    </w:p>
    <w:p>
      <w:pPr>
        <w:ind w:firstLine="480"/>
        <w:spacing w:line="360" w:lineRule="auto"/>
        <w:rPr>
          <w:rFonts w:hint="eastAsia" w:hAnsi="宋体" w:cs="宋体"/>
          <w:b w:val="0"/>
          <w:bCs/>
        </w:rPr>
      </w:pPr>
      <w:r>
        <w:rPr>
          <w:rFonts w:hAnsi="宋体" w:cs="宋体"/>
          <w:b w:val="0"/>
          <w:bCs/>
        </w:rPr>
        <w:t xml:space="preserve">6.2 </w:t>
      </w:r>
      <w:r>
        <w:rPr>
          <w:rFonts w:hint="eastAsia" w:hAnsi="宋体" w:cs="宋体"/>
          <w:b w:val="0"/>
          <w:bCs/>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int="eastAsia" w:hAnsi="宋体" w:cs="宋体"/>
        </w:rPr>
      </w:pPr>
      <w:r>
        <w:rPr>
          <w:rFonts w:hAnsi="宋体" w:cs="宋体"/>
          <w:bCs/>
          <w:szCs w:val="22"/>
        </w:rPr>
        <w:t xml:space="preserve">6.3 </w:t>
      </w:r>
      <w:r>
        <w:rPr>
          <w:rFonts w:hint="eastAsia" w:hAnsi="宋体" w:cs="宋体"/>
          <w:bCs/>
          <w:szCs w:val="22"/>
        </w:rPr>
        <w:t xml:space="preserve">本项目招标文件如包括多个合同包，则除非特别说明，招标文件所列各项要求均为各合同包通用要求。</w:t>
      </w:r>
      <w:r/>
    </w:p>
    <w:p>
      <w:pPr>
        <w:pStyle w:val="842"/>
        <w:ind w:firstLine="479"/>
        <w:spacing w:before="0" w:after="0" w:line="360" w:lineRule="auto"/>
        <w:rPr>
          <w:rFonts w:hint="eastAsia" w:ascii="宋体" w:hAnsi="宋体" w:eastAsia="宋体" w:cs="宋体"/>
        </w:rPr>
      </w:pPr>
      <w:r/>
      <w:bookmarkStart w:id="96" w:name="_Toc462564070"/>
      <w:r/>
      <w:bookmarkStart w:id="97" w:name="_Toc513029211"/>
      <w:r/>
      <w:bookmarkStart w:id="98" w:name="_Toc20823283"/>
      <w:r/>
      <w:bookmarkStart w:id="99" w:name="_Toc16938527"/>
      <w:r>
        <w:rPr>
          <w:rFonts w:ascii="宋体" w:hAnsi="宋体" w:eastAsia="宋体" w:cs="宋体"/>
        </w:rPr>
        <w:t xml:space="preserve">7、招标文件的澄清</w:t>
      </w:r>
      <w:bookmarkEnd w:id="96"/>
      <w:r/>
      <w:bookmarkEnd w:id="97"/>
      <w:r/>
      <w:bookmarkEnd w:id="98"/>
      <w:r/>
      <w:bookmarkEnd w:id="99"/>
      <w:r/>
      <w:r/>
    </w:p>
    <w:p>
      <w:pPr>
        <w:ind w:firstLine="480"/>
        <w:spacing w:line="360" w:lineRule="auto"/>
        <w:rPr>
          <w:rFonts w:hint="eastAsia" w:hAnsi="宋体" w:cs="宋体"/>
          <w:b w:val="0"/>
          <w:bCs/>
          <w:szCs w:val="24"/>
        </w:rPr>
      </w:pPr>
      <w:r>
        <w:rPr>
          <w:rFonts w:hAnsi="宋体" w:cs="宋体"/>
          <w:b w:val="0"/>
          <w:bCs/>
        </w:rPr>
        <w:t xml:space="preserve">7.1 </w:t>
      </w:r>
      <w:r>
        <w:rPr>
          <w:rFonts w:hint="eastAsia" w:hAnsi="宋体" w:cs="宋体"/>
          <w:b w:val="0"/>
          <w:bCs/>
        </w:rPr>
        <w:t xml:space="preserve">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澄清答复在“江苏政府采购网”（</w:t>
      </w:r>
      <w:r>
        <w:rPr>
          <w:rFonts w:hAnsi="宋体" w:cs="宋体"/>
          <w:b w:val="0"/>
          <w:bCs/>
          <w:szCs w:val="24"/>
        </w:rPr>
        <w:t xml:space="preserve">http://www.ccgp-jiangsu.gov.cn/</w:t>
      </w:r>
      <w:r>
        <w:rPr>
          <w:rFonts w:hint="eastAsia" w:hAnsi="宋体" w:cs="宋体"/>
          <w:b w:val="0"/>
          <w:bCs/>
          <w:szCs w:val="24"/>
        </w:rPr>
        <w:t xml:space="preserve">）上予以公告，答复中包括所问问题（但不包括问题的来源）。</w:t>
      </w:r>
      <w:r/>
    </w:p>
    <w:p>
      <w:pPr>
        <w:ind w:firstLine="480"/>
        <w:spacing w:line="360" w:lineRule="auto"/>
        <w:rPr>
          <w:rFonts w:hint="eastAsia" w:hAnsi="宋体" w:cs="宋体"/>
          <w:b w:val="0"/>
          <w:bCs/>
          <w:szCs w:val="24"/>
        </w:rPr>
      </w:pPr>
      <w:r>
        <w:rPr>
          <w:rFonts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842"/>
        <w:ind w:firstLine="479"/>
        <w:spacing w:before="0" w:after="0" w:line="360" w:lineRule="auto"/>
        <w:rPr>
          <w:rFonts w:hint="eastAsia" w:ascii="宋体" w:hAnsi="宋体" w:eastAsia="宋体" w:cs="宋体"/>
        </w:rPr>
      </w:pPr>
      <w:r/>
      <w:bookmarkStart w:id="100" w:name="_Toc513029212"/>
      <w:r/>
      <w:bookmarkStart w:id="101" w:name="_Toc462564071"/>
      <w:r/>
      <w:bookmarkStart w:id="102" w:name="_Toc16938528"/>
      <w:r/>
      <w:bookmarkStart w:id="103" w:name="_Toc20823284"/>
      <w:r>
        <w:rPr>
          <w:rFonts w:ascii="宋体" w:hAnsi="宋体" w:eastAsia="宋体" w:cs="宋体"/>
        </w:rPr>
        <w:t xml:space="preserve">8、招标文件的修改</w:t>
      </w:r>
      <w:bookmarkEnd w:id="100"/>
      <w:r/>
      <w:bookmarkEnd w:id="101"/>
      <w:r/>
      <w:bookmarkEnd w:id="102"/>
      <w:r/>
      <w:bookmarkEnd w:id="103"/>
      <w:r/>
      <w:r/>
    </w:p>
    <w:p>
      <w:pPr>
        <w:ind w:firstLine="480"/>
        <w:spacing w:line="360" w:lineRule="auto"/>
        <w:rPr>
          <w:rFonts w:hint="eastAsia" w:hAnsi="宋体" w:cs="宋体"/>
          <w:b w:val="0"/>
          <w:bCs/>
        </w:rPr>
      </w:pPr>
      <w:r>
        <w:rPr>
          <w:rFonts w:hAnsi="宋体" w:cs="宋体"/>
          <w:b w:val="0"/>
          <w:bCs/>
        </w:rPr>
        <w:t xml:space="preserve">8.1采购人或采购代理机构可以对已发出的招标文件进行必要的修改。</w:t>
      </w:r>
      <w:r/>
    </w:p>
    <w:p>
      <w:pPr>
        <w:ind w:firstLine="480"/>
        <w:spacing w:line="360" w:lineRule="auto"/>
        <w:rPr>
          <w:rFonts w:hint="eastAsia" w:hAnsi="宋体" w:cs="宋体"/>
          <w:b w:val="0"/>
          <w:bCs/>
          <w:sz w:val="28"/>
        </w:rPr>
      </w:pPr>
      <w:r>
        <w:rPr>
          <w:rFonts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spacing w:line="360" w:lineRule="auto"/>
        <w:rPr>
          <w:rFonts w:hint="eastAsia" w:hAnsi="宋体" w:cs="宋体"/>
          <w:b w:val="0"/>
          <w:bCs/>
          <w:szCs w:val="24"/>
        </w:rPr>
      </w:pPr>
      <w:r>
        <w:rPr>
          <w:rFonts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w:t>
      </w:r>
      <w:r>
        <w:rPr>
          <w:rFonts w:hint="eastAsia" w:hAnsi="宋体" w:cs="宋体"/>
          <w:b w:val="0"/>
          <w:bCs/>
          <w:szCs w:val="24"/>
        </w:rPr>
        <w:t xml:space="preserve">容可能影响投标文件编制的，采购人或者采购代理机构将顺延提交投标文件的截止时间</w:t>
      </w:r>
      <w:r>
        <w:rPr>
          <w:rFonts w:hint="eastAsia" w:hAnsi="宋体" w:cs="宋体"/>
          <w:b w:val="0"/>
          <w:bCs/>
        </w:rPr>
        <w:t xml:space="preserve">，并将在</w:t>
      </w:r>
      <w:r>
        <w:rPr>
          <w:rFonts w:hint="eastAsia" w:hAnsi="宋体" w:cs="宋体"/>
          <w:b w:val="0"/>
          <w:bCs/>
          <w:szCs w:val="24"/>
        </w:rPr>
        <w:t xml:space="preserve">“江苏政府采购网”（</w:t>
      </w:r>
      <w:r>
        <w:rPr>
          <w:rFonts w:hAnsi="宋体" w:cs="宋体"/>
          <w:b w:val="0"/>
          <w:bCs/>
          <w:szCs w:val="24"/>
        </w:rPr>
        <w:t xml:space="preserve">http://www.ccgp-jiangsu.gov.cn/</w:t>
      </w:r>
      <w:r>
        <w:rPr>
          <w:rFonts w:hint="eastAsia" w:hAnsi="宋体" w:cs="宋体"/>
          <w:b w:val="0"/>
          <w:bCs/>
          <w:szCs w:val="24"/>
        </w:rPr>
        <w:t xml:space="preserve">）</w:t>
      </w:r>
      <w:r>
        <w:rPr>
          <w:rFonts w:hint="eastAsia" w:hAnsi="宋体" w:cs="宋体"/>
          <w:b w:val="0"/>
          <w:bCs/>
        </w:rPr>
        <w:t xml:space="preserve">公布</w:t>
      </w:r>
      <w:r>
        <w:rPr>
          <w:rFonts w:hint="eastAsia" w:hAnsi="宋体" w:cs="宋体"/>
          <w:b w:val="0"/>
          <w:bCs/>
          <w:szCs w:val="24"/>
        </w:rPr>
        <w:t xml:space="preserve">。</w:t>
      </w:r>
      <w:r/>
    </w:p>
    <w:p>
      <w:pPr>
        <w:ind w:firstLine="482"/>
        <w:spacing w:line="360" w:lineRule="auto"/>
        <w:rPr>
          <w:rFonts w:hint="eastAsia" w:hAnsi="宋体" w:cs="宋体"/>
          <w:u w:val="single"/>
        </w:rPr>
      </w:pPr>
      <w:r>
        <w:rPr>
          <w:rFonts w:hint="eastAsia" w:hAnsi="宋体" w:cs="宋体"/>
          <w:szCs w:val="24"/>
          <w:u w:val="single"/>
        </w:rPr>
        <w:t xml:space="preserve">8</w:t>
      </w:r>
      <w:r>
        <w:rPr>
          <w:rFonts w:hAnsi="宋体" w:cs="宋体"/>
          <w:szCs w:val="24"/>
          <w:u w:val="single"/>
        </w:rPr>
        <w:t xml:space="preserve">.4</w:t>
      </w:r>
      <w:r>
        <w:rPr>
          <w:rFonts w:hint="eastAsia" w:hAnsi="宋体" w:cs="宋体"/>
          <w:szCs w:val="24"/>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841"/>
        <w:ind w:firstLine="481"/>
        <w:spacing w:before="156" w:after="156" w:line="360" w:lineRule="auto"/>
        <w:rPr>
          <w:rStyle w:val="945"/>
          <w:rFonts w:hint="eastAsia" w:ascii="宋体" w:hAnsi="宋体" w:cs="宋体"/>
        </w:rPr>
      </w:pPr>
      <w:r/>
      <w:bookmarkStart w:id="104" w:name="_Toc513029213"/>
      <w:r/>
      <w:bookmarkStart w:id="105" w:name="_Toc22457"/>
      <w:r/>
      <w:bookmarkStart w:id="106" w:name="_Toc20823285"/>
      <w:r/>
      <w:bookmarkStart w:id="107" w:name="_Toc174468330"/>
      <w:r/>
      <w:bookmarkStart w:id="108" w:name="_Toc120614216"/>
      <w:r/>
      <w:bookmarkStart w:id="109" w:name="_Toc16938529"/>
      <w:r/>
      <w:bookmarkStart w:id="110" w:name="_Toc462564072"/>
      <w:r/>
      <w:bookmarkStart w:id="111" w:name="_Toc174468373"/>
      <w:r>
        <w:rPr>
          <w:rStyle w:val="945"/>
          <w:rFonts w:hint="eastAsia" w:ascii="宋体" w:hAnsi="宋体" w:cs="宋体"/>
        </w:rPr>
        <w:t xml:space="preserve">三、投标文件的编制</w:t>
      </w:r>
      <w:bookmarkEnd w:id="104"/>
      <w:r/>
      <w:bookmarkEnd w:id="105"/>
      <w:r/>
      <w:bookmarkEnd w:id="106"/>
      <w:r/>
      <w:bookmarkEnd w:id="107"/>
      <w:r/>
      <w:bookmarkEnd w:id="108"/>
      <w:r/>
      <w:bookmarkEnd w:id="109"/>
      <w:r/>
      <w:bookmarkEnd w:id="110"/>
      <w:r/>
      <w:bookmarkEnd w:id="111"/>
      <w:r/>
      <w:r/>
    </w:p>
    <w:p>
      <w:pPr>
        <w:pStyle w:val="842"/>
        <w:ind w:firstLine="479"/>
        <w:spacing w:before="0" w:after="0" w:line="360" w:lineRule="auto"/>
        <w:rPr>
          <w:rFonts w:hint="eastAsia" w:ascii="宋体" w:hAnsi="宋体" w:eastAsia="宋体" w:cs="宋体"/>
        </w:rPr>
      </w:pPr>
      <w:r/>
      <w:bookmarkStart w:id="112" w:name="_Toc16938530"/>
      <w:r/>
      <w:bookmarkStart w:id="113" w:name="_Toc462564073"/>
      <w:r/>
      <w:bookmarkStart w:id="114" w:name="_Toc20823286"/>
      <w:r/>
      <w:bookmarkStart w:id="115" w:name="_Toc513029214"/>
      <w:r>
        <w:rPr>
          <w:rFonts w:ascii="宋体" w:hAnsi="宋体" w:eastAsia="宋体" w:cs="宋体"/>
        </w:rPr>
        <w:t xml:space="preserve">9、投标文件的语言及度量衡单位</w:t>
      </w:r>
      <w:bookmarkEnd w:id="112"/>
      <w:r/>
      <w:bookmarkEnd w:id="113"/>
      <w:r/>
      <w:bookmarkEnd w:id="114"/>
      <w:r/>
      <w:bookmarkEnd w:id="115"/>
      <w:r/>
      <w:r/>
    </w:p>
    <w:p>
      <w:pPr>
        <w:ind w:firstLine="480"/>
        <w:spacing w:line="360" w:lineRule="auto"/>
        <w:rPr>
          <w:rFonts w:hint="eastAsia" w:hAnsi="宋体" w:cs="宋体"/>
          <w:b w:val="0"/>
          <w:bCs/>
        </w:rPr>
      </w:pPr>
      <w:r>
        <w:rPr>
          <w:rFonts w:hAnsi="宋体" w:cs="宋体"/>
          <w:b w:val="0"/>
          <w:bCs/>
        </w:rPr>
        <w:t xml:space="preserve">9.1 </w:t>
      </w:r>
      <w:r>
        <w:rPr>
          <w:rFonts w:hint="eastAsia" w:hAnsi="宋体" w:cs="宋体"/>
          <w:b w:val="0"/>
          <w:bCs/>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rPr>
      </w:pPr>
      <w:r>
        <w:rPr>
          <w:rFonts w:hAnsi="宋体" w:cs="宋体"/>
          <w:b w:val="0"/>
          <w:bCs/>
        </w:rPr>
        <w:t xml:space="preserve">9.2 </w:t>
      </w:r>
      <w:r>
        <w:rPr>
          <w:rFonts w:hint="eastAsia" w:hAnsi="宋体" w:cs="宋体"/>
          <w:b w:val="0"/>
          <w:bCs/>
        </w:rPr>
        <w:t xml:space="preserve">除招标文件另有规定外，投标文件所使用的度量衡单位，均须采用国家法定计量单位。</w:t>
      </w:r>
      <w:r/>
    </w:p>
    <w:p>
      <w:pPr>
        <w:pStyle w:val="842"/>
        <w:ind w:firstLine="479"/>
        <w:spacing w:before="0" w:after="0" w:line="360" w:lineRule="auto"/>
        <w:rPr>
          <w:rFonts w:hint="eastAsia" w:ascii="宋体" w:hAnsi="宋体" w:eastAsia="宋体" w:cs="宋体"/>
        </w:rPr>
      </w:pPr>
      <w:r/>
      <w:bookmarkStart w:id="116" w:name="_Toc462564074"/>
      <w:r/>
      <w:bookmarkStart w:id="117" w:name="_Toc20823287"/>
      <w:r/>
      <w:bookmarkStart w:id="118" w:name="_Toc16938531"/>
      <w:r/>
      <w:bookmarkStart w:id="119" w:name="_Toc513029215"/>
      <w:r>
        <w:rPr>
          <w:rFonts w:ascii="宋体" w:hAnsi="宋体" w:eastAsia="宋体" w:cs="宋体"/>
        </w:rPr>
        <w:t xml:space="preserve">10、投标文件构成</w:t>
      </w:r>
      <w:bookmarkEnd w:id="116"/>
      <w:r/>
      <w:bookmarkEnd w:id="117"/>
      <w:r/>
      <w:bookmarkEnd w:id="118"/>
      <w:r/>
      <w:bookmarkEnd w:id="119"/>
      <w:r/>
      <w:r/>
    </w:p>
    <w:p>
      <w:pPr>
        <w:ind w:firstLine="480"/>
        <w:spacing w:line="360" w:lineRule="auto"/>
        <w:rPr>
          <w:rFonts w:hint="eastAsia" w:hAnsi="宋体" w:cs="宋体"/>
          <w:b w:val="0"/>
          <w:bCs/>
        </w:rPr>
      </w:pPr>
      <w:r>
        <w:rPr>
          <w:rFonts w:hAnsi="宋体" w:cs="宋体"/>
          <w:b w:val="0"/>
          <w:bCs/>
        </w:rPr>
        <w:t xml:space="preserve">10.1 </w:t>
      </w:r>
      <w:r>
        <w:rPr>
          <w:rFonts w:hint="eastAsia" w:hAnsi="宋体" w:cs="宋体"/>
          <w:b w:val="0"/>
          <w:bCs/>
        </w:rPr>
        <w:t xml:space="preserve">投标人编写的投标文件应包括</w:t>
      </w:r>
      <w:r>
        <w:rPr>
          <w:rFonts w:hint="eastAsia" w:hAnsi="宋体" w:cs="宋体"/>
          <w:b w:val="0"/>
        </w:rPr>
        <w:t xml:space="preserve">投标函、开标一览表（含分项报价表）、资格</w:t>
      </w:r>
      <w:r>
        <w:rPr>
          <w:rFonts w:hint="eastAsia" w:hAnsi="宋体" w:cs="宋体"/>
          <w:b w:val="0"/>
          <w:bCs/>
        </w:rPr>
        <w:t xml:space="preserve">证明文件、技术偏离表、商务偏离表、需求响应描述等内容；</w:t>
      </w:r>
      <w:r/>
    </w:p>
    <w:p>
      <w:pPr>
        <w:ind w:firstLine="480"/>
        <w:spacing w:line="360" w:lineRule="auto"/>
        <w:rPr>
          <w:rFonts w:hint="eastAsia" w:hAnsi="宋体" w:cs="宋体"/>
          <w:b w:val="0"/>
          <w:bCs/>
        </w:rPr>
      </w:pPr>
      <w:r>
        <w:rPr>
          <w:rFonts w:hAnsi="宋体" w:cs="宋体"/>
          <w:b w:val="0"/>
          <w:bCs/>
        </w:rPr>
        <w:t xml:space="preserve">10.2 </w:t>
      </w:r>
      <w:r>
        <w:rPr>
          <w:rFonts w:hint="eastAsia" w:hAnsi="宋体" w:cs="宋体"/>
          <w:b w:val="0"/>
          <w:bCs/>
        </w:rPr>
        <w:t xml:space="preserve">投标人应将投标文件按顺序装订成册，并编制投标文件资料目录。</w:t>
      </w:r>
      <w:r/>
    </w:p>
    <w:p>
      <w:pPr>
        <w:ind w:firstLine="482"/>
        <w:spacing w:line="360" w:lineRule="auto"/>
        <w:rPr>
          <w:rFonts w:hint="eastAsia" w:hAnsi="宋体" w:cs="宋体"/>
          <w:b w:val="0"/>
          <w:bCs/>
        </w:rPr>
      </w:pPr>
      <w:r>
        <w:rPr>
          <w:rFonts w:hAnsi="宋体" w:cs="宋体"/>
          <w:u w:val="single"/>
        </w:rPr>
        <w:t xml:space="preserve">*10.3 </w:t>
      </w:r>
      <w:r>
        <w:rPr>
          <w:rFonts w:hint="eastAsia" w:hAnsi="宋体" w:cs="宋体"/>
          <w:u w:val="single"/>
        </w:rPr>
        <w:t xml:space="preserve">投标人如同时参与多个合同包（如有）招标，则应按合同包分别制作投标文件，否则将视为无效投标文件。</w:t>
      </w:r>
      <w:r/>
    </w:p>
    <w:p>
      <w:pPr>
        <w:pStyle w:val="842"/>
        <w:ind w:firstLine="479"/>
        <w:spacing w:before="0" w:after="0" w:line="360" w:lineRule="auto"/>
        <w:rPr>
          <w:rFonts w:hint="eastAsia" w:ascii="宋体" w:hAnsi="宋体" w:eastAsia="宋体" w:cs="宋体"/>
        </w:rPr>
      </w:pPr>
      <w:r/>
      <w:bookmarkStart w:id="120" w:name="_Hlt26954838"/>
      <w:r/>
      <w:bookmarkStart w:id="121" w:name="_Hlt26670360"/>
      <w:r/>
      <w:bookmarkStart w:id="122" w:name="_Hlt26668975"/>
      <w:r/>
      <w:bookmarkStart w:id="123" w:name="_Toc14577357"/>
      <w:r/>
      <w:bookmarkStart w:id="124" w:name="_Toc49090509"/>
      <w:r/>
      <w:bookmarkStart w:id="125" w:name="_Toc513029219"/>
      <w:r/>
      <w:bookmarkStart w:id="126" w:name="_Toc513029216"/>
      <w:r/>
      <w:bookmarkStart w:id="127" w:name="_Toc49090507"/>
      <w:r/>
      <w:bookmarkStart w:id="128" w:name="_Toc14577354"/>
      <w:r/>
      <w:bookmarkEnd w:id="120"/>
      <w:r/>
      <w:bookmarkEnd w:id="121"/>
      <w:r/>
      <w:bookmarkEnd w:id="122"/>
      <w:r>
        <w:rPr>
          <w:rFonts w:ascii="宋体" w:hAnsi="宋体" w:eastAsia="宋体" w:cs="宋体"/>
        </w:rPr>
        <w:t xml:space="preserve">11、证明投标人资格及投标符合招标文件规定的其它文件</w:t>
      </w:r>
      <w:bookmarkEnd w:id="123"/>
      <w:r/>
      <w:bookmarkEnd w:id="124"/>
      <w:r/>
      <w:bookmarkEnd w:id="125"/>
      <w:r/>
      <w:r/>
    </w:p>
    <w:p>
      <w:pPr>
        <w:ind w:firstLine="480"/>
        <w:spacing w:line="360" w:lineRule="auto"/>
        <w:rPr>
          <w:rFonts w:hint="eastAsia" w:hAnsi="宋体" w:cs="宋体"/>
          <w:b w:val="0"/>
          <w:bCs/>
        </w:rPr>
      </w:pPr>
      <w:r>
        <w:rPr>
          <w:rFonts w:hAnsi="宋体" w:cs="宋体"/>
          <w:b w:val="0"/>
          <w:bCs/>
        </w:rPr>
        <w:t xml:space="preserve">11.1</w:t>
      </w:r>
      <w:bookmarkStart w:id="129" w:name="_Hlt26668999"/>
      <w:r/>
      <w:bookmarkEnd w:id="129"/>
      <w:r>
        <w:rPr>
          <w:rFonts w:hint="eastAsia" w:hAnsi="宋体" w:cs="宋体"/>
          <w:b w:val="0"/>
          <w:bCs/>
        </w:rPr>
        <w:t xml:space="preserve">投标人应按要求提交资格证明文件及投标符合招标文件规定的其它文件。</w:t>
      </w:r>
      <w:r/>
    </w:p>
    <w:p>
      <w:pPr>
        <w:ind w:firstLine="480"/>
        <w:spacing w:line="360" w:lineRule="auto"/>
        <w:rPr>
          <w:rFonts w:hint="eastAsia" w:hAnsi="宋体" w:cs="宋体"/>
          <w:b w:val="0"/>
          <w:bCs/>
        </w:rPr>
      </w:pPr>
      <w:r>
        <w:rPr>
          <w:rFonts w:hAnsi="宋体" w:cs="宋体"/>
          <w:b w:val="0"/>
          <w:bCs/>
        </w:rPr>
        <w:t xml:space="preserve">11.2投标人应提交证明其有资格参加投标和中标后有能力独立履行合同的文件。</w:t>
      </w:r>
      <w:r/>
    </w:p>
    <w:p>
      <w:pPr>
        <w:ind w:firstLine="480"/>
        <w:spacing w:line="360" w:lineRule="auto"/>
        <w:rPr>
          <w:rFonts w:hint="eastAsia" w:hAnsi="宋体" w:cs="宋体"/>
          <w:b w:val="0"/>
          <w:bCs/>
        </w:rPr>
      </w:pPr>
      <w:r>
        <w:rPr>
          <w:rFonts w:hAnsi="宋体" w:cs="宋体"/>
          <w:b w:val="0"/>
          <w:bCs/>
        </w:rPr>
        <w:t xml:space="preserve">11.3投标人除具有履行合同的能力外，还应具备相应的财务、技术方面的能力。</w:t>
      </w:r>
      <w:r/>
    </w:p>
    <w:p>
      <w:pPr>
        <w:ind w:firstLine="480"/>
        <w:spacing w:line="360" w:lineRule="auto"/>
        <w:rPr>
          <w:rFonts w:hint="eastAsia" w:hAnsi="宋体" w:cs="宋体"/>
          <w:b w:val="0"/>
          <w:bCs/>
        </w:rPr>
      </w:pPr>
      <w:r>
        <w:rPr>
          <w:rFonts w:hAnsi="宋体" w:cs="宋体"/>
          <w:b w:val="0"/>
          <w:bCs/>
        </w:rPr>
        <w:t xml:space="preserve">11.4投标人应提交证明货物、服务质量合格以及符合招标文件规定的证明文件。</w:t>
      </w:r>
      <w:r/>
    </w:p>
    <w:p>
      <w:pPr>
        <w:ind w:firstLine="480"/>
        <w:spacing w:line="360" w:lineRule="auto"/>
        <w:rPr>
          <w:rFonts w:hint="eastAsia" w:hAnsi="宋体" w:cs="宋体"/>
          <w:b w:val="0"/>
          <w:bCs/>
        </w:rPr>
      </w:pPr>
      <w:r>
        <w:rPr>
          <w:rFonts w:hint="eastAsia" w:hAnsi="宋体" w:cs="宋体"/>
          <w:b w:val="0"/>
          <w:bCs/>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rPr>
      </w:pPr>
      <w:r>
        <w:rPr>
          <w:rFonts w:hint="eastAsia" w:hAnsi="宋体" w:cs="宋体"/>
          <w:b w:val="0"/>
          <w:bCs/>
        </w:rPr>
        <w:t xml:space="preserve">①</w:t>
      </w:r>
      <w:r>
        <w:rPr>
          <w:rFonts w:hAnsi="宋体" w:cs="宋体"/>
          <w:b w:val="0"/>
          <w:bCs/>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int="eastAsia" w:hAnsi="宋体" w:cs="宋体"/>
          <w:b w:val="0"/>
          <w:bCs/>
        </w:rPr>
      </w:pPr>
      <w:r>
        <w:rPr>
          <w:rFonts w:hint="eastAsia" w:hAnsi="宋体" w:cs="宋体"/>
          <w:b w:val="0"/>
          <w:bCs/>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rPr>
      </w:pPr>
      <w:r>
        <w:rPr>
          <w:rFonts w:hint="eastAsia" w:hAnsi="宋体" w:cs="宋体"/>
          <w:b w:val="0"/>
          <w:bCs/>
        </w:rPr>
        <w:t xml:space="preserve">③对上述②条的说明，请投标人注意：</w:t>
      </w:r>
      <w:r/>
    </w:p>
    <w:p>
      <w:pPr>
        <w:ind w:firstLine="480"/>
        <w:spacing w:line="360" w:lineRule="auto"/>
        <w:rPr>
          <w:rFonts w:hint="eastAsia" w:hAnsi="宋体" w:cs="宋体"/>
          <w:b w:val="0"/>
          <w:bCs/>
        </w:rPr>
      </w:pPr>
      <w:r>
        <w:rPr>
          <w:rFonts w:hint="eastAsia" w:hAnsi="宋体" w:cs="宋体"/>
          <w:b w:val="0"/>
          <w:bCs/>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r/>
    </w:p>
    <w:p>
      <w:pPr>
        <w:pStyle w:val="842"/>
        <w:ind w:firstLine="479"/>
        <w:spacing w:before="0" w:after="0" w:line="360" w:lineRule="auto"/>
        <w:rPr>
          <w:rFonts w:hint="eastAsia" w:ascii="宋体" w:hAnsi="宋体" w:eastAsia="宋体" w:cs="宋体"/>
        </w:rPr>
      </w:pPr>
      <w:r/>
      <w:bookmarkStart w:id="130" w:name="_Toc14577355"/>
      <w:r/>
      <w:bookmarkStart w:id="131" w:name="_Toc49090508"/>
      <w:r/>
      <w:bookmarkEnd w:id="126"/>
      <w:r/>
      <w:bookmarkEnd w:id="127"/>
      <w:r/>
      <w:bookmarkEnd w:id="128"/>
      <w:r>
        <w:rPr>
          <w:rFonts w:ascii="宋体" w:hAnsi="宋体" w:eastAsia="宋体" w:cs="宋体"/>
        </w:rPr>
        <w:t xml:space="preserve">12、开标一览表和分项报价</w:t>
      </w:r>
      <w:bookmarkStart w:id="132" w:name="_Hlt26670373"/>
      <w:r/>
      <w:bookmarkEnd w:id="130"/>
      <w:r/>
      <w:bookmarkEnd w:id="132"/>
      <w:r>
        <w:rPr>
          <w:rFonts w:hint="eastAsia" w:ascii="宋体" w:hAnsi="宋体" w:eastAsia="宋体" w:cs="宋体"/>
        </w:rPr>
        <w:t xml:space="preserve">表</w:t>
      </w:r>
      <w:bookmarkEnd w:id="131"/>
      <w:r/>
      <w:r/>
    </w:p>
    <w:p>
      <w:pPr>
        <w:ind w:firstLine="480"/>
        <w:spacing w:line="360" w:lineRule="auto"/>
        <w:rPr>
          <w:rFonts w:hint="eastAsia" w:hAnsi="宋体" w:cs="宋体"/>
          <w:b w:val="0"/>
          <w:bCs/>
        </w:rPr>
      </w:pPr>
      <w:r>
        <w:rPr>
          <w:rFonts w:hAnsi="宋体" w:cs="宋体"/>
          <w:b w:val="0"/>
          <w:bCs/>
        </w:rPr>
        <w:t xml:space="preserve">12.1 </w:t>
      </w:r>
      <w:r>
        <w:rPr>
          <w:rFonts w:hint="eastAsia" w:hAnsi="宋体" w:cs="宋体"/>
          <w:b w:val="0"/>
        </w:rPr>
        <w:t xml:space="preserve">投标人应按照招标文件规定格式填报开标一览表与分项报价表</w:t>
      </w:r>
      <w:bookmarkStart w:id="133" w:name="_Hlt26670399"/>
      <w:r/>
      <w:bookmarkEnd w:id="133"/>
      <w:r>
        <w:rPr>
          <w:rFonts w:hint="eastAsia" w:hAnsi="宋体" w:cs="宋体"/>
          <w:b w:val="0"/>
        </w:rPr>
        <w:t xml:space="preserve">。</w:t>
      </w:r>
      <w:r>
        <w:rPr>
          <w:rFonts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spacing w:line="360" w:lineRule="auto"/>
        <w:rPr>
          <w:rFonts w:hint="eastAsia" w:hAnsi="宋体" w:cs="宋体"/>
          <w:b w:val="0"/>
          <w:bCs/>
        </w:rPr>
      </w:pPr>
      <w:r>
        <w:rPr>
          <w:rFonts w:hAnsi="宋体" w:cs="宋体"/>
          <w:b w:val="0"/>
          <w:bCs/>
        </w:rPr>
        <w:t xml:space="preserve">12.2 </w:t>
      </w:r>
      <w:r>
        <w:rPr>
          <w:rFonts w:hint="eastAsia" w:hAnsi="宋体" w:cs="宋体"/>
          <w:b w:val="0"/>
          <w:bCs/>
        </w:rPr>
        <w:t xml:space="preserve">标的物</w:t>
      </w:r>
      <w:r/>
    </w:p>
    <w:p>
      <w:pPr>
        <w:ind w:firstLine="480"/>
        <w:spacing w:line="360" w:lineRule="auto"/>
        <w:rPr>
          <w:rFonts w:hint="eastAsia" w:hAnsi="宋体" w:cs="宋体"/>
          <w:b w:val="0"/>
          <w:bCs/>
        </w:rPr>
      </w:pPr>
      <w:r>
        <w:rPr>
          <w:rFonts w:hint="eastAsia" w:hAnsi="宋体" w:cs="宋体"/>
          <w:b w:val="0"/>
          <w:bCs/>
        </w:rPr>
        <w:t xml:space="preserve">采购人需求的货物、服务等。</w:t>
      </w:r>
      <w:r/>
    </w:p>
    <w:p>
      <w:pPr>
        <w:ind w:firstLine="480"/>
        <w:spacing w:line="360" w:lineRule="auto"/>
        <w:rPr>
          <w:rFonts w:hint="eastAsia" w:hAnsi="宋体" w:cs="宋体"/>
          <w:b w:val="0"/>
          <w:bCs/>
        </w:rPr>
      </w:pPr>
      <w:r>
        <w:rPr>
          <w:rFonts w:hAnsi="宋体" w:cs="宋体"/>
          <w:b w:val="0"/>
          <w:bCs/>
        </w:rPr>
        <w:t xml:space="preserve">12.3有关费用处理</w:t>
      </w:r>
      <w:r/>
    </w:p>
    <w:p>
      <w:pPr>
        <w:numPr>
          <w:ilvl w:val="0"/>
          <w:numId w:val="1"/>
        </w:numPr>
        <w:ind w:firstLine="480"/>
        <w:spacing w:line="360" w:lineRule="auto"/>
        <w:rPr>
          <w:rFonts w:hint="eastAsia"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int="eastAsia" w:hAnsi="宋体" w:cs="宋体"/>
          <w:b w:val="0"/>
          <w:bCs/>
        </w:rPr>
      </w:pPr>
      <w:r>
        <w:rPr>
          <w:rFonts w:hint="eastAsia" w:hAnsi="宋体" w:cs="宋体"/>
          <w:b w:val="0"/>
          <w:bCs/>
        </w:rPr>
        <w:t xml:space="preserve">招标文件未列明，而投标人认为必需的费用也需列入报价。</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w:t>
      </w:r>
      <w:r>
        <w:rPr>
          <w:rFonts w:hint="eastAsia" w:hAnsi="宋体" w:cs="宋体"/>
          <w:b w:val="0"/>
          <w:szCs w:val="22"/>
        </w:rPr>
        <w:t xml:space="preserve">将被认为是中标人的报价让利行为。</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spacing w:line="360" w:lineRule="auto"/>
        <w:rPr>
          <w:rFonts w:hint="eastAsia" w:hAnsi="宋体" w:cs="宋体"/>
          <w:b w:val="0"/>
          <w:bCs/>
        </w:rPr>
      </w:pPr>
      <w:r>
        <w:rPr>
          <w:rFonts w:hAnsi="宋体" w:cs="宋体"/>
          <w:b w:val="0"/>
          <w:bCs/>
        </w:rPr>
        <w:t xml:space="preserve">12.4其它费用处理</w:t>
      </w:r>
      <w:r/>
    </w:p>
    <w:p>
      <w:pPr>
        <w:ind w:firstLine="480"/>
        <w:spacing w:line="360" w:lineRule="auto"/>
        <w:rPr>
          <w:rFonts w:hint="eastAsia" w:hAnsi="宋体" w:cs="宋体"/>
          <w:b w:val="0"/>
          <w:bCs/>
        </w:rPr>
      </w:pPr>
      <w:r>
        <w:rPr>
          <w:rFonts w:hint="eastAsia" w:hAnsi="宋体" w:cs="宋体"/>
          <w:b w:val="0"/>
          <w:bCs/>
        </w:rPr>
        <w:t xml:space="preserve">招标文件未列明，而投标人认为履行本项目合同所必需的费用也需列入报价。</w:t>
      </w:r>
      <w:r/>
    </w:p>
    <w:p>
      <w:pPr>
        <w:ind w:firstLine="480"/>
        <w:spacing w:line="360" w:lineRule="auto"/>
        <w:rPr>
          <w:rFonts w:hint="eastAsia" w:hAnsi="宋体" w:cs="宋体"/>
          <w:b w:val="0"/>
          <w:bCs/>
        </w:rPr>
      </w:pPr>
      <w:r>
        <w:rPr>
          <w:rFonts w:hAnsi="宋体" w:cs="宋体"/>
          <w:b w:val="0"/>
          <w:bCs/>
        </w:rPr>
        <w:t xml:space="preserve">12.5投标货币</w:t>
      </w:r>
      <w:r/>
    </w:p>
    <w:p>
      <w:pPr>
        <w:ind w:firstLine="480"/>
        <w:spacing w:line="360" w:lineRule="auto"/>
        <w:rPr>
          <w:rFonts w:hint="eastAsia"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9"/>
        <w:spacing w:line="360" w:lineRule="auto"/>
        <w:rPr>
          <w:rFonts w:hint="eastAsia" w:hAnsi="宋体" w:cs="宋体"/>
          <w:b w:val="0"/>
          <w:bCs/>
          <w:szCs w:val="24"/>
        </w:rPr>
      </w:pPr>
      <w:r/>
      <w:bookmarkStart w:id="134" w:name="_Hlt26670482"/>
      <w:r/>
      <w:bookmarkStart w:id="135" w:name="_Hlt26954846"/>
      <w:r/>
      <w:bookmarkStart w:id="136" w:name="_Hlt26670486"/>
      <w:r/>
      <w:bookmarkStart w:id="137" w:name="_Hlt26954848"/>
      <w:r/>
      <w:bookmarkStart w:id="138" w:name="_Hlt26954731"/>
      <w:r/>
      <w:bookmarkEnd w:id="134"/>
      <w:r/>
      <w:bookmarkEnd w:id="135"/>
      <w:r/>
      <w:bookmarkEnd w:id="136"/>
      <w:r/>
      <w:bookmarkEnd w:id="137"/>
      <w:r/>
      <w:bookmarkEnd w:id="138"/>
      <w:r>
        <w:rPr>
          <w:rFonts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spacing w:line="360" w:lineRule="auto"/>
        <w:rPr>
          <w:rFonts w:hint="eastAsia" w:hAnsi="宋体" w:cs="宋体"/>
          <w:b w:val="0"/>
          <w:bCs/>
          <w:lang w:val="zh-CN"/>
        </w:rPr>
      </w:pPr>
      <w:r>
        <w:rPr>
          <w:rFonts w:hAnsi="宋体" w:cs="宋体"/>
          <w:b w:val="0"/>
          <w:bCs/>
          <w:lang w:val="zh-CN"/>
        </w:rPr>
        <w:t xml:space="preserve">13.1 </w:t>
      </w:r>
      <w:r>
        <w:rPr>
          <w:rFonts w:hint="eastAsia" w:hAnsi="宋体" w:cs="宋体"/>
          <w:b w:val="0"/>
          <w:bCs/>
          <w:lang w:val="zh-CN"/>
        </w:rPr>
        <w:t xml:space="preserve">对招标文件中的技术与商务条款要求的偏离项应逐项作出说明，并说明原因；</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13.2 </w:t>
      </w:r>
      <w:r>
        <w:rPr>
          <w:rFonts w:hint="eastAsia" w:hAnsi="宋体" w:cs="宋体"/>
          <w:b w:val="0"/>
          <w:bCs/>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13.3 </w:t>
      </w:r>
      <w:r>
        <w:rPr>
          <w:rFonts w:hint="eastAsia" w:hAnsi="宋体" w:cs="宋体"/>
          <w:b w:val="0"/>
          <w:bCs/>
          <w:lang w:val="zh-CN"/>
        </w:rPr>
        <w:t xml:space="preserve">详细阐述项目实施方案和服务计划；</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w:t>
      </w:r>
      <w:r>
        <w:rPr>
          <w:rFonts w:hAnsi="宋体" w:cs="宋体"/>
          <w:b w:val="0"/>
          <w:bCs/>
        </w:rPr>
        <w:t xml:space="preserve">4</w:t>
      </w:r>
      <w:r>
        <w:rPr>
          <w:rFonts w:hAnsi="宋体" w:cs="宋体"/>
          <w:b w:val="0"/>
          <w:bCs/>
          <w:lang w:val="zh-CN"/>
        </w:rPr>
        <w:t xml:space="preserve"> 投标人认为需要的其他技术文件或说明。</w:t>
      </w:r>
      <w:r/>
    </w:p>
    <w:p>
      <w:pPr>
        <w:pStyle w:val="842"/>
        <w:ind w:firstLine="479"/>
        <w:spacing w:before="0" w:after="0" w:line="360" w:lineRule="auto"/>
        <w:rPr>
          <w:rFonts w:hint="eastAsia" w:ascii="宋体" w:hAnsi="宋体" w:eastAsia="宋体" w:cs="宋体"/>
        </w:rPr>
      </w:pPr>
      <w:r>
        <w:rPr>
          <w:rFonts w:ascii="宋体" w:hAnsi="宋体" w:eastAsia="宋体" w:cs="宋体"/>
        </w:rPr>
        <w:t xml:space="preserve">14、服务承诺及服务机构、人员的情况介绍</w:t>
      </w:r>
      <w:r/>
    </w:p>
    <w:p>
      <w:pPr>
        <w:ind w:firstLine="480"/>
        <w:spacing w:line="360" w:lineRule="auto"/>
        <w:rPr>
          <w:rFonts w:hint="eastAsia" w:hAnsi="宋体" w:cs="宋体"/>
          <w:b w:val="0"/>
          <w:bCs/>
          <w:lang w:val="zh-CN"/>
        </w:rPr>
      </w:pPr>
      <w:r>
        <w:rPr>
          <w:rFonts w:hAnsi="宋体" w:cs="宋体"/>
          <w:b w:val="0"/>
          <w:bCs/>
          <w:lang w:val="zh-CN"/>
        </w:rPr>
        <w:t xml:space="preserve">14.1 </w:t>
      </w:r>
      <w:r>
        <w:rPr>
          <w:rFonts w:hint="eastAsia" w:hAnsi="宋体" w:cs="宋体"/>
          <w:b w:val="0"/>
          <w:bCs/>
          <w:lang w:val="zh-CN"/>
        </w:rPr>
        <w:t xml:space="preserve">投标人的服务承诺应不低于招标文件中商务要求的标准。</w:t>
      </w:r>
      <w:r/>
    </w:p>
    <w:p>
      <w:pPr>
        <w:ind w:firstLine="480"/>
        <w:spacing w:line="360" w:lineRule="auto"/>
        <w:rPr>
          <w:rFonts w:hint="eastAsia" w:hAnsi="宋体" w:cs="宋体"/>
          <w:b w:val="0"/>
          <w:bCs/>
          <w:lang w:val="zh-CN"/>
        </w:rPr>
      </w:pPr>
      <w:r>
        <w:rPr>
          <w:rFonts w:hAnsi="宋体" w:cs="宋体"/>
          <w:b w:val="0"/>
          <w:bCs/>
          <w:lang w:val="zh-CN"/>
        </w:rPr>
        <w:t xml:space="preserve">14.2 </w:t>
      </w:r>
      <w:r>
        <w:rPr>
          <w:rFonts w:hint="eastAsia" w:hAnsi="宋体" w:cs="宋体"/>
          <w:b w:val="0"/>
          <w:bCs/>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lang w:val="zh-CN"/>
        </w:rPr>
      </w:pPr>
      <w:r>
        <w:rPr>
          <w:rFonts w:hAnsi="宋体"/>
          <w:b w:val="0"/>
          <w:position w:val="0"/>
          <w:szCs w:val="24"/>
        </w:rPr>
        <w:t xml:space="preserve">14.3 投标人需根据招标文件要求提供培训计划。</w:t>
      </w:r>
      <w:r/>
    </w:p>
    <w:p>
      <w:pPr>
        <w:ind w:firstLine="480"/>
        <w:spacing w:line="360" w:lineRule="auto"/>
        <w:rPr>
          <w:rFonts w:hint="eastAsia" w:hAnsi="宋体" w:cs="宋体"/>
          <w:b w:val="0"/>
          <w:bCs/>
          <w:lang w:val="zh-CN"/>
        </w:rPr>
      </w:pPr>
      <w:r>
        <w:rPr>
          <w:rFonts w:hAnsi="宋体"/>
          <w:b w:val="0"/>
          <w:position w:val="0"/>
          <w:szCs w:val="24"/>
        </w:rPr>
        <w:t xml:space="preserve">14.4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所投标的的主要组成部分、功能设计、实现思路及关键技术等。</w:t>
      </w:r>
      <w:r/>
    </w:p>
    <w:p>
      <w:pPr>
        <w:pStyle w:val="842"/>
        <w:ind w:firstLine="479"/>
        <w:spacing w:before="0" w:after="0" w:line="360" w:lineRule="auto"/>
        <w:rPr>
          <w:rFonts w:hint="eastAsia" w:ascii="宋体" w:hAnsi="宋体" w:eastAsia="宋体" w:cs="宋体"/>
        </w:rPr>
      </w:pPr>
      <w:r/>
      <w:bookmarkStart w:id="139" w:name="_Toc14577359"/>
      <w:r/>
      <w:bookmarkStart w:id="140" w:name="_Toc49090510"/>
      <w:r>
        <w:rPr>
          <w:rFonts w:ascii="宋体" w:hAnsi="宋体" w:eastAsia="宋体" w:cs="宋体"/>
        </w:rPr>
        <w:t xml:space="preserve">15、投标函和开标一览表</w:t>
      </w:r>
      <w:r/>
    </w:p>
    <w:p>
      <w:pPr>
        <w:ind w:firstLine="482"/>
        <w:spacing w:line="360" w:lineRule="auto"/>
        <w:rPr>
          <w:rFonts w:hint="eastAsia" w:hAnsi="宋体" w:cs="宋体"/>
          <w:u w:val="single"/>
        </w:rPr>
      </w:pPr>
      <w:r>
        <w:rPr>
          <w:rFonts w:hAnsi="宋体" w:cs="宋体"/>
          <w:u w:val="single"/>
        </w:rPr>
        <w:t xml:space="preserve">*</w:t>
      </w:r>
      <w:r>
        <w:rPr>
          <w:rFonts w:hint="eastAsia" w:hAnsi="宋体" w:cs="宋体"/>
          <w:u w:val="single"/>
        </w:rPr>
        <w:t xml:space="preserve">投标人应按照招标文件中提供的格式完整、正确填写完整投标函、开标一览表。</w:t>
      </w:r>
      <w:r/>
    </w:p>
    <w:p>
      <w:pPr>
        <w:pStyle w:val="842"/>
        <w:ind w:firstLine="479"/>
        <w:spacing w:before="0" w:after="0" w:line="360" w:lineRule="auto"/>
        <w:rPr>
          <w:rFonts w:hint="eastAsia" w:ascii="宋体" w:hAnsi="宋体" w:eastAsia="宋体" w:cs="宋体"/>
        </w:rPr>
      </w:pPr>
      <w:r>
        <w:rPr>
          <w:rFonts w:ascii="宋体" w:hAnsi="宋体" w:eastAsia="宋体" w:cs="宋体"/>
        </w:rPr>
        <w:t xml:space="preserve">16、投标保证金</w:t>
      </w:r>
      <w:bookmarkEnd w:id="139"/>
      <w:r/>
      <w:bookmarkEnd w:id="140"/>
      <w:r/>
      <w:r/>
    </w:p>
    <w:p>
      <w:pPr>
        <w:ind w:firstLine="480"/>
        <w:spacing w:line="360" w:lineRule="auto"/>
        <w:rPr>
          <w:rFonts w:hint="eastAsia" w:hAnsi="宋体" w:cs="宋体"/>
          <w:b w:val="0"/>
          <w:bCs/>
        </w:rPr>
      </w:pPr>
      <w:r/>
      <w:bookmarkStart w:id="141" w:name="_Hlt26954734"/>
      <w:r/>
      <w:bookmarkStart w:id="142" w:name="_Hlt26954850"/>
      <w:r/>
      <w:bookmarkStart w:id="143" w:name="_Hlt26670489"/>
      <w:r/>
      <w:bookmarkStart w:id="144" w:name="_Toc49090511"/>
      <w:r/>
      <w:bookmarkStart w:id="145" w:name="_Toc14577360"/>
      <w:r/>
      <w:bookmarkEnd w:id="141"/>
      <w:r/>
      <w:bookmarkEnd w:id="142"/>
      <w:r/>
      <w:bookmarkEnd w:id="143"/>
      <w:r>
        <w:rPr>
          <w:rFonts w:hint="eastAsia" w:hAnsi="宋体" w:cs="宋体"/>
          <w:b w:val="0"/>
          <w:bCs/>
        </w:rPr>
        <w:t xml:space="preserve">本项目无需递交投标保证金。</w:t>
      </w:r>
      <w:r/>
    </w:p>
    <w:p>
      <w:pPr>
        <w:pStyle w:val="842"/>
        <w:ind w:firstLine="479"/>
        <w:spacing w:before="0" w:after="0" w:line="360" w:lineRule="auto"/>
        <w:rPr>
          <w:rFonts w:hint="eastAsia" w:ascii="宋体" w:hAnsi="宋体" w:eastAsia="宋体" w:cs="宋体"/>
        </w:rPr>
      </w:pPr>
      <w:r>
        <w:rPr>
          <w:rFonts w:ascii="宋体" w:hAnsi="宋体" w:eastAsia="宋体" w:cs="宋体"/>
        </w:rPr>
        <w:t xml:space="preserve">17、投标有效期</w:t>
      </w:r>
      <w:bookmarkEnd w:id="144"/>
      <w:r/>
      <w:bookmarkEnd w:id="145"/>
      <w:r/>
      <w:r/>
    </w:p>
    <w:p>
      <w:pPr>
        <w:ind w:firstLine="480"/>
        <w:spacing w:line="360" w:lineRule="auto"/>
        <w:rPr>
          <w:rFonts w:hint="eastAsia" w:hAnsi="宋体" w:cs="宋体"/>
          <w:u w:val="single"/>
        </w:rPr>
      </w:pPr>
      <w:r>
        <w:rPr>
          <w:rFonts w:hAnsi="宋体" w:cs="宋体"/>
          <w:b w:val="0"/>
          <w:bCs/>
        </w:rPr>
        <w:t xml:space="preserve">17.1 </w:t>
      </w:r>
      <w:r>
        <w:rPr>
          <w:rFonts w:hAnsi="宋体" w:cs="宋体"/>
          <w:u w:val="single"/>
        </w:rPr>
        <w:t xml:space="preserve">*投标有效期为采购代理机构规定的开标之日后</w:t>
      </w:r>
      <w:r>
        <w:rPr>
          <w:rFonts w:hAnsi="宋体" w:cs="宋体"/>
          <w:u w:val="single"/>
        </w:rPr>
        <w:t xml:space="preserve">90日历天</w:t>
      </w:r>
      <w:r>
        <w:rPr>
          <w:rFonts w:hint="eastAsia" w:hAnsi="宋体" w:cs="宋体"/>
          <w:u w:val="single"/>
        </w:rPr>
        <w:t xml:space="preserve">。投标有效期比规定短的将被视为非响应性投标而予以拒绝。</w:t>
      </w:r>
      <w:r/>
    </w:p>
    <w:p>
      <w:pPr>
        <w:ind w:firstLine="480"/>
        <w:spacing w:line="360" w:lineRule="auto"/>
        <w:rPr>
          <w:rFonts w:hint="eastAsia" w:hAnsi="宋体" w:cs="宋体"/>
          <w:b w:val="0"/>
          <w:bCs/>
        </w:rPr>
      </w:pPr>
      <w:r>
        <w:rPr>
          <w:rFonts w:hAnsi="宋体" w:cs="宋体"/>
          <w:b w:val="0"/>
          <w:bCs/>
        </w:rPr>
        <w:t xml:space="preserve">17.2 </w:t>
      </w:r>
      <w:r>
        <w:rPr>
          <w:rFonts w:hint="eastAsia" w:hAnsi="宋体" w:cs="宋体"/>
          <w:b w:val="0"/>
          <w:bCs/>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842"/>
        <w:ind w:firstLine="479"/>
        <w:spacing w:before="0" w:after="0" w:line="360" w:lineRule="auto"/>
        <w:rPr>
          <w:rFonts w:hint="eastAsia" w:ascii="宋体" w:hAnsi="宋体" w:eastAsia="宋体" w:cs="宋体"/>
        </w:rPr>
      </w:pPr>
      <w:r/>
      <w:bookmarkStart w:id="146" w:name="_Hlt26954852"/>
      <w:r/>
      <w:bookmarkStart w:id="147" w:name="_Hlt26954739"/>
      <w:r/>
      <w:bookmarkStart w:id="148" w:name="_Toc14577361"/>
      <w:r/>
      <w:bookmarkStart w:id="149" w:name="_Toc49090512"/>
      <w:r/>
      <w:bookmarkEnd w:id="146"/>
      <w:r/>
      <w:bookmarkEnd w:id="147"/>
      <w:r>
        <w:rPr>
          <w:rFonts w:ascii="宋体" w:hAnsi="宋体" w:eastAsia="宋体" w:cs="宋体"/>
        </w:rPr>
        <w:t xml:space="preserve">18、投标文件签署</w:t>
      </w:r>
      <w:bookmarkEnd w:id="148"/>
      <w:r/>
      <w:bookmarkEnd w:id="149"/>
      <w:r/>
      <w:r/>
    </w:p>
    <w:p>
      <w:pPr>
        <w:ind w:firstLine="480"/>
        <w:spacing w:line="360" w:lineRule="auto"/>
        <w:rPr>
          <w:rFonts w:hint="eastAsia" w:hAnsi="宋体" w:cs="宋体"/>
          <w:u w:val="single"/>
        </w:rPr>
      </w:pPr>
      <w:r>
        <w:rPr>
          <w:rFonts w:hAnsi="宋体" w:cs="宋体"/>
          <w:b w:val="0"/>
          <w:bCs/>
        </w:rPr>
        <w:t xml:space="preserve">18.1 </w:t>
      </w:r>
      <w:r>
        <w:rPr>
          <w:rFonts w:hAnsi="宋体" w:cs="宋体"/>
          <w:u w:val="single"/>
        </w:rPr>
        <w:t xml:space="preserve">*</w:t>
      </w:r>
      <w:r>
        <w:rPr>
          <w:rFonts w:hint="eastAsia" w:hAnsi="宋体" w:cs="宋体"/>
          <w:u w:val="single"/>
        </w:rPr>
        <w:t xml:space="preserve">投标人需按照文件要求签字或盖章。</w:t>
      </w:r>
      <w:r/>
    </w:p>
    <w:p>
      <w:pPr>
        <w:pStyle w:val="841"/>
        <w:ind w:firstLine="436"/>
        <w:spacing w:before="156" w:after="156" w:line="360" w:lineRule="auto"/>
        <w:rPr>
          <w:rStyle w:val="945"/>
          <w:rFonts w:hint="eastAsia" w:ascii="宋体" w:hAnsi="宋体" w:cs="宋体"/>
        </w:rPr>
      </w:pPr>
      <w:r/>
      <w:bookmarkStart w:id="150" w:name="_Toc22743"/>
      <w:r/>
      <w:bookmarkStart w:id="151" w:name="_Toc20823296"/>
      <w:r/>
      <w:bookmarkStart w:id="152" w:name="_Toc174468331"/>
      <w:r/>
      <w:bookmarkStart w:id="153" w:name="_Toc16938540"/>
      <w:r/>
      <w:bookmarkStart w:id="154" w:name="_Toc174468374"/>
      <w:r/>
      <w:bookmarkStart w:id="155" w:name="_Toc513029224"/>
      <w:r/>
      <w:bookmarkStart w:id="156" w:name="_Toc120614217"/>
      <w:r>
        <w:rPr>
          <w:rStyle w:val="945"/>
          <w:rFonts w:hint="eastAsia" w:ascii="宋体" w:hAnsi="宋体" w:cs="宋体"/>
        </w:rPr>
        <w:t xml:space="preserve">四、投标文件的递交</w:t>
      </w:r>
      <w:bookmarkEnd w:id="150"/>
      <w:r/>
      <w:bookmarkEnd w:id="151"/>
      <w:r/>
      <w:bookmarkEnd w:id="152"/>
      <w:r/>
      <w:bookmarkEnd w:id="153"/>
      <w:r/>
      <w:bookmarkEnd w:id="154"/>
      <w:r/>
      <w:bookmarkEnd w:id="155"/>
      <w:r/>
      <w:bookmarkEnd w:id="156"/>
      <w:r/>
      <w:r/>
    </w:p>
    <w:p>
      <w:pPr>
        <w:ind w:firstLine="560"/>
        <w:spacing w:line="360" w:lineRule="auto"/>
        <w:rPr>
          <w:rFonts w:hint="eastAsia" w:hAnsi="宋体" w:cs="宋体"/>
          <w:b w:val="0"/>
          <w:bCs/>
          <w:sz w:val="28"/>
          <w:szCs w:val="28"/>
        </w:rPr>
      </w:pPr>
      <w:r>
        <w:rPr>
          <w:rFonts w:hint="eastAsia" w:hAnsi="宋体" w:cs="宋体"/>
          <w:b w:val="0"/>
          <w:bCs/>
          <w:sz w:val="28"/>
          <w:szCs w:val="28"/>
        </w:rPr>
        <w:t xml:space="preserve">1</w:t>
      </w:r>
      <w:r>
        <w:rPr>
          <w:rFonts w:hAnsi="宋体" w:cs="宋体"/>
          <w:b w:val="0"/>
          <w:bCs/>
          <w:sz w:val="28"/>
          <w:szCs w:val="28"/>
        </w:rPr>
        <w:t xml:space="preserve">9</w:t>
      </w:r>
      <w:r>
        <w:rPr>
          <w:rFonts w:hint="eastAsia" w:hAnsi="宋体" w:cs="宋体"/>
          <w:b w:val="0"/>
          <w:bCs/>
          <w:sz w:val="28"/>
          <w:szCs w:val="28"/>
        </w:rPr>
        <w:t xml:space="preserve">、投标文件的递交</w:t>
      </w:r>
      <w:r/>
    </w:p>
    <w:p>
      <w:pPr>
        <w:ind w:firstLine="480"/>
        <w:spacing w:line="360" w:lineRule="auto"/>
        <w:rPr>
          <w:rFonts w:hint="eastAsia" w:hAnsi="宋体" w:cs="宋体"/>
          <w:b w:val="0"/>
          <w:bCs/>
        </w:rPr>
      </w:pPr>
      <w:r>
        <w:rPr>
          <w:rFonts w:hint="eastAsia" w:hAnsi="宋体" w:cs="宋体"/>
          <w:b w:val="0"/>
          <w:bCs/>
        </w:rPr>
        <w:t xml:space="preserve">1</w:t>
      </w:r>
      <w:r>
        <w:rPr>
          <w:rFonts w:hAnsi="宋体" w:cs="宋体"/>
          <w:b w:val="0"/>
          <w:bCs/>
        </w:rPr>
        <w:t xml:space="preserve">9</w:t>
      </w:r>
      <w:r>
        <w:rPr>
          <w:rFonts w:hint="eastAsia" w:hAnsi="宋体" w:cs="宋体"/>
          <w:b w:val="0"/>
          <w:bCs/>
        </w:rPr>
        <w:t xml:space="preserve">.1 电子投标文件的递交投标人应当按照《操作手册》规定，在投标截止时间前制作并上传电子投标文件。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.2政府采购管理交易系统（苏采云）相关要求是本采购文件的组成部分。</w:t>
      </w:r>
      <w:r/>
    </w:p>
    <w:p>
      <w:pPr>
        <w:ind w:firstLine="482"/>
        <w:spacing w:line="360" w:lineRule="auto"/>
        <w:rPr>
          <w:rFonts w:hint="eastAsia" w:hAnsi="宋体" w:cs="宋体"/>
        </w:rPr>
      </w:pPr>
      <w:r>
        <w:rPr>
          <w:rFonts w:hAnsi="宋体" w:cs="宋体"/>
        </w:rPr>
        <w:t xml:space="preserve">19</w:t>
      </w:r>
      <w:r>
        <w:rPr>
          <w:rFonts w:hint="eastAsia" w:hAnsi="宋体" w:cs="宋体"/>
        </w:rPr>
        <w:t xml:space="preserve">.3投标人应对 CA 证书妥善保管，如被他人盗用投标，因此带来的结果均由投标人自行承担。</w:t>
      </w:r>
      <w:r/>
    </w:p>
    <w:p>
      <w:pPr>
        <w:ind w:firstLine="482"/>
        <w:spacing w:line="360" w:lineRule="auto"/>
        <w:rPr>
          <w:rFonts w:hint="eastAsia" w:hAnsi="宋体" w:cs="宋体"/>
        </w:rPr>
      </w:pPr>
      <w:r>
        <w:rPr>
          <w:rFonts w:hAnsi="宋体" w:cs="宋体"/>
        </w:rPr>
        <w:t xml:space="preserve">19</w:t>
      </w:r>
      <w:r>
        <w:rPr>
          <w:rFonts w:hint="eastAsia" w:hAnsi="宋体" w:cs="宋体"/>
        </w:rPr>
        <w:t xml:space="preserve">.4投标人应当对采购文件提出的要求和条件作出实质性响应，并在电子投标系统逐条应答。</w:t>
      </w:r>
      <w:r/>
    </w:p>
    <w:p>
      <w:pPr>
        <w:ind w:firstLine="482"/>
        <w:spacing w:line="360" w:lineRule="auto"/>
        <w:rPr>
          <w:rFonts w:hint="eastAsia" w:hAnsi="宋体" w:cs="宋体"/>
        </w:rPr>
      </w:pPr>
      <w:r>
        <w:rPr>
          <w:rFonts w:hAnsi="宋体" w:cs="宋体"/>
        </w:rPr>
        <w:t xml:space="preserve">19</w:t>
      </w:r>
      <w:r>
        <w:rPr>
          <w:rFonts w:hint="eastAsia" w:hAnsi="宋体" w:cs="宋体"/>
        </w:rPr>
        <w:t xml:space="preserve">.5投标人应对要求提供的资格证明文件（如资质证书、资格证书）、技术资料（如白皮书、彩页、手册、检测报告等）扫描上传至投标系统。</w:t>
      </w:r>
      <w:r/>
    </w:p>
    <w:p>
      <w:pPr>
        <w:ind w:firstLine="482"/>
        <w:spacing w:line="360" w:lineRule="auto"/>
        <w:rPr>
          <w:rFonts w:hint="eastAsia" w:hAnsi="宋体" w:cs="宋体"/>
        </w:rPr>
      </w:pPr>
      <w:r>
        <w:rPr>
          <w:rFonts w:hAnsi="宋体" w:cs="宋体"/>
        </w:rPr>
        <w:t xml:space="preserve">19</w:t>
      </w:r>
      <w:r>
        <w:rPr>
          <w:rFonts w:hint="eastAsia" w:hAnsi="宋体" w:cs="宋体"/>
        </w:rPr>
        <w:t xml:space="preserve">.6投标人应当在采购文件要求提交投标文件的截止时间前，将投标文件提交至“苏采云”系统，逾期提交的投标文件，“苏采云”系统将自动拒收。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.7各投标人应在规定时间内凭CA证书进行网上解密。</w:t>
      </w:r>
      <w:r/>
    </w:p>
    <w:p>
      <w:pPr>
        <w:pStyle w:val="842"/>
        <w:ind w:firstLine="479"/>
        <w:spacing w:before="0" w:after="0" w:line="360" w:lineRule="auto"/>
        <w:rPr>
          <w:rFonts w:hint="eastAsia" w:ascii="宋体" w:hAnsi="宋体" w:eastAsia="宋体" w:cs="宋体"/>
        </w:rPr>
      </w:pPr>
      <w:r/>
      <w:bookmarkStart w:id="157" w:name="_Toc20823298"/>
      <w:r/>
      <w:bookmarkStart w:id="158" w:name="_Toc513029226"/>
      <w:r/>
      <w:bookmarkStart w:id="159" w:name="_Toc16938542"/>
      <w:r>
        <w:rPr>
          <w:rFonts w:ascii="宋体" w:hAnsi="宋体" w:eastAsia="宋体" w:cs="宋体"/>
        </w:rPr>
        <w:t xml:space="preserve">20、投标截止日期</w:t>
      </w:r>
      <w:bookmarkEnd w:id="157"/>
      <w:r/>
      <w:bookmarkEnd w:id="158"/>
      <w:r/>
      <w:bookmarkEnd w:id="159"/>
      <w:r/>
      <w:r/>
    </w:p>
    <w:p>
      <w:pPr>
        <w:ind w:firstLine="480"/>
        <w:spacing w:line="360" w:lineRule="auto"/>
        <w:rPr>
          <w:rFonts w:hint="eastAsia" w:hAnsi="宋体" w:cs="宋体"/>
          <w:b w:val="0"/>
          <w:bCs/>
        </w:rPr>
      </w:pPr>
      <w:r/>
      <w:bookmarkStart w:id="160" w:name="_Toc20823299"/>
      <w:r/>
      <w:bookmarkStart w:id="161" w:name="_Toc16938543"/>
      <w:r/>
      <w:bookmarkStart w:id="162" w:name="_Toc513029227"/>
      <w:r>
        <w:rPr>
          <w:rFonts w:hAnsi="宋体" w:cs="宋体"/>
          <w:b w:val="0"/>
          <w:bCs/>
        </w:rPr>
        <w:t xml:space="preserve">20</w:t>
      </w:r>
      <w:r>
        <w:rPr>
          <w:rFonts w:hint="eastAsia" w:hAnsi="宋体" w:cs="宋体"/>
          <w:b w:val="0"/>
          <w:bCs/>
        </w:rPr>
        <w:t xml:space="preserve">.1 投标人上传电子投标文件的时间不得迟于招标公告中规定的投标截止时间。</w:t>
      </w:r>
      <w:r/>
    </w:p>
    <w:p>
      <w:pPr>
        <w:ind w:firstLine="480"/>
        <w:spacing w:line="360" w:lineRule="auto"/>
        <w:rPr>
          <w:rFonts w:hint="eastAsia" w:hAnsi="宋体" w:cs="宋体"/>
          <w:b w:val="0"/>
          <w:bCs/>
        </w:rPr>
      </w:pPr>
      <w:r>
        <w:rPr>
          <w:rFonts w:hint="eastAsia" w:hAnsi="宋体" w:cs="宋体"/>
          <w:b w:val="0"/>
          <w:bCs/>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hAnsi="宋体" w:cs="宋体"/>
          <w:b w:val="0"/>
          <w:bCs/>
        </w:rPr>
      </w:pPr>
      <w:r>
        <w:rPr>
          <w:rFonts w:hAnsi="宋体" w:cs="宋体"/>
          <w:b w:val="0"/>
          <w:bCs/>
        </w:rPr>
        <w:t xml:space="preserve">20</w:t>
      </w:r>
      <w:r>
        <w:rPr>
          <w:rFonts w:hint="eastAsia" w:hAnsi="宋体" w:cs="宋体"/>
          <w:b w:val="0"/>
          <w:bCs/>
        </w:rPr>
        <w:t xml:space="preserve">.2 代理机构可以按照规定，通过修改采购文件延长投标截止日期，在此</w:t>
      </w:r>
      <w:r>
        <w:rPr>
          <w:rFonts w:hint="eastAsia" w:hAnsi="宋体" w:cs="宋体"/>
          <w:b w:val="0"/>
          <w:bCs/>
        </w:rPr>
        <w:t xml:space="preserve">情况下，投标人的所有权利和义务以及投标人受制的截止日期均应以延长后新的截止日期为准。</w:t>
      </w:r>
      <w:r/>
    </w:p>
    <w:p>
      <w:pPr>
        <w:ind w:firstLine="482"/>
        <w:spacing w:line="360" w:lineRule="auto"/>
        <w:rPr>
          <w:rFonts w:hint="eastAsia" w:hAnsi="宋体" w:cs="宋体"/>
        </w:rPr>
      </w:pPr>
      <w:r>
        <w:rPr>
          <w:rFonts w:hAnsi="宋体" w:cs="宋体"/>
        </w:rPr>
        <w:t xml:space="preserve">21、迟交的投标文件</w:t>
      </w:r>
      <w:bookmarkEnd w:id="160"/>
      <w:r/>
      <w:bookmarkEnd w:id="161"/>
      <w:r/>
      <w:bookmarkEnd w:id="162"/>
      <w:r/>
      <w:r/>
    </w:p>
    <w:p>
      <w:pPr>
        <w:ind w:firstLine="482"/>
        <w:spacing w:line="360" w:lineRule="auto"/>
        <w:rPr>
          <w:rFonts w:hint="eastAsia" w:hAnsi="宋体" w:cs="宋体"/>
          <w:u w:val="single"/>
        </w:rPr>
      </w:pPr>
      <w:r>
        <w:rPr>
          <w:rFonts w:hAnsi="宋体" w:cs="宋体"/>
          <w:u w:val="single"/>
        </w:rPr>
        <w:t xml:space="preserve">*21.1 </w:t>
      </w:r>
      <w:r>
        <w:rPr>
          <w:rFonts w:hint="eastAsia" w:hAnsi="宋体" w:cs="宋体"/>
          <w:u w:val="single"/>
        </w:rPr>
        <w:t xml:space="preserve">苏采云系统将拒绝并退回在其规定的投标截止时间后收到的任何投标文件。</w:t>
      </w:r>
      <w:r/>
    </w:p>
    <w:p>
      <w:pPr>
        <w:pStyle w:val="842"/>
        <w:ind w:firstLine="479"/>
        <w:spacing w:before="0" w:after="0" w:line="360" w:lineRule="auto"/>
        <w:rPr>
          <w:rFonts w:hint="eastAsia" w:ascii="宋体" w:hAnsi="宋体" w:eastAsia="宋体" w:cs="宋体"/>
        </w:rPr>
      </w:pPr>
      <w:r/>
      <w:bookmarkStart w:id="163" w:name="_Toc513029228"/>
      <w:r/>
      <w:bookmarkStart w:id="164" w:name="_Toc16938544"/>
      <w:r/>
      <w:bookmarkStart w:id="165" w:name="_Toc20823300"/>
      <w:r>
        <w:rPr>
          <w:rFonts w:ascii="宋体" w:hAnsi="宋体" w:eastAsia="宋体" w:cs="宋体"/>
        </w:rPr>
        <w:t xml:space="preserve">22、投标文件的修改和撤回</w:t>
      </w:r>
      <w:bookmarkEnd w:id="163"/>
      <w:r/>
      <w:bookmarkEnd w:id="164"/>
      <w:r/>
      <w:bookmarkEnd w:id="165"/>
      <w:r/>
      <w:r/>
    </w:p>
    <w:p>
      <w:pPr>
        <w:ind w:firstLine="480"/>
        <w:spacing w:line="360" w:lineRule="auto"/>
        <w:rPr>
          <w:rFonts w:hint="eastAsia" w:hAnsi="宋体" w:cs="宋体"/>
          <w:b w:val="0"/>
          <w:bCs/>
        </w:rPr>
      </w:pPr>
      <w:r>
        <w:rPr>
          <w:rFonts w:hint="eastAsia" w:hAnsi="宋体" w:cs="宋体"/>
          <w:b w:val="0"/>
          <w:bCs/>
        </w:rPr>
        <w:t xml:space="preserve">2</w:t>
      </w:r>
      <w:r>
        <w:rPr>
          <w:rFonts w:hAnsi="宋体" w:cs="宋体"/>
          <w:b w:val="0"/>
          <w:bCs/>
        </w:rPr>
        <w:t xml:space="preserve">2</w:t>
      </w:r>
      <w:r>
        <w:rPr>
          <w:rFonts w:hint="eastAsia" w:hAnsi="宋体" w:cs="宋体"/>
          <w:b w:val="0"/>
          <w:bCs/>
        </w:rPr>
        <w:t xml:space="preserve">.1 投标文件的撤回</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.1.1 电子投标文件的撤回</w:t>
      </w:r>
      <w:r/>
    </w:p>
    <w:p>
      <w:pPr>
        <w:ind w:firstLine="480"/>
        <w:spacing w:line="360" w:lineRule="auto"/>
        <w:rPr>
          <w:rFonts w:hint="eastAsia" w:hAnsi="宋体" w:cs="宋体"/>
          <w:b w:val="0"/>
          <w:bCs/>
        </w:rPr>
      </w:pPr>
      <w:r>
        <w:rPr>
          <w:rFonts w:hint="eastAsia" w:hAnsi="宋体" w:cs="宋体"/>
          <w:b w:val="0"/>
          <w:bCs/>
        </w:rPr>
        <w:t xml:space="preserve">投标人可在投标截止时间前，撤回其电子投标文件，具体操作方法见《操作手册》。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.1.2 投标人撤回电子投标文件，则认为其不再参与本项目投标活动。</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.2 投标文件的修改</w:t>
      </w:r>
      <w:r/>
    </w:p>
    <w:p>
      <w:pPr>
        <w:ind w:firstLine="480"/>
        <w:spacing w:line="360" w:lineRule="auto"/>
        <w:rPr>
          <w:rFonts w:hint="eastAsia" w:hAnsi="宋体" w:cs="宋体"/>
          <w:b w:val="0"/>
          <w:bCs/>
        </w:rPr>
      </w:pPr>
      <w:r>
        <w:rPr>
          <w:rFonts w:hint="eastAsia" w:hAnsi="宋体" w:cs="宋体"/>
          <w:b w:val="0"/>
          <w:bCs/>
        </w:rPr>
        <w:t xml:space="preserve">投标人可在投标截止时间前，对其电子投标文件进行修改，具体操作方法见《操作手册》。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.3 在投标截止时间之后，投标人不得对其电子投标文件作任何修改。</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.4 在投标截止时间至采购文件中规定的投标有效期满之间的这段时间内，投标人不得撤回其投标。</w:t>
      </w:r>
      <w:r/>
    </w:p>
    <w:p>
      <w:pPr>
        <w:pStyle w:val="841"/>
        <w:ind w:firstLine="436"/>
        <w:spacing w:before="156" w:after="156" w:line="360" w:lineRule="auto"/>
        <w:rPr>
          <w:rStyle w:val="945"/>
          <w:rFonts w:hint="eastAsia" w:ascii="宋体" w:hAnsi="宋体" w:cs="宋体"/>
        </w:rPr>
      </w:pPr>
      <w:r/>
      <w:bookmarkStart w:id="166" w:name="_Toc513029229"/>
      <w:r/>
      <w:bookmarkStart w:id="167" w:name="_Toc21082"/>
      <w:r/>
      <w:bookmarkStart w:id="168" w:name="_Toc120614218"/>
      <w:r/>
      <w:bookmarkStart w:id="169" w:name="_Toc20823301"/>
      <w:r/>
      <w:bookmarkStart w:id="170" w:name="_Toc16938545"/>
      <w:r/>
      <w:bookmarkStart w:id="171" w:name="_Toc174468332"/>
      <w:r/>
      <w:bookmarkStart w:id="172" w:name="_Toc174468375"/>
      <w:r>
        <w:rPr>
          <w:rStyle w:val="945"/>
          <w:rFonts w:hint="eastAsia" w:ascii="宋体" w:hAnsi="宋体" w:cs="宋体"/>
        </w:rPr>
        <w:t xml:space="preserve">五、开标与评标</w:t>
      </w:r>
      <w:bookmarkEnd w:id="166"/>
      <w:r/>
      <w:bookmarkEnd w:id="167"/>
      <w:r/>
      <w:bookmarkEnd w:id="168"/>
      <w:r/>
      <w:bookmarkEnd w:id="169"/>
      <w:r/>
      <w:bookmarkEnd w:id="170"/>
      <w:r/>
      <w:bookmarkEnd w:id="171"/>
      <w:r/>
      <w:bookmarkEnd w:id="172"/>
      <w:r/>
      <w:r/>
    </w:p>
    <w:p>
      <w:pPr>
        <w:pStyle w:val="842"/>
        <w:ind w:firstLine="479"/>
        <w:spacing w:before="0" w:after="0" w:line="360" w:lineRule="auto"/>
        <w:rPr>
          <w:rFonts w:hint="eastAsia" w:ascii="宋体" w:hAnsi="宋体" w:eastAsia="宋体" w:cs="宋体"/>
        </w:rPr>
      </w:pPr>
      <w:r/>
      <w:bookmarkStart w:id="173" w:name="_Toc513029230"/>
      <w:r/>
      <w:bookmarkStart w:id="174" w:name="_Toc20823302"/>
      <w:r/>
      <w:bookmarkStart w:id="175" w:name="_Toc16938546"/>
      <w:r>
        <w:rPr>
          <w:rFonts w:ascii="宋体" w:hAnsi="宋体" w:eastAsia="宋体" w:cs="宋体"/>
        </w:rPr>
        <w:t xml:space="preserve">23、开标</w:t>
      </w:r>
      <w:bookmarkEnd w:id="173"/>
      <w:r/>
      <w:bookmarkEnd w:id="174"/>
      <w:r/>
      <w:bookmarkEnd w:id="175"/>
      <w:r/>
      <w:r/>
    </w:p>
    <w:p>
      <w:pPr>
        <w:ind w:firstLine="480"/>
        <w:spacing w:line="360" w:lineRule="auto"/>
        <w:rPr>
          <w:rFonts w:hint="eastAsia" w:hAnsi="宋体" w:cs="宋体"/>
          <w:b w:val="0"/>
          <w:bCs/>
        </w:rPr>
      </w:pPr>
      <w:r>
        <w:rPr>
          <w:rFonts w:hAnsi="宋体" w:cs="宋体"/>
          <w:b w:val="0"/>
          <w:bCs/>
        </w:rPr>
        <w:t xml:space="preserve">23.1 </w:t>
      </w:r>
      <w:r>
        <w:rPr>
          <w:rFonts w:hint="eastAsia" w:hAnsi="宋体" w:cs="宋体"/>
          <w:b w:val="0"/>
          <w:bCs/>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int="eastAsia" w:hAnsi="宋体" w:cs="宋体"/>
        </w:rPr>
      </w:pPr>
      <w:r>
        <w:rPr>
          <w:rFonts w:hAnsi="宋体" w:cs="宋体"/>
          <w:b w:val="0"/>
          <w:bCs/>
        </w:rPr>
        <w:t xml:space="preserve">23.2</w:t>
      </w:r>
      <w:r>
        <w:rPr>
          <w:rFonts w:hint="eastAsia" w:hAnsi="宋体" w:cs="宋体"/>
        </w:rPr>
        <w:t xml:space="preserve">开标仪式由代理机构组织。“政府采购管理交易系统（苏采云）”将自动对项目进行开标，并宣读各投标人的《开标一览表》。</w:t>
      </w:r>
      <w:r/>
    </w:p>
    <w:p>
      <w:pPr>
        <w:ind w:firstLine="480"/>
        <w:spacing w:line="360" w:lineRule="auto"/>
        <w:rPr>
          <w:rFonts w:hint="eastAsia" w:hAnsi="宋体" w:cs="宋体"/>
          <w:b w:val="0"/>
          <w:bCs/>
        </w:rPr>
      </w:pPr>
      <w:r>
        <w:rPr>
          <w:rFonts w:hAnsi="宋体" w:cs="宋体"/>
          <w:b w:val="0"/>
          <w:bCs/>
        </w:rPr>
        <w:t xml:space="preserve">23.3 </w:t>
      </w:r>
      <w:r>
        <w:rPr>
          <w:rFonts w:hint="eastAsia" w:hAnsi="宋体" w:cs="宋体"/>
          <w:b w:val="0"/>
          <w:bCs/>
        </w:rPr>
        <w:t xml:space="preserve">投标人在开标过程中涉及到的投标文件解密、开标结果确认等工作，应按照《操作手册》规定执行。</w:t>
      </w:r>
      <w:r/>
    </w:p>
    <w:p>
      <w:pPr>
        <w:ind w:firstLine="480"/>
        <w:spacing w:line="360" w:lineRule="auto"/>
        <w:rPr>
          <w:rFonts w:hint="eastAsia" w:hAnsi="宋体" w:cs="宋体"/>
          <w:b w:val="0"/>
          <w:bCs/>
        </w:rPr>
      </w:pPr>
      <w:r>
        <w:rPr>
          <w:rFonts w:hAnsi="宋体" w:cs="宋体"/>
          <w:b w:val="0"/>
          <w:bCs/>
        </w:rPr>
        <w:t xml:space="preserve">23.4 </w:t>
      </w:r>
      <w:r>
        <w:rPr>
          <w:rFonts w:hAnsi="宋体" w:cs="宋体"/>
          <w:u w:val="single"/>
        </w:rPr>
        <w:t xml:space="preserve">*投标人在报价时不允许采用选择性报价，否则将被视为无效投标</w:t>
      </w:r>
      <w:r>
        <w:rPr>
          <w:rFonts w:hint="eastAsia" w:hAnsi="宋体" w:cs="宋体"/>
          <w:b w:val="0"/>
          <w:bCs/>
        </w:rPr>
        <w:t xml:space="preserve">。</w:t>
      </w:r>
      <w:r/>
    </w:p>
    <w:p>
      <w:pPr>
        <w:ind w:firstLine="479"/>
        <w:spacing w:line="360" w:lineRule="auto"/>
        <w:rPr>
          <w:rFonts w:hint="eastAsia" w:hAnsi="宋体" w:cs="宋体"/>
          <w:b w:val="0"/>
          <w:bCs/>
          <w:sz w:val="28"/>
          <w:szCs w:val="28"/>
        </w:rPr>
      </w:pPr>
      <w:r/>
      <w:bookmarkStart w:id="176" w:name="_Toc20823303"/>
      <w:r/>
      <w:bookmarkStart w:id="177" w:name="_Toc513029231"/>
      <w:r/>
      <w:bookmarkStart w:id="178" w:name="_Toc16938547"/>
      <w:r>
        <w:rPr>
          <w:rFonts w:hAnsi="宋体" w:cs="宋体"/>
          <w:b w:val="0"/>
          <w:bCs/>
          <w:sz w:val="28"/>
          <w:szCs w:val="28"/>
        </w:rPr>
        <w:t xml:space="preserve">24、评标委员会</w:t>
      </w:r>
      <w:r/>
    </w:p>
    <w:p>
      <w:pPr>
        <w:ind w:firstLine="480"/>
        <w:spacing w:line="360" w:lineRule="auto"/>
        <w:rPr>
          <w:rFonts w:hint="eastAsia" w:hAnsi="宋体" w:cs="宋体"/>
          <w:b w:val="0"/>
          <w:bCs/>
        </w:rPr>
      </w:pPr>
      <w:r>
        <w:rPr>
          <w:rFonts w:hAnsi="宋体" w:cs="宋体"/>
          <w:b w:val="0"/>
          <w:bCs/>
        </w:rPr>
        <w:t xml:space="preserve">24.1 </w:t>
      </w:r>
      <w:r>
        <w:rPr>
          <w:rFonts w:hint="eastAsia" w:hAnsi="宋体" w:cs="宋体"/>
          <w:b w:val="0"/>
          <w:bCs/>
        </w:rPr>
        <w:t xml:space="preserve">开标后，由评标委员会（以下简称评委会）进行评标。</w:t>
      </w:r>
      <w:r/>
    </w:p>
    <w:p>
      <w:pPr>
        <w:ind w:firstLine="480"/>
        <w:spacing w:line="360" w:lineRule="auto"/>
        <w:rPr>
          <w:rFonts w:hint="eastAsia" w:hAnsi="宋体" w:cs="宋体"/>
          <w:b w:val="0"/>
          <w:bCs/>
        </w:rPr>
      </w:pPr>
      <w:r>
        <w:rPr>
          <w:rFonts w:hAnsi="宋体" w:cs="宋体"/>
          <w:b w:val="0"/>
          <w:bCs/>
        </w:rPr>
        <w:t xml:space="preserve">24.2 </w:t>
      </w:r>
      <w:r>
        <w:rPr>
          <w:rFonts w:hint="eastAsia" w:hAnsi="宋体" w:cs="宋体"/>
          <w:b w:val="0"/>
          <w:bCs/>
        </w:rPr>
        <w:t xml:space="preserve">评委会由行业专家、采购人代表组成，且人员构成符合有关规定。</w:t>
      </w:r>
      <w:r/>
    </w:p>
    <w:p>
      <w:pPr>
        <w:ind w:firstLine="480"/>
        <w:spacing w:line="360" w:lineRule="auto"/>
        <w:rPr>
          <w:rFonts w:hint="eastAsia" w:hAnsi="宋体" w:cs="宋体"/>
          <w:b w:val="0"/>
          <w:bCs/>
        </w:rPr>
      </w:pPr>
      <w:r>
        <w:rPr>
          <w:rFonts w:hAnsi="宋体" w:cs="宋体"/>
          <w:b w:val="0"/>
          <w:bCs/>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rPr>
      </w:pPr>
      <w:r>
        <w:rPr>
          <w:rFonts w:hAnsi="宋体" w:cs="宋体"/>
          <w:b w:val="0"/>
          <w:bCs/>
        </w:rPr>
        <w:t xml:space="preserve">24.4评委会将对投标人的商业、技术秘密予以保密。</w:t>
      </w:r>
      <w:r/>
    </w:p>
    <w:p>
      <w:pPr>
        <w:pStyle w:val="842"/>
        <w:ind w:firstLine="479"/>
        <w:spacing w:before="0" w:after="0" w:line="360" w:lineRule="auto"/>
        <w:rPr>
          <w:rFonts w:hint="eastAsia" w:ascii="宋体" w:hAnsi="宋体" w:eastAsia="宋体" w:cs="宋体"/>
        </w:rPr>
      </w:pPr>
      <w:r>
        <w:rPr>
          <w:rFonts w:ascii="宋体" w:hAnsi="宋体" w:eastAsia="宋体" w:cs="宋体"/>
        </w:rPr>
        <w:t xml:space="preserve">25．评标过程的保密</w:t>
      </w:r>
      <w:bookmarkEnd w:id="176"/>
      <w:r/>
      <w:bookmarkEnd w:id="177"/>
      <w:r/>
      <w:bookmarkEnd w:id="178"/>
      <w:r>
        <w:rPr>
          <w:rFonts w:hint="eastAsia" w:ascii="宋体" w:hAnsi="宋体" w:eastAsia="宋体" w:cs="宋体"/>
        </w:rPr>
        <w:t xml:space="preserve">与公正</w:t>
      </w:r>
      <w:r/>
    </w:p>
    <w:p>
      <w:pPr>
        <w:ind w:firstLine="480"/>
        <w:spacing w:line="360" w:lineRule="auto"/>
        <w:rPr>
          <w:rFonts w:hint="eastAsia" w:hAnsi="宋体" w:cs="宋体"/>
          <w:b w:val="0"/>
          <w:bCs/>
        </w:rPr>
      </w:pPr>
      <w:r>
        <w:rPr>
          <w:rFonts w:hAnsi="宋体" w:cs="宋体"/>
          <w:b w:val="0"/>
          <w:bCs/>
        </w:rPr>
        <w:t xml:space="preserve">25.1公开开标后，直至向中标的投标人授予合同时止，凡是与审查、澄清、评价和比较投标的有关资料以及授标建议等，均不得向投标人或与评标无关的其他人员透露。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int="eastAsia" w:hAnsi="宋体" w:cs="宋体"/>
          <w:szCs w:val="24"/>
          <w:u w:val="single"/>
        </w:rPr>
      </w:pPr>
      <w:r>
        <w:rPr>
          <w:rFonts w:hAnsi="宋体" w:cs="宋体"/>
          <w:b w:val="0"/>
          <w:bCs/>
        </w:rPr>
        <w:t xml:space="preserve">25.2 </w:t>
      </w:r>
      <w:r>
        <w:rPr>
          <w:rFonts w:hAnsi="宋体" w:cs="宋体"/>
          <w:u w:val="single"/>
        </w:rPr>
        <w:t xml:space="preserve">*</w:t>
      </w:r>
      <w:r>
        <w:rPr>
          <w:rFonts w:hint="eastAsia" w:hAnsi="宋体" w:cs="宋体"/>
          <w:szCs w:val="24"/>
          <w:u w:val="single"/>
        </w:rPr>
        <w:t xml:space="preserve">在评标过程中，如果投标人试图向采购代理机构和参与评标的人员施加任何影响以获取中标，都将会导致其投标被拒绝。</w:t>
      </w:r>
      <w:r/>
    </w:p>
    <w:p>
      <w:pPr>
        <w:ind w:firstLine="480"/>
        <w:spacing w:line="480" w:lineRule="exact"/>
        <w:rPr>
          <w:rFonts w:hint="eastAsia" w:hAnsi="宋体"/>
          <w:b w:val="0"/>
          <w:position w:val="0"/>
          <w:szCs w:val="24"/>
        </w:rPr>
      </w:pPr>
      <w:r>
        <w:rPr>
          <w:rFonts w:hAnsi="宋体"/>
          <w:b w:val="0"/>
          <w:position w:val="0"/>
          <w:szCs w:val="24"/>
        </w:rPr>
        <w:t xml:space="preserve">25.3 采购人、采购代理机构和评标委员会不向未中标的投标人解释未中标原因，也不公布评标过程中的相关细节。</w:t>
      </w:r>
      <w:r/>
    </w:p>
    <w:p>
      <w:pPr>
        <w:ind w:firstLine="480"/>
        <w:spacing w:line="480" w:lineRule="exact"/>
        <w:rPr>
          <w:rFonts w:hint="eastAsia" w:hAnsi="宋体"/>
          <w:b w:val="0"/>
          <w:position w:val="0"/>
          <w:szCs w:val="24"/>
        </w:rPr>
      </w:pPr>
      <w:r>
        <w:rPr>
          <w:rFonts w:hAnsi="宋体"/>
          <w:b w:val="0"/>
          <w:position w:val="0"/>
          <w:szCs w:val="24"/>
        </w:rPr>
        <w:t xml:space="preserve">25.4 采用综合评分法的项目，未中标的投标人可于评标结束后，向采购代理机构查询自己的评审得分及排序情况。</w:t>
      </w:r>
      <w:r/>
    </w:p>
    <w:p>
      <w:pPr>
        <w:pStyle w:val="842"/>
        <w:ind w:firstLine="479"/>
        <w:spacing w:before="0" w:after="0" w:line="360" w:lineRule="auto"/>
        <w:rPr>
          <w:rFonts w:hint="eastAsia" w:ascii="宋体" w:hAnsi="宋体" w:eastAsia="宋体" w:cs="宋体"/>
        </w:rPr>
      </w:pPr>
      <w:r/>
      <w:bookmarkStart w:id="179" w:name="_Toc20823304"/>
      <w:r/>
      <w:bookmarkStart w:id="180" w:name="_Toc16938548"/>
      <w:r/>
      <w:bookmarkStart w:id="181" w:name="_Toc513029232"/>
      <w:r>
        <w:rPr>
          <w:rFonts w:ascii="宋体" w:hAnsi="宋体" w:eastAsia="宋体" w:cs="宋体"/>
        </w:rPr>
        <w:t xml:space="preserve">26．投标的澄清</w:t>
      </w:r>
      <w:bookmarkEnd w:id="179"/>
      <w:r/>
      <w:bookmarkEnd w:id="180"/>
      <w:r/>
      <w:bookmarkEnd w:id="181"/>
      <w:r/>
      <w:r/>
    </w:p>
    <w:p>
      <w:pPr>
        <w:ind w:firstLine="480"/>
        <w:spacing w:line="360" w:lineRule="auto"/>
        <w:rPr>
          <w:rFonts w:hint="eastAsia" w:hAnsi="宋体" w:cs="宋体"/>
          <w:b w:val="0"/>
          <w:bCs/>
          <w:szCs w:val="24"/>
        </w:rPr>
      </w:pPr>
      <w:r>
        <w:rPr>
          <w:rFonts w:hAnsi="宋体" w:cs="宋体"/>
          <w:b w:val="0"/>
          <w:bCs/>
          <w:szCs w:val="24"/>
        </w:rPr>
        <w:t xml:space="preserve">26.1</w:t>
      </w:r>
      <w:r>
        <w:rPr>
          <w:rFonts w:hint="eastAsia" w:hAnsi="宋体" w:cs="宋体"/>
          <w:b w:val="0"/>
          <w:bCs/>
          <w:szCs w:val="24"/>
        </w:rPr>
        <w:t xml:space="preserve">评标期间，为有助于对投标文件的审查、评价和比较，评委会有权以电子函件形式要求投标人对其投标文件进行澄清，但并非对每个投标人都作澄清要求。</w:t>
      </w:r>
      <w:r/>
    </w:p>
    <w:p>
      <w:pPr>
        <w:ind w:firstLine="480"/>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firstLine="420"/>
        <w:spacing w:line="360" w:lineRule="auto"/>
        <w:rPr>
          <w:rFonts w:hint="eastAsia" w:hAnsi="宋体" w:cs="宋体"/>
          <w:b w:val="0"/>
          <w:bCs/>
          <w:szCs w:val="24"/>
        </w:rPr>
      </w:pPr>
      <w:r>
        <w:rPr>
          <w:rFonts w:hAnsi="宋体" w:cs="宋体"/>
          <w:b w:val="0"/>
          <w:bCs/>
          <w:szCs w:val="24"/>
        </w:rPr>
        <w:t xml:space="preserve">26.2</w:t>
      </w:r>
      <w:r>
        <w:rPr>
          <w:rFonts w:hint="eastAsia" w:hAnsi="宋体" w:cs="宋体"/>
          <w:b w:val="0"/>
          <w:bCs/>
          <w:szCs w:val="24"/>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hAnsi="宋体" w:cs="宋体"/>
          <w:b w:val="0"/>
          <w:bCs/>
          <w:szCs w:val="24"/>
        </w:rPr>
      </w:pPr>
      <w:r>
        <w:rPr>
          <w:rFonts w:hAnsi="宋体" w:cs="宋体"/>
          <w:b w:val="0"/>
          <w:bCs/>
          <w:szCs w:val="24"/>
        </w:rPr>
        <w:t xml:space="preserve">26.3 </w:t>
      </w:r>
      <w:r>
        <w:rPr>
          <w:rFonts w:hint="eastAsia" w:hAnsi="宋体" w:cs="宋体"/>
          <w:b w:val="0"/>
          <w:bCs/>
          <w:szCs w:val="24"/>
        </w:rPr>
        <w:t xml:space="preserve">接到评委会澄清要求的投标人如未按规定做出澄清，其风险由投标人自行承担。</w:t>
      </w:r>
      <w:r/>
    </w:p>
    <w:p>
      <w:pPr>
        <w:pStyle w:val="842"/>
        <w:ind w:firstLine="479"/>
        <w:spacing w:before="0" w:after="0" w:line="360" w:lineRule="auto"/>
        <w:rPr>
          <w:rFonts w:hint="eastAsia" w:ascii="宋体" w:hAnsi="宋体" w:eastAsia="宋体" w:cs="宋体"/>
        </w:rPr>
      </w:pPr>
      <w:r/>
      <w:bookmarkStart w:id="182" w:name="_Toc16938549"/>
      <w:r/>
      <w:bookmarkStart w:id="183" w:name="_Toc513029233"/>
      <w:r/>
      <w:bookmarkStart w:id="184" w:name="_Toc20823305"/>
      <w:r>
        <w:rPr>
          <w:rFonts w:ascii="宋体" w:hAnsi="宋体" w:eastAsia="宋体" w:cs="宋体"/>
        </w:rPr>
        <w:t xml:space="preserve">27、对投标文件的初审</w:t>
      </w:r>
      <w:bookmarkEnd w:id="182"/>
      <w:r/>
      <w:bookmarkEnd w:id="183"/>
      <w:r/>
      <w:bookmarkEnd w:id="184"/>
      <w:r/>
      <w:r/>
    </w:p>
    <w:p>
      <w:pPr>
        <w:ind w:firstLine="480"/>
        <w:spacing w:line="360" w:lineRule="auto"/>
        <w:rPr>
          <w:rFonts w:hint="eastAsia" w:hAnsi="宋体" w:cs="宋体"/>
          <w:b w:val="0"/>
          <w:bCs/>
        </w:rPr>
      </w:pPr>
      <w:r>
        <w:rPr>
          <w:rFonts w:hAnsi="宋体" w:cs="宋体"/>
          <w:b w:val="0"/>
          <w:bCs/>
        </w:rPr>
        <w:t xml:space="preserve">27.1投标文件初审分为资格性检查和符合性检查。</w:t>
      </w:r>
      <w:r/>
    </w:p>
    <w:p>
      <w:pPr>
        <w:ind w:firstLine="480"/>
        <w:spacing w:line="360" w:lineRule="auto"/>
        <w:rPr>
          <w:rFonts w:hint="eastAsia" w:hAnsi="宋体" w:cs="宋体"/>
          <w:b w:val="0"/>
        </w:rPr>
      </w:pPr>
      <w:r>
        <w:rPr>
          <w:rFonts w:hint="eastAsia" w:hAnsi="宋体" w:cs="宋体"/>
          <w:b w:val="0"/>
          <w:bCs/>
        </w:rPr>
        <w:t xml:space="preserve">资格性检查：依据法律法规和招标文件的规定，由采购人对投标文件中的资格证明文件进行审查</w:t>
      </w:r>
      <w:r>
        <w:rPr>
          <w:rFonts w:hint="eastAsia" w:hAnsi="宋体" w:cs="宋体"/>
          <w:b w:val="0"/>
        </w:rPr>
        <w:t xml:space="preserve">，并将</w:t>
      </w:r>
      <w:r>
        <w:rPr>
          <w:rFonts w:hint="eastAsia" w:hAnsi="宋体"/>
          <w:b w:val="0"/>
        </w:rPr>
        <w:t xml:space="preserve">资格审查的结论向评委会进行反馈。</w:t>
      </w:r>
      <w:r/>
    </w:p>
    <w:p>
      <w:pPr>
        <w:ind w:firstLine="482"/>
        <w:spacing w:line="360" w:lineRule="auto"/>
        <w:rPr>
          <w:rFonts w:hint="eastAsia" w:hAnsi="宋体" w:cs="宋体"/>
          <w:u w:val="single"/>
        </w:rPr>
      </w:pPr>
      <w:r>
        <w:rPr>
          <w:rFonts w:hAnsi="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spacing w:line="360" w:lineRule="auto"/>
        <w:rPr>
          <w:rFonts w:hint="eastAsia" w:hAnsi="宋体" w:cs="宋体"/>
          <w:b w:val="0"/>
          <w:bCs/>
        </w:rPr>
      </w:pPr>
      <w:r>
        <w:rPr>
          <w:rFonts w:hint="eastAsia" w:hAnsi="宋体" w:cs="宋体"/>
          <w:b w:val="0"/>
          <w:bCs/>
        </w:rPr>
        <w:t xml:space="preserve">接受联合体的项目，两个以上的自然人、法人或者其他组织组成一个联合体，以一个投标人的身份共同参加政府采购活动的</w:t>
      </w:r>
      <w:r>
        <w:rPr>
          <w:rFonts w:hAnsi="宋体" w:cs="宋体"/>
          <w:b w:val="0"/>
          <w:bCs/>
        </w:rPr>
        <w:t xml:space="preserve">,联合体成员存在不良信用记录的，视同联合体存在不良应用记录。</w:t>
      </w:r>
      <w:r/>
    </w:p>
    <w:p>
      <w:pPr>
        <w:ind w:firstLine="480"/>
        <w:spacing w:line="360" w:lineRule="auto"/>
        <w:rPr>
          <w:rFonts w:hint="eastAsia"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3394"/>
        <w:gridCol w:w="4896"/>
      </w:tblGrid>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非选择性报价且不超过最高限价</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867"/>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（即2026年3月-2026年5月期间）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bl>
    <w:p>
      <w:pPr>
        <w:ind w:firstLine="480"/>
        <w:spacing w:line="360" w:lineRule="auto"/>
        <w:rPr>
          <w:rFonts w:hint="eastAsia" w:hAnsi="宋体" w:cs="宋体"/>
          <w:b w:val="0"/>
          <w:bCs/>
        </w:rPr>
      </w:pPr>
      <w:r>
        <w:rPr>
          <w:rFonts w:hAnsi="宋体" w:cs="宋体"/>
          <w:b w:val="0"/>
          <w:bCs/>
        </w:rPr>
        <w:t xml:space="preserve">27.2 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szCs w:val="24"/>
        </w:rPr>
      </w:pPr>
      <w:r>
        <w:rPr>
          <w:rFonts w:hAnsi="宋体" w:cs="宋体"/>
          <w:b w:val="0"/>
          <w:bCs/>
        </w:rPr>
        <w:t xml:space="preserve">27.3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评委决定投标文件的响应性只根据投标文件本身的内容，而不寻求外部的证据。</w:t>
      </w:r>
      <w:r/>
    </w:p>
    <w:p>
      <w:pPr>
        <w:ind w:firstLine="482"/>
        <w:spacing w:line="360" w:lineRule="auto"/>
        <w:rPr>
          <w:rFonts w:hint="eastAsia" w:hAnsi="宋体" w:cs="宋体"/>
          <w:u w:val="single"/>
        </w:rPr>
      </w:pPr>
      <w:r>
        <w:rPr>
          <w:rFonts w:hAnsi="宋体" w:cs="宋体"/>
          <w:u w:val="single"/>
        </w:rPr>
        <w:t xml:space="preserve">*27.3如果投标文件实质上没有响应招标文件的要求，评委会将予以拒绝，投标人不得通过修改或撤销不合要求的偏离或保留而使其投标成为实质性响应的投标。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hAnsi="宋体" w:cs="宋体"/>
          <w:b w:val="0"/>
          <w:bCs/>
        </w:rPr>
      </w:pPr>
      <w:r>
        <w:rPr>
          <w:rFonts w:hAnsi="宋体" w:cs="宋体"/>
          <w:b w:val="0"/>
          <w:bCs/>
        </w:rPr>
        <w:t xml:space="preserve">27.4评委会将对确定为实质性响应的投标进行进一步审核，看其是否有计算上或累加上的算术错误，修正错误的原则如下：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2）大写金额和小写金额不一致的，以大写金额为准；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3）单价金额小数点或者百分比有明显错位的，以开标一览表的总价为准，并修改单价；</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4）总价金额与按单价汇总金额不一致的，以单价金额计算结果为准。</w:t>
      </w:r>
      <w:r/>
    </w:p>
    <w:p>
      <w:pPr>
        <w:ind w:firstLine="482"/>
        <w:spacing w:line="360" w:lineRule="auto"/>
        <w:rPr>
          <w:rFonts w:hint="eastAsia" w:hAnsi="宋体" w:cs="宋体"/>
          <w:szCs w:val="24"/>
          <w:u w:val="single"/>
        </w:rPr>
      </w:pPr>
      <w:r>
        <w:rPr>
          <w:rFonts w:hAnsi="宋体" w:cs="宋体"/>
          <w:szCs w:val="24"/>
          <w:u w:val="single"/>
        </w:rPr>
        <w:t xml:space="preserve">*同时出现两种以上不一致的，按照前款规定的顺序修正。</w:t>
      </w:r>
      <w:r/>
    </w:p>
    <w:p>
      <w:pPr>
        <w:ind w:firstLine="482"/>
        <w:spacing w:line="360" w:lineRule="auto"/>
        <w:rPr>
          <w:rFonts w:hint="eastAsia" w:hAnsi="宋体" w:cs="宋体"/>
          <w:szCs w:val="24"/>
          <w:u w:val="single"/>
        </w:rPr>
      </w:pPr>
      <w:r>
        <w:rPr>
          <w:rFonts w:hint="eastAsia" w:hAnsi="宋体" w:cs="宋体"/>
          <w:szCs w:val="24"/>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360" w:lineRule="auto"/>
        <w:rPr>
          <w:rFonts w:hint="eastAsia" w:hAnsi="宋体" w:cs="宋体"/>
          <w:b w:val="0"/>
          <w:bCs/>
          <w:szCs w:val="24"/>
        </w:rPr>
      </w:pPr>
      <w:r>
        <w:rPr>
          <w:rFonts w:hAnsi="宋体" w:cs="宋体"/>
          <w:b w:val="0"/>
          <w:bCs/>
          <w:szCs w:val="24"/>
        </w:rPr>
        <w:t xml:space="preserve">27.5相同品牌产品投标的评审（货物项目适用）</w:t>
      </w:r>
      <w:r/>
    </w:p>
    <w:p>
      <w:pPr>
        <w:ind w:firstLine="480"/>
        <w:spacing w:line="360" w:lineRule="auto"/>
        <w:rPr>
          <w:rFonts w:hint="eastAsia"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rPr>
          <w:rFonts w:hint="eastAsia" w:hAnsi="宋体" w:cs="宋体"/>
          <w:szCs w:val="24"/>
        </w:rPr>
        <w:t xml:space="preserve">（本项目各包核心产品：化学发光仪）</w:t>
      </w:r>
      <w:r/>
    </w:p>
    <w:p>
      <w:pPr>
        <w:ind w:firstLine="482"/>
        <w:spacing w:line="360" w:lineRule="auto"/>
        <w:rPr>
          <w:rFonts w:hint="eastAsia" w:hAnsi="宋体" w:cs="宋体"/>
          <w:b w:val="0"/>
          <w:bCs/>
          <w:szCs w:val="24"/>
        </w:rPr>
      </w:pPr>
      <w:r>
        <w:rPr>
          <w:rFonts w:hint="eastAsia" w:hAnsi="宋体" w:cs="宋体"/>
          <w:szCs w:val="24"/>
        </w:rPr>
        <w:t xml:space="preserve">27.6</w:t>
      </w:r>
      <w:r>
        <w:rPr>
          <w:rFonts w:hAnsi="宋体" w:cs="宋体"/>
          <w:bCs/>
          <w:szCs w:val="24"/>
        </w:rPr>
        <w:t xml:space="preserve">评审委员会启动异常低价投标（响应）审查的情形和具体要求</w:t>
      </w:r>
      <w:r>
        <w:rPr>
          <w:rFonts w:hint="eastAsia" w:hAnsi="宋体" w:cs="宋体"/>
          <w:bCs/>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（一）评审过程中出现下列情形之一的，评审委员会将启动异常低价投标（响应）审查程序：</w:t>
      </w:r>
      <w:r/>
    </w:p>
    <w:p>
      <w:pPr>
        <w:ind w:firstLine="480"/>
        <w:spacing w:line="360" w:lineRule="auto"/>
        <w:rPr>
          <w:rFonts w:hint="eastAsia" w:hAnsi="宋体"/>
          <w:b w:val="0"/>
          <w:bCs/>
          <w:position w:val="0"/>
          <w:szCs w:val="24"/>
        </w:rPr>
      </w:pPr>
      <w:r>
        <w:rPr>
          <w:rFonts w:hint="eastAsia" w:hAnsi="宋体"/>
          <w:b w:val="0"/>
          <w:bCs/>
          <w:position w:val="0"/>
          <w:szCs w:val="24"/>
        </w:rPr>
        <w:t xml:space="preserve">1.投标（响应）报价低于全部通过符合性审查供应商投标（响应）报价平均值50%的，即投标（响应）报价＜全部通过符合性审查供应商投标（响应）报价平均值×50%；</w:t>
      </w:r>
      <w:r/>
    </w:p>
    <w:p>
      <w:pPr>
        <w:ind w:firstLine="480"/>
        <w:spacing w:line="360" w:lineRule="auto"/>
        <w:rPr>
          <w:rFonts w:hint="eastAsia" w:hAnsi="宋体"/>
          <w:b w:val="0"/>
          <w:bCs/>
          <w:position w:val="0"/>
          <w:szCs w:val="24"/>
        </w:rPr>
      </w:pPr>
      <w:r>
        <w:rPr>
          <w:rFonts w:hint="eastAsia" w:hAnsi="宋体"/>
          <w:b w:val="0"/>
          <w:bCs/>
          <w:position w:val="0"/>
          <w:szCs w:val="24"/>
        </w:rPr>
        <w:t xml:space="preserve">2.投标（响应）报价低于通过符合性审查的次低报价供应商投标（响应）报价50%的，即投标（响应）报价＜通过符合性审查的次低报价供应商投标（响应）报价×50%；</w:t>
      </w:r>
      <w:r/>
    </w:p>
    <w:p>
      <w:pPr>
        <w:ind w:firstLine="480"/>
        <w:spacing w:line="360" w:lineRule="auto"/>
        <w:rPr>
          <w:rFonts w:hint="eastAsia" w:hAnsi="宋体"/>
          <w:b w:val="0"/>
          <w:bCs/>
          <w:position w:val="0"/>
          <w:szCs w:val="24"/>
        </w:rPr>
      </w:pPr>
      <w:r>
        <w:rPr>
          <w:rFonts w:hint="eastAsia" w:hAnsi="宋体"/>
          <w:b w:val="0"/>
          <w:bCs/>
          <w:position w:val="0"/>
          <w:szCs w:val="24"/>
        </w:rPr>
        <w:t xml:space="preserve">3.投标（响应）报价低于采购项目最高限价45%的，即投标（响应）报价＜采购项目最高限价×45%；</w:t>
      </w:r>
      <w:r/>
    </w:p>
    <w:p>
      <w:pPr>
        <w:ind w:firstLine="480"/>
        <w:spacing w:line="360" w:lineRule="auto"/>
        <w:rPr>
          <w:rFonts w:hint="eastAsia" w:hAnsi="宋体"/>
          <w:b w:val="0"/>
          <w:bCs/>
          <w:position w:val="0"/>
          <w:szCs w:val="24"/>
        </w:rPr>
      </w:pPr>
      <w:r>
        <w:rPr>
          <w:rFonts w:hint="eastAsia" w:hAnsi="宋体"/>
          <w:b w:val="0"/>
          <w:bCs/>
          <w:position w:val="0"/>
          <w:szCs w:val="24"/>
        </w:rPr>
        <w:t xml:space="preserve">4.评审委员会基于专业判断，认为供应商报价过低，有可能影响产品质量或者不能诚信履约的其他情形。</w:t>
      </w:r>
      <w:r/>
    </w:p>
    <w:p>
      <w:pPr>
        <w:ind w:firstLine="480"/>
        <w:spacing w:line="360" w:lineRule="auto"/>
        <w:rPr>
          <w:rFonts w:hint="eastAsia" w:hAnsi="宋体" w:cs="宋体"/>
          <w:b w:val="0"/>
          <w:bCs/>
          <w:sz w:val="32"/>
          <w:szCs w:val="32"/>
        </w:rPr>
      </w:pPr>
      <w:r>
        <w:rPr>
          <w:rFonts w:hint="eastAsia" w:hAnsi="宋体"/>
          <w:b w:val="0"/>
          <w:bCs/>
          <w:position w:val="0"/>
          <w:szCs w:val="24"/>
        </w:rPr>
        <w:t xml:space="preserve">（二）启动异常低价投标（响应）审查后，属于前述第1项至第4项情形的，评审委员会将要求相关供应商在评标现场合理的时间内</w:t>
      </w:r>
      <w:r>
        <w:rPr>
          <w:rFonts w:hint="eastAsia" w:ascii="Calibri" w:hAnsi="宋体" w:cs="宋体"/>
          <w:bCs/>
          <w:position w:val="0"/>
          <w:szCs w:val="32"/>
        </w:rPr>
        <w:t xml:space="preserve">（自澄清发布后</w:t>
      </w:r>
      <w:r>
        <w:rPr>
          <w:rFonts w:hint="eastAsia" w:hAnsi="宋体" w:cs="宋体"/>
          <w:bCs/>
          <w:position w:val="0"/>
          <w:szCs w:val="32"/>
        </w:rPr>
        <w:t xml:space="preserve">30</w:t>
      </w:r>
      <w:r>
        <w:rPr>
          <w:rFonts w:hint="eastAsia" w:ascii="Calibri" w:hAnsi="宋体" w:cs="宋体"/>
          <w:bCs/>
          <w:position w:val="0"/>
          <w:szCs w:val="32"/>
        </w:rPr>
        <w:t xml:space="preserve">分钟，投标人应关注苏采云系统，及时在规定时间内作出回复。回复超出时间视为未提供有效书面说明、证明材料）</w:t>
      </w:r>
      <w:r>
        <w:rPr>
          <w:rFonts w:hint="eastAsia" w:hAnsi="宋体"/>
          <w:b w:val="0"/>
          <w:bCs/>
          <w:position w:val="0"/>
          <w:szCs w:val="24"/>
        </w:rPr>
        <w:t xml:space="preserve">，在政府采购管理交易系统（苏采云）中提供项目</w:t>
      </w:r>
      <w:r>
        <w:rPr>
          <w:rFonts w:hint="eastAsia" w:hAnsi="宋体"/>
          <w:b w:val="0"/>
          <w:bCs/>
          <w:position w:val="0"/>
          <w:szCs w:val="24"/>
        </w:rPr>
        <w:t xml:space="preserve">具体成本测算、项目相关货物、服务业绩案例等与报价合理性相关的书面说明及相关证明材料，对投标（响应</w:t>
      </w:r>
      <w:r>
        <w:rPr>
          <w:rFonts w:hint="eastAsia" w:hAnsi="宋体"/>
          <w:b w:val="0"/>
          <w:bCs/>
          <w:position w:val="0"/>
          <w:szCs w:val="24"/>
        </w:rPr>
        <w:t xml:space="preserve">）价格作出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pStyle w:val="842"/>
        <w:ind w:firstLine="481"/>
        <w:spacing w:before="0" w:after="0" w:line="360" w:lineRule="auto"/>
        <w:rPr>
          <w:rFonts w:hint="eastAsia" w:ascii="宋体" w:hAnsi="宋体" w:eastAsia="宋体" w:cs="宋体"/>
          <w:b/>
          <w:bCs w:val="0"/>
          <w:u w:val="single"/>
        </w:rPr>
      </w:pPr>
      <w:r/>
      <w:bookmarkStart w:id="185" w:name="_Toc16938550"/>
      <w:r/>
      <w:bookmarkStart w:id="186" w:name="_Toc20823306"/>
      <w:r/>
      <w:bookmarkStart w:id="187" w:name="_Toc513029234"/>
      <w:r>
        <w:rPr>
          <w:rFonts w:ascii="宋体" w:hAnsi="宋体" w:eastAsia="宋体" w:cs="宋体"/>
          <w:b/>
          <w:bCs w:val="0"/>
          <w:u w:val="single"/>
        </w:rPr>
        <w:t xml:space="preserve">*28、</w:t>
      </w:r>
      <w:bookmarkEnd w:id="185"/>
      <w:r/>
      <w:bookmarkEnd w:id="186"/>
      <w:r/>
      <w:bookmarkEnd w:id="187"/>
      <w:r>
        <w:rPr>
          <w:rFonts w:hint="eastAsia" w:ascii="宋体" w:hAnsi="宋体" w:eastAsia="宋体" w:cs="宋体"/>
          <w:b/>
          <w:bCs w:val="0"/>
          <w:u w:val="single"/>
        </w:rPr>
        <w:t xml:space="preserve">无效投标条款和废标条款</w:t>
      </w:r>
      <w:r/>
    </w:p>
    <w:p>
      <w:pPr>
        <w:ind w:left="549"/>
        <w:spacing w:line="360" w:lineRule="auto"/>
        <w:rPr>
          <w:rFonts w:hint="eastAsia" w:hAnsi="宋体" w:cs="宋体"/>
          <w:u w:val="single"/>
        </w:rPr>
      </w:pPr>
      <w:r/>
      <w:bookmarkStart w:id="188" w:name="_Toc513029235"/>
      <w:r/>
      <w:bookmarkStart w:id="189" w:name="_Toc16938551"/>
      <w:r/>
      <w:bookmarkStart w:id="190" w:name="_Toc20823307"/>
      <w:r>
        <w:rPr>
          <w:rFonts w:hAnsi="宋体" w:cs="宋体"/>
          <w:u w:val="single"/>
        </w:rPr>
        <w:t xml:space="preserve">28.1无效投标条款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1）投标文件未按招标文件要求签署、盖章的；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2）在报价时采用选择性报价；</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3）不具备招标文件中规定的资格要求或投标文件未按招标文件规定提供资格证明文件的；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4）报价超过招标文件中规定的预算金额或者最高限价的；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5）投标文件含有采购人不能接受的附加条件的；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6）未通过符合性审查的。</w:t>
      </w:r>
      <w:r/>
    </w:p>
    <w:p>
      <w:pPr>
        <w:ind w:firstLine="361"/>
        <w:spacing w:line="360" w:lineRule="auto"/>
        <w:rPr>
          <w:rFonts w:hint="eastAsia" w:hAnsi="宋体" w:cs="宋体"/>
          <w:u w:val="single"/>
        </w:rPr>
      </w:pPr>
      <w:r>
        <w:rPr>
          <w:rFonts w:hint="eastAsia" w:hAnsi="宋体" w:cs="宋体"/>
          <w:u w:val="single"/>
        </w:rPr>
        <w:t xml:space="preserve">（7）投标人未成功解密电子投标文件的。</w:t>
      </w:r>
      <w:r/>
    </w:p>
    <w:p>
      <w:pPr>
        <w:ind w:firstLine="361"/>
        <w:spacing w:line="360" w:lineRule="auto"/>
        <w:rPr>
          <w:rFonts w:hint="eastAsia" w:hAnsi="宋体" w:cs="宋体"/>
          <w:u w:val="single"/>
        </w:rPr>
      </w:pPr>
      <w:r>
        <w:rPr>
          <w:rFonts w:hint="eastAsia" w:hAnsi="宋体" w:cs="宋体"/>
          <w:u w:val="single"/>
        </w:rPr>
        <w:t xml:space="preserve">（8） 投标人未按照采购文件要求上传电子投标文件的。</w:t>
      </w:r>
      <w:r/>
    </w:p>
    <w:p>
      <w:pPr>
        <w:ind w:firstLine="361"/>
        <w:spacing w:line="360" w:lineRule="auto"/>
        <w:rPr>
          <w:rFonts w:hint="eastAsia" w:hAnsi="宋体" w:cs="宋体"/>
          <w:strike/>
          <w:u w:val="single"/>
        </w:rPr>
      </w:pPr>
      <w:r>
        <w:rPr>
          <w:rFonts w:hint="eastAsia" w:hAnsi="宋体" w:cs="宋体"/>
          <w:u w:val="single"/>
        </w:rPr>
        <w:t xml:space="preserve">（</w:t>
      </w:r>
      <w:r>
        <w:rPr>
          <w:rFonts w:hAnsi="宋体" w:cs="宋体"/>
          <w:u w:val="single"/>
        </w:rPr>
        <w:t xml:space="preserve">9</w:t>
      </w:r>
      <w:r>
        <w:rPr>
          <w:rFonts w:hint="eastAsia" w:hAnsi="宋体" w:cs="宋体"/>
          <w:u w:val="single"/>
        </w:rPr>
        <w:t xml:space="preserve">）不符合法律、法规及招标文件中规定的其他实质性要求的（本招标文件中实质性要求和条件包括但不限于加注“*”、“★”号部分或其他可能对本项目产生实质性影响的条款）；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10</w:t>
      </w:r>
      <w:r>
        <w:rPr>
          <w:rFonts w:hint="eastAsia" w:hAnsi="宋体" w:cs="宋体"/>
          <w:u w:val="single"/>
        </w:rPr>
        <w:t xml:space="preserve">）经查询，投标人被“信用中国”网站（</w:t>
      </w:r>
      <w:r>
        <w:rPr>
          <w:rFonts w:hAnsi="宋体" w:cs="宋体"/>
          <w:u w:val="single"/>
        </w:rPr>
        <w:t xml:space="preserve">www.creditchina.gov.cn）列入失信被执行人或重大税收违法案件当事人名单或政府采购严重失信行为记录名单的；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11</w:t>
      </w:r>
      <w:r>
        <w:rPr>
          <w:rFonts w:hint="eastAsia" w:hAnsi="宋体" w:cs="宋体"/>
          <w:u w:val="single"/>
        </w:rPr>
        <w:t xml:space="preserve">）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w:t>
      </w:r>
      <w:r>
        <w:rPr>
          <w:rFonts w:hint="eastAsia" w:hAnsi="宋体" w:cs="宋体"/>
          <w:u w:val="single"/>
        </w:rPr>
        <w:t xml:space="preserve">其报价合理性的；</w:t>
      </w:r>
      <w:r/>
    </w:p>
    <w:p>
      <w:pPr>
        <w:ind w:firstLine="361"/>
        <w:spacing w:line="360" w:lineRule="auto"/>
        <w:rPr>
          <w:rFonts w:hint="eastAsia" w:hAnsi="宋体" w:cs="宋体"/>
          <w:u w:val="single"/>
        </w:rPr>
      </w:pPr>
      <w:r>
        <w:rPr>
          <w:rFonts w:hint="eastAsia" w:hAnsi="宋体" w:cs="宋体"/>
          <w:u w:val="single"/>
        </w:rPr>
        <w:t xml:space="preserve">（12）投标人所投标产品不符合招标文件中所列国家强制性标准的；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w:t>
      </w:r>
      <w:r>
        <w:rPr>
          <w:rFonts w:hint="eastAsia" w:hAnsi="宋体" w:cs="宋体"/>
          <w:u w:val="single"/>
        </w:rPr>
        <w:t xml:space="preserve">3）其他法律、法规及本招标文件规定的属无效投标的情形。</w:t>
      </w:r>
      <w:r/>
    </w:p>
    <w:p>
      <w:pPr>
        <w:ind w:firstLine="482"/>
        <w:spacing w:line="360" w:lineRule="auto"/>
        <w:rPr>
          <w:rFonts w:hint="eastAsia" w:hAnsi="宋体" w:cs="宋体"/>
          <w:u w:val="single"/>
        </w:rPr>
      </w:pPr>
      <w:r>
        <w:rPr>
          <w:rFonts w:hAnsi="宋体" w:cs="宋体"/>
          <w:u w:val="single"/>
        </w:rPr>
        <w:t xml:space="preserve">*28.2废标条款：</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1）符合专业条件的投标人或者对招标文件作实质响应的投标人不足三家的；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2）出现影响采购公正的违法、违规行为的；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3）投标人的报价均超过了采购预算，采购人不能支付的；</w:t>
      </w:r>
      <w:r/>
    </w:p>
    <w:p>
      <w:pPr>
        <w:ind w:firstLine="420"/>
        <w:spacing w:line="360" w:lineRule="auto"/>
        <w:rPr>
          <w:rFonts w:hint="eastAsia" w:hAnsi="宋体" w:cs="宋体"/>
          <w:b w:val="0"/>
          <w:bCs/>
        </w:rPr>
      </w:pPr>
      <w:r>
        <w:rPr>
          <w:rFonts w:hint="eastAsia" w:hAnsi="宋体" w:cs="宋体"/>
          <w:u w:val="single"/>
        </w:rPr>
        <w:t xml:space="preserve">（</w:t>
      </w:r>
      <w:r>
        <w:rPr>
          <w:rFonts w:hAnsi="宋体" w:cs="宋体"/>
          <w:u w:val="single"/>
        </w:rPr>
        <w:t xml:space="preserve">4）因重大变故，采购任务取消的。</w:t>
      </w:r>
      <w:r/>
    </w:p>
    <w:p>
      <w:pPr>
        <w:ind w:left="7" w:firstLine="473"/>
        <w:spacing w:line="360" w:lineRule="auto"/>
        <w:rPr>
          <w:rFonts w:hint="eastAsia" w:hAnsi="宋体" w:cs="宋体"/>
          <w:b w:val="0"/>
          <w:bCs/>
        </w:rPr>
      </w:pPr>
      <w:r>
        <w:rPr>
          <w:rFonts w:hAnsi="宋体" w:cs="宋体"/>
          <w:b w:val="0"/>
          <w:bCs/>
        </w:rPr>
        <w:t xml:space="preserve">28.3 </w:t>
      </w:r>
      <w:r>
        <w:rPr>
          <w:rFonts w:hint="eastAsia" w:hAnsi="宋体" w:cs="宋体"/>
          <w:b w:val="0"/>
          <w:bCs/>
        </w:rPr>
        <w:t xml:space="preserve">投标截止时间结束后参加投标的投标人不足三家的处理：</w:t>
      </w:r>
      <w:r/>
    </w:p>
    <w:p>
      <w:pPr>
        <w:ind w:firstLine="480"/>
        <w:spacing w:line="360" w:lineRule="auto"/>
        <w:rPr>
          <w:rFonts w:hint="eastAsia" w:hAnsi="宋体" w:cs="宋体"/>
          <w:b w:val="0"/>
          <w:bCs/>
        </w:rPr>
      </w:pPr>
      <w:r>
        <w:rPr>
          <w:rFonts w:hAnsi="宋体" w:cs="宋体"/>
          <w:b w:val="0"/>
          <w:bCs/>
        </w:rPr>
        <w:t xml:space="preserve">28.3.1对于公开招标数额标准以上的采购项目，投标截止后投标人不足3家或者通过资格审查或符合性审查的投标人不足3家的，除采购任务取消情形外，按照以下方式处理：</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1）招标文件存在不合理条款或者招标程序不符合规定的，采购人将在改正后依法重新招标；</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2）招标文件没有不合理条款、招标程序符合规定，需要采用其他采购方式采购的，采购人将在依法报财政部门批准后，重新组织采购。</w:t>
      </w:r>
      <w:r/>
    </w:p>
    <w:p>
      <w:pPr>
        <w:pStyle w:val="841"/>
        <w:ind w:firstLine="436"/>
        <w:spacing w:before="156" w:after="156" w:line="360" w:lineRule="auto"/>
        <w:rPr>
          <w:rStyle w:val="945"/>
          <w:rFonts w:hint="eastAsia" w:ascii="宋体" w:hAnsi="宋体" w:cs="宋体"/>
          <w:b w:val="0"/>
          <w:bCs/>
        </w:rPr>
      </w:pPr>
      <w:r/>
      <w:bookmarkStart w:id="191" w:name="_Toc120614219"/>
      <w:r/>
      <w:bookmarkStart w:id="192" w:name="_Toc174468376"/>
      <w:r/>
      <w:bookmarkStart w:id="193" w:name="_Toc25066"/>
      <w:r/>
      <w:bookmarkStart w:id="194" w:name="_Toc174468333"/>
      <w:r>
        <w:rPr>
          <w:rStyle w:val="945"/>
          <w:rFonts w:hint="eastAsia" w:ascii="宋体" w:hAnsi="宋体" w:cs="宋体"/>
        </w:rPr>
        <w:t xml:space="preserve">六、</w:t>
      </w:r>
      <w:bookmarkEnd w:id="188"/>
      <w:r/>
      <w:bookmarkEnd w:id="189"/>
      <w:r/>
      <w:bookmarkEnd w:id="190"/>
      <w:r>
        <w:rPr>
          <w:rStyle w:val="945"/>
          <w:rFonts w:hint="eastAsia" w:ascii="宋体" w:hAnsi="宋体" w:cs="宋体"/>
        </w:rPr>
        <w:t xml:space="preserve">定标</w:t>
      </w:r>
      <w:bookmarkEnd w:id="191"/>
      <w:r/>
      <w:bookmarkEnd w:id="192"/>
      <w:r/>
      <w:bookmarkEnd w:id="193"/>
      <w:r/>
      <w:bookmarkEnd w:id="194"/>
      <w:r/>
      <w:r/>
    </w:p>
    <w:p>
      <w:pPr>
        <w:pStyle w:val="842"/>
        <w:ind w:firstLine="480"/>
        <w:spacing w:before="0" w:after="0" w:line="360" w:lineRule="auto"/>
        <w:rPr>
          <w:rFonts w:hint="eastAsia" w:ascii="宋体" w:hAnsi="宋体" w:eastAsia="宋体" w:cs="宋体"/>
          <w:sz w:val="30"/>
          <w:szCs w:val="30"/>
        </w:rPr>
      </w:pPr>
      <w:r/>
      <w:bookmarkStart w:id="195" w:name="_Toc513029238"/>
      <w:r/>
      <w:bookmarkStart w:id="196" w:name="_Toc20823310"/>
      <w:r/>
      <w:bookmarkStart w:id="197" w:name="_Toc16938554"/>
      <w:r>
        <w:rPr>
          <w:rFonts w:ascii="宋体" w:hAnsi="宋体" w:eastAsia="宋体" w:cs="宋体"/>
          <w:sz w:val="30"/>
          <w:szCs w:val="30"/>
        </w:rPr>
        <w:t xml:space="preserve">29、</w:t>
      </w:r>
      <w:bookmarkEnd w:id="195"/>
      <w:r>
        <w:rPr>
          <w:rFonts w:hint="eastAsia" w:ascii="宋体" w:hAnsi="宋体" w:eastAsia="宋体" w:cs="宋体"/>
          <w:sz w:val="30"/>
          <w:szCs w:val="30"/>
        </w:rPr>
        <w:t xml:space="preserve">确定</w:t>
      </w:r>
      <w:bookmarkEnd w:id="196"/>
      <w:r/>
      <w:bookmarkEnd w:id="197"/>
      <w:r>
        <w:rPr>
          <w:rFonts w:hint="eastAsia" w:ascii="宋体" w:hAnsi="宋体" w:eastAsia="宋体" w:cs="宋体"/>
          <w:sz w:val="30"/>
          <w:szCs w:val="30"/>
        </w:rPr>
        <w:t xml:space="preserve">中标单位</w:t>
      </w:r>
      <w:r/>
    </w:p>
    <w:p>
      <w:pPr>
        <w:ind w:firstLine="480"/>
        <w:spacing w:line="360" w:lineRule="auto"/>
        <w:rPr>
          <w:rFonts w:hint="eastAsia" w:hAnsi="宋体" w:cs="宋体"/>
          <w:b w:val="0"/>
          <w:bCs/>
        </w:rPr>
      </w:pPr>
      <w:r>
        <w:rPr>
          <w:rFonts w:hAnsi="宋体" w:cs="宋体"/>
          <w:b w:val="0"/>
          <w:bCs/>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szCs w:val="22"/>
        </w:rPr>
      </w:pPr>
      <w:r>
        <w:rPr>
          <w:rFonts w:hAnsi="宋体" w:cs="宋体"/>
          <w:b w:val="0"/>
          <w:szCs w:val="22"/>
        </w:rPr>
        <w:t xml:space="preserve">29.2 </w:t>
      </w:r>
      <w:r>
        <w:rPr>
          <w:rFonts w:hint="eastAsia" w:hAnsi="宋体" w:cs="宋体"/>
          <w:b w:val="0"/>
          <w:szCs w:val="22"/>
        </w:rPr>
        <w:t xml:space="preserve">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spacing w:line="360" w:lineRule="auto"/>
        <w:rPr>
          <w:rFonts w:hint="eastAsia" w:hAnsi="宋体" w:cs="宋体"/>
          <w:b w:val="0"/>
          <w:bCs/>
          <w:szCs w:val="24"/>
        </w:rPr>
      </w:pPr>
      <w:r>
        <w:rPr>
          <w:rFonts w:hAnsi="宋体" w:cs="宋体"/>
          <w:b w:val="0"/>
          <w:bCs/>
          <w:szCs w:val="24"/>
        </w:rPr>
        <w:t xml:space="preserve">29.3评审结束后，中标人名单将在</w:t>
      </w:r>
      <w:r>
        <w:rPr>
          <w:rFonts w:hint="eastAsia" w:hAnsi="宋体" w:cs="宋体"/>
          <w:b w:val="0"/>
          <w:bCs/>
          <w:szCs w:val="24"/>
          <w:u w:val="single"/>
        </w:rPr>
        <w:t xml:space="preserve">“江苏政府采购网”（</w:t>
      </w:r>
      <w:r>
        <w:rPr>
          <w:rFonts w:hAnsi="宋体" w:cs="宋体"/>
          <w:b w:val="0"/>
          <w:bCs/>
          <w:szCs w:val="24"/>
          <w:u w:val="single"/>
        </w:rPr>
        <w:t xml:space="preserve">http://www.ccgp-</w:t>
      </w:r>
      <w:r>
        <w:rPr>
          <w:rFonts w:hAnsi="宋体" w:cs="宋体"/>
          <w:b w:val="0"/>
          <w:bCs/>
          <w:szCs w:val="24"/>
          <w:u w:val="single"/>
        </w:rPr>
        <w:t xml:space="preserve">jiangsu.gov.cn/</w:t>
      </w:r>
      <w:r>
        <w:rPr>
          <w:rFonts w:hint="eastAsia" w:hAnsi="宋体" w:cs="宋体"/>
          <w:b w:val="0"/>
          <w:bCs/>
          <w:szCs w:val="24"/>
          <w:u w:val="single"/>
        </w:rPr>
        <w:t xml:space="preserve">）</w:t>
      </w:r>
      <w:r>
        <w:rPr>
          <w:rFonts w:hint="eastAsia" w:hAnsi="宋体" w:cs="宋体"/>
          <w:b w:val="0"/>
          <w:bCs/>
          <w:szCs w:val="24"/>
        </w:rPr>
        <w:t xml:space="preserve">进行公示，公告期限为</w:t>
      </w:r>
      <w:r>
        <w:rPr>
          <w:rFonts w:hAnsi="宋体" w:cs="宋体"/>
          <w:b w:val="0"/>
          <w:bCs/>
          <w:szCs w:val="24"/>
        </w:rPr>
        <w:t xml:space="preserve">1个工作日。</w:t>
      </w:r>
      <w:r/>
    </w:p>
    <w:p>
      <w:pPr>
        <w:ind w:firstLine="482"/>
        <w:spacing w:line="360" w:lineRule="auto"/>
        <w:rPr>
          <w:rFonts w:hint="eastAsia" w:hAnsi="宋体" w:cs="宋体"/>
          <w:szCs w:val="24"/>
          <w:u w:val="single"/>
        </w:rPr>
      </w:pPr>
      <w:r>
        <w:rPr>
          <w:rFonts w:hAnsi="宋体" w:cs="宋体"/>
          <w:szCs w:val="24"/>
          <w:u w:val="single"/>
        </w:rPr>
        <w:t xml:space="preserve">*29.4若有充分证据证明，中标候选人出现下列情况之一的，一经查实，采购人有权提请评委会或财政部门重新确定其中标资格：</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1）提供虚假材料谋取中标的；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2）与评审专家、采购人、其他投标人或者采购代理机构工作人员恶意串通的；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3）向评审专家、采购人或采购代理机构工作人员行贿或者提供其他不正</w:t>
      </w:r>
      <w:r/>
    </w:p>
    <w:p>
      <w:pPr>
        <w:spacing w:line="360" w:lineRule="auto"/>
        <w:rPr>
          <w:rFonts w:hint="eastAsia" w:hAnsi="宋体" w:cs="宋体"/>
          <w:szCs w:val="24"/>
          <w:u w:val="single"/>
        </w:rPr>
      </w:pPr>
      <w:r>
        <w:rPr>
          <w:rFonts w:hint="eastAsia" w:hAnsi="宋体" w:cs="宋体"/>
          <w:szCs w:val="24"/>
          <w:u w:val="single"/>
        </w:rPr>
        <w:t xml:space="preserve">当利益的；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4）不满足本招标文件规定的实质性要求，但在评标过程中又未被评委会发现的；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5）有下列情形之一的，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spacing w:line="360" w:lineRule="auto"/>
        <w:rPr>
          <w:rFonts w:hint="eastAsia" w:hAnsi="宋体" w:cs="宋体"/>
          <w:szCs w:val="24"/>
          <w:u w:val="single"/>
        </w:rPr>
      </w:pPr>
      <w:r>
        <w:rPr>
          <w:rFonts w:hint="eastAsia" w:hAnsi="宋体" w:cs="宋体"/>
          <w:szCs w:val="24"/>
          <w:u w:val="single"/>
        </w:rPr>
        <w:t xml:space="preserve">①不同投标人的投标文件由同一单位或者个人编制；</w:t>
      </w:r>
      <w:r/>
    </w:p>
    <w:p>
      <w:pPr>
        <w:ind w:left="480"/>
        <w:spacing w:line="360" w:lineRule="auto"/>
        <w:rPr>
          <w:rFonts w:hint="eastAsia" w:hAnsi="宋体" w:cs="宋体"/>
          <w:szCs w:val="24"/>
          <w:u w:val="single"/>
        </w:rPr>
      </w:pPr>
      <w:r>
        <w:rPr>
          <w:rFonts w:hint="eastAsia" w:hAnsi="宋体" w:cs="宋体"/>
          <w:szCs w:val="24"/>
          <w:u w:val="single"/>
        </w:rPr>
        <w:t xml:space="preserve">②不同投标人委托同一单位或者个人办理投标事宜；</w:t>
      </w:r>
      <w:r/>
    </w:p>
    <w:p>
      <w:pPr>
        <w:ind w:left="480"/>
        <w:spacing w:line="360" w:lineRule="auto"/>
        <w:rPr>
          <w:rFonts w:hint="eastAsia"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spacing w:line="360" w:lineRule="auto"/>
        <w:rPr>
          <w:rFonts w:hint="eastAsia"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6）不符合法律、法规的规定的其他情形。</w:t>
      </w:r>
      <w:bookmarkStart w:id="198" w:name="_Toc200451960"/>
      <w:r/>
      <w:r/>
    </w:p>
    <w:p>
      <w:pPr>
        <w:ind w:firstLine="482"/>
        <w:spacing w:line="360" w:lineRule="auto"/>
        <w:rPr>
          <w:rFonts w:hint="eastAsia"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sz w:val="30"/>
          <w:szCs w:val="30"/>
        </w:rPr>
      </w:pPr>
      <w:r>
        <w:rPr>
          <w:rFonts w:hAnsi="宋体" w:cs="宋体"/>
          <w:b w:val="0"/>
          <w:bCs/>
          <w:sz w:val="30"/>
          <w:szCs w:val="30"/>
        </w:rPr>
        <w:t xml:space="preserve">30、质疑处理</w:t>
      </w:r>
      <w:bookmarkEnd w:id="198"/>
      <w:r/>
      <w:r/>
    </w:p>
    <w:p>
      <w:pPr>
        <w:ind w:firstLine="480"/>
        <w:spacing w:line="360" w:lineRule="auto"/>
        <w:rPr>
          <w:rFonts w:hint="eastAsia" w:hAnsi="宋体" w:cs="宋体"/>
          <w:b w:val="0"/>
          <w:szCs w:val="24"/>
        </w:rPr>
      </w:pPr>
      <w:r>
        <w:rPr>
          <w:rFonts w:hAnsi="宋体" w:cs="宋体"/>
          <w:b w:val="0"/>
          <w:szCs w:val="24"/>
        </w:rPr>
        <w:t xml:space="preserve">30.1提出质疑的投标人（以下简称质疑投标人）应当是参与所质疑项目采购活动的投标人。</w:t>
      </w:r>
      <w:r/>
    </w:p>
    <w:p>
      <w:pPr>
        <w:ind w:firstLine="480"/>
        <w:spacing w:line="360" w:lineRule="auto"/>
        <w:rPr>
          <w:rFonts w:hint="eastAsia" w:hAnsi="宋体" w:cs="宋体"/>
          <w:b w:val="0"/>
          <w:szCs w:val="24"/>
        </w:rPr>
      </w:pPr>
      <w:r>
        <w:rPr>
          <w:rFonts w:hAnsi="宋体" w:cs="宋体"/>
          <w:b w:val="0"/>
          <w:szCs w:val="24"/>
        </w:rPr>
        <w:t xml:space="preserve">30.2</w:t>
      </w:r>
      <w:r>
        <w:rPr>
          <w:rFonts w:hint="eastAsia" w:hAnsi="宋体" w:cs="宋体"/>
          <w:b w:val="0"/>
          <w:szCs w:val="24"/>
        </w:rPr>
        <w:t xml:space="preserve">投标人认为招标文件、采购过程、中标或者成交结果使自己的权益受到损害的，可以在知道或者应知其权益受到损害之日起</w:t>
      </w:r>
      <w:r>
        <w:rPr>
          <w:rFonts w:hAnsi="宋体" w:cs="宋体"/>
          <w:b w:val="0"/>
          <w:szCs w:val="24"/>
        </w:rPr>
        <w:t xml:space="preserve">7个工作日内，以书面形式按招标文件要求向采购人、采购代理机构提出质疑。上述投标人应知其权益受到损害之日，是指：</w:t>
      </w:r>
      <w:r/>
    </w:p>
    <w:p>
      <w:pPr>
        <w:ind w:firstLine="480"/>
        <w:spacing w:line="360" w:lineRule="auto"/>
        <w:rPr>
          <w:rFonts w:hint="eastAsia" w:hAnsi="宋体" w:cs="宋体"/>
          <w:b w:val="0"/>
          <w:szCs w:val="24"/>
        </w:rPr>
      </w:pPr>
      <w:r>
        <w:rPr>
          <w:rFonts w:hAnsi="宋体" w:cs="宋体"/>
          <w:b w:val="0"/>
          <w:szCs w:val="24"/>
        </w:rPr>
        <w:t xml:space="preserve">30.2.1对可以质疑的招标文件提出质疑的，为收到招标文件之日或者招标文件公告期限届满之日；</w:t>
      </w:r>
      <w:r/>
    </w:p>
    <w:p>
      <w:pPr>
        <w:ind w:firstLine="480"/>
        <w:spacing w:line="360" w:lineRule="auto"/>
        <w:rPr>
          <w:rFonts w:hint="eastAsia" w:hAnsi="宋体" w:cs="宋体"/>
          <w:b w:val="0"/>
          <w:szCs w:val="24"/>
        </w:rPr>
      </w:pPr>
      <w:r>
        <w:rPr>
          <w:rFonts w:hAnsi="宋体" w:cs="宋体"/>
          <w:b w:val="0"/>
          <w:szCs w:val="24"/>
        </w:rPr>
        <w:t xml:space="preserve">30.2.2对采购过程提出质疑的，为各采购程序环节结束之日；</w:t>
      </w:r>
      <w:r/>
    </w:p>
    <w:p>
      <w:pPr>
        <w:ind w:firstLine="480"/>
        <w:spacing w:line="360" w:lineRule="auto"/>
        <w:rPr>
          <w:rFonts w:hint="eastAsia" w:hAnsi="宋体" w:cs="宋体"/>
          <w:b w:val="0"/>
          <w:szCs w:val="24"/>
        </w:rPr>
      </w:pPr>
      <w:r>
        <w:rPr>
          <w:rFonts w:hAnsi="宋体" w:cs="宋体"/>
          <w:b w:val="0"/>
          <w:szCs w:val="24"/>
        </w:rPr>
        <w:t xml:space="preserve">30.2.3对中标结果提出质疑的，为中标结果公告期限届满之日。</w:t>
      </w:r>
      <w:r/>
    </w:p>
    <w:p>
      <w:pPr>
        <w:ind w:firstLine="480"/>
        <w:spacing w:line="360" w:lineRule="auto"/>
        <w:rPr>
          <w:rFonts w:hint="eastAsia" w:hAnsi="宋体" w:cs="宋体"/>
          <w:b w:val="0"/>
          <w:szCs w:val="24"/>
        </w:rPr>
      </w:pPr>
      <w:r>
        <w:rPr>
          <w:rFonts w:hAnsi="宋体" w:cs="宋体"/>
          <w:b w:val="0"/>
          <w:szCs w:val="24"/>
        </w:rPr>
        <w:t xml:space="preserve">30.3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将只对投标人第一次质疑作出答复。</w:t>
      </w:r>
      <w:r/>
    </w:p>
    <w:p>
      <w:pPr>
        <w:ind w:firstLine="480"/>
        <w:spacing w:line="360" w:lineRule="auto"/>
        <w:rPr>
          <w:rFonts w:hint="eastAsia" w:hAnsi="宋体" w:cs="宋体"/>
          <w:b w:val="0"/>
          <w:szCs w:val="24"/>
        </w:rPr>
      </w:pPr>
      <w:r>
        <w:rPr>
          <w:rFonts w:hAnsi="宋体" w:cs="宋体"/>
          <w:b w:val="0"/>
          <w:szCs w:val="24"/>
        </w:rPr>
        <w:t xml:space="preserve">30.4 投标人提出质疑应当提交质疑函和必要的证明材料。质疑函须按照中国政府采购网（http://www.ccgp.gov.cn/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szCs w:val="24"/>
        </w:rPr>
      </w:pPr>
      <w:r>
        <w:rPr>
          <w:rFonts w:hAnsi="宋体" w:cs="宋体"/>
          <w:b w:val="0"/>
          <w:szCs w:val="24"/>
        </w:rPr>
        <w:t xml:space="preserve">30.5</w:t>
      </w:r>
      <w:r>
        <w:rPr>
          <w:rFonts w:hint="eastAsia" w:hAnsi="宋体" w:cs="宋体"/>
          <w:b w:val="0"/>
          <w:szCs w:val="24"/>
        </w:rPr>
        <w:t xml:space="preserve">质疑函及证明材料应在法定质疑期内采用书面形式递交至下列地址或邮件发至邮箱：</w:t>
      </w:r>
      <w:r/>
    </w:p>
    <w:p>
      <w:pPr>
        <w:ind w:firstLine="480"/>
        <w:spacing w:line="360" w:lineRule="auto"/>
        <w:rPr>
          <w:rFonts w:hint="eastAsia" w:hAnsi="宋体" w:cs="宋体"/>
          <w:b w:val="0"/>
          <w:szCs w:val="24"/>
        </w:rPr>
      </w:pPr>
      <w:r>
        <w:rPr>
          <w:rFonts w:hint="eastAsia" w:hAnsi="宋体" w:cs="宋体"/>
          <w:b w:val="0"/>
          <w:szCs w:val="24"/>
        </w:rPr>
        <w:t xml:space="preserve">采购代理机构：江苏海外集团国际工程咨询有限公司</w:t>
      </w:r>
      <w:r/>
    </w:p>
    <w:p>
      <w:pPr>
        <w:ind w:firstLine="480"/>
        <w:spacing w:line="360" w:lineRule="auto"/>
        <w:rPr>
          <w:rFonts w:hint="eastAsia" w:hAnsi="宋体" w:cs="宋体"/>
          <w:b w:val="0"/>
          <w:szCs w:val="24"/>
        </w:rPr>
      </w:pPr>
      <w:r>
        <w:rPr>
          <w:rFonts w:hint="eastAsia" w:hAnsi="宋体" w:cs="宋体"/>
          <w:b w:val="0"/>
          <w:szCs w:val="24"/>
        </w:rPr>
        <w:t xml:space="preserve">联系人：熊文宇</w:t>
      </w:r>
      <w:r/>
    </w:p>
    <w:p>
      <w:pPr>
        <w:ind w:firstLine="480"/>
        <w:spacing w:line="360" w:lineRule="auto"/>
        <w:rPr>
          <w:rFonts w:hint="eastAsia" w:hAnsi="宋体" w:cs="宋体"/>
          <w:b w:val="0"/>
          <w:szCs w:val="24"/>
        </w:rPr>
      </w:pPr>
      <w:r>
        <w:rPr>
          <w:rFonts w:hint="eastAsia" w:hAnsi="宋体" w:cs="宋体"/>
          <w:b w:val="0"/>
          <w:szCs w:val="24"/>
        </w:rPr>
        <w:t xml:space="preserve">联系电话：</w:t>
      </w:r>
      <w:r>
        <w:rPr>
          <w:rFonts w:hAnsi="宋体" w:cs="宋体"/>
          <w:b w:val="0"/>
          <w:szCs w:val="24"/>
        </w:rPr>
        <w:t xml:space="preserve">025-84795</w:t>
      </w:r>
      <w:r>
        <w:rPr>
          <w:rFonts w:hint="eastAsia" w:hAnsi="宋体" w:cs="宋体"/>
          <w:b w:val="0"/>
          <w:szCs w:val="24"/>
        </w:rPr>
        <w:t xml:space="preserve">467</w:t>
      </w:r>
      <w:r/>
    </w:p>
    <w:p>
      <w:pPr>
        <w:ind w:firstLine="480"/>
        <w:spacing w:line="360" w:lineRule="auto"/>
        <w:rPr>
          <w:rFonts w:hint="eastAsia" w:hAnsi="宋体" w:cs="宋体"/>
          <w:b w:val="0"/>
          <w:szCs w:val="24"/>
        </w:rPr>
      </w:pPr>
      <w:r>
        <w:rPr>
          <w:rFonts w:hint="eastAsia" w:hAnsi="宋体" w:cs="宋体"/>
          <w:b w:val="0"/>
          <w:szCs w:val="24"/>
        </w:rPr>
        <w:t xml:space="preserve">邮箱：xwy@jocite.com</w:t>
      </w:r>
      <w:r/>
    </w:p>
    <w:p>
      <w:pPr>
        <w:ind w:firstLine="480"/>
        <w:spacing w:line="360" w:lineRule="auto"/>
        <w:rPr>
          <w:rFonts w:hint="eastAsia" w:hAnsi="宋体" w:cs="宋体"/>
          <w:b w:val="0"/>
          <w:szCs w:val="24"/>
        </w:rPr>
      </w:pPr>
      <w:r>
        <w:rPr>
          <w:rFonts w:hint="eastAsia" w:hAnsi="宋体" w:cs="宋体"/>
          <w:b w:val="0"/>
          <w:szCs w:val="24"/>
        </w:rPr>
        <w:t xml:space="preserve">地址：南京市建邺区云龙山路</w:t>
      </w:r>
      <w:r>
        <w:rPr>
          <w:rFonts w:hAnsi="宋体" w:cs="宋体"/>
          <w:b w:val="0"/>
          <w:szCs w:val="24"/>
        </w:rPr>
        <w:t xml:space="preserve">56号大唐科技大厦A座高区15楼</w:t>
      </w:r>
      <w:r/>
    </w:p>
    <w:p>
      <w:pPr>
        <w:ind w:firstLine="384"/>
        <w:spacing w:line="360" w:lineRule="auto"/>
        <w:rPr>
          <w:rFonts w:hint="eastAsia"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384"/>
        <w:spacing w:line="360" w:lineRule="auto"/>
        <w:rPr>
          <w:rFonts w:hint="eastAsia" w:hAnsi="宋体" w:cs="宋体"/>
          <w:b w:val="0"/>
          <w:szCs w:val="24"/>
        </w:rPr>
      </w:pPr>
      <w:r>
        <w:rPr>
          <w:rFonts w:hint="eastAsia" w:hAnsi="宋体" w:cs="宋体"/>
          <w:b w:val="0"/>
          <w:szCs w:val="24"/>
        </w:rPr>
        <w:t xml:space="preserve">注：书面形式指纸质质疑函邮寄或送至规定地址，或者质疑函邮件发至规定邮箱，质疑函均需加盖公章。</w:t>
      </w:r>
      <w:r/>
    </w:p>
    <w:p>
      <w:pPr>
        <w:ind w:firstLine="480"/>
        <w:spacing w:line="360" w:lineRule="auto"/>
        <w:rPr>
          <w:rFonts w:hint="eastAsia" w:hAnsi="宋体" w:cs="宋体"/>
          <w:b w:val="0"/>
          <w:bCs/>
          <w:sz w:val="30"/>
          <w:szCs w:val="30"/>
        </w:rPr>
      </w:pPr>
      <w:r>
        <w:rPr>
          <w:rFonts w:hAnsi="宋体" w:cs="宋体"/>
          <w:b w:val="0"/>
          <w:bCs/>
          <w:sz w:val="30"/>
          <w:szCs w:val="30"/>
        </w:rPr>
        <w:t xml:space="preserve">31、中标通知书</w:t>
      </w:r>
      <w:r/>
    </w:p>
    <w:p>
      <w:pPr>
        <w:ind w:firstLine="480"/>
        <w:spacing w:line="360" w:lineRule="auto"/>
        <w:rPr>
          <w:rFonts w:hint="eastAsia" w:hAnsi="宋体" w:cs="宋体"/>
          <w:b w:val="0"/>
          <w:bCs/>
          <w:szCs w:val="24"/>
        </w:rPr>
      </w:pPr>
      <w:r>
        <w:rPr>
          <w:rFonts w:hAnsi="宋体" w:cs="宋体"/>
          <w:b w:val="0"/>
          <w:bCs/>
          <w:szCs w:val="24"/>
        </w:rPr>
        <w:t xml:space="preserve">31.l </w:t>
      </w:r>
      <w:r>
        <w:rPr>
          <w:rFonts w:hint="eastAsia" w:hAnsi="宋体" w:cs="宋体"/>
          <w:b w:val="0"/>
          <w:bCs/>
          <w:szCs w:val="24"/>
        </w:rPr>
        <w:t xml:space="preserve">采购代理机构将在中标公告发布的同时向中标人发出中标通知书。</w:t>
      </w:r>
      <w:r/>
    </w:p>
    <w:p>
      <w:pPr>
        <w:ind w:firstLine="480"/>
        <w:spacing w:line="360" w:lineRule="auto"/>
        <w:rPr>
          <w:rFonts w:hint="eastAsia" w:hAnsi="宋体" w:cs="宋体"/>
          <w:b w:val="0"/>
          <w:bCs/>
          <w:szCs w:val="24"/>
        </w:rPr>
      </w:pPr>
      <w:r>
        <w:rPr>
          <w:rFonts w:hAnsi="宋体" w:cs="宋体"/>
          <w:b w:val="0"/>
          <w:bCs/>
          <w:szCs w:val="24"/>
        </w:rPr>
        <w:t xml:space="preserve">31.2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41"/>
        <w:ind w:firstLine="481"/>
        <w:spacing w:before="156" w:after="156" w:line="348" w:lineRule="auto"/>
        <w:rPr>
          <w:rStyle w:val="945"/>
          <w:rFonts w:hint="eastAsia" w:ascii="宋体" w:hAnsi="宋体" w:cs="宋体"/>
        </w:rPr>
      </w:pPr>
      <w:r/>
      <w:bookmarkStart w:id="199" w:name="_Toc174468334"/>
      <w:r/>
      <w:bookmarkStart w:id="200" w:name="_Toc9952"/>
      <w:r/>
      <w:bookmarkStart w:id="201" w:name="_Toc174468377"/>
      <w:r/>
      <w:bookmarkStart w:id="202" w:name="_Toc120614220"/>
      <w:r/>
      <w:bookmarkStart w:id="203" w:name="_Toc513029236"/>
      <w:r/>
      <w:bookmarkStart w:id="204" w:name="_Toc20823308"/>
      <w:r/>
      <w:bookmarkStart w:id="205" w:name="_Toc16938552"/>
      <w:r>
        <w:rPr>
          <w:rStyle w:val="945"/>
          <w:rFonts w:hint="eastAsia" w:ascii="宋体" w:hAnsi="宋体" w:cs="宋体"/>
        </w:rPr>
        <w:t xml:space="preserve">七、授予合同</w:t>
      </w:r>
      <w:bookmarkEnd w:id="199"/>
      <w:r/>
      <w:bookmarkEnd w:id="200"/>
      <w:r/>
      <w:bookmarkEnd w:id="201"/>
      <w:r/>
      <w:bookmarkEnd w:id="202"/>
      <w:r/>
      <w:r/>
    </w:p>
    <w:p>
      <w:pPr>
        <w:ind w:firstLine="480"/>
        <w:spacing w:line="348" w:lineRule="auto"/>
        <w:rPr>
          <w:rFonts w:hint="eastAsia" w:hAnsi="宋体" w:cs="宋体"/>
          <w:b w:val="0"/>
          <w:bCs/>
          <w:sz w:val="30"/>
          <w:szCs w:val="30"/>
        </w:rPr>
      </w:pPr>
      <w:r/>
      <w:bookmarkStart w:id="206" w:name="_Toc20823309"/>
      <w:r/>
      <w:bookmarkStart w:id="207" w:name="_Toc16938553"/>
      <w:r/>
      <w:bookmarkStart w:id="208" w:name="_Toc513029237"/>
      <w:r/>
      <w:bookmarkEnd w:id="203"/>
      <w:r/>
      <w:bookmarkEnd w:id="204"/>
      <w:r/>
      <w:bookmarkEnd w:id="205"/>
      <w:r>
        <w:rPr>
          <w:rFonts w:hAnsi="宋体" w:cs="宋体"/>
          <w:b w:val="0"/>
          <w:bCs/>
          <w:sz w:val="30"/>
          <w:szCs w:val="30"/>
        </w:rPr>
        <w:t xml:space="preserve">32. </w:t>
      </w:r>
      <w:r>
        <w:rPr>
          <w:rFonts w:hint="eastAsia" w:hAnsi="宋体" w:cs="宋体"/>
          <w:b w:val="0"/>
          <w:bCs/>
          <w:sz w:val="30"/>
          <w:szCs w:val="30"/>
        </w:rPr>
        <w:t xml:space="preserve">签订合同</w:t>
      </w:r>
      <w:r/>
    </w:p>
    <w:p>
      <w:pPr>
        <w:ind w:firstLine="480"/>
        <w:spacing w:line="348" w:lineRule="auto"/>
        <w:rPr>
          <w:rFonts w:hint="eastAsia" w:hAnsi="宋体" w:cs="宋体"/>
          <w:b w:val="0"/>
          <w:bCs/>
          <w:szCs w:val="24"/>
        </w:rPr>
      </w:pPr>
      <w:r>
        <w:rPr>
          <w:rFonts w:hAnsi="宋体" w:cs="宋体"/>
          <w:b w:val="0"/>
          <w:bCs/>
        </w:rPr>
        <w:t xml:space="preserve">32</w:t>
      </w:r>
      <w:r>
        <w:rPr>
          <w:rFonts w:hAnsi="宋体" w:cs="宋体"/>
          <w:b w:val="0"/>
          <w:bCs/>
          <w:szCs w:val="24"/>
        </w:rPr>
        <w:t xml:space="preserve">.l中标人应按中标通知书规定的时间、地点,按照招标文件确定的事项与</w:t>
      </w:r>
      <w:r>
        <w:rPr>
          <w:rFonts w:hint="eastAsia" w:hAnsi="宋体" w:cs="宋体"/>
          <w:b w:val="0"/>
          <w:bCs/>
          <w:szCs w:val="24"/>
        </w:rPr>
        <w:t xml:space="preserve">采购人及招标范围内各医疗机构</w:t>
      </w:r>
      <w:r>
        <w:rPr>
          <w:rFonts w:hAnsi="宋体" w:cs="宋体"/>
          <w:b w:val="0"/>
          <w:bCs/>
          <w:szCs w:val="24"/>
        </w:rPr>
        <w:t xml:space="preserve">签订政府采购合同，且不得迟于中标通知书发出之日起三十日内，否则由此给采购人</w:t>
      </w:r>
      <w:r>
        <w:rPr>
          <w:rFonts w:hint="eastAsia" w:hAnsi="宋体" w:cs="宋体"/>
          <w:b w:val="0"/>
          <w:bCs/>
          <w:szCs w:val="24"/>
        </w:rPr>
        <w:t xml:space="preserve">及各医疗机构</w:t>
      </w:r>
      <w:r>
        <w:rPr>
          <w:rFonts w:hAnsi="宋体" w:cs="宋体"/>
          <w:b w:val="0"/>
          <w:bCs/>
          <w:szCs w:val="24"/>
        </w:rPr>
        <w:t xml:space="preserve">造成损失的，中标人还应承担赔偿责任。</w:t>
      </w:r>
      <w:r/>
    </w:p>
    <w:p>
      <w:pPr>
        <w:ind w:firstLine="480"/>
        <w:spacing w:line="348" w:lineRule="auto"/>
        <w:rPr>
          <w:rFonts w:hint="eastAsia" w:hAnsi="宋体" w:cs="宋体"/>
          <w:b w:val="0"/>
          <w:bCs/>
          <w:szCs w:val="24"/>
        </w:rPr>
      </w:pPr>
      <w:r>
        <w:rPr>
          <w:rFonts w:hAnsi="宋体" w:cs="宋体"/>
          <w:b w:val="0"/>
          <w:bCs/>
          <w:szCs w:val="24"/>
        </w:rPr>
        <w:t xml:space="preserve">32.2 </w:t>
      </w:r>
      <w:r>
        <w:rPr>
          <w:rFonts w:hint="eastAsia" w:hAnsi="宋体" w:cs="宋体"/>
          <w:b w:val="0"/>
          <w:bCs/>
          <w:szCs w:val="24"/>
        </w:rPr>
        <w:t xml:space="preserve">招标文件、中标人的投标文件及招标过程中有关澄清、承诺文件均应作为合同附件。</w:t>
      </w:r>
      <w:r/>
    </w:p>
    <w:p>
      <w:pPr>
        <w:ind w:firstLine="480"/>
        <w:spacing w:line="348" w:lineRule="auto"/>
        <w:rPr>
          <w:rFonts w:hint="eastAsia" w:hAnsi="宋体" w:cs="宋体"/>
          <w:b w:val="0"/>
          <w:bCs/>
          <w:szCs w:val="24"/>
        </w:rPr>
      </w:pPr>
      <w:r>
        <w:rPr>
          <w:rFonts w:hAnsi="宋体" w:cs="宋体"/>
          <w:b w:val="0"/>
          <w:bCs/>
          <w:szCs w:val="24"/>
        </w:rPr>
        <w:t xml:space="preserve">32.3 </w:t>
      </w:r>
      <w:r>
        <w:rPr>
          <w:rFonts w:hint="eastAsia" w:hAnsi="宋体" w:cs="宋体"/>
          <w:b w:val="0"/>
          <w:bCs/>
          <w:szCs w:val="24"/>
        </w:rPr>
        <w:t xml:space="preserve">签订合同后，</w:t>
      </w:r>
      <w:r>
        <w:rPr>
          <w:rFonts w:hAnsi="宋体" w:cs="宋体"/>
          <w:szCs w:val="24"/>
          <w:u w:val="single"/>
        </w:rPr>
        <w:t xml:space="preserve">*中标人不得将货物、服务进行转包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。未经采购人同意，中标人也不得采用分包的形式履行合同，否则采购人有权终止合同。转包或分包造成采购人损失的，中标人应承担相应赔偿责任。</w:t>
      </w:r>
      <w:bookmarkEnd w:id="206"/>
      <w:r/>
      <w:bookmarkEnd w:id="207"/>
      <w:r/>
      <w:bookmarkEnd w:id="208"/>
      <w:r/>
      <w:r/>
    </w:p>
    <w:p>
      <w:pPr>
        <w:ind w:firstLine="480"/>
        <w:spacing w:line="348" w:lineRule="auto"/>
        <w:rPr>
          <w:rFonts w:hint="eastAsia" w:hAnsi="宋体" w:cs="宋体"/>
          <w:b w:val="0"/>
          <w:bCs/>
          <w:sz w:val="30"/>
          <w:szCs w:val="30"/>
        </w:rPr>
      </w:pPr>
      <w:r>
        <w:rPr>
          <w:rFonts w:hAnsi="宋体" w:cs="宋体"/>
          <w:b w:val="0"/>
          <w:bCs/>
          <w:sz w:val="30"/>
          <w:szCs w:val="30"/>
        </w:rPr>
        <w:t xml:space="preserve">33、货物、服务的追加、减少和添购。</w:t>
      </w:r>
      <w:r/>
    </w:p>
    <w:p>
      <w:pPr>
        <w:ind w:firstLine="480"/>
        <w:spacing w:line="348" w:lineRule="auto"/>
        <w:rPr>
          <w:rFonts w:hint="eastAsia" w:hAnsi="宋体" w:cs="宋体"/>
          <w:b w:val="0"/>
          <w:szCs w:val="24"/>
        </w:rPr>
      </w:pPr>
      <w:r>
        <w:rPr>
          <w:rFonts w:hAnsi="宋体" w:cs="宋体"/>
          <w:b w:val="0"/>
          <w:bCs/>
          <w:szCs w:val="24"/>
        </w:rPr>
        <w:t xml:space="preserve">33.1政府采购合同履行中</w:t>
      </w:r>
      <w:r>
        <w:rPr>
          <w:rFonts w:hint="eastAsia" w:hAnsi="宋体" w:cs="宋体"/>
          <w:b w:val="0"/>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line="348" w:lineRule="auto"/>
        <w:rPr>
          <w:rFonts w:hint="eastAsia" w:hAnsi="宋体" w:cs="宋体"/>
          <w:b w:val="0"/>
          <w:bCs/>
          <w:sz w:val="30"/>
          <w:szCs w:val="30"/>
        </w:rPr>
      </w:pPr>
      <w:r/>
      <w:bookmarkStart w:id="209" w:name="_Hlk142335146"/>
      <w:r>
        <w:rPr>
          <w:rFonts w:hint="eastAsia" w:hAnsi="宋体" w:cs="宋体"/>
          <w:b w:val="0"/>
          <w:bCs/>
          <w:sz w:val="30"/>
          <w:szCs w:val="30"/>
        </w:rPr>
        <w:t xml:space="preserve">34、政府采购履约资金扶持政策</w:t>
      </w:r>
      <w:bookmarkEnd w:id="209"/>
      <w:r/>
    </w:p>
    <w:p>
      <w:pPr>
        <w:ind w:firstLine="480"/>
        <w:spacing w:line="348" w:lineRule="auto"/>
        <w:rPr>
          <w:rFonts w:hint="eastAsia" w:hAnsi="宋体" w:cs="宋体"/>
          <w:b w:val="0"/>
          <w:szCs w:val="24"/>
        </w:rPr>
      </w:pPr>
      <w:r>
        <w:rPr>
          <w:rFonts w:hint="eastAsia" w:hAnsi="宋体" w:cs="宋体"/>
          <w:b w:val="0"/>
          <w:position w:val="0"/>
          <w:szCs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348" w:lineRule="auto"/>
        <w:rPr>
          <w:rFonts w:hint="eastAsia" w:hAnsi="宋体" w:cs="宋体"/>
          <w:b w:val="0"/>
          <w:bCs/>
          <w:sz w:val="30"/>
          <w:szCs w:val="30"/>
        </w:rPr>
      </w:pPr>
      <w:r>
        <w:rPr>
          <w:rFonts w:hint="eastAsia" w:hAnsi="宋体" w:cs="宋体"/>
          <w:b w:val="0"/>
          <w:bCs/>
          <w:sz w:val="30"/>
          <w:szCs w:val="30"/>
        </w:rPr>
        <w:t xml:space="preserve">35、电子投标文件要求</w:t>
      </w:r>
      <w:r/>
    </w:p>
    <w:p>
      <w:pPr>
        <w:ind w:firstLine="480"/>
        <w:spacing w:line="348" w:lineRule="auto"/>
        <w:rPr>
          <w:rFonts w:hint="eastAsia" w:hAnsi="宋体" w:cs="宋体"/>
          <w:b w:val="0"/>
          <w:bCs/>
          <w:szCs w:val="24"/>
        </w:rPr>
      </w:pPr>
      <w:r>
        <w:rPr>
          <w:rFonts w:hint="eastAsia" w:hAnsi="宋体" w:cs="宋体"/>
          <w:b w:val="0"/>
          <w:bCs/>
          <w:szCs w:val="24"/>
        </w:rPr>
        <w:t xml:space="preserve">35.1电子招标投标交易平台（即“苏采云”系统，网址：http://jszfcg.jsczt.cn/）相关要求是本招标文件的组成部分。</w:t>
      </w:r>
      <w:r/>
    </w:p>
    <w:p>
      <w:pPr>
        <w:ind w:firstLine="480"/>
        <w:spacing w:line="348" w:lineRule="auto"/>
        <w:rPr>
          <w:rFonts w:hint="eastAsia" w:hAnsi="宋体" w:cs="宋体"/>
          <w:b w:val="0"/>
          <w:bCs/>
          <w:szCs w:val="24"/>
        </w:rPr>
      </w:pPr>
      <w:r>
        <w:rPr>
          <w:rFonts w:hint="eastAsia" w:hAnsi="宋体" w:cs="宋体"/>
          <w:b w:val="0"/>
          <w:bCs/>
          <w:szCs w:val="24"/>
        </w:rPr>
        <w:t xml:space="preserve">35.2投标人应对 CA 证书妥善保管，如被他人盗用投标，因此带来的结果均由投标人自行承担。</w:t>
      </w:r>
      <w:r/>
    </w:p>
    <w:p>
      <w:pPr>
        <w:ind w:firstLine="480"/>
        <w:spacing w:line="348" w:lineRule="auto"/>
        <w:rPr>
          <w:rFonts w:hint="eastAsia" w:hAnsi="宋体" w:cs="宋体"/>
          <w:b w:val="0"/>
          <w:bCs/>
          <w:szCs w:val="24"/>
        </w:rPr>
      </w:pPr>
      <w:r>
        <w:rPr>
          <w:rFonts w:hint="eastAsia" w:hAnsi="宋体" w:cs="宋体"/>
          <w:b w:val="0"/>
          <w:bCs/>
          <w:szCs w:val="24"/>
        </w:rPr>
        <w:t xml:space="preserve">35.3投标人应当对招标文件提出的要求和条件作出实质性响应，并在电子投标系统逐条应答。</w:t>
      </w:r>
      <w:r/>
    </w:p>
    <w:p>
      <w:pPr>
        <w:ind w:firstLine="480"/>
        <w:spacing w:line="348" w:lineRule="auto"/>
        <w:rPr>
          <w:rFonts w:hint="eastAsia" w:hAnsi="宋体" w:cs="宋体"/>
          <w:b w:val="0"/>
          <w:bCs/>
          <w:szCs w:val="24"/>
        </w:rPr>
      </w:pPr>
      <w:r>
        <w:rPr>
          <w:rFonts w:hint="eastAsia" w:hAnsi="宋体" w:cs="宋体"/>
          <w:b w:val="0"/>
          <w:bCs/>
          <w:szCs w:val="24"/>
        </w:rPr>
        <w:t xml:space="preserve">35.4投标人应对要求提供的资格证明文件（如资质证书、资格证书）、技术资料（如白皮书、彩页、手册等）扫描上传至投标系统。</w:t>
      </w:r>
      <w:r/>
    </w:p>
    <w:p>
      <w:pPr>
        <w:ind w:firstLine="480"/>
        <w:spacing w:line="348" w:lineRule="auto"/>
        <w:rPr>
          <w:rFonts w:hint="eastAsia" w:hAnsi="宋体" w:cs="宋体"/>
          <w:b w:val="0"/>
          <w:bCs/>
          <w:sz w:val="30"/>
          <w:szCs w:val="30"/>
        </w:rPr>
      </w:pPr>
      <w:r>
        <w:rPr>
          <w:rFonts w:hAnsi="宋体" w:cs="宋体"/>
          <w:b w:val="0"/>
          <w:bCs/>
          <w:sz w:val="30"/>
          <w:szCs w:val="30"/>
        </w:rPr>
        <w:t xml:space="preserve">3</w:t>
      </w:r>
      <w:r>
        <w:rPr>
          <w:rFonts w:hint="eastAsia" w:hAnsi="宋体" w:cs="宋体"/>
          <w:b w:val="0"/>
          <w:bCs/>
          <w:sz w:val="30"/>
          <w:szCs w:val="30"/>
        </w:rPr>
        <w:t xml:space="preserve">6</w:t>
      </w:r>
      <w:r>
        <w:rPr>
          <w:rFonts w:hAnsi="宋体" w:cs="宋体"/>
          <w:b w:val="0"/>
          <w:bCs/>
          <w:sz w:val="30"/>
          <w:szCs w:val="30"/>
        </w:rPr>
        <w:t xml:space="preserve">、中标服务费</w:t>
      </w:r>
      <w:r/>
    </w:p>
    <w:p>
      <w:pPr>
        <w:pStyle w:val="867"/>
        <w:ind w:firstLine="426"/>
        <w:spacing w:line="348" w:lineRule="auto"/>
        <w:rPr>
          <w:rFonts w:hint="eastAsia" w:ascii="宋体" w:hAnsi="宋体" w:eastAsia="宋体" w:cs="宋体"/>
          <w:b w:val="0"/>
          <w:bCs/>
          <w:sz w:val="24"/>
          <w:szCs w:val="24"/>
        </w:rPr>
      </w:pPr>
      <w:r>
        <w:rPr>
          <w:rFonts w:hint="eastAsia" w:ascii="宋体" w:hAnsi="宋体" w:eastAsia="宋体" w:cs="宋体"/>
          <w:sz w:val="24"/>
          <w:szCs w:val="24"/>
        </w:rPr>
        <w:t xml:space="preserve">领取中标通知书前</w:t>
      </w:r>
      <w:r>
        <w:rPr>
          <w:rFonts w:hint="eastAsia" w:ascii="宋体" w:hAnsi="宋体" w:eastAsia="宋体" w:cs="宋体"/>
          <w:b w:val="0"/>
          <w:bCs/>
          <w:sz w:val="24"/>
          <w:szCs w:val="24"/>
        </w:rPr>
        <w:t xml:space="preserve">，中标人按照《江苏省政府采购代理服务收费标准指导意见》（苏政采协【2024】20号文）规定的</w:t>
      </w:r>
      <w:r>
        <w:rPr>
          <w:rFonts w:ascii="宋体" w:hAnsi="宋体" w:eastAsia="宋体" w:cs="宋体"/>
          <w:b w:val="0"/>
          <w:bCs/>
          <w:sz w:val="24"/>
          <w:szCs w:val="24"/>
        </w:rPr>
        <w:t xml:space="preserve">收费指导价标准</w:t>
      </w:r>
      <w:r>
        <w:rPr>
          <w:rFonts w:hint="eastAsia" w:ascii="宋体" w:hAnsi="宋体" w:eastAsia="宋体" w:cs="宋体"/>
          <w:b w:val="0"/>
          <w:bCs/>
          <w:sz w:val="24"/>
          <w:szCs w:val="24"/>
        </w:rPr>
        <w:t xml:space="preserve">的65%收取，向采购代理机构一次性缴纳中标服务费。</w:t>
      </w:r>
      <w:r/>
    </w:p>
    <w:p>
      <w:pPr>
        <w:pStyle w:val="867"/>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银行信息：</w:t>
      </w:r>
      <w:r/>
    </w:p>
    <w:p>
      <w:pPr>
        <w:pStyle w:val="867"/>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867"/>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pStyle w:val="867"/>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账号：</w:t>
      </w:r>
      <w:r>
        <w:rPr>
          <w:rFonts w:ascii="宋体" w:hAnsi="宋体" w:eastAsia="宋体" w:cs="宋体"/>
          <w:b w:val="0"/>
          <w:bCs/>
          <w:sz w:val="24"/>
          <w:szCs w:val="24"/>
        </w:rPr>
        <w:t xml:space="preserve">320006607010141124109</w:t>
      </w:r>
      <w:r>
        <w:br w:type="page" w:clear="all"/>
      </w:r>
      <w:r/>
    </w:p>
    <w:p>
      <w:pPr>
        <w:pStyle w:val="839"/>
        <w:spacing w:line="360" w:lineRule="auto"/>
        <w:rPr>
          <w:rFonts w:hint="eastAsia" w:ascii="宋体" w:hAnsi="宋体" w:eastAsia="宋体" w:cs="宋体"/>
          <w:b/>
          <w:bCs/>
          <w:sz w:val="44"/>
        </w:rPr>
      </w:pPr>
      <w:r/>
      <w:bookmarkStart w:id="210" w:name="_Toc174468378"/>
      <w:r>
        <w:rPr>
          <w:rFonts w:hint="eastAsia" w:ascii="宋体" w:hAnsi="宋体" w:eastAsia="宋体" w:cs="宋体"/>
          <w:b/>
          <w:bCs/>
          <w:sz w:val="44"/>
        </w:rPr>
        <w:t xml:space="preserve">第三章</w:t>
      </w:r>
      <w:bookmarkEnd w:id="55"/>
      <w:r/>
      <w:bookmarkEnd w:id="56"/>
      <w:r/>
      <w:bookmarkEnd w:id="57"/>
      <w:r/>
      <w:bookmarkEnd w:id="58"/>
      <w:r/>
      <w:bookmarkEnd w:id="59"/>
      <w:r>
        <w:rPr>
          <w:rFonts w:hint="eastAsia" w:ascii="宋体" w:hAnsi="宋体" w:eastAsia="宋体" w:cs="宋体"/>
          <w:b/>
          <w:bCs/>
          <w:sz w:val="44"/>
        </w:rPr>
        <w:t xml:space="preserve">  合同文本</w:t>
      </w:r>
      <w:bookmarkEnd w:id="210"/>
      <w:r/>
      <w:r/>
    </w:p>
    <w:p>
      <w:pPr>
        <w:ind w:firstLine="480"/>
        <w:spacing w:line="360" w:lineRule="auto"/>
        <w:rPr>
          <w:rFonts w:hint="eastAsia" w:hAnsi="宋体" w:cs="宋体"/>
          <w:b w:val="0"/>
          <w:bCs/>
        </w:rPr>
      </w:pPr>
      <w:r/>
      <w:bookmarkStart w:id="211" w:name="_Toc16938559"/>
      <w:r/>
      <w:bookmarkStart w:id="212" w:name="_Toc513029243"/>
      <w:r/>
      <w:bookmarkStart w:id="213" w:name="_Toc20823315"/>
      <w:r/>
      <w:bookmarkStart w:id="214" w:name="_Hlt16619350"/>
      <w:r/>
      <w:bookmarkStart w:id="215" w:name="_Toc120614244"/>
      <w:r/>
      <w:bookmarkStart w:id="216" w:name="_Toc16938590"/>
      <w:r/>
      <w:bookmarkStart w:id="217" w:name="_Toc20823346"/>
      <w:r/>
      <w:bookmarkStart w:id="218" w:name="_Toc479757211"/>
      <w:r/>
      <w:bookmarkStart w:id="219" w:name="_Toc462564139"/>
      <w:r>
        <w:rPr>
          <w:rFonts w:hint="eastAsia" w:hAnsi="宋体" w:cs="宋体"/>
          <w:b w:val="0"/>
          <w:bCs/>
        </w:rPr>
        <w:t xml:space="preserve">以下为中标后签定本项目合同的通用条款，采购人与中标人应按此签订采购合同。中标人不得提出实质性的修改，关于专用条款将由采购人与中标人结合本项目具体情况协商后签订。</w:t>
      </w:r>
      <w:r/>
    </w:p>
    <w:p>
      <w:pPr>
        <w:ind w:left="5565" w:hanging="5565"/>
        <w:spacing w:line="360" w:lineRule="auto"/>
        <w:rPr>
          <w:b w:val="0"/>
          <w:position w:val="0"/>
          <w:sz w:val="21"/>
          <w:szCs w:val="21"/>
        </w:rPr>
      </w:pPr>
      <w:r>
        <w:rPr>
          <w:b w:val="0"/>
          <w:position w:val="0"/>
          <w:sz w:val="21"/>
          <w:szCs w:val="21"/>
        </w:rPr>
      </w:r>
      <w:r/>
    </w:p>
    <w:p>
      <w:pPr>
        <w:contextualSpacing/>
        <w:ind w:firstLine="880"/>
        <w:jc w:val="center"/>
        <w:spacing w:before="300" w:after="200"/>
        <w:rPr>
          <w:rFonts w:hint="eastAsia" w:hAnsi="宋体"/>
          <w:b w:val="0"/>
          <w:position w:val="0"/>
          <w:sz w:val="44"/>
          <w:szCs w:val="44"/>
        </w:rPr>
      </w:pPr>
      <w:r>
        <w:rPr>
          <w:rFonts w:hAnsi="宋体"/>
          <w:b w:val="0"/>
          <w:position w:val="0"/>
          <w:sz w:val="44"/>
          <w:szCs w:val="44"/>
        </w:rPr>
        <w:t xml:space="preserve">医疗设备购销合同</w:t>
      </w:r>
      <w:r/>
    </w:p>
    <w:p>
      <w:pPr>
        <w:ind w:right="840" w:firstLine="420"/>
        <w:spacing w:after="240" w:line="360" w:lineRule="auto"/>
        <w:rPr>
          <w:rFonts w:hint="eastAsia" w:hAnsi="宋体"/>
          <w:b w:val="0"/>
          <w:position w:val="0"/>
          <w:sz w:val="21"/>
          <w:szCs w:val="22"/>
          <w:u w:val="single"/>
        </w:rPr>
      </w:pPr>
      <w:r>
        <w:rPr>
          <w:rFonts w:hAnsi="宋体"/>
          <w:b w:val="0"/>
          <w:position w:val="0"/>
          <w:sz w:val="21"/>
          <w:szCs w:val="22"/>
        </w:rPr>
        <w:t xml:space="preserve">合同编号：</w:t>
      </w:r>
      <w:r>
        <w:rPr>
          <w:rFonts w:hint="eastAsia" w:hAnsi="宋体"/>
          <w:b w:val="0"/>
          <w:position w:val="0"/>
          <w:sz w:val="21"/>
          <w:szCs w:val="22"/>
        </w:rPr>
        <w:t xml:space="preserve"> </w:t>
      </w:r>
      <w:r>
        <w:rPr>
          <w:rFonts w:hAnsi="宋体"/>
          <w:b w:val="0"/>
          <w:position w:val="0"/>
          <w:sz w:val="21"/>
          <w:szCs w:val="22"/>
          <w:u w:val="single"/>
        </w:rPr>
        <w:t xml:space="preserve">             </w:t>
      </w:r>
      <w:r/>
    </w:p>
    <w:p>
      <w:pPr>
        <w:ind w:firstLine="562"/>
        <w:rPr>
          <w:rFonts w:hint="eastAsia" w:hAnsi="宋体"/>
          <w:position w:val="0"/>
          <w:sz w:val="28"/>
          <w:szCs w:val="28"/>
          <w:u w:val="single"/>
        </w:rPr>
      </w:pPr>
      <w:r>
        <w:rPr>
          <w:rFonts w:hint="eastAsia" w:hAnsi="宋体"/>
          <w:position w:val="0"/>
          <w:sz w:val="28"/>
          <w:szCs w:val="28"/>
        </w:rPr>
        <w:t xml:space="preserve">甲方：</w:t>
      </w:r>
      <w:r>
        <w:rPr>
          <w:rFonts w:hint="eastAsia" w:hAnsi="宋体"/>
          <w:position w:val="0"/>
          <w:sz w:val="28"/>
          <w:szCs w:val="28"/>
          <w:u w:val="single"/>
        </w:rPr>
        <w:t xml:space="preserve"> 启东市人民医院   </w:t>
      </w:r>
      <w:r>
        <w:rPr>
          <w:rFonts w:hint="eastAsia" w:hAnsi="宋体"/>
          <w:position w:val="0"/>
          <w:sz w:val="28"/>
          <w:szCs w:val="28"/>
        </w:rPr>
        <w:t xml:space="preserve">  </w:t>
      </w:r>
      <w:r>
        <w:rPr>
          <w:rFonts w:hAnsi="宋体"/>
          <w:position w:val="0"/>
          <w:sz w:val="28"/>
          <w:szCs w:val="28"/>
        </w:rPr>
        <w:t xml:space="preserve"> </w:t>
      </w:r>
      <w:r>
        <w:rPr>
          <w:rFonts w:hint="eastAsia" w:hAnsi="宋体"/>
          <w:position w:val="0"/>
          <w:sz w:val="28"/>
          <w:szCs w:val="28"/>
        </w:rPr>
        <w:t xml:space="preserve">乙方：</w:t>
      </w:r>
      <w:r>
        <w:rPr>
          <w:rFonts w:hint="eastAsia" w:hAnsi="宋体"/>
          <w:position w:val="0"/>
          <w:sz w:val="28"/>
          <w:szCs w:val="28"/>
          <w:u w:val="single"/>
        </w:rPr>
        <w:t xml:space="preserve">                    </w:t>
      </w:r>
      <w:r/>
    </w:p>
    <w:p>
      <w:pPr>
        <w:ind w:firstLine="562"/>
        <w:rPr>
          <w:rFonts w:hint="eastAsia" w:hAnsi="宋体"/>
          <w:position w:val="0"/>
          <w:szCs w:val="24"/>
        </w:rPr>
      </w:pPr>
      <w:r>
        <w:rPr>
          <w:rFonts w:hint="eastAsia" w:hAnsi="宋体"/>
          <w:position w:val="0"/>
          <w:sz w:val="28"/>
          <w:szCs w:val="28"/>
        </w:rPr>
        <w:t xml:space="preserve">  </w:t>
      </w:r>
      <w:r/>
    </w:p>
    <w:p>
      <w:pPr>
        <w:ind w:firstLine="420"/>
        <w:spacing w:line="360" w:lineRule="auto"/>
        <w:rPr>
          <w:rFonts w:hint="eastAsia" w:hAnsi="宋体"/>
          <w:b w:val="0"/>
          <w:position w:val="0"/>
          <w:sz w:val="21"/>
          <w:szCs w:val="21"/>
        </w:rPr>
      </w:pPr>
      <w:r>
        <w:rPr>
          <w:rFonts w:hint="eastAsia" w:hAnsi="宋体"/>
          <w:b w:val="0"/>
          <w:position w:val="0"/>
          <w:sz w:val="21"/>
          <w:szCs w:val="21"/>
        </w:rPr>
        <w:t xml:space="preserve">根据《中华人民共和国政府采购法》、《中华人民共和国民法典》，甲乙双方本着自愿、协商、互惠互利、诚实信用的原则，经公开招标（项目编号：          ），乙方已中标并按购销合同向甲方提供设备，订立本合同，以资共同遵守。</w:t>
      </w:r>
      <w:r/>
    </w:p>
    <w:p>
      <w:pPr>
        <w:ind w:firstLine="400"/>
        <w:spacing w:line="360" w:lineRule="auto"/>
        <w:rPr>
          <w:rFonts w:hint="eastAsia" w:hAnsi="宋体"/>
          <w:b w:val="0"/>
          <w:position w:val="0"/>
          <w:sz w:val="20"/>
        </w:rPr>
      </w:pPr>
      <w:r>
        <w:rPr>
          <w:rFonts w:hint="eastAsia" w:hAnsi="宋体"/>
          <w:b w:val="0"/>
          <w:position w:val="0"/>
          <w:sz w:val="20"/>
        </w:rPr>
      </w:r>
      <w:r/>
    </w:p>
    <w:p>
      <w:pPr>
        <w:ind w:firstLine="422"/>
        <w:spacing w:line="360" w:lineRule="auto"/>
        <w:tabs>
          <w:tab w:val="left" w:pos="420" w:leader="none"/>
        </w:tabs>
        <w:rPr>
          <w:rFonts w:hint="eastAsia" w:hAnsi="宋体"/>
          <w:position w:val="0"/>
          <w:sz w:val="21"/>
          <w:szCs w:val="21"/>
        </w:rPr>
      </w:pPr>
      <w:r>
        <w:rPr>
          <w:rFonts w:hAnsi="宋体"/>
          <w:position w:val="0"/>
          <w:sz w:val="21"/>
          <w:szCs w:val="21"/>
        </w:rPr>
        <w:t xml:space="preserve">1.</w:t>
      </w:r>
      <w:r>
        <w:rPr>
          <w:rFonts w:hint="eastAsia" w:hAnsi="宋体"/>
          <w:position w:val="0"/>
          <w:sz w:val="21"/>
          <w:szCs w:val="21"/>
        </w:rPr>
        <w:t xml:space="preserve">设备基本情况（金额单位：人民币 元）</w:t>
      </w:r>
      <w:r/>
    </w:p>
    <w:tbl>
      <w:tblPr>
        <w:tblW w:w="835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92"/>
        <w:gridCol w:w="1073"/>
        <w:gridCol w:w="859"/>
        <w:gridCol w:w="870"/>
        <w:gridCol w:w="690"/>
        <w:gridCol w:w="710"/>
        <w:gridCol w:w="1375"/>
        <w:gridCol w:w="1165"/>
        <w:gridCol w:w="25"/>
      </w:tblGrid>
      <w:tr>
        <w:trPr>
          <w:gridAfter w:val="1"/>
          <w:trHeight w:val="567"/>
        </w:trPr>
        <w:tc>
          <w:tcPr>
            <w:tcW w:w="1592" w:type="dxa"/>
            <w:vAlign w:val="center"/>
            <w:textDirection w:val="lrTb"/>
            <w:noWrap w:val="false"/>
          </w:tcPr>
          <w:p>
            <w:pPr>
              <w:jc w:val="center"/>
              <w:spacing w:line="360" w:lineRule="auto"/>
              <w:rPr>
                <w:rFonts w:hint="eastAsia" w:hAnsi="宋体"/>
                <w:b w:val="0"/>
                <w:position w:val="0"/>
                <w:sz w:val="22"/>
                <w:szCs w:val="22"/>
              </w:rPr>
            </w:pPr>
            <w:r>
              <w:rPr>
                <w:rFonts w:hint="eastAsia" w:hAnsi="宋体"/>
                <w:b w:val="0"/>
                <w:position w:val="0"/>
                <w:sz w:val="21"/>
                <w:szCs w:val="21"/>
              </w:rPr>
              <w:t xml:space="preserve">货物名称</w:t>
            </w:r>
            <w:r/>
          </w:p>
        </w:tc>
        <w:tc>
          <w:tcPr>
            <w:tcW w:w="1073" w:type="dxa"/>
            <w:vAlign w:val="center"/>
            <w:textDirection w:val="lrTb"/>
            <w:noWrap w:val="false"/>
          </w:tcPr>
          <w:p>
            <w:pPr>
              <w:jc w:val="center"/>
              <w:spacing w:line="360" w:lineRule="auto"/>
              <w:rPr>
                <w:rFonts w:hint="eastAsia" w:hAnsi="宋体"/>
                <w:b w:val="0"/>
                <w:position w:val="0"/>
                <w:sz w:val="21"/>
                <w:szCs w:val="22"/>
              </w:rPr>
            </w:pPr>
            <w:r>
              <w:rPr>
                <w:rFonts w:hint="eastAsia" w:hAnsi="宋体"/>
                <w:b w:val="0"/>
                <w:position w:val="0"/>
                <w:sz w:val="21"/>
                <w:szCs w:val="21"/>
              </w:rPr>
              <w:t xml:space="preserve">规格型号</w:t>
            </w:r>
            <w:r/>
          </w:p>
        </w:tc>
        <w:tc>
          <w:tcPr>
            <w:tcW w:w="859" w:type="dxa"/>
            <w:vAlign w:val="center"/>
            <w:textDirection w:val="lrTb"/>
            <w:noWrap w:val="false"/>
          </w:tcPr>
          <w:p>
            <w:pPr>
              <w:jc w:val="center"/>
              <w:spacing w:line="360" w:lineRule="auto"/>
              <w:rPr>
                <w:rFonts w:hint="eastAsia" w:hAnsi="宋体"/>
                <w:b w:val="0"/>
                <w:position w:val="0"/>
                <w:sz w:val="21"/>
                <w:szCs w:val="21"/>
              </w:rPr>
            </w:pPr>
            <w:r>
              <w:rPr>
                <w:rFonts w:hint="eastAsia" w:hAnsi="宋体"/>
                <w:b w:val="0"/>
                <w:position w:val="0"/>
                <w:sz w:val="21"/>
                <w:szCs w:val="21"/>
              </w:rPr>
              <w:t xml:space="preserve">品牌</w:t>
            </w:r>
            <w:r/>
          </w:p>
        </w:tc>
        <w:tc>
          <w:tcPr>
            <w:tcW w:w="870" w:type="dxa"/>
            <w:vAlign w:val="center"/>
            <w:textDirection w:val="lrTb"/>
            <w:noWrap w:val="false"/>
          </w:tcPr>
          <w:p>
            <w:pPr>
              <w:jc w:val="center"/>
              <w:spacing w:line="360" w:lineRule="auto"/>
              <w:rPr>
                <w:rFonts w:hint="eastAsia" w:hAnsi="宋体"/>
                <w:b w:val="0"/>
                <w:position w:val="0"/>
                <w:sz w:val="21"/>
                <w:szCs w:val="21"/>
              </w:rPr>
            </w:pPr>
            <w:r>
              <w:rPr>
                <w:rFonts w:hint="eastAsia" w:hAnsi="宋体"/>
                <w:b w:val="0"/>
                <w:position w:val="0"/>
                <w:sz w:val="21"/>
                <w:szCs w:val="21"/>
              </w:rPr>
              <w:t xml:space="preserve">原产地</w:t>
            </w:r>
            <w:r/>
          </w:p>
        </w:tc>
        <w:tc>
          <w:tcPr>
            <w:tcW w:w="690" w:type="dxa"/>
            <w:vAlign w:val="center"/>
            <w:textDirection w:val="lrTb"/>
            <w:noWrap w:val="false"/>
          </w:tcPr>
          <w:p>
            <w:pPr>
              <w:jc w:val="center"/>
              <w:spacing w:line="360" w:lineRule="auto"/>
              <w:rPr>
                <w:rFonts w:hint="eastAsia" w:hAnsi="宋体"/>
                <w:b w:val="0"/>
                <w:position w:val="0"/>
                <w:sz w:val="21"/>
                <w:szCs w:val="21"/>
              </w:rPr>
            </w:pPr>
            <w:r>
              <w:rPr>
                <w:rFonts w:hAnsi="宋体"/>
                <w:b w:val="0"/>
                <w:position w:val="0"/>
                <w:sz w:val="21"/>
                <w:szCs w:val="21"/>
              </w:rPr>
              <w:t xml:space="preserve">单位</w:t>
            </w:r>
            <w:r/>
          </w:p>
        </w:tc>
        <w:tc>
          <w:tcPr>
            <w:tcW w:w="710" w:type="dxa"/>
            <w:vAlign w:val="center"/>
            <w:textDirection w:val="lrTb"/>
            <w:noWrap w:val="false"/>
          </w:tcPr>
          <w:p>
            <w:pPr>
              <w:jc w:val="center"/>
              <w:spacing w:line="360" w:lineRule="auto"/>
              <w:rPr>
                <w:rFonts w:hint="eastAsia" w:hAnsi="宋体"/>
                <w:b w:val="0"/>
                <w:position w:val="0"/>
                <w:sz w:val="21"/>
                <w:szCs w:val="21"/>
              </w:rPr>
            </w:pPr>
            <w:r>
              <w:rPr>
                <w:rFonts w:hint="eastAsia" w:hAnsi="宋体"/>
                <w:b w:val="0"/>
                <w:position w:val="0"/>
                <w:sz w:val="21"/>
                <w:szCs w:val="21"/>
              </w:rPr>
              <w:t xml:space="preserve">数量</w:t>
            </w:r>
            <w:r/>
          </w:p>
        </w:tc>
        <w:tc>
          <w:tcPr>
            <w:tcW w:w="1375" w:type="dxa"/>
            <w:vAlign w:val="center"/>
            <w:textDirection w:val="lrTb"/>
            <w:noWrap w:val="false"/>
          </w:tcPr>
          <w:p>
            <w:pPr>
              <w:jc w:val="center"/>
              <w:spacing w:line="360" w:lineRule="auto"/>
              <w:rPr>
                <w:rFonts w:hint="eastAsia" w:hAnsi="宋体"/>
                <w:b w:val="0"/>
                <w:position w:val="0"/>
                <w:sz w:val="21"/>
                <w:szCs w:val="21"/>
              </w:rPr>
            </w:pPr>
            <w:r>
              <w:rPr>
                <w:rFonts w:hint="eastAsia" w:hAnsi="宋体"/>
                <w:b w:val="0"/>
                <w:position w:val="0"/>
                <w:sz w:val="21"/>
                <w:szCs w:val="21"/>
              </w:rPr>
              <w:t xml:space="preserve">单价</w:t>
            </w:r>
            <w:r/>
          </w:p>
        </w:tc>
        <w:tc>
          <w:tcPr>
            <w:tcW w:w="1165" w:type="dxa"/>
            <w:vAlign w:val="center"/>
            <w:textDirection w:val="lrTb"/>
            <w:noWrap w:val="false"/>
          </w:tcPr>
          <w:p>
            <w:pPr>
              <w:jc w:val="center"/>
              <w:spacing w:line="360" w:lineRule="auto"/>
              <w:rPr>
                <w:rFonts w:hint="eastAsia" w:hAnsi="宋体"/>
                <w:b w:val="0"/>
                <w:position w:val="0"/>
                <w:sz w:val="21"/>
                <w:szCs w:val="21"/>
              </w:rPr>
            </w:pPr>
            <w:r>
              <w:rPr>
                <w:rFonts w:hAnsi="宋体"/>
                <w:b w:val="0"/>
                <w:position w:val="0"/>
                <w:sz w:val="21"/>
                <w:szCs w:val="21"/>
              </w:rPr>
              <w:t xml:space="preserve">成交金额</w:t>
            </w:r>
            <w:r/>
          </w:p>
        </w:tc>
      </w:tr>
      <w:tr>
        <w:trPr>
          <w:gridAfter w:val="1"/>
          <w:trHeight w:val="567"/>
        </w:trPr>
        <w:tc>
          <w:tcPr>
            <w:tcW w:w="1592" w:type="dxa"/>
            <w:vAlign w:val="center"/>
            <w:textDirection w:val="lrTb"/>
            <w:noWrap w:val="false"/>
          </w:tcPr>
          <w:p>
            <w:pPr>
              <w:jc w:val="center"/>
              <w:spacing w:line="360" w:lineRule="auto"/>
              <w:rPr>
                <w:rFonts w:hint="eastAsia" w:hAnsi="宋体"/>
                <w:b w:val="0"/>
                <w:position w:val="0"/>
                <w:sz w:val="21"/>
                <w:szCs w:val="21"/>
              </w:rPr>
            </w:pPr>
            <w:r>
              <w:rPr>
                <w:rFonts w:hint="eastAsia" w:hAnsi="宋体"/>
                <w:b w:val="0"/>
                <w:position w:val="0"/>
                <w:sz w:val="21"/>
                <w:szCs w:val="21"/>
              </w:rPr>
            </w:r>
            <w:r/>
          </w:p>
        </w:tc>
        <w:tc>
          <w:tcPr>
            <w:tcW w:w="1073" w:type="dxa"/>
            <w:vAlign w:val="center"/>
            <w:textDirection w:val="lrTb"/>
            <w:noWrap w:val="false"/>
          </w:tcPr>
          <w:p>
            <w:pPr>
              <w:jc w:val="center"/>
              <w:spacing w:line="360" w:lineRule="auto"/>
              <w:rPr>
                <w:rFonts w:hint="eastAsia" w:hAnsi="宋体"/>
                <w:b w:val="0"/>
                <w:position w:val="0"/>
                <w:sz w:val="21"/>
                <w:szCs w:val="21"/>
              </w:rPr>
            </w:pPr>
            <w:r>
              <w:rPr>
                <w:rFonts w:hint="eastAsia" w:hAnsi="宋体"/>
                <w:b w:val="0"/>
                <w:position w:val="0"/>
                <w:sz w:val="21"/>
                <w:szCs w:val="21"/>
              </w:rPr>
            </w:r>
            <w:r/>
          </w:p>
        </w:tc>
        <w:tc>
          <w:tcPr>
            <w:tcW w:w="859" w:type="dxa"/>
            <w:vAlign w:val="center"/>
            <w:textDirection w:val="lrTb"/>
            <w:noWrap w:val="false"/>
          </w:tcPr>
          <w:p>
            <w:pPr>
              <w:jc w:val="center"/>
              <w:spacing w:line="360" w:lineRule="auto"/>
              <w:rPr>
                <w:rFonts w:hint="eastAsia" w:hAnsi="宋体"/>
                <w:b w:val="0"/>
                <w:position w:val="0"/>
                <w:sz w:val="21"/>
                <w:szCs w:val="21"/>
              </w:rPr>
            </w:pPr>
            <w:r>
              <w:rPr>
                <w:rFonts w:hint="eastAsia" w:hAnsi="宋体"/>
                <w:b w:val="0"/>
                <w:position w:val="0"/>
                <w:sz w:val="21"/>
                <w:szCs w:val="21"/>
              </w:rPr>
            </w:r>
            <w:r/>
          </w:p>
        </w:tc>
        <w:tc>
          <w:tcPr>
            <w:tcW w:w="870" w:type="dxa"/>
            <w:vAlign w:val="center"/>
            <w:textDirection w:val="lrTb"/>
            <w:noWrap w:val="false"/>
          </w:tcPr>
          <w:p>
            <w:pPr>
              <w:jc w:val="center"/>
              <w:spacing w:line="360" w:lineRule="auto"/>
              <w:rPr>
                <w:rFonts w:hint="eastAsia" w:hAnsi="宋体"/>
                <w:b w:val="0"/>
                <w:position w:val="0"/>
                <w:sz w:val="21"/>
                <w:szCs w:val="21"/>
              </w:rPr>
            </w:pPr>
            <w:r>
              <w:rPr>
                <w:rFonts w:hint="eastAsia" w:hAnsi="宋体"/>
                <w:b w:val="0"/>
                <w:position w:val="0"/>
                <w:sz w:val="21"/>
                <w:szCs w:val="21"/>
              </w:rPr>
            </w:r>
            <w:r/>
          </w:p>
        </w:tc>
        <w:tc>
          <w:tcPr>
            <w:tcW w:w="690" w:type="dxa"/>
            <w:vAlign w:val="center"/>
            <w:textDirection w:val="lrTb"/>
            <w:noWrap w:val="false"/>
          </w:tcPr>
          <w:p>
            <w:pPr>
              <w:jc w:val="center"/>
              <w:spacing w:line="360" w:lineRule="auto"/>
              <w:rPr>
                <w:rFonts w:hint="eastAsia" w:hAnsi="宋体"/>
                <w:b w:val="0"/>
                <w:position w:val="0"/>
                <w:sz w:val="21"/>
                <w:szCs w:val="21"/>
              </w:rPr>
            </w:pPr>
            <w:r>
              <w:rPr>
                <w:rFonts w:hint="eastAsia" w:hAnsi="宋体"/>
                <w:b w:val="0"/>
                <w:position w:val="0"/>
                <w:sz w:val="21"/>
                <w:szCs w:val="21"/>
              </w:rPr>
            </w:r>
            <w:r/>
          </w:p>
        </w:tc>
        <w:tc>
          <w:tcPr>
            <w:tcW w:w="710" w:type="dxa"/>
            <w:vAlign w:val="center"/>
            <w:textDirection w:val="lrTb"/>
            <w:noWrap w:val="false"/>
          </w:tcPr>
          <w:p>
            <w:pPr>
              <w:jc w:val="center"/>
              <w:spacing w:line="360" w:lineRule="auto"/>
              <w:rPr>
                <w:rFonts w:hint="eastAsia" w:hAnsi="宋体"/>
                <w:b w:val="0"/>
                <w:position w:val="0"/>
                <w:sz w:val="21"/>
                <w:szCs w:val="21"/>
              </w:rPr>
            </w:pPr>
            <w:r>
              <w:rPr>
                <w:rFonts w:hint="eastAsia" w:hAnsi="宋体"/>
                <w:b w:val="0"/>
                <w:position w:val="0"/>
                <w:sz w:val="21"/>
                <w:szCs w:val="21"/>
              </w:rPr>
            </w:r>
            <w:r/>
          </w:p>
        </w:tc>
        <w:tc>
          <w:tcPr>
            <w:tcW w:w="1375" w:type="dxa"/>
            <w:vAlign w:val="center"/>
            <w:textDirection w:val="lrTb"/>
            <w:noWrap w:val="false"/>
          </w:tcPr>
          <w:p>
            <w:pPr>
              <w:jc w:val="center"/>
              <w:spacing w:line="360" w:lineRule="auto"/>
              <w:rPr>
                <w:rFonts w:hint="eastAsia" w:hAnsi="宋体"/>
                <w:b w:val="0"/>
                <w:position w:val="0"/>
                <w:sz w:val="21"/>
                <w:szCs w:val="21"/>
              </w:rPr>
            </w:pPr>
            <w:r>
              <w:rPr>
                <w:rFonts w:hint="eastAsia" w:hAnsi="宋体"/>
                <w:b w:val="0"/>
                <w:position w:val="0"/>
                <w:sz w:val="21"/>
                <w:szCs w:val="21"/>
              </w:rPr>
            </w:r>
            <w:r/>
          </w:p>
        </w:tc>
        <w:tc>
          <w:tcPr>
            <w:tcW w:w="1165" w:type="dxa"/>
            <w:vAlign w:val="center"/>
            <w:textDirection w:val="lrTb"/>
            <w:noWrap w:val="false"/>
          </w:tcPr>
          <w:p>
            <w:pPr>
              <w:jc w:val="center"/>
              <w:spacing w:line="360" w:lineRule="auto"/>
              <w:rPr>
                <w:rFonts w:hint="eastAsia" w:hAnsi="宋体"/>
                <w:b w:val="0"/>
                <w:position w:val="0"/>
                <w:sz w:val="21"/>
                <w:szCs w:val="21"/>
              </w:rPr>
            </w:pPr>
            <w:r>
              <w:rPr>
                <w:rFonts w:hint="eastAsia" w:hAnsi="宋体"/>
                <w:b w:val="0"/>
                <w:position w:val="0"/>
                <w:sz w:val="21"/>
                <w:szCs w:val="21"/>
              </w:rPr>
            </w:r>
            <w:r/>
          </w:p>
        </w:tc>
      </w:tr>
      <w:tr>
        <w:trPr>
          <w:gridAfter w:val="1"/>
          <w:trHeight w:val="567"/>
        </w:trPr>
        <w:tc>
          <w:tcPr>
            <w:tcW w:w="1592" w:type="dxa"/>
            <w:vAlign w:val="center"/>
            <w:textDirection w:val="lrTb"/>
            <w:noWrap w:val="false"/>
          </w:tcPr>
          <w:p>
            <w:pPr>
              <w:jc w:val="center"/>
              <w:spacing w:line="360" w:lineRule="auto"/>
              <w:rPr>
                <w:rFonts w:hint="eastAsia" w:hAnsi="宋体"/>
                <w:b w:val="0"/>
                <w:position w:val="0"/>
                <w:sz w:val="21"/>
                <w:szCs w:val="21"/>
              </w:rPr>
            </w:pPr>
            <w:r>
              <w:rPr>
                <w:rFonts w:hint="eastAsia" w:hAnsi="宋体"/>
                <w:b w:val="0"/>
                <w:position w:val="0"/>
                <w:sz w:val="21"/>
                <w:szCs w:val="21"/>
              </w:rPr>
            </w:r>
            <w:r/>
          </w:p>
        </w:tc>
        <w:tc>
          <w:tcPr>
            <w:tcW w:w="1073" w:type="dxa"/>
            <w:vAlign w:val="center"/>
            <w:textDirection w:val="lrTb"/>
            <w:noWrap w:val="false"/>
          </w:tcPr>
          <w:p>
            <w:pPr>
              <w:jc w:val="center"/>
              <w:spacing w:line="360" w:lineRule="auto"/>
              <w:rPr>
                <w:rFonts w:hint="eastAsia" w:hAnsi="宋体"/>
                <w:b w:val="0"/>
                <w:position w:val="0"/>
                <w:sz w:val="21"/>
                <w:szCs w:val="21"/>
              </w:rPr>
            </w:pPr>
            <w:r>
              <w:rPr>
                <w:rFonts w:hint="eastAsia" w:hAnsi="宋体"/>
                <w:b w:val="0"/>
                <w:position w:val="0"/>
                <w:sz w:val="21"/>
                <w:szCs w:val="21"/>
              </w:rPr>
            </w:r>
            <w:r/>
          </w:p>
        </w:tc>
        <w:tc>
          <w:tcPr>
            <w:tcW w:w="859" w:type="dxa"/>
            <w:vAlign w:val="center"/>
            <w:textDirection w:val="lrTb"/>
            <w:noWrap w:val="false"/>
          </w:tcPr>
          <w:p>
            <w:pPr>
              <w:jc w:val="center"/>
              <w:spacing w:line="360" w:lineRule="auto"/>
              <w:rPr>
                <w:rFonts w:hint="eastAsia" w:hAnsi="宋体"/>
                <w:b w:val="0"/>
                <w:position w:val="0"/>
                <w:sz w:val="21"/>
                <w:szCs w:val="21"/>
              </w:rPr>
            </w:pPr>
            <w:r>
              <w:rPr>
                <w:rFonts w:hint="eastAsia" w:hAnsi="宋体"/>
                <w:b w:val="0"/>
                <w:position w:val="0"/>
                <w:sz w:val="21"/>
                <w:szCs w:val="21"/>
              </w:rPr>
            </w:r>
            <w:r/>
          </w:p>
        </w:tc>
        <w:tc>
          <w:tcPr>
            <w:tcW w:w="870" w:type="dxa"/>
            <w:vAlign w:val="center"/>
            <w:textDirection w:val="lrTb"/>
            <w:noWrap w:val="false"/>
          </w:tcPr>
          <w:p>
            <w:pPr>
              <w:jc w:val="center"/>
              <w:spacing w:line="360" w:lineRule="auto"/>
              <w:rPr>
                <w:rFonts w:hint="eastAsia" w:hAnsi="宋体"/>
                <w:b w:val="0"/>
                <w:position w:val="0"/>
                <w:sz w:val="21"/>
                <w:szCs w:val="21"/>
              </w:rPr>
            </w:pPr>
            <w:r>
              <w:rPr>
                <w:rFonts w:hint="eastAsia" w:hAnsi="宋体"/>
                <w:b w:val="0"/>
                <w:position w:val="0"/>
                <w:sz w:val="21"/>
                <w:szCs w:val="21"/>
              </w:rPr>
            </w:r>
            <w:r/>
          </w:p>
        </w:tc>
        <w:tc>
          <w:tcPr>
            <w:tcW w:w="690" w:type="dxa"/>
            <w:vAlign w:val="center"/>
            <w:textDirection w:val="lrTb"/>
            <w:noWrap w:val="false"/>
          </w:tcPr>
          <w:p>
            <w:pPr>
              <w:jc w:val="center"/>
              <w:spacing w:line="360" w:lineRule="auto"/>
              <w:rPr>
                <w:rFonts w:hint="eastAsia" w:hAnsi="宋体"/>
                <w:b w:val="0"/>
                <w:position w:val="0"/>
                <w:sz w:val="21"/>
                <w:szCs w:val="21"/>
              </w:rPr>
            </w:pPr>
            <w:r>
              <w:rPr>
                <w:rFonts w:hint="eastAsia" w:hAnsi="宋体"/>
                <w:b w:val="0"/>
                <w:position w:val="0"/>
                <w:sz w:val="21"/>
                <w:szCs w:val="21"/>
              </w:rPr>
            </w:r>
            <w:r/>
          </w:p>
        </w:tc>
        <w:tc>
          <w:tcPr>
            <w:tcW w:w="710" w:type="dxa"/>
            <w:vAlign w:val="center"/>
            <w:textDirection w:val="lrTb"/>
            <w:noWrap w:val="false"/>
          </w:tcPr>
          <w:p>
            <w:pPr>
              <w:jc w:val="center"/>
              <w:spacing w:line="360" w:lineRule="auto"/>
              <w:rPr>
                <w:rFonts w:hint="eastAsia" w:hAnsi="宋体"/>
                <w:b w:val="0"/>
                <w:position w:val="0"/>
                <w:sz w:val="21"/>
                <w:szCs w:val="21"/>
              </w:rPr>
            </w:pPr>
            <w:r>
              <w:rPr>
                <w:rFonts w:hint="eastAsia" w:hAnsi="宋体"/>
                <w:b w:val="0"/>
                <w:position w:val="0"/>
                <w:sz w:val="21"/>
                <w:szCs w:val="21"/>
              </w:rPr>
            </w:r>
            <w:r/>
          </w:p>
        </w:tc>
        <w:tc>
          <w:tcPr>
            <w:tcW w:w="1375" w:type="dxa"/>
            <w:vAlign w:val="center"/>
            <w:textDirection w:val="lrTb"/>
            <w:noWrap w:val="false"/>
          </w:tcPr>
          <w:p>
            <w:pPr>
              <w:jc w:val="center"/>
              <w:spacing w:line="360" w:lineRule="auto"/>
              <w:rPr>
                <w:rFonts w:hint="eastAsia" w:hAnsi="宋体"/>
                <w:b w:val="0"/>
                <w:position w:val="0"/>
                <w:sz w:val="21"/>
                <w:szCs w:val="21"/>
              </w:rPr>
            </w:pPr>
            <w:r>
              <w:rPr>
                <w:rFonts w:hint="eastAsia" w:hAnsi="宋体"/>
                <w:b w:val="0"/>
                <w:position w:val="0"/>
                <w:sz w:val="21"/>
                <w:szCs w:val="21"/>
              </w:rPr>
            </w:r>
            <w:r/>
          </w:p>
        </w:tc>
        <w:tc>
          <w:tcPr>
            <w:tcW w:w="1165" w:type="dxa"/>
            <w:vAlign w:val="center"/>
            <w:textDirection w:val="lrTb"/>
            <w:noWrap w:val="false"/>
          </w:tcPr>
          <w:p>
            <w:pPr>
              <w:jc w:val="center"/>
              <w:spacing w:line="360" w:lineRule="auto"/>
              <w:rPr>
                <w:rFonts w:hint="eastAsia" w:hAnsi="宋体"/>
                <w:b w:val="0"/>
                <w:position w:val="0"/>
                <w:sz w:val="21"/>
                <w:szCs w:val="21"/>
              </w:rPr>
            </w:pPr>
            <w:r>
              <w:rPr>
                <w:rFonts w:hint="eastAsia" w:hAnsi="宋体"/>
                <w:b w:val="0"/>
                <w:position w:val="0"/>
                <w:sz w:val="21"/>
                <w:szCs w:val="21"/>
              </w:rPr>
            </w:r>
            <w:r/>
          </w:p>
        </w:tc>
      </w:tr>
      <w:tr>
        <w:trPr>
          <w:gridAfter w:val="1"/>
          <w:trHeight w:val="567"/>
        </w:trPr>
        <w:tc>
          <w:tcPr>
            <w:tcW w:w="1592" w:type="dxa"/>
            <w:vAlign w:val="center"/>
            <w:textDirection w:val="lrTb"/>
            <w:noWrap w:val="false"/>
          </w:tcPr>
          <w:p>
            <w:pPr>
              <w:jc w:val="center"/>
              <w:spacing w:line="360" w:lineRule="auto"/>
              <w:rPr>
                <w:rFonts w:hint="eastAsia" w:hAnsi="宋体"/>
                <w:b w:val="0"/>
                <w:position w:val="0"/>
                <w:sz w:val="21"/>
                <w:szCs w:val="21"/>
              </w:rPr>
            </w:pPr>
            <w:r>
              <w:rPr>
                <w:rFonts w:hint="eastAsia" w:hAnsi="宋体"/>
                <w:b w:val="0"/>
                <w:position w:val="0"/>
                <w:sz w:val="21"/>
                <w:szCs w:val="21"/>
              </w:rPr>
            </w:r>
            <w:r/>
          </w:p>
        </w:tc>
        <w:tc>
          <w:tcPr>
            <w:tcW w:w="1073" w:type="dxa"/>
            <w:vAlign w:val="center"/>
            <w:textDirection w:val="lrTb"/>
            <w:noWrap w:val="false"/>
          </w:tcPr>
          <w:p>
            <w:pPr>
              <w:jc w:val="center"/>
              <w:spacing w:line="360" w:lineRule="auto"/>
              <w:rPr>
                <w:rFonts w:hint="eastAsia" w:hAnsi="宋体"/>
                <w:b w:val="0"/>
                <w:position w:val="0"/>
                <w:sz w:val="21"/>
                <w:szCs w:val="21"/>
              </w:rPr>
            </w:pPr>
            <w:r>
              <w:rPr>
                <w:rFonts w:hint="eastAsia" w:hAnsi="宋体"/>
                <w:b w:val="0"/>
                <w:position w:val="0"/>
                <w:sz w:val="21"/>
                <w:szCs w:val="21"/>
              </w:rPr>
            </w:r>
            <w:r/>
          </w:p>
        </w:tc>
        <w:tc>
          <w:tcPr>
            <w:tcW w:w="859" w:type="dxa"/>
            <w:vAlign w:val="center"/>
            <w:textDirection w:val="lrTb"/>
            <w:noWrap w:val="false"/>
          </w:tcPr>
          <w:p>
            <w:pPr>
              <w:jc w:val="center"/>
              <w:spacing w:line="360" w:lineRule="auto"/>
              <w:rPr>
                <w:rFonts w:hint="eastAsia" w:hAnsi="宋体"/>
                <w:b w:val="0"/>
                <w:position w:val="0"/>
                <w:sz w:val="21"/>
                <w:szCs w:val="21"/>
              </w:rPr>
            </w:pPr>
            <w:r>
              <w:rPr>
                <w:rFonts w:hint="eastAsia" w:hAnsi="宋体"/>
                <w:b w:val="0"/>
                <w:position w:val="0"/>
                <w:sz w:val="21"/>
                <w:szCs w:val="21"/>
              </w:rPr>
            </w:r>
            <w:r/>
          </w:p>
        </w:tc>
        <w:tc>
          <w:tcPr>
            <w:tcW w:w="870" w:type="dxa"/>
            <w:vAlign w:val="center"/>
            <w:textDirection w:val="lrTb"/>
            <w:noWrap w:val="false"/>
          </w:tcPr>
          <w:p>
            <w:pPr>
              <w:jc w:val="center"/>
              <w:spacing w:line="360" w:lineRule="auto"/>
              <w:rPr>
                <w:rFonts w:hint="eastAsia" w:hAnsi="宋体"/>
                <w:b w:val="0"/>
                <w:position w:val="0"/>
                <w:sz w:val="21"/>
                <w:szCs w:val="21"/>
              </w:rPr>
            </w:pPr>
            <w:r>
              <w:rPr>
                <w:rFonts w:hint="eastAsia" w:hAnsi="宋体"/>
                <w:b w:val="0"/>
                <w:position w:val="0"/>
                <w:sz w:val="21"/>
                <w:szCs w:val="21"/>
              </w:rPr>
            </w:r>
            <w:r/>
          </w:p>
        </w:tc>
        <w:tc>
          <w:tcPr>
            <w:tcW w:w="690" w:type="dxa"/>
            <w:vAlign w:val="center"/>
            <w:textDirection w:val="lrTb"/>
            <w:noWrap w:val="false"/>
          </w:tcPr>
          <w:p>
            <w:pPr>
              <w:jc w:val="center"/>
              <w:spacing w:line="360" w:lineRule="auto"/>
              <w:rPr>
                <w:rFonts w:hint="eastAsia" w:hAnsi="宋体" w:cs="宋体"/>
                <w:b w:val="0"/>
                <w:position w:val="0"/>
                <w:sz w:val="21"/>
                <w:szCs w:val="21"/>
              </w:rPr>
            </w:pPr>
            <w:r>
              <w:rPr>
                <w:rFonts w:hint="eastAsia" w:hAnsi="宋体" w:cs="宋体"/>
                <w:b w:val="0"/>
                <w:position w:val="0"/>
                <w:sz w:val="21"/>
                <w:szCs w:val="21"/>
              </w:rPr>
            </w:r>
            <w:r/>
          </w:p>
        </w:tc>
        <w:tc>
          <w:tcPr>
            <w:tcW w:w="710" w:type="dxa"/>
            <w:vAlign w:val="center"/>
            <w:textDirection w:val="lrTb"/>
            <w:noWrap w:val="false"/>
          </w:tcPr>
          <w:p>
            <w:pPr>
              <w:jc w:val="center"/>
              <w:spacing w:line="360" w:lineRule="auto"/>
              <w:rPr>
                <w:rFonts w:hint="eastAsia" w:hAnsi="宋体" w:cs="宋体"/>
                <w:b w:val="0"/>
                <w:position w:val="0"/>
                <w:sz w:val="21"/>
                <w:szCs w:val="21"/>
              </w:rPr>
            </w:pPr>
            <w:r>
              <w:rPr>
                <w:rFonts w:hint="eastAsia" w:hAnsi="宋体" w:cs="宋体"/>
                <w:b w:val="0"/>
                <w:position w:val="0"/>
                <w:sz w:val="21"/>
                <w:szCs w:val="21"/>
              </w:rPr>
            </w:r>
            <w:r/>
          </w:p>
        </w:tc>
        <w:tc>
          <w:tcPr>
            <w:tcW w:w="1375" w:type="dxa"/>
            <w:vAlign w:val="center"/>
            <w:textDirection w:val="lrTb"/>
            <w:noWrap w:val="false"/>
          </w:tcPr>
          <w:p>
            <w:pPr>
              <w:jc w:val="center"/>
              <w:spacing w:line="360" w:lineRule="auto"/>
              <w:rPr>
                <w:rFonts w:hint="eastAsia" w:hAnsi="宋体"/>
                <w:b w:val="0"/>
                <w:position w:val="0"/>
                <w:sz w:val="21"/>
                <w:szCs w:val="21"/>
              </w:rPr>
            </w:pPr>
            <w:r>
              <w:rPr>
                <w:rFonts w:hint="eastAsia" w:hAnsi="宋体"/>
                <w:b w:val="0"/>
                <w:position w:val="0"/>
                <w:sz w:val="21"/>
                <w:szCs w:val="21"/>
              </w:rPr>
            </w:r>
            <w:r/>
          </w:p>
        </w:tc>
        <w:tc>
          <w:tcPr>
            <w:tcW w:w="1165" w:type="dxa"/>
            <w:vAlign w:val="center"/>
            <w:textDirection w:val="lrTb"/>
            <w:noWrap w:val="false"/>
          </w:tcPr>
          <w:p>
            <w:pPr>
              <w:jc w:val="center"/>
              <w:spacing w:line="360" w:lineRule="auto"/>
              <w:rPr>
                <w:rFonts w:hint="eastAsia" w:hAnsi="宋体"/>
                <w:b w:val="0"/>
                <w:position w:val="0"/>
                <w:sz w:val="21"/>
                <w:szCs w:val="21"/>
              </w:rPr>
            </w:pPr>
            <w:r>
              <w:rPr>
                <w:rFonts w:hint="eastAsia" w:hAnsi="宋体"/>
                <w:b w:val="0"/>
                <w:position w:val="0"/>
                <w:sz w:val="21"/>
                <w:szCs w:val="21"/>
              </w:rPr>
            </w:r>
            <w:r/>
          </w:p>
        </w:tc>
      </w:tr>
      <w:tr>
        <w:trPr>
          <w:trHeight w:val="567"/>
        </w:trPr>
        <w:tc>
          <w:tcPr>
            <w:gridSpan w:val="9"/>
            <w:tcW w:w="8359" w:type="dxa"/>
            <w:vAlign w:val="center"/>
            <w:textDirection w:val="lrTb"/>
            <w:noWrap w:val="false"/>
          </w:tcPr>
          <w:p>
            <w:pPr>
              <w:jc w:val="left"/>
              <w:spacing w:line="360" w:lineRule="auto"/>
              <w:rPr>
                <w:rFonts w:hint="eastAsia" w:hAnsi="宋体"/>
                <w:b w:val="0"/>
                <w:position w:val="0"/>
                <w:sz w:val="21"/>
                <w:szCs w:val="21"/>
              </w:rPr>
            </w:pPr>
            <w:r>
              <w:rPr>
                <w:rFonts w:hint="eastAsia" w:hAnsi="宋体"/>
                <w:b w:val="0"/>
                <w:position w:val="0"/>
                <w:sz w:val="21"/>
                <w:szCs w:val="21"/>
              </w:rPr>
              <w:t xml:space="preserve">合同成交金额（大写）：                                           ¥         </w:t>
            </w:r>
            <w:r/>
          </w:p>
        </w:tc>
      </w:tr>
    </w:tbl>
    <w:p>
      <w:pPr>
        <w:ind w:firstLine="422"/>
        <w:spacing w:line="360" w:lineRule="auto"/>
        <w:rPr>
          <w:rFonts w:hint="eastAsia" w:hAnsi="宋体"/>
          <w:position w:val="0"/>
          <w:sz w:val="21"/>
          <w:szCs w:val="22"/>
        </w:rPr>
      </w:pPr>
      <w:r>
        <w:rPr>
          <w:rFonts w:hint="eastAsia" w:hAnsi="宋体"/>
          <w:position w:val="0"/>
          <w:sz w:val="21"/>
          <w:szCs w:val="22"/>
        </w:rPr>
      </w:r>
      <w:r/>
    </w:p>
    <w:p>
      <w:pPr>
        <w:ind w:firstLine="422"/>
        <w:spacing w:line="360" w:lineRule="auto"/>
        <w:rPr>
          <w:rFonts w:hint="eastAsia" w:hAnsi="宋体"/>
          <w:position w:val="0"/>
          <w:sz w:val="21"/>
          <w:szCs w:val="22"/>
        </w:rPr>
      </w:pPr>
      <w:r>
        <w:rPr>
          <w:rFonts w:hAnsi="宋体"/>
          <w:position w:val="0"/>
          <w:sz w:val="21"/>
          <w:szCs w:val="22"/>
        </w:rPr>
        <w:t xml:space="preserve">2.设备配置</w:t>
      </w:r>
      <w:r>
        <w:rPr>
          <w:rFonts w:hint="eastAsia" w:hAnsi="宋体"/>
          <w:position w:val="0"/>
          <w:sz w:val="21"/>
          <w:szCs w:val="22"/>
        </w:rPr>
        <w:t xml:space="preserve"> </w:t>
      </w:r>
      <w:r/>
    </w:p>
    <w:p>
      <w:pPr>
        <w:ind w:firstLine="420"/>
        <w:spacing w:line="360" w:lineRule="auto"/>
        <w:rPr>
          <w:rFonts w:hint="eastAsia" w:hAnsi="宋体"/>
          <w:b w:val="0"/>
          <w:position w:val="0"/>
          <w:sz w:val="21"/>
          <w:szCs w:val="22"/>
        </w:rPr>
      </w:pPr>
      <w:r>
        <w:rPr>
          <w:rFonts w:hint="eastAsia" w:hAnsi="宋体"/>
          <w:b w:val="0"/>
          <w:position w:val="0"/>
          <w:sz w:val="21"/>
          <w:szCs w:val="22"/>
        </w:rPr>
        <w:t xml:space="preserve">见配置清单，详见附件1</w:t>
      </w:r>
      <w:r>
        <w:rPr>
          <w:rFonts w:hAnsi="宋体"/>
          <w:b w:val="0"/>
          <w:position w:val="0"/>
          <w:sz w:val="21"/>
          <w:szCs w:val="22"/>
        </w:rPr>
        <w:t xml:space="preserve">。(配置清单为合同不可分割组成部分</w:t>
      </w:r>
      <w:r>
        <w:rPr>
          <w:rFonts w:hint="eastAsia" w:hAnsi="宋体"/>
          <w:b w:val="0"/>
          <w:position w:val="0"/>
          <w:sz w:val="21"/>
          <w:szCs w:val="22"/>
        </w:rPr>
        <w:t xml:space="preserve">)</w:t>
      </w:r>
      <w:r/>
    </w:p>
    <w:p>
      <w:pPr>
        <w:ind w:firstLine="420"/>
        <w:spacing w:line="360" w:lineRule="auto"/>
        <w:rPr>
          <w:rFonts w:hint="eastAsia" w:hAnsi="宋体"/>
          <w:b w:val="0"/>
          <w:position w:val="0"/>
          <w:sz w:val="21"/>
          <w:szCs w:val="22"/>
        </w:rPr>
      </w:pPr>
      <w:r>
        <w:rPr>
          <w:rFonts w:hint="eastAsia" w:hAnsi="宋体"/>
          <w:b w:val="0"/>
          <w:position w:val="0"/>
          <w:sz w:val="21"/>
          <w:szCs w:val="22"/>
        </w:rPr>
      </w:r>
      <w:r/>
    </w:p>
    <w:p>
      <w:pPr>
        <w:ind w:firstLine="422"/>
        <w:spacing w:line="360" w:lineRule="auto"/>
        <w:rPr>
          <w:rFonts w:hint="eastAsia" w:hAnsi="宋体"/>
          <w:position w:val="0"/>
          <w:sz w:val="21"/>
          <w:szCs w:val="22"/>
        </w:rPr>
      </w:pPr>
      <w:r>
        <w:rPr>
          <w:rFonts w:hAnsi="宋体"/>
          <w:position w:val="0"/>
          <w:sz w:val="21"/>
          <w:szCs w:val="22"/>
        </w:rPr>
        <w:t xml:space="preserve">3.设备交付</w:t>
      </w:r>
      <w:r/>
    </w:p>
    <w:p>
      <w:pPr>
        <w:ind w:firstLine="420"/>
        <w:spacing w:line="360" w:lineRule="auto"/>
        <w:rPr>
          <w:rFonts w:hint="eastAsia" w:hAnsi="宋体"/>
          <w:b w:val="0"/>
          <w:position w:val="0"/>
          <w:sz w:val="21"/>
          <w:szCs w:val="22"/>
        </w:rPr>
      </w:pPr>
      <w:r>
        <w:rPr>
          <w:rFonts w:hAnsi="宋体"/>
          <w:b w:val="0"/>
          <w:position w:val="0"/>
          <w:sz w:val="21"/>
          <w:szCs w:val="22"/>
        </w:rPr>
        <w:t xml:space="preserve">乙方在合同生效</w:t>
      </w:r>
      <w:r>
        <w:rPr>
          <w:rFonts w:hint="eastAsia" w:hAnsi="宋体"/>
          <w:b w:val="0"/>
          <w:position w:val="0"/>
          <w:sz w:val="21"/>
          <w:szCs w:val="22"/>
        </w:rPr>
        <w:t xml:space="preserve">后</w:t>
      </w:r>
      <w:r>
        <w:rPr>
          <w:rFonts w:hAnsi="宋体"/>
          <w:b w:val="0"/>
          <w:position w:val="0"/>
          <w:sz w:val="21"/>
          <w:szCs w:val="22"/>
          <w:u w:val="single"/>
        </w:rPr>
        <w:t xml:space="preserve"> </w:t>
      </w:r>
      <w:r>
        <w:rPr>
          <w:rFonts w:hint="eastAsia" w:hAnsi="宋体"/>
          <w:b w:val="0"/>
          <w:position w:val="0"/>
          <w:sz w:val="21"/>
          <w:szCs w:val="22"/>
          <w:u w:val="single"/>
        </w:rPr>
        <w:t xml:space="preserve">   </w:t>
      </w:r>
      <w:r>
        <w:rPr>
          <w:rFonts w:hAnsi="宋体"/>
          <w:b w:val="0"/>
          <w:position w:val="0"/>
          <w:sz w:val="21"/>
          <w:szCs w:val="22"/>
          <w:u w:val="single"/>
        </w:rPr>
        <w:t xml:space="preserve"> </w:t>
      </w:r>
      <w:r>
        <w:rPr>
          <w:rFonts w:hAnsi="宋体"/>
          <w:b w:val="0"/>
          <w:position w:val="0"/>
          <w:sz w:val="21"/>
          <w:szCs w:val="22"/>
        </w:rPr>
        <w:t xml:space="preserve">天内向甲方交付上述设备，逾期将按照第8条</w:t>
      </w:r>
      <w:r>
        <w:rPr>
          <w:rFonts w:hint="eastAsia" w:hAnsi="宋体"/>
          <w:b w:val="0"/>
          <w:position w:val="0"/>
          <w:sz w:val="21"/>
          <w:szCs w:val="22"/>
        </w:rPr>
        <w:t xml:space="preserve">的约定</w:t>
      </w:r>
      <w:r>
        <w:rPr>
          <w:rFonts w:hAnsi="宋体"/>
          <w:b w:val="0"/>
          <w:position w:val="0"/>
          <w:sz w:val="21"/>
          <w:szCs w:val="22"/>
        </w:rPr>
        <w:t xml:space="preserve">执行。</w:t>
      </w:r>
      <w:r/>
    </w:p>
    <w:p>
      <w:pPr>
        <w:ind w:firstLine="422"/>
        <w:spacing w:line="360" w:lineRule="auto"/>
        <w:rPr>
          <w:rFonts w:hint="eastAsia" w:hAnsi="宋体"/>
          <w:position w:val="0"/>
          <w:sz w:val="21"/>
          <w:szCs w:val="22"/>
        </w:rPr>
      </w:pPr>
      <w:r>
        <w:rPr>
          <w:rFonts w:hint="eastAsia" w:hAnsi="宋体"/>
          <w:position w:val="0"/>
          <w:sz w:val="21"/>
          <w:szCs w:val="22"/>
        </w:rPr>
      </w:r>
      <w:r/>
    </w:p>
    <w:p>
      <w:pPr>
        <w:ind w:firstLine="422"/>
        <w:spacing w:line="360" w:lineRule="auto"/>
        <w:rPr>
          <w:rFonts w:hint="eastAsia" w:hAnsi="宋体"/>
          <w:position w:val="0"/>
          <w:sz w:val="21"/>
          <w:szCs w:val="22"/>
        </w:rPr>
      </w:pPr>
      <w:r>
        <w:rPr>
          <w:rFonts w:hAnsi="宋体"/>
          <w:position w:val="0"/>
          <w:sz w:val="21"/>
          <w:szCs w:val="22"/>
        </w:rPr>
        <w:t xml:space="preserve">4.设备运输、安装和验收</w:t>
      </w:r>
      <w:r/>
    </w:p>
    <w:p>
      <w:pPr>
        <w:ind w:firstLine="420"/>
        <w:spacing w:line="360" w:lineRule="auto"/>
        <w:rPr>
          <w:rFonts w:hint="eastAsia" w:hAnsi="宋体"/>
          <w:b w:val="0"/>
          <w:position w:val="0"/>
          <w:sz w:val="21"/>
          <w:szCs w:val="22"/>
        </w:rPr>
      </w:pPr>
      <w:r>
        <w:rPr>
          <w:rFonts w:hAnsi="宋体"/>
          <w:b w:val="0"/>
          <w:position w:val="0"/>
          <w:sz w:val="21"/>
          <w:szCs w:val="22"/>
        </w:rPr>
        <w:t xml:space="preserve">4.1乙方确保设备安全无损地运抵甲方指定现场，并承担设备的运费、保险费等费用，装卸费由</w:t>
      </w:r>
      <w:r>
        <w:rPr>
          <w:rFonts w:hint="eastAsia" w:hAnsi="宋体"/>
          <w:b w:val="0"/>
          <w:position w:val="0"/>
          <w:sz w:val="21"/>
          <w:szCs w:val="22"/>
        </w:rPr>
        <w:t xml:space="preserve">乙方</w:t>
      </w:r>
      <w:r>
        <w:rPr>
          <w:rFonts w:hAnsi="宋体"/>
          <w:b w:val="0"/>
          <w:position w:val="0"/>
          <w:sz w:val="21"/>
          <w:szCs w:val="22"/>
        </w:rPr>
        <w:t xml:space="preserve">承担。</w:t>
      </w:r>
      <w:r/>
    </w:p>
    <w:p>
      <w:pPr>
        <w:ind w:firstLine="420"/>
        <w:spacing w:line="360" w:lineRule="auto"/>
        <w:rPr>
          <w:rFonts w:hint="eastAsia" w:hAnsi="宋体"/>
          <w:b w:val="0"/>
          <w:position w:val="0"/>
          <w:sz w:val="21"/>
          <w:szCs w:val="22"/>
        </w:rPr>
      </w:pPr>
      <w:r>
        <w:rPr>
          <w:rFonts w:hAnsi="宋体"/>
          <w:b w:val="0"/>
          <w:position w:val="0"/>
          <w:sz w:val="21"/>
          <w:szCs w:val="22"/>
        </w:rPr>
        <w:t xml:space="preserve">4.2甲乙双方对设备进行开箱清点检查验收，如果发现数量不足或有质量、技术等问题，乙方应在</w:t>
      </w:r>
      <w:r>
        <w:rPr>
          <w:rFonts w:hAnsi="宋体"/>
          <w:b w:val="0"/>
          <w:position w:val="0"/>
          <w:sz w:val="21"/>
          <w:szCs w:val="22"/>
          <w:u w:val="single"/>
        </w:rPr>
        <w:t xml:space="preserve"> </w:t>
      </w:r>
      <w:r>
        <w:rPr>
          <w:rFonts w:hint="eastAsia" w:hAnsi="宋体"/>
          <w:b w:val="0"/>
          <w:position w:val="0"/>
          <w:sz w:val="21"/>
          <w:szCs w:val="22"/>
          <w:u w:val="single"/>
        </w:rPr>
        <w:t xml:space="preserve">7</w:t>
      </w:r>
      <w:r>
        <w:rPr>
          <w:rFonts w:hAnsi="宋体"/>
          <w:b w:val="0"/>
          <w:position w:val="0"/>
          <w:sz w:val="21"/>
          <w:szCs w:val="22"/>
          <w:u w:val="single"/>
        </w:rPr>
        <w:t xml:space="preserve"> </w:t>
      </w:r>
      <w:r>
        <w:rPr>
          <w:rFonts w:hAnsi="宋体"/>
          <w:b w:val="0"/>
          <w:position w:val="0"/>
          <w:sz w:val="21"/>
          <w:szCs w:val="22"/>
        </w:rPr>
        <w:t xml:space="preserve">天内，按照甲方的要求，采取补足、更换或退货等处理措施，并承担由此发生的一切损失和费用。</w:t>
      </w:r>
      <w:r/>
    </w:p>
    <w:p>
      <w:pPr>
        <w:ind w:firstLine="420"/>
        <w:spacing w:line="360" w:lineRule="auto"/>
        <w:rPr>
          <w:rFonts w:hint="eastAsia" w:hAnsi="宋体"/>
          <w:b w:val="0"/>
          <w:position w:val="0"/>
          <w:sz w:val="21"/>
          <w:szCs w:val="22"/>
        </w:rPr>
      </w:pPr>
      <w:r>
        <w:rPr>
          <w:rFonts w:hAnsi="宋体"/>
          <w:b w:val="0"/>
          <w:position w:val="0"/>
          <w:sz w:val="21"/>
          <w:szCs w:val="22"/>
        </w:rPr>
        <w:t xml:space="preserve">4.3设备到货后，乙方应在接到甲方通知后</w:t>
      </w:r>
      <w:r>
        <w:rPr>
          <w:rFonts w:hAnsi="宋体"/>
          <w:b w:val="0"/>
          <w:position w:val="0"/>
          <w:sz w:val="21"/>
          <w:szCs w:val="22"/>
          <w:u w:val="single"/>
        </w:rPr>
        <w:t xml:space="preserve"> </w:t>
      </w:r>
      <w:r>
        <w:rPr>
          <w:rFonts w:hint="eastAsia" w:hAnsi="宋体"/>
          <w:b w:val="0"/>
          <w:position w:val="0"/>
          <w:sz w:val="21"/>
          <w:szCs w:val="22"/>
          <w:u w:val="single"/>
        </w:rPr>
        <w:t xml:space="preserve">  </w:t>
      </w:r>
      <w:r>
        <w:rPr>
          <w:rFonts w:hAnsi="宋体"/>
          <w:b w:val="0"/>
          <w:position w:val="0"/>
          <w:sz w:val="21"/>
          <w:szCs w:val="22"/>
          <w:u w:val="single"/>
        </w:rPr>
        <w:t xml:space="preserve"> </w:t>
      </w:r>
      <w:r>
        <w:rPr>
          <w:rFonts w:hAnsi="宋体"/>
          <w:b w:val="0"/>
          <w:position w:val="0"/>
          <w:sz w:val="21"/>
          <w:szCs w:val="22"/>
        </w:rPr>
        <w:t xml:space="preserve">天内安装调试完成。</w:t>
      </w:r>
      <w:r/>
    </w:p>
    <w:p>
      <w:pPr>
        <w:ind w:firstLine="420"/>
        <w:spacing w:line="360" w:lineRule="auto"/>
        <w:rPr>
          <w:rFonts w:hint="eastAsia" w:hAnsi="宋体"/>
          <w:b w:val="0"/>
          <w:position w:val="0"/>
          <w:sz w:val="21"/>
          <w:szCs w:val="22"/>
        </w:rPr>
      </w:pPr>
      <w:r>
        <w:rPr>
          <w:rFonts w:hAnsi="宋体"/>
          <w:b w:val="0"/>
          <w:position w:val="0"/>
          <w:sz w:val="21"/>
          <w:szCs w:val="22"/>
        </w:rPr>
        <w:t xml:space="preserve">4.4甲、乙双方在符合国家相关技术标准的基础上，按照招标文件商务条款</w:t>
      </w:r>
      <w:r>
        <w:rPr>
          <w:rFonts w:hint="eastAsia" w:hAnsi="宋体"/>
          <w:b w:val="0"/>
          <w:position w:val="0"/>
          <w:sz w:val="21"/>
          <w:szCs w:val="22"/>
        </w:rPr>
        <w:t xml:space="preserve">和</w:t>
      </w:r>
      <w:r>
        <w:rPr>
          <w:rFonts w:hAnsi="宋体"/>
          <w:b w:val="0"/>
          <w:position w:val="0"/>
          <w:sz w:val="21"/>
          <w:szCs w:val="22"/>
        </w:rPr>
        <w:t xml:space="preserve">技术条款及具体配置清单进行验收，验收合格后，双方在甲方《医疗设备</w:t>
      </w:r>
      <w:r>
        <w:rPr>
          <w:rFonts w:hint="eastAsia" w:hAnsi="宋体"/>
          <w:b w:val="0"/>
          <w:position w:val="0"/>
          <w:sz w:val="21"/>
          <w:szCs w:val="22"/>
        </w:rPr>
        <w:t xml:space="preserve">开箱安装</w:t>
      </w:r>
      <w:r>
        <w:rPr>
          <w:rFonts w:hAnsi="宋体"/>
          <w:b w:val="0"/>
          <w:position w:val="0"/>
          <w:sz w:val="21"/>
          <w:szCs w:val="22"/>
        </w:rPr>
        <w:t xml:space="preserve">验收单》上签字确认。</w:t>
      </w:r>
      <w:r/>
    </w:p>
    <w:p>
      <w:pPr>
        <w:ind w:firstLine="422"/>
        <w:spacing w:line="360" w:lineRule="auto"/>
        <w:rPr>
          <w:rFonts w:hint="eastAsia" w:hAnsi="宋体"/>
          <w:position w:val="0"/>
          <w:sz w:val="21"/>
          <w:szCs w:val="22"/>
        </w:rPr>
      </w:pPr>
      <w:r>
        <w:rPr>
          <w:rFonts w:hint="eastAsia" w:hAnsi="宋体"/>
          <w:position w:val="0"/>
          <w:sz w:val="21"/>
          <w:szCs w:val="22"/>
        </w:rPr>
      </w:r>
      <w:r/>
    </w:p>
    <w:p>
      <w:pPr>
        <w:ind w:firstLine="422"/>
        <w:spacing w:line="360" w:lineRule="auto"/>
        <w:rPr>
          <w:rFonts w:hint="eastAsia" w:hAnsi="宋体"/>
          <w:position w:val="0"/>
          <w:sz w:val="21"/>
          <w:szCs w:val="22"/>
        </w:rPr>
      </w:pPr>
      <w:r>
        <w:rPr>
          <w:rFonts w:hAnsi="宋体"/>
          <w:position w:val="0"/>
          <w:sz w:val="21"/>
          <w:szCs w:val="22"/>
        </w:rPr>
        <w:t xml:space="preserve">5.付款方式</w:t>
      </w:r>
      <w:r/>
    </w:p>
    <w:p>
      <w:pPr>
        <w:ind w:firstLine="422"/>
        <w:spacing w:line="360" w:lineRule="auto"/>
        <w:rPr>
          <w:rFonts w:hint="eastAsia" w:hAnsi="宋体"/>
          <w:position w:val="0"/>
          <w:sz w:val="21"/>
          <w:szCs w:val="22"/>
          <w:u w:val="single"/>
        </w:rPr>
      </w:pPr>
      <w:r>
        <w:rPr>
          <w:rFonts w:hAnsi="宋体"/>
          <w:position w:val="0"/>
          <w:sz w:val="21"/>
          <w:szCs w:val="22"/>
          <w:u w:val="single"/>
        </w:rPr>
        <w:t xml:space="preserve">合同签订后预付合同金额的30%；货到安装，验收合格后凭全额合法票据支付合同金额的60%，自验收合格之日起满十二个月投标人履行好质保责任的前提下支付合同金额的10%</w:t>
      </w:r>
      <w:r>
        <w:rPr>
          <w:rFonts w:hint="eastAsia" w:hAnsi="宋体"/>
          <w:position w:val="0"/>
          <w:sz w:val="21"/>
          <w:szCs w:val="22"/>
          <w:u w:val="single"/>
        </w:rPr>
        <w:t xml:space="preserve">。</w:t>
      </w:r>
      <w:r/>
    </w:p>
    <w:p>
      <w:pPr>
        <w:ind w:firstLine="422"/>
        <w:spacing w:line="360" w:lineRule="auto"/>
        <w:rPr>
          <w:rFonts w:hint="eastAsia" w:hAnsi="宋体"/>
          <w:position w:val="0"/>
          <w:sz w:val="21"/>
          <w:szCs w:val="22"/>
        </w:rPr>
      </w:pPr>
      <w:r>
        <w:rPr>
          <w:rFonts w:hAnsi="宋体"/>
          <w:position w:val="0"/>
          <w:sz w:val="21"/>
          <w:szCs w:val="22"/>
        </w:rPr>
        <w:t xml:space="preserve">6.</w:t>
      </w:r>
      <w:r>
        <w:rPr>
          <w:rFonts w:hint="eastAsia" w:hAnsi="宋体"/>
          <w:position w:val="0"/>
          <w:sz w:val="21"/>
          <w:szCs w:val="22"/>
        </w:rPr>
        <w:t xml:space="preserve">附随</w:t>
      </w:r>
      <w:r>
        <w:rPr>
          <w:rFonts w:hAnsi="宋体"/>
          <w:position w:val="0"/>
          <w:sz w:val="21"/>
          <w:szCs w:val="22"/>
        </w:rPr>
        <w:t xml:space="preserve">服务</w:t>
      </w:r>
      <w:r/>
    </w:p>
    <w:p>
      <w:pPr>
        <w:ind w:firstLine="420"/>
        <w:spacing w:line="360" w:lineRule="auto"/>
        <w:rPr>
          <w:rFonts w:hint="eastAsia" w:hAnsi="宋体"/>
          <w:b w:val="0"/>
          <w:position w:val="0"/>
          <w:sz w:val="21"/>
          <w:szCs w:val="22"/>
        </w:rPr>
      </w:pPr>
      <w:r>
        <w:rPr>
          <w:rFonts w:hAnsi="宋体"/>
          <w:b w:val="0"/>
          <w:position w:val="0"/>
          <w:sz w:val="21"/>
          <w:szCs w:val="22"/>
        </w:rPr>
        <w:t xml:space="preserve">6.1乙方应提供设备的技术文件，包括相应的图纸、操作手册、维护手册、质量保证文件、服务指南等，这些文件应随同设备一起发运至甲方</w:t>
      </w:r>
      <w:r>
        <w:rPr>
          <w:rFonts w:hint="eastAsia" w:hAnsi="宋体"/>
          <w:b w:val="0"/>
          <w:position w:val="0"/>
          <w:sz w:val="21"/>
          <w:szCs w:val="22"/>
        </w:rPr>
        <w:t xml:space="preserve">；进口设备需提供中文说明书和中文标识，报关单，属于商检产品需提供商检证明</w:t>
      </w:r>
      <w:r>
        <w:rPr>
          <w:rFonts w:hAnsi="宋体"/>
          <w:b w:val="0"/>
          <w:position w:val="0"/>
          <w:sz w:val="21"/>
          <w:szCs w:val="22"/>
        </w:rPr>
        <w:t xml:space="preserve">。</w:t>
      </w:r>
      <w:r/>
    </w:p>
    <w:p>
      <w:pPr>
        <w:ind w:firstLine="420"/>
        <w:spacing w:line="360" w:lineRule="auto"/>
        <w:rPr>
          <w:rFonts w:hint="eastAsia" w:hAnsi="宋体"/>
          <w:b w:val="0"/>
          <w:position w:val="0"/>
          <w:sz w:val="21"/>
          <w:szCs w:val="22"/>
        </w:rPr>
      </w:pPr>
      <w:r>
        <w:rPr>
          <w:rFonts w:hAnsi="宋体"/>
          <w:b w:val="0"/>
          <w:position w:val="0"/>
          <w:sz w:val="21"/>
          <w:szCs w:val="22"/>
        </w:rPr>
        <w:t xml:space="preserve">6.2乙方免费提供下列服务：</w:t>
      </w:r>
      <w:r/>
    </w:p>
    <w:p>
      <w:pPr>
        <w:ind w:firstLine="420"/>
        <w:spacing w:line="360" w:lineRule="auto"/>
        <w:rPr>
          <w:rFonts w:hint="eastAsia" w:hAnsi="宋体"/>
          <w:b w:val="0"/>
          <w:position w:val="0"/>
          <w:sz w:val="21"/>
          <w:szCs w:val="22"/>
        </w:rPr>
      </w:pPr>
      <w:r>
        <w:rPr>
          <w:rFonts w:hAnsi="宋体"/>
          <w:b w:val="0"/>
          <w:position w:val="0"/>
          <w:sz w:val="21"/>
          <w:szCs w:val="22"/>
        </w:rPr>
        <w:t xml:space="preserve">设备的现场安装和调试</w:t>
      </w:r>
      <w:r>
        <w:rPr>
          <w:rFonts w:hint="eastAsia" w:hAnsi="宋体"/>
          <w:b w:val="0"/>
          <w:position w:val="0"/>
          <w:sz w:val="21"/>
          <w:szCs w:val="22"/>
        </w:rPr>
        <w:t xml:space="preserve">，</w:t>
      </w:r>
      <w:r>
        <w:rPr>
          <w:rFonts w:hAnsi="宋体"/>
          <w:b w:val="0"/>
          <w:position w:val="0"/>
          <w:sz w:val="21"/>
          <w:szCs w:val="22"/>
        </w:rPr>
        <w:t xml:space="preserve">提供设备安装和维修所需的专用工具和辅助材料</w:t>
      </w:r>
      <w:r>
        <w:rPr>
          <w:rFonts w:hint="eastAsia" w:hAnsi="宋体"/>
          <w:b w:val="0"/>
          <w:position w:val="0"/>
          <w:sz w:val="21"/>
          <w:szCs w:val="22"/>
        </w:rPr>
        <w:t xml:space="preserve">。</w:t>
      </w:r>
      <w:r>
        <w:rPr>
          <w:rFonts w:hAnsi="宋体"/>
          <w:b w:val="0"/>
          <w:position w:val="0"/>
          <w:sz w:val="21"/>
          <w:szCs w:val="22"/>
        </w:rPr>
        <w:t xml:space="preserve">乙方应派专业技术人员在项目现场对甲方使用人员进行培训或指导，在使用一段时间后可根据甲方的要求另行安排培训计划。</w:t>
      </w:r>
      <w:r/>
    </w:p>
    <w:p>
      <w:pPr>
        <w:ind w:firstLine="422"/>
        <w:spacing w:line="360" w:lineRule="auto"/>
        <w:rPr>
          <w:rFonts w:hint="eastAsia" w:hAnsi="宋体"/>
          <w:position w:val="0"/>
          <w:sz w:val="21"/>
          <w:szCs w:val="22"/>
        </w:rPr>
      </w:pPr>
      <w:r>
        <w:rPr>
          <w:rFonts w:hint="eastAsia" w:hAnsi="宋体"/>
          <w:position w:val="0"/>
          <w:sz w:val="21"/>
          <w:szCs w:val="22"/>
        </w:rPr>
      </w:r>
      <w:r/>
    </w:p>
    <w:p>
      <w:pPr>
        <w:ind w:firstLine="422"/>
        <w:spacing w:line="360" w:lineRule="auto"/>
        <w:rPr>
          <w:rFonts w:hint="eastAsia" w:hAnsi="宋体"/>
          <w:position w:val="0"/>
          <w:sz w:val="21"/>
          <w:szCs w:val="22"/>
        </w:rPr>
      </w:pPr>
      <w:r>
        <w:rPr>
          <w:rFonts w:hAnsi="宋体"/>
          <w:position w:val="0"/>
          <w:sz w:val="21"/>
          <w:szCs w:val="22"/>
        </w:rPr>
        <w:t xml:space="preserve">7.质量保证及售后服</w:t>
      </w:r>
      <w:r>
        <w:rPr>
          <w:rFonts w:hint="eastAsia" w:hAnsi="宋体"/>
          <w:position w:val="0"/>
          <w:sz w:val="21"/>
          <w:szCs w:val="22"/>
        </w:rPr>
        <w:t xml:space="preserve">务</w:t>
      </w:r>
      <w:r/>
    </w:p>
    <w:p>
      <w:pPr>
        <w:ind w:firstLine="420"/>
        <w:spacing w:line="360" w:lineRule="auto"/>
        <w:rPr>
          <w:rFonts w:hint="eastAsia" w:hAnsi="宋体"/>
          <w:b w:val="0"/>
          <w:position w:val="0"/>
          <w:sz w:val="21"/>
          <w:szCs w:val="22"/>
        </w:rPr>
      </w:pPr>
      <w:r>
        <w:rPr>
          <w:rFonts w:hAnsi="宋体"/>
          <w:b w:val="0"/>
          <w:position w:val="0"/>
          <w:sz w:val="21"/>
          <w:szCs w:val="22"/>
        </w:rPr>
        <w:t xml:space="preserve">7.1乙方应保证所供设备是在</w:t>
      </w:r>
      <w:r>
        <w:rPr>
          <w:rFonts w:hAnsi="宋体"/>
          <w:b w:val="0"/>
          <w:position w:val="0"/>
          <w:sz w:val="21"/>
          <w:szCs w:val="22"/>
          <w:u w:val="single"/>
        </w:rPr>
        <w:t xml:space="preserve"> </w:t>
      </w:r>
      <w:r>
        <w:rPr>
          <w:rFonts w:hint="eastAsia" w:hAnsi="宋体"/>
          <w:b w:val="0"/>
          <w:position w:val="0"/>
          <w:sz w:val="21"/>
          <w:szCs w:val="22"/>
          <w:u w:val="single"/>
        </w:rPr>
        <w:t xml:space="preserve">   </w:t>
      </w:r>
      <w:r>
        <w:rPr>
          <w:rFonts w:hint="eastAsia" w:hAnsi="宋体"/>
          <w:b w:val="0"/>
          <w:position w:val="0"/>
          <w:sz w:val="21"/>
          <w:szCs w:val="22"/>
        </w:rPr>
        <w:t xml:space="preserve">个月内</w:t>
      </w:r>
      <w:r>
        <w:rPr>
          <w:rFonts w:hAnsi="宋体"/>
          <w:b w:val="0"/>
          <w:position w:val="0"/>
          <w:sz w:val="21"/>
          <w:szCs w:val="22"/>
        </w:rPr>
        <w:t xml:space="preserve">生产的全新的、未使用过的，并符合国家有关标准、制造厂标准及合同技术标准要求。如果设备的质量或规格与合同不符，或证实设备是有缺陷的，包括潜在的缺陷或使用不符合要求的材料等，乙方应在接到甲方通知后</w:t>
      </w:r>
      <w:r>
        <w:rPr>
          <w:rFonts w:hAnsi="宋体"/>
          <w:b w:val="0"/>
          <w:position w:val="0"/>
          <w:sz w:val="21"/>
          <w:szCs w:val="22"/>
          <w:u w:val="single"/>
        </w:rPr>
        <w:t xml:space="preserve"> </w:t>
      </w:r>
      <w:r>
        <w:rPr>
          <w:rFonts w:hint="eastAsia" w:hAnsi="宋体"/>
          <w:b w:val="0"/>
          <w:position w:val="0"/>
          <w:sz w:val="21"/>
          <w:szCs w:val="22"/>
          <w:u w:val="single"/>
        </w:rPr>
        <w:t xml:space="preserve">  </w:t>
      </w:r>
      <w:r>
        <w:rPr>
          <w:rFonts w:hAnsi="宋体"/>
          <w:b w:val="0"/>
          <w:position w:val="0"/>
          <w:sz w:val="21"/>
          <w:szCs w:val="22"/>
          <w:u w:val="single"/>
        </w:rPr>
        <w:t xml:space="preserve"> </w:t>
      </w:r>
      <w:r>
        <w:rPr>
          <w:rFonts w:hAnsi="宋体"/>
          <w:b w:val="0"/>
          <w:position w:val="0"/>
          <w:sz w:val="21"/>
          <w:szCs w:val="22"/>
        </w:rPr>
        <w:t xml:space="preserve">天内负责采用符合合同规定的规格、质量和性能要求的新零件、部件或设备来更换有缺陷的部分或修补缺陷部分，其费用由乙方负担。同时，乙方应按本合同规定，相应延长修补或更换件的质量保证期。</w:t>
      </w:r>
      <w:r/>
    </w:p>
    <w:p>
      <w:pPr>
        <w:ind w:firstLine="420"/>
        <w:spacing w:line="360" w:lineRule="auto"/>
        <w:rPr>
          <w:rFonts w:hint="eastAsia" w:hAnsi="宋体"/>
          <w:b w:val="0"/>
          <w:position w:val="0"/>
          <w:sz w:val="21"/>
          <w:szCs w:val="22"/>
        </w:rPr>
      </w:pPr>
      <w:r>
        <w:rPr>
          <w:rFonts w:hAnsi="宋体"/>
          <w:b w:val="0"/>
          <w:position w:val="0"/>
          <w:sz w:val="21"/>
          <w:szCs w:val="22"/>
        </w:rPr>
        <w:t xml:space="preserve">7.2乙方应提供</w:t>
      </w:r>
      <w:bookmarkStart w:id="220" w:name="_Hlk115200763"/>
      <w:r>
        <w:rPr>
          <w:rFonts w:hint="eastAsia" w:hAnsi="宋体"/>
          <w:b w:val="0"/>
          <w:position w:val="0"/>
          <w:sz w:val="21"/>
          <w:szCs w:val="22"/>
        </w:rPr>
        <w:t xml:space="preserve">包</w:t>
      </w:r>
      <w:bookmarkEnd w:id="220"/>
      <w:r>
        <w:rPr>
          <w:rFonts w:hAnsi="宋体"/>
          <w:b w:val="0"/>
          <w:position w:val="0"/>
          <w:sz w:val="21"/>
          <w:szCs w:val="22"/>
        </w:rPr>
        <w:t xml:space="preserve">修期</w:t>
      </w:r>
      <w:r>
        <w:rPr>
          <w:rFonts w:hint="eastAsia" w:hAnsi="宋体"/>
          <w:bCs/>
          <w:position w:val="0"/>
          <w:sz w:val="21"/>
          <w:szCs w:val="22"/>
          <w:u w:val="single"/>
        </w:rPr>
        <w:t xml:space="preserve">   </w:t>
      </w:r>
      <w:r>
        <w:rPr>
          <w:rFonts w:hint="eastAsia" w:hAnsi="宋体"/>
          <w:b w:val="0"/>
          <w:position w:val="0"/>
          <w:sz w:val="21"/>
          <w:szCs w:val="22"/>
        </w:rPr>
        <w:t xml:space="preserve">个</w:t>
      </w:r>
      <w:r>
        <w:rPr>
          <w:rFonts w:hAnsi="宋体"/>
          <w:b w:val="0"/>
          <w:position w:val="0"/>
          <w:sz w:val="21"/>
          <w:szCs w:val="22"/>
        </w:rPr>
        <w:t xml:space="preserve">月，</w:t>
      </w:r>
      <w:r>
        <w:rPr>
          <w:rFonts w:hint="eastAsia" w:hAnsi="宋体"/>
          <w:b w:val="0"/>
          <w:position w:val="0"/>
          <w:sz w:val="21"/>
          <w:szCs w:val="22"/>
        </w:rPr>
        <w:t xml:space="preserve">包</w:t>
      </w:r>
      <w:r>
        <w:rPr>
          <w:rFonts w:hAnsi="宋体"/>
          <w:b w:val="0"/>
          <w:position w:val="0"/>
          <w:sz w:val="21"/>
          <w:szCs w:val="22"/>
        </w:rPr>
        <w:t xml:space="preserve">修期的期限应以甲乙双方的验收合格之日起计算，</w:t>
      </w:r>
      <w:r>
        <w:rPr>
          <w:rFonts w:hint="eastAsia" w:hAnsi="宋体"/>
          <w:b w:val="0"/>
          <w:position w:val="0"/>
          <w:sz w:val="21"/>
          <w:szCs w:val="22"/>
        </w:rPr>
        <w:t xml:space="preserve">包</w:t>
      </w:r>
      <w:r>
        <w:rPr>
          <w:rFonts w:hAnsi="宋体"/>
          <w:b w:val="0"/>
          <w:position w:val="0"/>
          <w:sz w:val="21"/>
          <w:szCs w:val="22"/>
        </w:rPr>
        <w:t xml:space="preserve">修期内免费更换零配件</w:t>
      </w:r>
      <w:r>
        <w:rPr>
          <w:rFonts w:hint="eastAsia" w:hAnsi="宋体"/>
          <w:b w:val="0"/>
          <w:position w:val="0"/>
          <w:sz w:val="21"/>
          <w:szCs w:val="22"/>
        </w:rPr>
        <w:t xml:space="preserve">且不计</w:t>
      </w:r>
      <w:r>
        <w:rPr>
          <w:rFonts w:hAnsi="宋体"/>
          <w:b w:val="0"/>
          <w:position w:val="0"/>
          <w:sz w:val="21"/>
          <w:szCs w:val="22"/>
        </w:rPr>
        <w:t xml:space="preserve">工时费。乙方在</w:t>
      </w:r>
      <w:r>
        <w:rPr>
          <w:rFonts w:hint="eastAsia" w:hAnsi="宋体"/>
          <w:b w:val="0"/>
          <w:position w:val="0"/>
          <w:sz w:val="21"/>
          <w:szCs w:val="22"/>
        </w:rPr>
        <w:t xml:space="preserve">包</w:t>
      </w:r>
      <w:r>
        <w:rPr>
          <w:rFonts w:hAnsi="宋体"/>
          <w:b w:val="0"/>
          <w:position w:val="0"/>
          <w:sz w:val="21"/>
          <w:szCs w:val="22"/>
        </w:rPr>
        <w:t xml:space="preserve">修期内应确保开机率为95%以上，</w:t>
      </w:r>
      <w:r>
        <w:rPr>
          <w:rFonts w:hint="eastAsia" w:hAnsi="宋体"/>
          <w:b w:val="0"/>
          <w:position w:val="0"/>
          <w:sz w:val="21"/>
          <w:szCs w:val="22"/>
        </w:rPr>
        <w:t xml:space="preserve">每年</w:t>
      </w:r>
      <w:r>
        <w:rPr>
          <w:rFonts w:hAnsi="宋体"/>
          <w:b w:val="0"/>
          <w:position w:val="0"/>
          <w:sz w:val="21"/>
          <w:szCs w:val="22"/>
        </w:rPr>
        <w:t xml:space="preserve">停机不超过</w:t>
      </w:r>
      <w:r>
        <w:rPr>
          <w:rFonts w:hint="eastAsia" w:hAnsi="宋体"/>
          <w:b w:val="0"/>
          <w:position w:val="0"/>
          <w:sz w:val="21"/>
          <w:szCs w:val="22"/>
        </w:rPr>
        <w:t xml:space="preserve">1</w:t>
      </w:r>
      <w:r>
        <w:rPr>
          <w:rFonts w:hAnsi="宋体"/>
          <w:b w:val="0"/>
          <w:position w:val="0"/>
          <w:sz w:val="21"/>
          <w:szCs w:val="22"/>
        </w:rPr>
        <w:t xml:space="preserve">5个工作日</w:t>
      </w:r>
      <w:r>
        <w:rPr>
          <w:rFonts w:hint="eastAsia" w:hAnsi="宋体"/>
          <w:b w:val="0"/>
          <w:position w:val="0"/>
          <w:sz w:val="21"/>
          <w:szCs w:val="22"/>
        </w:rPr>
        <w:t xml:space="preserve">，</w:t>
      </w:r>
      <w:r>
        <w:rPr>
          <w:rFonts w:hAnsi="宋体"/>
          <w:b w:val="0"/>
          <w:position w:val="0"/>
          <w:sz w:val="21"/>
          <w:szCs w:val="22"/>
        </w:rPr>
        <w:t xml:space="preserve">壹年以</w:t>
      </w:r>
      <w:r>
        <w:rPr>
          <w:rFonts w:hint="eastAsia" w:hAnsi="宋体"/>
          <w:b w:val="0"/>
          <w:position w:val="0"/>
          <w:sz w:val="21"/>
          <w:szCs w:val="22"/>
        </w:rPr>
        <w:t xml:space="preserve">2</w:t>
      </w:r>
      <w:r>
        <w:rPr>
          <w:rFonts w:hAnsi="宋体"/>
          <w:b w:val="0"/>
          <w:position w:val="0"/>
          <w:sz w:val="21"/>
          <w:szCs w:val="22"/>
        </w:rPr>
        <w:t xml:space="preserve">75个工作日计算</w:t>
      </w:r>
      <w:r>
        <w:rPr>
          <w:rFonts w:hint="eastAsia" w:hAnsi="宋体"/>
          <w:b w:val="0"/>
          <w:position w:val="0"/>
          <w:sz w:val="21"/>
          <w:szCs w:val="22"/>
        </w:rPr>
        <w:t xml:space="preserve">，</w:t>
      </w:r>
      <w:r>
        <w:rPr>
          <w:rFonts w:hAnsi="宋体"/>
          <w:b w:val="0"/>
          <w:position w:val="0"/>
          <w:sz w:val="21"/>
          <w:szCs w:val="22"/>
        </w:rPr>
        <w:t xml:space="preserve">超过</w:t>
      </w:r>
      <w:r>
        <w:rPr>
          <w:rFonts w:hint="eastAsia" w:hAnsi="宋体"/>
          <w:b w:val="0"/>
          <w:position w:val="0"/>
          <w:sz w:val="21"/>
          <w:szCs w:val="22"/>
        </w:rPr>
        <w:t xml:space="preserve">1</w:t>
      </w:r>
      <w:r>
        <w:rPr>
          <w:rFonts w:hAnsi="宋体"/>
          <w:b w:val="0"/>
          <w:position w:val="0"/>
          <w:sz w:val="21"/>
          <w:szCs w:val="22"/>
        </w:rPr>
        <w:t xml:space="preserve">天</w:t>
      </w:r>
      <w:r>
        <w:rPr>
          <w:rFonts w:hint="eastAsia" w:hAnsi="宋体"/>
          <w:b w:val="0"/>
          <w:position w:val="0"/>
          <w:sz w:val="21"/>
          <w:szCs w:val="22"/>
        </w:rPr>
        <w:t xml:space="preserve">，</w:t>
      </w:r>
      <w:r>
        <w:rPr>
          <w:rFonts w:hAnsi="宋体"/>
          <w:b w:val="0"/>
          <w:position w:val="0"/>
          <w:sz w:val="21"/>
          <w:szCs w:val="22"/>
        </w:rPr>
        <w:t xml:space="preserve">顺延</w:t>
      </w:r>
      <w:r>
        <w:rPr>
          <w:rFonts w:hint="eastAsia" w:hAnsi="宋体"/>
          <w:b w:val="0"/>
          <w:position w:val="0"/>
          <w:sz w:val="21"/>
          <w:szCs w:val="22"/>
        </w:rPr>
        <w:t xml:space="preserve">1</w:t>
      </w:r>
      <w:r>
        <w:rPr>
          <w:rFonts w:hAnsi="宋体"/>
          <w:b w:val="0"/>
          <w:position w:val="0"/>
          <w:sz w:val="21"/>
          <w:szCs w:val="22"/>
        </w:rPr>
        <w:t xml:space="preserve">0天</w:t>
      </w:r>
      <w:r>
        <w:rPr>
          <w:rFonts w:hint="eastAsia" w:hAnsi="宋体"/>
          <w:b w:val="0"/>
          <w:position w:val="0"/>
          <w:sz w:val="21"/>
          <w:szCs w:val="22"/>
        </w:rPr>
        <w:t xml:space="preserve">。</w:t>
      </w:r>
      <w:r/>
    </w:p>
    <w:p>
      <w:pPr>
        <w:ind w:firstLine="420"/>
        <w:spacing w:line="360" w:lineRule="auto"/>
        <w:rPr>
          <w:rFonts w:hint="eastAsia" w:hAnsi="宋体"/>
          <w:b w:val="0"/>
          <w:position w:val="0"/>
          <w:sz w:val="21"/>
          <w:szCs w:val="22"/>
        </w:rPr>
      </w:pPr>
      <w:r>
        <w:rPr>
          <w:rFonts w:hAnsi="宋体"/>
          <w:b w:val="0"/>
          <w:position w:val="0"/>
          <w:sz w:val="21"/>
          <w:szCs w:val="22"/>
        </w:rPr>
        <w:t xml:space="preserve">7.3</w:t>
      </w:r>
      <w:r>
        <w:rPr>
          <w:rFonts w:hint="eastAsia" w:hAnsi="宋体"/>
          <w:b w:val="0"/>
          <w:position w:val="0"/>
          <w:sz w:val="21"/>
          <w:szCs w:val="22"/>
        </w:rPr>
        <w:t xml:space="preserve">包修</w:t>
      </w:r>
      <w:r>
        <w:rPr>
          <w:rFonts w:hAnsi="宋体"/>
          <w:b w:val="0"/>
          <w:position w:val="0"/>
          <w:sz w:val="21"/>
          <w:szCs w:val="22"/>
        </w:rPr>
        <w:t xml:space="preserve">期内</w:t>
      </w:r>
      <w:r>
        <w:rPr>
          <w:rFonts w:hint="eastAsia" w:hAnsi="宋体"/>
          <w:b w:val="0"/>
          <w:position w:val="0"/>
          <w:sz w:val="21"/>
          <w:szCs w:val="22"/>
        </w:rPr>
        <w:t xml:space="preserve">，乙方保证在接到甲方故障电话后</w:t>
      </w:r>
      <w:r>
        <w:rPr>
          <w:rFonts w:hAnsi="宋体"/>
          <w:b w:val="0"/>
          <w:position w:val="0"/>
          <w:sz w:val="21"/>
          <w:szCs w:val="22"/>
        </w:rPr>
        <w:t xml:space="preserve">应在4小时内响应，并在</w:t>
      </w:r>
      <w:r>
        <w:rPr>
          <w:rFonts w:hint="eastAsia" w:hAnsi="宋体"/>
          <w:b w:val="0"/>
          <w:position w:val="0"/>
          <w:sz w:val="21"/>
          <w:szCs w:val="22"/>
        </w:rPr>
        <w:t xml:space="preserve"> 24</w:t>
      </w:r>
      <w:r>
        <w:rPr>
          <w:rFonts w:hAnsi="宋体"/>
          <w:b w:val="0"/>
          <w:position w:val="0"/>
          <w:sz w:val="21"/>
          <w:szCs w:val="22"/>
        </w:rPr>
        <w:t xml:space="preserve"> 小时内</w:t>
      </w:r>
      <w:r>
        <w:rPr>
          <w:rFonts w:hint="eastAsia" w:hAnsi="宋体"/>
          <w:b w:val="0"/>
          <w:position w:val="0"/>
          <w:sz w:val="21"/>
          <w:szCs w:val="22"/>
        </w:rPr>
        <w:t xml:space="preserve">指派</w:t>
      </w:r>
      <w:r>
        <w:rPr>
          <w:rFonts w:hAnsi="宋体"/>
          <w:b w:val="0"/>
          <w:position w:val="0"/>
          <w:sz w:val="21"/>
          <w:szCs w:val="22"/>
        </w:rPr>
        <w:t xml:space="preserve">原厂认证合格的专业工程师</w:t>
      </w:r>
      <w:r>
        <w:rPr>
          <w:rFonts w:hint="eastAsia" w:hAnsi="宋体"/>
          <w:b w:val="0"/>
          <w:position w:val="0"/>
          <w:sz w:val="21"/>
          <w:szCs w:val="22"/>
        </w:rPr>
        <w:t xml:space="preserve">到场维修，并在</w:t>
      </w:r>
      <w:r>
        <w:rPr>
          <w:rFonts w:hAnsi="宋体"/>
          <w:b w:val="0"/>
          <w:position w:val="0"/>
          <w:sz w:val="21"/>
          <w:szCs w:val="22"/>
        </w:rPr>
        <w:t xml:space="preserve">4</w:t>
      </w:r>
      <w:r>
        <w:rPr>
          <w:rFonts w:hint="eastAsia" w:hAnsi="宋体"/>
          <w:b w:val="0"/>
          <w:position w:val="0"/>
          <w:sz w:val="21"/>
          <w:szCs w:val="22"/>
        </w:rPr>
        <w:t xml:space="preserve">8</w:t>
      </w:r>
      <w:r>
        <w:rPr>
          <w:rFonts w:hAnsi="宋体"/>
          <w:b w:val="0"/>
          <w:position w:val="0"/>
          <w:sz w:val="21"/>
          <w:szCs w:val="22"/>
        </w:rPr>
        <w:t xml:space="preserve">小时内排除故障（</w:t>
      </w:r>
      <w:r>
        <w:rPr>
          <w:rFonts w:hint="eastAsia" w:hAnsi="宋体"/>
          <w:b w:val="0"/>
          <w:position w:val="0"/>
          <w:sz w:val="21"/>
          <w:szCs w:val="22"/>
        </w:rPr>
        <w:t xml:space="preserve">不可抗力情况下</w:t>
      </w:r>
      <w:r>
        <w:rPr>
          <w:rFonts w:hAnsi="宋体"/>
          <w:b w:val="0"/>
          <w:position w:val="0"/>
          <w:sz w:val="21"/>
          <w:szCs w:val="22"/>
        </w:rPr>
        <w:t xml:space="preserve">除外）</w:t>
      </w:r>
      <w:r>
        <w:rPr>
          <w:rFonts w:hint="eastAsia" w:hAnsi="宋体"/>
          <w:b w:val="0"/>
          <w:position w:val="0"/>
          <w:sz w:val="21"/>
          <w:szCs w:val="22"/>
        </w:rPr>
        <w:t xml:space="preserve">，</w:t>
      </w:r>
      <w:r>
        <w:rPr>
          <w:rFonts w:hAnsi="宋体"/>
          <w:b w:val="0"/>
          <w:position w:val="0"/>
          <w:sz w:val="21"/>
          <w:szCs w:val="22"/>
        </w:rPr>
        <w:t xml:space="preserve">如乙方未能在上述规定时间内排除故障</w:t>
      </w:r>
      <w:r>
        <w:rPr>
          <w:rFonts w:hint="eastAsia" w:hAnsi="宋体"/>
          <w:b w:val="0"/>
          <w:position w:val="0"/>
          <w:sz w:val="21"/>
          <w:szCs w:val="22"/>
        </w:rPr>
        <w:t xml:space="preserve">，</w:t>
      </w:r>
      <w:r>
        <w:rPr>
          <w:rFonts w:hAnsi="宋体"/>
          <w:b w:val="0"/>
          <w:position w:val="0"/>
          <w:sz w:val="21"/>
          <w:szCs w:val="22"/>
        </w:rPr>
        <w:t xml:space="preserve">则乙方应当提供相同型号的设备给甲方替代</w:t>
      </w:r>
      <w:r>
        <w:rPr>
          <w:rFonts w:hint="eastAsia" w:hAnsi="宋体"/>
          <w:b w:val="0"/>
          <w:position w:val="0"/>
          <w:sz w:val="21"/>
          <w:szCs w:val="22"/>
        </w:rPr>
        <w:t xml:space="preserve">使</w:t>
      </w:r>
      <w:r>
        <w:rPr>
          <w:rFonts w:hAnsi="宋体"/>
          <w:b w:val="0"/>
          <w:position w:val="0"/>
          <w:sz w:val="21"/>
          <w:szCs w:val="22"/>
        </w:rPr>
        <w:t xml:space="preserve">用</w:t>
      </w:r>
      <w:r>
        <w:rPr>
          <w:rFonts w:hint="eastAsia" w:hAnsi="宋体"/>
          <w:b w:val="0"/>
          <w:position w:val="0"/>
          <w:sz w:val="21"/>
          <w:szCs w:val="22"/>
        </w:rPr>
        <w:t xml:space="preserve">，</w:t>
      </w:r>
      <w:r>
        <w:rPr>
          <w:rFonts w:hAnsi="宋体"/>
          <w:b w:val="0"/>
          <w:position w:val="0"/>
          <w:sz w:val="21"/>
          <w:szCs w:val="22"/>
        </w:rPr>
        <w:t xml:space="preserve">确保甲方正常工作</w:t>
      </w:r>
      <w:r>
        <w:rPr>
          <w:rFonts w:hint="eastAsia" w:hAnsi="宋体"/>
          <w:b w:val="0"/>
          <w:position w:val="0"/>
          <w:sz w:val="21"/>
          <w:szCs w:val="22"/>
        </w:rPr>
        <w:t xml:space="preserve">。</w:t>
      </w:r>
      <w:r/>
    </w:p>
    <w:p>
      <w:pPr>
        <w:ind w:firstLine="420"/>
        <w:spacing w:line="360" w:lineRule="auto"/>
        <w:rPr>
          <w:rFonts w:hint="eastAsia" w:hAnsi="宋体"/>
          <w:b w:val="0"/>
          <w:position w:val="0"/>
          <w:sz w:val="21"/>
          <w:szCs w:val="22"/>
        </w:rPr>
      </w:pPr>
      <w:r>
        <w:rPr>
          <w:rFonts w:hAnsi="宋体"/>
          <w:b w:val="0"/>
          <w:position w:val="0"/>
          <w:sz w:val="21"/>
          <w:szCs w:val="22"/>
        </w:rPr>
        <w:t xml:space="preserve">7.4</w:t>
      </w:r>
      <w:r>
        <w:rPr>
          <w:rFonts w:hint="eastAsia" w:hAnsi="宋体"/>
          <w:b w:val="0"/>
          <w:position w:val="0"/>
          <w:sz w:val="21"/>
          <w:szCs w:val="22"/>
        </w:rPr>
        <w:t xml:space="preserve">为保证</w:t>
      </w:r>
      <w:r>
        <w:rPr>
          <w:rFonts w:hAnsi="宋体"/>
          <w:b w:val="0"/>
          <w:position w:val="0"/>
          <w:sz w:val="21"/>
          <w:szCs w:val="22"/>
        </w:rPr>
        <w:t xml:space="preserve">甲方设备的正常运行</w:t>
      </w:r>
      <w:r>
        <w:rPr>
          <w:rFonts w:hint="eastAsia" w:hAnsi="宋体"/>
          <w:b w:val="0"/>
          <w:position w:val="0"/>
          <w:sz w:val="21"/>
          <w:szCs w:val="22"/>
        </w:rPr>
        <w:t xml:space="preserve">，</w:t>
      </w:r>
      <w:r>
        <w:rPr>
          <w:rFonts w:hAnsi="宋体"/>
          <w:b w:val="0"/>
          <w:position w:val="0"/>
          <w:sz w:val="21"/>
          <w:szCs w:val="22"/>
        </w:rPr>
        <w:t xml:space="preserve">乙方应根据设备运行状况提供每年</w:t>
      </w:r>
      <w:r>
        <w:rPr>
          <w:rFonts w:hint="eastAsia" w:hAnsi="宋体"/>
          <w:b w:val="0"/>
          <w:position w:val="0"/>
          <w:sz w:val="21"/>
          <w:szCs w:val="22"/>
        </w:rPr>
        <w:t xml:space="preserve">1-2次</w:t>
      </w:r>
      <w:r>
        <w:rPr>
          <w:rFonts w:hAnsi="宋体"/>
          <w:b w:val="0"/>
          <w:position w:val="0"/>
          <w:sz w:val="21"/>
          <w:szCs w:val="22"/>
        </w:rPr>
        <w:t xml:space="preserve">定期预防性维护保养</w:t>
      </w:r>
      <w:r>
        <w:rPr>
          <w:rFonts w:hint="eastAsia" w:hAnsi="宋体"/>
          <w:b w:val="0"/>
          <w:position w:val="0"/>
          <w:sz w:val="21"/>
          <w:szCs w:val="22"/>
        </w:rPr>
        <w:t xml:space="preserve">，</w:t>
      </w:r>
      <w:r>
        <w:rPr>
          <w:rFonts w:hAnsi="宋体"/>
          <w:b w:val="0"/>
          <w:position w:val="0"/>
          <w:sz w:val="21"/>
          <w:szCs w:val="22"/>
        </w:rPr>
        <w:t xml:space="preserve">并提供详细检测内容</w:t>
      </w:r>
      <w:r>
        <w:rPr>
          <w:rFonts w:hint="eastAsia" w:hAnsi="宋体"/>
          <w:b w:val="0"/>
          <w:position w:val="0"/>
          <w:sz w:val="21"/>
          <w:szCs w:val="22"/>
        </w:rPr>
        <w:t xml:space="preserve">和解决方案</w:t>
      </w:r>
      <w:r>
        <w:rPr>
          <w:rFonts w:hAnsi="宋体"/>
          <w:b w:val="0"/>
          <w:position w:val="0"/>
          <w:sz w:val="21"/>
          <w:szCs w:val="22"/>
        </w:rPr>
        <w:t xml:space="preserve">的维修报告</w:t>
      </w:r>
      <w:r>
        <w:rPr>
          <w:rFonts w:hint="eastAsia" w:hAnsi="宋体"/>
          <w:b w:val="0"/>
          <w:position w:val="0"/>
          <w:sz w:val="21"/>
          <w:szCs w:val="22"/>
        </w:rPr>
        <w:t xml:space="preserve">；涉及可能影响设备重要参数改变的，需按行业要求对设备进行校准和定标。</w:t>
      </w:r>
      <w:r/>
    </w:p>
    <w:p>
      <w:pPr>
        <w:ind w:firstLine="420"/>
        <w:spacing w:line="360" w:lineRule="auto"/>
        <w:rPr>
          <w:rFonts w:hint="eastAsia" w:hAnsi="宋体"/>
          <w:b w:val="0"/>
          <w:position w:val="0"/>
          <w:sz w:val="21"/>
          <w:szCs w:val="22"/>
        </w:rPr>
      </w:pPr>
      <w:r>
        <w:rPr>
          <w:rFonts w:hAnsi="宋体"/>
          <w:b w:val="0"/>
          <w:position w:val="0"/>
          <w:sz w:val="21"/>
          <w:szCs w:val="22"/>
        </w:rPr>
        <w:t xml:space="preserve">7.5乙方负责设备的终身维修并应继续提供优质的服务，储备足够的零配件备库，</w:t>
      </w:r>
      <w:r>
        <w:rPr>
          <w:rFonts w:hint="eastAsia" w:hAnsi="宋体"/>
          <w:b w:val="0"/>
          <w:position w:val="0"/>
          <w:sz w:val="21"/>
          <w:szCs w:val="22"/>
        </w:rPr>
        <w:t xml:space="preserve">包</w:t>
      </w:r>
      <w:r>
        <w:rPr>
          <w:rFonts w:hAnsi="宋体"/>
          <w:b w:val="0"/>
          <w:position w:val="0"/>
          <w:sz w:val="21"/>
          <w:szCs w:val="22"/>
        </w:rPr>
        <w:t xml:space="preserve">修期满后，以小于报价</w:t>
      </w:r>
      <w:r>
        <w:rPr>
          <w:rFonts w:hint="eastAsia" w:hAnsi="宋体"/>
          <w:b w:val="0"/>
          <w:position w:val="0"/>
          <w:sz w:val="21"/>
          <w:szCs w:val="22"/>
        </w:rPr>
        <w:t xml:space="preserve">8</w:t>
      </w:r>
      <w:r>
        <w:rPr>
          <w:rFonts w:hAnsi="宋体"/>
          <w:b w:val="0"/>
          <w:position w:val="0"/>
          <w:sz w:val="21"/>
          <w:szCs w:val="22"/>
        </w:rPr>
        <w:t xml:space="preserve">0</w:t>
      </w:r>
      <w:r>
        <w:rPr>
          <w:rFonts w:hint="eastAsia" w:hAnsi="宋体"/>
          <w:b w:val="0"/>
          <w:position w:val="0"/>
          <w:sz w:val="21"/>
          <w:szCs w:val="22"/>
        </w:rPr>
        <w:t xml:space="preserve">%</w:t>
      </w:r>
      <w:r>
        <w:rPr>
          <w:rFonts w:hAnsi="宋体"/>
          <w:b w:val="0"/>
          <w:position w:val="0"/>
          <w:sz w:val="21"/>
          <w:szCs w:val="22"/>
        </w:rPr>
        <w:t xml:space="preserve">的优惠价供应维修零配件</w:t>
      </w:r>
      <w:r>
        <w:rPr>
          <w:rFonts w:hint="eastAsia" w:hAnsi="宋体"/>
          <w:b w:val="0"/>
          <w:position w:val="0"/>
          <w:sz w:val="21"/>
          <w:szCs w:val="22"/>
        </w:rPr>
        <w:t xml:space="preserve">。</w:t>
      </w:r>
      <w:r>
        <w:rPr>
          <w:rFonts w:hAnsi="宋体"/>
          <w:b w:val="0"/>
          <w:position w:val="0"/>
          <w:sz w:val="21"/>
          <w:szCs w:val="22"/>
        </w:rPr>
        <w:t xml:space="preserve">若有</w:t>
      </w:r>
      <w:r>
        <w:rPr>
          <w:rFonts w:hint="eastAsia" w:hAnsi="宋体"/>
          <w:b w:val="0"/>
          <w:position w:val="0"/>
          <w:sz w:val="21"/>
          <w:szCs w:val="22"/>
        </w:rPr>
        <w:t xml:space="preserve">易损件</w:t>
      </w:r>
      <w:r>
        <w:rPr>
          <w:rFonts w:hAnsi="宋体"/>
          <w:b w:val="0"/>
          <w:position w:val="0"/>
          <w:sz w:val="21"/>
          <w:szCs w:val="22"/>
        </w:rPr>
        <w:t xml:space="preserve">的供应</w:t>
      </w:r>
      <w:r>
        <w:rPr>
          <w:rFonts w:hint="eastAsia" w:hAnsi="宋体"/>
          <w:b w:val="0"/>
          <w:position w:val="0"/>
          <w:sz w:val="21"/>
          <w:szCs w:val="22"/>
        </w:rPr>
        <w:t xml:space="preserve">，</w:t>
      </w:r>
      <w:r>
        <w:rPr>
          <w:rFonts w:hAnsi="宋体"/>
          <w:b w:val="0"/>
          <w:position w:val="0"/>
          <w:sz w:val="21"/>
          <w:szCs w:val="22"/>
        </w:rPr>
        <w:t xml:space="preserve">由双方另设协议决定。列出易损件价格清单并保证贰年不变</w:t>
      </w:r>
      <w:r>
        <w:rPr>
          <w:rFonts w:hint="eastAsia" w:hAnsi="宋体"/>
          <w:b w:val="0"/>
          <w:position w:val="0"/>
          <w:sz w:val="21"/>
          <w:szCs w:val="22"/>
        </w:rPr>
        <w:t xml:space="preserve">，</w:t>
      </w:r>
      <w:r>
        <w:rPr>
          <w:rFonts w:hAnsi="宋体"/>
          <w:b w:val="0"/>
          <w:position w:val="0"/>
          <w:sz w:val="21"/>
          <w:szCs w:val="22"/>
        </w:rPr>
        <w:t xml:space="preserve">若有变化</w:t>
      </w:r>
      <w:r>
        <w:rPr>
          <w:rFonts w:hint="eastAsia" w:hAnsi="宋体"/>
          <w:b w:val="0"/>
          <w:position w:val="0"/>
          <w:sz w:val="21"/>
          <w:szCs w:val="22"/>
        </w:rPr>
        <w:t xml:space="preserve">，</w:t>
      </w:r>
      <w:r>
        <w:rPr>
          <w:rFonts w:hAnsi="宋体"/>
          <w:b w:val="0"/>
          <w:position w:val="0"/>
          <w:sz w:val="21"/>
          <w:szCs w:val="22"/>
        </w:rPr>
        <w:t xml:space="preserve">每年幅度不超过</w:t>
      </w:r>
      <w:r>
        <w:rPr>
          <w:rFonts w:hint="eastAsia" w:hAnsi="宋体"/>
          <w:b w:val="0"/>
          <w:position w:val="0"/>
          <w:sz w:val="21"/>
          <w:szCs w:val="22"/>
        </w:rPr>
        <w:t xml:space="preserve">5</w:t>
      </w:r>
      <w:r>
        <w:rPr>
          <w:rFonts w:hAnsi="宋体"/>
          <w:b w:val="0"/>
          <w:position w:val="0"/>
          <w:sz w:val="21"/>
          <w:szCs w:val="22"/>
        </w:rPr>
        <w:t xml:space="preserve">%</w:t>
      </w:r>
      <w:r>
        <w:rPr>
          <w:rFonts w:hint="eastAsia" w:hAnsi="宋体"/>
          <w:b w:val="0"/>
          <w:position w:val="0"/>
          <w:sz w:val="21"/>
          <w:szCs w:val="22"/>
        </w:rPr>
        <w:t xml:space="preserve">。</w:t>
      </w:r>
      <w:r/>
    </w:p>
    <w:p>
      <w:pPr>
        <w:ind w:firstLine="422"/>
        <w:spacing w:line="360" w:lineRule="auto"/>
        <w:rPr>
          <w:rFonts w:hint="eastAsia" w:hAnsi="宋体"/>
          <w:position w:val="0"/>
          <w:sz w:val="21"/>
          <w:szCs w:val="22"/>
        </w:rPr>
      </w:pPr>
      <w:r>
        <w:rPr>
          <w:rFonts w:hint="eastAsia" w:hAnsi="宋体"/>
          <w:position w:val="0"/>
          <w:sz w:val="21"/>
          <w:szCs w:val="22"/>
        </w:rPr>
      </w:r>
      <w:r/>
    </w:p>
    <w:p>
      <w:pPr>
        <w:ind w:firstLine="422"/>
        <w:spacing w:line="360" w:lineRule="auto"/>
        <w:rPr>
          <w:rFonts w:hint="eastAsia" w:hAnsi="宋体"/>
          <w:position w:val="0"/>
          <w:sz w:val="21"/>
          <w:szCs w:val="22"/>
        </w:rPr>
      </w:pPr>
      <w:r>
        <w:rPr>
          <w:rFonts w:hAnsi="宋体"/>
          <w:position w:val="0"/>
          <w:sz w:val="21"/>
          <w:szCs w:val="22"/>
        </w:rPr>
        <w:t xml:space="preserve">8.索赔条款</w:t>
      </w:r>
      <w:r/>
    </w:p>
    <w:p>
      <w:pPr>
        <w:ind w:firstLine="420"/>
        <w:spacing w:line="360" w:lineRule="auto"/>
        <w:rPr>
          <w:rFonts w:hint="eastAsia" w:hAnsi="宋体"/>
          <w:b w:val="0"/>
          <w:position w:val="0"/>
          <w:sz w:val="21"/>
          <w:szCs w:val="22"/>
        </w:rPr>
      </w:pPr>
      <w:r>
        <w:rPr>
          <w:rFonts w:hAnsi="宋体"/>
          <w:b w:val="0"/>
          <w:position w:val="0"/>
          <w:sz w:val="21"/>
          <w:szCs w:val="22"/>
        </w:rPr>
        <w:t xml:space="preserve">8.1如经</w:t>
      </w:r>
      <w:r>
        <w:rPr>
          <w:rFonts w:hint="eastAsia" w:hAnsi="宋体"/>
          <w:b w:val="0"/>
          <w:position w:val="0"/>
          <w:sz w:val="21"/>
          <w:szCs w:val="22"/>
        </w:rPr>
        <w:t xml:space="preserve">有关部门</w:t>
      </w:r>
      <w:r>
        <w:rPr>
          <w:rFonts w:hAnsi="宋体"/>
          <w:b w:val="0"/>
          <w:position w:val="0"/>
          <w:sz w:val="21"/>
          <w:szCs w:val="22"/>
        </w:rPr>
        <w:t xml:space="preserve">检验确认货物不符合本合同约定，甲方有权选择下列方式之一要求</w:t>
      </w:r>
      <w:r>
        <w:rPr>
          <w:rFonts w:hint="eastAsia" w:hAnsi="宋体"/>
          <w:b w:val="0"/>
          <w:position w:val="0"/>
          <w:sz w:val="21"/>
          <w:szCs w:val="22"/>
        </w:rPr>
        <w:t xml:space="preserve">乙</w:t>
      </w:r>
      <w:r>
        <w:rPr>
          <w:rFonts w:hAnsi="宋体"/>
          <w:b w:val="0"/>
          <w:position w:val="0"/>
          <w:sz w:val="21"/>
          <w:szCs w:val="22"/>
        </w:rPr>
        <w:t xml:space="preserve">方进行补救：</w:t>
      </w:r>
      <w:r/>
    </w:p>
    <w:p>
      <w:pPr>
        <w:ind w:firstLine="420"/>
        <w:spacing w:line="360" w:lineRule="auto"/>
        <w:rPr>
          <w:rFonts w:hint="eastAsia" w:hAnsi="宋体"/>
          <w:b w:val="0"/>
          <w:position w:val="0"/>
          <w:sz w:val="21"/>
          <w:szCs w:val="22"/>
        </w:rPr>
      </w:pPr>
      <w:r>
        <w:rPr>
          <w:rFonts w:hAnsi="宋体"/>
          <w:b w:val="0"/>
          <w:position w:val="0"/>
          <w:sz w:val="21"/>
          <w:szCs w:val="22"/>
        </w:rPr>
        <w:t xml:space="preserve">8.1.1同意</w:t>
      </w:r>
      <w:r>
        <w:rPr>
          <w:rFonts w:hint="eastAsia" w:hAnsi="宋体"/>
          <w:b w:val="0"/>
          <w:position w:val="0"/>
          <w:sz w:val="21"/>
          <w:szCs w:val="22"/>
        </w:rPr>
        <w:t xml:space="preserve">甲</w:t>
      </w:r>
      <w:r>
        <w:rPr>
          <w:rFonts w:hAnsi="宋体"/>
          <w:b w:val="0"/>
          <w:position w:val="0"/>
          <w:sz w:val="21"/>
          <w:szCs w:val="22"/>
        </w:rPr>
        <w:t xml:space="preserve">方退货，并将全额货款</w:t>
      </w:r>
      <w:r>
        <w:rPr>
          <w:rFonts w:hint="eastAsia" w:hAnsi="宋体"/>
          <w:b w:val="0"/>
          <w:position w:val="0"/>
          <w:sz w:val="21"/>
          <w:szCs w:val="22"/>
        </w:rPr>
        <w:t xml:space="preserve">退还给甲</w:t>
      </w:r>
      <w:r>
        <w:rPr>
          <w:rFonts w:hAnsi="宋体"/>
          <w:b w:val="0"/>
          <w:position w:val="0"/>
          <w:sz w:val="21"/>
          <w:szCs w:val="22"/>
        </w:rPr>
        <w:t xml:space="preserve">方，并负担因退货而发生的一切直接损失和费用。</w:t>
      </w:r>
      <w:r/>
    </w:p>
    <w:p>
      <w:pPr>
        <w:ind w:firstLine="420"/>
        <w:spacing w:line="360" w:lineRule="auto"/>
        <w:rPr>
          <w:rFonts w:hint="eastAsia" w:hAnsi="宋体"/>
          <w:b w:val="0"/>
          <w:position w:val="0"/>
          <w:sz w:val="21"/>
          <w:szCs w:val="22"/>
        </w:rPr>
      </w:pPr>
      <w:r>
        <w:rPr>
          <w:rFonts w:hAnsi="宋体"/>
          <w:b w:val="0"/>
          <w:position w:val="0"/>
          <w:sz w:val="21"/>
          <w:szCs w:val="22"/>
        </w:rPr>
        <w:t xml:space="preserve">8.1.2按照货物的</w:t>
      </w:r>
      <w:r>
        <w:rPr>
          <w:rFonts w:hint="eastAsia" w:hAnsi="宋体"/>
          <w:b w:val="0"/>
          <w:position w:val="0"/>
          <w:sz w:val="21"/>
          <w:szCs w:val="22"/>
        </w:rPr>
        <w:t xml:space="preserve">瑕疵</w:t>
      </w:r>
      <w:r>
        <w:rPr>
          <w:rFonts w:hAnsi="宋体"/>
          <w:b w:val="0"/>
          <w:position w:val="0"/>
          <w:sz w:val="21"/>
          <w:szCs w:val="22"/>
        </w:rPr>
        <w:t xml:space="preserve">程度、损坏的范围和</w:t>
      </w:r>
      <w:r>
        <w:rPr>
          <w:rFonts w:hint="eastAsia" w:hAnsi="宋体"/>
          <w:b w:val="0"/>
          <w:position w:val="0"/>
          <w:sz w:val="21"/>
          <w:szCs w:val="22"/>
        </w:rPr>
        <w:t xml:space="preserve">甲</w:t>
      </w:r>
      <w:r>
        <w:rPr>
          <w:rFonts w:hAnsi="宋体"/>
          <w:b w:val="0"/>
          <w:position w:val="0"/>
          <w:sz w:val="21"/>
          <w:szCs w:val="22"/>
        </w:rPr>
        <w:t xml:space="preserve">方所遭受的损失，将货物贬值。</w:t>
      </w:r>
      <w:r/>
    </w:p>
    <w:p>
      <w:pPr>
        <w:ind w:firstLine="420"/>
        <w:spacing w:line="360" w:lineRule="auto"/>
        <w:rPr>
          <w:rFonts w:hint="eastAsia" w:hAnsi="宋体"/>
          <w:b w:val="0"/>
          <w:position w:val="0"/>
          <w:sz w:val="21"/>
          <w:szCs w:val="22"/>
        </w:rPr>
      </w:pPr>
      <w:r>
        <w:rPr>
          <w:rFonts w:hAnsi="宋体"/>
          <w:b w:val="0"/>
          <w:position w:val="0"/>
          <w:sz w:val="21"/>
          <w:szCs w:val="22"/>
        </w:rPr>
        <w:t xml:space="preserve">8.1.3调换有瑕疵的货物，</w:t>
      </w:r>
      <w:r>
        <w:rPr>
          <w:rFonts w:hint="eastAsia" w:hAnsi="宋体"/>
          <w:b w:val="0"/>
          <w:position w:val="0"/>
          <w:sz w:val="21"/>
          <w:szCs w:val="22"/>
        </w:rPr>
        <w:t xml:space="preserve">所调</w:t>
      </w:r>
      <w:r>
        <w:rPr>
          <w:rFonts w:hAnsi="宋体"/>
          <w:b w:val="0"/>
          <w:position w:val="0"/>
          <w:sz w:val="21"/>
          <w:szCs w:val="22"/>
        </w:rPr>
        <w:t xml:space="preserve">换货</w:t>
      </w:r>
      <w:r>
        <w:rPr>
          <w:rFonts w:hint="eastAsia" w:hAnsi="宋体"/>
          <w:b w:val="0"/>
          <w:position w:val="0"/>
          <w:sz w:val="21"/>
          <w:szCs w:val="22"/>
        </w:rPr>
        <w:t xml:space="preserve">物</w:t>
      </w:r>
      <w:r>
        <w:rPr>
          <w:rFonts w:hAnsi="宋体"/>
          <w:b w:val="0"/>
          <w:position w:val="0"/>
          <w:sz w:val="21"/>
          <w:szCs w:val="22"/>
        </w:rPr>
        <w:t xml:space="preserve">必须全新并符合本合同规定的规格</w:t>
      </w:r>
      <w:r>
        <w:rPr>
          <w:rFonts w:hint="eastAsia" w:hAnsi="宋体"/>
          <w:b w:val="0"/>
          <w:position w:val="0"/>
          <w:sz w:val="21"/>
          <w:szCs w:val="22"/>
        </w:rPr>
        <w:t xml:space="preserve">、</w:t>
      </w:r>
      <w:r>
        <w:rPr>
          <w:rFonts w:hAnsi="宋体"/>
          <w:b w:val="0"/>
          <w:position w:val="0"/>
          <w:sz w:val="21"/>
          <w:szCs w:val="22"/>
        </w:rPr>
        <w:t xml:space="preserve">质量和性能，</w:t>
      </w:r>
      <w:r>
        <w:rPr>
          <w:rFonts w:hint="eastAsia" w:hAnsi="宋体"/>
          <w:b w:val="0"/>
          <w:position w:val="0"/>
          <w:sz w:val="21"/>
          <w:szCs w:val="22"/>
        </w:rPr>
        <w:t xml:space="preserve">乙</w:t>
      </w:r>
      <w:r>
        <w:rPr>
          <w:rFonts w:hAnsi="宋体"/>
          <w:b w:val="0"/>
          <w:position w:val="0"/>
          <w:sz w:val="21"/>
          <w:szCs w:val="22"/>
        </w:rPr>
        <w:t xml:space="preserve">方负责因此而产生的一切费用和</w:t>
      </w:r>
      <w:r>
        <w:rPr>
          <w:rFonts w:hint="eastAsia" w:hAnsi="宋体"/>
          <w:b w:val="0"/>
          <w:position w:val="0"/>
          <w:sz w:val="21"/>
          <w:szCs w:val="22"/>
        </w:rPr>
        <w:t xml:space="preserve">甲</w:t>
      </w:r>
      <w:r>
        <w:rPr>
          <w:rFonts w:hAnsi="宋体"/>
          <w:b w:val="0"/>
          <w:position w:val="0"/>
          <w:sz w:val="21"/>
          <w:szCs w:val="22"/>
        </w:rPr>
        <w:t xml:space="preserve">方的一切直接损失。</w:t>
      </w:r>
      <w:r/>
    </w:p>
    <w:p>
      <w:pPr>
        <w:ind w:firstLine="420"/>
        <w:spacing w:line="360" w:lineRule="auto"/>
        <w:rPr>
          <w:rFonts w:hint="eastAsia" w:hAnsi="宋体"/>
          <w:b w:val="0"/>
          <w:position w:val="0"/>
          <w:sz w:val="21"/>
          <w:szCs w:val="22"/>
        </w:rPr>
      </w:pPr>
      <w:r>
        <w:rPr>
          <w:rFonts w:hAnsi="宋体"/>
          <w:b w:val="0"/>
          <w:position w:val="0"/>
          <w:sz w:val="21"/>
          <w:szCs w:val="22"/>
        </w:rPr>
        <w:t xml:space="preserve">8.2如果乙方没有按照合同规定的时间交货和提供服务，甲方应从货款中扣除误期赔偿费</w:t>
      </w:r>
      <w:r>
        <w:rPr>
          <w:rFonts w:hint="eastAsia" w:hAnsi="宋体"/>
          <w:b w:val="0"/>
          <w:position w:val="0"/>
          <w:sz w:val="21"/>
          <w:szCs w:val="22"/>
        </w:rPr>
        <w:t xml:space="preserve">，</w:t>
      </w:r>
      <w:r>
        <w:rPr>
          <w:rFonts w:hAnsi="宋体"/>
          <w:b w:val="0"/>
          <w:position w:val="0"/>
          <w:sz w:val="21"/>
          <w:szCs w:val="22"/>
        </w:rPr>
        <w:t xml:space="preserve">延期交货和延期服务的赔偿费均按每周迟交仪器的合同</w:t>
      </w:r>
      <w:r>
        <w:rPr>
          <w:rFonts w:hint="eastAsia" w:hAnsi="宋体"/>
          <w:b w:val="0"/>
          <w:position w:val="0"/>
          <w:sz w:val="21"/>
          <w:szCs w:val="22"/>
        </w:rPr>
        <w:t xml:space="preserve">总</w:t>
      </w:r>
      <w:r>
        <w:rPr>
          <w:rFonts w:hAnsi="宋体"/>
          <w:b w:val="0"/>
          <w:position w:val="0"/>
          <w:sz w:val="21"/>
          <w:szCs w:val="22"/>
        </w:rPr>
        <w:t xml:space="preserve">价的百分之零点</w:t>
      </w:r>
      <w:r>
        <w:rPr>
          <w:rFonts w:hint="eastAsia" w:hAnsi="宋体"/>
          <w:b w:val="0"/>
          <w:position w:val="0"/>
          <w:sz w:val="21"/>
          <w:szCs w:val="22"/>
        </w:rPr>
        <w:t xml:space="preserve">一</w:t>
      </w:r>
      <w:r>
        <w:rPr>
          <w:rFonts w:hAnsi="宋体"/>
          <w:b w:val="0"/>
          <w:position w:val="0"/>
          <w:sz w:val="21"/>
          <w:szCs w:val="22"/>
        </w:rPr>
        <w:t xml:space="preserve">计收，直至交货或提供服务为止。但误期赔偿费的最高限额不超过合同</w:t>
      </w:r>
      <w:r>
        <w:rPr>
          <w:rFonts w:hint="eastAsia" w:hAnsi="宋体"/>
          <w:b w:val="0"/>
          <w:position w:val="0"/>
          <w:sz w:val="21"/>
          <w:szCs w:val="22"/>
        </w:rPr>
        <w:t xml:space="preserve">总</w:t>
      </w:r>
      <w:r>
        <w:rPr>
          <w:rFonts w:hAnsi="宋体"/>
          <w:b w:val="0"/>
          <w:position w:val="0"/>
          <w:sz w:val="21"/>
          <w:szCs w:val="22"/>
        </w:rPr>
        <w:t xml:space="preserve">价的百分之</w:t>
      </w:r>
      <w:r>
        <w:rPr>
          <w:rFonts w:hint="eastAsia" w:hAnsi="宋体"/>
          <w:b w:val="0"/>
          <w:position w:val="0"/>
          <w:sz w:val="21"/>
          <w:szCs w:val="22"/>
        </w:rPr>
        <w:t xml:space="preserve">一</w:t>
      </w:r>
      <w:r>
        <w:rPr>
          <w:rFonts w:hAnsi="宋体"/>
          <w:b w:val="0"/>
          <w:position w:val="0"/>
          <w:sz w:val="21"/>
          <w:szCs w:val="22"/>
        </w:rPr>
        <w:t xml:space="preserve">。一周按7天计算，不足7天按一周计算。一旦达到误期赔偿的最高限额，甲方有权终止合同。</w:t>
      </w:r>
      <w:r/>
    </w:p>
    <w:p>
      <w:pPr>
        <w:ind w:firstLine="420"/>
        <w:spacing w:line="360" w:lineRule="auto"/>
        <w:rPr>
          <w:rFonts w:hint="eastAsia" w:hAnsi="宋体"/>
          <w:b w:val="0"/>
          <w:position w:val="0"/>
          <w:sz w:val="21"/>
          <w:szCs w:val="22"/>
        </w:rPr>
      </w:pPr>
      <w:r>
        <w:rPr>
          <w:rFonts w:hAnsi="宋体"/>
          <w:b w:val="0"/>
          <w:position w:val="0"/>
          <w:sz w:val="21"/>
          <w:szCs w:val="22"/>
        </w:rPr>
        <w:t xml:space="preserve">8.3乙方应保证甲方在使用该设备或其任何一部分时免受第三方提出侵犯其专利权、商标权或</w:t>
      </w:r>
      <w:r>
        <w:rPr>
          <w:rFonts w:hint="eastAsia" w:hAnsi="宋体"/>
          <w:b w:val="0"/>
          <w:position w:val="0"/>
          <w:sz w:val="21"/>
          <w:szCs w:val="22"/>
        </w:rPr>
        <w:t xml:space="preserve">其他知识</w:t>
      </w:r>
      <w:r>
        <w:rPr>
          <w:rFonts w:hAnsi="宋体"/>
          <w:b w:val="0"/>
          <w:position w:val="0"/>
          <w:sz w:val="21"/>
          <w:szCs w:val="22"/>
        </w:rPr>
        <w:t xml:space="preserve">产权的起诉。</w:t>
      </w:r>
      <w:r/>
    </w:p>
    <w:p>
      <w:pPr>
        <w:ind w:firstLine="420"/>
        <w:jc w:val="left"/>
        <w:spacing w:line="360" w:lineRule="auto"/>
        <w:rPr>
          <w:rFonts w:hint="eastAsia" w:hAnsi="宋体" w:cs="宋体"/>
          <w:b w:val="0"/>
          <w:position w:val="0"/>
          <w:sz w:val="21"/>
          <w:szCs w:val="21"/>
          <w:lang w:val="zh-CN"/>
        </w:rPr>
      </w:pPr>
      <w:r>
        <w:rPr>
          <w:rFonts w:hint="eastAsia" w:hAnsi="宋体"/>
          <w:b w:val="0"/>
          <w:position w:val="0"/>
          <w:sz w:val="21"/>
          <w:szCs w:val="22"/>
        </w:rPr>
        <w:t xml:space="preserve">8</w:t>
      </w:r>
      <w:r>
        <w:rPr>
          <w:rFonts w:hAnsi="宋体"/>
          <w:b w:val="0"/>
          <w:position w:val="0"/>
          <w:sz w:val="21"/>
          <w:szCs w:val="22"/>
        </w:rPr>
        <w:t xml:space="preserve">.4</w:t>
      </w:r>
      <w:r>
        <w:rPr>
          <w:rFonts w:hint="eastAsia" w:hAnsi="宋体" w:cs="宋体"/>
          <w:b w:val="0"/>
          <w:position w:val="0"/>
          <w:sz w:val="21"/>
          <w:szCs w:val="21"/>
          <w:lang w:val="zh-CN"/>
        </w:rPr>
        <w:t xml:space="preserve">因使用乙方存在质量问题的产品而导致甲方人员伤亡、财产损失的，乙方应</w:t>
      </w:r>
      <w:r>
        <w:rPr>
          <w:rFonts w:hAnsi="宋体"/>
          <w:b w:val="0"/>
          <w:position w:val="0"/>
          <w:sz w:val="21"/>
          <w:szCs w:val="22"/>
        </w:rPr>
        <w:t xml:space="preserve">负责因此而产生的一切费用和</w:t>
      </w:r>
      <w:r>
        <w:rPr>
          <w:rFonts w:hint="eastAsia" w:hAnsi="宋体"/>
          <w:b w:val="0"/>
          <w:position w:val="0"/>
          <w:sz w:val="21"/>
          <w:szCs w:val="22"/>
        </w:rPr>
        <w:t xml:space="preserve">甲</w:t>
      </w:r>
      <w:r>
        <w:rPr>
          <w:rFonts w:hAnsi="宋体"/>
          <w:b w:val="0"/>
          <w:position w:val="0"/>
          <w:sz w:val="21"/>
          <w:szCs w:val="22"/>
        </w:rPr>
        <w:t xml:space="preserve">方的一切直接损失</w:t>
      </w:r>
      <w:r>
        <w:rPr>
          <w:rFonts w:hint="eastAsia" w:hAnsi="宋体" w:cs="宋体"/>
          <w:b w:val="0"/>
          <w:position w:val="0"/>
          <w:sz w:val="21"/>
          <w:szCs w:val="21"/>
          <w:lang w:val="zh-CN"/>
        </w:rPr>
        <w:t xml:space="preserve">。</w:t>
      </w:r>
      <w:r/>
    </w:p>
    <w:p>
      <w:pPr>
        <w:ind w:firstLine="422"/>
        <w:spacing w:line="360" w:lineRule="auto"/>
        <w:rPr>
          <w:rFonts w:hint="eastAsia" w:hAnsi="宋体"/>
          <w:position w:val="0"/>
          <w:sz w:val="21"/>
          <w:szCs w:val="22"/>
        </w:rPr>
      </w:pPr>
      <w:r>
        <w:rPr>
          <w:rFonts w:hint="eastAsia" w:hAnsi="宋体"/>
          <w:position w:val="0"/>
          <w:sz w:val="21"/>
          <w:szCs w:val="22"/>
        </w:rPr>
      </w:r>
      <w:r/>
    </w:p>
    <w:p>
      <w:pPr>
        <w:ind w:firstLine="422"/>
        <w:spacing w:line="360" w:lineRule="auto"/>
        <w:rPr>
          <w:rFonts w:hint="eastAsia" w:hAnsi="宋体"/>
          <w:position w:val="0"/>
          <w:sz w:val="21"/>
          <w:szCs w:val="22"/>
        </w:rPr>
      </w:pPr>
      <w:r>
        <w:rPr>
          <w:rFonts w:hAnsi="宋体"/>
          <w:position w:val="0"/>
          <w:sz w:val="21"/>
          <w:szCs w:val="22"/>
        </w:rPr>
        <w:t xml:space="preserve">9.</w:t>
      </w:r>
      <w:r>
        <w:rPr>
          <w:rFonts w:hint="eastAsia" w:hAnsi="宋体"/>
          <w:position w:val="0"/>
          <w:sz w:val="21"/>
          <w:szCs w:val="22"/>
        </w:rPr>
        <w:t xml:space="preserve">争议解决</w:t>
      </w:r>
      <w:r/>
    </w:p>
    <w:p>
      <w:pPr>
        <w:ind w:firstLine="420"/>
        <w:spacing w:line="360" w:lineRule="auto"/>
        <w:rPr>
          <w:rFonts w:hint="eastAsia" w:hAnsi="宋体"/>
          <w:b w:val="0"/>
          <w:position w:val="0"/>
          <w:sz w:val="21"/>
          <w:szCs w:val="22"/>
        </w:rPr>
      </w:pPr>
      <w:r>
        <w:rPr>
          <w:rFonts w:hAnsi="宋体"/>
          <w:b w:val="0"/>
          <w:position w:val="0"/>
          <w:sz w:val="21"/>
          <w:szCs w:val="22"/>
        </w:rPr>
        <w:t xml:space="preserve">本合同在履行</w:t>
      </w:r>
      <w:r>
        <w:rPr>
          <w:rFonts w:hint="eastAsia" w:hAnsi="宋体"/>
          <w:b w:val="0"/>
          <w:position w:val="0"/>
          <w:sz w:val="21"/>
          <w:szCs w:val="22"/>
        </w:rPr>
        <w:t xml:space="preserve">过程</w:t>
      </w:r>
      <w:r>
        <w:rPr>
          <w:rFonts w:hAnsi="宋体"/>
          <w:b w:val="0"/>
          <w:position w:val="0"/>
          <w:sz w:val="21"/>
          <w:szCs w:val="22"/>
        </w:rPr>
        <w:t xml:space="preserve">中如发生</w:t>
      </w:r>
      <w:r>
        <w:rPr>
          <w:rFonts w:hint="eastAsia" w:hAnsi="宋体"/>
          <w:b w:val="0"/>
          <w:position w:val="0"/>
          <w:sz w:val="21"/>
          <w:szCs w:val="22"/>
        </w:rPr>
        <w:t xml:space="preserve">争议</w:t>
      </w:r>
      <w:r>
        <w:rPr>
          <w:rFonts w:hAnsi="宋体"/>
          <w:b w:val="0"/>
          <w:position w:val="0"/>
          <w:sz w:val="21"/>
          <w:szCs w:val="22"/>
        </w:rPr>
        <w:t xml:space="preserve">，甲乙双方应</w:t>
      </w:r>
      <w:r>
        <w:rPr>
          <w:rFonts w:hint="eastAsia" w:hAnsi="宋体"/>
          <w:b w:val="0"/>
          <w:position w:val="0"/>
          <w:sz w:val="21"/>
          <w:szCs w:val="22"/>
        </w:rPr>
        <w:t xml:space="preserve">尽量</w:t>
      </w:r>
      <w:r>
        <w:rPr>
          <w:rFonts w:hAnsi="宋体"/>
          <w:b w:val="0"/>
          <w:position w:val="0"/>
          <w:sz w:val="21"/>
          <w:szCs w:val="22"/>
        </w:rPr>
        <w:t xml:space="preserve">友好协商的方式解决</w:t>
      </w:r>
      <w:r>
        <w:rPr>
          <w:rFonts w:hint="eastAsia" w:hAnsi="宋体"/>
          <w:b w:val="0"/>
          <w:position w:val="0"/>
          <w:sz w:val="21"/>
          <w:szCs w:val="22"/>
        </w:rPr>
        <w:t xml:space="preserve">。若</w:t>
      </w:r>
      <w:r>
        <w:rPr>
          <w:rFonts w:hAnsi="宋体"/>
          <w:b w:val="0"/>
          <w:position w:val="0"/>
          <w:sz w:val="21"/>
          <w:szCs w:val="22"/>
        </w:rPr>
        <w:t xml:space="preserve">争议发生后的三十天内双方未达成解决方案，则任何一方</w:t>
      </w:r>
      <w:r>
        <w:rPr>
          <w:rFonts w:hint="eastAsia" w:hAnsi="宋体"/>
          <w:b w:val="0"/>
          <w:position w:val="0"/>
          <w:sz w:val="21"/>
          <w:szCs w:val="22"/>
        </w:rPr>
        <w:t xml:space="preserve">可</w:t>
      </w:r>
      <w:r>
        <w:rPr>
          <w:rFonts w:hAnsi="宋体"/>
          <w:b w:val="0"/>
          <w:position w:val="0"/>
          <w:sz w:val="21"/>
          <w:szCs w:val="22"/>
        </w:rPr>
        <w:t xml:space="preserve">向</w:t>
      </w:r>
      <w:r>
        <w:rPr>
          <w:rFonts w:hint="eastAsia" w:hAnsi="宋体"/>
          <w:b w:val="0"/>
          <w:position w:val="0"/>
          <w:sz w:val="21"/>
          <w:szCs w:val="22"/>
        </w:rPr>
        <w:t xml:space="preserve">甲方</w:t>
      </w:r>
      <w:r>
        <w:rPr>
          <w:rFonts w:hAnsi="宋体"/>
          <w:b w:val="0"/>
          <w:position w:val="0"/>
          <w:sz w:val="21"/>
          <w:szCs w:val="22"/>
        </w:rPr>
        <w:t xml:space="preserve">所在地</w:t>
      </w:r>
      <w:r>
        <w:rPr>
          <w:rFonts w:hint="eastAsia" w:hAnsi="宋体"/>
          <w:b w:val="0"/>
          <w:position w:val="0"/>
          <w:sz w:val="21"/>
          <w:szCs w:val="22"/>
        </w:rPr>
        <w:t xml:space="preserve">人民</w:t>
      </w:r>
      <w:r>
        <w:rPr>
          <w:rFonts w:hAnsi="宋体"/>
          <w:b w:val="0"/>
          <w:position w:val="0"/>
          <w:sz w:val="21"/>
          <w:szCs w:val="22"/>
        </w:rPr>
        <w:t xml:space="preserve">法院起诉。本合同适合中华人民共和国法律</w:t>
      </w:r>
      <w:r>
        <w:rPr>
          <w:rFonts w:hint="eastAsia" w:hAnsi="宋体"/>
          <w:b w:val="0"/>
          <w:position w:val="0"/>
          <w:sz w:val="21"/>
          <w:szCs w:val="22"/>
        </w:rPr>
        <w:t xml:space="preserve">。</w:t>
      </w:r>
      <w:r/>
    </w:p>
    <w:p>
      <w:pPr>
        <w:ind w:firstLine="420"/>
        <w:spacing w:line="360" w:lineRule="auto"/>
        <w:rPr>
          <w:rFonts w:hint="eastAsia" w:hAnsi="宋体"/>
          <w:b w:val="0"/>
          <w:position w:val="0"/>
          <w:sz w:val="21"/>
          <w:szCs w:val="21"/>
        </w:rPr>
      </w:pPr>
      <w:r>
        <w:rPr>
          <w:rFonts w:hint="eastAsia" w:hAnsi="宋体"/>
          <w:b w:val="0"/>
          <w:position w:val="0"/>
          <w:sz w:val="21"/>
          <w:szCs w:val="21"/>
        </w:rPr>
      </w:r>
      <w:r/>
    </w:p>
    <w:p>
      <w:pPr>
        <w:ind w:firstLine="422"/>
        <w:spacing w:line="360" w:lineRule="auto"/>
        <w:rPr>
          <w:rFonts w:hint="eastAsia" w:hAnsi="宋体"/>
          <w:b w:val="0"/>
          <w:position w:val="0"/>
          <w:sz w:val="21"/>
          <w:szCs w:val="21"/>
        </w:rPr>
      </w:pPr>
      <w:r>
        <w:rPr>
          <w:rFonts w:hAnsi="宋体"/>
          <w:bCs/>
          <w:position w:val="0"/>
          <w:sz w:val="21"/>
          <w:szCs w:val="21"/>
        </w:rPr>
        <w:t xml:space="preserve">10</w:t>
      </w:r>
      <w:r>
        <w:rPr>
          <w:rFonts w:hAnsi="宋体"/>
          <w:b w:val="0"/>
          <w:position w:val="0"/>
          <w:sz w:val="21"/>
          <w:szCs w:val="21"/>
        </w:rPr>
        <w:t xml:space="preserve">.</w:t>
      </w:r>
      <w:r>
        <w:rPr>
          <w:rFonts w:hint="eastAsia" w:hAnsi="宋体"/>
          <w:bCs/>
          <w:position w:val="0"/>
          <w:sz w:val="21"/>
          <w:szCs w:val="21"/>
        </w:rPr>
        <w:t xml:space="preserve"> 合同生效及其它约定</w:t>
      </w:r>
      <w:r/>
    </w:p>
    <w:p>
      <w:pPr>
        <w:ind w:firstLine="420"/>
        <w:jc w:val="left"/>
        <w:spacing w:line="360" w:lineRule="auto"/>
        <w:rPr>
          <w:rFonts w:hint="eastAsia" w:hAnsi="宋体" w:cs="宋体"/>
          <w:b w:val="0"/>
          <w:position w:val="0"/>
          <w:sz w:val="21"/>
          <w:szCs w:val="21"/>
          <w:lang w:val="zh-CN"/>
        </w:rPr>
      </w:pPr>
      <w:r>
        <w:rPr>
          <w:rFonts w:hAnsi="宋体" w:cs="宋体"/>
          <w:b w:val="0"/>
          <w:position w:val="0"/>
          <w:sz w:val="21"/>
          <w:szCs w:val="21"/>
          <w:lang w:val="zh-CN"/>
        </w:rPr>
        <w:t xml:space="preserve">10.1</w:t>
      </w:r>
      <w:r>
        <w:rPr>
          <w:rFonts w:hint="eastAsia" w:hAnsi="宋体" w:cs="宋体"/>
          <w:b w:val="0"/>
          <w:position w:val="0"/>
          <w:sz w:val="21"/>
          <w:szCs w:val="21"/>
          <w:lang w:val="zh-CN"/>
        </w:rPr>
        <w:t xml:space="preserve"> 本合同以甲乙双方单位盖章及法定代表人或授权代表签字之最后日期为生效日。</w:t>
      </w:r>
      <w:r/>
    </w:p>
    <w:p>
      <w:pPr>
        <w:ind w:firstLine="420"/>
        <w:jc w:val="left"/>
        <w:spacing w:line="360" w:lineRule="auto"/>
        <w:rPr>
          <w:rFonts w:hint="eastAsia" w:hAnsi="宋体" w:cs="宋体"/>
          <w:b w:val="0"/>
          <w:position w:val="0"/>
          <w:sz w:val="21"/>
          <w:szCs w:val="21"/>
          <w:lang w:val="zh-CN"/>
        </w:rPr>
      </w:pPr>
      <w:r>
        <w:rPr>
          <w:rFonts w:hAnsi="宋体" w:cs="宋体"/>
          <w:b w:val="0"/>
          <w:position w:val="0"/>
          <w:sz w:val="21"/>
          <w:szCs w:val="21"/>
          <w:lang w:val="zh-CN"/>
        </w:rPr>
        <w:t xml:space="preserve">10.2 </w:t>
      </w:r>
      <w:r>
        <w:rPr>
          <w:rFonts w:hint="eastAsia" w:hAnsi="宋体" w:cs="宋体"/>
          <w:b w:val="0"/>
          <w:position w:val="0"/>
          <w:sz w:val="21"/>
          <w:szCs w:val="21"/>
          <w:lang w:val="zh-CN"/>
        </w:rPr>
        <w:t xml:space="preserve">本合同</w:t>
      </w:r>
      <w:r>
        <w:rPr>
          <w:rFonts w:hint="eastAsia" w:hAnsi="宋体" w:cs="宋体"/>
          <w:b w:val="0"/>
          <w:position w:val="0"/>
          <w:sz w:val="21"/>
          <w:szCs w:val="21"/>
        </w:rPr>
        <w:t xml:space="preserve">一</w:t>
      </w:r>
      <w:r>
        <w:rPr>
          <w:rFonts w:hint="eastAsia" w:hAnsi="宋体" w:cs="宋体"/>
          <w:b w:val="0"/>
          <w:position w:val="0"/>
          <w:sz w:val="21"/>
          <w:szCs w:val="21"/>
          <w:lang w:val="zh-CN"/>
        </w:rPr>
        <w:t xml:space="preserve">式</w:t>
      </w:r>
      <w:r>
        <w:rPr>
          <w:rFonts w:hint="eastAsia" w:hAnsi="宋体" w:cs="宋体"/>
          <w:b w:val="0"/>
          <w:position w:val="0"/>
          <w:sz w:val="21"/>
          <w:szCs w:val="21"/>
        </w:rPr>
        <w:t xml:space="preserve">叁</w:t>
      </w:r>
      <w:r>
        <w:rPr>
          <w:rFonts w:hint="eastAsia" w:hAnsi="宋体" w:cs="宋体"/>
          <w:b w:val="0"/>
          <w:position w:val="0"/>
          <w:sz w:val="21"/>
          <w:szCs w:val="21"/>
          <w:lang w:val="zh-CN"/>
        </w:rPr>
        <w:t xml:space="preserve">份，甲方</w:t>
      </w:r>
      <w:r>
        <w:rPr>
          <w:rFonts w:hint="eastAsia" w:hAnsi="宋体" w:cs="宋体"/>
          <w:b w:val="0"/>
          <w:position w:val="0"/>
          <w:sz w:val="21"/>
          <w:szCs w:val="21"/>
        </w:rPr>
        <w:t xml:space="preserve">执贰</w:t>
      </w:r>
      <w:r>
        <w:rPr>
          <w:rFonts w:hint="eastAsia" w:hAnsi="宋体" w:cs="宋体"/>
          <w:b w:val="0"/>
          <w:position w:val="0"/>
          <w:sz w:val="21"/>
          <w:szCs w:val="21"/>
          <w:lang w:val="zh-CN"/>
        </w:rPr>
        <w:t xml:space="preserve">份，乙方</w:t>
      </w:r>
      <w:r>
        <w:rPr>
          <w:rFonts w:hint="eastAsia" w:hAnsi="宋体" w:cs="宋体"/>
          <w:b w:val="0"/>
          <w:position w:val="0"/>
          <w:sz w:val="21"/>
          <w:szCs w:val="21"/>
        </w:rPr>
        <w:t xml:space="preserve">执壹</w:t>
      </w:r>
      <w:r>
        <w:rPr>
          <w:rFonts w:hint="eastAsia" w:hAnsi="宋体" w:cs="宋体"/>
          <w:b w:val="0"/>
          <w:position w:val="0"/>
          <w:sz w:val="21"/>
          <w:szCs w:val="21"/>
          <w:lang w:val="zh-CN"/>
        </w:rPr>
        <w:t xml:space="preserve">份，具有同等的法律效力。</w:t>
      </w:r>
      <w:r/>
    </w:p>
    <w:p>
      <w:pPr>
        <w:ind w:firstLine="420"/>
        <w:jc w:val="left"/>
        <w:spacing w:line="360" w:lineRule="auto"/>
        <w:rPr>
          <w:rFonts w:hint="eastAsia" w:hAnsi="宋体" w:cs="宋体"/>
          <w:b w:val="0"/>
          <w:position w:val="0"/>
          <w:sz w:val="21"/>
          <w:szCs w:val="21"/>
          <w:lang w:val="zh-CN"/>
        </w:rPr>
      </w:pPr>
      <w:r>
        <w:rPr>
          <w:rFonts w:hint="eastAsia" w:hAnsi="宋体" w:cs="宋体"/>
          <w:b w:val="0"/>
          <w:position w:val="0"/>
          <w:sz w:val="21"/>
          <w:szCs w:val="21"/>
          <w:lang w:val="zh-CN"/>
        </w:rPr>
        <w:t xml:space="preserve">1</w:t>
      </w:r>
      <w:r>
        <w:rPr>
          <w:rFonts w:hAnsi="宋体" w:cs="宋体"/>
          <w:b w:val="0"/>
          <w:position w:val="0"/>
          <w:sz w:val="21"/>
          <w:szCs w:val="21"/>
          <w:lang w:val="zh-CN"/>
        </w:rPr>
        <w:t xml:space="preserve">0.3 </w:t>
      </w:r>
      <w:r>
        <w:rPr>
          <w:rFonts w:hint="eastAsia" w:hAnsi="宋体" w:cs="宋体"/>
          <w:b w:val="0"/>
          <w:position w:val="0"/>
          <w:sz w:val="21"/>
          <w:szCs w:val="21"/>
          <w:lang w:val="zh-CN"/>
        </w:rPr>
        <w:t xml:space="preserve">本合同未经对方同意，任何一方不得以任何形式公开本合同及附件内容（主管部门法规处备案除外），以确保双方的商业机密。</w:t>
      </w:r>
      <w:r/>
    </w:p>
    <w:p>
      <w:pPr>
        <w:ind w:firstLine="420"/>
        <w:jc w:val="left"/>
        <w:spacing w:line="360" w:lineRule="auto"/>
        <w:rPr>
          <w:rFonts w:hint="eastAsia" w:hAnsi="宋体"/>
          <w:b w:val="0"/>
          <w:position w:val="0"/>
          <w:sz w:val="21"/>
          <w:szCs w:val="22"/>
        </w:rPr>
      </w:pPr>
      <w:r>
        <w:rPr>
          <w:rFonts w:hint="eastAsia" w:hAnsi="宋体" w:cs="宋体"/>
          <w:b w:val="0"/>
          <w:position w:val="0"/>
          <w:sz w:val="21"/>
          <w:szCs w:val="21"/>
          <w:lang w:val="zh-CN"/>
        </w:rPr>
        <w:t xml:space="preserve">1</w:t>
      </w:r>
      <w:r>
        <w:rPr>
          <w:rFonts w:hAnsi="宋体" w:cs="宋体"/>
          <w:b w:val="0"/>
          <w:position w:val="0"/>
          <w:sz w:val="21"/>
          <w:szCs w:val="21"/>
          <w:lang w:val="zh-CN"/>
        </w:rPr>
        <w:t xml:space="preserve">0.4</w:t>
      </w:r>
      <w:r>
        <w:rPr>
          <w:rFonts w:hAnsi="宋体"/>
          <w:b w:val="0"/>
          <w:position w:val="0"/>
          <w:sz w:val="21"/>
          <w:szCs w:val="22"/>
        </w:rPr>
        <w:t xml:space="preserve">购销廉洁诚信协议</w:t>
      </w:r>
      <w:r>
        <w:rPr>
          <w:rFonts w:hint="eastAsia" w:hAnsi="宋体"/>
          <w:b w:val="0"/>
          <w:position w:val="0"/>
          <w:sz w:val="21"/>
          <w:szCs w:val="22"/>
        </w:rPr>
        <w:t xml:space="preserve">、</w:t>
      </w:r>
      <w:r>
        <w:rPr>
          <w:rFonts w:hAnsi="宋体"/>
          <w:b w:val="0"/>
          <w:position w:val="0"/>
          <w:sz w:val="21"/>
          <w:szCs w:val="22"/>
        </w:rPr>
        <w:t xml:space="preserve">招标文件及其补充文件</w:t>
      </w:r>
      <w:r>
        <w:rPr>
          <w:rFonts w:hint="eastAsia" w:hAnsi="宋体"/>
          <w:b w:val="0"/>
          <w:position w:val="0"/>
          <w:sz w:val="21"/>
          <w:szCs w:val="22"/>
        </w:rPr>
        <w:t xml:space="preserve">，</w:t>
      </w:r>
      <w:r>
        <w:rPr>
          <w:rFonts w:hAnsi="宋体"/>
          <w:b w:val="0"/>
          <w:position w:val="0"/>
          <w:sz w:val="21"/>
          <w:szCs w:val="22"/>
        </w:rPr>
        <w:t xml:space="preserve">乙方的投标文件及澄清文件或书面承诺</w:t>
      </w:r>
      <w:r>
        <w:rPr>
          <w:rFonts w:hint="eastAsia" w:hAnsi="宋体"/>
          <w:b w:val="0"/>
          <w:position w:val="0"/>
          <w:sz w:val="21"/>
          <w:szCs w:val="22"/>
        </w:rPr>
        <w:t xml:space="preserve">，</w:t>
      </w:r>
      <w:r>
        <w:rPr>
          <w:rFonts w:hAnsi="宋体"/>
          <w:b w:val="0"/>
          <w:position w:val="0"/>
          <w:sz w:val="21"/>
          <w:szCs w:val="22"/>
        </w:rPr>
        <w:t xml:space="preserve">均可作为本合同附件</w:t>
      </w:r>
      <w:r>
        <w:rPr>
          <w:rFonts w:hint="eastAsia" w:hAnsi="宋体"/>
          <w:b w:val="0"/>
          <w:position w:val="0"/>
          <w:sz w:val="21"/>
          <w:szCs w:val="22"/>
        </w:rPr>
        <w:t xml:space="preserve">。</w:t>
      </w:r>
      <w:r>
        <w:rPr>
          <w:rFonts w:hAnsi="宋体"/>
          <w:b w:val="0"/>
          <w:position w:val="0"/>
          <w:sz w:val="21"/>
          <w:szCs w:val="22"/>
        </w:rPr>
        <w:t xml:space="preserve">合同附件</w:t>
      </w:r>
      <w:r>
        <w:rPr>
          <w:rFonts w:hint="eastAsia" w:hAnsi="宋体"/>
          <w:b w:val="0"/>
          <w:position w:val="0"/>
          <w:sz w:val="21"/>
          <w:szCs w:val="22"/>
        </w:rPr>
        <w:t xml:space="preserve">均为</w:t>
      </w:r>
      <w:r>
        <w:rPr>
          <w:rFonts w:hAnsi="宋体"/>
          <w:b w:val="0"/>
          <w:position w:val="0"/>
          <w:sz w:val="21"/>
          <w:szCs w:val="22"/>
        </w:rPr>
        <w:t xml:space="preserve">合同不可分割的组成部分，与合同具有同等法律效力</w:t>
      </w:r>
      <w:r>
        <w:rPr>
          <w:rFonts w:hint="eastAsia" w:hAnsi="宋体"/>
          <w:b w:val="0"/>
          <w:position w:val="0"/>
          <w:sz w:val="21"/>
          <w:szCs w:val="22"/>
        </w:rPr>
        <w:t xml:space="preserve">。</w:t>
      </w:r>
      <w:r/>
    </w:p>
    <w:p>
      <w:pPr>
        <w:ind w:firstLine="420"/>
        <w:jc w:val="left"/>
        <w:spacing w:line="360" w:lineRule="auto"/>
        <w:rPr>
          <w:rFonts w:hint="eastAsia" w:hAnsi="宋体"/>
          <w:b w:val="0"/>
          <w:position w:val="0"/>
          <w:sz w:val="21"/>
          <w:szCs w:val="22"/>
        </w:rPr>
      </w:pPr>
      <w:r>
        <w:rPr>
          <w:rFonts w:hint="eastAsia" w:hAnsi="宋体"/>
          <w:b w:val="0"/>
          <w:position w:val="0"/>
          <w:sz w:val="21"/>
          <w:szCs w:val="22"/>
        </w:rPr>
      </w:r>
      <w:r/>
    </w:p>
    <w:p>
      <w:pPr>
        <w:ind w:firstLine="420"/>
        <w:jc w:val="left"/>
        <w:spacing w:line="360" w:lineRule="auto"/>
        <w:rPr>
          <w:rFonts w:hint="eastAsia" w:hAnsi="宋体"/>
          <w:b w:val="0"/>
          <w:position w:val="0"/>
          <w:sz w:val="21"/>
          <w:szCs w:val="21"/>
        </w:rPr>
      </w:pPr>
      <w:r>
        <w:rPr>
          <w:rFonts w:hint="eastAsia" w:hAnsi="宋体"/>
          <w:b w:val="0"/>
          <w:position w:val="0"/>
          <w:sz w:val="21"/>
          <w:szCs w:val="21"/>
        </w:rPr>
        <w:t xml:space="preserve">合同签署地点:</w:t>
      </w:r>
      <w:r/>
    </w:p>
    <w:p>
      <w:pPr>
        <w:ind w:firstLine="420"/>
        <w:jc w:val="left"/>
        <w:spacing w:line="360" w:lineRule="auto"/>
        <w:rPr>
          <w:rFonts w:hint="eastAsia" w:hAnsi="宋体"/>
          <w:b w:val="0"/>
          <w:position w:val="0"/>
          <w:sz w:val="21"/>
          <w:szCs w:val="22"/>
        </w:rPr>
      </w:pPr>
      <w:r>
        <w:rPr>
          <w:rFonts w:hint="eastAsia" w:hAnsi="宋体"/>
          <w:b w:val="0"/>
          <w:position w:val="0"/>
          <w:sz w:val="21"/>
          <w:szCs w:val="22"/>
        </w:rPr>
      </w:r>
      <w:r/>
    </w:p>
    <w:tbl>
      <w:tblPr>
        <w:tblW w:w="5000" w:type="pct"/>
        <w:tblInd w:w="108" w:type="dxa"/>
        <w:tblLook w:val="04A0" w:firstRow="1" w:lastRow="0" w:firstColumn="1" w:lastColumn="0" w:noHBand="0" w:noVBand="1"/>
      </w:tblPr>
      <w:tblGrid>
        <w:gridCol w:w="4153"/>
        <w:gridCol w:w="4153"/>
      </w:tblGrid>
      <w:tr>
        <w:trPr/>
        <w:tc>
          <w:tcPr>
            <w:tcW w:w="2500" w:type="pct"/>
            <w:textDirection w:val="lrTb"/>
            <w:noWrap w:val="false"/>
          </w:tcPr>
          <w:p>
            <w:pPr>
              <w:ind w:firstLine="402"/>
              <w:spacing w:line="360" w:lineRule="auto"/>
              <w:rPr>
                <w:rFonts w:hint="eastAsia" w:hAnsi="宋体"/>
                <w:position w:val="0"/>
                <w:sz w:val="20"/>
              </w:rPr>
            </w:pPr>
            <w:r>
              <w:rPr>
                <w:rFonts w:hAnsi="宋体"/>
                <w:position w:val="0"/>
                <w:sz w:val="20"/>
              </w:rPr>
              <w:t xml:space="preserve">甲方</w:t>
            </w:r>
            <w:r>
              <w:rPr>
                <w:rFonts w:hint="eastAsia" w:hAnsi="宋体"/>
                <w:position w:val="0"/>
                <w:sz w:val="20"/>
              </w:rPr>
              <w:t xml:space="preserve">（盖章）</w:t>
            </w:r>
            <w:r>
              <w:rPr>
                <w:rFonts w:hAnsi="宋体"/>
                <w:position w:val="0"/>
                <w:sz w:val="20"/>
              </w:rPr>
              <w:t xml:space="preserve">：</w:t>
            </w:r>
            <w:r/>
          </w:p>
        </w:tc>
        <w:tc>
          <w:tcPr>
            <w:tcW w:w="2500" w:type="pct"/>
            <w:textDirection w:val="lrTb"/>
            <w:noWrap w:val="false"/>
          </w:tcPr>
          <w:p>
            <w:pPr>
              <w:ind w:firstLine="402"/>
              <w:spacing w:line="360" w:lineRule="auto"/>
              <w:rPr>
                <w:rFonts w:hint="eastAsia" w:hAnsi="宋体"/>
                <w:position w:val="0"/>
                <w:sz w:val="20"/>
              </w:rPr>
            </w:pPr>
            <w:r>
              <w:rPr>
                <w:rFonts w:hAnsi="宋体"/>
                <w:position w:val="0"/>
                <w:sz w:val="20"/>
              </w:rPr>
              <w:t xml:space="preserve">乙方</w:t>
            </w:r>
            <w:r>
              <w:rPr>
                <w:rFonts w:hint="eastAsia" w:hAnsi="宋体"/>
                <w:position w:val="0"/>
                <w:sz w:val="20"/>
              </w:rPr>
              <w:t xml:space="preserve">（盖章）</w:t>
            </w:r>
            <w:r>
              <w:rPr>
                <w:rFonts w:hAnsi="宋体"/>
                <w:position w:val="0"/>
                <w:sz w:val="20"/>
              </w:rPr>
              <w:t xml:space="preserve">：</w:t>
            </w:r>
            <w:r/>
          </w:p>
        </w:tc>
      </w:tr>
      <w:tr>
        <w:trPr/>
        <w:tc>
          <w:tcPr>
            <w:tcW w:w="2500" w:type="pct"/>
            <w:textDirection w:val="lrTb"/>
            <w:noWrap w:val="false"/>
          </w:tcPr>
          <w:p>
            <w:pPr>
              <w:ind w:firstLine="400"/>
              <w:spacing w:line="360" w:lineRule="auto"/>
              <w:rPr>
                <w:rFonts w:hint="eastAsia" w:hAnsi="宋体"/>
                <w:b w:val="0"/>
                <w:position w:val="0"/>
                <w:sz w:val="20"/>
              </w:rPr>
            </w:pPr>
            <w:r>
              <w:rPr>
                <w:rFonts w:hint="eastAsia" w:hAnsi="宋体"/>
                <w:b w:val="0"/>
                <w:position w:val="0"/>
                <w:sz w:val="20"/>
              </w:rPr>
              <w:t xml:space="preserve">法定代表/授权代表：</w:t>
            </w:r>
            <w:r/>
          </w:p>
        </w:tc>
        <w:tc>
          <w:tcPr>
            <w:tcW w:w="2500" w:type="pct"/>
            <w:textDirection w:val="lrTb"/>
            <w:noWrap w:val="false"/>
          </w:tcPr>
          <w:p>
            <w:pPr>
              <w:ind w:firstLine="400"/>
              <w:spacing w:line="360" w:lineRule="auto"/>
              <w:rPr>
                <w:rFonts w:hint="eastAsia" w:hAnsi="宋体"/>
                <w:b w:val="0"/>
                <w:position w:val="0"/>
                <w:sz w:val="20"/>
              </w:rPr>
            </w:pPr>
            <w:r>
              <w:rPr>
                <w:rFonts w:hint="eastAsia" w:hAnsi="宋体"/>
                <w:b w:val="0"/>
                <w:position w:val="0"/>
                <w:sz w:val="20"/>
              </w:rPr>
              <w:t xml:space="preserve">法定代表/授权代表：</w:t>
            </w:r>
            <w:r/>
          </w:p>
        </w:tc>
      </w:tr>
      <w:tr>
        <w:trPr/>
        <w:tc>
          <w:tcPr>
            <w:tcW w:w="2500" w:type="pct"/>
            <w:textDirection w:val="lrTb"/>
            <w:noWrap w:val="false"/>
          </w:tcPr>
          <w:p>
            <w:pPr>
              <w:ind w:firstLine="400"/>
              <w:spacing w:line="360" w:lineRule="auto"/>
              <w:rPr>
                <w:rFonts w:hint="eastAsia" w:hAnsi="宋体"/>
                <w:b w:val="0"/>
                <w:position w:val="0"/>
                <w:sz w:val="20"/>
              </w:rPr>
            </w:pPr>
            <w:r>
              <w:rPr>
                <w:rFonts w:hint="eastAsia" w:hAnsi="宋体"/>
                <w:b w:val="0"/>
                <w:position w:val="0"/>
                <w:sz w:val="20"/>
              </w:rPr>
              <w:t xml:space="preserve">电话：</w:t>
            </w:r>
            <w:r/>
          </w:p>
        </w:tc>
        <w:tc>
          <w:tcPr>
            <w:tcW w:w="2500" w:type="pct"/>
            <w:textDirection w:val="lrTb"/>
            <w:noWrap w:val="false"/>
          </w:tcPr>
          <w:p>
            <w:pPr>
              <w:ind w:firstLine="400"/>
              <w:spacing w:line="360" w:lineRule="auto"/>
              <w:rPr>
                <w:rFonts w:hint="eastAsia" w:hAnsi="宋体"/>
                <w:b w:val="0"/>
                <w:position w:val="0"/>
                <w:sz w:val="20"/>
              </w:rPr>
            </w:pPr>
            <w:r>
              <w:rPr>
                <w:rFonts w:hint="eastAsia" w:hAnsi="宋体"/>
                <w:b w:val="0"/>
                <w:position w:val="0"/>
                <w:sz w:val="20"/>
              </w:rPr>
              <w:t xml:space="preserve">电话：</w:t>
            </w:r>
            <w:r/>
          </w:p>
        </w:tc>
      </w:tr>
      <w:tr>
        <w:trPr/>
        <w:tc>
          <w:tcPr>
            <w:tcW w:w="2500" w:type="pct"/>
            <w:textDirection w:val="lrTb"/>
            <w:noWrap w:val="false"/>
          </w:tcPr>
          <w:p>
            <w:pPr>
              <w:ind w:firstLine="420"/>
              <w:jc w:val="left"/>
              <w:spacing w:line="360" w:lineRule="auto"/>
              <w:rPr>
                <w:rFonts w:hint="eastAsia" w:hAnsi="宋体"/>
                <w:b w:val="0"/>
                <w:position w:val="0"/>
                <w:sz w:val="21"/>
                <w:szCs w:val="21"/>
              </w:rPr>
            </w:pPr>
            <w:r>
              <w:rPr>
                <w:rFonts w:hint="eastAsia" w:hAnsi="宋体"/>
                <w:b w:val="0"/>
                <w:position w:val="0"/>
                <w:sz w:val="21"/>
                <w:szCs w:val="21"/>
              </w:rPr>
              <w:t xml:space="preserve">单位地址： </w:t>
            </w:r>
            <w:r/>
          </w:p>
          <w:p>
            <w:pPr>
              <w:ind w:firstLine="420"/>
              <w:jc w:val="left"/>
              <w:spacing w:line="360" w:lineRule="auto"/>
              <w:rPr>
                <w:rFonts w:hint="eastAsia" w:hAnsi="宋体"/>
                <w:b w:val="0"/>
                <w:position w:val="0"/>
                <w:sz w:val="21"/>
                <w:szCs w:val="21"/>
              </w:rPr>
            </w:pPr>
            <w:r>
              <w:rPr>
                <w:rFonts w:hint="eastAsia" w:hAnsi="宋体"/>
                <w:b w:val="0"/>
                <w:position w:val="0"/>
                <w:sz w:val="21"/>
                <w:szCs w:val="21"/>
              </w:rPr>
              <w:t xml:space="preserve">开户行： </w:t>
            </w:r>
            <w:r/>
          </w:p>
          <w:p>
            <w:pPr>
              <w:ind w:firstLine="420"/>
              <w:jc w:val="left"/>
              <w:spacing w:line="360" w:lineRule="auto"/>
              <w:rPr>
                <w:rFonts w:hint="eastAsia" w:hAnsi="宋体"/>
                <w:b w:val="0"/>
                <w:position w:val="0"/>
                <w:sz w:val="21"/>
                <w:szCs w:val="21"/>
              </w:rPr>
            </w:pPr>
            <w:r>
              <w:rPr>
                <w:rFonts w:hint="eastAsia" w:hAnsi="宋体"/>
                <w:b w:val="0"/>
                <w:position w:val="0"/>
                <w:sz w:val="21"/>
                <w:szCs w:val="21"/>
              </w:rPr>
              <w:t xml:space="preserve">帐  号： </w:t>
            </w:r>
            <w:r/>
          </w:p>
          <w:p>
            <w:pPr>
              <w:ind w:firstLine="420"/>
              <w:jc w:val="left"/>
              <w:spacing w:line="360" w:lineRule="auto"/>
              <w:rPr>
                <w:rFonts w:hint="eastAsia" w:hAnsi="宋体"/>
                <w:b w:val="0"/>
                <w:position w:val="0"/>
                <w:sz w:val="21"/>
                <w:szCs w:val="21"/>
              </w:rPr>
            </w:pPr>
            <w:r>
              <w:rPr>
                <w:rFonts w:hint="eastAsia" w:hAnsi="宋体"/>
                <w:b w:val="0"/>
                <w:position w:val="0"/>
                <w:sz w:val="21"/>
                <w:szCs w:val="21"/>
              </w:rPr>
              <w:t xml:space="preserve">日 期: </w:t>
            </w:r>
            <w:r>
              <w:rPr>
                <w:rFonts w:hint="eastAsia" w:hAnsi="宋体"/>
                <w:b w:val="0"/>
                <w:position w:val="0"/>
                <w:sz w:val="21"/>
                <w:szCs w:val="21"/>
                <w:u w:val="single"/>
              </w:rPr>
              <w:t xml:space="preserve">    </w:t>
            </w:r>
            <w:r>
              <w:rPr>
                <w:rFonts w:hint="eastAsia" w:hAnsi="宋体"/>
                <w:b w:val="0"/>
                <w:position w:val="0"/>
                <w:sz w:val="21"/>
                <w:szCs w:val="21"/>
              </w:rPr>
              <w:t xml:space="preserve">年</w:t>
            </w:r>
            <w:r>
              <w:rPr>
                <w:rFonts w:hint="eastAsia" w:hAnsi="宋体"/>
                <w:b w:val="0"/>
                <w:position w:val="0"/>
                <w:sz w:val="21"/>
                <w:szCs w:val="21"/>
                <w:u w:val="single"/>
              </w:rPr>
              <w:t xml:space="preserve">   </w:t>
            </w:r>
            <w:r>
              <w:rPr>
                <w:rFonts w:hint="eastAsia" w:hAnsi="宋体"/>
                <w:b w:val="0"/>
                <w:position w:val="0"/>
                <w:sz w:val="21"/>
                <w:szCs w:val="21"/>
              </w:rPr>
              <w:t xml:space="preserve">月</w:t>
            </w:r>
            <w:r>
              <w:rPr>
                <w:rFonts w:hint="eastAsia" w:hAnsi="宋体"/>
                <w:b w:val="0"/>
                <w:position w:val="0"/>
                <w:sz w:val="21"/>
                <w:szCs w:val="21"/>
                <w:u w:val="single"/>
              </w:rPr>
              <w:t xml:space="preserve">   </w:t>
            </w:r>
            <w:r>
              <w:rPr>
                <w:rFonts w:hint="eastAsia" w:hAnsi="宋体"/>
                <w:b w:val="0"/>
                <w:position w:val="0"/>
                <w:sz w:val="21"/>
                <w:szCs w:val="21"/>
              </w:rPr>
              <w:t xml:space="preserve">日              </w:t>
            </w:r>
            <w:r/>
          </w:p>
          <w:p>
            <w:pPr>
              <w:ind w:firstLine="400"/>
              <w:jc w:val="left"/>
              <w:spacing w:line="360" w:lineRule="auto"/>
              <w:rPr>
                <w:rFonts w:hint="eastAsia" w:hAnsi="宋体"/>
                <w:b w:val="0"/>
                <w:position w:val="0"/>
                <w:sz w:val="20"/>
              </w:rPr>
            </w:pPr>
            <w:r>
              <w:rPr>
                <w:rFonts w:hint="eastAsia" w:hAnsi="宋体"/>
                <w:b w:val="0"/>
                <w:position w:val="0"/>
                <w:sz w:val="20"/>
              </w:rPr>
            </w:r>
            <w:r/>
          </w:p>
        </w:tc>
        <w:tc>
          <w:tcPr>
            <w:tcW w:w="2500" w:type="pct"/>
            <w:textDirection w:val="lrTb"/>
            <w:noWrap w:val="false"/>
          </w:tcPr>
          <w:p>
            <w:pPr>
              <w:ind w:firstLine="420"/>
              <w:spacing w:line="360" w:lineRule="auto"/>
              <w:rPr>
                <w:rFonts w:hint="eastAsia" w:hAnsi="宋体"/>
                <w:b w:val="0"/>
                <w:position w:val="0"/>
                <w:sz w:val="21"/>
                <w:szCs w:val="21"/>
              </w:rPr>
            </w:pPr>
            <w:r>
              <w:rPr>
                <w:rFonts w:hint="eastAsia" w:hAnsi="宋体"/>
                <w:b w:val="0"/>
                <w:position w:val="0"/>
                <w:sz w:val="21"/>
                <w:szCs w:val="21"/>
              </w:rPr>
              <w:t xml:space="preserve">单位地址：</w:t>
            </w:r>
            <w:r/>
          </w:p>
          <w:p>
            <w:pPr>
              <w:ind w:firstLine="420"/>
              <w:spacing w:line="360" w:lineRule="auto"/>
              <w:rPr>
                <w:rFonts w:hint="eastAsia" w:hAnsi="宋体"/>
                <w:b w:val="0"/>
                <w:position w:val="0"/>
                <w:sz w:val="21"/>
                <w:szCs w:val="21"/>
              </w:rPr>
            </w:pPr>
            <w:r>
              <w:rPr>
                <w:rFonts w:hint="eastAsia" w:hAnsi="宋体"/>
                <w:b w:val="0"/>
                <w:position w:val="0"/>
                <w:sz w:val="21"/>
                <w:szCs w:val="21"/>
              </w:rPr>
              <w:t xml:space="preserve">开户行：</w:t>
            </w:r>
            <w:r/>
          </w:p>
          <w:p>
            <w:pPr>
              <w:ind w:firstLine="420"/>
              <w:spacing w:line="360" w:lineRule="auto"/>
              <w:rPr>
                <w:rFonts w:hint="eastAsia" w:hAnsi="宋体"/>
                <w:b w:val="0"/>
                <w:position w:val="0"/>
                <w:sz w:val="21"/>
                <w:szCs w:val="21"/>
              </w:rPr>
            </w:pPr>
            <w:r>
              <w:rPr>
                <w:rFonts w:hint="eastAsia" w:hAnsi="宋体"/>
                <w:b w:val="0"/>
                <w:position w:val="0"/>
                <w:sz w:val="21"/>
                <w:szCs w:val="21"/>
              </w:rPr>
              <w:t xml:space="preserve">帐  号：    </w:t>
            </w:r>
            <w:r/>
          </w:p>
          <w:p>
            <w:pPr>
              <w:ind w:firstLine="420"/>
              <w:spacing w:line="360" w:lineRule="auto"/>
              <w:rPr>
                <w:rFonts w:hint="eastAsia" w:hAnsi="宋体"/>
                <w:b w:val="0"/>
                <w:position w:val="0"/>
                <w:sz w:val="20"/>
              </w:rPr>
            </w:pPr>
            <w:r>
              <w:rPr>
                <w:rFonts w:hint="eastAsia" w:hAnsi="宋体"/>
                <w:b w:val="0"/>
                <w:position w:val="0"/>
                <w:sz w:val="21"/>
                <w:szCs w:val="21"/>
              </w:rPr>
              <w:t xml:space="preserve">日 期：</w:t>
            </w:r>
            <w:r>
              <w:rPr>
                <w:rFonts w:hint="eastAsia" w:hAnsi="宋体"/>
                <w:b w:val="0"/>
                <w:position w:val="0"/>
                <w:sz w:val="21"/>
                <w:szCs w:val="21"/>
                <w:u w:val="single"/>
              </w:rPr>
              <w:t xml:space="preserve">    </w:t>
            </w:r>
            <w:r>
              <w:rPr>
                <w:rFonts w:hint="eastAsia" w:hAnsi="宋体"/>
                <w:b w:val="0"/>
                <w:position w:val="0"/>
                <w:sz w:val="21"/>
                <w:szCs w:val="21"/>
              </w:rPr>
              <w:t xml:space="preserve">年</w:t>
            </w:r>
            <w:r>
              <w:rPr>
                <w:rFonts w:hint="eastAsia" w:hAnsi="宋体"/>
                <w:b w:val="0"/>
                <w:position w:val="0"/>
                <w:sz w:val="21"/>
                <w:szCs w:val="21"/>
                <w:u w:val="single"/>
              </w:rPr>
              <w:t xml:space="preserve">   </w:t>
            </w:r>
            <w:r>
              <w:rPr>
                <w:rFonts w:hint="eastAsia" w:hAnsi="宋体"/>
                <w:b w:val="0"/>
                <w:position w:val="0"/>
                <w:sz w:val="21"/>
                <w:szCs w:val="21"/>
              </w:rPr>
              <w:t xml:space="preserve">月</w:t>
            </w:r>
            <w:r>
              <w:rPr>
                <w:rFonts w:hint="eastAsia" w:hAnsi="宋体"/>
                <w:b w:val="0"/>
                <w:position w:val="0"/>
                <w:sz w:val="21"/>
                <w:szCs w:val="21"/>
                <w:u w:val="single"/>
              </w:rPr>
              <w:t xml:space="preserve">   </w:t>
            </w:r>
            <w:r>
              <w:rPr>
                <w:rFonts w:hint="eastAsia" w:hAnsi="宋体"/>
                <w:b w:val="0"/>
                <w:position w:val="0"/>
                <w:sz w:val="21"/>
                <w:szCs w:val="21"/>
              </w:rPr>
              <w:t xml:space="preserve">日 </w:t>
            </w:r>
            <w:r/>
          </w:p>
        </w:tc>
      </w:tr>
    </w:tbl>
    <w:p>
      <w:pPr>
        <w:ind w:firstLine="420"/>
        <w:spacing w:line="480" w:lineRule="auto"/>
        <w:rPr>
          <w:b w:val="0"/>
          <w:position w:val="0"/>
          <w:sz w:val="21"/>
          <w:szCs w:val="21"/>
        </w:rPr>
      </w:pPr>
      <w:r>
        <w:rPr>
          <w:b w:val="0"/>
          <w:position w:val="0"/>
          <w:sz w:val="21"/>
          <w:szCs w:val="21"/>
        </w:rPr>
      </w:r>
      <w:r/>
    </w:p>
    <w:p>
      <w:pPr>
        <w:ind w:firstLine="420"/>
        <w:jc w:val="left"/>
        <w:widowControl/>
        <w:rPr>
          <w:b w:val="0"/>
          <w:position w:val="0"/>
          <w:sz w:val="21"/>
          <w:szCs w:val="21"/>
        </w:rPr>
      </w:pPr>
      <w:r>
        <w:rPr>
          <w:b w:val="0"/>
          <w:position w:val="0"/>
          <w:sz w:val="21"/>
          <w:szCs w:val="21"/>
        </w:rPr>
        <w:br w:type="page" w:clear="all"/>
      </w:r>
      <w:r/>
    </w:p>
    <w:p>
      <w:pPr>
        <w:pStyle w:val="839"/>
        <w:spacing w:line="360" w:lineRule="auto"/>
        <w:rPr>
          <w:rFonts w:hint="eastAsia" w:hAnsi="宋体" w:cs="宋体"/>
          <w:bCs/>
          <w:sz w:val="44"/>
        </w:rPr>
      </w:pPr>
      <w:r/>
      <w:bookmarkStart w:id="221" w:name="_Toc174468379"/>
      <w:r/>
      <w:bookmarkEnd w:id="211"/>
      <w:r/>
      <w:bookmarkEnd w:id="212"/>
      <w:r/>
      <w:bookmarkEnd w:id="213"/>
      <w:r>
        <w:rPr>
          <w:rFonts w:hint="eastAsia" w:ascii="宋体" w:hAnsi="宋体" w:eastAsia="宋体" w:cs="宋体"/>
          <w:b/>
          <w:bCs/>
          <w:sz w:val="44"/>
        </w:rPr>
        <w:t xml:space="preserve">第</w:t>
      </w:r>
      <w:bookmarkEnd w:id="214"/>
      <w:r>
        <w:rPr>
          <w:rFonts w:hint="eastAsia" w:ascii="宋体" w:hAnsi="宋体" w:eastAsia="宋体" w:cs="宋体"/>
          <w:b/>
          <w:bCs/>
          <w:sz w:val="44"/>
        </w:rPr>
        <w:t xml:space="preserve">四章  项目需求</w:t>
      </w:r>
      <w:bookmarkEnd w:id="215"/>
      <w:r/>
      <w:bookmarkEnd w:id="216"/>
      <w:r/>
      <w:bookmarkEnd w:id="217"/>
      <w:r/>
      <w:bookmarkEnd w:id="221"/>
      <w:r/>
      <w:r/>
    </w:p>
    <w:p>
      <w:pPr>
        <w:spacing w:line="360" w:lineRule="auto"/>
      </w:pPr>
      <w:r>
        <w:rPr>
          <w:rFonts w:hint="eastAsia"/>
        </w:rPr>
        <w:t xml:space="preserve">一、技术需求</w:t>
      </w:r>
      <w:r/>
    </w:p>
    <w:p>
      <w:pPr>
        <w:jc w:val="center"/>
        <w:spacing w:line="360" w:lineRule="auto"/>
      </w:pPr>
      <w:r/>
      <w:bookmarkStart w:id="222" w:name="_Toc5953"/>
      <w:r/>
      <w:bookmarkStart w:id="223" w:name="_Toc26554093"/>
      <w:r/>
      <w:bookmarkStart w:id="224" w:name="_Toc49090575"/>
      <w:r>
        <w:rPr>
          <w:rFonts w:hint="eastAsia"/>
        </w:rPr>
        <w:t xml:space="preserve">采购包1：化学发光仪（肿瘤标志物与传染病模块）</w:t>
      </w:r>
      <w:r/>
    </w:p>
    <w:p>
      <w:pPr>
        <w:pStyle w:val="851"/>
        <w:rPr>
          <w:rFonts w:hint="eastAsia"/>
        </w:rPr>
      </w:pPr>
      <w:r>
        <w:rPr>
          <w:rFonts w:hint="eastAsia"/>
        </w:rPr>
        <w:t xml:space="preserve">（一）整体要求</w:t>
      </w:r>
      <w:r/>
    </w:p>
    <w:p>
      <w:pPr>
        <w:pStyle w:val="851"/>
        <w:ind w:firstLine="480"/>
        <w:rPr>
          <w:rFonts w:hint="eastAsia"/>
          <w:b w:val="0"/>
          <w:bCs/>
        </w:rPr>
      </w:pPr>
      <w:r>
        <w:rPr>
          <w:rFonts w:hint="eastAsia"/>
          <w:b w:val="0"/>
          <w:bCs/>
        </w:rPr>
        <w:t xml:space="preserve">1.1所投产品须为各品牌最新型号，提供相应NMPA产品注册证或备案表，不属于医疗器械管理范畴内的按照国家和地方有关要求提供证明文件。</w:t>
      </w:r>
      <w:r/>
    </w:p>
    <w:p>
      <w:pPr>
        <w:pStyle w:val="851"/>
        <w:ind w:firstLine="480"/>
        <w:rPr>
          <w:rFonts w:hint="eastAsia"/>
          <w:b w:val="0"/>
          <w:bCs/>
        </w:rPr>
      </w:pPr>
      <w:r>
        <w:rPr>
          <w:rFonts w:hint="eastAsia"/>
          <w:b w:val="0"/>
          <w:bCs/>
        </w:rPr>
        <w:t xml:space="preserve">★1.2流水线须包括自动进样模块、离心模块、去盖模块、在线冰箱模块、开封膜/盖模块，自动出样模块、流水线数据管理系统、轨道系统，免疫分析仪等模块，且所有功能模块均由轨道连接实现全程自动化。</w:t>
      </w:r>
      <w:r/>
    </w:p>
    <w:p>
      <w:pPr>
        <w:pStyle w:val="851"/>
        <w:ind w:firstLine="480"/>
        <w:rPr>
          <w:rFonts w:hint="eastAsia"/>
          <w:b w:val="0"/>
          <w:bCs/>
          <w:strike/>
        </w:rPr>
      </w:pPr>
      <w:r>
        <w:rPr>
          <w:rFonts w:hint="eastAsia"/>
          <w:b w:val="0"/>
          <w:bCs/>
        </w:rPr>
        <w:t xml:space="preserve">1.3样本可在前处理模块通过图像识别技术自动识别样本血清质量，包括脂血、溶血和黄疸等，并将样本血清质量检测信息传输到LIS系统中辅助报告审核</w:t>
      </w:r>
      <w:r/>
    </w:p>
    <w:p>
      <w:pPr>
        <w:pStyle w:val="851"/>
        <w:ind w:firstLine="480"/>
        <w:rPr>
          <w:rFonts w:hint="eastAsia"/>
          <w:b w:val="0"/>
          <w:bCs/>
        </w:rPr>
      </w:pPr>
      <w:r>
        <w:rPr>
          <w:rFonts w:hint="eastAsia"/>
          <w:b w:val="0"/>
          <w:bCs/>
        </w:rPr>
        <w:t xml:space="preserve">1.4前处理模块支持急诊样本自动、优先进样。</w:t>
      </w:r>
      <w:r/>
    </w:p>
    <w:p>
      <w:pPr>
        <w:pStyle w:val="851"/>
        <w:rPr>
          <w:rFonts w:hint="eastAsia"/>
          <w:b w:val="0"/>
          <w:bCs/>
        </w:rPr>
      </w:pPr>
      <w:r>
        <w:rPr>
          <w:rFonts w:hint="eastAsia"/>
        </w:rPr>
        <w:t xml:space="preserve">（二）进样模块</w:t>
      </w:r>
      <w:r/>
    </w:p>
    <w:p>
      <w:pPr>
        <w:pStyle w:val="851"/>
        <w:ind w:firstLine="480"/>
        <w:rPr>
          <w:rFonts w:hint="eastAsia"/>
          <w:b w:val="0"/>
          <w:bCs/>
        </w:rPr>
      </w:pPr>
      <w:r>
        <w:rPr>
          <w:rFonts w:hint="eastAsia"/>
          <w:b w:val="0"/>
          <w:bCs/>
        </w:rPr>
        <w:t xml:space="preserve">2.1具备倾倒式进样、架式进样功能，单个模块进样处理速度≥900管/小时，单个进样模块容量≥400管。</w:t>
      </w:r>
      <w:r/>
    </w:p>
    <w:p>
      <w:pPr>
        <w:pStyle w:val="851"/>
        <w:ind w:firstLine="480"/>
        <w:rPr>
          <w:rFonts w:hint="eastAsia"/>
          <w:b w:val="0"/>
          <w:bCs/>
        </w:rPr>
      </w:pPr>
      <w:r>
        <w:rPr>
          <w:rFonts w:hint="eastAsia"/>
          <w:b w:val="0"/>
          <w:bCs/>
        </w:rPr>
        <w:t xml:space="preserve">2.2进样模块可兼容多种类型的样本管使用，并且可支持不同类型的样本管混合进样，包括12-16mm管径、75-100mm管高的样本管。</w:t>
      </w:r>
      <w:r/>
    </w:p>
    <w:p>
      <w:pPr>
        <w:pStyle w:val="851"/>
        <w:ind w:firstLine="480"/>
        <w:rPr>
          <w:rFonts w:hint="eastAsia"/>
          <w:b w:val="0"/>
          <w:bCs/>
        </w:rPr>
      </w:pPr>
      <w:r>
        <w:rPr>
          <w:rFonts w:hint="eastAsia"/>
          <w:b w:val="0"/>
          <w:bCs/>
        </w:rPr>
        <w:t xml:space="preserve">2.3样本可随意放置在样本架，支持无序摆放，无需对齐样本条码。</w:t>
      </w:r>
      <w:r/>
    </w:p>
    <w:p>
      <w:pPr>
        <w:pStyle w:val="851"/>
        <w:rPr>
          <w:rFonts w:hint="eastAsia"/>
          <w:b w:val="0"/>
          <w:bCs/>
        </w:rPr>
      </w:pPr>
      <w:r>
        <w:rPr>
          <w:rFonts w:hint="eastAsia"/>
        </w:rPr>
        <w:t xml:space="preserve">（三）离心模块</w:t>
      </w:r>
      <w:r/>
    </w:p>
    <w:p>
      <w:pPr>
        <w:pStyle w:val="851"/>
        <w:ind w:firstLine="480"/>
        <w:rPr>
          <w:rFonts w:hint="eastAsia"/>
          <w:b w:val="0"/>
          <w:bCs/>
        </w:rPr>
      </w:pPr>
      <w:r>
        <w:rPr>
          <w:rFonts w:hint="eastAsia"/>
          <w:b w:val="0"/>
          <w:bCs/>
        </w:rPr>
        <w:t xml:space="preserve">3.1单个离心模块离心速度≥450管/小时，单模块单次离心容量≥80管，可自动配平。</w:t>
      </w:r>
      <w:r/>
    </w:p>
    <w:p>
      <w:pPr>
        <w:pStyle w:val="851"/>
        <w:ind w:firstLine="480"/>
        <w:rPr>
          <w:rFonts w:hint="eastAsia"/>
          <w:b w:val="0"/>
          <w:bCs/>
        </w:rPr>
      </w:pPr>
      <w:r>
        <w:rPr>
          <w:rFonts w:hint="eastAsia"/>
          <w:b w:val="0"/>
          <w:bCs/>
        </w:rPr>
        <w:t xml:space="preserve">▲3.2离心模块具备低温离心功能，温度可调节范围覆盖-10℃至+40℃。</w:t>
      </w:r>
      <w:r/>
    </w:p>
    <w:p>
      <w:pPr>
        <w:pStyle w:val="851"/>
        <w:rPr>
          <w:rFonts w:hint="eastAsia"/>
          <w:b w:val="0"/>
          <w:bCs/>
        </w:rPr>
      </w:pPr>
      <w:r>
        <w:rPr>
          <w:rFonts w:hint="eastAsia"/>
        </w:rPr>
        <w:t xml:space="preserve">（四）去盖模块</w:t>
      </w:r>
      <w:r/>
    </w:p>
    <w:p>
      <w:pPr>
        <w:pStyle w:val="851"/>
        <w:ind w:firstLine="480"/>
        <w:rPr>
          <w:rFonts w:hint="eastAsia"/>
          <w:b w:val="0"/>
          <w:bCs/>
        </w:rPr>
      </w:pPr>
      <w:r>
        <w:rPr>
          <w:rFonts w:hint="eastAsia"/>
          <w:b w:val="0"/>
          <w:bCs/>
        </w:rPr>
        <w:t xml:space="preserve">4.1单模块去盖处理速度≥900管/小时，采用旋转去盖方式，同时具备气溶胶过滤和紫外灯消杀功能，有效保障实验室生物安全。 </w:t>
      </w:r>
      <w:r/>
    </w:p>
    <w:p>
      <w:pPr>
        <w:pStyle w:val="851"/>
        <w:rPr>
          <w:rFonts w:hint="eastAsia"/>
          <w:b w:val="0"/>
          <w:bCs/>
        </w:rPr>
      </w:pPr>
      <w:r>
        <w:rPr>
          <w:rFonts w:hint="eastAsia"/>
        </w:rPr>
        <w:t xml:space="preserve">（五）开封膜（盖）模块</w:t>
      </w:r>
      <w:r>
        <w:rPr>
          <w:rFonts w:hint="eastAsia"/>
          <w:b w:val="0"/>
          <w:bCs/>
        </w:rPr>
        <w:tab/>
      </w:r>
      <w:r/>
    </w:p>
    <w:p>
      <w:pPr>
        <w:pStyle w:val="851"/>
        <w:ind w:firstLine="480"/>
        <w:rPr>
          <w:rFonts w:hint="eastAsia"/>
          <w:b w:val="0"/>
          <w:bCs/>
        </w:rPr>
      </w:pPr>
      <w:r>
        <w:rPr>
          <w:rFonts w:hint="eastAsia"/>
          <w:b w:val="0"/>
          <w:bCs/>
        </w:rPr>
        <w:t xml:space="preserve">5.1开封膜（盖）模块处理速度≥900管/小时。</w:t>
      </w:r>
      <w:r/>
    </w:p>
    <w:p>
      <w:pPr>
        <w:pStyle w:val="851"/>
        <w:rPr>
          <w:rFonts w:hint="eastAsia"/>
        </w:rPr>
      </w:pPr>
      <w:r>
        <w:rPr>
          <w:rFonts w:hint="eastAsia"/>
        </w:rPr>
        <w:t xml:space="preserve">（六）在线冰箱模块</w:t>
      </w:r>
      <w:r/>
    </w:p>
    <w:p>
      <w:pPr>
        <w:pStyle w:val="851"/>
        <w:ind w:firstLine="480"/>
        <w:rPr>
          <w:rFonts w:hint="eastAsia"/>
          <w:b w:val="0"/>
          <w:bCs/>
        </w:rPr>
      </w:pPr>
      <w:r>
        <w:rPr>
          <w:rFonts w:hint="eastAsia"/>
          <w:b w:val="0"/>
          <w:bCs/>
        </w:rPr>
        <w:t xml:space="preserve">6.1提供在线冷藏冰箱，具备样本自动归档存储、自动查找调出、自动复检</w:t>
      </w:r>
      <w:r>
        <w:rPr>
          <w:rFonts w:hint="eastAsia"/>
          <w:b w:val="0"/>
          <w:bCs/>
        </w:rPr>
        <w:t xml:space="preserve">和到期自动丢弃功能，可在系统中自定义设置质控规则，并利用在线冰箱的冷藏功能实现质控品的冷藏与自动质控功能，进行提前质控，提升检测效率。</w:t>
      </w:r>
      <w:r/>
    </w:p>
    <w:p>
      <w:pPr>
        <w:pStyle w:val="851"/>
        <w:ind w:firstLine="480"/>
        <w:rPr>
          <w:rFonts w:hint="eastAsia"/>
          <w:b w:val="0"/>
          <w:bCs/>
        </w:rPr>
      </w:pPr>
      <w:r>
        <w:rPr>
          <w:rFonts w:hint="eastAsia"/>
          <w:b w:val="0"/>
          <w:bCs/>
        </w:rPr>
        <w:t xml:space="preserve">■6.2单个在线冰箱模块存储容量≥10000管。</w:t>
      </w:r>
      <w:r/>
    </w:p>
    <w:p>
      <w:pPr>
        <w:pStyle w:val="851"/>
        <w:rPr>
          <w:rFonts w:hint="eastAsia"/>
          <w:b w:val="0"/>
          <w:bCs/>
        </w:rPr>
      </w:pPr>
      <w:r>
        <w:rPr>
          <w:rFonts w:hint="eastAsia"/>
        </w:rPr>
        <w:t xml:space="preserve">（七）出样模块</w:t>
      </w:r>
      <w:r>
        <w:rPr>
          <w:rFonts w:hint="eastAsia"/>
          <w:b w:val="0"/>
          <w:bCs/>
        </w:rPr>
        <w:tab/>
      </w:r>
      <w:r/>
    </w:p>
    <w:p>
      <w:pPr>
        <w:pStyle w:val="851"/>
        <w:ind w:firstLine="480"/>
        <w:rPr>
          <w:rFonts w:hint="eastAsia"/>
          <w:b w:val="0"/>
          <w:bCs/>
        </w:rPr>
      </w:pPr>
      <w:r>
        <w:rPr>
          <w:rFonts w:hint="eastAsia"/>
          <w:b w:val="0"/>
          <w:bCs/>
        </w:rPr>
        <w:t xml:space="preserve">7.1单个出样模块处理速度≥900管/小时，单个出样模块容量≥400管。</w:t>
      </w:r>
      <w:r/>
    </w:p>
    <w:p>
      <w:pPr>
        <w:pStyle w:val="851"/>
        <w:ind w:firstLine="480"/>
        <w:rPr>
          <w:rFonts w:hint="eastAsia"/>
          <w:b w:val="0"/>
          <w:bCs/>
        </w:rPr>
      </w:pPr>
      <w:r>
        <w:rPr>
          <w:rFonts w:hint="eastAsia"/>
          <w:b w:val="0"/>
          <w:bCs/>
        </w:rPr>
        <w:t xml:space="preserve">7.2支持按不同样本类型进行分类出样，如需线下不同仪器检测的样本、异常样本和错误样本等，且分类出样区域至少可划分出10种区域。</w:t>
      </w:r>
      <w:r/>
    </w:p>
    <w:p>
      <w:pPr>
        <w:pStyle w:val="851"/>
        <w:rPr>
          <w:rFonts w:hint="eastAsia"/>
          <w:b w:val="0"/>
          <w:bCs/>
        </w:rPr>
      </w:pPr>
      <w:r>
        <w:rPr>
          <w:rFonts w:hint="eastAsia"/>
        </w:rPr>
        <w:t xml:space="preserve">（八）轨道模块</w:t>
      </w:r>
      <w:r>
        <w:rPr>
          <w:rFonts w:hint="eastAsia"/>
          <w:b w:val="0"/>
          <w:bCs/>
        </w:rPr>
        <w:tab/>
      </w:r>
      <w:r/>
    </w:p>
    <w:p>
      <w:pPr>
        <w:pStyle w:val="851"/>
        <w:ind w:firstLine="480"/>
        <w:rPr>
          <w:rFonts w:hint="eastAsia"/>
          <w:b w:val="0"/>
          <w:bCs/>
        </w:rPr>
      </w:pPr>
      <w:r>
        <w:rPr>
          <w:rFonts w:hint="eastAsia"/>
          <w:b w:val="0"/>
          <w:bCs/>
        </w:rPr>
        <w:t xml:space="preserve">8.1轨道数量≥3条，支持样本在多个节点折返或回转。</w:t>
      </w:r>
      <w:r/>
    </w:p>
    <w:p>
      <w:pPr>
        <w:pStyle w:val="851"/>
        <w:ind w:firstLine="480"/>
        <w:rPr>
          <w:rFonts w:hint="eastAsia"/>
          <w:b w:val="0"/>
          <w:bCs/>
        </w:rPr>
      </w:pPr>
      <w:r>
        <w:rPr>
          <w:rFonts w:hint="eastAsia"/>
          <w:b w:val="0"/>
          <w:bCs/>
        </w:rPr>
        <w:t xml:space="preserve">■8.2封闭式轨道，保障实验室生物安全，且单条轨道传输速度≥3000管/小时。</w:t>
      </w:r>
      <w:r/>
    </w:p>
    <w:p>
      <w:pPr>
        <w:pStyle w:val="851"/>
        <w:ind w:firstLine="480"/>
        <w:rPr>
          <w:rFonts w:hint="eastAsia"/>
          <w:b w:val="0"/>
          <w:bCs/>
        </w:rPr>
      </w:pPr>
      <w:r>
        <w:rPr>
          <w:rFonts w:hint="eastAsia"/>
          <w:b w:val="0"/>
          <w:bCs/>
        </w:rPr>
        <w:t xml:space="preserve">8.3样本从前处理到分析仪器采用单管传输，采用无线射频技术进行样本管理。</w:t>
      </w:r>
      <w:r/>
    </w:p>
    <w:p>
      <w:pPr>
        <w:pStyle w:val="851"/>
        <w:rPr>
          <w:rFonts w:hint="eastAsia"/>
          <w:b w:val="0"/>
          <w:bCs/>
        </w:rPr>
      </w:pPr>
      <w:r>
        <w:rPr>
          <w:rFonts w:hint="eastAsia"/>
        </w:rPr>
        <w:t xml:space="preserve">（九）流水线数据管理系统</w:t>
      </w:r>
      <w:r>
        <w:rPr>
          <w:rFonts w:hint="eastAsia"/>
          <w:b w:val="0"/>
          <w:bCs/>
        </w:rPr>
        <w:tab/>
      </w:r>
      <w:r/>
    </w:p>
    <w:p>
      <w:pPr>
        <w:pStyle w:val="851"/>
        <w:ind w:firstLine="480"/>
        <w:rPr>
          <w:rFonts w:hint="eastAsia"/>
          <w:b w:val="0"/>
          <w:bCs/>
        </w:rPr>
      </w:pPr>
      <w:r>
        <w:rPr>
          <w:rFonts w:hint="eastAsia"/>
          <w:b w:val="0"/>
          <w:bCs/>
        </w:rPr>
        <w:t xml:space="preserve">9.1系统具备简便易懂的中文界面和样本数据信息管理系统，能够集中控制并管理在线仪器，可实时监控样本状态、样本位置、仪器运行状态以及危急值和TAT实时监控等。</w:t>
      </w:r>
      <w:r/>
    </w:p>
    <w:p>
      <w:pPr>
        <w:pStyle w:val="851"/>
        <w:rPr>
          <w:rFonts w:hint="eastAsia"/>
          <w:b w:val="0"/>
          <w:bCs/>
        </w:rPr>
      </w:pPr>
      <w:r>
        <w:rPr>
          <w:rFonts w:hint="eastAsia"/>
        </w:rPr>
        <w:t xml:space="preserve">（十）全自动化学发光免疫分析仪</w:t>
      </w:r>
      <w:r/>
    </w:p>
    <w:p>
      <w:pPr>
        <w:pStyle w:val="851"/>
        <w:ind w:firstLine="480"/>
        <w:rPr>
          <w:rFonts w:hint="eastAsia"/>
          <w:b w:val="0"/>
          <w:bCs/>
        </w:rPr>
      </w:pPr>
      <w:r>
        <w:rPr>
          <w:rFonts w:hint="eastAsia"/>
          <w:b w:val="0"/>
          <w:bCs/>
        </w:rPr>
        <w:t xml:space="preserve">10.1免疫分析仪发光原理为酶促化学发光或电化学发光。</w:t>
      </w:r>
      <w:r/>
    </w:p>
    <w:p>
      <w:pPr>
        <w:pStyle w:val="851"/>
        <w:ind w:firstLine="480"/>
        <w:rPr>
          <w:rFonts w:hint="eastAsia"/>
          <w:b w:val="0"/>
          <w:bCs/>
        </w:rPr>
      </w:pPr>
      <w:r>
        <w:rPr>
          <w:rFonts w:hint="eastAsia"/>
          <w:b w:val="0"/>
          <w:bCs/>
        </w:rPr>
        <w:t xml:space="preserve">10.2单台免疫分析仪检测速度≥600测试/小时。在线免疫分析仪总检测速度≥1800测试/小时。</w:t>
      </w:r>
      <w:r/>
    </w:p>
    <w:p>
      <w:pPr>
        <w:pStyle w:val="851"/>
        <w:ind w:firstLine="480"/>
        <w:rPr>
          <w:rFonts w:hint="eastAsia"/>
          <w:b w:val="0"/>
          <w:bCs/>
        </w:rPr>
      </w:pPr>
      <w:r>
        <w:rPr>
          <w:rFonts w:hint="eastAsia"/>
          <w:b w:val="0"/>
          <w:bCs/>
        </w:rPr>
        <w:t xml:space="preserve">■10.3单台免疫分析仪试剂通道数≥30个。</w:t>
      </w:r>
      <w:r/>
    </w:p>
    <w:p>
      <w:pPr>
        <w:pStyle w:val="851"/>
        <w:ind w:firstLine="480"/>
        <w:rPr>
          <w:rFonts w:hint="eastAsia"/>
          <w:b w:val="0"/>
          <w:bCs/>
        </w:rPr>
      </w:pPr>
      <w:r>
        <w:rPr>
          <w:rFonts w:hint="eastAsia"/>
          <w:b w:val="0"/>
          <w:bCs/>
        </w:rPr>
        <w:t xml:space="preserve">■10.4免疫分析仪可倾倒式添加散装反应杯，单台分析仪一次可最大添加反应杯≥2200个，可连续供给，随时添加。</w:t>
      </w:r>
      <w:r/>
    </w:p>
    <w:p>
      <w:pPr>
        <w:pStyle w:val="851"/>
        <w:ind w:firstLine="480"/>
        <w:rPr>
          <w:rFonts w:hint="eastAsia"/>
          <w:b w:val="0"/>
          <w:bCs/>
        </w:rPr>
      </w:pPr>
      <w:r>
        <w:rPr>
          <w:rFonts w:hint="eastAsia"/>
          <w:b w:val="0"/>
          <w:bCs/>
        </w:rPr>
        <w:t xml:space="preserve">10.5免疫分析仪支持不停机更换试剂，通过RFID无线射频识别技术扫码装载试剂，实时记录试剂使用情况。</w:t>
      </w:r>
      <w:r/>
    </w:p>
    <w:p>
      <w:pPr>
        <w:pStyle w:val="851"/>
        <w:ind w:firstLine="480"/>
        <w:rPr>
          <w:rFonts w:hint="eastAsia"/>
          <w:b w:val="0"/>
          <w:bCs/>
        </w:rPr>
      </w:pPr>
      <w:r>
        <w:rPr>
          <w:rFonts w:hint="eastAsia"/>
          <w:b w:val="0"/>
          <w:bCs/>
        </w:rPr>
        <w:t xml:space="preserve">▲10.6免疫分析仪采用重复用加样针加样方式，无需使用一次性吸样耗材（TIP头）。</w:t>
      </w:r>
      <w:r/>
    </w:p>
    <w:p>
      <w:pPr>
        <w:pStyle w:val="851"/>
        <w:ind w:firstLine="480"/>
        <w:rPr>
          <w:rFonts w:hint="eastAsia"/>
          <w:b w:val="0"/>
          <w:bCs/>
        </w:rPr>
      </w:pPr>
      <w:r>
        <w:rPr>
          <w:rFonts w:hint="eastAsia"/>
          <w:b w:val="0"/>
          <w:bCs/>
        </w:rPr>
        <w:t xml:space="preserve">10.7免疫分析仪加样针功能：具备液面探测、空吸、防撞、凝块检测功能。</w:t>
      </w:r>
      <w:r/>
    </w:p>
    <w:p>
      <w:pPr>
        <w:pStyle w:val="851"/>
        <w:ind w:firstLine="480"/>
        <w:rPr>
          <w:rFonts w:hint="eastAsia"/>
          <w:b w:val="0"/>
          <w:bCs/>
        </w:rPr>
      </w:pPr>
      <w:r>
        <w:rPr>
          <w:rFonts w:hint="eastAsia"/>
          <w:b w:val="0"/>
          <w:bCs/>
        </w:rPr>
        <w:t xml:space="preserve">■10.8为满足临床检测需求，可提供的配套免疫检测项目数量需≥150项。</w:t>
      </w:r>
      <w:r/>
    </w:p>
    <w:p>
      <w:pPr>
        <w:pStyle w:val="851"/>
        <w:ind w:firstLine="480"/>
        <w:rPr>
          <w:rFonts w:hint="eastAsia"/>
          <w:b w:val="0"/>
          <w:bCs/>
        </w:rPr>
      </w:pPr>
      <w:r>
        <w:rPr>
          <w:rFonts w:hint="eastAsia"/>
          <w:b w:val="0"/>
          <w:bCs/>
        </w:rPr>
        <w:t xml:space="preserve">10.9免疫分析仪支持双套底物液上机自动切换，支持不停机一键更换，操作便捷。</w:t>
      </w:r>
      <w:r/>
    </w:p>
    <w:p>
      <w:pPr>
        <w:pStyle w:val="851"/>
        <w:ind w:firstLine="480"/>
        <w:rPr>
          <w:rFonts w:hint="eastAsia"/>
          <w:b w:val="0"/>
          <w:bCs/>
        </w:rPr>
      </w:pPr>
      <w:r>
        <w:rPr>
          <w:rFonts w:hint="eastAsia"/>
          <w:b w:val="0"/>
          <w:bCs/>
        </w:rPr>
        <w:t xml:space="preserve">▲10.10可开展肿瘤标志物系列检测项目（至少包括CEA，AFP，PSA，fPSA，CA199，CA125，CA153，CA724，HE4，CYFRA211，NSE，SCCA，CA50，CA242，异常凝血酶原，β2-微球蛋白等项目），</w:t>
      </w:r>
      <w:r>
        <w:rPr>
          <w:rFonts w:hint="eastAsia"/>
        </w:rPr>
        <w:t xml:space="preserve">需提供有效期内对应的试剂产品注册证</w:t>
      </w:r>
      <w:r>
        <w:rPr>
          <w:rFonts w:hint="eastAsia"/>
          <w:b w:val="0"/>
          <w:bCs/>
        </w:rPr>
        <w:t xml:space="preserve">。</w:t>
      </w:r>
      <w:r/>
    </w:p>
    <w:p>
      <w:pPr>
        <w:pStyle w:val="851"/>
        <w:ind w:firstLine="480"/>
        <w:rPr>
          <w:rFonts w:hint="eastAsia"/>
          <w:b w:val="0"/>
          <w:bCs/>
        </w:rPr>
      </w:pPr>
      <w:r>
        <w:rPr>
          <w:rFonts w:hint="eastAsia"/>
          <w:b w:val="0"/>
          <w:bCs/>
        </w:rPr>
        <w:t xml:space="preserve">▲10.11可开展传染病系列检测项目（至少包括HBsAg，HBsAb，HBeAg，HBeAb，HBcAb，丙肝，HIV，TP，HAVIgM、HEVIgM抗体，乙型肝炎病毒前S1抗原等项目）</w:t>
      </w:r>
      <w:r>
        <w:rPr>
          <w:rFonts w:hint="eastAsia"/>
        </w:rPr>
        <w:t xml:space="preserve">需提供有效期内对应的试剂产品注册证</w:t>
      </w:r>
      <w:r>
        <w:rPr>
          <w:rFonts w:hint="eastAsia"/>
          <w:b w:val="0"/>
          <w:bCs/>
        </w:rPr>
        <w:t xml:space="preserve">。</w:t>
      </w:r>
      <w:r/>
    </w:p>
    <w:p>
      <w:pPr>
        <w:pStyle w:val="851"/>
        <w:ind w:firstLine="480"/>
        <w:rPr>
          <w:rFonts w:hint="eastAsia"/>
          <w:b w:val="0"/>
          <w:bCs/>
        </w:rPr>
      </w:pPr>
      <w:r>
        <w:rPr>
          <w:rFonts w:hint="eastAsia"/>
          <w:b w:val="0"/>
          <w:bCs/>
        </w:rPr>
        <w:t xml:space="preserve">▲10.12梅毒螺旋体抗体试剂检测原理为双抗原夹心法</w:t>
      </w:r>
      <w:r>
        <w:rPr>
          <w:rFonts w:hint="eastAsia"/>
          <w:b w:val="0"/>
          <w:bCs/>
        </w:rPr>
        <w:t xml:space="preserve">，</w:t>
      </w:r>
      <w:r>
        <w:rPr>
          <w:rFonts w:hint="eastAsia"/>
        </w:rPr>
        <w:t xml:space="preserve">提供对应试剂产品说明书</w:t>
      </w:r>
      <w:r>
        <w:rPr>
          <w:rFonts w:hint="eastAsia"/>
          <w:b w:val="0"/>
          <w:bCs/>
        </w:rPr>
        <w:t xml:space="preserve">。</w:t>
      </w:r>
      <w:r/>
    </w:p>
    <w:p>
      <w:pPr>
        <w:pStyle w:val="851"/>
        <w:ind w:firstLine="480"/>
        <w:rPr>
          <w:rFonts w:hint="eastAsia"/>
          <w:b w:val="0"/>
          <w:bCs/>
        </w:rPr>
      </w:pPr>
      <w:r>
        <w:rPr>
          <w:rFonts w:hint="eastAsia"/>
          <w:b w:val="0"/>
          <w:bCs/>
        </w:rPr>
        <w:t xml:space="preserve">■10.13所投品牌传染病八项（HBsAg，HBsAb，HBeAg，HBeAb，HBcAb，丙肝，HIV，TP）最近一次国家卫生健康委临床检验中心室间质评上报数据中，使用该品牌试剂实验家数≥200家</w:t>
      </w:r>
      <w:r>
        <w:rPr>
          <w:rFonts w:hint="eastAsia"/>
        </w:rPr>
        <w:t xml:space="preserve">（提供室间质评截图文件佐证）</w:t>
      </w:r>
      <w:r>
        <w:rPr>
          <w:rFonts w:hint="eastAsia"/>
          <w:b w:val="0"/>
          <w:bCs/>
        </w:rPr>
        <w:t xml:space="preserve">。</w:t>
      </w:r>
      <w:r/>
    </w:p>
    <w:p>
      <w:pPr>
        <w:pStyle w:val="851"/>
        <w:ind w:firstLine="480"/>
        <w:rPr>
          <w:rFonts w:hint="eastAsia"/>
          <w:b w:val="0"/>
          <w:szCs w:val="21"/>
          <w:u w:val="single"/>
        </w:rPr>
      </w:pPr>
      <w:r>
        <w:rPr>
          <w:rFonts w:hint="eastAsia"/>
          <w:b w:val="0"/>
          <w:szCs w:val="21"/>
          <w:u w:val="single"/>
        </w:rPr>
      </w:r>
      <w:r/>
    </w:p>
    <w:p>
      <w:pPr>
        <w:pStyle w:val="851"/>
        <w:ind w:firstLine="480"/>
        <w:rPr>
          <w:rFonts w:hint="eastAsia"/>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b w:val="0"/>
          <w:szCs w:val="21"/>
          <w:u w:val="single"/>
        </w:rPr>
        <w:t xml:space="preserve">*</w:t>
      </w:r>
      <w:r>
        <w:rPr>
          <w:rFonts w:hint="eastAsia"/>
          <w:b w:val="0"/>
          <w:szCs w:val="21"/>
          <w:u w:val="single"/>
          <w:lang w:val="zh-CN"/>
        </w:rPr>
        <w:t xml:space="preserve">注：技术需求中如有“★”指标，则“★”指标必须全部满足，任意一项“★”不满足将导致投标文件被否决</w:t>
      </w:r>
      <w:r/>
    </w:p>
    <w:p>
      <w:pPr>
        <w:jc w:val="center"/>
        <w:spacing w:after="156" w:line="360" w:lineRule="auto"/>
      </w:pPr>
      <w:r>
        <w:rPr>
          <w:rFonts w:hint="eastAsia"/>
        </w:rPr>
        <w:t xml:space="preserve">采购包2：化学发光仪（激素类模块）</w:t>
      </w:r>
      <w:r/>
    </w:p>
    <w:p>
      <w:pPr>
        <w:pStyle w:val="851"/>
        <w:rPr>
          <w:rFonts w:hint="eastAsia"/>
        </w:rPr>
      </w:pPr>
      <w:r>
        <w:rPr>
          <w:rFonts w:hint="eastAsia"/>
        </w:rPr>
        <w:t xml:space="preserve">1、输入输出模块：</w:t>
      </w:r>
      <w:r/>
    </w:p>
    <w:p>
      <w:pPr>
        <w:pStyle w:val="851"/>
        <w:rPr>
          <w:rFonts w:hint="eastAsia"/>
          <w:b w:val="0"/>
          <w:bCs/>
        </w:rPr>
      </w:pPr>
      <w:r>
        <w:rPr>
          <w:rFonts w:hint="eastAsia"/>
          <w:b w:val="0"/>
          <w:bCs/>
        </w:rPr>
        <w:t xml:space="preserve">1）单模块通量≥600样品管/小时，样品最大管装载量≥500个。</w:t>
      </w:r>
      <w:r/>
    </w:p>
    <w:p>
      <w:pPr>
        <w:pStyle w:val="851"/>
        <w:rPr>
          <w:rFonts w:hint="eastAsia"/>
          <w:b w:val="0"/>
          <w:bCs/>
        </w:rPr>
      </w:pPr>
      <w:r>
        <w:rPr>
          <w:rFonts w:hint="eastAsia"/>
          <w:b w:val="0"/>
          <w:bCs/>
        </w:rPr>
        <w:t xml:space="preserve">2）抽屉数量≥5个，可自定义类型。</w:t>
      </w:r>
      <w:r/>
    </w:p>
    <w:p>
      <w:pPr>
        <w:pStyle w:val="851"/>
        <w:rPr>
          <w:rFonts w:hint="eastAsia"/>
          <w:b w:val="0"/>
          <w:bCs/>
        </w:rPr>
      </w:pPr>
      <w:r>
        <w:rPr>
          <w:rFonts w:hint="eastAsia"/>
          <w:b w:val="0"/>
          <w:bCs/>
        </w:rPr>
        <w:t xml:space="preserve">3）进出样模块最大模块连接数量≥10个。</w:t>
      </w:r>
      <w:r/>
    </w:p>
    <w:p>
      <w:pPr>
        <w:pStyle w:val="851"/>
        <w:rPr>
          <w:rFonts w:hint="eastAsia"/>
          <w:b w:val="0"/>
          <w:bCs/>
        </w:rPr>
      </w:pPr>
      <w:r>
        <w:rPr>
          <w:rFonts w:hint="eastAsia"/>
          <w:b w:val="0"/>
          <w:bCs/>
        </w:rPr>
        <w:t xml:space="preserve">4）模块能同时支持样品管输入和输出。</w:t>
      </w:r>
      <w:r/>
    </w:p>
    <w:p>
      <w:pPr>
        <w:pStyle w:val="851"/>
        <w:rPr>
          <w:rFonts w:hint="eastAsia"/>
        </w:rPr>
      </w:pPr>
      <w:r>
        <w:rPr>
          <w:rFonts w:hint="eastAsia"/>
        </w:rPr>
        <w:t xml:space="preserve">2、离心模块：</w:t>
      </w:r>
      <w:r/>
    </w:p>
    <w:p>
      <w:pPr>
        <w:pStyle w:val="851"/>
        <w:rPr>
          <w:rFonts w:hint="eastAsia"/>
          <w:b w:val="0"/>
          <w:bCs/>
        </w:rPr>
      </w:pPr>
      <w:r>
        <w:rPr>
          <w:rFonts w:hint="eastAsia"/>
          <w:b w:val="0"/>
          <w:bCs/>
        </w:rPr>
        <w:t xml:space="preserve">1）单模块通量≥300样品管/小时。多个离心模块相互独立运行，不影响通量。</w:t>
      </w:r>
      <w:r/>
    </w:p>
    <w:p>
      <w:pPr>
        <w:pStyle w:val="851"/>
        <w:rPr>
          <w:rFonts w:hint="eastAsia"/>
          <w:b w:val="0"/>
          <w:bCs/>
        </w:rPr>
      </w:pPr>
      <w:r>
        <w:rPr>
          <w:rFonts w:hint="eastAsia"/>
          <w:b w:val="0"/>
          <w:bCs/>
        </w:rPr>
        <w:t xml:space="preserve">2）自动配平，不需要配平管。</w:t>
      </w:r>
      <w:r/>
    </w:p>
    <w:p>
      <w:pPr>
        <w:pStyle w:val="851"/>
        <w:rPr>
          <w:rFonts w:hint="eastAsia"/>
          <w:b w:val="0"/>
          <w:bCs/>
        </w:rPr>
      </w:pPr>
      <w:r>
        <w:rPr>
          <w:rFonts w:hint="eastAsia"/>
          <w:b w:val="0"/>
          <w:bCs/>
        </w:rPr>
        <w:t xml:space="preserve">3）最大模块数量≥10个。</w:t>
      </w:r>
      <w:r/>
    </w:p>
    <w:p>
      <w:pPr>
        <w:pStyle w:val="851"/>
        <w:rPr>
          <w:rFonts w:hint="eastAsia"/>
          <w:b w:val="0"/>
          <w:bCs/>
        </w:rPr>
      </w:pPr>
      <w:r>
        <w:rPr>
          <w:rFonts w:hint="eastAsia"/>
          <w:b w:val="0"/>
          <w:bCs/>
        </w:rPr>
        <w:t xml:space="preserve">4）单次最大离心量≥80个。</w:t>
      </w:r>
      <w:r/>
    </w:p>
    <w:p>
      <w:pPr>
        <w:pStyle w:val="851"/>
        <w:rPr>
          <w:rFonts w:hint="eastAsia"/>
        </w:rPr>
      </w:pPr>
      <w:r>
        <w:rPr>
          <w:rFonts w:hint="eastAsia"/>
        </w:rPr>
        <w:t xml:space="preserve">3、去盖模块：</w:t>
      </w:r>
      <w:r/>
    </w:p>
    <w:p>
      <w:pPr>
        <w:pStyle w:val="851"/>
        <w:rPr>
          <w:rFonts w:hint="eastAsia"/>
          <w:b w:val="0"/>
          <w:bCs/>
        </w:rPr>
      </w:pPr>
      <w:r>
        <w:rPr>
          <w:rFonts w:hint="eastAsia"/>
          <w:b w:val="0"/>
          <w:bCs/>
        </w:rPr>
        <w:t xml:space="preserve">1）单模块通量≥600样品管/小时。</w:t>
      </w:r>
      <w:r/>
    </w:p>
    <w:p>
      <w:pPr>
        <w:pStyle w:val="851"/>
        <w:rPr>
          <w:rFonts w:hint="eastAsia"/>
          <w:b w:val="0"/>
          <w:bCs/>
        </w:rPr>
      </w:pPr>
      <w:r>
        <w:rPr>
          <w:rFonts w:hint="eastAsia"/>
          <w:b w:val="0"/>
          <w:bCs/>
        </w:rPr>
        <w:t xml:space="preserve">2）最大模块连接数量≥10个。</w:t>
      </w:r>
      <w:r/>
    </w:p>
    <w:p>
      <w:pPr>
        <w:pStyle w:val="851"/>
        <w:rPr>
          <w:rFonts w:hint="eastAsia"/>
        </w:rPr>
      </w:pPr>
      <w:r>
        <w:rPr>
          <w:rFonts w:hint="eastAsia"/>
        </w:rPr>
        <w:t xml:space="preserve">4、发光仪器连接模块：</w:t>
      </w:r>
      <w:r/>
    </w:p>
    <w:p>
      <w:pPr>
        <w:pStyle w:val="851"/>
        <w:rPr>
          <w:rFonts w:hint="eastAsia"/>
          <w:b w:val="0"/>
          <w:bCs/>
        </w:rPr>
      </w:pPr>
      <w:r>
        <w:rPr>
          <w:rFonts w:hint="eastAsia"/>
          <w:b w:val="0"/>
          <w:bCs/>
        </w:rPr>
        <w:t xml:space="preserve">1）样品管自动进/出分析仪：通过在线接口模块提供给分析仪样品管进行加样测试，样品管不离线，随到随吸，即吸即走</w:t>
      </w:r>
      <w:r/>
    </w:p>
    <w:p>
      <w:pPr>
        <w:pStyle w:val="851"/>
        <w:rPr>
          <w:rFonts w:hint="eastAsia"/>
          <w:b w:val="0"/>
          <w:bCs/>
        </w:rPr>
      </w:pPr>
      <w:r>
        <w:rPr>
          <w:rFonts w:hint="eastAsia"/>
          <w:b w:val="0"/>
          <w:bCs/>
        </w:rPr>
        <w:t xml:space="preserve">2）支持仪器类别：全自动化学发光分析仪。</w:t>
      </w:r>
      <w:r/>
    </w:p>
    <w:p>
      <w:pPr>
        <w:pStyle w:val="851"/>
        <w:rPr>
          <w:rFonts w:hint="eastAsia"/>
        </w:rPr>
      </w:pPr>
      <w:r>
        <w:rPr>
          <w:rFonts w:hint="eastAsia"/>
        </w:rPr>
        <w:t xml:space="preserve">5、轨道模块：</w:t>
      </w:r>
      <w:r/>
    </w:p>
    <w:p>
      <w:pPr>
        <w:pStyle w:val="851"/>
        <w:rPr>
          <w:rFonts w:hint="eastAsia"/>
          <w:b w:val="0"/>
          <w:bCs/>
        </w:rPr>
      </w:pPr>
      <w:r>
        <w:rPr>
          <w:rFonts w:hint="eastAsia"/>
          <w:b w:val="0"/>
          <w:bCs/>
        </w:rPr>
        <w:t xml:space="preserve">1）主轨轨道通量≥1800样品管/小时。</w:t>
      </w:r>
      <w:r/>
    </w:p>
    <w:p>
      <w:pPr>
        <w:pStyle w:val="851"/>
        <w:rPr>
          <w:rFonts w:hint="eastAsia"/>
          <w:b w:val="0"/>
          <w:bCs/>
        </w:rPr>
      </w:pPr>
      <w:r>
        <w:rPr>
          <w:rFonts w:hint="eastAsia"/>
          <w:b w:val="0"/>
          <w:bCs/>
        </w:rPr>
        <w:t xml:space="preserve">2）支持RFID识别，条形码与RFID绑定。</w:t>
      </w:r>
      <w:r/>
    </w:p>
    <w:p>
      <w:pPr>
        <w:pStyle w:val="851"/>
        <w:rPr>
          <w:rFonts w:hint="eastAsia"/>
          <w:b w:val="0"/>
          <w:bCs/>
        </w:rPr>
      </w:pPr>
      <w:r>
        <w:rPr>
          <w:rFonts w:hint="eastAsia"/>
          <w:b w:val="0"/>
          <w:bCs/>
        </w:rPr>
        <w:t xml:space="preserve">3）流水线功能模块和检测模块间传输均采用单管传输，流水线具备独立的缓存模块，可缓存样本管≥150管。</w:t>
      </w:r>
      <w:r/>
    </w:p>
    <w:p>
      <w:pPr>
        <w:pStyle w:val="851"/>
        <w:rPr>
          <w:rFonts w:hint="eastAsia"/>
        </w:rPr>
      </w:pPr>
      <w:r>
        <w:rPr>
          <w:rFonts w:hint="eastAsia"/>
        </w:rPr>
        <w:t xml:space="preserve">6、中间体系统：</w:t>
      </w:r>
      <w:r/>
    </w:p>
    <w:p>
      <w:pPr>
        <w:pStyle w:val="851"/>
        <w:rPr>
          <w:rFonts w:hint="eastAsia"/>
          <w:b w:val="0"/>
          <w:bCs/>
        </w:rPr>
      </w:pPr>
      <w:r>
        <w:rPr>
          <w:rFonts w:hint="eastAsia"/>
          <w:b w:val="0"/>
          <w:bCs/>
        </w:rPr>
        <w:t xml:space="preserve">1）自动审核：灵活自定义设置仪器报警、审核范围、质控、历史结果、项目逻辑、临床和病人信息规则；危急值项目规则设定；完善的自动审核规则库。</w:t>
      </w:r>
      <w:r/>
    </w:p>
    <w:p>
      <w:pPr>
        <w:pStyle w:val="851"/>
        <w:rPr>
          <w:rFonts w:hint="eastAsia"/>
          <w:b w:val="0"/>
          <w:bCs/>
        </w:rPr>
      </w:pPr>
      <w:r>
        <w:rPr>
          <w:rFonts w:hint="eastAsia"/>
          <w:b w:val="0"/>
          <w:bCs/>
        </w:rPr>
        <w:t xml:space="preserve">2）自动质控：运用流水线后处理冰箱完成实验室质控流程的自动化；支持按需质控。</w:t>
      </w:r>
      <w:r/>
    </w:p>
    <w:p>
      <w:pPr>
        <w:pStyle w:val="851"/>
        <w:rPr>
          <w:rFonts w:hint="eastAsia"/>
          <w:b w:val="0"/>
          <w:bCs/>
        </w:rPr>
      </w:pPr>
      <w:r>
        <w:rPr>
          <w:rFonts w:hint="eastAsia"/>
          <w:b w:val="0"/>
          <w:bCs/>
        </w:rPr>
        <w:t xml:space="preserve">3）智慧大屏：实时监控流水线及分析仪样本量、状态和报警、试剂用量情况，</w:t>
      </w:r>
      <w:r>
        <w:rPr>
          <w:rFonts w:hint="eastAsia"/>
          <w:b w:val="0"/>
          <w:bCs/>
        </w:rPr>
        <w:t xml:space="preserve">LIS连接，样本TAT时间实时监控功能，提醒TAT超时样本和状态，以及危急值样本监控和预警。</w:t>
      </w:r>
      <w:r/>
    </w:p>
    <w:p>
      <w:pPr>
        <w:pStyle w:val="851"/>
        <w:rPr>
          <w:rFonts w:hint="eastAsia"/>
        </w:rPr>
      </w:pPr>
      <w:r>
        <w:rPr>
          <w:rFonts w:hint="eastAsia"/>
        </w:rPr>
        <w:t xml:space="preserve">7、全自动化学发光免疫分析仪：</w:t>
      </w:r>
      <w:r/>
    </w:p>
    <w:p>
      <w:pPr>
        <w:pStyle w:val="851"/>
        <w:rPr>
          <w:rFonts w:hint="eastAsia"/>
          <w:b w:val="0"/>
          <w:bCs/>
        </w:rPr>
      </w:pPr>
      <w:r>
        <w:rPr>
          <w:rFonts w:hint="eastAsia"/>
          <w:b w:val="0"/>
          <w:bCs/>
        </w:rPr>
        <w:t xml:space="preserve">▲1）单模块分析速度≥400测试/小时。</w:t>
      </w:r>
      <w:r/>
    </w:p>
    <w:p>
      <w:pPr>
        <w:pStyle w:val="851"/>
        <w:rPr>
          <w:rFonts w:hint="eastAsia"/>
          <w:b w:val="0"/>
          <w:bCs/>
        </w:rPr>
      </w:pPr>
      <w:r>
        <w:rPr>
          <w:rFonts w:hint="eastAsia"/>
          <w:b w:val="0"/>
          <w:bCs/>
        </w:rPr>
        <w:t xml:space="preserve">▲2）加样方式采用针加样，节省成本</w:t>
      </w:r>
      <w:r/>
    </w:p>
    <w:p>
      <w:pPr>
        <w:pStyle w:val="851"/>
        <w:rPr>
          <w:rFonts w:hint="eastAsia"/>
          <w:b w:val="0"/>
          <w:bCs/>
        </w:rPr>
      </w:pPr>
      <w:r>
        <w:rPr>
          <w:rFonts w:hint="eastAsia"/>
          <w:b w:val="0"/>
          <w:bCs/>
        </w:rPr>
        <w:t xml:space="preserve">3）孵育样品位容量≥250个。</w:t>
      </w:r>
      <w:r/>
    </w:p>
    <w:p>
      <w:pPr>
        <w:pStyle w:val="851"/>
        <w:rPr>
          <w:rFonts w:hint="eastAsia"/>
          <w:b w:val="0"/>
          <w:bCs/>
        </w:rPr>
      </w:pPr>
      <w:r>
        <w:rPr>
          <w:rFonts w:hint="eastAsia"/>
          <w:b w:val="0"/>
          <w:bCs/>
        </w:rPr>
        <w:t xml:space="preserve">4）第一个出结果时间≤15分钟。</w:t>
      </w:r>
      <w:r/>
    </w:p>
    <w:p>
      <w:pPr>
        <w:pStyle w:val="851"/>
        <w:rPr>
          <w:rFonts w:hint="eastAsia"/>
          <w:b w:val="0"/>
          <w:bCs/>
        </w:rPr>
      </w:pPr>
      <w:r>
        <w:rPr>
          <w:rFonts w:hint="eastAsia"/>
          <w:b w:val="0"/>
          <w:bCs/>
        </w:rPr>
        <w:t xml:space="preserve">▲5）单模块主试剂位一次装载量≥50个试剂位。</w:t>
      </w:r>
      <w:r/>
    </w:p>
    <w:p>
      <w:pPr>
        <w:pStyle w:val="851"/>
        <w:rPr>
          <w:rFonts w:hint="eastAsia"/>
          <w:b w:val="0"/>
          <w:bCs/>
        </w:rPr>
      </w:pPr>
      <w:r>
        <w:rPr>
          <w:rFonts w:hint="eastAsia"/>
          <w:b w:val="0"/>
          <w:bCs/>
        </w:rPr>
        <w:t xml:space="preserve">6）无需进行人机对话即可进行消耗品的更换，运行过程中随时连续加载、更换试剂盒、消耗品和缓冲液。</w:t>
      </w:r>
      <w:r/>
    </w:p>
    <w:p>
      <w:pPr>
        <w:pStyle w:val="851"/>
        <w:rPr>
          <w:rFonts w:hint="eastAsia"/>
          <w:b w:val="0"/>
          <w:bCs/>
        </w:rPr>
      </w:pPr>
      <w:r>
        <w:rPr>
          <w:rFonts w:hint="eastAsia"/>
          <w:b w:val="0"/>
          <w:bCs/>
        </w:rPr>
        <w:t xml:space="preserve">7）具有血凝块监测及纠正功能。</w:t>
      </w:r>
      <w:r/>
    </w:p>
    <w:p>
      <w:pPr>
        <w:pStyle w:val="851"/>
        <w:rPr>
          <w:rFonts w:hint="eastAsia"/>
          <w:b w:val="0"/>
          <w:bCs/>
        </w:rPr>
      </w:pPr>
      <w:r>
        <w:rPr>
          <w:rFonts w:hint="eastAsia"/>
          <w:b w:val="0"/>
          <w:bCs/>
        </w:rPr>
        <w:t xml:space="preserve">8）探针具有液面感应功能。</w:t>
      </w:r>
      <w:r/>
    </w:p>
    <w:p>
      <w:pPr>
        <w:pStyle w:val="851"/>
        <w:rPr>
          <w:rFonts w:hint="eastAsia"/>
          <w:b w:val="0"/>
          <w:bCs/>
        </w:rPr>
      </w:pPr>
      <w:r>
        <w:rPr>
          <w:rFonts w:hint="eastAsia"/>
          <w:b w:val="0"/>
          <w:bCs/>
        </w:rPr>
        <w:t xml:space="preserve">9）可以自动收集废弃物，并可随时更换。</w:t>
      </w:r>
      <w:r/>
    </w:p>
    <w:p>
      <w:pPr>
        <w:pStyle w:val="851"/>
        <w:rPr>
          <w:rFonts w:hint="eastAsia"/>
          <w:b w:val="0"/>
          <w:bCs/>
        </w:rPr>
      </w:pPr>
      <w:r>
        <w:rPr>
          <w:rFonts w:hint="eastAsia"/>
          <w:b w:val="0"/>
          <w:bCs/>
        </w:rPr>
        <w:t xml:space="preserve">10）具有对试剂盒和消耗品的机上库存有跟踪监测。</w:t>
      </w:r>
      <w:r/>
    </w:p>
    <w:p>
      <w:pPr>
        <w:pStyle w:val="851"/>
        <w:rPr>
          <w:rFonts w:hint="eastAsia"/>
          <w:b w:val="0"/>
          <w:bCs/>
        </w:rPr>
      </w:pPr>
      <w:r>
        <w:rPr>
          <w:rFonts w:hint="eastAsia"/>
          <w:b w:val="0"/>
          <w:bCs/>
        </w:rPr>
        <w:t xml:space="preserve">▲11）可同时开展贫血项目包括但不限于铁蛋白、可溶性转铁蛋白受体等</w:t>
      </w:r>
      <w:r/>
    </w:p>
    <w:p>
      <w:pPr>
        <w:pStyle w:val="851"/>
        <w:rPr>
          <w:rFonts w:hint="eastAsia"/>
          <w:b w:val="0"/>
          <w:bCs/>
        </w:rPr>
      </w:pPr>
      <w:r>
        <w:rPr>
          <w:rFonts w:hint="eastAsia"/>
          <w:b w:val="0"/>
          <w:bCs/>
        </w:rPr>
        <w:t xml:space="preserve">▲12）促甲状腺激素(TSH)最低线性范围≤0.005</w:t>
      </w:r>
      <w:r/>
    </w:p>
    <w:p>
      <w:pPr>
        <w:pStyle w:val="851"/>
        <w:rPr>
          <w:rFonts w:hint="eastAsia"/>
          <w:b w:val="0"/>
          <w:bCs/>
        </w:rPr>
      </w:pPr>
      <w:r>
        <w:rPr>
          <w:rFonts w:hint="eastAsia"/>
          <w:b w:val="0"/>
          <w:bCs/>
        </w:rPr>
        <w:t xml:space="preserve">▲13）甲状腺球蛋白抗体最大线性范围≥2500</w:t>
      </w:r>
      <w:r/>
    </w:p>
    <w:p>
      <w:pPr>
        <w:pStyle w:val="851"/>
        <w:rPr>
          <w:rFonts w:hint="eastAsia"/>
          <w:b w:val="0"/>
          <w:bCs/>
        </w:rPr>
      </w:pPr>
      <w:r>
        <w:rPr>
          <w:rFonts w:hint="eastAsia"/>
          <w:b w:val="0"/>
          <w:bCs/>
        </w:rPr>
        <w:t xml:space="preserve">▲14）E2最大线性范围≥3000</w:t>
      </w:r>
      <w:r/>
    </w:p>
    <w:p>
      <w:pPr>
        <w:pStyle w:val="851"/>
        <w:rPr>
          <w:rFonts w:hint="eastAsia"/>
          <w:b w:val="0"/>
          <w:bCs/>
        </w:rPr>
      </w:pPr>
      <w:r>
        <w:rPr>
          <w:rFonts w:hint="eastAsia"/>
          <w:b w:val="0"/>
          <w:bCs/>
        </w:rPr>
        <w:t xml:space="preserve">▲15）可以开展抑制素A</w:t>
      </w:r>
      <w:r/>
    </w:p>
    <w:p>
      <w:pPr>
        <w:pStyle w:val="851"/>
        <w:rPr>
          <w:rFonts w:hint="eastAsia"/>
          <w:b w:val="0"/>
          <w:bCs/>
        </w:rPr>
      </w:pPr>
      <w:r>
        <w:rPr>
          <w:rFonts w:hint="eastAsia"/>
          <w:b w:val="0"/>
          <w:bCs/>
        </w:rPr>
        <w:t xml:space="preserve">16）可以开展产筛项目并卫生部室间质评分组</w:t>
      </w:r>
      <w:r/>
    </w:p>
    <w:p>
      <w:pPr>
        <w:pStyle w:val="851"/>
        <w:rPr>
          <w:rFonts w:hint="eastAsia"/>
          <w:b w:val="0"/>
          <w:bCs/>
        </w:rPr>
      </w:pPr>
      <w:r>
        <w:rPr>
          <w:rFonts w:hint="eastAsia"/>
          <w:b w:val="0"/>
          <w:bCs/>
        </w:rPr>
        <w:t xml:space="preserve">17）生长激素在2025年卫生部室间质评前五名</w:t>
      </w:r>
      <w:r/>
    </w:p>
    <w:p>
      <w:pPr>
        <w:pStyle w:val="851"/>
        <w:rPr>
          <w:rFonts w:hint="eastAsia"/>
          <w:b w:val="0"/>
          <w:bCs/>
        </w:rPr>
      </w:pPr>
      <w:r>
        <w:rPr>
          <w:rFonts w:hint="eastAsia"/>
          <w:b w:val="0"/>
          <w:bCs/>
        </w:rPr>
        <w:t xml:space="preserve">18）性激素结合球蛋白在2025年卫生部室间质评前五名</w:t>
      </w:r>
      <w:r/>
    </w:p>
    <w:p>
      <w:pPr>
        <w:pStyle w:val="851"/>
        <w:rPr>
          <w:rFonts w:hint="eastAsia"/>
          <w:b w:val="0"/>
          <w:bCs/>
        </w:rPr>
      </w:pPr>
      <w:r>
        <w:rPr>
          <w:rFonts w:hint="eastAsia"/>
          <w:b w:val="0"/>
          <w:bCs/>
        </w:rPr>
        <w:t xml:space="preserve">▲19）硫酸脱氢表雄酮在2025年卫生部室间质评前五名</w:t>
      </w:r>
      <w:r/>
    </w:p>
    <w:p>
      <w:pPr>
        <w:pStyle w:val="851"/>
        <w:ind w:firstLine="340"/>
        <w:rPr>
          <w:rFonts w:hint="eastAsia"/>
        </w:rPr>
      </w:pPr>
      <w:r>
        <w:rPr>
          <w:rFonts w:hint="eastAsia"/>
        </w:rPr>
      </w:r>
      <w:r/>
    </w:p>
    <w:p>
      <w:pPr>
        <w:pStyle w:val="851"/>
        <w:ind w:firstLine="480"/>
        <w:rPr>
          <w:rFonts w:hint="eastAsia"/>
          <w:b w:val="0"/>
          <w:bCs/>
        </w:rPr>
      </w:pPr>
      <w:r>
        <w:rPr>
          <w:rFonts w:hint="eastAsia"/>
          <w:b w:val="0"/>
          <w:bCs/>
        </w:rPr>
      </w:r>
      <w:r/>
    </w:p>
    <w:p>
      <w:pPr>
        <w:pStyle w:val="851"/>
        <w:ind w:firstLine="480"/>
        <w:rPr>
          <w:rFonts w:hint="eastAsia"/>
          <w:b w:val="0"/>
          <w:szCs w:val="21"/>
          <w:u w:val="single"/>
          <w:lang w:val="zh-CN"/>
        </w:rPr>
      </w:pPr>
      <w:r>
        <w:rPr>
          <w:rFonts w:hint="eastAsia"/>
          <w:b w:val="0"/>
          <w:szCs w:val="21"/>
          <w:u w:val="single"/>
        </w:rPr>
        <w:t xml:space="preserve">*</w:t>
      </w:r>
      <w:r>
        <w:rPr>
          <w:rFonts w:hint="eastAsia"/>
          <w:b w:val="0"/>
          <w:szCs w:val="21"/>
          <w:u w:val="single"/>
          <w:lang w:val="zh-CN"/>
        </w:rPr>
        <w:t xml:space="preserve">注：技术需求中如有“★”指标，则“★”指标必须全部满足，任意一项“★”不满足将导致投标文件被否决。</w:t>
      </w:r>
      <w:r/>
    </w:p>
    <w:p>
      <w:pPr>
        <w:rPr>
          <w:lang w:val="zh-CN"/>
        </w:rPr>
      </w:pPr>
      <w:r>
        <w:rPr>
          <w:lang w:val="zh-CN"/>
        </w:rPr>
      </w:r>
      <w:r/>
    </w:p>
    <w:p>
      <w:pPr>
        <w:jc w:val="left"/>
        <w:widowControl/>
      </w:pPr>
      <w:r>
        <w:br w:type="page" w:clear="all"/>
      </w:r>
      <w:r/>
    </w:p>
    <w:p>
      <w:pPr>
        <w:jc w:val="center"/>
        <w:spacing w:after="156" w:line="336" w:lineRule="auto"/>
      </w:pPr>
      <w:r>
        <w:rPr>
          <w:rFonts w:hint="eastAsia"/>
        </w:rPr>
        <w:t xml:space="preserve">采购包3：化学发光仪（自身免疫类模块）</w:t>
      </w:r>
      <w:r/>
    </w:p>
    <w:p>
      <w:pPr>
        <w:pStyle w:val="851"/>
        <w:spacing w:line="336" w:lineRule="auto"/>
        <w:rPr>
          <w:rFonts w:hint="eastAsia"/>
          <w:b w:val="0"/>
          <w:bCs/>
        </w:rPr>
      </w:pPr>
      <w:r>
        <w:rPr>
          <w:rFonts w:hint="eastAsia"/>
          <w:b w:val="0"/>
          <w:bCs/>
        </w:rPr>
        <w:t xml:space="preserve">★1、该设备需能检测抗核抗体等自身免疫性疾病相关项目。</w:t>
      </w:r>
      <w:r/>
    </w:p>
    <w:p>
      <w:pPr>
        <w:pStyle w:val="851"/>
        <w:spacing w:line="336" w:lineRule="auto"/>
        <w:rPr>
          <w:rFonts w:hint="eastAsia"/>
          <w:b w:val="0"/>
          <w:bCs/>
        </w:rPr>
      </w:pPr>
      <w:r>
        <w:rPr>
          <w:rFonts w:hint="eastAsia"/>
          <w:b w:val="0"/>
          <w:bCs/>
        </w:rPr>
        <w:t xml:space="preserve">2、检测原理：非酶参与的直接化学发光技术。</w:t>
      </w:r>
      <w:r/>
    </w:p>
    <w:p>
      <w:pPr>
        <w:pStyle w:val="851"/>
        <w:spacing w:line="336" w:lineRule="auto"/>
        <w:rPr>
          <w:rFonts w:hint="eastAsia"/>
          <w:b w:val="0"/>
          <w:bCs/>
        </w:rPr>
      </w:pPr>
      <w:r>
        <w:rPr>
          <w:rFonts w:hint="eastAsia"/>
          <w:b w:val="0"/>
          <w:bCs/>
        </w:rPr>
        <w:t xml:space="preserve">3、单模块最快检测速度：≥600 测试/小时。</w:t>
      </w:r>
      <w:r/>
    </w:p>
    <w:p>
      <w:pPr>
        <w:pStyle w:val="851"/>
        <w:spacing w:line="336" w:lineRule="auto"/>
        <w:rPr>
          <w:rFonts w:hint="eastAsia"/>
          <w:b w:val="0"/>
          <w:bCs/>
        </w:rPr>
      </w:pPr>
      <w:r>
        <w:rPr>
          <w:rFonts w:hint="eastAsia"/>
          <w:b w:val="0"/>
          <w:bCs/>
        </w:rPr>
        <w:t xml:space="preserve">4、自身免疫类项目需包含抗核抗体15项、血管炎3项等，以上项目在省平台均要有挂网。</w:t>
      </w:r>
      <w:r/>
    </w:p>
    <w:p>
      <w:pPr>
        <w:pStyle w:val="851"/>
        <w:spacing w:line="336" w:lineRule="auto"/>
        <w:rPr>
          <w:rFonts w:hint="eastAsia"/>
        </w:rPr>
      </w:pPr>
      <w:r>
        <w:rPr>
          <w:rFonts w:hint="eastAsia"/>
          <w:b w:val="0"/>
          <w:bCs/>
        </w:rPr>
        <w:t xml:space="preserve">■5、抗双链DNA抗体测定项目的试剂有效期：≥12个月。</w:t>
      </w:r>
      <w:r>
        <w:rPr>
          <w:rFonts w:hint="eastAsia"/>
        </w:rPr>
        <w:t xml:space="preserve">（提供注册证上有效期截图）</w:t>
      </w:r>
      <w:r/>
    </w:p>
    <w:p>
      <w:pPr>
        <w:pStyle w:val="851"/>
        <w:spacing w:line="336" w:lineRule="auto"/>
        <w:rPr>
          <w:rFonts w:hint="eastAsia"/>
          <w:b w:val="0"/>
          <w:bCs/>
        </w:rPr>
      </w:pPr>
      <w:r>
        <w:rPr>
          <w:rFonts w:hint="eastAsia"/>
          <w:b w:val="0"/>
          <w:bCs/>
        </w:rPr>
        <w:t xml:space="preserve">▲6、化学发光仪器具备拓展同品牌流水线的功能。</w:t>
      </w:r>
      <w:r/>
    </w:p>
    <w:p>
      <w:pPr>
        <w:pStyle w:val="851"/>
        <w:spacing w:line="336" w:lineRule="auto"/>
        <w:rPr>
          <w:rFonts w:hint="eastAsia"/>
          <w:b w:val="0"/>
          <w:bCs/>
        </w:rPr>
      </w:pPr>
      <w:r>
        <w:rPr>
          <w:rFonts w:hint="eastAsia"/>
          <w:b w:val="0"/>
          <w:bCs/>
        </w:rPr>
        <w:t xml:space="preserve">■7、其他自身免疫类项目包含：①抗桥粒芯糖蛋白1抗体测定试剂盒、②抗精子IgG抗体测定试剂盒、③抗磷脂酶A2受体IgG抗体测定试剂盒、④抗平滑肌抗体IgG测定试剂盒、⑤锌转运蛋白8抗体测定试剂盒，需提供有效期内对应的试剂产品注册证。</w:t>
      </w:r>
      <w:r/>
    </w:p>
    <w:p>
      <w:pPr>
        <w:pStyle w:val="851"/>
        <w:spacing w:line="336" w:lineRule="auto"/>
        <w:rPr>
          <w:rFonts w:hint="eastAsia"/>
          <w:b w:val="0"/>
          <w:bCs/>
        </w:rPr>
      </w:pPr>
      <w:r>
        <w:rPr>
          <w:rFonts w:hint="eastAsia"/>
          <w:b w:val="0"/>
          <w:bCs/>
        </w:rPr>
        <w:t xml:space="preserve">■8、提供抗双链DNA抗体检测项目在国家皮肤与免疫疾病临床医学研究中心（NCRC）组织的室间质评数据，汇总上报实验室数量并</w:t>
      </w:r>
      <w:r>
        <w:rPr>
          <w:rFonts w:hint="eastAsia"/>
        </w:rPr>
        <w:t xml:space="preserve">提供相关证明截图</w:t>
      </w:r>
      <w:r>
        <w:rPr>
          <w:rFonts w:hint="eastAsia"/>
          <w:b w:val="0"/>
          <w:bCs/>
        </w:rPr>
        <w:t xml:space="preserve">。</w:t>
      </w:r>
      <w:r/>
    </w:p>
    <w:p>
      <w:pPr>
        <w:pStyle w:val="851"/>
        <w:spacing w:line="336" w:lineRule="auto"/>
        <w:rPr>
          <w:rFonts w:hint="eastAsia"/>
          <w:b w:val="0"/>
          <w:bCs/>
        </w:rPr>
      </w:pPr>
      <w:r>
        <w:rPr>
          <w:rFonts w:hint="eastAsia"/>
          <w:b w:val="0"/>
          <w:bCs/>
        </w:rPr>
        <w:t xml:space="preserve">■9、机器配套的化学发光试剂项目，数量≥140项。</w:t>
      </w:r>
      <w:r/>
    </w:p>
    <w:p>
      <w:pPr>
        <w:pStyle w:val="851"/>
        <w:spacing w:line="336" w:lineRule="auto"/>
        <w:rPr>
          <w:rFonts w:hint="eastAsia"/>
          <w:b w:val="0"/>
          <w:bCs/>
        </w:rPr>
      </w:pPr>
      <w:r>
        <w:rPr>
          <w:rFonts w:hint="eastAsia"/>
          <w:b w:val="0"/>
          <w:bCs/>
        </w:rPr>
        <w:t xml:space="preserve">▲10、单模块试剂位≥40 个，支持测试过程中在线更换试剂。</w:t>
      </w:r>
      <w:r/>
    </w:p>
    <w:p>
      <w:pPr>
        <w:pStyle w:val="851"/>
        <w:spacing w:line="336" w:lineRule="auto"/>
        <w:rPr>
          <w:rFonts w:hint="eastAsia"/>
          <w:b w:val="0"/>
          <w:bCs/>
        </w:rPr>
      </w:pPr>
      <w:r>
        <w:rPr>
          <w:rFonts w:hint="eastAsia"/>
          <w:b w:val="0"/>
          <w:bCs/>
        </w:rPr>
        <w:t xml:space="preserve">▲11、单模块样本位≥140 个，支持原始管上机检测。</w:t>
      </w:r>
      <w:r/>
    </w:p>
    <w:p>
      <w:pPr>
        <w:pStyle w:val="851"/>
        <w:spacing w:line="336" w:lineRule="auto"/>
        <w:rPr>
          <w:rFonts w:hint="eastAsia"/>
          <w:b w:val="0"/>
          <w:bCs/>
        </w:rPr>
      </w:pPr>
      <w:r>
        <w:rPr>
          <w:rFonts w:hint="eastAsia"/>
          <w:b w:val="0"/>
          <w:bCs/>
        </w:rPr>
        <w:t xml:space="preserve">▲12、急诊项目首个出结果时间：最快≤13分钟，</w:t>
      </w:r>
      <w:r>
        <w:rPr>
          <w:rFonts w:hint="eastAsia"/>
        </w:rPr>
        <w:t xml:space="preserve">以技术白皮书或公开发行的彩页为准</w:t>
      </w:r>
      <w:r>
        <w:rPr>
          <w:rFonts w:hint="eastAsia"/>
          <w:b w:val="0"/>
          <w:bCs/>
        </w:rPr>
        <w:t xml:space="preserve">。</w:t>
      </w:r>
      <w:r/>
    </w:p>
    <w:p>
      <w:pPr>
        <w:pStyle w:val="851"/>
        <w:spacing w:line="336" w:lineRule="auto"/>
        <w:rPr>
          <w:rFonts w:hint="eastAsia"/>
          <w:b w:val="0"/>
          <w:bCs/>
        </w:rPr>
      </w:pPr>
      <w:r>
        <w:rPr>
          <w:rFonts w:hint="eastAsia"/>
          <w:b w:val="0"/>
          <w:bCs/>
        </w:rPr>
        <w:t xml:space="preserve">■13、支持反应杯随时倾倒式装载，具备反应杯不足报警提醒功能。最小检测模块可一次性装载反应杯数量≥2100个。</w:t>
      </w:r>
      <w:r/>
    </w:p>
    <w:p>
      <w:pPr>
        <w:pStyle w:val="851"/>
        <w:spacing w:line="336" w:lineRule="auto"/>
        <w:rPr>
          <w:rFonts w:hint="eastAsia"/>
          <w:b w:val="0"/>
          <w:bCs/>
        </w:rPr>
      </w:pPr>
      <w:r>
        <w:rPr>
          <w:rFonts w:hint="eastAsia"/>
          <w:b w:val="0"/>
          <w:bCs/>
        </w:rPr>
        <w:t xml:space="preserve">■14、携带污染率： ≤1PPM。</w:t>
      </w:r>
      <w:r/>
    </w:p>
    <w:p>
      <w:pPr>
        <w:pStyle w:val="851"/>
        <w:spacing w:line="336" w:lineRule="auto"/>
        <w:rPr>
          <w:rFonts w:hint="eastAsia"/>
          <w:b w:val="0"/>
          <w:bCs/>
        </w:rPr>
      </w:pPr>
      <w:r>
        <w:rPr>
          <w:rFonts w:hint="eastAsia"/>
          <w:b w:val="0"/>
          <w:bCs/>
        </w:rPr>
        <w:t xml:space="preserve">15、校准品：试剂盒内包含校准品，无需额外购买，且校准品满足溯源要求。</w:t>
      </w:r>
      <w:r/>
    </w:p>
    <w:p>
      <w:pPr>
        <w:pStyle w:val="851"/>
        <w:spacing w:line="336" w:lineRule="auto"/>
        <w:rPr>
          <w:rFonts w:hint="eastAsia"/>
          <w:b w:val="0"/>
          <w:bCs/>
        </w:rPr>
      </w:pPr>
      <w:r>
        <w:rPr>
          <w:rFonts w:hint="eastAsia"/>
          <w:b w:val="0"/>
          <w:bCs/>
        </w:rPr>
        <w:t xml:space="preserve">▲16、具备独立的急诊通道，急诊标本优先处理。</w:t>
      </w:r>
      <w:r/>
    </w:p>
    <w:p>
      <w:pPr>
        <w:pStyle w:val="851"/>
        <w:spacing w:line="336" w:lineRule="auto"/>
        <w:rPr>
          <w:rFonts w:hint="eastAsia"/>
          <w:b w:val="0"/>
          <w:bCs/>
        </w:rPr>
      </w:pPr>
      <w:r>
        <w:rPr>
          <w:rFonts w:hint="eastAsia"/>
          <w:b w:val="0"/>
          <w:bCs/>
        </w:rPr>
        <w:t xml:space="preserve">17、支持浓缩清洗液自动在机稀释，支持不停机更换耗材。</w:t>
      </w:r>
      <w:r/>
    </w:p>
    <w:p>
      <w:pPr>
        <w:pStyle w:val="851"/>
        <w:spacing w:line="336" w:lineRule="auto"/>
        <w:rPr>
          <w:rFonts w:hint="eastAsia"/>
          <w:b w:val="0"/>
          <w:bCs/>
        </w:rPr>
      </w:pPr>
      <w:r>
        <w:rPr>
          <w:rFonts w:hint="eastAsia"/>
          <w:b w:val="0"/>
          <w:bCs/>
        </w:rPr>
        <w:t xml:space="preserve">▲18、孵育孔数量不少于220个。</w:t>
      </w:r>
      <w:r/>
    </w:p>
    <w:p>
      <w:pPr>
        <w:pStyle w:val="851"/>
        <w:spacing w:line="336" w:lineRule="auto"/>
        <w:rPr>
          <w:rFonts w:hint="eastAsia"/>
          <w:b w:val="0"/>
          <w:bCs/>
        </w:rPr>
      </w:pPr>
      <w:r>
        <w:rPr>
          <w:rFonts w:hint="eastAsia"/>
          <w:b w:val="0"/>
          <w:bCs/>
        </w:rPr>
        <w:t xml:space="preserve">▲19、化学发光仪器具备与同品牌的生化分析仪级联成生免一体机的功能。</w:t>
      </w:r>
      <w:r/>
    </w:p>
    <w:p>
      <w:pPr>
        <w:pStyle w:val="851"/>
        <w:spacing w:line="336" w:lineRule="auto"/>
        <w:rPr>
          <w:rFonts w:hint="eastAsia"/>
          <w:b w:val="0"/>
          <w:bCs/>
        </w:rPr>
      </w:pPr>
      <w:r>
        <w:rPr>
          <w:rFonts w:hint="eastAsia"/>
          <w:b w:val="0"/>
          <w:bCs/>
        </w:rPr>
        <w:t xml:space="preserve">20、加样系统：钢针加样，无需一次性 Tip 头吸取样本。</w:t>
      </w:r>
      <w:r/>
    </w:p>
    <w:p>
      <w:pPr>
        <w:pStyle w:val="851"/>
        <w:ind w:firstLine="480"/>
        <w:spacing w:line="336" w:lineRule="auto"/>
        <w:rPr>
          <w:rFonts w:hint="eastAsia"/>
          <w:b w:val="0"/>
          <w:szCs w:val="21"/>
          <w:u w:val="single"/>
          <w:lang w:val="zh-CN"/>
        </w:rPr>
      </w:pPr>
      <w:r>
        <w:rPr>
          <w:rFonts w:hint="eastAsia"/>
          <w:b w:val="0"/>
          <w:szCs w:val="21"/>
          <w:u w:val="single"/>
        </w:rPr>
        <w:t xml:space="preserve">*</w:t>
      </w:r>
      <w:r>
        <w:rPr>
          <w:rFonts w:hint="eastAsia"/>
          <w:b w:val="0"/>
          <w:szCs w:val="21"/>
          <w:u w:val="single"/>
          <w:lang w:val="zh-CN"/>
        </w:rPr>
        <w:t xml:space="preserve">注：技术需求中如有“★”指标，则“★”指标必须全部满足，任意一项“★”不满足将导致投标文件被否决。</w:t>
      </w:r>
      <w:r>
        <w:br w:type="page" w:clear="all"/>
      </w:r>
      <w:r/>
    </w:p>
    <w:p>
      <w:pPr>
        <w:jc w:val="center"/>
        <w:spacing w:after="156" w:line="360" w:lineRule="auto"/>
      </w:pPr>
      <w:r>
        <w:rPr>
          <w:rFonts w:hint="eastAsia"/>
        </w:rPr>
        <w:t xml:space="preserve">采购包4：化学发光仪（急诊单元模块（心肌类））</w:t>
      </w:r>
      <w:r/>
    </w:p>
    <w:p>
      <w:pPr>
        <w:pStyle w:val="851"/>
        <w:rPr>
          <w:rFonts w:hint="eastAsia"/>
          <w:b w:val="0"/>
          <w:bCs/>
        </w:rPr>
      </w:pPr>
      <w:r>
        <w:rPr>
          <w:rFonts w:hint="eastAsia"/>
          <w:b w:val="0"/>
          <w:bCs/>
        </w:rPr>
        <w:t xml:space="preserve">★1、心肌类项目需包含肌钙蛋白、肌酸激酶同工酶、肌红蛋白等，在省平台均要有正式挂网。</w:t>
      </w:r>
      <w:r/>
    </w:p>
    <w:p>
      <w:pPr>
        <w:pStyle w:val="851"/>
        <w:rPr>
          <w:rFonts w:hint="eastAsia"/>
          <w:b w:val="0"/>
          <w:bCs/>
        </w:rPr>
      </w:pPr>
      <w:r>
        <w:rPr>
          <w:rFonts w:hint="eastAsia"/>
          <w:b w:val="0"/>
          <w:bCs/>
        </w:rPr>
        <w:t xml:space="preserve">★2、加样系统：钢针加样，无需一次性 Tip 头吸取样本。</w:t>
      </w:r>
      <w:r/>
    </w:p>
    <w:p>
      <w:pPr>
        <w:pStyle w:val="851"/>
        <w:rPr>
          <w:rFonts w:hint="eastAsia"/>
          <w:b w:val="0"/>
          <w:bCs/>
        </w:rPr>
      </w:pPr>
      <w:r>
        <w:rPr>
          <w:rFonts w:hint="eastAsia"/>
          <w:b w:val="0"/>
          <w:bCs/>
        </w:rPr>
        <w:t xml:space="preserve">3、检测原理：非酶参与的直接化学发光技术。</w:t>
      </w:r>
      <w:r/>
    </w:p>
    <w:p>
      <w:pPr>
        <w:pStyle w:val="851"/>
        <w:rPr>
          <w:rFonts w:hint="eastAsia"/>
          <w:b w:val="0"/>
          <w:bCs/>
        </w:rPr>
      </w:pPr>
      <w:r>
        <w:rPr>
          <w:rFonts w:hint="eastAsia"/>
          <w:b w:val="0"/>
          <w:bCs/>
        </w:rPr>
        <w:t xml:space="preserve">4、单模块最快检测速度： ≥600 测试/小时。</w:t>
      </w:r>
      <w:r/>
    </w:p>
    <w:p>
      <w:pPr>
        <w:pStyle w:val="851"/>
        <w:rPr>
          <w:rFonts w:hint="eastAsia"/>
          <w:b w:val="0"/>
          <w:bCs/>
        </w:rPr>
      </w:pPr>
      <w:r>
        <w:rPr>
          <w:rFonts w:hint="eastAsia"/>
          <w:b w:val="0"/>
          <w:bCs/>
        </w:rPr>
        <w:t xml:space="preserve">5、肌钙蛋白、肌酸激酶同工酶以及肌红蛋白项目需在江苏省室间质评中有独立分组</w:t>
      </w:r>
      <w:r>
        <w:rPr>
          <w:rFonts w:hint="eastAsia"/>
        </w:rPr>
        <w:t xml:space="preserve">（提供相关证明文件）</w:t>
      </w:r>
      <w:r>
        <w:rPr>
          <w:rFonts w:hint="eastAsia"/>
          <w:b w:val="0"/>
          <w:bCs/>
        </w:rPr>
        <w:t xml:space="preserve">。</w:t>
      </w:r>
      <w:r/>
    </w:p>
    <w:p>
      <w:pPr>
        <w:pStyle w:val="851"/>
        <w:rPr>
          <w:rFonts w:hint="eastAsia"/>
          <w:b w:val="0"/>
          <w:bCs/>
        </w:rPr>
      </w:pPr>
      <w:r>
        <w:rPr>
          <w:rFonts w:hint="eastAsia"/>
          <w:b w:val="0"/>
          <w:bCs/>
        </w:rPr>
        <w:t xml:space="preserve">■6、高敏肌钙蛋白试剂盒以及NT-proBNP试剂盒有效期同时≥12个月。</w:t>
      </w:r>
      <w:r/>
    </w:p>
    <w:p>
      <w:pPr>
        <w:pStyle w:val="851"/>
        <w:rPr>
          <w:rFonts w:hint="eastAsia"/>
          <w:b w:val="0"/>
          <w:bCs/>
        </w:rPr>
      </w:pPr>
      <w:r>
        <w:rPr>
          <w:rFonts w:hint="eastAsia"/>
          <w:b w:val="0"/>
          <w:bCs/>
        </w:rPr>
        <w:t xml:space="preserve">■7、高敏肌钙蛋白试剂线性范围上限(无需稀释)≥10000 ng/L</w:t>
      </w:r>
      <w:r>
        <w:rPr>
          <w:rFonts w:hint="eastAsia"/>
        </w:rPr>
        <w:t xml:space="preserve">（提供说明书）</w:t>
      </w:r>
      <w:r>
        <w:rPr>
          <w:rFonts w:hint="eastAsia"/>
          <w:b w:val="0"/>
          <w:bCs/>
        </w:rPr>
        <w:t xml:space="preserve">。</w:t>
      </w:r>
      <w:r/>
    </w:p>
    <w:p>
      <w:pPr>
        <w:pStyle w:val="851"/>
        <w:rPr>
          <w:rFonts w:hint="eastAsia"/>
          <w:b w:val="0"/>
          <w:bCs/>
        </w:rPr>
      </w:pPr>
      <w:r>
        <w:rPr>
          <w:rFonts w:hint="eastAsia"/>
          <w:b w:val="0"/>
          <w:bCs/>
        </w:rPr>
        <w:t xml:space="preserve">■8、高敏肌钙蛋白项目入选国际临床化学和检验医学联合会(IFCC)最新推荐列表，其高敏肌钙蛋白区分男女性的健康人群检出率(≥LOD)＞80%</w:t>
      </w:r>
      <w:r>
        <w:rPr>
          <w:rFonts w:hint="eastAsia"/>
        </w:rPr>
        <w:t xml:space="preserve">（提供相关证明文件）</w:t>
      </w:r>
      <w:r>
        <w:rPr>
          <w:rFonts w:hint="eastAsia"/>
          <w:b w:val="0"/>
          <w:bCs/>
        </w:rPr>
        <w:t xml:space="preserve">。</w:t>
      </w:r>
      <w:r/>
    </w:p>
    <w:p>
      <w:pPr>
        <w:pStyle w:val="851"/>
        <w:rPr>
          <w:rFonts w:hint="eastAsia"/>
          <w:b w:val="0"/>
          <w:bCs/>
        </w:rPr>
      </w:pPr>
      <w:r>
        <w:rPr>
          <w:rFonts w:hint="eastAsia"/>
          <w:b w:val="0"/>
          <w:bCs/>
        </w:rPr>
        <w:t xml:space="preserve">■9、机器配套的化学发光试剂项目，数量≥140项。</w:t>
      </w:r>
      <w:r/>
    </w:p>
    <w:p>
      <w:pPr>
        <w:pStyle w:val="851"/>
        <w:rPr>
          <w:rFonts w:hint="eastAsia"/>
          <w:b w:val="0"/>
          <w:bCs/>
        </w:rPr>
      </w:pPr>
      <w:r>
        <w:rPr>
          <w:rFonts w:hint="eastAsia"/>
          <w:b w:val="0"/>
          <w:bCs/>
        </w:rPr>
        <w:t xml:space="preserve">■10、单模块试剂位≥30个。</w:t>
      </w:r>
      <w:r/>
    </w:p>
    <w:p>
      <w:pPr>
        <w:pStyle w:val="851"/>
        <w:rPr>
          <w:rFonts w:hint="eastAsia"/>
          <w:b w:val="0"/>
          <w:bCs/>
        </w:rPr>
      </w:pPr>
      <w:r>
        <w:rPr>
          <w:rFonts w:hint="eastAsia"/>
          <w:b w:val="0"/>
          <w:bCs/>
        </w:rPr>
        <w:t xml:space="preserve">■11、单模块样本位≥80个。</w:t>
      </w:r>
      <w:r/>
    </w:p>
    <w:p>
      <w:pPr>
        <w:pStyle w:val="851"/>
        <w:rPr>
          <w:rFonts w:hint="eastAsia"/>
          <w:b w:val="0"/>
          <w:bCs/>
        </w:rPr>
      </w:pPr>
      <w:r>
        <w:rPr>
          <w:rFonts w:hint="eastAsia"/>
          <w:b w:val="0"/>
          <w:bCs/>
        </w:rPr>
        <w:t xml:space="preserve">■12、支持反应杯随时倾倒式装载，具备反应杯不足报警提醒功能。最小检测模块可一次性装载反应杯数量：≥2100个。</w:t>
      </w:r>
      <w:r/>
    </w:p>
    <w:p>
      <w:pPr>
        <w:pStyle w:val="851"/>
        <w:rPr>
          <w:rFonts w:hint="eastAsia"/>
          <w:b w:val="0"/>
          <w:bCs/>
        </w:rPr>
      </w:pPr>
      <w:r>
        <w:rPr>
          <w:rFonts w:hint="eastAsia"/>
          <w:b w:val="0"/>
          <w:bCs/>
        </w:rPr>
        <w:t xml:space="preserve">▲13、急诊项目首个最快出结果时间：≤13 分钟</w:t>
      </w:r>
      <w:r>
        <w:rPr>
          <w:rFonts w:hint="eastAsia"/>
        </w:rPr>
        <w:t xml:space="preserve">（提供技术白皮书或公开发行的彩页）</w:t>
      </w:r>
      <w:r>
        <w:rPr>
          <w:rFonts w:hint="eastAsia"/>
          <w:b w:val="0"/>
          <w:bCs/>
        </w:rPr>
        <w:t xml:space="preserve">。</w:t>
      </w:r>
      <w:r/>
    </w:p>
    <w:p>
      <w:pPr>
        <w:pStyle w:val="851"/>
        <w:rPr>
          <w:rFonts w:hint="eastAsia"/>
          <w:b w:val="0"/>
          <w:bCs/>
        </w:rPr>
      </w:pPr>
      <w:r>
        <w:rPr>
          <w:rFonts w:hint="eastAsia"/>
          <w:b w:val="0"/>
          <w:bCs/>
        </w:rPr>
        <w:t xml:space="preserve">14、急诊位：具体独立的急诊通道，急诊标本优先处理。</w:t>
      </w:r>
      <w:r/>
    </w:p>
    <w:p>
      <w:pPr>
        <w:pStyle w:val="851"/>
        <w:rPr>
          <w:rFonts w:hint="eastAsia"/>
          <w:b w:val="0"/>
          <w:bCs/>
        </w:rPr>
      </w:pPr>
      <w:r>
        <w:rPr>
          <w:rFonts w:hint="eastAsia"/>
          <w:b w:val="0"/>
          <w:bCs/>
        </w:rPr>
        <w:t xml:space="preserve">▲15、校准品：试剂盒内包含校准品，无需额外购买，且校准品满足溯源要求。</w:t>
      </w:r>
      <w:r/>
    </w:p>
    <w:p>
      <w:pPr>
        <w:pStyle w:val="851"/>
        <w:rPr>
          <w:rFonts w:hint="eastAsia"/>
          <w:b w:val="0"/>
          <w:bCs/>
        </w:rPr>
      </w:pPr>
      <w:r>
        <w:rPr>
          <w:rFonts w:hint="eastAsia"/>
          <w:b w:val="0"/>
          <w:bCs/>
        </w:rPr>
        <w:t xml:space="preserve">16、设备可与 LIS 系统双向通讯。</w:t>
      </w:r>
      <w:r/>
    </w:p>
    <w:p>
      <w:pPr>
        <w:pStyle w:val="851"/>
        <w:rPr>
          <w:rFonts w:hint="eastAsia"/>
          <w:b w:val="0"/>
          <w:bCs/>
        </w:rPr>
      </w:pPr>
      <w:r>
        <w:rPr>
          <w:rFonts w:hint="eastAsia"/>
          <w:b w:val="0"/>
          <w:bCs/>
        </w:rPr>
        <w:t xml:space="preserve">▲17、携带污染率： ≤1PPM。</w:t>
      </w:r>
      <w:r/>
    </w:p>
    <w:p>
      <w:pPr>
        <w:pStyle w:val="851"/>
        <w:rPr>
          <w:rFonts w:hint="eastAsia"/>
          <w:b w:val="0"/>
          <w:bCs/>
        </w:rPr>
      </w:pPr>
      <w:r>
        <w:rPr>
          <w:rFonts w:hint="eastAsia"/>
          <w:b w:val="0"/>
          <w:bCs/>
        </w:rPr>
        <w:t xml:space="preserve">▲18、具有模块拓展功能，可拓展模块数量≥4台。</w:t>
      </w:r>
      <w:r/>
    </w:p>
    <w:p>
      <w:pPr>
        <w:pStyle w:val="851"/>
        <w:rPr>
          <w:rFonts w:hint="eastAsia"/>
          <w:b w:val="0"/>
          <w:bCs/>
        </w:rPr>
      </w:pPr>
      <w:r>
        <w:rPr>
          <w:rFonts w:hint="eastAsia"/>
          <w:b w:val="0"/>
          <w:bCs/>
        </w:rPr>
        <w:t xml:space="preserve">19、支持浓缩清洗液自动在机稀释，支持不停机更换耗材</w:t>
      </w:r>
      <w:r/>
    </w:p>
    <w:p>
      <w:pPr>
        <w:pStyle w:val="851"/>
        <w:rPr>
          <w:rFonts w:hint="eastAsia"/>
          <w:b w:val="0"/>
          <w:bCs/>
        </w:rPr>
      </w:pPr>
      <w:r>
        <w:rPr>
          <w:rFonts w:hint="eastAsia"/>
          <w:b w:val="0"/>
          <w:bCs/>
        </w:rPr>
        <w:t xml:space="preserve">20、具有实时故障报警、反馈日志记录功能。。</w:t>
      </w:r>
      <w:r/>
    </w:p>
    <w:p>
      <w:pPr>
        <w:pStyle w:val="851"/>
        <w:ind w:firstLine="480"/>
        <w:rPr>
          <w:rFonts w:hint="eastAsia"/>
          <w:b w:val="0"/>
          <w:szCs w:val="21"/>
          <w:u w:val="single"/>
          <w:lang w:val="zh-CN"/>
        </w:rPr>
      </w:pPr>
      <w:r>
        <w:rPr>
          <w:rFonts w:hint="eastAsia"/>
          <w:b w:val="0"/>
          <w:szCs w:val="21"/>
          <w:u w:val="single"/>
        </w:rPr>
        <w:t xml:space="preserve">*</w:t>
      </w:r>
      <w:r>
        <w:rPr>
          <w:rFonts w:hint="eastAsia"/>
          <w:b w:val="0"/>
          <w:szCs w:val="21"/>
          <w:u w:val="single"/>
          <w:lang w:val="zh-CN"/>
        </w:rPr>
        <w:t xml:space="preserve">注：技术需求中如有“★”指标，则“★”指标必须全部满足，任意一项“★”不满足将导致投标文件被否决。</w:t>
      </w:r>
      <w:r/>
    </w:p>
    <w:p>
      <w:pPr>
        <w:pStyle w:val="851"/>
        <w:rPr>
          <w:rFonts w:hint="eastAsia"/>
          <w:lang w:val="zh-CN"/>
        </w:rPr>
        <w:sectPr>
          <w:footerReference w:type="default" r:id="rId13"/>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lang w:val="zh-CN"/>
        </w:rPr>
      </w:r>
      <w:r/>
    </w:p>
    <w:p>
      <w:pPr>
        <w:jc w:val="left"/>
        <w:spacing w:before="156" w:after="156" w:line="360" w:lineRule="auto"/>
        <w:rPr>
          <w:rFonts w:hint="eastAsia" w:hAnsi="宋体" w:cs="宋体"/>
          <w:bCs/>
        </w:rPr>
        <w:outlineLvl w:val="0"/>
      </w:pPr>
      <w:r/>
      <w:bookmarkStart w:id="225" w:name="_Toc174468380"/>
      <w:r>
        <w:rPr>
          <w:rFonts w:hint="eastAsia" w:hAnsi="宋体" w:cs="宋体"/>
          <w:bCs/>
        </w:rPr>
        <w:t xml:space="preserve">★二、商务需求</w:t>
      </w:r>
      <w:bookmarkEnd w:id="222"/>
      <w:r/>
      <w:bookmarkEnd w:id="225"/>
      <w:r/>
      <w:r/>
    </w:p>
    <w:tbl>
      <w:tblPr>
        <w:tblW w:w="8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1"/>
        <w:gridCol w:w="1464"/>
        <w:gridCol w:w="6662"/>
      </w:tblGrid>
      <w:tr>
        <w:trPr>
          <w:trHeight w:val="520"/>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序号</w:t>
            </w:r>
            <w:r/>
          </w:p>
        </w:tc>
        <w:tc>
          <w:tcPr>
            <w:tcW w:w="1464"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商务和服务项目</w:t>
            </w:r>
            <w:r/>
          </w:p>
        </w:tc>
        <w:tc>
          <w:tcPr>
            <w:tcW w:w="6662"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商务和服务要求</w:t>
            </w:r>
            <w:r/>
          </w:p>
        </w:tc>
      </w:tr>
      <w:tr>
        <w:trPr>
          <w:trHeight w:val="501"/>
        </w:trPr>
        <w:tc>
          <w:tcPr>
            <w:tcW w:w="771" w:type="dxa"/>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lang w:val="zh-CN"/>
              </w:rPr>
              <w:t xml:space="preserve">1</w:t>
            </w:r>
            <w:r/>
          </w:p>
        </w:tc>
        <w:tc>
          <w:tcPr>
            <w:tcW w:w="1464" w:type="dxa"/>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交货期</w:t>
            </w:r>
            <w:r/>
          </w:p>
        </w:tc>
        <w:tc>
          <w:tcPr>
            <w:tcW w:w="6662" w:type="dxa"/>
            <w:vAlign w:val="center"/>
            <w:textDirection w:val="lrTb"/>
            <w:noWrap w:val="false"/>
          </w:tcPr>
          <w:p>
            <w:pPr>
              <w:spacing w:line="360" w:lineRule="auto"/>
              <w:widowControl/>
              <w:rPr>
                <w:rFonts w:hint="eastAsia" w:hAnsi="宋体" w:cs="宋体"/>
                <w:b w:val="0"/>
                <w:bCs/>
                <w:szCs w:val="24"/>
              </w:rPr>
            </w:pPr>
            <w:r>
              <w:rPr>
                <w:rFonts w:hint="eastAsia" w:hAnsi="宋体" w:cs="宋体"/>
                <w:b w:val="0"/>
                <w:position w:val="0"/>
                <w:szCs w:val="24"/>
              </w:rPr>
              <w:t xml:space="preserve">合同签订之日起60日内</w:t>
            </w:r>
            <w:r/>
          </w:p>
        </w:tc>
      </w:tr>
      <w:tr>
        <w:trPr>
          <w:trHeight w:val="501"/>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bCs/>
                <w:szCs w:val="24"/>
                <w:lang w:val="zh-CN"/>
              </w:rPr>
              <w:t xml:space="preserve">2</w:t>
            </w:r>
            <w:r/>
          </w:p>
        </w:tc>
        <w:tc>
          <w:tcPr>
            <w:tcW w:w="1464"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bCs/>
                <w:szCs w:val="24"/>
              </w:rPr>
              <w:t xml:space="preserve">保修期</w:t>
            </w:r>
            <w:r/>
          </w:p>
        </w:tc>
        <w:tc>
          <w:tcPr>
            <w:tcW w:w="6662" w:type="dxa"/>
            <w:vAlign w:val="center"/>
            <w:textDirection w:val="lrTb"/>
            <w:noWrap w:val="false"/>
          </w:tcPr>
          <w:p>
            <w:pPr>
              <w:spacing w:line="360" w:lineRule="auto"/>
              <w:widowControl/>
              <w:rPr>
                <w:rFonts w:hint="eastAsia" w:hAnsi="宋体" w:cs="宋体"/>
                <w:b w:val="0"/>
                <w:position w:val="0"/>
                <w:szCs w:val="24"/>
              </w:rPr>
            </w:pPr>
            <w:r>
              <w:rPr>
                <w:rFonts w:hint="eastAsia" w:hAnsi="宋体" w:cs="宋体"/>
                <w:b w:val="0"/>
                <w:position w:val="0"/>
                <w:szCs w:val="24"/>
              </w:rPr>
              <w:t xml:space="preserve">原厂保修3年</w:t>
            </w:r>
            <w:r/>
          </w:p>
        </w:tc>
      </w:tr>
      <w:tr>
        <w:trPr>
          <w:trHeight w:val="416"/>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3</w:t>
            </w:r>
            <w:r/>
          </w:p>
        </w:tc>
        <w:tc>
          <w:tcPr>
            <w:tcW w:w="1464"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售后服务承诺</w:t>
            </w:r>
            <w:r/>
          </w:p>
        </w:tc>
        <w:tc>
          <w:tcPr>
            <w:tcW w:w="6662" w:type="dxa"/>
            <w:vAlign w:val="center"/>
            <w:textDirection w:val="lrTb"/>
            <w:noWrap w:val="false"/>
          </w:tcPr>
          <w:p>
            <w:pPr>
              <w:spacing w:line="360" w:lineRule="auto"/>
              <w:widowControl/>
              <w:rPr>
                <w:rFonts w:hint="eastAsia" w:hAnsi="宋体" w:cs="宋体"/>
                <w:b w:val="0"/>
                <w:bCs/>
                <w:szCs w:val="24"/>
              </w:rPr>
            </w:pPr>
            <w:r>
              <w:rPr>
                <w:rFonts w:hint="eastAsia" w:hAnsi="宋体" w:cs="宋体"/>
                <w:b w:val="0"/>
                <w:bCs/>
                <w:szCs w:val="24"/>
              </w:rPr>
              <w:t xml:space="preserve">（1）发生故障时，供应商在2小时内响应，4小时内到达现场进行处理。</w:t>
            </w:r>
            <w:r/>
          </w:p>
          <w:p>
            <w:pPr>
              <w:spacing w:line="360" w:lineRule="auto"/>
              <w:widowControl/>
              <w:rPr>
                <w:rFonts w:hint="eastAsia" w:hAnsi="宋体" w:cs="宋体"/>
                <w:b w:val="0"/>
                <w:bCs/>
                <w:szCs w:val="24"/>
              </w:rPr>
            </w:pPr>
            <w:r>
              <w:rPr>
                <w:rFonts w:hint="eastAsia" w:hAnsi="宋体" w:cs="宋体"/>
                <w:b w:val="0"/>
                <w:bCs/>
                <w:szCs w:val="24"/>
              </w:rPr>
              <w:t xml:space="preserve">（2）在保修期内，如有损坏或质量不合格者，供应商应及时给予修复和更换，其修理和更换应免费。正常修理周期和修理期间需提供免费测试。</w:t>
            </w:r>
            <w:r/>
          </w:p>
          <w:p>
            <w:pPr>
              <w:spacing w:line="360" w:lineRule="auto"/>
              <w:widowControl/>
              <w:rPr>
                <w:rFonts w:hint="eastAsia" w:hAnsi="宋体" w:cs="宋体"/>
                <w:b w:val="0"/>
                <w:bCs/>
                <w:szCs w:val="24"/>
              </w:rPr>
            </w:pPr>
            <w:r>
              <w:rPr>
                <w:rFonts w:hint="eastAsia" w:hAnsi="宋体" w:cs="宋体"/>
                <w:b w:val="0"/>
                <w:bCs/>
                <w:szCs w:val="24"/>
              </w:rPr>
              <w:t xml:space="preserve">（3）在保修期内，如果原厂方鉴定设备因为人为损坏，厂方须出具具有法定权威性第三方检测证明，否则一律视为保修范围内容处理。</w:t>
            </w:r>
            <w:r/>
          </w:p>
          <w:p>
            <w:pPr>
              <w:spacing w:line="360" w:lineRule="auto"/>
              <w:widowControl/>
              <w:rPr>
                <w:rFonts w:hint="eastAsia" w:hAnsi="宋体" w:cs="宋体"/>
                <w:b w:val="0"/>
                <w:bCs/>
                <w:szCs w:val="24"/>
              </w:rPr>
            </w:pPr>
            <w:r>
              <w:rPr>
                <w:rFonts w:hint="eastAsia" w:hAnsi="宋体" w:cs="宋体"/>
                <w:b w:val="0"/>
                <w:bCs/>
                <w:szCs w:val="24"/>
              </w:rPr>
              <w:t xml:space="preserve">（4）承诺在硬件条件允许的情况下，终身免费升级软件，并对新软件的功能免费培训。要求供货厂家在中国设立固定维修站及备件仓库，并配备专业维修工程师，提供及时有效的售后服务并配合包括所有附件在内的安装、调试和验收。</w:t>
            </w:r>
            <w:r/>
          </w:p>
          <w:p>
            <w:pPr>
              <w:spacing w:line="360" w:lineRule="auto"/>
              <w:widowControl/>
              <w:rPr>
                <w:rFonts w:hint="eastAsia" w:hAnsi="宋体" w:cs="宋体"/>
                <w:b w:val="0"/>
                <w:bCs/>
                <w:szCs w:val="24"/>
              </w:rPr>
            </w:pPr>
            <w:r>
              <w:rPr>
                <w:rFonts w:hint="eastAsia" w:hAnsi="宋体" w:cs="宋体"/>
                <w:b w:val="0"/>
                <w:bCs/>
                <w:szCs w:val="24"/>
              </w:rPr>
              <w:t xml:space="preserve">（5）提供远程维修诊断系统及400免费保修电话号码</w:t>
            </w:r>
            <w:r/>
          </w:p>
          <w:p>
            <w:pPr>
              <w:spacing w:line="360" w:lineRule="auto"/>
              <w:widowControl/>
              <w:rPr>
                <w:rFonts w:hint="eastAsia" w:hAnsi="宋体" w:cs="宋体"/>
                <w:b w:val="0"/>
                <w:bCs/>
                <w:szCs w:val="24"/>
              </w:rPr>
            </w:pPr>
            <w:r>
              <w:rPr>
                <w:rFonts w:hint="eastAsia" w:hAnsi="宋体" w:cs="宋体"/>
                <w:b w:val="0"/>
                <w:bCs/>
                <w:szCs w:val="24"/>
              </w:rPr>
              <w:t xml:space="preserve">（6）终身提供免费的应用咨询及技术帮助。</w:t>
            </w:r>
            <w:r/>
          </w:p>
          <w:p>
            <w:pPr>
              <w:spacing w:line="360" w:lineRule="auto"/>
              <w:widowControl/>
              <w:rPr>
                <w:rFonts w:hint="eastAsia" w:hAnsi="宋体" w:cs="宋体"/>
                <w:b w:val="0"/>
                <w:bCs/>
                <w:szCs w:val="24"/>
              </w:rPr>
            </w:pPr>
            <w:r>
              <w:rPr>
                <w:rFonts w:hint="eastAsia" w:hAnsi="宋体" w:cs="宋体"/>
                <w:b w:val="0"/>
                <w:bCs/>
                <w:szCs w:val="24"/>
              </w:rPr>
              <w:t xml:space="preserve">（7）投标人须向采购人提供设备的运行、安装、使用环境要求。（8）本项目检测所需所有临床检验试剂及配套耗材、质控、定标品等均由投标人提供，其消耗费用占检测项目收费的百分比（即试剂耗占比，报价为比例形式，最多报到小数点后两位）将作为采购人后续向投标人核算支出试剂采购费用的依据，除此之外采购人不再支付任何费用。</w:t>
            </w:r>
            <w:r/>
          </w:p>
        </w:tc>
      </w:tr>
      <w:tr>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4</w:t>
            </w:r>
            <w:r/>
          </w:p>
        </w:tc>
        <w:tc>
          <w:tcPr>
            <w:tcW w:w="1464"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培训</w:t>
            </w:r>
            <w:r/>
          </w:p>
        </w:tc>
        <w:tc>
          <w:tcPr>
            <w:tcW w:w="6662" w:type="dxa"/>
            <w:vAlign w:val="center"/>
            <w:textDirection w:val="lrTb"/>
            <w:noWrap w:val="false"/>
          </w:tcPr>
          <w:p>
            <w:pPr>
              <w:spacing w:line="360" w:lineRule="auto"/>
              <w:widowControl/>
              <w:rPr>
                <w:rFonts w:hint="eastAsia" w:hAnsi="宋体" w:cs="宋体"/>
                <w:b w:val="0"/>
                <w:bCs/>
                <w:position w:val="0"/>
                <w:szCs w:val="24"/>
              </w:rPr>
            </w:pPr>
            <w:r>
              <w:rPr>
                <w:rFonts w:hint="eastAsia" w:hAnsi="宋体" w:cs="宋体"/>
                <w:b w:val="0"/>
                <w:bCs/>
                <w:position w:val="0"/>
                <w:szCs w:val="24"/>
              </w:rPr>
              <w:t xml:space="preserve">负责对采购人、最终用户的操作、维修人员在项目所在地进行业务培训，请投标人自报可以提供业务培训的人数及天数，并应达到能熟练操作并能排除常见故障的标准；</w:t>
            </w:r>
            <w:r/>
          </w:p>
        </w:tc>
      </w:tr>
      <w:tr>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5</w:t>
            </w:r>
            <w:r/>
          </w:p>
        </w:tc>
        <w:tc>
          <w:tcPr>
            <w:tcW w:w="1464"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验收方式及标准</w:t>
            </w:r>
            <w:r/>
          </w:p>
        </w:tc>
        <w:tc>
          <w:tcPr>
            <w:tcW w:w="6662" w:type="dxa"/>
            <w:vAlign w:val="center"/>
            <w:textDirection w:val="lrTb"/>
            <w:noWrap w:val="false"/>
          </w:tcPr>
          <w:p>
            <w:pPr>
              <w:jc w:val="left"/>
              <w:spacing w:line="360" w:lineRule="auto"/>
              <w:widowControl/>
              <w:rPr>
                <w:rFonts w:hint="eastAsia" w:hAnsi="宋体" w:cs="宋体"/>
                <w:b w:val="0"/>
                <w:bCs/>
                <w:szCs w:val="24"/>
              </w:rPr>
            </w:pPr>
            <w:r>
              <w:rPr>
                <w:rFonts w:hint="eastAsia" w:hAnsi="宋体" w:cs="宋体"/>
                <w:b w:val="0"/>
                <w:bCs/>
                <w:szCs w:val="24"/>
              </w:rPr>
              <w:t xml:space="preserve">1.招标文件技术规格书中明确的标准和技术要求；</w:t>
            </w:r>
            <w:r/>
          </w:p>
          <w:p>
            <w:pPr>
              <w:jc w:val="left"/>
              <w:spacing w:line="360" w:lineRule="auto"/>
              <w:widowControl/>
              <w:rPr>
                <w:rFonts w:hint="eastAsia" w:hAnsi="宋体" w:cs="宋体"/>
                <w:b w:val="0"/>
                <w:bCs/>
                <w:szCs w:val="24"/>
              </w:rPr>
            </w:pPr>
            <w:r>
              <w:rPr>
                <w:rFonts w:hint="eastAsia" w:hAnsi="宋体" w:cs="宋体"/>
                <w:b w:val="0"/>
                <w:bCs/>
                <w:szCs w:val="24"/>
              </w:rPr>
              <w:t xml:space="preserve">2.与合同货物有关的最新版本的中华人民共和国国家/国际标准和部颁标准；</w:t>
            </w:r>
            <w:r/>
          </w:p>
          <w:p>
            <w:pPr>
              <w:jc w:val="left"/>
              <w:spacing w:line="360" w:lineRule="auto"/>
              <w:widowControl/>
              <w:rPr>
                <w:rFonts w:hint="eastAsia" w:hAnsi="宋体" w:cs="宋体"/>
                <w:b w:val="0"/>
                <w:bCs/>
                <w:szCs w:val="24"/>
              </w:rPr>
            </w:pPr>
            <w:r>
              <w:rPr>
                <w:rFonts w:hint="eastAsia" w:hAnsi="宋体" w:cs="宋体"/>
                <w:b w:val="0"/>
                <w:bCs/>
                <w:szCs w:val="24"/>
              </w:rPr>
              <w:t xml:space="preserve">3.货物合格证书技术资料中的精度、质量要求；</w:t>
            </w:r>
            <w:r/>
          </w:p>
          <w:p>
            <w:pPr>
              <w:jc w:val="left"/>
              <w:spacing w:line="360" w:lineRule="auto"/>
              <w:widowControl/>
              <w:rPr>
                <w:rFonts w:hint="eastAsia" w:hAnsi="宋体" w:cs="宋体"/>
                <w:b w:val="0"/>
                <w:bCs/>
                <w:szCs w:val="24"/>
              </w:rPr>
            </w:pPr>
            <w:r>
              <w:rPr>
                <w:rFonts w:hint="eastAsia" w:hAnsi="宋体" w:cs="宋体"/>
                <w:b w:val="0"/>
                <w:bCs/>
                <w:szCs w:val="24"/>
              </w:rPr>
              <w:t xml:space="preserve">4.</w:t>
            </w:r>
            <w:r>
              <w:rPr>
                <w:rFonts w:hint="eastAsia" w:hAnsi="宋体"/>
                <w:b w:val="0"/>
                <w:bCs/>
              </w:rPr>
              <w:t xml:space="preserve">投标人</w:t>
            </w:r>
            <w:r>
              <w:rPr>
                <w:rFonts w:hint="eastAsia" w:hAnsi="宋体" w:cs="宋体"/>
                <w:b w:val="0"/>
                <w:bCs/>
                <w:szCs w:val="24"/>
              </w:rPr>
              <w:t xml:space="preserve">在澄清响应文件时作出的承诺，经采购人确认后，将作为对货物的验收依据之一；</w:t>
            </w:r>
            <w:r/>
          </w:p>
          <w:p>
            <w:pPr>
              <w:spacing w:line="360" w:lineRule="auto"/>
              <w:rPr>
                <w:rFonts w:hint="eastAsia" w:hAnsi="宋体" w:cs="宋体"/>
                <w:b w:val="0"/>
                <w:bCs/>
                <w:szCs w:val="24"/>
              </w:rPr>
            </w:pPr>
            <w:r>
              <w:rPr>
                <w:rFonts w:hint="eastAsia" w:hAnsi="宋体" w:cs="宋体"/>
                <w:b w:val="0"/>
                <w:bCs/>
                <w:szCs w:val="24"/>
              </w:rPr>
              <w:t xml:space="preserve">5.双方签订的合同技术附件所规定的条款。</w:t>
            </w:r>
            <w:r/>
          </w:p>
          <w:p>
            <w:pPr>
              <w:spacing w:line="360" w:lineRule="auto"/>
              <w:rPr>
                <w:rFonts w:hint="eastAsia" w:hAnsi="宋体" w:cs="宋体"/>
                <w:b w:val="0"/>
                <w:bCs/>
                <w:szCs w:val="24"/>
              </w:rPr>
            </w:pPr>
            <w:r>
              <w:rPr>
                <w:rFonts w:hint="eastAsia" w:hAnsi="宋体" w:cs="宋体"/>
                <w:b w:val="0"/>
                <w:bCs/>
                <w:szCs w:val="24"/>
              </w:rPr>
              <w:t xml:space="preserve">6.接投标人以书面形式提出验收申请后，投标人在7个工作日内及时组织相关专业技术人员，并出具验收报告，作为支付货款的依据，验收资料需包含项目相关财务资料</w:t>
            </w:r>
            <w:r>
              <w:rPr>
                <w:rFonts w:hint="eastAsia" w:hAnsi="宋体" w:cs="宋体"/>
                <w:b w:val="0"/>
                <w:bCs/>
                <w:szCs w:val="21"/>
              </w:rPr>
              <w:t xml:space="preserve">。</w:t>
            </w:r>
            <w:r/>
          </w:p>
        </w:tc>
      </w:tr>
      <w:tr>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6</w:t>
            </w:r>
            <w:r/>
          </w:p>
        </w:tc>
        <w:tc>
          <w:tcPr>
            <w:tcW w:w="1464"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交货地点及交货要求</w:t>
            </w:r>
            <w:r/>
          </w:p>
        </w:tc>
        <w:tc>
          <w:tcPr>
            <w:tcW w:w="6662" w:type="dxa"/>
            <w:vAlign w:val="center"/>
            <w:textDirection w:val="lrTb"/>
            <w:noWrap w:val="false"/>
          </w:tcPr>
          <w:p>
            <w:pPr>
              <w:spacing w:line="360" w:lineRule="auto"/>
              <w:widowControl/>
              <w:tabs>
                <w:tab w:val="left" w:pos="312" w:leader="none"/>
              </w:tabs>
              <w:rPr>
                <w:rFonts w:hint="eastAsia" w:hAnsi="宋体" w:cs="宋体"/>
                <w:b w:val="0"/>
                <w:szCs w:val="21"/>
              </w:rPr>
            </w:pPr>
            <w:r>
              <w:rPr>
                <w:rFonts w:hint="eastAsia" w:hAnsi="宋体" w:cs="宋体"/>
                <w:b w:val="0"/>
                <w:szCs w:val="21"/>
              </w:rPr>
              <w:t xml:space="preserve">1.交货地点：启东市人民医院院内指定的交货及安装地点，投标人可自行查看现场情况，可联系采购人联系人了解详细交货及安装地点信息。</w:t>
            </w:r>
            <w:r/>
          </w:p>
          <w:p>
            <w:pPr>
              <w:spacing w:line="360" w:lineRule="auto"/>
              <w:widowControl/>
              <w:tabs>
                <w:tab w:val="left" w:pos="312" w:leader="none"/>
              </w:tabs>
              <w:rPr>
                <w:rFonts w:hint="eastAsia" w:hAnsi="宋体" w:cs="宋体"/>
                <w:b w:val="0"/>
                <w:szCs w:val="21"/>
              </w:rPr>
            </w:pPr>
            <w:r>
              <w:rPr>
                <w:rFonts w:hint="eastAsia" w:hAnsi="宋体" w:cs="宋体"/>
                <w:b w:val="0"/>
                <w:szCs w:val="21"/>
              </w:rPr>
              <w:t xml:space="preserve">2.投标人负责将货物安全无损运抵采购人指定地点，并承担设备的包装、运输、保险、装卸、安装调试、培训、计量检测、增值税等费用。机器安装调试完毕，试用无故障方签署验收报告，保修期自签署验收报告之日起开始计算。</w:t>
            </w:r>
            <w:r/>
          </w:p>
          <w:p>
            <w:pPr>
              <w:spacing w:line="360" w:lineRule="auto"/>
              <w:widowControl/>
              <w:tabs>
                <w:tab w:val="left" w:pos="312" w:leader="none"/>
              </w:tabs>
              <w:rPr>
                <w:rFonts w:hint="eastAsia" w:hAnsi="宋体" w:cs="宋体"/>
                <w:b w:val="0"/>
                <w:szCs w:val="21"/>
              </w:rPr>
            </w:pPr>
            <w:r>
              <w:rPr>
                <w:rFonts w:hint="eastAsia" w:hAnsi="宋体" w:cs="宋体"/>
                <w:b w:val="0"/>
                <w:szCs w:val="21"/>
              </w:rPr>
              <w:t xml:space="preserve">3.采购人需要检验或测试货物，以确认货物是否符合合同规格的要求。如果发现所交货物与投标文件中所承诺的不符或存在质量、技术缺陷等，采购人可以拒绝接收该货物，投标人应在 7天内采取补足、更换或退货等措施，以满足规格的要求，由此发生的一切损失和费用由投标人承担。</w:t>
            </w:r>
            <w:r/>
          </w:p>
        </w:tc>
      </w:tr>
      <w:tr>
        <w:trPr>
          <w:trHeight w:val="530"/>
        </w:trPr>
        <w:tc>
          <w:tcPr>
            <w:tcW w:w="771"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7</w:t>
            </w:r>
            <w:r/>
          </w:p>
        </w:tc>
        <w:tc>
          <w:tcPr>
            <w:tcW w:w="1464"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设备安装调试</w:t>
            </w:r>
            <w:r/>
          </w:p>
        </w:tc>
        <w:tc>
          <w:tcPr>
            <w:tcW w:w="6662" w:type="dxa"/>
            <w:vAlign w:val="center"/>
            <w:textDirection w:val="lrTb"/>
            <w:noWrap w:val="false"/>
          </w:tcPr>
          <w:p>
            <w:pPr>
              <w:spacing w:line="360" w:lineRule="auto"/>
              <w:widowControl/>
              <w:rPr>
                <w:rFonts w:hint="eastAsia" w:hAnsi="宋体" w:cs="宋体"/>
                <w:b w:val="0"/>
                <w:bCs/>
                <w:position w:val="0"/>
                <w:szCs w:val="24"/>
              </w:rPr>
            </w:pPr>
            <w:r>
              <w:rPr>
                <w:rFonts w:hint="eastAsia" w:hAnsi="宋体"/>
                <w:b w:val="0"/>
                <w:bCs/>
              </w:rPr>
              <w:t xml:space="preserve">投标人应派有经验、有资格的人员（应有证明文件）及时对货物及全系统进行调试。若在合同规定的日期前未完成调试，或采购人对调试情况不满意，则采购人有权要求货物原制造厂派员前来调试，卖方不得拒绝，所发生的费用由投标人承担。</w:t>
            </w:r>
            <w:r/>
          </w:p>
        </w:tc>
      </w:tr>
      <w:tr>
        <w:trPr/>
        <w:tc>
          <w:tcPr>
            <w:tcW w:w="771" w:type="dxa"/>
            <w:vAlign w:val="center"/>
            <w:textDirection w:val="lrTb"/>
            <w:noWrap w:val="false"/>
          </w:tcPr>
          <w:p>
            <w:pPr>
              <w:jc w:val="center"/>
              <w:spacing w:line="360" w:lineRule="auto"/>
              <w:widowControl/>
              <w:rPr>
                <w:rFonts w:hint="eastAsia" w:hAnsi="宋体"/>
                <w:b w:val="0"/>
                <w:bCs/>
              </w:rPr>
            </w:pPr>
            <w:r>
              <w:rPr>
                <w:rFonts w:hint="eastAsia" w:hAnsi="宋体"/>
                <w:b w:val="0"/>
                <w:bCs/>
              </w:rPr>
              <w:t xml:space="preserve">8</w:t>
            </w:r>
            <w:r/>
          </w:p>
        </w:tc>
        <w:tc>
          <w:tcPr>
            <w:tcW w:w="1464" w:type="dxa"/>
            <w:vAlign w:val="center"/>
            <w:textDirection w:val="lrTb"/>
            <w:noWrap w:val="false"/>
          </w:tcPr>
          <w:p>
            <w:pPr>
              <w:jc w:val="center"/>
              <w:spacing w:line="360" w:lineRule="auto"/>
              <w:widowControl/>
              <w:rPr>
                <w:rFonts w:hint="eastAsia" w:hAnsi="宋体"/>
                <w:b w:val="0"/>
                <w:bCs/>
                <w:lang w:val="zh-CN"/>
              </w:rPr>
            </w:pPr>
            <w:r>
              <w:rPr>
                <w:rFonts w:hint="eastAsia" w:hAnsi="宋体" w:cs="宋体"/>
                <w:b w:val="0"/>
                <w:position w:val="0"/>
                <w:szCs w:val="24"/>
              </w:rPr>
              <w:t xml:space="preserve">付款方式</w:t>
            </w:r>
            <w:r/>
          </w:p>
        </w:tc>
        <w:tc>
          <w:tcPr>
            <w:tcW w:w="6662" w:type="dxa"/>
            <w:vAlign w:val="center"/>
            <w:textDirection w:val="lrTb"/>
            <w:noWrap w:val="false"/>
          </w:tcPr>
          <w:p>
            <w:pPr>
              <w:spacing w:line="360" w:lineRule="auto"/>
              <w:widowControl/>
              <w:rPr>
                <w:rFonts w:hint="eastAsia" w:hAnsi="宋体"/>
                <w:b w:val="0"/>
                <w:bCs/>
              </w:rPr>
            </w:pPr>
            <w:r/>
            <w:bookmarkStart w:id="226" w:name="_Hlk201074600"/>
            <w:r>
              <w:rPr>
                <w:rFonts w:hint="eastAsia" w:hAnsi="宋体"/>
                <w:b w:val="0"/>
                <w:bCs/>
              </w:rPr>
              <w:t xml:space="preserve">合同签订后预付合同金额的30%；货到安装，验收合格后凭全额合法票据支付合同金额的60%，自验收合格之日起满十二个月投标人履行好质保责任的前提下支付合同金额的</w:t>
            </w:r>
            <w:r>
              <w:rPr>
                <w:rFonts w:hAnsi="宋体"/>
                <w:b w:val="0"/>
                <w:bCs/>
              </w:rPr>
              <w:t xml:space="preserve">10</w:t>
            </w:r>
            <w:r>
              <w:rPr>
                <w:rFonts w:hint="eastAsia" w:hAnsi="宋体"/>
                <w:b w:val="0"/>
                <w:bCs/>
              </w:rPr>
              <w:t xml:space="preserve">%</w:t>
            </w:r>
            <w:bookmarkEnd w:id="226"/>
            <w:r>
              <w:rPr>
                <w:rFonts w:hint="eastAsia" w:hAnsi="宋体"/>
                <w:b w:val="0"/>
                <w:bCs/>
              </w:rPr>
              <w:t xml:space="preserve">。</w:t>
            </w:r>
            <w:r/>
          </w:p>
        </w:tc>
      </w:tr>
    </w:tbl>
    <w:p>
      <w:pPr>
        <w:ind w:firstLine="241"/>
        <w:jc w:val="left"/>
        <w:spacing w:before="156" w:after="156" w:line="360" w:lineRule="auto"/>
        <w:rPr>
          <w:rFonts w:hint="eastAsia" w:hAnsi="宋体" w:cs="宋体"/>
          <w:position w:val="0"/>
          <w:szCs w:val="24"/>
        </w:rPr>
      </w:pPr>
      <w:r/>
      <w:bookmarkStart w:id="227" w:name="_Toc174468391"/>
      <w:r>
        <w:rPr>
          <w:rFonts w:hAnsi="宋体" w:cs="宋体"/>
          <w:szCs w:val="21"/>
          <w:u w:val="single"/>
        </w:rPr>
        <w:t xml:space="preserve">*</w:t>
      </w:r>
      <w:r>
        <w:rPr>
          <w:rFonts w:hint="eastAsia" w:hAnsi="宋体" w:cs="宋体"/>
          <w:szCs w:val="21"/>
          <w:u w:val="single"/>
          <w:lang w:val="zh-CN"/>
        </w:rPr>
        <w:t xml:space="preserve">注</w:t>
      </w:r>
      <w:r>
        <w:rPr>
          <w:rFonts w:hAnsi="宋体" w:cs="宋体"/>
          <w:szCs w:val="21"/>
          <w:u w:val="single"/>
          <w:lang w:val="zh-CN"/>
        </w:rPr>
        <w:t xml:space="preserve">: </w:t>
      </w:r>
      <w:r>
        <w:rPr>
          <w:rFonts w:hint="eastAsia" w:hAnsi="宋体" w:cs="宋体"/>
          <w:szCs w:val="21"/>
          <w:u w:val="single"/>
          <w:lang w:val="zh-CN"/>
        </w:rPr>
        <w:t xml:space="preserve">商务需求必须全部响应，任意一项商务需求不满足将判定为无效投标</w:t>
      </w:r>
      <w:r/>
    </w:p>
    <w:p>
      <w:pPr>
        <w:jc w:val="left"/>
        <w:spacing w:line="360" w:lineRule="auto"/>
        <w:rPr>
          <w:rFonts w:hint="eastAsia" w:hAnsi="宋体" w:cs="宋体"/>
          <w:position w:val="0"/>
          <w:szCs w:val="24"/>
        </w:rPr>
      </w:pPr>
      <w:r>
        <w:rPr>
          <w:rFonts w:hint="eastAsia" w:hAnsi="宋体" w:cs="宋体"/>
          <w:position w:val="0"/>
          <w:szCs w:val="24"/>
        </w:rPr>
        <w:t xml:space="preserve">三、项目其它要求</w:t>
      </w:r>
      <w:r/>
    </w:p>
    <w:p>
      <w:pPr>
        <w:ind w:firstLine="480"/>
        <w:spacing w:line="360" w:lineRule="auto"/>
        <w:rPr>
          <w:rFonts w:hint="eastAsia" w:hAnsi="宋体" w:cs="宋体"/>
          <w:b w:val="0"/>
        </w:rPr>
        <w:outlineLvl w:val="0"/>
      </w:pPr>
      <w:r>
        <w:rPr>
          <w:rFonts w:hint="eastAsia" w:hAnsi="宋体" w:cs="宋体"/>
          <w:b w:val="0"/>
        </w:rPr>
        <w:t xml:space="preserve">1、投标文件整体编制：投标文件应编制规范，内容齐全，所有招标文件要求内容无缺漏，条理清晰、编制有详细的总目录、章节目录和细目等便于评委查询。</w:t>
      </w:r>
      <w:r/>
    </w:p>
    <w:p>
      <w:pPr>
        <w:ind w:firstLine="480"/>
        <w:spacing w:line="360" w:lineRule="auto"/>
        <w:rPr>
          <w:rFonts w:hint="eastAsia" w:hAnsi="宋体" w:cs="宋体"/>
          <w:b w:val="0"/>
        </w:rPr>
        <w:outlineLvl w:val="0"/>
      </w:pPr>
      <w:r>
        <w:rPr>
          <w:rFonts w:hint="eastAsia" w:hAnsi="宋体" w:cs="宋体"/>
          <w:b w:val="0"/>
        </w:rPr>
        <w:t xml:space="preserve">2、产品质量、功能、技术先进性：本次投标产品应有完善的质量保证措施，参数满足招标文件要求，制造工艺成熟，技术先进，功能齐备。</w:t>
      </w:r>
      <w:r/>
    </w:p>
    <w:p>
      <w:pPr>
        <w:ind w:firstLine="480"/>
        <w:spacing w:line="360" w:lineRule="auto"/>
        <w:rPr>
          <w:rFonts w:hint="eastAsia" w:hAnsi="宋体" w:cs="宋体"/>
          <w:b w:val="0"/>
        </w:rPr>
        <w:outlineLvl w:val="0"/>
      </w:pPr>
      <w:r>
        <w:rPr>
          <w:rFonts w:hint="eastAsia" w:hAnsi="宋体" w:cs="宋体"/>
          <w:b w:val="0"/>
        </w:rPr>
        <w:t xml:space="preserve">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ind w:firstLine="480"/>
        <w:spacing w:line="360" w:lineRule="auto"/>
        <w:rPr>
          <w:rFonts w:hint="eastAsia" w:hAnsi="宋体" w:cs="宋体"/>
          <w:b w:val="0"/>
        </w:rPr>
        <w:outlineLvl w:val="0"/>
      </w:pPr>
      <w:r>
        <w:rPr>
          <w:rFonts w:hint="eastAsia" w:hAnsi="宋体" w:cs="宋体"/>
          <w:b w:val="0"/>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spacing w:line="360" w:lineRule="auto"/>
        <w:rPr>
          <w:rFonts w:hint="eastAsia" w:hAnsi="宋体" w:cs="宋体"/>
          <w:bCs/>
        </w:rPr>
      </w:pPr>
      <w:r>
        <w:rPr>
          <w:rFonts w:hint="eastAsia" w:hAnsi="宋体" w:cs="宋体"/>
          <w:bCs/>
        </w:rPr>
        <w:t xml:space="preserve">四、</w:t>
      </w:r>
      <w:r>
        <w:rPr>
          <w:rFonts w:hint="eastAsia" w:hAnsi="宋体" w:cs="宋体"/>
        </w:rPr>
        <w:t xml:space="preserve">现场踏勘时间、地点</w:t>
      </w:r>
      <w:r/>
    </w:p>
    <w:p>
      <w:pPr>
        <w:ind w:firstLine="420"/>
        <w:spacing w:line="360" w:lineRule="auto"/>
        <w:rPr>
          <w:rFonts w:hint="eastAsia" w:hAnsi="宋体" w:cs="宋体"/>
          <w:b w:val="0"/>
          <w:bCs/>
        </w:rPr>
      </w:pPr>
      <w:r>
        <w:rPr>
          <w:rFonts w:hint="eastAsia" w:hAnsi="宋体" w:cs="宋体"/>
          <w:b w:val="0"/>
          <w:bCs/>
        </w:rPr>
        <w:t xml:space="preserve">本项目不组织现场踏勘。投标人可自行前往现场查看相关情况（可联系采购人联系人），遵守采购人相关要求，并不得影响采购人正常工作秩序。中标后，投标人不得以现场情况未了解清楚为由向采购人提出提升投标报价或其他任何要求。</w:t>
      </w:r>
      <w:r/>
    </w:p>
    <w:p>
      <w:pPr>
        <w:pStyle w:val="867"/>
        <w:spacing w:line="360" w:lineRule="auto"/>
        <w:rPr>
          <w:rFonts w:hint="eastAsia" w:ascii="宋体" w:hAnsi="宋体" w:eastAsia="宋体" w:cs="宋体"/>
          <w:bCs/>
          <w:sz w:val="24"/>
          <w:szCs w:val="20"/>
        </w:rPr>
      </w:pPr>
      <w:r>
        <w:rPr>
          <w:rFonts w:hint="eastAsia" w:ascii="宋体" w:hAnsi="宋体" w:eastAsia="宋体" w:cs="宋体"/>
          <w:bCs/>
          <w:sz w:val="24"/>
          <w:szCs w:val="20"/>
        </w:rPr>
        <w:t xml:space="preserve">五</w:t>
      </w:r>
      <w:r>
        <w:rPr>
          <w:rFonts w:ascii="宋体" w:hAnsi="宋体" w:eastAsia="宋体" w:cs="宋体"/>
          <w:bCs/>
          <w:sz w:val="24"/>
          <w:szCs w:val="20"/>
        </w:rPr>
        <w:t xml:space="preserve">、履约保证金</w:t>
      </w:r>
      <w:r/>
    </w:p>
    <w:p>
      <w:pPr>
        <w:ind w:firstLine="480"/>
        <w:spacing w:line="360" w:lineRule="auto"/>
        <w:rPr>
          <w:rFonts w:hint="eastAsia" w:hAnsi="宋体" w:cs="宋体"/>
          <w:b w:val="0"/>
        </w:rPr>
        <w:outlineLvl w:val="0"/>
      </w:pPr>
      <w:r/>
      <w:bookmarkStart w:id="228" w:name="_Hlk174549820"/>
      <w:r>
        <w:rPr>
          <w:rFonts w:hint="eastAsia"/>
          <w:b w:val="0"/>
          <w:bCs/>
        </w:rPr>
        <w:t xml:space="preserve">本项目不收取履约保证金</w:t>
      </w:r>
      <w:bookmarkEnd w:id="228"/>
      <w:r>
        <w:rPr>
          <w:rFonts w:hint="eastAsia" w:hAnsi="宋体" w:cs="宋体"/>
          <w:b w:val="0"/>
          <w:bCs/>
          <w:szCs w:val="21"/>
        </w:rPr>
        <w:t xml:space="preserve">。</w:t>
      </w:r>
      <w:bookmarkEnd w:id="227"/>
      <w:r>
        <w:rPr>
          <w:rFonts w:hAnsi="宋体" w:cs="宋体"/>
          <w:sz w:val="20"/>
        </w:rPr>
        <w:br w:type="page" w:clear="all"/>
      </w:r>
      <w:r/>
    </w:p>
    <w:p>
      <w:pPr>
        <w:pStyle w:val="839"/>
        <w:spacing w:line="360" w:lineRule="auto"/>
        <w:rPr>
          <w:rFonts w:hint="eastAsia" w:ascii="宋体" w:hAnsi="宋体" w:eastAsia="宋体" w:cs="宋体"/>
          <w:b/>
          <w:bCs/>
          <w:sz w:val="44"/>
        </w:rPr>
      </w:pPr>
      <w:r/>
      <w:bookmarkStart w:id="229" w:name="_Toc174468392"/>
      <w:r/>
      <w:bookmarkEnd w:id="223"/>
      <w:r/>
      <w:bookmarkEnd w:id="224"/>
      <w:r>
        <w:rPr>
          <w:rFonts w:hint="eastAsia" w:ascii="宋体" w:hAnsi="宋体" w:eastAsia="宋体" w:cs="宋体"/>
          <w:b/>
          <w:bCs/>
          <w:sz w:val="44"/>
        </w:rPr>
        <w:t xml:space="preserve">第五章  评标方法与评标标准</w:t>
      </w:r>
      <w:bookmarkEnd w:id="229"/>
      <w:r/>
      <w:r/>
    </w:p>
    <w:p>
      <w:pPr>
        <w:jc w:val="left"/>
        <w:spacing w:line="360" w:lineRule="auto"/>
        <w:rPr>
          <w:rFonts w:hint="eastAsia" w:hAnsi="宋体" w:cs="宋体"/>
          <w:b w:val="0"/>
          <w:bCs/>
          <w:sz w:val="28"/>
          <w:szCs w:val="28"/>
        </w:rPr>
      </w:pPr>
      <w:r/>
      <w:bookmarkStart w:id="230" w:name="_Toc120614283"/>
      <w:r/>
      <w:bookmarkStart w:id="231" w:name="_Toc23828478"/>
      <w:r/>
      <w:bookmarkStart w:id="232" w:name="_Toc22356580"/>
      <w:r/>
      <w:bookmarkStart w:id="233" w:name="_Toc460901585"/>
      <w:r/>
      <w:bookmarkStart w:id="234" w:name="_Toc513029276"/>
      <w:r/>
      <w:bookmarkStart w:id="235" w:name="_Toc49090577"/>
      <w:r/>
      <w:bookmarkStart w:id="236" w:name="_Toc26554095"/>
      <w:r>
        <w:rPr>
          <w:rFonts w:hint="eastAsia" w:hAnsi="宋体" w:cs="宋体"/>
          <w:b w:val="0"/>
          <w:bCs/>
          <w:sz w:val="28"/>
          <w:szCs w:val="28"/>
        </w:rPr>
        <w:t xml:space="preserve">一、评标方法</w:t>
      </w:r>
      <w:r/>
    </w:p>
    <w:p>
      <w:pPr>
        <w:ind w:firstLine="420"/>
        <w:jc w:val="left"/>
        <w:spacing w:line="360" w:lineRule="auto"/>
        <w:rPr>
          <w:rFonts w:hint="eastAsia" w:hAnsi="宋体" w:cs="宋体"/>
          <w:b w:val="0"/>
          <w:bCs/>
        </w:rPr>
      </w:pPr>
      <w:r>
        <w:rPr>
          <w:rFonts w:hint="eastAsia" w:hAnsi="宋体" w:cs="宋体"/>
          <w:b w:val="0"/>
          <w:bCs/>
        </w:rPr>
        <w:t xml:space="preserve">评委会将对确定为实质性响应招标文件要求的投标文件进行评价和比较，评标采用综合评分法。</w:t>
      </w:r>
      <w:r/>
    </w:p>
    <w:p>
      <w:pPr>
        <w:jc w:val="left"/>
        <w:spacing w:line="360" w:lineRule="auto"/>
        <w:rPr>
          <w:rFonts w:hint="eastAsia"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int="eastAsia" w:hAnsi="宋体" w:cs="宋体"/>
          <w:b w:val="0"/>
          <w:bCs/>
        </w:rPr>
      </w:pPr>
      <w:r>
        <w:rPr>
          <w:rFonts w:hint="eastAsia" w:hAnsi="宋体" w:cs="宋体"/>
          <w:b w:val="0"/>
          <w:bCs/>
        </w:rPr>
        <w:t xml:space="preserve">本项目采用综合评分法确定中标候选人。评标委员会将按下列评分办法和标准进行评分，总分值为</w:t>
      </w:r>
      <w:r>
        <w:rPr>
          <w:rFonts w:hAnsi="宋体" w:cs="宋体"/>
          <w:b w:val="0"/>
          <w:bCs/>
        </w:rPr>
        <w:t xml:space="preserve">100分。</w:t>
      </w:r>
      <w:r/>
    </w:p>
    <w:p>
      <w:pPr>
        <w:pStyle w:val="851"/>
        <w:jc w:val="center"/>
        <w:rPr>
          <w:rFonts w:hint="eastAsia"/>
        </w:rPr>
      </w:pPr>
      <w:r>
        <w:rPr>
          <w:rFonts w:hint="eastAsia"/>
        </w:rPr>
        <w:t xml:space="preserve">采购包1：</w:t>
      </w:r>
      <w:r>
        <w:rPr>
          <w:rFonts w:hint="eastAsia"/>
        </w:rPr>
        <w:t xml:space="preserve">化学发光仪（肿瘤标志物与传染病模块）</w:t>
      </w:r>
      <w:r/>
    </w:p>
    <w:tbl>
      <w:tblPr>
        <w:tblpPr w:horzAnchor="page" w:tblpXSpec="center" w:vertAnchor="text" w:tblpY="57" w:leftFromText="180" w:topFromText="0" w:rightFromText="180" w:bottomFromText="0"/>
        <w:tblW w:w="91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96"/>
        <w:gridCol w:w="7799"/>
      </w:tblGrid>
      <w:tr>
        <w:trPr>
          <w:trHeight w:val="260"/>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评审因素</w:t>
            </w:r>
            <w:r/>
          </w:p>
        </w:tc>
        <w:tc>
          <w:tcPr>
            <w:tcW w:w="7799"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评审标准</w:t>
            </w:r>
            <w:r/>
          </w:p>
        </w:tc>
      </w:tr>
      <w:tr>
        <w:trPr>
          <w:trHeight w:val="1495"/>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价格部分</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（4</w:t>
            </w:r>
            <w:r>
              <w:rPr>
                <w:rFonts w:hAnsi="宋体" w:cs="宋体"/>
                <w:b w:val="0"/>
                <w:position w:val="0"/>
                <w:szCs w:val="24"/>
              </w:rPr>
              <w:t xml:space="preserve">0分）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Cs/>
                <w:position w:val="0"/>
                <w:szCs w:val="24"/>
              </w:rPr>
              <w:t xml:space="preserve">1、设备价格分（20分）</w:t>
            </w:r>
            <w:r/>
          </w:p>
          <w:p>
            <w:pPr>
              <w:spacing w:line="360" w:lineRule="auto"/>
              <w:rPr>
                <w:rFonts w:hint="eastAsia" w:hAnsi="宋体" w:cs="宋体"/>
                <w:b w:val="0"/>
                <w:position w:val="0"/>
                <w:szCs w:val="24"/>
              </w:rPr>
            </w:pPr>
            <w:r>
              <w:rPr>
                <w:rFonts w:hint="eastAsia" w:hAnsi="宋体" w:cs="宋体"/>
                <w:b w:val="0"/>
                <w:position w:val="0"/>
                <w:szCs w:val="24"/>
              </w:rPr>
              <w:t xml:space="preserve">设备价格分采用低价优先法计算，即满足招标文件要求且设备投标价格最低的投标报价为评标基准价，其设备价格分为满分2</w:t>
            </w:r>
            <w:r>
              <w:rPr>
                <w:rFonts w:hAnsi="宋体" w:cs="宋体"/>
                <w:b w:val="0"/>
                <w:position w:val="0"/>
                <w:szCs w:val="24"/>
              </w:rPr>
              <w:t xml:space="preserve">0分。其他投标人的</w:t>
            </w:r>
            <w:r>
              <w:rPr>
                <w:rFonts w:hint="eastAsia" w:hAnsi="宋体" w:cs="宋体"/>
                <w:b w:val="0"/>
                <w:position w:val="0"/>
                <w:szCs w:val="24"/>
              </w:rPr>
              <w:t xml:space="preserve">设备</w:t>
            </w:r>
            <w:r>
              <w:rPr>
                <w:rFonts w:hAnsi="宋体" w:cs="宋体"/>
                <w:b w:val="0"/>
                <w:position w:val="0"/>
                <w:szCs w:val="24"/>
              </w:rPr>
              <w:t xml:space="preserve">价格分按照下列公式计算：</w:t>
            </w:r>
            <w:r>
              <w:rPr>
                <w:rFonts w:hint="eastAsia" w:hAnsi="宋体" w:cs="宋体"/>
                <w:b w:val="0"/>
                <w:position w:val="0"/>
                <w:szCs w:val="24"/>
              </w:rPr>
              <w:t xml:space="preserve">设备</w:t>
            </w:r>
            <w:r>
              <w:rPr>
                <w:rFonts w:hAnsi="宋体" w:cs="宋体"/>
                <w:b w:val="0"/>
                <w:position w:val="0"/>
                <w:szCs w:val="24"/>
              </w:rPr>
              <w:t xml:space="preserve">报价得分=（评标基准价/</w:t>
            </w:r>
            <w:r>
              <w:rPr>
                <w:rFonts w:hint="eastAsia" w:hAnsi="宋体" w:cs="宋体"/>
                <w:b w:val="0"/>
                <w:position w:val="0"/>
                <w:szCs w:val="24"/>
              </w:rPr>
              <w:t xml:space="preserve">设备</w:t>
            </w:r>
            <w:r>
              <w:rPr>
                <w:rFonts w:hAnsi="宋体" w:cs="宋体"/>
                <w:b w:val="0"/>
                <w:position w:val="0"/>
                <w:szCs w:val="24"/>
              </w:rPr>
              <w:t xml:space="preserve">投标报价）×</w:t>
            </w:r>
            <w:r>
              <w:rPr>
                <w:rFonts w:hint="eastAsia" w:hAnsi="宋体" w:cs="宋体"/>
                <w:b w:val="0"/>
                <w:position w:val="0"/>
                <w:szCs w:val="24"/>
              </w:rPr>
              <w:t xml:space="preserve">2</w:t>
            </w:r>
            <w:r>
              <w:rPr>
                <w:rFonts w:hAnsi="宋体" w:cs="宋体"/>
                <w:b w:val="0"/>
                <w:position w:val="0"/>
                <w:szCs w:val="24"/>
              </w:rPr>
              <w:t xml:space="preserve">0。</w:t>
            </w:r>
            <w:r/>
          </w:p>
          <w:p>
            <w:pPr>
              <w:spacing w:line="360" w:lineRule="auto"/>
              <w:rPr>
                <w:rFonts w:hint="eastAsia" w:hAnsi="宋体" w:cs="宋体"/>
                <w:b w:val="0"/>
                <w:position w:val="0"/>
                <w:szCs w:val="24"/>
              </w:rPr>
            </w:pPr>
            <w:r>
              <w:rPr>
                <w:rFonts w:hint="eastAsia" w:hAnsi="宋体" w:cs="宋体"/>
                <w:bCs/>
                <w:position w:val="0"/>
                <w:szCs w:val="24"/>
              </w:rPr>
              <w:t xml:space="preserve">2、临床检验试剂及配套耗材耗占比（20分）</w:t>
            </w:r>
            <w:r/>
          </w:p>
          <w:p>
            <w:pPr>
              <w:spacing w:line="360" w:lineRule="auto"/>
              <w:rPr>
                <w:rFonts w:hint="eastAsia" w:hAnsi="宋体" w:cs="宋体"/>
                <w:b w:val="0"/>
                <w:position w:val="0"/>
                <w:szCs w:val="24"/>
              </w:rPr>
            </w:pPr>
            <w:r>
              <w:rPr>
                <w:rFonts w:hint="eastAsia" w:hAnsi="宋体" w:cs="宋体"/>
                <w:b w:val="0"/>
                <w:position w:val="0"/>
                <w:szCs w:val="24"/>
              </w:rPr>
              <w:t xml:space="preserve">投标人需报临床检验试剂及配套耗材消耗费用占检测项目收费标准的百分比，报价为比例形式，最多报到小数点后两位，</w:t>
            </w:r>
            <w:r>
              <w:rPr>
                <w:rFonts w:hint="eastAsia" w:hAnsi="宋体" w:cs="宋体"/>
                <w:b w:val="0"/>
                <w:position w:val="0"/>
                <w:szCs w:val="24"/>
              </w:rPr>
              <w:t xml:space="preserve">采用低价优先法计算，即满足招标文件要求且</w:t>
            </w:r>
            <w:r>
              <w:rPr>
                <w:rFonts w:hAnsi="宋体" w:cs="宋体"/>
                <w:b w:val="0"/>
                <w:position w:val="0"/>
                <w:szCs w:val="24"/>
              </w:rPr>
              <w:t xml:space="preserve">临床检验试剂及配套耗材</w:t>
            </w:r>
            <w:r>
              <w:rPr>
                <w:rFonts w:hint="eastAsia" w:hAnsi="宋体" w:cs="宋体"/>
                <w:b w:val="0"/>
                <w:position w:val="0"/>
                <w:szCs w:val="24"/>
              </w:rPr>
              <w:t xml:space="preserve">耗占比最低的报价为评标基准价，其耗占比价格分为满分 20分。其它投标人的耗占比价格分统一按照下列公式计算：耗占比报价得分=（评标基准价/耗占比报价）×20。</w:t>
            </w:r>
            <w:r/>
          </w:p>
        </w:tc>
      </w:tr>
      <w:tr>
        <w:trPr>
          <w:trHeight w:val="983"/>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技术响应</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（50分）</w:t>
            </w:r>
            <w:r/>
          </w:p>
        </w:tc>
        <w:tc>
          <w:tcPr>
            <w:tcW w:w="7799" w:type="dxa"/>
            <w:vAlign w:val="center"/>
            <w:textDirection w:val="lrTb"/>
            <w:noWrap w:val="false"/>
          </w:tcPr>
          <w:p>
            <w:pPr>
              <w:jc w:val="left"/>
              <w:spacing w:line="360" w:lineRule="auto"/>
              <w:rPr>
                <w:rFonts w:hint="eastAsia" w:hAnsi="宋体" w:cs="宋体"/>
                <w:b w:val="0"/>
                <w:position w:val="0"/>
                <w:szCs w:val="24"/>
              </w:rPr>
            </w:pPr>
            <w:r>
              <w:rPr>
                <w:rFonts w:hint="eastAsia" w:hAnsi="宋体" w:cs="宋体"/>
                <w:b w:val="0"/>
                <w:position w:val="0"/>
                <w:szCs w:val="24"/>
              </w:rPr>
              <w:t xml:space="preserve">评委根据投标人对招标文件中所明确的项目需求中的技术需求响应情况进行打分。</w:t>
            </w:r>
            <w:r/>
          </w:p>
          <w:p>
            <w:pPr>
              <w:spacing w:line="360" w:lineRule="auto"/>
              <w:rPr>
                <w:rFonts w:hint="eastAsia" w:hAnsi="宋体" w:cs="宋体"/>
                <w:b w:val="0"/>
                <w:position w:val="0"/>
                <w:szCs w:val="24"/>
              </w:rPr>
            </w:pPr>
            <w:r>
              <w:rPr>
                <w:rFonts w:hint="eastAsia" w:hAnsi="宋体" w:cs="宋体"/>
                <w:b w:val="0"/>
                <w:position w:val="0"/>
                <w:szCs w:val="24"/>
              </w:rPr>
              <w:t xml:space="preserve">1、技术需求中标注“★”的为关键参数，有一项负偏离即判定为无效投标；</w:t>
            </w:r>
            <w:r/>
          </w:p>
          <w:p>
            <w:pPr>
              <w:spacing w:line="360" w:lineRule="auto"/>
              <w:rPr>
                <w:rFonts w:hint="eastAsia" w:hAnsi="宋体" w:cs="宋体"/>
                <w:b w:val="0"/>
                <w:position w:val="0"/>
                <w:szCs w:val="24"/>
              </w:rPr>
            </w:pPr>
            <w:r>
              <w:rPr>
                <w:rFonts w:hint="eastAsia" w:hAnsi="宋体" w:cs="宋体"/>
                <w:b w:val="0"/>
                <w:position w:val="0"/>
                <w:szCs w:val="24"/>
              </w:rPr>
              <w:t xml:space="preserve">2、技术需求中标注“■”为单独评审参数，评分细则如下，本项最多得30分：</w:t>
            </w:r>
            <w:r/>
          </w:p>
          <w:tbl>
            <w:tblPr>
              <w:tblW w:w="5000" w:type="pct"/>
              <w:tblLook w:val="04A0" w:firstRow="1" w:lastRow="0" w:firstColumn="1" w:lastColumn="0" w:noHBand="0" w:noVBand="1"/>
            </w:tblPr>
            <w:tblGrid>
              <w:gridCol w:w="816"/>
              <w:gridCol w:w="6757"/>
            </w:tblGrid>
            <w:tr>
              <w:trPr>
                <w:trHeight w:val="402"/>
              </w:trPr>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pStyle w:val="1011"/>
                    <w:ind w:firstLine="0"/>
                    <w:jc w:val="left"/>
                    <w:spacing w:before="0"/>
                    <w:rPr>
                      <w:rFonts w:hint="eastAsia" w:ascii="宋体" w:hAnsi="宋体" w:eastAsia="宋体"/>
                      <w:szCs w:val="24"/>
                      <w:lang w:val="en-US"/>
                    </w:rPr>
                    <w:framePr w:hSpace="180" w:wrap="around" w:vAnchor="text" w:hAnchor="page" w:xAlign="center" w:y="57"/>
                  </w:pPr>
                  <w:r>
                    <w:rPr>
                      <w:rFonts w:hint="eastAsia" w:ascii="宋体" w:hAnsi="宋体" w:eastAsia="宋体"/>
                      <w:szCs w:val="24"/>
                      <w:lang w:val="en-US"/>
                    </w:rPr>
                    <w:t xml:space="preserve">■6.2</w:t>
                  </w:r>
                  <w:r/>
                </w:p>
              </w:tc>
              <w:tc>
                <w:tcPr>
                  <w:tcBorders>
                    <w:top w:val="single" w:color="000000" w:sz="4" w:space="0"/>
                    <w:left w:val="single" w:color="000000" w:sz="4" w:space="0"/>
                    <w:bottom w:val="single" w:color="000000" w:sz="4" w:space="0"/>
                    <w:right w:val="single" w:color="000000" w:sz="4" w:space="0"/>
                  </w:tcBorders>
                  <w:tcW w:w="4461" w:type="pct"/>
                  <w:textDirection w:val="lrTb"/>
                  <w:noWrap w:val="false"/>
                </w:tcPr>
                <w:p>
                  <w:pPr>
                    <w:pStyle w:val="1011"/>
                    <w:ind w:firstLine="0"/>
                    <w:jc w:val="left"/>
                    <w:spacing w:before="0"/>
                    <w:rPr>
                      <w:rFonts w:hint="eastAsia" w:ascii="宋体" w:hAnsi="宋体" w:eastAsia="宋体"/>
                      <w:szCs w:val="24"/>
                      <w:lang w:val="en-US"/>
                    </w:rPr>
                    <w:framePr w:hSpace="180" w:wrap="around" w:vAnchor="text" w:hAnchor="page" w:xAlign="center" w:y="57"/>
                  </w:pPr>
                  <w:r>
                    <w:rPr>
                      <w:rFonts w:hint="eastAsia" w:ascii="宋体" w:hAnsi="宋体" w:eastAsia="宋体"/>
                      <w:szCs w:val="24"/>
                      <w:lang w:val="en-US"/>
                    </w:rPr>
                    <w:t xml:space="preserve">单个在线冰箱模块存储容量：＜10000管，本项不得分；</w:t>
                  </w:r>
                  <w:r/>
                </w:p>
                <w:p>
                  <w:pPr>
                    <w:pStyle w:val="1011"/>
                    <w:ind w:firstLine="0"/>
                    <w:jc w:val="left"/>
                    <w:spacing w:before="0"/>
                    <w:rPr>
                      <w:rFonts w:hint="eastAsia" w:ascii="宋体" w:hAnsi="宋体" w:eastAsia="宋体"/>
                      <w:szCs w:val="24"/>
                      <w:lang w:val="en-US"/>
                    </w:rPr>
                    <w:framePr w:hSpace="180" w:wrap="around" w:vAnchor="text" w:hAnchor="page" w:xAlign="center" w:y="57"/>
                  </w:pPr>
                  <w:r>
                    <w:rPr>
                      <w:rFonts w:hint="eastAsia" w:ascii="宋体" w:hAnsi="宋体" w:eastAsia="宋体"/>
                      <w:szCs w:val="24"/>
                      <w:lang w:val="en-US"/>
                    </w:rPr>
                    <w:t xml:space="preserve">单个在线冰箱模块存储容量：≥10000管,得1分；</w:t>
                  </w:r>
                  <w:r>
                    <w:rPr>
                      <w:rFonts w:hint="eastAsia" w:ascii="宋体" w:hAnsi="宋体" w:eastAsia="宋体"/>
                      <w:szCs w:val="24"/>
                      <w:lang w:val="en-US"/>
                    </w:rPr>
                    <w:br/>
                  </w:r>
                  <w:r>
                    <w:rPr>
                      <w:rFonts w:hint="eastAsia" w:ascii="宋体" w:hAnsi="宋体" w:eastAsia="宋体"/>
                      <w:szCs w:val="24"/>
                      <w:lang w:val="en-US"/>
                    </w:rPr>
                    <w:t xml:space="preserve">单个在线冰箱模块存储容量：≥13000管,得3分；</w:t>
                  </w:r>
                  <w:r>
                    <w:rPr>
                      <w:rFonts w:hint="eastAsia" w:ascii="宋体" w:hAnsi="宋体" w:eastAsia="宋体"/>
                      <w:szCs w:val="24"/>
                      <w:lang w:val="en-US"/>
                    </w:rPr>
                    <w:br/>
                    <w:t xml:space="preserve">单个在线冰箱模块存储容量：</w:t>
                  </w:r>
                  <w:bookmarkStart w:id="237" w:name="OLE_LINK4"/>
                  <w:r>
                    <w:rPr>
                      <w:rFonts w:hint="eastAsia" w:ascii="宋体" w:hAnsi="宋体" w:eastAsia="宋体"/>
                      <w:szCs w:val="24"/>
                      <w:lang w:val="en-US"/>
                    </w:rPr>
                    <w:t xml:space="preserve">≥</w:t>
                  </w:r>
                  <w:bookmarkEnd w:id="237"/>
                  <w:r>
                    <w:rPr>
                      <w:rFonts w:hint="eastAsia" w:ascii="宋体" w:hAnsi="宋体" w:eastAsia="宋体"/>
                      <w:szCs w:val="24"/>
                      <w:lang w:val="en-US"/>
                    </w:rPr>
                    <w:t xml:space="preserve">15000管,得5分；</w:t>
                  </w:r>
                  <w:r/>
                </w:p>
              </w:tc>
            </w:tr>
            <w:tr>
              <w:trPr>
                <w:trHeight w:val="909"/>
              </w:trPr>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pStyle w:val="1011"/>
                    <w:ind w:firstLine="0"/>
                    <w:jc w:val="left"/>
                    <w:spacing w:before="0"/>
                    <w:rPr>
                      <w:rFonts w:hint="eastAsia" w:ascii="宋体" w:hAnsi="宋体" w:eastAsia="宋体"/>
                      <w:szCs w:val="24"/>
                      <w:lang w:val="en-US"/>
                    </w:rPr>
                    <w:framePr w:hSpace="180" w:wrap="around" w:vAnchor="text" w:hAnchor="page" w:xAlign="center" w:y="57"/>
                  </w:pPr>
                  <w:r>
                    <w:rPr>
                      <w:rFonts w:hint="eastAsia" w:ascii="宋体" w:hAnsi="宋体" w:eastAsia="宋体"/>
                      <w:szCs w:val="24"/>
                      <w:lang w:val="en-US"/>
                    </w:rPr>
                    <w:t xml:space="preserve">■8.2</w:t>
                  </w:r>
                  <w:r/>
                </w:p>
              </w:tc>
              <w:tc>
                <w:tcPr>
                  <w:tcBorders>
                    <w:top w:val="single" w:color="000000" w:sz="4" w:space="0"/>
                    <w:left w:val="single" w:color="000000" w:sz="4" w:space="0"/>
                    <w:bottom w:val="single" w:color="000000" w:sz="4" w:space="0"/>
                    <w:right w:val="single" w:color="000000" w:sz="4" w:space="0"/>
                  </w:tcBorders>
                  <w:tcW w:w="4461" w:type="pct"/>
                  <w:textDirection w:val="lrTb"/>
                  <w:noWrap w:val="false"/>
                </w:tcPr>
                <w:p>
                  <w:pPr>
                    <w:pStyle w:val="1011"/>
                    <w:ind w:firstLine="0"/>
                    <w:jc w:val="left"/>
                    <w:spacing w:before="0"/>
                    <w:rPr>
                      <w:rFonts w:hint="eastAsia" w:ascii="宋体" w:hAnsi="宋体" w:eastAsia="宋体"/>
                      <w:szCs w:val="24"/>
                      <w:lang w:val="en-US"/>
                    </w:rPr>
                    <w:framePr w:hSpace="180" w:wrap="around" w:vAnchor="text" w:hAnchor="page" w:xAlign="center" w:y="57"/>
                  </w:pPr>
                  <w:r/>
                  <w:bookmarkStart w:id="238" w:name="OLE_LINK1"/>
                  <w:r>
                    <w:rPr>
                      <w:rFonts w:hint="eastAsia" w:ascii="宋体" w:hAnsi="宋体" w:eastAsia="宋体"/>
                      <w:szCs w:val="24"/>
                      <w:lang w:val="en-US"/>
                    </w:rPr>
                    <w:t xml:space="preserve">单条轨道传输速度：＜3000管/小时，本项不得分；</w:t>
                  </w:r>
                  <w:r/>
                </w:p>
                <w:p>
                  <w:pPr>
                    <w:pStyle w:val="1011"/>
                    <w:ind w:firstLine="0"/>
                    <w:jc w:val="left"/>
                    <w:spacing w:before="0"/>
                    <w:rPr>
                      <w:rFonts w:hint="eastAsia" w:ascii="宋体" w:hAnsi="宋体" w:eastAsia="宋体"/>
                      <w:szCs w:val="24"/>
                      <w:lang w:val="en-US"/>
                    </w:rPr>
                    <w:framePr w:hSpace="180" w:wrap="around" w:vAnchor="text" w:hAnchor="page" w:xAlign="center" w:y="57"/>
                  </w:pPr>
                  <w:r>
                    <w:rPr>
                      <w:rFonts w:hint="eastAsia" w:ascii="宋体" w:hAnsi="宋体" w:eastAsia="宋体"/>
                      <w:szCs w:val="24"/>
                      <w:lang w:val="en-US"/>
                    </w:rPr>
                    <w:t xml:space="preserve">单条轨道传输速度：≥3000管/小时，得1分；</w:t>
                  </w:r>
                  <w:r>
                    <w:rPr>
                      <w:rFonts w:hint="eastAsia" w:ascii="宋体" w:hAnsi="宋体" w:eastAsia="宋体"/>
                      <w:szCs w:val="24"/>
                      <w:lang w:val="en-US"/>
                    </w:rPr>
                    <w:br/>
                    <w:t xml:space="preserve">单条轨道传输速度：≥3700</w:t>
                  </w:r>
                  <w:bookmarkStart w:id="239" w:name="OLE_LINK6"/>
                  <w:r>
                    <w:rPr>
                      <w:rFonts w:hint="eastAsia" w:ascii="宋体" w:hAnsi="宋体" w:eastAsia="宋体"/>
                      <w:szCs w:val="24"/>
                      <w:lang w:val="en-US"/>
                    </w:rPr>
                    <w:t xml:space="preserve">管/小时</w:t>
                  </w:r>
                  <w:bookmarkEnd w:id="239"/>
                  <w:r>
                    <w:rPr>
                      <w:rFonts w:hint="eastAsia" w:ascii="宋体" w:hAnsi="宋体" w:eastAsia="宋体"/>
                      <w:szCs w:val="24"/>
                      <w:lang w:val="en-US"/>
                    </w:rPr>
                    <w:t xml:space="preserve">，得3分；</w:t>
                  </w:r>
                  <w:r>
                    <w:rPr>
                      <w:rFonts w:hint="eastAsia" w:ascii="宋体" w:hAnsi="宋体" w:eastAsia="宋体"/>
                      <w:szCs w:val="24"/>
                      <w:lang w:val="en-US"/>
                    </w:rPr>
                    <w:br/>
                    <w:t xml:space="preserve">单条轨道传输速度：≥4000管/小时，得5分；</w:t>
                  </w:r>
                  <w:bookmarkEnd w:id="238"/>
                  <w:r/>
                  <w:r/>
                </w:p>
              </w:tc>
            </w:tr>
            <w:tr>
              <w:trPr>
                <w:trHeight w:val="909"/>
              </w:trPr>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pStyle w:val="1011"/>
                    <w:ind w:firstLine="0"/>
                    <w:jc w:val="left"/>
                    <w:spacing w:before="0"/>
                    <w:rPr>
                      <w:rFonts w:hint="eastAsia" w:ascii="宋体" w:hAnsi="宋体" w:eastAsia="宋体"/>
                      <w:szCs w:val="24"/>
                      <w:lang w:val="en-US"/>
                    </w:rPr>
                    <w:framePr w:hSpace="180" w:wrap="around" w:vAnchor="text" w:hAnchor="page" w:xAlign="center" w:y="57"/>
                  </w:pPr>
                  <w:r>
                    <w:rPr>
                      <w:rFonts w:hint="eastAsia" w:ascii="宋体" w:hAnsi="宋体" w:eastAsia="宋体"/>
                      <w:szCs w:val="24"/>
                      <w:lang w:val="en-US"/>
                    </w:rPr>
                    <w:t xml:space="preserve">■10.3</w:t>
                  </w:r>
                  <w:r/>
                </w:p>
              </w:tc>
              <w:tc>
                <w:tcPr>
                  <w:tcBorders>
                    <w:top w:val="single" w:color="000000" w:sz="4" w:space="0"/>
                    <w:left w:val="single" w:color="000000" w:sz="4" w:space="0"/>
                    <w:bottom w:val="single" w:color="000000" w:sz="4" w:space="0"/>
                    <w:right w:val="single" w:color="000000" w:sz="4" w:space="0"/>
                  </w:tcBorders>
                  <w:tcW w:w="4461" w:type="pct"/>
                  <w:vAlign w:val="center"/>
                  <w:textDirection w:val="lrTb"/>
                  <w:noWrap w:val="false"/>
                </w:tcPr>
                <w:p>
                  <w:pPr>
                    <w:pStyle w:val="1011"/>
                    <w:ind w:firstLine="0"/>
                    <w:jc w:val="left"/>
                    <w:spacing w:before="0"/>
                    <w:rPr>
                      <w:rFonts w:hint="eastAsia" w:ascii="宋体" w:hAnsi="宋体" w:eastAsia="宋体"/>
                      <w:szCs w:val="24"/>
                      <w:lang w:val="en-US"/>
                    </w:rPr>
                    <w:framePr w:hSpace="180" w:wrap="around" w:vAnchor="text" w:hAnchor="page" w:xAlign="center" w:y="57"/>
                  </w:pPr>
                  <w:r/>
                  <w:bookmarkStart w:id="240" w:name="OLE_LINK2"/>
                  <w:r>
                    <w:rPr>
                      <w:rFonts w:hint="eastAsia" w:ascii="宋体" w:hAnsi="宋体" w:eastAsia="宋体"/>
                      <w:szCs w:val="24"/>
                      <w:lang w:val="en-US"/>
                    </w:rPr>
                    <w:t xml:space="preserve">单台免疫分析仪试剂通道数：＜30个，本项不得分；</w:t>
                  </w:r>
                  <w:r/>
                </w:p>
                <w:p>
                  <w:pPr>
                    <w:pStyle w:val="1011"/>
                    <w:ind w:firstLine="0"/>
                    <w:jc w:val="left"/>
                    <w:spacing w:before="0"/>
                    <w:rPr>
                      <w:rFonts w:hint="eastAsia" w:ascii="宋体" w:hAnsi="宋体" w:eastAsia="宋体"/>
                      <w:szCs w:val="24"/>
                      <w:lang w:val="en-US"/>
                    </w:rPr>
                    <w:framePr w:hSpace="180" w:wrap="around" w:vAnchor="text" w:hAnchor="page" w:xAlign="center" w:y="57"/>
                  </w:pPr>
                  <w:r>
                    <w:rPr>
                      <w:rFonts w:hint="eastAsia" w:ascii="宋体" w:hAnsi="宋体" w:eastAsia="宋体"/>
                      <w:szCs w:val="24"/>
                      <w:lang w:val="en-US"/>
                    </w:rPr>
                    <w:t xml:space="preserve">单台免疫分析仪试剂通道数：≥30个，得1分；</w:t>
                  </w:r>
                  <w:r>
                    <w:rPr>
                      <w:rFonts w:hint="eastAsia" w:ascii="宋体" w:hAnsi="宋体" w:eastAsia="宋体"/>
                      <w:szCs w:val="24"/>
                      <w:lang w:val="en-US"/>
                    </w:rPr>
                    <w:br/>
                    <w:t xml:space="preserve">单台免疫分析仪试剂通道数：≥45个，得3分；</w:t>
                  </w:r>
                  <w:r>
                    <w:rPr>
                      <w:rFonts w:hint="eastAsia" w:ascii="宋体" w:hAnsi="宋体" w:eastAsia="宋体"/>
                      <w:szCs w:val="24"/>
                      <w:lang w:val="en-US"/>
                    </w:rPr>
                    <w:br/>
                    <w:t xml:space="preserve">单台免疫分析仪试剂通道数：≥50个，得5分；</w:t>
                  </w:r>
                  <w:bookmarkEnd w:id="240"/>
                  <w:r/>
                  <w:r/>
                </w:p>
              </w:tc>
            </w:tr>
            <w:tr>
              <w:trPr>
                <w:trHeight w:val="909"/>
              </w:trPr>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pStyle w:val="1011"/>
                    <w:ind w:firstLine="0"/>
                    <w:jc w:val="left"/>
                    <w:spacing w:before="0"/>
                    <w:rPr>
                      <w:rFonts w:hint="eastAsia" w:ascii="宋体" w:hAnsi="宋体" w:eastAsia="宋体"/>
                      <w:szCs w:val="24"/>
                      <w:lang w:val="en-US"/>
                    </w:rPr>
                    <w:framePr w:hSpace="180" w:wrap="around" w:vAnchor="text" w:hAnchor="page" w:xAlign="center" w:y="57"/>
                  </w:pPr>
                  <w:r>
                    <w:rPr>
                      <w:rFonts w:hint="eastAsia" w:ascii="宋体" w:hAnsi="宋体" w:eastAsia="宋体"/>
                      <w:szCs w:val="24"/>
                      <w:lang w:val="en-US"/>
                    </w:rPr>
                    <w:t xml:space="preserve">■ 10.4</w:t>
                  </w:r>
                  <w:r/>
                </w:p>
              </w:tc>
              <w:tc>
                <w:tcPr>
                  <w:tcBorders>
                    <w:top w:val="single" w:color="000000" w:sz="4" w:space="0"/>
                    <w:left w:val="single" w:color="000000" w:sz="4" w:space="0"/>
                    <w:bottom w:val="single" w:color="000000" w:sz="4" w:space="0"/>
                    <w:right w:val="single" w:color="000000" w:sz="4" w:space="0"/>
                  </w:tcBorders>
                  <w:tcW w:w="4461" w:type="pct"/>
                  <w:textDirection w:val="lrTb"/>
                  <w:noWrap w:val="false"/>
                </w:tcPr>
                <w:p>
                  <w:pPr>
                    <w:pStyle w:val="1011"/>
                    <w:ind w:firstLine="0"/>
                    <w:jc w:val="left"/>
                    <w:spacing w:before="0"/>
                    <w:rPr>
                      <w:rFonts w:hint="eastAsia" w:ascii="宋体" w:hAnsi="宋体" w:eastAsia="宋体"/>
                      <w:szCs w:val="24"/>
                      <w:lang w:val="en-US"/>
                    </w:rPr>
                    <w:framePr w:hSpace="180" w:wrap="around" w:vAnchor="text" w:hAnchor="page" w:xAlign="center" w:y="57"/>
                  </w:pPr>
                  <w:r>
                    <w:rPr>
                      <w:rFonts w:hint="eastAsia" w:ascii="宋体" w:hAnsi="宋体" w:eastAsia="宋体"/>
                      <w:szCs w:val="24"/>
                      <w:lang w:val="en-US"/>
                    </w:rPr>
                    <w:t xml:space="preserve">单台分析仪一次可最大添加反应杯：＜2200个，本项不得分；</w:t>
                  </w:r>
                  <w:r/>
                </w:p>
                <w:p>
                  <w:pPr>
                    <w:pStyle w:val="1011"/>
                    <w:ind w:firstLine="0"/>
                    <w:jc w:val="left"/>
                    <w:spacing w:before="0"/>
                    <w:rPr>
                      <w:rFonts w:hint="eastAsia" w:ascii="宋体" w:hAnsi="宋体" w:eastAsia="宋体"/>
                      <w:szCs w:val="24"/>
                      <w:lang w:val="en-US"/>
                    </w:rPr>
                    <w:framePr w:hSpace="180" w:wrap="around" w:vAnchor="text" w:hAnchor="page" w:xAlign="center" w:y="57"/>
                  </w:pPr>
                  <w:r>
                    <w:rPr>
                      <w:rFonts w:hint="eastAsia" w:ascii="宋体" w:hAnsi="宋体" w:eastAsia="宋体"/>
                      <w:szCs w:val="24"/>
                      <w:lang w:val="en-US"/>
                    </w:rPr>
                    <w:t xml:space="preserve">单台分析仪一次可最大添加反应杯：≥2200个，得1分；</w:t>
                  </w:r>
                  <w:r>
                    <w:rPr>
                      <w:rFonts w:hint="eastAsia" w:ascii="宋体" w:hAnsi="宋体" w:eastAsia="宋体"/>
                      <w:szCs w:val="24"/>
                      <w:lang w:val="en-US"/>
                    </w:rPr>
                    <w:br/>
                    <w:t xml:space="preserve">单台分析仪一次可最大添加反应杯：≥3300个，得3分；</w:t>
                  </w:r>
                  <w:r>
                    <w:rPr>
                      <w:rFonts w:hint="eastAsia" w:ascii="宋体" w:hAnsi="宋体" w:eastAsia="宋体"/>
                      <w:szCs w:val="24"/>
                      <w:lang w:val="en-US"/>
                    </w:rPr>
                    <w:br/>
                    <w:t xml:space="preserve">单台分析仪一次可最大添加反应杯：≥3600个，得5分；</w:t>
                  </w:r>
                  <w:r/>
                </w:p>
              </w:tc>
            </w:tr>
            <w:tr>
              <w:trPr>
                <w:trHeight w:val="919"/>
              </w:trPr>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pStyle w:val="1011"/>
                    <w:ind w:firstLine="0"/>
                    <w:jc w:val="left"/>
                    <w:spacing w:before="0"/>
                    <w:rPr>
                      <w:rFonts w:hint="eastAsia" w:ascii="宋体" w:hAnsi="宋体" w:eastAsia="宋体"/>
                      <w:szCs w:val="24"/>
                      <w:lang w:val="en-US"/>
                    </w:rPr>
                    <w:framePr w:hSpace="180" w:wrap="around" w:vAnchor="text" w:hAnchor="page" w:xAlign="center" w:y="57"/>
                  </w:pPr>
                  <w:r>
                    <w:rPr>
                      <w:rFonts w:hint="eastAsia" w:ascii="宋体" w:hAnsi="宋体" w:eastAsia="宋体"/>
                      <w:szCs w:val="24"/>
                      <w:lang w:val="en-US"/>
                    </w:rPr>
                    <w:t xml:space="preserve">■  10.8</w:t>
                  </w:r>
                  <w:r/>
                </w:p>
              </w:tc>
              <w:tc>
                <w:tcPr>
                  <w:tcBorders>
                    <w:top w:val="single" w:color="000000" w:sz="4" w:space="0"/>
                    <w:left w:val="single" w:color="000000" w:sz="4" w:space="0"/>
                    <w:bottom w:val="single" w:color="000000" w:sz="4" w:space="0"/>
                    <w:right w:val="single" w:color="000000" w:sz="4" w:space="0"/>
                  </w:tcBorders>
                  <w:tcW w:w="4461" w:type="pct"/>
                  <w:textDirection w:val="lrTb"/>
                  <w:noWrap w:val="false"/>
                </w:tcPr>
                <w:p>
                  <w:pPr>
                    <w:pStyle w:val="1011"/>
                    <w:ind w:firstLine="0"/>
                    <w:jc w:val="left"/>
                    <w:spacing w:before="0"/>
                    <w:rPr>
                      <w:rFonts w:hint="eastAsia" w:ascii="宋体" w:hAnsi="宋体" w:eastAsia="宋体"/>
                      <w:szCs w:val="24"/>
                      <w:lang w:val="en-US"/>
                    </w:rPr>
                    <w:framePr w:hSpace="180" w:wrap="around" w:vAnchor="text" w:hAnchor="page" w:xAlign="center" w:y="57"/>
                  </w:pPr>
                  <w:r/>
                  <w:bookmarkStart w:id="241" w:name="OLE_LINK3"/>
                  <w:r>
                    <w:rPr>
                      <w:rFonts w:hint="eastAsia" w:ascii="宋体" w:hAnsi="宋体" w:eastAsia="宋体"/>
                      <w:szCs w:val="24"/>
                      <w:lang w:val="en-US"/>
                    </w:rPr>
                    <w:t xml:space="preserve">可提供的配套免疫检测项目数量需：＜150项，本项不得分；</w:t>
                  </w:r>
                  <w:r/>
                </w:p>
                <w:p>
                  <w:pPr>
                    <w:pStyle w:val="1011"/>
                    <w:ind w:firstLine="0"/>
                    <w:jc w:val="left"/>
                    <w:spacing w:before="0"/>
                    <w:rPr>
                      <w:rFonts w:hint="eastAsia" w:ascii="宋体" w:hAnsi="宋体" w:eastAsia="宋体"/>
                      <w:szCs w:val="24"/>
                      <w:lang w:val="en-US"/>
                    </w:rPr>
                    <w:framePr w:hSpace="180" w:wrap="around" w:vAnchor="text" w:hAnchor="page" w:xAlign="center" w:y="57"/>
                  </w:pPr>
                  <w:r>
                    <w:rPr>
                      <w:rFonts w:hint="eastAsia" w:ascii="宋体" w:hAnsi="宋体" w:eastAsia="宋体"/>
                      <w:szCs w:val="24"/>
                      <w:lang w:val="en-US"/>
                    </w:rPr>
                    <w:t xml:space="preserve">可提供的配套免疫检测项目数量需：≥150项，得1分；</w:t>
                  </w:r>
                  <w:r>
                    <w:rPr>
                      <w:rFonts w:hint="eastAsia" w:ascii="宋体" w:hAnsi="宋体" w:eastAsia="宋体"/>
                      <w:szCs w:val="24"/>
                      <w:lang w:val="en-US"/>
                    </w:rPr>
                    <w:br/>
                    <w:t xml:space="preserve">可提供的配套免疫检测项目数量需：≥180项，得3分；                                                             可提供的配套免疫检测项目数量需：≥220项，得5分</w:t>
                  </w:r>
                  <w:bookmarkEnd w:id="241"/>
                  <w:r>
                    <w:rPr>
                      <w:rFonts w:hint="eastAsia" w:ascii="宋体" w:hAnsi="宋体" w:eastAsia="宋体"/>
                      <w:szCs w:val="24"/>
                      <w:lang w:val="en-US"/>
                    </w:rPr>
                    <w:t xml:space="preserve">；</w:t>
                  </w:r>
                  <w:r/>
                </w:p>
              </w:tc>
            </w:tr>
            <w:tr>
              <w:trPr>
                <w:trHeight w:val="919"/>
              </w:trPr>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pStyle w:val="1011"/>
                    <w:ind w:firstLine="0"/>
                    <w:jc w:val="left"/>
                    <w:spacing w:before="0"/>
                    <w:rPr>
                      <w:rFonts w:hint="eastAsia" w:ascii="宋体" w:hAnsi="宋体" w:eastAsia="宋体"/>
                      <w:szCs w:val="24"/>
                      <w:lang w:val="en-US"/>
                    </w:rPr>
                    <w:framePr w:hSpace="180" w:wrap="around" w:vAnchor="text" w:hAnchor="page" w:xAlign="center" w:y="57"/>
                  </w:pPr>
                  <w:r>
                    <w:rPr>
                      <w:rFonts w:hint="eastAsia" w:ascii="宋体" w:hAnsi="宋体" w:eastAsia="宋体"/>
                      <w:szCs w:val="24"/>
                      <w:lang w:val="en-US"/>
                    </w:rPr>
                    <w:t xml:space="preserve">■10.13</w:t>
                  </w:r>
                  <w:r/>
                </w:p>
              </w:tc>
              <w:tc>
                <w:tcPr>
                  <w:tcBorders>
                    <w:top w:val="single" w:color="000000" w:sz="4" w:space="0"/>
                    <w:left w:val="single" w:color="000000" w:sz="4" w:space="0"/>
                    <w:bottom w:val="single" w:color="000000" w:sz="4" w:space="0"/>
                    <w:right w:val="single" w:color="000000" w:sz="4" w:space="0"/>
                  </w:tcBorders>
                  <w:tcW w:w="4461" w:type="pct"/>
                  <w:textDirection w:val="lrTb"/>
                  <w:noWrap w:val="false"/>
                </w:tcPr>
                <w:p>
                  <w:pPr>
                    <w:pStyle w:val="1011"/>
                    <w:ind w:firstLine="0"/>
                    <w:jc w:val="left"/>
                    <w:spacing w:before="0"/>
                    <w:rPr>
                      <w:rFonts w:hint="eastAsia" w:ascii="宋体" w:hAnsi="宋体" w:eastAsia="宋体"/>
                      <w:szCs w:val="24"/>
                      <w:lang w:val="en-US"/>
                    </w:rPr>
                    <w:framePr w:hSpace="180" w:wrap="around" w:vAnchor="text" w:hAnchor="page" w:xAlign="center" w:y="57"/>
                  </w:pPr>
                  <w:r>
                    <w:rPr>
                      <w:rFonts w:hint="eastAsia" w:ascii="宋体" w:hAnsi="宋体" w:eastAsia="宋体"/>
                      <w:szCs w:val="24"/>
                      <w:lang w:val="en-US"/>
                    </w:rPr>
                    <w:t xml:space="preserve">国家卫生部室间质评上报数量（传染病八项）：＜200家，本项不得分；</w:t>
                  </w:r>
                  <w:r/>
                </w:p>
                <w:p>
                  <w:pPr>
                    <w:pStyle w:val="1011"/>
                    <w:ind w:firstLine="0"/>
                    <w:jc w:val="left"/>
                    <w:spacing w:before="0"/>
                    <w:rPr>
                      <w:rFonts w:hint="eastAsia" w:ascii="宋体" w:hAnsi="宋体" w:eastAsia="宋体"/>
                      <w:szCs w:val="24"/>
                      <w:lang w:val="en-US"/>
                    </w:rPr>
                    <w:framePr w:hSpace="180" w:wrap="around" w:vAnchor="text" w:hAnchor="page" w:xAlign="center" w:y="57"/>
                  </w:pPr>
                  <w:r>
                    <w:rPr>
                      <w:rFonts w:hint="eastAsia" w:ascii="宋体" w:hAnsi="宋体" w:eastAsia="宋体"/>
                      <w:szCs w:val="24"/>
                      <w:lang w:val="en-US"/>
                    </w:rPr>
                    <w:t xml:space="preserve">国家卫生部室间质评上报数量（传染病八项）≥200家，得1分；</w:t>
                  </w:r>
                  <w:r/>
                </w:p>
                <w:p>
                  <w:pPr>
                    <w:pStyle w:val="1011"/>
                    <w:ind w:firstLine="0"/>
                    <w:jc w:val="left"/>
                    <w:spacing w:before="0"/>
                    <w:rPr>
                      <w:rFonts w:hint="eastAsia" w:ascii="宋体" w:hAnsi="宋体" w:eastAsia="宋体"/>
                      <w:szCs w:val="24"/>
                      <w:lang w:val="en-US"/>
                    </w:rPr>
                    <w:framePr w:hSpace="180" w:wrap="around" w:vAnchor="text" w:hAnchor="page" w:xAlign="center" w:y="57"/>
                  </w:pPr>
                  <w:r>
                    <w:rPr>
                      <w:rFonts w:hint="eastAsia" w:ascii="宋体" w:hAnsi="宋体" w:eastAsia="宋体"/>
                      <w:szCs w:val="24"/>
                      <w:lang w:val="en-US"/>
                    </w:rPr>
                    <w:t xml:space="preserve">国家卫生部室间质评上报数量（传染病八项）≥400家，得3分</w:t>
                  </w:r>
                  <w:bookmarkStart w:id="242" w:name="OLE_LINK5"/>
                  <w:r>
                    <w:rPr>
                      <w:rFonts w:hint="eastAsia" w:ascii="宋体" w:hAnsi="宋体" w:eastAsia="宋体"/>
                      <w:szCs w:val="24"/>
                      <w:lang w:val="en-US"/>
                    </w:rPr>
                    <w:t xml:space="preserve">；</w:t>
                  </w:r>
                  <w:bookmarkEnd w:id="242"/>
                  <w:r/>
                  <w:r/>
                </w:p>
                <w:p>
                  <w:pPr>
                    <w:pStyle w:val="1011"/>
                    <w:ind w:firstLine="0"/>
                    <w:jc w:val="left"/>
                    <w:spacing w:before="0"/>
                    <w:rPr>
                      <w:rFonts w:hint="eastAsia" w:ascii="宋体" w:hAnsi="宋体" w:eastAsia="宋体"/>
                      <w:szCs w:val="24"/>
                      <w:lang w:val="en-US"/>
                    </w:rPr>
                    <w:framePr w:hSpace="180" w:wrap="around" w:vAnchor="text" w:hAnchor="page" w:xAlign="center" w:y="57"/>
                  </w:pPr>
                  <w:r>
                    <w:rPr>
                      <w:rFonts w:hint="eastAsia" w:ascii="宋体" w:hAnsi="宋体" w:eastAsia="宋体"/>
                      <w:szCs w:val="24"/>
                      <w:lang w:val="en-US"/>
                    </w:rPr>
                    <w:t xml:space="preserve">国家卫生部室间质评上报数量（传染病八项）≥600家，得5分；</w:t>
                  </w:r>
                  <w:r/>
                </w:p>
              </w:tc>
            </w:tr>
          </w:tbl>
          <w:p>
            <w:pPr>
              <w:spacing w:line="360" w:lineRule="auto"/>
              <w:rPr>
                <w:rFonts w:hint="eastAsia" w:hAnsi="宋体" w:cs="宋体"/>
                <w:b w:val="0"/>
                <w:position w:val="0"/>
                <w:szCs w:val="24"/>
              </w:rPr>
            </w:pPr>
            <w:r>
              <w:rPr>
                <w:rFonts w:hint="eastAsia" w:hAnsi="宋体" w:cs="宋体"/>
                <w:b w:val="0"/>
                <w:position w:val="0"/>
                <w:szCs w:val="24"/>
              </w:rPr>
              <w:t xml:space="preserve">3、技术需求中标注“▲”的为重要参数，每满足一项加2分，本项最多为10分；</w:t>
            </w:r>
            <w:r/>
          </w:p>
          <w:p>
            <w:pPr>
              <w:spacing w:line="360" w:lineRule="auto"/>
              <w:rPr>
                <w:rFonts w:hint="eastAsia" w:hAnsi="宋体" w:cs="宋体"/>
                <w:b w:val="0"/>
                <w:position w:val="0"/>
                <w:szCs w:val="24"/>
              </w:rPr>
            </w:pPr>
            <w:r>
              <w:rPr>
                <w:rFonts w:hint="eastAsia" w:hAnsi="宋体" w:cs="宋体"/>
                <w:b w:val="0"/>
                <w:position w:val="0"/>
                <w:szCs w:val="24"/>
              </w:rPr>
              <w:t xml:space="preserve">4、技术需求中未标注“★”、“▲”、“■”的为一般参数，每满足一项</w:t>
            </w:r>
            <w:r>
              <w:rPr>
                <w:rFonts w:hint="eastAsia" w:hAnsi="宋体" w:cs="宋体"/>
                <w:b w:val="0"/>
                <w:position w:val="0"/>
                <w:szCs w:val="24"/>
              </w:rPr>
              <w:t xml:space="preserve">加0.5分，本项最多为10分。</w:t>
            </w:r>
            <w:r/>
          </w:p>
          <w:p>
            <w:pPr>
              <w:jc w:val="left"/>
              <w:spacing w:line="360" w:lineRule="auto"/>
              <w:rPr>
                <w:b w:val="0"/>
                <w:bCs/>
              </w:rPr>
            </w:pPr>
            <w:r>
              <w:rPr>
                <w:rFonts w:hint="eastAsia"/>
                <w:b w:val="0"/>
                <w:bCs/>
              </w:rPr>
              <w:t xml:space="preserve">注：</w:t>
            </w:r>
            <w:r/>
          </w:p>
          <w:p>
            <w:pPr>
              <w:jc w:val="left"/>
              <w:spacing w:line="360" w:lineRule="auto"/>
              <w:rPr>
                <w:b w:val="0"/>
                <w:bCs/>
              </w:rPr>
            </w:pPr>
            <w:r>
              <w:rPr>
                <w:rFonts w:hint="eastAsia"/>
                <w:b w:val="0"/>
                <w:bCs/>
              </w:rPr>
              <w:t xml:space="preserve">①所有参数均需逐条响应。</w:t>
            </w:r>
            <w:r/>
          </w:p>
          <w:p>
            <w:pPr>
              <w:spacing w:line="360" w:lineRule="auto"/>
              <w:rPr>
                <w:rFonts w:hint="eastAsia" w:hAnsi="宋体"/>
                <w:b w:val="0"/>
                <w:bCs/>
                <w:position w:val="0"/>
              </w:rPr>
            </w:pPr>
            <w:r>
              <w:rPr>
                <w:rFonts w:hint="eastAsia"/>
                <w:b w:val="0"/>
                <w:bCs/>
              </w:rPr>
              <w:t xml:space="preserve">②注：投标人应根据所投产品技术参数性能对招标文件技术需求进行逐条响应，并提供技术需求中要</w:t>
            </w:r>
            <w:r>
              <w:rPr>
                <w:rFonts w:hint="eastAsia"/>
                <w:b w:val="0"/>
                <w:bCs/>
              </w:rPr>
              <w:t xml:space="preserve">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trHeight w:val="841"/>
        </w:trPr>
        <w:tc>
          <w:tcPr>
            <w:tcW w:w="1396" w:type="dxa"/>
            <w:vAlign w:val="center"/>
            <w:vMerge w:val="restart"/>
            <w:textDirection w:val="lrTb"/>
            <w:noWrap w:val="false"/>
          </w:tcPr>
          <w:p>
            <w:pPr>
              <w:pStyle w:val="867"/>
              <w:jc w:val="center"/>
              <w:rPr>
                <w:rFonts w:ascii="宋体" w:hAnsi="Times New Roman" w:eastAsia="宋体"/>
                <w:b w:val="0"/>
                <w:bCs/>
                <w:sz w:val="24"/>
                <w:szCs w:val="20"/>
              </w:rPr>
            </w:pPr>
            <w:r>
              <w:rPr>
                <w:rFonts w:hint="eastAsia" w:ascii="宋体" w:hAnsi="Times New Roman" w:eastAsia="宋体"/>
                <w:b w:val="0"/>
                <w:bCs/>
                <w:sz w:val="24"/>
                <w:szCs w:val="20"/>
              </w:rPr>
              <w:t xml:space="preserve">服务方案</w:t>
            </w:r>
            <w:r/>
          </w:p>
          <w:p>
            <w:pPr>
              <w:jc w:val="center"/>
              <w:spacing w:line="360" w:lineRule="auto"/>
              <w:rPr>
                <w:rFonts w:hint="eastAsia" w:hAnsi="宋体"/>
                <w:b w:val="0"/>
                <w:bCs/>
              </w:rPr>
            </w:pPr>
            <w:r>
              <w:rPr>
                <w:rFonts w:hint="eastAsia"/>
                <w:b w:val="0"/>
                <w:bCs/>
              </w:rPr>
              <w:t xml:space="preserve">（9分）</w:t>
            </w:r>
            <w:r/>
          </w:p>
        </w:tc>
        <w:tc>
          <w:tcPr>
            <w:tcW w:w="7799" w:type="dxa"/>
            <w:vAlign w:val="center"/>
            <w:textDirection w:val="lrTb"/>
            <w:noWrap w:val="false"/>
          </w:tcPr>
          <w:p>
            <w:pPr>
              <w:jc w:val="left"/>
              <w:spacing w:line="360" w:lineRule="auto"/>
              <w:rPr>
                <w:rFonts w:hint="eastAsia" w:hAnsi="宋体" w:cs="宋体"/>
                <w:bCs/>
                <w:position w:val="0"/>
                <w:szCs w:val="24"/>
              </w:rPr>
            </w:pPr>
            <w:r>
              <w:rPr>
                <w:rFonts w:hint="eastAsia" w:hAnsi="宋体" w:cs="宋体"/>
                <w:bCs/>
                <w:position w:val="0"/>
                <w:szCs w:val="24"/>
              </w:rPr>
              <w:t xml:space="preserve">1.设备到货、安装、调试方案：3分</w:t>
            </w:r>
            <w:r/>
          </w:p>
          <w:p>
            <w:pPr>
              <w:spacing w:line="360" w:lineRule="auto"/>
              <w:rPr>
                <w:rFonts w:hint="eastAsia" w:hAnsi="宋体" w:cs="宋体"/>
                <w:b w:val="0"/>
                <w:position w:val="0"/>
                <w:szCs w:val="24"/>
              </w:rPr>
            </w:pPr>
            <w:r>
              <w:rPr>
                <w:rFonts w:hint="eastAsia" w:hAnsi="宋体" w:cs="宋体"/>
                <w:b w:val="0"/>
                <w:position w:val="0"/>
                <w:szCs w:val="24"/>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方案完整详实、科学合理、具备针对性且切实可行、契合采购人实际需求的得3分；方案基本完整、有一定合理性、针对性及可行性、基本满足采购人实际需求的得2分；方案完整性、合理性、针对性、可行性有所欠缺、与采购人实际需求存在差距得1分。其余情况或未提供不得分。</w:t>
            </w:r>
            <w:r/>
          </w:p>
          <w:p>
            <w:pPr>
              <w:jc w:val="left"/>
              <w:spacing w:line="360" w:lineRule="auto"/>
              <w:rPr>
                <w:rFonts w:hint="eastAsia" w:hAnsi="宋体" w:cs="宋体"/>
                <w:b w:val="0"/>
                <w:position w:val="0"/>
                <w:szCs w:val="24"/>
              </w:rPr>
            </w:pPr>
            <w:r>
              <w:rPr>
                <w:rFonts w:hint="eastAsia" w:hAnsi="宋体" w:cs="宋体"/>
                <w:bCs/>
                <w:position w:val="0"/>
                <w:szCs w:val="24"/>
              </w:rPr>
              <w:t xml:space="preserve">2.售后服务实施方案：3分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④培训方案。评标委员会根据投标人提供的方案内</w:t>
            </w:r>
            <w:r>
              <w:rPr>
                <w:rFonts w:hint="eastAsia" w:hAnsi="宋体" w:cs="宋体"/>
                <w:b w:val="0"/>
                <w:position w:val="0"/>
                <w:szCs w:val="24"/>
              </w:rPr>
              <w:t xml:space="preserve">容进行综合评审：</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方案完整详实、科学合理、具备针对性且切实可行、契合采购人实际需求的得3分；方案基本完整、有一定合理性、针对性及可行性、基本满足采购人实际需求的得2分；方案完整性、合理性、针对性、可行性有所欠缺、与采购人实际需求存在差距得1分。其余情况或未提供不得分。</w:t>
            </w:r>
            <w:r/>
          </w:p>
          <w:p>
            <w:pPr>
              <w:jc w:val="left"/>
              <w:spacing w:line="360" w:lineRule="auto"/>
              <w:rPr>
                <w:rFonts w:hint="eastAsia" w:hAnsi="宋体" w:cs="宋体"/>
                <w:bCs/>
                <w:position w:val="0"/>
                <w:szCs w:val="24"/>
              </w:rPr>
            </w:pPr>
            <w:r>
              <w:rPr>
                <w:rFonts w:hint="eastAsia" w:hAnsi="宋体" w:cs="宋体"/>
                <w:bCs/>
                <w:position w:val="0"/>
                <w:szCs w:val="24"/>
              </w:rPr>
              <w:t xml:space="preserve">3.产品综合性能：3分</w:t>
            </w:r>
            <w:r/>
          </w:p>
          <w:p>
            <w:pPr>
              <w:spacing w:line="360" w:lineRule="auto"/>
              <w:rPr>
                <w:rFonts w:hint="eastAsia" w:hAnsi="宋体" w:cs="宋体"/>
                <w:b w:val="0"/>
                <w:position w:val="0"/>
                <w:szCs w:val="24"/>
              </w:rPr>
            </w:pPr>
            <w:r>
              <w:rPr>
                <w:rFonts w:hint="eastAsia" w:hAnsi="宋体" w:cs="宋体"/>
                <w:b w:val="0"/>
                <w:position w:val="0"/>
                <w:szCs w:val="24"/>
              </w:rPr>
              <w:t xml:space="preserve">根据投标人所投设备的配置、所投产品的设计、制造等因素进行综合评审，方案完整详实、配置科学合理、具备针对性且切实可行、满足采购人实际需求的得3分；方案基本完整，配置有一定合理性、针对性及可行性，基本满足采购人实际需求的得2分；方案完整性、合理性、针对性、可行性有所欠缺，与采购人实际需求存在差距得1分；其余情况或未提供不得分。</w:t>
            </w:r>
            <w:r/>
          </w:p>
        </w:tc>
      </w:tr>
      <w:tr>
        <w:trPr>
          <w:trHeight w:val="841"/>
        </w:trPr>
        <w:tc>
          <w:tcPr>
            <w:tcW w:w="1396" w:type="dxa"/>
            <w:vAlign w:val="center"/>
            <w:vMerge w:val="continue"/>
            <w:textDirection w:val="lrTb"/>
            <w:noWrap w:val="false"/>
          </w:tcPr>
          <w:p>
            <w:pPr>
              <w:pStyle w:val="867"/>
              <w:jc w:val="center"/>
              <w:rPr>
                <w:rFonts w:ascii="宋体" w:hAnsi="Times New Roman" w:eastAsia="宋体"/>
                <w:b w:val="0"/>
                <w:bCs/>
                <w:sz w:val="24"/>
                <w:szCs w:val="20"/>
              </w:rPr>
            </w:pPr>
            <w:r>
              <w:rPr>
                <w:rFonts w:ascii="宋体" w:hAnsi="Times New Roman" w:eastAsia="宋体"/>
                <w:b w:val="0"/>
                <w:bCs/>
                <w:sz w:val="24"/>
                <w:szCs w:val="20"/>
              </w:rPr>
            </w:r>
            <w:r/>
          </w:p>
        </w:tc>
        <w:tc>
          <w:tcPr>
            <w:tcW w:w="7799" w:type="dxa"/>
            <w:vAlign w:val="center"/>
            <w:textDirection w:val="lrTb"/>
            <w:noWrap w:val="false"/>
          </w:tcPr>
          <w:p>
            <w:pPr>
              <w:jc w:val="left"/>
              <w:spacing w:line="360" w:lineRule="auto"/>
              <w:rPr>
                <w:rFonts w:hint="eastAsia" w:hAnsi="宋体" w:cs="宋体"/>
                <w:bCs/>
                <w:position w:val="0"/>
                <w:szCs w:val="24"/>
              </w:rPr>
            </w:pPr>
            <w:r>
              <w:rPr>
                <w:rFonts w:hint="eastAsia" w:hAnsi="宋体" w:cs="宋体"/>
                <w:b w:val="0"/>
                <w:position w:val="0"/>
                <w:szCs w:val="24"/>
              </w:rPr>
              <w:t xml:space="preserve">注：上述各方案中所述：“合理性”是指内容符合项目特点，同时不存在逻辑漏洞、常识错误、前后矛盾等情形；“针对性”是指针对本项目采购需求结合实际情况所提出的具体措施及方案，且具备可行性；“缺陷”是指涉及的规范及标准错误、地点区域错误、内容缺项、表述不完整等情形。</w:t>
            </w:r>
            <w:r/>
          </w:p>
        </w:tc>
      </w:tr>
      <w:tr>
        <w:trPr>
          <w:trHeight w:val="772"/>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所投产品的业绩</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（1分）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提供自2023年01月01日至今与本次所投化学发光仪同品牌同型号业绩，每提供一份得0.2分，本项最高得1分。（提供合同复印件，时间以合同签订时间为准，不提供或提供不全不得分）</w:t>
            </w:r>
            <w:r/>
          </w:p>
          <w:p>
            <w:pPr>
              <w:spacing w:line="360" w:lineRule="auto"/>
              <w:rPr>
                <w:rFonts w:hint="eastAsia" w:hAnsi="宋体" w:cs="宋体"/>
                <w:b w:val="0"/>
                <w:position w:val="0"/>
                <w:szCs w:val="24"/>
              </w:rPr>
            </w:pPr>
            <w:r>
              <w:rPr>
                <w:rFonts w:hint="eastAsia" w:hAnsi="宋体" w:cs="宋体"/>
                <w:bCs/>
                <w:position w:val="0"/>
                <w:szCs w:val="24"/>
              </w:rPr>
              <w:t xml:space="preserve">注：设备业绩是指所投产品的业绩，不限制合同签订方是投标人自身，仅需确保所提供合同中显示的合同货物型号与本次所投产品型号相同即可。</w:t>
            </w:r>
            <w:r/>
          </w:p>
        </w:tc>
      </w:tr>
    </w:tbl>
    <w:p>
      <w:pPr>
        <w:rPr>
          <w:rFonts w:hint="eastAsia" w:hAnsi="宋体" w:cs="宋体"/>
          <w:b w:val="0"/>
          <w:bCs/>
        </w:rPr>
      </w:pPr>
      <w:r>
        <w:rPr>
          <w:rFonts w:hint="eastAsia" w:hAnsi="宋体" w:cs="宋体"/>
          <w:b w:val="0"/>
          <w:bCs/>
        </w:rPr>
      </w:r>
      <w:r/>
    </w:p>
    <w:p>
      <w:pPr>
        <w:jc w:val="left"/>
        <w:widowControl/>
      </w:pPr>
      <w:r>
        <w:br w:type="page" w:clear="all"/>
      </w:r>
      <w:r/>
    </w:p>
    <w:p>
      <w:pPr>
        <w:jc w:val="center"/>
        <w:rPr>
          <w:rFonts w:hint="eastAsia" w:hAnsi="宋体" w:cs="宋体"/>
          <w:b w:val="0"/>
          <w:bCs/>
        </w:rPr>
      </w:pPr>
      <w:r>
        <w:rPr>
          <w:rFonts w:hint="eastAsia"/>
        </w:rPr>
        <w:t xml:space="preserve">采购包2：</w:t>
      </w:r>
      <w:r>
        <w:rPr>
          <w:rFonts w:hint="eastAsia"/>
        </w:rPr>
        <w:t xml:space="preserve">化学发光仪（激素类模块）</w:t>
      </w:r>
      <w:r/>
    </w:p>
    <w:tbl>
      <w:tblPr>
        <w:tblpPr w:horzAnchor="page" w:tblpXSpec="center" w:vertAnchor="text" w:tblpY="57" w:leftFromText="180" w:topFromText="0" w:rightFromText="180" w:bottomFromText="0"/>
        <w:tblW w:w="91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96"/>
        <w:gridCol w:w="7799"/>
      </w:tblGrid>
      <w:tr>
        <w:trPr>
          <w:trHeight w:val="260"/>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评审因素</w:t>
            </w:r>
            <w:r/>
          </w:p>
        </w:tc>
        <w:tc>
          <w:tcPr>
            <w:tcW w:w="7799"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评审标准</w:t>
            </w:r>
            <w:r/>
          </w:p>
        </w:tc>
      </w:tr>
      <w:tr>
        <w:trPr>
          <w:trHeight w:val="1495"/>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价格部分</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（4</w:t>
            </w:r>
            <w:r>
              <w:rPr>
                <w:rFonts w:hAnsi="宋体" w:cs="宋体"/>
                <w:b w:val="0"/>
                <w:position w:val="0"/>
                <w:szCs w:val="24"/>
              </w:rPr>
              <w:t xml:space="preserve">0分）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Cs/>
                <w:position w:val="0"/>
                <w:szCs w:val="24"/>
              </w:rPr>
              <w:t xml:space="preserve">1、设备价格分（20分）</w:t>
            </w:r>
            <w:r/>
          </w:p>
          <w:p>
            <w:pPr>
              <w:spacing w:line="360" w:lineRule="auto"/>
              <w:rPr>
                <w:rFonts w:hint="eastAsia" w:hAnsi="宋体" w:cs="宋体"/>
                <w:b w:val="0"/>
                <w:position w:val="0"/>
                <w:szCs w:val="24"/>
              </w:rPr>
            </w:pPr>
            <w:r>
              <w:rPr>
                <w:rFonts w:hint="eastAsia" w:hAnsi="宋体" w:cs="宋体"/>
                <w:b w:val="0"/>
                <w:position w:val="0"/>
                <w:szCs w:val="24"/>
              </w:rPr>
              <w:t xml:space="preserve">设备价格分采用低价优先法计算，即满足招标文件要求且设备投标价格最低的投标报价为评标基准价，其设备价格分为满分2</w:t>
            </w:r>
            <w:r>
              <w:rPr>
                <w:rFonts w:hAnsi="宋体" w:cs="宋体"/>
                <w:b w:val="0"/>
                <w:position w:val="0"/>
                <w:szCs w:val="24"/>
              </w:rPr>
              <w:t xml:space="preserve">0分。其他投标人的</w:t>
            </w:r>
            <w:r>
              <w:rPr>
                <w:rFonts w:hint="eastAsia" w:hAnsi="宋体" w:cs="宋体"/>
                <w:b w:val="0"/>
                <w:position w:val="0"/>
                <w:szCs w:val="24"/>
              </w:rPr>
              <w:t xml:space="preserve">设备</w:t>
            </w:r>
            <w:r>
              <w:rPr>
                <w:rFonts w:hAnsi="宋体" w:cs="宋体"/>
                <w:b w:val="0"/>
                <w:position w:val="0"/>
                <w:szCs w:val="24"/>
              </w:rPr>
              <w:t xml:space="preserve">价格分按照下列公式计算：</w:t>
            </w:r>
            <w:r>
              <w:rPr>
                <w:rFonts w:hint="eastAsia" w:hAnsi="宋体" w:cs="宋体"/>
                <w:b w:val="0"/>
                <w:position w:val="0"/>
                <w:szCs w:val="24"/>
              </w:rPr>
              <w:t xml:space="preserve">设备</w:t>
            </w:r>
            <w:r>
              <w:rPr>
                <w:rFonts w:hAnsi="宋体" w:cs="宋体"/>
                <w:b w:val="0"/>
                <w:position w:val="0"/>
                <w:szCs w:val="24"/>
              </w:rPr>
              <w:t xml:space="preserve">报价得分=（评标基准价/</w:t>
            </w:r>
            <w:r>
              <w:rPr>
                <w:rFonts w:hint="eastAsia" w:hAnsi="宋体" w:cs="宋体"/>
                <w:b w:val="0"/>
                <w:position w:val="0"/>
                <w:szCs w:val="24"/>
              </w:rPr>
              <w:t xml:space="preserve">设备</w:t>
            </w:r>
            <w:r>
              <w:rPr>
                <w:rFonts w:hAnsi="宋体" w:cs="宋体"/>
                <w:b w:val="0"/>
                <w:position w:val="0"/>
                <w:szCs w:val="24"/>
              </w:rPr>
              <w:t xml:space="preserve">投标报价）×</w:t>
            </w:r>
            <w:r>
              <w:rPr>
                <w:rFonts w:hint="eastAsia" w:hAnsi="宋体" w:cs="宋体"/>
                <w:b w:val="0"/>
                <w:position w:val="0"/>
                <w:szCs w:val="24"/>
              </w:rPr>
              <w:t xml:space="preserve">2</w:t>
            </w:r>
            <w:r>
              <w:rPr>
                <w:rFonts w:hAnsi="宋体" w:cs="宋体"/>
                <w:b w:val="0"/>
                <w:position w:val="0"/>
                <w:szCs w:val="24"/>
              </w:rPr>
              <w:t xml:space="preserve">0。</w:t>
            </w:r>
            <w:r/>
          </w:p>
          <w:p>
            <w:pPr>
              <w:spacing w:line="360" w:lineRule="auto"/>
              <w:rPr>
                <w:rFonts w:hint="eastAsia" w:hAnsi="宋体" w:cs="宋体"/>
                <w:b w:val="0"/>
                <w:position w:val="0"/>
                <w:szCs w:val="24"/>
              </w:rPr>
            </w:pPr>
            <w:r>
              <w:rPr>
                <w:rFonts w:hint="eastAsia" w:hAnsi="宋体" w:cs="宋体"/>
                <w:bCs/>
                <w:position w:val="0"/>
                <w:szCs w:val="24"/>
              </w:rPr>
              <w:t xml:space="preserve">2、临床检验试剂及配套耗材耗占比（20分）</w:t>
            </w:r>
            <w:r/>
          </w:p>
          <w:p>
            <w:pPr>
              <w:spacing w:line="360" w:lineRule="auto"/>
              <w:rPr>
                <w:rFonts w:hint="eastAsia" w:hAnsi="宋体" w:cs="宋体"/>
                <w:b w:val="0"/>
                <w:position w:val="0"/>
                <w:szCs w:val="24"/>
              </w:rPr>
            </w:pPr>
            <w:r>
              <w:rPr>
                <w:rFonts w:hint="eastAsia" w:hAnsi="宋体" w:cs="宋体"/>
                <w:b w:val="0"/>
                <w:position w:val="0"/>
                <w:szCs w:val="24"/>
              </w:rPr>
              <w:t xml:space="preserve">投标人需报临床检验试剂及配套耗材消耗费用占检测项目收费标准的百分比，报价为比例形式，最多报到小数点后两位，</w:t>
            </w:r>
            <w:r>
              <w:rPr>
                <w:rFonts w:hint="eastAsia" w:hAnsi="宋体" w:cs="宋体"/>
                <w:b w:val="0"/>
                <w:position w:val="0"/>
                <w:szCs w:val="24"/>
              </w:rPr>
              <w:t xml:space="preserve">采用低价优先法计算，即满足招标文件要求且</w:t>
            </w:r>
            <w:r>
              <w:rPr>
                <w:rFonts w:hAnsi="宋体" w:cs="宋体"/>
                <w:b w:val="0"/>
                <w:position w:val="0"/>
                <w:szCs w:val="24"/>
              </w:rPr>
              <w:t xml:space="preserve">临床检验试剂及配套耗材</w:t>
            </w:r>
            <w:r>
              <w:rPr>
                <w:rFonts w:hint="eastAsia" w:hAnsi="宋体" w:cs="宋体"/>
                <w:b w:val="0"/>
                <w:position w:val="0"/>
                <w:szCs w:val="24"/>
              </w:rPr>
              <w:t xml:space="preserve">耗占比最低的报价为评标基准价，其耗占比价格分为满分 20分。其它投标人的耗占比价格分统一按照下列公式计算：耗占比报价得分=（评标基准价/耗占比报价）×20。</w:t>
            </w:r>
            <w:r/>
          </w:p>
        </w:tc>
      </w:tr>
      <w:tr>
        <w:trPr>
          <w:trHeight w:val="983"/>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技术响应</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（50分）</w:t>
            </w:r>
            <w:r/>
          </w:p>
        </w:tc>
        <w:tc>
          <w:tcPr>
            <w:tcW w:w="7799" w:type="dxa"/>
            <w:vAlign w:val="center"/>
            <w:textDirection w:val="lrTb"/>
            <w:noWrap w:val="false"/>
          </w:tcPr>
          <w:p>
            <w:pPr>
              <w:jc w:val="left"/>
              <w:spacing w:line="360" w:lineRule="auto"/>
              <w:rPr>
                <w:rFonts w:hint="eastAsia" w:hAnsi="宋体" w:cs="宋体"/>
                <w:b w:val="0"/>
                <w:position w:val="0"/>
                <w:szCs w:val="24"/>
              </w:rPr>
            </w:pPr>
            <w:r>
              <w:rPr>
                <w:rFonts w:hint="eastAsia" w:hAnsi="宋体" w:cs="宋体"/>
                <w:b w:val="0"/>
                <w:position w:val="0"/>
                <w:szCs w:val="24"/>
              </w:rPr>
              <w:t xml:space="preserve">评委根据投标人对招标文件中所明确的项目需求中的技术需求响应情况进行打分。</w:t>
            </w:r>
            <w:r/>
          </w:p>
          <w:p>
            <w:pPr>
              <w:spacing w:line="360" w:lineRule="auto"/>
              <w:rPr>
                <w:rFonts w:hint="eastAsia" w:hAnsi="宋体" w:cs="宋体"/>
                <w:b w:val="0"/>
                <w:position w:val="0"/>
                <w:szCs w:val="24"/>
              </w:rPr>
            </w:pPr>
            <w:r>
              <w:rPr>
                <w:rFonts w:hint="eastAsia" w:hAnsi="宋体" w:cs="宋体"/>
                <w:b w:val="0"/>
                <w:position w:val="0"/>
                <w:szCs w:val="24"/>
              </w:rPr>
              <w:t xml:space="preserve">1、技术需求中标注“★”的为关键参数，有一项负偏离即判定为无效投标；</w:t>
            </w:r>
            <w:r/>
          </w:p>
          <w:p>
            <w:pPr>
              <w:spacing w:line="360" w:lineRule="auto"/>
              <w:rPr>
                <w:rFonts w:hint="eastAsia" w:hAnsi="宋体" w:cs="宋体"/>
                <w:b w:val="0"/>
                <w:position w:val="0"/>
                <w:szCs w:val="24"/>
              </w:rPr>
            </w:pPr>
            <w:r>
              <w:rPr>
                <w:rFonts w:hint="eastAsia" w:hAnsi="宋体" w:cs="宋体"/>
                <w:b w:val="0"/>
                <w:position w:val="0"/>
                <w:szCs w:val="24"/>
              </w:rPr>
              <w:t xml:space="preserve">2、技术需求中标注“▲”的为重要参数，每满足一项加4分，本项最多为36分；</w:t>
            </w:r>
            <w:r/>
          </w:p>
          <w:p>
            <w:pPr>
              <w:spacing w:line="360" w:lineRule="auto"/>
              <w:rPr>
                <w:rFonts w:hint="eastAsia" w:hAnsi="宋体" w:cs="宋体"/>
                <w:b w:val="0"/>
                <w:position w:val="0"/>
                <w:szCs w:val="24"/>
              </w:rPr>
            </w:pPr>
            <w:r>
              <w:rPr>
                <w:rFonts w:hint="eastAsia" w:hAnsi="宋体" w:cs="宋体"/>
                <w:b w:val="0"/>
                <w:position w:val="0"/>
                <w:szCs w:val="24"/>
              </w:rPr>
              <w:t xml:space="preserve">4、技术需求中未标注“★”、“▲”的为一般参数，每满足一项加0.5分，本项最多为14分。</w:t>
            </w:r>
            <w:r/>
          </w:p>
          <w:p>
            <w:pPr>
              <w:jc w:val="left"/>
              <w:spacing w:line="360" w:lineRule="auto"/>
              <w:rPr>
                <w:b w:val="0"/>
                <w:bCs/>
              </w:rPr>
            </w:pPr>
            <w:r>
              <w:rPr>
                <w:rFonts w:hint="eastAsia"/>
                <w:b w:val="0"/>
                <w:bCs/>
              </w:rPr>
              <w:t xml:space="preserve">注：</w:t>
            </w:r>
            <w:r/>
          </w:p>
          <w:p>
            <w:pPr>
              <w:jc w:val="left"/>
              <w:spacing w:line="360" w:lineRule="auto"/>
              <w:rPr>
                <w:b w:val="0"/>
                <w:bCs/>
              </w:rPr>
            </w:pPr>
            <w:r>
              <w:rPr>
                <w:rFonts w:hint="eastAsia"/>
                <w:b w:val="0"/>
                <w:bCs/>
              </w:rPr>
              <w:t xml:space="preserve">①所有参数均需逐条响应。</w:t>
            </w:r>
            <w:r/>
          </w:p>
          <w:p>
            <w:pPr>
              <w:spacing w:line="360" w:lineRule="auto"/>
              <w:rPr>
                <w:rFonts w:hint="eastAsia" w:hAnsi="宋体"/>
                <w:b w:val="0"/>
                <w:bCs/>
                <w:position w:val="0"/>
              </w:rPr>
            </w:pPr>
            <w:r>
              <w:rPr>
                <w:rFonts w:hint="eastAsia"/>
                <w:b w:val="0"/>
                <w:bCs/>
              </w:rPr>
              <w:t xml:space="preserve">②注：投标人应根据所投产品技术参数性能对招标文件技术需求进行逐条响应，并提供技术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w:t>
            </w:r>
            <w:r>
              <w:rPr>
                <w:rFonts w:hint="eastAsia"/>
                <w:b w:val="0"/>
                <w:bCs/>
              </w:rPr>
              <w:t xml:space="preserve">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trHeight w:val="841"/>
        </w:trPr>
        <w:tc>
          <w:tcPr>
            <w:tcW w:w="1396" w:type="dxa"/>
            <w:vAlign w:val="center"/>
            <w:vMerge w:val="restart"/>
            <w:textDirection w:val="lrTb"/>
            <w:noWrap w:val="false"/>
          </w:tcPr>
          <w:p>
            <w:pPr>
              <w:pStyle w:val="867"/>
              <w:jc w:val="center"/>
              <w:rPr>
                <w:rFonts w:ascii="宋体" w:hAnsi="Times New Roman" w:eastAsia="宋体"/>
                <w:b w:val="0"/>
                <w:bCs/>
                <w:sz w:val="24"/>
                <w:szCs w:val="20"/>
              </w:rPr>
            </w:pPr>
            <w:r>
              <w:rPr>
                <w:rFonts w:hint="eastAsia" w:ascii="宋体" w:hAnsi="Times New Roman" w:eastAsia="宋体"/>
                <w:b w:val="0"/>
                <w:bCs/>
                <w:sz w:val="24"/>
                <w:szCs w:val="20"/>
              </w:rPr>
              <w:t xml:space="preserve">服务方案</w:t>
            </w:r>
            <w:r/>
          </w:p>
          <w:p>
            <w:pPr>
              <w:jc w:val="center"/>
              <w:spacing w:line="360" w:lineRule="auto"/>
              <w:rPr>
                <w:rFonts w:hint="eastAsia" w:hAnsi="宋体"/>
                <w:b w:val="0"/>
                <w:bCs/>
              </w:rPr>
            </w:pPr>
            <w:r>
              <w:rPr>
                <w:rFonts w:hint="eastAsia"/>
                <w:b w:val="0"/>
                <w:bCs/>
              </w:rPr>
              <w:t xml:space="preserve">（9分）</w:t>
            </w:r>
            <w:r/>
          </w:p>
        </w:tc>
        <w:tc>
          <w:tcPr>
            <w:tcW w:w="7799" w:type="dxa"/>
            <w:vAlign w:val="center"/>
            <w:textDirection w:val="lrTb"/>
            <w:noWrap w:val="false"/>
          </w:tcPr>
          <w:p>
            <w:pPr>
              <w:jc w:val="left"/>
              <w:spacing w:line="360" w:lineRule="auto"/>
              <w:rPr>
                <w:rFonts w:hint="eastAsia" w:hAnsi="宋体" w:cs="宋体"/>
                <w:bCs/>
                <w:position w:val="0"/>
                <w:szCs w:val="24"/>
              </w:rPr>
            </w:pPr>
            <w:r>
              <w:rPr>
                <w:rFonts w:hint="eastAsia" w:hAnsi="宋体" w:cs="宋体"/>
                <w:bCs/>
                <w:position w:val="0"/>
                <w:szCs w:val="24"/>
              </w:rPr>
              <w:t xml:space="preserve">1.设备到货、安装、调试方案：3分</w:t>
            </w:r>
            <w:r/>
          </w:p>
          <w:p>
            <w:pPr>
              <w:spacing w:line="360" w:lineRule="auto"/>
              <w:rPr>
                <w:rFonts w:hint="eastAsia" w:hAnsi="宋体" w:cs="宋体"/>
                <w:b w:val="0"/>
                <w:position w:val="0"/>
                <w:szCs w:val="24"/>
              </w:rPr>
            </w:pPr>
            <w:r>
              <w:rPr>
                <w:rFonts w:hint="eastAsia" w:hAnsi="宋体" w:cs="宋体"/>
                <w:b w:val="0"/>
                <w:position w:val="0"/>
                <w:szCs w:val="24"/>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方案完整详实、科学合理、具备针对性且切实可行、契合采购人实际需求的得3分；方案基本完整、有一定合理性、针对性及可行性、基本满足采购人实际需求的得2分；方案完整性、合理性、针对性、可行性有所欠缺、与采购人实际需求存在差距得1分。其余情况或未提供不得分。</w:t>
            </w:r>
            <w:r/>
          </w:p>
          <w:p>
            <w:pPr>
              <w:jc w:val="left"/>
              <w:spacing w:line="360" w:lineRule="auto"/>
              <w:rPr>
                <w:rFonts w:hint="eastAsia" w:hAnsi="宋体" w:cs="宋体"/>
                <w:b w:val="0"/>
                <w:position w:val="0"/>
                <w:szCs w:val="24"/>
              </w:rPr>
            </w:pPr>
            <w:r>
              <w:rPr>
                <w:rFonts w:hint="eastAsia" w:hAnsi="宋体" w:cs="宋体"/>
                <w:bCs/>
                <w:position w:val="0"/>
                <w:szCs w:val="24"/>
              </w:rPr>
              <w:t xml:space="preserve">2.售后服务实施方案：3分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④培训方案。评标委员会根据投标人提供的方案内容进行综合评审：</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方案完整详实、科学合理、具备针对性且切实可行、契合采购人实际需求的得3分；方案基本完整、有一定合理性、针对性及可行性、基本满足采购人实际需求的得2分；方案完整性、合理性、针对性、可行性有所欠缺、与采购人实际需求存在差距得1分。其余情况或未提供不得分。</w:t>
            </w:r>
            <w:r/>
          </w:p>
          <w:p>
            <w:pPr>
              <w:jc w:val="left"/>
              <w:spacing w:line="360" w:lineRule="auto"/>
              <w:rPr>
                <w:rFonts w:hint="eastAsia" w:hAnsi="宋体" w:cs="宋体"/>
                <w:bCs/>
                <w:position w:val="0"/>
                <w:szCs w:val="24"/>
              </w:rPr>
            </w:pPr>
            <w:r>
              <w:rPr>
                <w:rFonts w:hint="eastAsia" w:hAnsi="宋体" w:cs="宋体"/>
                <w:bCs/>
                <w:position w:val="0"/>
                <w:szCs w:val="24"/>
              </w:rPr>
              <w:t xml:space="preserve">3.产品综合性能：3分</w:t>
            </w:r>
            <w:r/>
          </w:p>
          <w:p>
            <w:pPr>
              <w:spacing w:line="360" w:lineRule="auto"/>
              <w:rPr>
                <w:rFonts w:hint="eastAsia" w:hAnsi="宋体" w:cs="宋体"/>
                <w:b w:val="0"/>
                <w:position w:val="0"/>
                <w:szCs w:val="24"/>
              </w:rPr>
            </w:pPr>
            <w:r>
              <w:rPr>
                <w:rFonts w:hint="eastAsia" w:hAnsi="宋体" w:cs="宋体"/>
                <w:b w:val="0"/>
                <w:position w:val="0"/>
                <w:szCs w:val="24"/>
              </w:rPr>
              <w:t xml:space="preserve">根据投标人所投设备的配置、所投产品的设计、制造等因素进行综合评审，方案完整详实、配置科学合理、具备针对性且切实可行、满足采购人实际</w:t>
            </w:r>
            <w:r>
              <w:rPr>
                <w:rFonts w:hint="eastAsia" w:hAnsi="宋体" w:cs="宋体"/>
                <w:b w:val="0"/>
                <w:position w:val="0"/>
                <w:szCs w:val="24"/>
              </w:rPr>
              <w:t xml:space="preserve">需求的得3分；方案基本完整，配置有一定合理性、针对性及可行性，基本满足采购人实际需求的得2分；方案完整性、合理性、针对性、可行性有所欠缺，与采购人实际需求存在差距得1分；其余情况或未提供不得分。</w:t>
            </w:r>
            <w:r/>
          </w:p>
        </w:tc>
      </w:tr>
      <w:tr>
        <w:trPr>
          <w:trHeight w:val="841"/>
        </w:trPr>
        <w:tc>
          <w:tcPr>
            <w:tcW w:w="1396" w:type="dxa"/>
            <w:vAlign w:val="center"/>
            <w:vMerge w:val="continue"/>
            <w:textDirection w:val="lrTb"/>
            <w:noWrap w:val="false"/>
          </w:tcPr>
          <w:p>
            <w:pPr>
              <w:pStyle w:val="867"/>
              <w:jc w:val="center"/>
              <w:rPr>
                <w:rFonts w:ascii="宋体" w:hAnsi="Times New Roman" w:eastAsia="宋体"/>
                <w:b w:val="0"/>
                <w:bCs/>
                <w:sz w:val="24"/>
                <w:szCs w:val="20"/>
              </w:rPr>
            </w:pPr>
            <w:r>
              <w:rPr>
                <w:rFonts w:ascii="宋体" w:hAnsi="Times New Roman" w:eastAsia="宋体"/>
                <w:b w:val="0"/>
                <w:bCs/>
                <w:sz w:val="24"/>
                <w:szCs w:val="20"/>
              </w:rPr>
            </w:r>
            <w:r/>
          </w:p>
        </w:tc>
        <w:tc>
          <w:tcPr>
            <w:tcW w:w="7799" w:type="dxa"/>
            <w:vAlign w:val="center"/>
            <w:textDirection w:val="lrTb"/>
            <w:noWrap w:val="false"/>
          </w:tcPr>
          <w:p>
            <w:pPr>
              <w:jc w:val="left"/>
              <w:spacing w:line="360" w:lineRule="auto"/>
              <w:rPr>
                <w:rFonts w:hint="eastAsia" w:hAnsi="宋体" w:cs="宋体"/>
                <w:bCs/>
                <w:position w:val="0"/>
                <w:szCs w:val="24"/>
              </w:rPr>
            </w:pPr>
            <w:r>
              <w:rPr>
                <w:rFonts w:hint="eastAsia" w:hAnsi="宋体" w:cs="宋体"/>
                <w:b w:val="0"/>
                <w:position w:val="0"/>
                <w:szCs w:val="24"/>
              </w:rPr>
              <w:t xml:space="preserve">注：上述各方案中所述：“合理性”是指内容符合项目特点，同时不存在逻辑漏洞、常识错误、前后矛盾等情形；“针对性”是指针对本项目采购需求结合实际情况所提出的具体措施及方案，且具备可行性；“缺陷”是指涉及的规范及标准错误、地点区域错误、内容缺项、表述不完整等情形。</w:t>
            </w:r>
            <w:r/>
          </w:p>
        </w:tc>
      </w:tr>
      <w:tr>
        <w:trPr>
          <w:trHeight w:val="841"/>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所投产品的业绩</w:t>
            </w:r>
            <w:r/>
          </w:p>
          <w:p>
            <w:pPr>
              <w:jc w:val="center"/>
              <w:spacing w:line="360" w:lineRule="auto"/>
              <w:rPr>
                <w:b w:val="0"/>
                <w:bCs/>
              </w:rPr>
            </w:pPr>
            <w:r>
              <w:rPr>
                <w:rFonts w:hint="eastAsia" w:hAnsi="宋体" w:cs="宋体"/>
                <w:b w:val="0"/>
                <w:position w:val="0"/>
                <w:szCs w:val="24"/>
              </w:rPr>
              <w:t xml:space="preserve">（1分）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提供自2023年01月01日至今与本次所投化学发光仪同品牌同型号业绩，每提供一份得0.2分，本项最高得1分。（提供合同复印件，时间以合同签订时间为准，不提供或提供不全不得分）</w:t>
            </w:r>
            <w:r/>
          </w:p>
          <w:p>
            <w:pPr>
              <w:jc w:val="left"/>
              <w:spacing w:line="360" w:lineRule="auto"/>
              <w:rPr>
                <w:rFonts w:hint="eastAsia" w:hAnsi="宋体" w:cs="宋体"/>
                <w:b w:val="0"/>
                <w:position w:val="0"/>
                <w:szCs w:val="24"/>
              </w:rPr>
            </w:pPr>
            <w:r>
              <w:rPr>
                <w:rFonts w:hint="eastAsia" w:hAnsi="宋体" w:cs="宋体"/>
                <w:bCs/>
                <w:position w:val="0"/>
                <w:szCs w:val="24"/>
              </w:rPr>
              <w:t xml:space="preserve">注：设备业绩是指所投产品的业绩，不限制合同签订方是投标人自身，仅需确保所提供合同中显示的合同货物型号与本次所投产品型号相同即可。</w:t>
            </w:r>
            <w:r/>
          </w:p>
        </w:tc>
      </w:tr>
    </w:tbl>
    <w:p>
      <w:pPr>
        <w:rPr>
          <w:rFonts w:hint="eastAsia" w:hAnsi="宋体" w:cs="宋体"/>
          <w:b w:val="0"/>
          <w:bCs/>
        </w:rPr>
      </w:pPr>
      <w:r>
        <w:rPr>
          <w:rFonts w:hint="eastAsia" w:hAnsi="宋体" w:cs="宋体"/>
          <w:b w:val="0"/>
          <w:bCs/>
        </w:rPr>
      </w:r>
      <w:r/>
    </w:p>
    <w:p>
      <w:pPr>
        <w:rPr>
          <w:rFonts w:hint="eastAsia" w:hAnsi="宋体" w:cs="宋体"/>
          <w:b w:val="0"/>
          <w:bCs/>
        </w:rPr>
      </w:pPr>
      <w:r>
        <w:rPr>
          <w:rFonts w:hint="eastAsia" w:hAnsi="宋体" w:cs="宋体"/>
          <w:b w:val="0"/>
          <w:bCs/>
        </w:rPr>
      </w:r>
      <w:r/>
    </w:p>
    <w:p>
      <w:pPr>
        <w:jc w:val="left"/>
        <w:widowControl/>
        <w:rPr>
          <w:rFonts w:hint="eastAsia" w:hAnsi="宋体" w:cs="宋体"/>
          <w:szCs w:val="24"/>
        </w:rPr>
      </w:pPr>
      <w:r>
        <w:rPr>
          <w:rFonts w:hint="eastAsia"/>
        </w:rPr>
        <w:br w:type="page" w:clear="all"/>
      </w:r>
      <w:r/>
    </w:p>
    <w:p>
      <w:pPr>
        <w:pStyle w:val="851"/>
        <w:jc w:val="center"/>
        <w:rPr>
          <w:rFonts w:hint="eastAsia"/>
        </w:rPr>
      </w:pPr>
      <w:r>
        <w:rPr>
          <w:rFonts w:hint="eastAsia"/>
        </w:rPr>
        <w:t xml:space="preserve">采购包3：</w:t>
      </w:r>
      <w:r>
        <w:rPr>
          <w:rFonts w:hint="eastAsia"/>
        </w:rPr>
        <w:t xml:space="preserve">化学发光仪（自身免疫类模块）</w:t>
      </w:r>
      <w:r/>
    </w:p>
    <w:tbl>
      <w:tblPr>
        <w:tblpPr w:horzAnchor="page" w:tblpXSpec="center" w:vertAnchor="text" w:tblpY="57" w:leftFromText="180" w:topFromText="0" w:rightFromText="180" w:bottomFromText="0"/>
        <w:tblW w:w="91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65"/>
        <w:gridCol w:w="7930"/>
      </w:tblGrid>
      <w:tr>
        <w:trPr>
          <w:trHeight w:val="260"/>
        </w:trPr>
        <w:tc>
          <w:tcPr>
            <w:tcW w:w="1265"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评审因素</w:t>
            </w:r>
            <w:r/>
          </w:p>
        </w:tc>
        <w:tc>
          <w:tcPr>
            <w:tcW w:w="7930"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评审标准</w:t>
            </w:r>
            <w:r/>
          </w:p>
        </w:tc>
      </w:tr>
      <w:tr>
        <w:trPr>
          <w:trHeight w:val="1495"/>
        </w:trPr>
        <w:tc>
          <w:tcPr>
            <w:tcW w:w="1265"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价格部分</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（4</w:t>
            </w:r>
            <w:r>
              <w:rPr>
                <w:rFonts w:hAnsi="宋体" w:cs="宋体"/>
                <w:b w:val="0"/>
                <w:position w:val="0"/>
                <w:szCs w:val="24"/>
              </w:rPr>
              <w:t xml:space="preserve">0分）</w:t>
            </w:r>
            <w:r/>
          </w:p>
        </w:tc>
        <w:tc>
          <w:tcPr>
            <w:tcW w:w="7930" w:type="dxa"/>
            <w:vAlign w:val="center"/>
            <w:textDirection w:val="lrTb"/>
            <w:noWrap w:val="false"/>
          </w:tcPr>
          <w:p>
            <w:pPr>
              <w:spacing w:line="360" w:lineRule="auto"/>
              <w:rPr>
                <w:rFonts w:hint="eastAsia" w:hAnsi="宋体" w:cs="宋体"/>
                <w:b w:val="0"/>
                <w:position w:val="0"/>
                <w:szCs w:val="24"/>
              </w:rPr>
            </w:pPr>
            <w:r>
              <w:rPr>
                <w:rFonts w:hint="eastAsia" w:hAnsi="宋体" w:cs="宋体"/>
                <w:bCs/>
                <w:position w:val="0"/>
                <w:szCs w:val="24"/>
              </w:rPr>
              <w:t xml:space="preserve">1、设备价格分（20分）</w:t>
            </w:r>
            <w:r/>
          </w:p>
          <w:p>
            <w:pPr>
              <w:spacing w:line="360" w:lineRule="auto"/>
              <w:rPr>
                <w:rFonts w:hint="eastAsia" w:hAnsi="宋体" w:cs="宋体"/>
                <w:b w:val="0"/>
                <w:position w:val="0"/>
                <w:szCs w:val="24"/>
              </w:rPr>
            </w:pPr>
            <w:r>
              <w:rPr>
                <w:rFonts w:hint="eastAsia" w:hAnsi="宋体" w:cs="宋体"/>
                <w:b w:val="0"/>
                <w:position w:val="0"/>
                <w:szCs w:val="24"/>
              </w:rPr>
              <w:t xml:space="preserve">设备价格分采用低价优先法计算，即满足招标文件要求且设备投标价格最低的投标报价为评标基准价，其设备价格分为满分2</w:t>
            </w:r>
            <w:r>
              <w:rPr>
                <w:rFonts w:hAnsi="宋体" w:cs="宋体"/>
                <w:b w:val="0"/>
                <w:position w:val="0"/>
                <w:szCs w:val="24"/>
              </w:rPr>
              <w:t xml:space="preserve">0分。其他投标人的</w:t>
            </w:r>
            <w:r>
              <w:rPr>
                <w:rFonts w:hint="eastAsia" w:hAnsi="宋体" w:cs="宋体"/>
                <w:b w:val="0"/>
                <w:position w:val="0"/>
                <w:szCs w:val="24"/>
              </w:rPr>
              <w:t xml:space="preserve">设备</w:t>
            </w:r>
            <w:r>
              <w:rPr>
                <w:rFonts w:hAnsi="宋体" w:cs="宋体"/>
                <w:b w:val="0"/>
                <w:position w:val="0"/>
                <w:szCs w:val="24"/>
              </w:rPr>
              <w:t xml:space="preserve">价格分按照下列公式计算：</w:t>
            </w:r>
            <w:r>
              <w:rPr>
                <w:rFonts w:hint="eastAsia" w:hAnsi="宋体" w:cs="宋体"/>
                <w:b w:val="0"/>
                <w:position w:val="0"/>
                <w:szCs w:val="24"/>
              </w:rPr>
              <w:t xml:space="preserve">设备</w:t>
            </w:r>
            <w:r>
              <w:rPr>
                <w:rFonts w:hAnsi="宋体" w:cs="宋体"/>
                <w:b w:val="0"/>
                <w:position w:val="0"/>
                <w:szCs w:val="24"/>
              </w:rPr>
              <w:t xml:space="preserve">报价得分=（评标基准价/</w:t>
            </w:r>
            <w:r>
              <w:rPr>
                <w:rFonts w:hint="eastAsia" w:hAnsi="宋体" w:cs="宋体"/>
                <w:b w:val="0"/>
                <w:position w:val="0"/>
                <w:szCs w:val="24"/>
              </w:rPr>
              <w:t xml:space="preserve">设备</w:t>
            </w:r>
            <w:r>
              <w:rPr>
                <w:rFonts w:hAnsi="宋体" w:cs="宋体"/>
                <w:b w:val="0"/>
                <w:position w:val="0"/>
                <w:szCs w:val="24"/>
              </w:rPr>
              <w:t xml:space="preserve">投标报价）×</w:t>
            </w:r>
            <w:r>
              <w:rPr>
                <w:rFonts w:hint="eastAsia" w:hAnsi="宋体" w:cs="宋体"/>
                <w:b w:val="0"/>
                <w:position w:val="0"/>
                <w:szCs w:val="24"/>
              </w:rPr>
              <w:t xml:space="preserve">2</w:t>
            </w:r>
            <w:r>
              <w:rPr>
                <w:rFonts w:hAnsi="宋体" w:cs="宋体"/>
                <w:b w:val="0"/>
                <w:position w:val="0"/>
                <w:szCs w:val="24"/>
              </w:rPr>
              <w:t xml:space="preserve">0。</w:t>
            </w:r>
            <w:r/>
          </w:p>
          <w:p>
            <w:pPr>
              <w:spacing w:line="360" w:lineRule="auto"/>
              <w:rPr>
                <w:rFonts w:hint="eastAsia" w:hAnsi="宋体" w:cs="宋体"/>
                <w:b w:val="0"/>
                <w:position w:val="0"/>
                <w:szCs w:val="24"/>
              </w:rPr>
            </w:pPr>
            <w:r>
              <w:rPr>
                <w:rFonts w:hint="eastAsia" w:hAnsi="宋体" w:cs="宋体"/>
                <w:bCs/>
                <w:position w:val="0"/>
                <w:szCs w:val="24"/>
              </w:rPr>
              <w:t xml:space="preserve">2、临床检验试剂及配套耗材耗占比（20分）</w:t>
            </w:r>
            <w:r/>
          </w:p>
          <w:p>
            <w:pPr>
              <w:spacing w:line="360" w:lineRule="auto"/>
              <w:rPr>
                <w:rFonts w:hint="eastAsia" w:hAnsi="宋体" w:cs="宋体"/>
                <w:b w:val="0"/>
                <w:position w:val="0"/>
                <w:szCs w:val="24"/>
              </w:rPr>
            </w:pPr>
            <w:r>
              <w:rPr>
                <w:rFonts w:hint="eastAsia" w:hAnsi="宋体" w:cs="宋体"/>
                <w:b w:val="0"/>
                <w:position w:val="0"/>
                <w:szCs w:val="24"/>
              </w:rPr>
              <w:t xml:space="preserve">投标人需报临床检验试剂及配套耗材消耗费用占检测项目收费标准的百分比，报价为比例形式，最多报到小数点后两位，</w:t>
            </w:r>
            <w:r>
              <w:rPr>
                <w:rFonts w:hint="eastAsia" w:hAnsi="宋体" w:cs="宋体"/>
                <w:b w:val="0"/>
                <w:position w:val="0"/>
                <w:szCs w:val="24"/>
              </w:rPr>
              <w:t xml:space="preserve">采用低价优先法计算，即满足招标文件要求且</w:t>
            </w:r>
            <w:r>
              <w:rPr>
                <w:rFonts w:hAnsi="宋体" w:cs="宋体"/>
                <w:b w:val="0"/>
                <w:position w:val="0"/>
                <w:szCs w:val="24"/>
              </w:rPr>
              <w:t xml:space="preserve">临床检验试剂及配套耗材</w:t>
            </w:r>
            <w:r>
              <w:rPr>
                <w:rFonts w:hint="eastAsia" w:hAnsi="宋体" w:cs="宋体"/>
                <w:b w:val="0"/>
                <w:position w:val="0"/>
                <w:szCs w:val="24"/>
              </w:rPr>
              <w:t xml:space="preserve">耗占比最低的报价为评标基准价，其耗占比价格分为满分 20分。其它投标人的耗占比价格分统一按照下列公式计算：耗占比报价得分=（评标基准价/耗占比报价）×20。</w:t>
            </w:r>
            <w:r/>
          </w:p>
        </w:tc>
      </w:tr>
      <w:tr>
        <w:trPr>
          <w:trHeight w:val="983"/>
        </w:trPr>
        <w:tc>
          <w:tcPr>
            <w:tcW w:w="1265"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技术响应</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（50分）</w:t>
            </w:r>
            <w:r/>
          </w:p>
        </w:tc>
        <w:tc>
          <w:tcPr>
            <w:tcW w:w="7930" w:type="dxa"/>
            <w:vAlign w:val="center"/>
            <w:textDirection w:val="lrTb"/>
            <w:noWrap w:val="false"/>
          </w:tcPr>
          <w:p>
            <w:pPr>
              <w:jc w:val="left"/>
              <w:spacing w:line="360" w:lineRule="auto"/>
              <w:rPr>
                <w:rFonts w:hint="eastAsia" w:hAnsi="宋体" w:cs="宋体"/>
                <w:b w:val="0"/>
                <w:position w:val="0"/>
                <w:szCs w:val="24"/>
              </w:rPr>
            </w:pPr>
            <w:r>
              <w:rPr>
                <w:rFonts w:hint="eastAsia" w:hAnsi="宋体" w:cs="宋体"/>
                <w:b w:val="0"/>
                <w:position w:val="0"/>
                <w:szCs w:val="24"/>
              </w:rPr>
              <w:t xml:space="preserve">评委根据投标人对招标文件中所明确的项目需求中的技术需求响应情况进行打分。</w:t>
            </w:r>
            <w:r/>
          </w:p>
          <w:p>
            <w:pPr>
              <w:spacing w:line="360" w:lineRule="auto"/>
              <w:rPr>
                <w:rFonts w:hint="eastAsia" w:hAnsi="宋体" w:cs="宋体"/>
                <w:b w:val="0"/>
                <w:position w:val="0"/>
                <w:szCs w:val="24"/>
              </w:rPr>
            </w:pPr>
            <w:r>
              <w:rPr>
                <w:rFonts w:hint="eastAsia" w:hAnsi="宋体" w:cs="宋体"/>
                <w:b w:val="0"/>
                <w:position w:val="0"/>
                <w:szCs w:val="24"/>
              </w:rPr>
              <w:t xml:space="preserve">1、技术需求中标注“★”的为关键参数，有一项负偏离即判定为无效投标；</w:t>
            </w:r>
            <w:r/>
          </w:p>
          <w:p>
            <w:pPr>
              <w:spacing w:line="360" w:lineRule="auto"/>
              <w:rPr>
                <w:rFonts w:hint="eastAsia" w:hAnsi="宋体" w:cs="宋体"/>
                <w:b w:val="0"/>
                <w:position w:val="0"/>
                <w:szCs w:val="24"/>
              </w:rPr>
            </w:pPr>
            <w:r>
              <w:rPr>
                <w:rFonts w:hint="eastAsia" w:hAnsi="宋体" w:cs="宋体"/>
                <w:b w:val="0"/>
                <w:position w:val="0"/>
                <w:szCs w:val="24"/>
              </w:rPr>
              <w:t xml:space="preserve">2、技术需求中标注“■”为单独评审参数，评分细则如下，本项最多得30分：</w:t>
            </w:r>
            <w:r/>
          </w:p>
          <w:tbl>
            <w:tblPr>
              <w:tblStyle w:val="903"/>
              <w:tblW w:w="7704" w:type="dxa"/>
              <w:tblLook w:val="04A0" w:firstRow="1" w:lastRow="0" w:firstColumn="1" w:lastColumn="0" w:noHBand="0" w:noVBand="1"/>
            </w:tblPr>
            <w:tblGrid>
              <w:gridCol w:w="988"/>
              <w:gridCol w:w="6716"/>
            </w:tblGrid>
            <w:tr>
              <w:trPr>
                <w:trHeight w:val="739"/>
              </w:trPr>
              <w:tc>
                <w:tcPr>
                  <w:tcW w:w="988" w:type="dxa"/>
                  <w:vAlign w:val="center"/>
                  <w:textDirection w:val="lrTb"/>
                  <w:noWrap w:val="false"/>
                </w:tcPr>
                <w:p>
                  <w:pPr>
                    <w:jc w:val="center"/>
                    <w:spacing w:line="360" w:lineRule="auto"/>
                    <w:rPr>
                      <w:rFonts w:hint="eastAsia" w:hAnsi="宋体" w:cs="宋体"/>
                      <w:b w:val="0"/>
                      <w:bCs/>
                    </w:rPr>
                    <w:framePr w:hSpace="180" w:wrap="around" w:vAnchor="text" w:hAnchor="page" w:xAlign="center" w:y="57"/>
                  </w:pPr>
                  <w:r>
                    <w:rPr>
                      <w:rFonts w:hint="eastAsia" w:hAnsi="宋体" w:cs="宋体"/>
                      <w:b w:val="0"/>
                      <w:bCs/>
                    </w:rPr>
                    <w:t xml:space="preserve">■5.</w:t>
                  </w:r>
                  <w:r/>
                </w:p>
              </w:tc>
              <w:tc>
                <w:tcPr>
                  <w:tcW w:w="6716" w:type="dxa"/>
                  <w:textDirection w:val="lrTb"/>
                  <w:noWrap w:val="false"/>
                </w:tcPr>
                <w:p>
                  <w:pPr>
                    <w:jc w:val="left"/>
                    <w:spacing w:line="360" w:lineRule="auto"/>
                    <w:rPr>
                      <w:rFonts w:hint="eastAsia" w:hAnsi="宋体" w:cs="宋体"/>
                      <w:b w:val="0"/>
                      <w:bCs/>
                    </w:rPr>
                    <w:framePr w:hSpace="180" w:wrap="around" w:vAnchor="text" w:hAnchor="page" w:xAlign="center" w:y="57"/>
                  </w:pPr>
                  <w:r>
                    <w:rPr>
                      <w:rFonts w:hint="eastAsia" w:hAnsi="宋体" w:cs="宋体"/>
                      <w:b w:val="0"/>
                      <w:bCs/>
                    </w:rPr>
                    <w:t xml:space="preserve">抗双链DNA抗体测定项目的试剂有效期：＜12个月，本项不得分；</w:t>
                  </w:r>
                  <w:r/>
                </w:p>
                <w:p>
                  <w:pPr>
                    <w:jc w:val="left"/>
                    <w:spacing w:line="360" w:lineRule="auto"/>
                    <w:rPr>
                      <w:rFonts w:hint="eastAsia" w:hAnsi="宋体" w:cs="宋体"/>
                      <w:b w:val="0"/>
                      <w:bCs/>
                    </w:rPr>
                    <w:framePr w:hSpace="180" w:wrap="around" w:vAnchor="text" w:hAnchor="page" w:xAlign="center" w:y="57"/>
                  </w:pPr>
                  <w:r>
                    <w:rPr>
                      <w:rFonts w:hint="eastAsia" w:hAnsi="宋体" w:cs="宋体"/>
                      <w:b w:val="0"/>
                      <w:bCs/>
                    </w:rPr>
                    <w:t xml:space="preserve">抗双链DNA抗体测定项目的试剂有效期：≥12个月得1分；</w:t>
                  </w:r>
                  <w:r/>
                </w:p>
                <w:p>
                  <w:pPr>
                    <w:jc w:val="left"/>
                    <w:spacing w:line="360" w:lineRule="auto"/>
                    <w:rPr>
                      <w:rFonts w:hint="eastAsia" w:hAnsi="宋体" w:cs="宋体"/>
                      <w:b w:val="0"/>
                      <w:bCs/>
                    </w:rPr>
                    <w:framePr w:hSpace="180" w:wrap="around" w:vAnchor="text" w:hAnchor="page" w:xAlign="center" w:y="57"/>
                  </w:pPr>
                  <w:r>
                    <w:rPr>
                      <w:rFonts w:hint="eastAsia" w:hAnsi="宋体" w:cs="宋体"/>
                      <w:b w:val="0"/>
                      <w:bCs/>
                    </w:rPr>
                    <w:t xml:space="preserve">抗双链DNA抗体测定项目的试剂有效期：≥14个月得3分；抗双链DNA抗体测定项目的试剂有效期：≥18个月得5分；</w:t>
                  </w:r>
                  <w:r/>
                </w:p>
              </w:tc>
            </w:tr>
            <w:tr>
              <w:trPr>
                <w:trHeight w:val="1206"/>
              </w:trPr>
              <w:tc>
                <w:tcPr>
                  <w:tcW w:w="988" w:type="dxa"/>
                  <w:vAlign w:val="center"/>
                  <w:textDirection w:val="lrTb"/>
                  <w:noWrap w:val="false"/>
                </w:tcPr>
                <w:p>
                  <w:pPr>
                    <w:jc w:val="center"/>
                    <w:spacing w:line="360" w:lineRule="auto"/>
                    <w:rPr>
                      <w:rFonts w:hint="eastAsia" w:hAnsi="宋体" w:cs="宋体"/>
                      <w:b w:val="0"/>
                      <w:bCs/>
                    </w:rPr>
                    <w:framePr w:hSpace="180" w:wrap="around" w:vAnchor="text" w:hAnchor="page" w:xAlign="center" w:y="57"/>
                  </w:pPr>
                  <w:r>
                    <w:rPr>
                      <w:rFonts w:hint="eastAsia" w:hAnsi="宋体" w:cs="宋体"/>
                      <w:b w:val="0"/>
                      <w:bCs/>
                    </w:rPr>
                    <w:t xml:space="preserve">■7.</w:t>
                  </w:r>
                  <w:r/>
                </w:p>
              </w:tc>
              <w:tc>
                <w:tcPr>
                  <w:tcW w:w="6716" w:type="dxa"/>
                  <w:textDirection w:val="lrTb"/>
                  <w:noWrap w:val="false"/>
                </w:tcPr>
                <w:p>
                  <w:pPr>
                    <w:jc w:val="left"/>
                    <w:spacing w:line="360" w:lineRule="auto"/>
                    <w:rPr>
                      <w:rFonts w:hint="eastAsia" w:hAnsi="宋体" w:cs="宋体"/>
                      <w:b w:val="0"/>
                      <w:bCs/>
                    </w:rPr>
                    <w:framePr w:hSpace="180" w:wrap="around" w:vAnchor="text" w:hAnchor="page" w:xAlign="center" w:y="57"/>
                  </w:pPr>
                  <w:r>
                    <w:rPr>
                      <w:rFonts w:hint="eastAsia" w:hAnsi="宋体" w:cs="宋体"/>
                      <w:b w:val="0"/>
                      <w:bCs/>
                    </w:rPr>
                    <w:t xml:space="preserve">其他自身免疫类项目包含：①抗桥粒芯糖蛋白1抗体测定试剂盒、②抗精子IgG抗体测定试剂盒、③抗磷脂酶A2受体IgG抗体测定试剂盒、④抗平滑肌抗体IgG测定试剂盒、⑤锌转运蛋白8抗体测定试剂盒，每具备一项</w:t>
                  </w:r>
                  <w:r>
                    <w:rPr>
                      <w:rFonts w:hint="eastAsia" w:hAnsi="宋体" w:cs="宋体"/>
                      <w:b w:val="0"/>
                      <w:bCs/>
                    </w:rPr>
                    <w:t xml:space="preserve">得</w:t>
                  </w:r>
                  <w:r>
                    <w:rPr>
                      <w:rFonts w:hint="eastAsia" w:hAnsi="宋体" w:cs="宋体"/>
                      <w:b w:val="0"/>
                      <w:bCs/>
                    </w:rPr>
                    <w:t xml:space="preserve">1分，最高</w:t>
                  </w:r>
                  <w:r>
                    <w:rPr>
                      <w:rFonts w:hint="eastAsia" w:hAnsi="宋体" w:cs="宋体"/>
                      <w:b w:val="0"/>
                      <w:bCs/>
                    </w:rPr>
                    <w:t xml:space="preserve">得</w:t>
                  </w:r>
                  <w:r>
                    <w:rPr>
                      <w:rFonts w:hint="eastAsia" w:hAnsi="宋体" w:cs="宋体"/>
                      <w:b w:val="0"/>
                      <w:bCs/>
                    </w:rPr>
                    <w:t xml:space="preserve">5分；</w:t>
                  </w:r>
                  <w:r/>
                </w:p>
              </w:tc>
            </w:tr>
            <w:tr>
              <w:trPr>
                <w:trHeight w:val="1206"/>
              </w:trPr>
              <w:tc>
                <w:tcPr>
                  <w:tcW w:w="988" w:type="dxa"/>
                  <w:vAlign w:val="center"/>
                  <w:textDirection w:val="lrTb"/>
                  <w:noWrap w:val="false"/>
                </w:tcPr>
                <w:p>
                  <w:pPr>
                    <w:jc w:val="center"/>
                    <w:spacing w:line="360" w:lineRule="auto"/>
                    <w:rPr>
                      <w:rFonts w:hint="eastAsia" w:hAnsi="宋体" w:cs="宋体"/>
                      <w:b w:val="0"/>
                      <w:bCs/>
                    </w:rPr>
                    <w:framePr w:hSpace="180" w:wrap="around" w:vAnchor="text" w:hAnchor="page" w:xAlign="center" w:y="57"/>
                  </w:pPr>
                  <w:r>
                    <w:rPr>
                      <w:rFonts w:hint="eastAsia" w:hAnsi="宋体" w:cs="宋体"/>
                      <w:b w:val="0"/>
                      <w:bCs/>
                    </w:rPr>
                    <w:t xml:space="preserve">■8.</w:t>
                  </w:r>
                  <w:r/>
                </w:p>
              </w:tc>
              <w:tc>
                <w:tcPr>
                  <w:tcW w:w="6716" w:type="dxa"/>
                  <w:textDirection w:val="lrTb"/>
                  <w:noWrap w:val="false"/>
                </w:tcPr>
                <w:p>
                  <w:pPr>
                    <w:jc w:val="left"/>
                    <w:spacing w:line="360" w:lineRule="auto"/>
                    <w:rPr>
                      <w:rFonts w:hint="eastAsia" w:hAnsi="宋体" w:cs="宋体"/>
                      <w:b w:val="0"/>
                      <w:bCs/>
                    </w:rPr>
                    <w:framePr w:hSpace="180" w:wrap="around" w:vAnchor="text" w:hAnchor="page" w:xAlign="center" w:y="57"/>
                  </w:pPr>
                  <w:r>
                    <w:rPr>
                      <w:rFonts w:hint="eastAsia" w:hAnsi="宋体" w:cs="宋体"/>
                      <w:b w:val="0"/>
                      <w:bCs/>
                    </w:rPr>
                    <w:t xml:space="preserve">国家皮肤与免疫疾病临床医学研究中心（NCRC）组织的室间质评中，抗双链DNA抗体项目上报实验室数：≥10家得1分；</w:t>
                  </w:r>
                  <w:r/>
                </w:p>
                <w:p>
                  <w:pPr>
                    <w:jc w:val="left"/>
                    <w:spacing w:line="360" w:lineRule="auto"/>
                    <w:rPr>
                      <w:rFonts w:hint="eastAsia" w:hAnsi="宋体" w:cs="宋体"/>
                      <w:b w:val="0"/>
                      <w:bCs/>
                    </w:rPr>
                    <w:framePr w:hSpace="180" w:wrap="around" w:vAnchor="text" w:hAnchor="page" w:xAlign="center" w:y="57"/>
                  </w:pPr>
                  <w:r>
                    <w:rPr>
                      <w:rFonts w:hint="eastAsia" w:hAnsi="宋体" w:cs="宋体"/>
                      <w:b w:val="0"/>
                      <w:bCs/>
                    </w:rPr>
                    <w:t xml:space="preserve">国家皮肤与免疫疾病临床医学研究中心（NCRC）组织的室间质评中，抗双链DNA抗体项目上报实验室数：≥50家得3分；</w:t>
                  </w:r>
                  <w:r/>
                </w:p>
                <w:p>
                  <w:pPr>
                    <w:jc w:val="left"/>
                    <w:spacing w:line="360" w:lineRule="auto"/>
                    <w:rPr>
                      <w:rFonts w:hint="eastAsia" w:hAnsi="宋体" w:cs="宋体"/>
                      <w:b w:val="0"/>
                      <w:bCs/>
                    </w:rPr>
                    <w:framePr w:hSpace="180" w:wrap="around" w:vAnchor="text" w:hAnchor="page" w:xAlign="center" w:y="57"/>
                  </w:pPr>
                  <w:r>
                    <w:rPr>
                      <w:rFonts w:hint="eastAsia" w:hAnsi="宋体" w:cs="宋体"/>
                      <w:b w:val="0"/>
                      <w:bCs/>
                    </w:rPr>
                    <w:t xml:space="preserve">国家皮肤与免疫疾病临床医学研究中心（NCRC）组织的室间质评中，抗双链DNA抗体项目上报实验室数：≥70家得5分；</w:t>
                  </w:r>
                  <w:r/>
                </w:p>
              </w:tc>
            </w:tr>
            <w:tr>
              <w:trPr>
                <w:trHeight w:val="918"/>
              </w:trPr>
              <w:tc>
                <w:tcPr>
                  <w:tcW w:w="988" w:type="dxa"/>
                  <w:vAlign w:val="center"/>
                  <w:textDirection w:val="lrTb"/>
                  <w:noWrap w:val="false"/>
                </w:tcPr>
                <w:p>
                  <w:pPr>
                    <w:jc w:val="center"/>
                    <w:spacing w:line="360" w:lineRule="auto"/>
                    <w:rPr>
                      <w:rFonts w:hint="eastAsia" w:hAnsi="宋体" w:cs="宋体"/>
                      <w:b w:val="0"/>
                      <w:bCs/>
                    </w:rPr>
                    <w:framePr w:hSpace="180" w:wrap="around" w:vAnchor="text" w:hAnchor="page" w:xAlign="center" w:y="57"/>
                  </w:pPr>
                  <w:r>
                    <w:rPr>
                      <w:rFonts w:hint="eastAsia"/>
                      <w:b w:val="0"/>
                      <w:bCs/>
                    </w:rPr>
                    <w:t xml:space="preserve">■</w:t>
                  </w:r>
                  <w:r>
                    <w:rPr>
                      <w:rFonts w:hint="eastAsia" w:hAnsi="宋体" w:cs="宋体"/>
                      <w:b w:val="0"/>
                      <w:bCs/>
                    </w:rPr>
                    <w:t xml:space="preserve">9.</w:t>
                  </w:r>
                  <w:r/>
                </w:p>
              </w:tc>
              <w:tc>
                <w:tcPr>
                  <w:tcW w:w="6716" w:type="dxa"/>
                  <w:textDirection w:val="lrTb"/>
                  <w:noWrap w:val="false"/>
                </w:tcPr>
                <w:p>
                  <w:pPr>
                    <w:jc w:val="left"/>
                    <w:spacing w:line="360" w:lineRule="auto"/>
                    <w:rPr>
                      <w:rFonts w:hint="eastAsia" w:hAnsi="宋体" w:cs="宋体"/>
                      <w:b w:val="0"/>
                      <w:bCs/>
                    </w:rPr>
                    <w:framePr w:hSpace="180" w:wrap="around" w:vAnchor="text" w:hAnchor="page" w:xAlign="center" w:y="57"/>
                  </w:pPr>
                  <w:r>
                    <w:rPr>
                      <w:rFonts w:hint="eastAsia" w:hAnsi="宋体" w:cs="宋体"/>
                      <w:b w:val="0"/>
                      <w:bCs/>
                    </w:rPr>
                    <w:t xml:space="preserve">机器配套的化学发光试剂项目数量：＜140项，本项不得分；</w:t>
                  </w:r>
                  <w:r/>
                </w:p>
                <w:p>
                  <w:pPr>
                    <w:jc w:val="left"/>
                    <w:spacing w:line="360" w:lineRule="auto"/>
                    <w:rPr>
                      <w:rFonts w:hint="eastAsia" w:hAnsi="宋体" w:cs="宋体"/>
                      <w:b w:val="0"/>
                      <w:bCs/>
                    </w:rPr>
                    <w:framePr w:hSpace="180" w:wrap="around" w:vAnchor="text" w:hAnchor="page" w:xAlign="center" w:y="57"/>
                  </w:pPr>
                  <w:r>
                    <w:rPr>
                      <w:rFonts w:hint="eastAsia" w:hAnsi="宋体" w:cs="宋体"/>
                      <w:b w:val="0"/>
                      <w:bCs/>
                    </w:rPr>
                    <w:t xml:space="preserve">机器配套的化学发光试剂项目数量：≥140项得1分；</w:t>
                  </w:r>
                  <w:r/>
                </w:p>
                <w:p>
                  <w:pPr>
                    <w:jc w:val="left"/>
                    <w:spacing w:line="360" w:lineRule="auto"/>
                    <w:rPr>
                      <w:rFonts w:hint="eastAsia" w:hAnsi="宋体" w:cs="宋体"/>
                      <w:b w:val="0"/>
                      <w:bCs/>
                    </w:rPr>
                    <w:framePr w:hSpace="180" w:wrap="around" w:vAnchor="text" w:hAnchor="page" w:xAlign="center" w:y="57"/>
                  </w:pPr>
                  <w:r>
                    <w:rPr>
                      <w:rFonts w:hint="eastAsia" w:hAnsi="宋体" w:cs="宋体"/>
                      <w:b w:val="0"/>
                      <w:bCs/>
                    </w:rPr>
                    <w:t xml:space="preserve">机器配套的化学发光试剂项目数量：≥150项得3分；</w:t>
                  </w:r>
                  <w:r/>
                </w:p>
                <w:p>
                  <w:pPr>
                    <w:jc w:val="left"/>
                    <w:spacing w:line="360" w:lineRule="auto"/>
                    <w:rPr>
                      <w:rFonts w:hint="eastAsia" w:hAnsi="宋体" w:cs="宋体"/>
                      <w:b w:val="0"/>
                      <w:bCs/>
                    </w:rPr>
                    <w:framePr w:hSpace="180" w:wrap="around" w:vAnchor="text" w:hAnchor="page" w:xAlign="center" w:y="57"/>
                  </w:pPr>
                  <w:r>
                    <w:rPr>
                      <w:rFonts w:hint="eastAsia" w:hAnsi="宋体" w:cs="宋体"/>
                      <w:b w:val="0"/>
                      <w:bCs/>
                    </w:rPr>
                    <w:t xml:space="preserve">机器配套的化学发光试剂项目数量：≥170项得5分；</w:t>
                  </w:r>
                  <w:r/>
                </w:p>
              </w:tc>
            </w:tr>
            <w:tr>
              <w:trPr>
                <w:trHeight w:val="841"/>
              </w:trPr>
              <w:tc>
                <w:tcPr>
                  <w:tcW w:w="988" w:type="dxa"/>
                  <w:vAlign w:val="center"/>
                  <w:textDirection w:val="lrTb"/>
                  <w:noWrap w:val="false"/>
                </w:tcPr>
                <w:p>
                  <w:pPr>
                    <w:jc w:val="center"/>
                    <w:spacing w:line="360" w:lineRule="auto"/>
                    <w:rPr>
                      <w:rFonts w:hint="eastAsia" w:hAnsi="宋体" w:cs="宋体"/>
                      <w:b w:val="0"/>
                      <w:bCs/>
                    </w:rPr>
                    <w:framePr w:hSpace="180" w:wrap="around" w:vAnchor="text" w:hAnchor="page" w:xAlign="center" w:y="57"/>
                  </w:pPr>
                  <w:r>
                    <w:rPr>
                      <w:rFonts w:hint="eastAsia"/>
                      <w:b w:val="0"/>
                      <w:bCs/>
                    </w:rPr>
                    <w:t xml:space="preserve">■</w:t>
                  </w:r>
                  <w:r>
                    <w:rPr>
                      <w:rFonts w:hint="eastAsia" w:hAnsi="宋体" w:cs="宋体"/>
                      <w:b w:val="0"/>
                      <w:bCs/>
                    </w:rPr>
                    <w:t xml:space="preserve">13.</w:t>
                  </w:r>
                  <w:r/>
                </w:p>
              </w:tc>
              <w:tc>
                <w:tcPr>
                  <w:tcW w:w="6716" w:type="dxa"/>
                  <w:textDirection w:val="lrTb"/>
                  <w:noWrap w:val="false"/>
                </w:tcPr>
                <w:p>
                  <w:pPr>
                    <w:jc w:val="left"/>
                    <w:spacing w:line="360" w:lineRule="auto"/>
                    <w:rPr>
                      <w:rFonts w:hint="eastAsia" w:hAnsi="宋体" w:cs="宋体"/>
                      <w:b w:val="0"/>
                      <w:bCs/>
                    </w:rPr>
                    <w:framePr w:hSpace="180" w:wrap="around" w:vAnchor="text" w:hAnchor="page" w:xAlign="center" w:y="57"/>
                  </w:pPr>
                  <w:r>
                    <w:rPr>
                      <w:rFonts w:hint="eastAsia" w:hAnsi="宋体" w:cs="宋体"/>
                      <w:b w:val="0"/>
                      <w:bCs/>
                    </w:rPr>
                    <w:t xml:space="preserve">单模块可一次性装载反应杯数量：＜2100个，本项不得分；</w:t>
                  </w:r>
                  <w:r/>
                </w:p>
                <w:p>
                  <w:pPr>
                    <w:jc w:val="left"/>
                    <w:spacing w:line="360" w:lineRule="auto"/>
                    <w:rPr>
                      <w:rFonts w:hint="eastAsia" w:hAnsi="宋体" w:cs="宋体"/>
                      <w:b w:val="0"/>
                      <w:bCs/>
                    </w:rPr>
                    <w:framePr w:hSpace="180" w:wrap="around" w:vAnchor="text" w:hAnchor="page" w:xAlign="center" w:y="57"/>
                  </w:pPr>
                  <w:r>
                    <w:rPr>
                      <w:rFonts w:hint="eastAsia" w:hAnsi="宋体" w:cs="宋体"/>
                      <w:b w:val="0"/>
                      <w:bCs/>
                    </w:rPr>
                    <w:t xml:space="preserve">单模块可一次性装载反应杯数量：≥2100个得1分；</w:t>
                  </w:r>
                  <w:r/>
                </w:p>
                <w:p>
                  <w:pPr>
                    <w:jc w:val="left"/>
                    <w:spacing w:line="360" w:lineRule="auto"/>
                    <w:rPr>
                      <w:rFonts w:hint="eastAsia" w:hAnsi="宋体" w:cs="宋体"/>
                      <w:b w:val="0"/>
                      <w:bCs/>
                    </w:rPr>
                    <w:framePr w:hSpace="180" w:wrap="around" w:vAnchor="text" w:hAnchor="page" w:xAlign="center" w:y="57"/>
                  </w:pPr>
                  <w:r>
                    <w:rPr>
                      <w:rFonts w:hint="eastAsia" w:hAnsi="宋体" w:cs="宋体"/>
                      <w:b w:val="0"/>
                      <w:bCs/>
                    </w:rPr>
                    <w:t xml:space="preserve">单模块可一次性装载反应杯数量：≥2600个得3分；</w:t>
                  </w:r>
                  <w:r/>
                </w:p>
                <w:p>
                  <w:pPr>
                    <w:jc w:val="left"/>
                    <w:spacing w:line="360" w:lineRule="auto"/>
                    <w:rPr>
                      <w:rFonts w:hint="eastAsia" w:hAnsi="宋体" w:cs="宋体"/>
                      <w:b w:val="0"/>
                      <w:bCs/>
                    </w:rPr>
                    <w:framePr w:hSpace="180" w:wrap="around" w:vAnchor="text" w:hAnchor="page" w:xAlign="center" w:y="57"/>
                  </w:pPr>
                  <w:r>
                    <w:rPr>
                      <w:rFonts w:hint="eastAsia" w:hAnsi="宋体" w:cs="宋体"/>
                      <w:b w:val="0"/>
                      <w:bCs/>
                    </w:rPr>
                    <w:t xml:space="preserve">单模块可一次性装载反应杯数量：≥3000个得5分；</w:t>
                  </w:r>
                  <w:r/>
                </w:p>
              </w:tc>
            </w:tr>
            <w:tr>
              <w:trPr>
                <w:trHeight w:val="917"/>
              </w:trPr>
              <w:tc>
                <w:tcPr>
                  <w:tcW w:w="988" w:type="dxa"/>
                  <w:vAlign w:val="center"/>
                  <w:textDirection w:val="lrTb"/>
                  <w:noWrap w:val="false"/>
                </w:tcPr>
                <w:p>
                  <w:pPr>
                    <w:jc w:val="center"/>
                    <w:spacing w:line="360" w:lineRule="auto"/>
                    <w:rPr>
                      <w:rFonts w:hint="eastAsia" w:hAnsi="宋体" w:cs="宋体"/>
                      <w:b w:val="0"/>
                      <w:bCs/>
                    </w:rPr>
                    <w:framePr w:hSpace="180" w:wrap="around" w:vAnchor="text" w:hAnchor="page" w:xAlign="center" w:y="57"/>
                  </w:pPr>
                  <w:r>
                    <w:rPr>
                      <w:rFonts w:hint="eastAsia"/>
                      <w:b w:val="0"/>
                      <w:bCs/>
                    </w:rPr>
                    <w:t xml:space="preserve">■</w:t>
                  </w:r>
                  <w:r>
                    <w:rPr>
                      <w:rFonts w:hint="eastAsia" w:hAnsi="宋体" w:cs="宋体"/>
                      <w:b w:val="0"/>
                      <w:bCs/>
                    </w:rPr>
                    <w:t xml:space="preserve">14.</w:t>
                  </w:r>
                  <w:r/>
                </w:p>
              </w:tc>
              <w:tc>
                <w:tcPr>
                  <w:tcW w:w="6716" w:type="dxa"/>
                  <w:textDirection w:val="lrTb"/>
                  <w:noWrap w:val="false"/>
                </w:tcPr>
                <w:p>
                  <w:pPr>
                    <w:jc w:val="left"/>
                    <w:spacing w:line="360" w:lineRule="auto"/>
                    <w:rPr>
                      <w:rFonts w:hint="eastAsia" w:hAnsi="宋体" w:cs="宋体"/>
                      <w:b w:val="0"/>
                      <w:bCs/>
                    </w:rPr>
                    <w:framePr w:hSpace="180" w:wrap="around" w:vAnchor="text" w:hAnchor="page" w:xAlign="center" w:y="57"/>
                  </w:pPr>
                  <w:r>
                    <w:rPr>
                      <w:rFonts w:hint="eastAsia" w:hAnsi="宋体" w:cs="宋体"/>
                      <w:b w:val="0"/>
                      <w:bCs/>
                    </w:rPr>
                    <w:t xml:space="preserve">携带污染率：＞1PPM，本项不得分；</w:t>
                  </w:r>
                  <w:r/>
                </w:p>
                <w:p>
                  <w:pPr>
                    <w:jc w:val="left"/>
                    <w:spacing w:line="360" w:lineRule="auto"/>
                    <w:rPr>
                      <w:rFonts w:hint="eastAsia" w:hAnsi="宋体" w:cs="宋体"/>
                      <w:b w:val="0"/>
                      <w:bCs/>
                    </w:rPr>
                    <w:framePr w:hSpace="180" w:wrap="around" w:vAnchor="text" w:hAnchor="page" w:xAlign="center" w:y="57"/>
                  </w:pPr>
                  <w:r>
                    <w:rPr>
                      <w:rFonts w:hint="eastAsia" w:hAnsi="宋体" w:cs="宋体"/>
                      <w:b w:val="0"/>
                      <w:bCs/>
                    </w:rPr>
                    <w:t xml:space="preserve">携带污染率：≤1PPM得1分；</w:t>
                  </w:r>
                  <w:r/>
                </w:p>
                <w:p>
                  <w:pPr>
                    <w:jc w:val="left"/>
                    <w:spacing w:line="360" w:lineRule="auto"/>
                    <w:rPr>
                      <w:rFonts w:hint="eastAsia" w:hAnsi="宋体" w:cs="宋体"/>
                      <w:b w:val="0"/>
                      <w:bCs/>
                    </w:rPr>
                    <w:framePr w:hSpace="180" w:wrap="around" w:vAnchor="text" w:hAnchor="page" w:xAlign="center" w:y="57"/>
                  </w:pPr>
                  <w:r>
                    <w:rPr>
                      <w:rFonts w:hint="eastAsia" w:hAnsi="宋体" w:cs="宋体"/>
                      <w:b w:val="0"/>
                      <w:bCs/>
                    </w:rPr>
                    <w:t xml:space="preserve">携带污染率：≤0.4PPM得3分；</w:t>
                  </w:r>
                  <w:r/>
                </w:p>
                <w:p>
                  <w:pPr>
                    <w:jc w:val="left"/>
                    <w:spacing w:line="360" w:lineRule="auto"/>
                    <w:rPr>
                      <w:rFonts w:hint="eastAsia" w:hAnsi="宋体" w:cs="宋体"/>
                      <w:b w:val="0"/>
                      <w:bCs/>
                    </w:rPr>
                    <w:framePr w:hSpace="180" w:wrap="around" w:vAnchor="text" w:hAnchor="page" w:xAlign="center" w:y="57"/>
                  </w:pPr>
                  <w:r>
                    <w:rPr>
                      <w:rFonts w:hint="eastAsia" w:hAnsi="宋体" w:cs="宋体"/>
                      <w:b w:val="0"/>
                      <w:bCs/>
                    </w:rPr>
                    <w:t xml:space="preserve">携带污染率：≤0.1PPM得5分；</w:t>
                  </w:r>
                  <w:r/>
                </w:p>
              </w:tc>
            </w:tr>
          </w:tbl>
          <w:p>
            <w:pPr>
              <w:spacing w:line="360" w:lineRule="auto"/>
              <w:rPr>
                <w:rFonts w:hint="eastAsia" w:hAnsi="宋体" w:cs="宋体"/>
                <w:b w:val="0"/>
                <w:position w:val="0"/>
                <w:szCs w:val="24"/>
              </w:rPr>
            </w:pPr>
            <w:r>
              <w:rPr>
                <w:rFonts w:hint="eastAsia" w:hAnsi="宋体" w:cs="宋体"/>
                <w:b w:val="0"/>
                <w:position w:val="0"/>
                <w:szCs w:val="24"/>
              </w:rPr>
              <w:t xml:space="preserve">3、技术需求中标注“▲”的为重要参数，每满足一项加2分，本项最多为14分；</w:t>
            </w:r>
            <w:r/>
          </w:p>
          <w:p>
            <w:pPr>
              <w:spacing w:line="360" w:lineRule="auto"/>
              <w:rPr>
                <w:rFonts w:hint="eastAsia" w:hAnsi="宋体" w:cs="宋体"/>
                <w:b w:val="0"/>
                <w:position w:val="0"/>
                <w:szCs w:val="24"/>
              </w:rPr>
            </w:pPr>
            <w:r>
              <w:rPr>
                <w:rFonts w:hint="eastAsia" w:hAnsi="宋体" w:cs="宋体"/>
                <w:b w:val="0"/>
                <w:position w:val="0"/>
                <w:szCs w:val="24"/>
              </w:rPr>
              <w:t xml:space="preserve">4、技术需求中未标注“★”、“▲”、“■”的为一般参数，每满足一项加1分，本项最多为6分。</w:t>
            </w:r>
            <w:r/>
          </w:p>
          <w:p>
            <w:pPr>
              <w:jc w:val="left"/>
              <w:spacing w:line="360" w:lineRule="auto"/>
              <w:rPr>
                <w:b w:val="0"/>
                <w:bCs/>
              </w:rPr>
            </w:pPr>
            <w:r>
              <w:rPr>
                <w:rFonts w:hint="eastAsia"/>
                <w:b w:val="0"/>
                <w:bCs/>
              </w:rPr>
              <w:t xml:space="preserve">注：①所有参数均需逐条响应。</w:t>
            </w:r>
            <w:r/>
          </w:p>
          <w:p>
            <w:pPr>
              <w:spacing w:line="360" w:lineRule="auto"/>
              <w:rPr>
                <w:rFonts w:hint="eastAsia" w:hAnsi="宋体"/>
                <w:b w:val="0"/>
                <w:bCs/>
                <w:position w:val="0"/>
              </w:rPr>
            </w:pPr>
            <w:r>
              <w:rPr>
                <w:rFonts w:hint="eastAsia"/>
                <w:b w:val="0"/>
                <w:bCs/>
              </w:rPr>
              <w:t xml:space="preserve">②</w:t>
            </w:r>
            <w:r>
              <w:rPr>
                <w:rFonts w:hint="eastAsia"/>
                <w:b w:val="0"/>
                <w:bCs/>
              </w:rPr>
              <w:t xml:space="preserve">投标人应根据所投产品技术参数性能对招标文件技术需求进行逐条响应，并提供技术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w:t>
            </w:r>
            <w:r>
              <w:rPr>
                <w:rFonts w:hint="eastAsia"/>
                <w:b w:val="0"/>
                <w:bCs/>
              </w:rPr>
              <w:t xml:space="preserve">材料、未能准确标示证明材料位置及内容的，评标委员会经评审后，可以对其做负偏离处理。</w:t>
            </w:r>
            <w:r/>
          </w:p>
        </w:tc>
      </w:tr>
      <w:tr>
        <w:trPr>
          <w:trHeight w:val="841"/>
        </w:trPr>
        <w:tc>
          <w:tcPr>
            <w:tcW w:w="1265" w:type="dxa"/>
            <w:vAlign w:val="center"/>
            <w:vMerge w:val="restart"/>
            <w:textDirection w:val="lrTb"/>
            <w:noWrap w:val="false"/>
          </w:tcPr>
          <w:p>
            <w:pPr>
              <w:pStyle w:val="867"/>
              <w:jc w:val="center"/>
              <w:rPr>
                <w:rFonts w:ascii="宋体" w:hAnsi="Times New Roman" w:eastAsia="宋体"/>
                <w:b w:val="0"/>
                <w:bCs/>
                <w:sz w:val="24"/>
                <w:szCs w:val="20"/>
              </w:rPr>
            </w:pPr>
            <w:r>
              <w:rPr>
                <w:rFonts w:hint="eastAsia" w:ascii="宋体" w:hAnsi="Times New Roman" w:eastAsia="宋体"/>
                <w:b w:val="0"/>
                <w:bCs/>
                <w:sz w:val="24"/>
                <w:szCs w:val="20"/>
              </w:rPr>
              <w:t xml:space="preserve">服务方案</w:t>
            </w:r>
            <w:r/>
          </w:p>
          <w:p>
            <w:pPr>
              <w:jc w:val="center"/>
              <w:spacing w:line="360" w:lineRule="auto"/>
              <w:rPr>
                <w:rFonts w:hint="eastAsia" w:hAnsi="宋体"/>
                <w:b w:val="0"/>
                <w:bCs/>
              </w:rPr>
            </w:pPr>
            <w:r>
              <w:rPr>
                <w:rFonts w:hint="eastAsia"/>
                <w:b w:val="0"/>
                <w:bCs/>
              </w:rPr>
              <w:t xml:space="preserve">（9分）</w:t>
            </w:r>
            <w:r/>
          </w:p>
        </w:tc>
        <w:tc>
          <w:tcPr>
            <w:tcW w:w="7930" w:type="dxa"/>
            <w:vAlign w:val="center"/>
            <w:textDirection w:val="lrTb"/>
            <w:noWrap w:val="false"/>
          </w:tcPr>
          <w:p>
            <w:pPr>
              <w:jc w:val="left"/>
              <w:spacing w:line="360" w:lineRule="auto"/>
              <w:rPr>
                <w:rFonts w:hint="eastAsia" w:hAnsi="宋体" w:cs="宋体"/>
                <w:bCs/>
                <w:position w:val="0"/>
                <w:szCs w:val="24"/>
              </w:rPr>
            </w:pPr>
            <w:r>
              <w:rPr>
                <w:rFonts w:hint="eastAsia" w:hAnsi="宋体" w:cs="宋体"/>
                <w:bCs/>
                <w:position w:val="0"/>
                <w:szCs w:val="24"/>
              </w:rPr>
              <w:t xml:space="preserve">1.设备到货、安装、调试方案：3分</w:t>
            </w:r>
            <w:r/>
          </w:p>
          <w:p>
            <w:pPr>
              <w:spacing w:line="360" w:lineRule="auto"/>
              <w:rPr>
                <w:rFonts w:hint="eastAsia" w:hAnsi="宋体" w:cs="宋体"/>
                <w:b w:val="0"/>
                <w:position w:val="0"/>
                <w:szCs w:val="24"/>
              </w:rPr>
            </w:pPr>
            <w:r>
              <w:rPr>
                <w:rFonts w:hint="eastAsia" w:hAnsi="宋体" w:cs="宋体"/>
                <w:b w:val="0"/>
                <w:position w:val="0"/>
                <w:szCs w:val="24"/>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方案完整详实、科学合理、具备针对性且切实可行、契合采购人实际需求的得3分；方案基本完整、有一定合理性、针对性及可行性、基本满足采购人实际需求的得2分；方案完整性、合理性、针对性、可行性有所欠缺、与采购人实际需求存在差距得1分。其余情况或未提供不得分。</w:t>
            </w:r>
            <w:r/>
          </w:p>
          <w:p>
            <w:pPr>
              <w:jc w:val="left"/>
              <w:spacing w:line="360" w:lineRule="auto"/>
              <w:rPr>
                <w:rFonts w:hint="eastAsia" w:hAnsi="宋体" w:cs="宋体"/>
                <w:b w:val="0"/>
                <w:position w:val="0"/>
                <w:szCs w:val="24"/>
              </w:rPr>
            </w:pPr>
            <w:r>
              <w:rPr>
                <w:rFonts w:hint="eastAsia" w:hAnsi="宋体" w:cs="宋体"/>
                <w:bCs/>
                <w:position w:val="0"/>
                <w:szCs w:val="24"/>
              </w:rPr>
              <w:t xml:space="preserve">2.售后服务实施方案：3分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④培训方案。评标委员会根据投标人提供的方案内容进行综合评审：</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方案完整详实、科学合理、具备针对性且切实可行、契合采购人实际需求的得3分；方案基本完整、有一定合理性、针对性及可行性、基本满足采购人实际需求的得2分；方案完整性、合理性、针对性、可行性有所欠缺、与采购人实际需求存在差距得1分。其余情况或未提供不得分。</w:t>
            </w:r>
            <w:r/>
          </w:p>
          <w:p>
            <w:pPr>
              <w:jc w:val="left"/>
              <w:spacing w:line="360" w:lineRule="auto"/>
              <w:rPr>
                <w:rFonts w:hint="eastAsia" w:hAnsi="宋体" w:cs="宋体"/>
                <w:bCs/>
                <w:position w:val="0"/>
                <w:szCs w:val="24"/>
              </w:rPr>
            </w:pPr>
            <w:r>
              <w:rPr>
                <w:rFonts w:hint="eastAsia" w:hAnsi="宋体" w:cs="宋体"/>
                <w:bCs/>
                <w:position w:val="0"/>
                <w:szCs w:val="24"/>
              </w:rPr>
              <w:t xml:space="preserve">3.产品综合性能：3分</w:t>
            </w:r>
            <w:r/>
          </w:p>
          <w:p>
            <w:pPr>
              <w:spacing w:line="360" w:lineRule="auto"/>
              <w:rPr>
                <w:rFonts w:hint="eastAsia" w:hAnsi="宋体" w:cs="宋体"/>
                <w:b w:val="0"/>
                <w:position w:val="0"/>
                <w:szCs w:val="24"/>
              </w:rPr>
            </w:pPr>
            <w:r>
              <w:rPr>
                <w:rFonts w:hint="eastAsia" w:hAnsi="宋体" w:cs="宋体"/>
                <w:b w:val="0"/>
                <w:position w:val="0"/>
                <w:szCs w:val="24"/>
              </w:rPr>
              <w:t xml:space="preserve">根据投标人所投设备的配置、所投产品的设计、制造等因素进行综合评审，方案完整详实、配置科学合理、具备针对性且切实可行、满足采购人实际需求的得3分；方案基本完整，配置有一定合理性、针对性及可行性，基本满足采购人实际需求的得2分；方案完整性、合理性、针对性、可行性有所欠缺，与采购人实际需求存在差距得1分；其余情况或未提供不得分。</w:t>
            </w:r>
            <w:r/>
          </w:p>
        </w:tc>
      </w:tr>
      <w:tr>
        <w:trPr>
          <w:trHeight w:val="841"/>
        </w:trPr>
        <w:tc>
          <w:tcPr>
            <w:tcW w:w="1265" w:type="dxa"/>
            <w:vAlign w:val="center"/>
            <w:vMerge w:val="continue"/>
            <w:textDirection w:val="lrTb"/>
            <w:noWrap w:val="false"/>
          </w:tcPr>
          <w:p>
            <w:pPr>
              <w:pStyle w:val="867"/>
              <w:jc w:val="center"/>
              <w:rPr>
                <w:rFonts w:ascii="宋体" w:hAnsi="Times New Roman" w:eastAsia="宋体"/>
                <w:b w:val="0"/>
                <w:bCs/>
                <w:sz w:val="24"/>
                <w:szCs w:val="20"/>
              </w:rPr>
            </w:pPr>
            <w:r>
              <w:rPr>
                <w:rFonts w:ascii="宋体" w:hAnsi="Times New Roman" w:eastAsia="宋体"/>
                <w:b w:val="0"/>
                <w:bCs/>
                <w:sz w:val="24"/>
                <w:szCs w:val="20"/>
              </w:rPr>
            </w:r>
            <w:r/>
          </w:p>
        </w:tc>
        <w:tc>
          <w:tcPr>
            <w:tcW w:w="7930" w:type="dxa"/>
            <w:vAlign w:val="center"/>
            <w:textDirection w:val="lrTb"/>
            <w:noWrap w:val="false"/>
          </w:tcPr>
          <w:p>
            <w:pPr>
              <w:jc w:val="left"/>
              <w:spacing w:line="360" w:lineRule="auto"/>
              <w:rPr>
                <w:rFonts w:hint="eastAsia" w:hAnsi="宋体" w:cs="宋体"/>
                <w:bCs/>
                <w:position w:val="0"/>
                <w:szCs w:val="24"/>
              </w:rPr>
            </w:pPr>
            <w:r>
              <w:rPr>
                <w:rFonts w:hint="eastAsia" w:hAnsi="宋体" w:cs="宋体"/>
                <w:b w:val="0"/>
                <w:position w:val="0"/>
                <w:szCs w:val="24"/>
              </w:rPr>
              <w:t xml:space="preserve">注：上述各方案中所述：“合理性”是指内容符合项目特点，同时不存在逻辑漏洞、常识错误、前后矛盾等情形；“针对性”是指针对本项目采购需求结合实际情况所提出的具体措施及方案，且具备可行性；“缺陷”是指涉及的规范及标准错误、地点区域错误、内容缺项、表述不完整等情形。</w:t>
            </w:r>
            <w:r/>
          </w:p>
        </w:tc>
      </w:tr>
      <w:tr>
        <w:trPr>
          <w:trHeight w:val="772"/>
        </w:trPr>
        <w:tc>
          <w:tcPr>
            <w:tcW w:w="1265"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所投产品的业绩</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（1分）</w:t>
            </w:r>
            <w:r/>
          </w:p>
        </w:tc>
        <w:tc>
          <w:tcPr>
            <w:tcW w:w="7930"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提供自2023年01月01日至今与本次所投化学发光仪同品牌同型号业绩，每提供一份得0.2分，本项最高得1分。（提供合同复印件，时间以合同签订时间为准，不提供或提供不全不得分）</w:t>
            </w:r>
            <w:r/>
          </w:p>
          <w:p>
            <w:pPr>
              <w:spacing w:line="360" w:lineRule="auto"/>
              <w:rPr>
                <w:rFonts w:hint="eastAsia" w:hAnsi="宋体" w:cs="宋体"/>
                <w:b w:val="0"/>
                <w:position w:val="0"/>
                <w:szCs w:val="24"/>
              </w:rPr>
            </w:pPr>
            <w:r>
              <w:rPr>
                <w:rFonts w:hint="eastAsia" w:hAnsi="宋体" w:cs="宋体"/>
                <w:bCs/>
                <w:position w:val="0"/>
                <w:szCs w:val="24"/>
              </w:rPr>
              <w:t xml:space="preserve">注：设备业绩是指所投产品的业绩，不限制合同签订方是投标人自身，仅需确保所提供合同中显示的合同货物型号与本次所投产品型号相同即可。</w:t>
            </w:r>
            <w:r/>
          </w:p>
        </w:tc>
      </w:tr>
    </w:tbl>
    <w:p>
      <w:r/>
      <w:r/>
    </w:p>
    <w:p>
      <w:pPr>
        <w:pStyle w:val="851"/>
        <w:rPr>
          <w:rFonts w:hint="eastAsia"/>
        </w:rPr>
      </w:pPr>
      <w:r>
        <w:rPr>
          <w:rFonts w:hint="eastAsia"/>
        </w:rPr>
      </w:r>
      <w:r/>
    </w:p>
    <w:p>
      <w:pPr>
        <w:jc w:val="left"/>
        <w:widowControl/>
      </w:pPr>
      <w:r>
        <w:br w:type="page" w:clear="all"/>
      </w:r>
      <w:r/>
    </w:p>
    <w:p>
      <w:pPr>
        <w:jc w:val="center"/>
      </w:pPr>
      <w:r>
        <w:rPr>
          <w:rFonts w:hint="eastAsia"/>
        </w:rPr>
        <w:t xml:space="preserve">采购包4：</w:t>
      </w:r>
      <w:r>
        <w:rPr>
          <w:rFonts w:hint="eastAsia"/>
        </w:rPr>
        <w:t xml:space="preserve">化学发光仪（急诊单元模块（心肌类））</w:t>
      </w:r>
      <w:r/>
    </w:p>
    <w:tbl>
      <w:tblPr>
        <w:tblpPr w:horzAnchor="page" w:tblpXSpec="center" w:vertAnchor="text" w:tblpY="57" w:leftFromText="180" w:topFromText="0" w:rightFromText="180" w:bottomFromText="0"/>
        <w:tblW w:w="91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96"/>
        <w:gridCol w:w="7799"/>
      </w:tblGrid>
      <w:tr>
        <w:trPr>
          <w:trHeight w:val="260"/>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评审因素</w:t>
            </w:r>
            <w:r/>
          </w:p>
        </w:tc>
        <w:tc>
          <w:tcPr>
            <w:tcW w:w="7799"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评审标准</w:t>
            </w:r>
            <w:r/>
          </w:p>
        </w:tc>
      </w:tr>
      <w:tr>
        <w:trPr>
          <w:trHeight w:val="1495"/>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价格部分</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（4</w:t>
            </w:r>
            <w:r>
              <w:rPr>
                <w:rFonts w:hAnsi="宋体" w:cs="宋体"/>
                <w:b w:val="0"/>
                <w:position w:val="0"/>
                <w:szCs w:val="24"/>
              </w:rPr>
              <w:t xml:space="preserve">0分）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Cs/>
                <w:position w:val="0"/>
                <w:szCs w:val="24"/>
              </w:rPr>
              <w:t xml:space="preserve">1、设备价格分（20分）</w:t>
            </w:r>
            <w:r/>
          </w:p>
          <w:p>
            <w:pPr>
              <w:spacing w:line="360" w:lineRule="auto"/>
              <w:rPr>
                <w:rFonts w:hint="eastAsia" w:hAnsi="宋体" w:cs="宋体"/>
                <w:b w:val="0"/>
                <w:position w:val="0"/>
                <w:szCs w:val="24"/>
              </w:rPr>
            </w:pPr>
            <w:r>
              <w:rPr>
                <w:rFonts w:hint="eastAsia" w:hAnsi="宋体" w:cs="宋体"/>
                <w:b w:val="0"/>
                <w:position w:val="0"/>
                <w:szCs w:val="24"/>
              </w:rPr>
              <w:t xml:space="preserve">设备价格分采用低价优先法计算，即满足招标文件要求且设备投标价格最低的投标报价为评标基准价，其设备价格分为满分2</w:t>
            </w:r>
            <w:r>
              <w:rPr>
                <w:rFonts w:hAnsi="宋体" w:cs="宋体"/>
                <w:b w:val="0"/>
                <w:position w:val="0"/>
                <w:szCs w:val="24"/>
              </w:rPr>
              <w:t xml:space="preserve">0分。其他投标人的</w:t>
            </w:r>
            <w:r>
              <w:rPr>
                <w:rFonts w:hint="eastAsia" w:hAnsi="宋体" w:cs="宋体"/>
                <w:b w:val="0"/>
                <w:position w:val="0"/>
                <w:szCs w:val="24"/>
              </w:rPr>
              <w:t xml:space="preserve">设备</w:t>
            </w:r>
            <w:r>
              <w:rPr>
                <w:rFonts w:hAnsi="宋体" w:cs="宋体"/>
                <w:b w:val="0"/>
                <w:position w:val="0"/>
                <w:szCs w:val="24"/>
              </w:rPr>
              <w:t xml:space="preserve">价格分按照下列公式计算：</w:t>
            </w:r>
            <w:r>
              <w:rPr>
                <w:rFonts w:hint="eastAsia" w:hAnsi="宋体" w:cs="宋体"/>
                <w:b w:val="0"/>
                <w:position w:val="0"/>
                <w:szCs w:val="24"/>
              </w:rPr>
              <w:t xml:space="preserve">设备</w:t>
            </w:r>
            <w:r>
              <w:rPr>
                <w:rFonts w:hAnsi="宋体" w:cs="宋体"/>
                <w:b w:val="0"/>
                <w:position w:val="0"/>
                <w:szCs w:val="24"/>
              </w:rPr>
              <w:t xml:space="preserve">报价得分=（评标基准价/</w:t>
            </w:r>
            <w:r>
              <w:rPr>
                <w:rFonts w:hint="eastAsia" w:hAnsi="宋体" w:cs="宋体"/>
                <w:b w:val="0"/>
                <w:position w:val="0"/>
                <w:szCs w:val="24"/>
              </w:rPr>
              <w:t xml:space="preserve">设备</w:t>
            </w:r>
            <w:r>
              <w:rPr>
                <w:rFonts w:hAnsi="宋体" w:cs="宋体"/>
                <w:b w:val="0"/>
                <w:position w:val="0"/>
                <w:szCs w:val="24"/>
              </w:rPr>
              <w:t xml:space="preserve">投标报价）×</w:t>
            </w:r>
            <w:r>
              <w:rPr>
                <w:rFonts w:hint="eastAsia" w:hAnsi="宋体" w:cs="宋体"/>
                <w:b w:val="0"/>
                <w:position w:val="0"/>
                <w:szCs w:val="24"/>
              </w:rPr>
              <w:t xml:space="preserve">2</w:t>
            </w:r>
            <w:r>
              <w:rPr>
                <w:rFonts w:hAnsi="宋体" w:cs="宋体"/>
                <w:b w:val="0"/>
                <w:position w:val="0"/>
                <w:szCs w:val="24"/>
              </w:rPr>
              <w:t xml:space="preserve">0。</w:t>
            </w:r>
            <w:r/>
          </w:p>
          <w:p>
            <w:pPr>
              <w:spacing w:line="360" w:lineRule="auto"/>
              <w:rPr>
                <w:rFonts w:hint="eastAsia" w:hAnsi="宋体" w:cs="宋体"/>
                <w:b w:val="0"/>
                <w:position w:val="0"/>
                <w:szCs w:val="24"/>
              </w:rPr>
            </w:pPr>
            <w:r>
              <w:rPr>
                <w:rFonts w:hint="eastAsia" w:hAnsi="宋体" w:cs="宋体"/>
                <w:bCs/>
                <w:position w:val="0"/>
                <w:szCs w:val="24"/>
              </w:rPr>
              <w:t xml:space="preserve">2、临床检验试剂及配套耗材耗占比（20分）</w:t>
            </w:r>
            <w:r/>
          </w:p>
          <w:p>
            <w:pPr>
              <w:spacing w:line="360" w:lineRule="auto"/>
              <w:rPr>
                <w:rFonts w:hint="eastAsia" w:hAnsi="宋体" w:cs="宋体"/>
                <w:b w:val="0"/>
                <w:position w:val="0"/>
                <w:szCs w:val="24"/>
              </w:rPr>
            </w:pPr>
            <w:r>
              <w:rPr>
                <w:rFonts w:hint="eastAsia" w:hAnsi="宋体" w:cs="宋体"/>
                <w:b w:val="0"/>
                <w:position w:val="0"/>
                <w:szCs w:val="24"/>
              </w:rPr>
              <w:t xml:space="preserve">投标人需报临床检验试剂及配套耗材消耗费用占检测项目收费标准的百分比，报价为比例形式，最多报到小数点后两位，</w:t>
            </w:r>
            <w:r>
              <w:rPr>
                <w:rFonts w:hint="eastAsia" w:hAnsi="宋体" w:cs="宋体"/>
                <w:b w:val="0"/>
                <w:position w:val="0"/>
                <w:szCs w:val="24"/>
              </w:rPr>
              <w:t xml:space="preserve">采用低价优先法计算，即满足招标文件要求且</w:t>
            </w:r>
            <w:r>
              <w:rPr>
                <w:rFonts w:hAnsi="宋体" w:cs="宋体"/>
                <w:b w:val="0"/>
                <w:position w:val="0"/>
                <w:szCs w:val="24"/>
              </w:rPr>
              <w:t xml:space="preserve">临床检验试剂及配套耗材</w:t>
            </w:r>
            <w:r>
              <w:rPr>
                <w:rFonts w:hint="eastAsia" w:hAnsi="宋体" w:cs="宋体"/>
                <w:b w:val="0"/>
                <w:position w:val="0"/>
                <w:szCs w:val="24"/>
              </w:rPr>
              <w:t xml:space="preserve">耗占比最低的报价为评标基准价，其耗占比价格分为满分 20分。其它投标人的耗占比价格分统一按照下列公式计算：耗占比报价得分=（评标基准价/耗占比报价）×20。</w:t>
            </w:r>
            <w:r/>
          </w:p>
        </w:tc>
      </w:tr>
      <w:tr>
        <w:trPr>
          <w:trHeight w:val="983"/>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技术响应</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（50分）</w:t>
            </w:r>
            <w:r/>
          </w:p>
        </w:tc>
        <w:tc>
          <w:tcPr>
            <w:tcW w:w="7799" w:type="dxa"/>
            <w:vAlign w:val="center"/>
            <w:textDirection w:val="lrTb"/>
            <w:noWrap w:val="false"/>
          </w:tcPr>
          <w:p>
            <w:pPr>
              <w:jc w:val="left"/>
              <w:spacing w:line="360" w:lineRule="auto"/>
              <w:rPr>
                <w:rFonts w:hint="eastAsia" w:hAnsi="宋体" w:cs="宋体"/>
                <w:b w:val="0"/>
                <w:position w:val="0"/>
                <w:szCs w:val="24"/>
              </w:rPr>
            </w:pPr>
            <w:r>
              <w:rPr>
                <w:rFonts w:hint="eastAsia" w:hAnsi="宋体" w:cs="宋体"/>
                <w:b w:val="0"/>
                <w:position w:val="0"/>
                <w:szCs w:val="24"/>
              </w:rPr>
              <w:t xml:space="preserve">评委根据投标人对招标文件中所明确的项目需求中的技术需求响应情况进行打分。</w:t>
            </w:r>
            <w:r/>
          </w:p>
          <w:p>
            <w:pPr>
              <w:spacing w:line="360" w:lineRule="auto"/>
              <w:rPr>
                <w:rFonts w:hint="eastAsia" w:hAnsi="宋体" w:cs="宋体"/>
                <w:b w:val="0"/>
                <w:position w:val="0"/>
                <w:szCs w:val="24"/>
              </w:rPr>
            </w:pPr>
            <w:r>
              <w:rPr>
                <w:rFonts w:hint="eastAsia" w:hAnsi="宋体" w:cs="宋体"/>
                <w:b w:val="0"/>
                <w:position w:val="0"/>
                <w:szCs w:val="24"/>
              </w:rPr>
              <w:t xml:space="preserve">1、技术需求中标注“★”的为关键参数，有一项负偏离即判定为无效投标；</w:t>
            </w:r>
            <w:r/>
          </w:p>
          <w:p>
            <w:pPr>
              <w:spacing w:line="360" w:lineRule="auto"/>
              <w:rPr>
                <w:rFonts w:hint="eastAsia" w:hAnsi="宋体" w:cs="宋体"/>
                <w:b w:val="0"/>
                <w:position w:val="0"/>
                <w:szCs w:val="24"/>
              </w:rPr>
            </w:pPr>
            <w:r>
              <w:rPr>
                <w:rFonts w:hint="eastAsia" w:hAnsi="宋体" w:cs="宋体"/>
                <w:b w:val="0"/>
                <w:position w:val="0"/>
                <w:szCs w:val="24"/>
              </w:rPr>
              <w:t xml:space="preserve">2、技术需求中标注“■”为单独评审参数，评分细则如下，本项最多得35分：</w:t>
            </w:r>
            <w:r/>
          </w:p>
          <w:tbl>
            <w:tblPr>
              <w:tblStyle w:val="903"/>
              <w:tblW w:w="5000" w:type="pct"/>
              <w:tblLook w:val="04A0" w:firstRow="1" w:lastRow="0" w:firstColumn="1" w:lastColumn="0" w:noHBand="0" w:noVBand="1"/>
            </w:tblPr>
            <w:tblGrid>
              <w:gridCol w:w="1165"/>
              <w:gridCol w:w="6408"/>
            </w:tblGrid>
            <w:tr>
              <w:trPr>
                <w:trHeight w:val="739"/>
              </w:trPr>
              <w:tc>
                <w:tcPr>
                  <w:tcW w:w="769" w:type="pct"/>
                  <w:vAlign w:val="center"/>
                  <w:textDirection w:val="lrTb"/>
                  <w:noWrap w:val="false"/>
                </w:tcPr>
                <w:p>
                  <w:pPr>
                    <w:jc w:val="center"/>
                    <w:rPr>
                      <w:rFonts w:hint="eastAsia" w:hAnsi="宋体" w:cs="宋体"/>
                      <w:b w:val="0"/>
                      <w:bCs/>
                      <w:szCs w:val="24"/>
                    </w:rPr>
                    <w:framePr w:hSpace="180" w:wrap="around" w:vAnchor="text" w:hAnchor="page" w:xAlign="center" w:y="57"/>
                  </w:pPr>
                  <w:r>
                    <w:rPr>
                      <w:rFonts w:hint="eastAsia" w:hAnsi="宋体" w:cs="宋体"/>
                      <w:b w:val="0"/>
                      <w:bCs/>
                      <w:szCs w:val="24"/>
                    </w:rPr>
                    <w:t xml:space="preserve">■6.</w:t>
                  </w:r>
                  <w:r/>
                </w:p>
              </w:tc>
              <w:tc>
                <w:tcPr>
                  <w:tcW w:w="4231" w:type="pct"/>
                  <w:textDirection w:val="lrTb"/>
                  <w:noWrap w:val="false"/>
                </w:tcPr>
                <w:p>
                  <w:pPr>
                    <w:jc w:val="left"/>
                    <w:rPr>
                      <w:rFonts w:hint="eastAsia" w:hAnsi="宋体" w:cs="宋体"/>
                      <w:b w:val="0"/>
                      <w:bCs/>
                      <w:szCs w:val="24"/>
                    </w:rPr>
                    <w:framePr w:hSpace="180" w:wrap="around" w:vAnchor="text" w:hAnchor="page" w:xAlign="center" w:y="57"/>
                  </w:pPr>
                  <w:r>
                    <w:rPr>
                      <w:rFonts w:hint="eastAsia" w:hAnsi="宋体" w:cs="宋体"/>
                      <w:b w:val="0"/>
                      <w:bCs/>
                      <w:szCs w:val="24"/>
                    </w:rPr>
                    <w:t xml:space="preserve">高敏肌钙蛋白试剂盒以及NT-proBNP试剂盒有效期同时＜12个月，本项不得分；</w:t>
                  </w:r>
                  <w:r/>
                </w:p>
                <w:p>
                  <w:pPr>
                    <w:jc w:val="left"/>
                    <w:rPr>
                      <w:rFonts w:hint="eastAsia" w:hAnsi="宋体" w:cs="宋体"/>
                      <w:b w:val="0"/>
                      <w:bCs/>
                      <w:szCs w:val="24"/>
                    </w:rPr>
                    <w:framePr w:hSpace="180" w:wrap="around" w:vAnchor="text" w:hAnchor="page" w:xAlign="center" w:y="57"/>
                  </w:pPr>
                  <w:r>
                    <w:rPr>
                      <w:rFonts w:hint="eastAsia" w:hAnsi="宋体" w:cs="宋体"/>
                      <w:b w:val="0"/>
                      <w:bCs/>
                      <w:szCs w:val="24"/>
                    </w:rPr>
                    <w:t xml:space="preserve">高敏肌钙蛋白试剂盒以及NT-proBNP试剂盒有效期同时≥</w:t>
                  </w:r>
                  <w:r>
                    <w:rPr>
                      <w:rFonts w:hAnsi="宋体" w:cs="宋体"/>
                      <w:b w:val="0"/>
                      <w:bCs/>
                      <w:szCs w:val="24"/>
                    </w:rPr>
                    <w:t xml:space="preserve">12个月得1分</w:t>
                  </w:r>
                  <w:r>
                    <w:rPr>
                      <w:rFonts w:hint="eastAsia" w:hAnsi="宋体" w:cs="宋体"/>
                      <w:b w:val="0"/>
                      <w:bCs/>
                      <w:szCs w:val="24"/>
                    </w:rPr>
                    <w:t xml:space="preserve">；</w:t>
                  </w:r>
                  <w:r/>
                </w:p>
                <w:p>
                  <w:pPr>
                    <w:jc w:val="left"/>
                    <w:rPr>
                      <w:rFonts w:hint="eastAsia" w:hAnsi="宋体" w:cs="宋体"/>
                      <w:b w:val="0"/>
                      <w:bCs/>
                      <w:szCs w:val="24"/>
                    </w:rPr>
                    <w:framePr w:hSpace="180" w:wrap="around" w:vAnchor="text" w:hAnchor="page" w:xAlign="center" w:y="57"/>
                  </w:pPr>
                  <w:r>
                    <w:rPr>
                      <w:rFonts w:hint="eastAsia" w:hAnsi="宋体" w:cs="宋体"/>
                      <w:b w:val="0"/>
                      <w:bCs/>
                      <w:szCs w:val="24"/>
                    </w:rPr>
                    <w:t xml:space="preserve">高敏肌钙蛋白试剂盒以及NT-proBNP试剂盒有效期同时≥</w:t>
                  </w:r>
                  <w:r>
                    <w:rPr>
                      <w:rFonts w:hAnsi="宋体" w:cs="宋体"/>
                      <w:b w:val="0"/>
                      <w:bCs/>
                      <w:szCs w:val="24"/>
                    </w:rPr>
                    <w:t xml:space="preserve">14个月得3分</w:t>
                  </w:r>
                  <w:r>
                    <w:rPr>
                      <w:rFonts w:hint="eastAsia" w:hAnsi="宋体" w:cs="宋体"/>
                      <w:b w:val="0"/>
                      <w:bCs/>
                      <w:szCs w:val="24"/>
                    </w:rPr>
                    <w:t xml:space="preserve">；</w:t>
                  </w:r>
                  <w:r/>
                </w:p>
                <w:p>
                  <w:pPr>
                    <w:jc w:val="left"/>
                    <w:rPr>
                      <w:rFonts w:hint="eastAsia" w:hAnsi="宋体" w:cs="宋体"/>
                      <w:b w:val="0"/>
                      <w:bCs/>
                      <w:szCs w:val="24"/>
                    </w:rPr>
                    <w:framePr w:hSpace="180" w:wrap="around" w:vAnchor="text" w:hAnchor="page" w:xAlign="center" w:y="57"/>
                  </w:pPr>
                  <w:r>
                    <w:rPr>
                      <w:rFonts w:hint="eastAsia" w:hAnsi="宋体" w:cs="宋体"/>
                      <w:b w:val="0"/>
                      <w:bCs/>
                      <w:szCs w:val="24"/>
                    </w:rPr>
                    <w:t xml:space="preserve">高敏肌钙蛋白试剂盒以及NT-proBNP试剂盒有效期同时≥</w:t>
                  </w:r>
                  <w:r>
                    <w:rPr>
                      <w:rFonts w:hAnsi="宋体" w:cs="宋体"/>
                      <w:b w:val="0"/>
                      <w:bCs/>
                      <w:szCs w:val="24"/>
                    </w:rPr>
                    <w:t xml:space="preserve">18个月得5分</w:t>
                  </w:r>
                  <w:r>
                    <w:rPr>
                      <w:rFonts w:hint="eastAsia" w:hAnsi="宋体" w:cs="宋体"/>
                      <w:b w:val="0"/>
                      <w:bCs/>
                      <w:szCs w:val="24"/>
                    </w:rPr>
                    <w:t xml:space="preserve">；</w:t>
                  </w:r>
                  <w:r/>
                </w:p>
              </w:tc>
            </w:tr>
            <w:tr>
              <w:trPr>
                <w:trHeight w:val="834"/>
              </w:trPr>
              <w:tc>
                <w:tcPr>
                  <w:tcW w:w="769" w:type="pct"/>
                  <w:vAlign w:val="center"/>
                  <w:textDirection w:val="lrTb"/>
                  <w:noWrap w:val="false"/>
                </w:tcPr>
                <w:p>
                  <w:pPr>
                    <w:jc w:val="center"/>
                    <w:rPr>
                      <w:rFonts w:hint="eastAsia" w:hAnsi="宋体" w:cs="宋体"/>
                      <w:b w:val="0"/>
                      <w:bCs/>
                      <w:szCs w:val="24"/>
                    </w:rPr>
                    <w:framePr w:hSpace="180" w:wrap="around" w:vAnchor="text" w:hAnchor="page" w:xAlign="center" w:y="57"/>
                  </w:pPr>
                  <w:r>
                    <w:rPr>
                      <w:rFonts w:hint="eastAsia" w:hAnsi="宋体" w:cs="宋体"/>
                      <w:b w:val="0"/>
                      <w:bCs/>
                      <w:szCs w:val="24"/>
                    </w:rPr>
                    <w:t xml:space="preserve">■7.</w:t>
                  </w:r>
                  <w:r/>
                </w:p>
              </w:tc>
              <w:tc>
                <w:tcPr>
                  <w:tcW w:w="4231" w:type="pct"/>
                  <w:textDirection w:val="lrTb"/>
                  <w:noWrap w:val="false"/>
                </w:tcPr>
                <w:p>
                  <w:pPr>
                    <w:jc w:val="left"/>
                    <w:rPr>
                      <w:rFonts w:hint="eastAsia" w:hAnsi="宋体" w:cs="宋体"/>
                      <w:b w:val="0"/>
                      <w:bCs/>
                      <w:szCs w:val="24"/>
                    </w:rPr>
                    <w:framePr w:hSpace="180" w:wrap="around" w:vAnchor="text" w:hAnchor="page" w:xAlign="center" w:y="57"/>
                  </w:pPr>
                  <w:r>
                    <w:rPr>
                      <w:rFonts w:hint="eastAsia" w:hAnsi="宋体" w:cs="宋体"/>
                      <w:b w:val="0"/>
                      <w:bCs/>
                      <w:szCs w:val="24"/>
                    </w:rPr>
                    <w:t xml:space="preserve">高敏肌钙蛋白试剂线性范围上限(无需稀释)＜</w:t>
                  </w:r>
                  <w:r>
                    <w:rPr>
                      <w:rFonts w:hAnsi="宋体" w:cs="宋体"/>
                      <w:b w:val="0"/>
                      <w:bCs/>
                      <w:szCs w:val="24"/>
                    </w:rPr>
                    <w:t xml:space="preserve">10000ng/L</w:t>
                  </w:r>
                  <w:r>
                    <w:rPr>
                      <w:rFonts w:hint="eastAsia" w:hAnsi="宋体" w:cs="宋体"/>
                      <w:b w:val="0"/>
                      <w:bCs/>
                      <w:szCs w:val="24"/>
                    </w:rPr>
                    <w:t xml:space="preserve">，本项不得分；</w:t>
                  </w:r>
                  <w:r/>
                </w:p>
                <w:p>
                  <w:pPr>
                    <w:jc w:val="left"/>
                    <w:rPr>
                      <w:rFonts w:hint="eastAsia" w:hAnsi="宋体" w:cs="宋体"/>
                      <w:b w:val="0"/>
                      <w:bCs/>
                      <w:szCs w:val="24"/>
                    </w:rPr>
                    <w:framePr w:hSpace="180" w:wrap="around" w:vAnchor="text" w:hAnchor="page" w:xAlign="center" w:y="57"/>
                  </w:pPr>
                  <w:r>
                    <w:rPr>
                      <w:rFonts w:hint="eastAsia" w:hAnsi="宋体" w:cs="宋体"/>
                      <w:b w:val="0"/>
                      <w:bCs/>
                      <w:szCs w:val="24"/>
                    </w:rPr>
                    <w:t xml:space="preserve">高敏肌钙蛋白试剂线性范围上限(无需稀释)</w:t>
                  </w:r>
                  <w:r>
                    <w:rPr>
                      <w:rFonts w:hAnsi="宋体" w:cs="宋体"/>
                      <w:b w:val="0"/>
                      <w:bCs/>
                      <w:szCs w:val="24"/>
                    </w:rPr>
                    <w:t xml:space="preserve">≥10000ng/L得1分</w:t>
                  </w:r>
                  <w:r>
                    <w:rPr>
                      <w:rFonts w:hint="eastAsia" w:hAnsi="宋体" w:cs="宋体"/>
                      <w:b w:val="0"/>
                      <w:bCs/>
                      <w:szCs w:val="24"/>
                    </w:rPr>
                    <w:t xml:space="preserve">；</w:t>
                  </w:r>
                  <w:r/>
                </w:p>
                <w:p>
                  <w:pPr>
                    <w:jc w:val="left"/>
                    <w:rPr>
                      <w:rFonts w:hint="eastAsia" w:hAnsi="宋体" w:cs="宋体"/>
                      <w:b w:val="0"/>
                      <w:bCs/>
                      <w:szCs w:val="24"/>
                    </w:rPr>
                    <w:framePr w:hSpace="180" w:wrap="around" w:vAnchor="text" w:hAnchor="page" w:xAlign="center" w:y="57"/>
                  </w:pPr>
                  <w:r>
                    <w:rPr>
                      <w:rFonts w:hint="eastAsia" w:hAnsi="宋体" w:cs="宋体"/>
                      <w:b w:val="0"/>
                      <w:bCs/>
                      <w:szCs w:val="24"/>
                    </w:rPr>
                    <w:t xml:space="preserve">高敏肌钙蛋白试剂线性范围上限(无需稀释)≥30000ng/L得3分；</w:t>
                  </w:r>
                  <w:r/>
                </w:p>
                <w:p>
                  <w:pPr>
                    <w:jc w:val="left"/>
                    <w:rPr>
                      <w:rFonts w:hint="eastAsia" w:hAnsi="宋体" w:cs="宋体"/>
                      <w:szCs w:val="24"/>
                    </w:rPr>
                    <w:framePr w:hSpace="180" w:wrap="around" w:vAnchor="text" w:hAnchor="page" w:xAlign="center" w:y="57"/>
                  </w:pPr>
                  <w:r>
                    <w:rPr>
                      <w:rFonts w:hint="eastAsia" w:hAnsi="宋体" w:cs="宋体"/>
                      <w:b w:val="0"/>
                      <w:bCs/>
                      <w:szCs w:val="24"/>
                    </w:rPr>
                    <w:t xml:space="preserve">高敏肌钙蛋白试剂线性范围上限(无需稀释)</w:t>
                  </w:r>
                  <w:r>
                    <w:rPr>
                      <w:rFonts w:hAnsi="宋体" w:cs="宋体"/>
                      <w:b w:val="0"/>
                      <w:bCs/>
                      <w:szCs w:val="24"/>
                    </w:rPr>
                    <w:t xml:space="preserve">≥50000ng/L得5分</w:t>
                  </w:r>
                  <w:r>
                    <w:rPr>
                      <w:rFonts w:hint="eastAsia" w:hAnsi="宋体" w:cs="宋体"/>
                      <w:b w:val="0"/>
                      <w:bCs/>
                      <w:szCs w:val="24"/>
                    </w:rPr>
                    <w:t xml:space="preserve">；</w:t>
                  </w:r>
                  <w:r/>
                </w:p>
              </w:tc>
            </w:tr>
            <w:tr>
              <w:trPr>
                <w:trHeight w:val="888"/>
              </w:trPr>
              <w:tc>
                <w:tcPr>
                  <w:tcW w:w="769" w:type="pct"/>
                  <w:vAlign w:val="center"/>
                  <w:textDirection w:val="lrTb"/>
                  <w:noWrap w:val="false"/>
                </w:tcPr>
                <w:p>
                  <w:pPr>
                    <w:jc w:val="center"/>
                    <w:rPr>
                      <w:rFonts w:hint="eastAsia" w:hAnsi="宋体" w:cs="宋体"/>
                      <w:b w:val="0"/>
                      <w:bCs/>
                      <w:szCs w:val="24"/>
                    </w:rPr>
                    <w:framePr w:hSpace="180" w:wrap="around" w:vAnchor="text" w:hAnchor="page" w:xAlign="center" w:y="57"/>
                  </w:pPr>
                  <w:r>
                    <w:rPr>
                      <w:rFonts w:hint="eastAsia" w:hAnsi="宋体" w:cs="宋体"/>
                      <w:b w:val="0"/>
                      <w:bCs/>
                      <w:szCs w:val="24"/>
                    </w:rPr>
                    <w:t xml:space="preserve">■8.</w:t>
                  </w:r>
                  <w:r/>
                </w:p>
              </w:tc>
              <w:tc>
                <w:tcPr>
                  <w:tcW w:w="4231" w:type="pct"/>
                  <w:textDirection w:val="lrTb"/>
                  <w:noWrap w:val="false"/>
                </w:tcPr>
                <w:p>
                  <w:pPr>
                    <w:jc w:val="left"/>
                    <w:rPr>
                      <w:rFonts w:hint="eastAsia" w:hAnsi="宋体" w:cs="宋体"/>
                      <w:b w:val="0"/>
                      <w:bCs/>
                      <w:szCs w:val="24"/>
                    </w:rPr>
                    <w:framePr w:hSpace="180" w:wrap="around" w:vAnchor="text" w:hAnchor="page" w:xAlign="center" w:y="57"/>
                  </w:pPr>
                  <w:r>
                    <w:rPr>
                      <w:rFonts w:hint="eastAsia" w:hAnsi="宋体" w:cs="宋体"/>
                      <w:b w:val="0"/>
                      <w:bCs/>
                      <w:szCs w:val="24"/>
                    </w:rPr>
                    <w:t xml:space="preserve">高敏肌钙蛋白项目入选国际临床化学和检验医学联合会(IFCC)最新推荐列表；</w:t>
                  </w:r>
                  <w:r/>
                </w:p>
                <w:p>
                  <w:pPr>
                    <w:jc w:val="left"/>
                    <w:rPr>
                      <w:rFonts w:hint="eastAsia" w:hAnsi="宋体" w:cs="宋体"/>
                      <w:b w:val="0"/>
                      <w:bCs/>
                      <w:szCs w:val="24"/>
                    </w:rPr>
                    <w:framePr w:hSpace="180" w:wrap="around" w:vAnchor="text" w:hAnchor="page" w:xAlign="center" w:y="57"/>
                  </w:pPr>
                  <w:r>
                    <w:rPr>
                      <w:rFonts w:hint="eastAsia" w:hAnsi="宋体" w:cs="宋体"/>
                      <w:b w:val="0"/>
                      <w:bCs/>
                      <w:szCs w:val="24"/>
                    </w:rPr>
                    <w:t xml:space="preserve">高敏肌钙蛋白区分男女性的健康人群检出率(≥LOD)≤80%，本项不得分；</w:t>
                  </w:r>
                  <w:r/>
                </w:p>
                <w:p>
                  <w:pPr>
                    <w:jc w:val="left"/>
                    <w:rPr>
                      <w:rFonts w:hint="eastAsia" w:hAnsi="宋体" w:cs="宋体"/>
                      <w:b w:val="0"/>
                      <w:bCs/>
                      <w:szCs w:val="24"/>
                    </w:rPr>
                    <w:framePr w:hSpace="180" w:wrap="around" w:vAnchor="text" w:hAnchor="page" w:xAlign="center" w:y="57"/>
                  </w:pPr>
                  <w:r>
                    <w:rPr>
                      <w:rFonts w:hint="eastAsia" w:hAnsi="宋体" w:cs="宋体"/>
                      <w:b w:val="0"/>
                      <w:bCs/>
                      <w:szCs w:val="24"/>
                    </w:rPr>
                    <w:t xml:space="preserve">高敏肌钙蛋白区分男女性的健康人群检出率(≥LOD)＞80%得1分；</w:t>
                  </w:r>
                  <w:r/>
                </w:p>
                <w:p>
                  <w:pPr>
                    <w:jc w:val="left"/>
                    <w:rPr>
                      <w:rFonts w:hint="eastAsia" w:hAnsi="宋体" w:cs="宋体"/>
                      <w:b w:val="0"/>
                      <w:bCs/>
                      <w:szCs w:val="24"/>
                    </w:rPr>
                    <w:framePr w:hSpace="180" w:wrap="around" w:vAnchor="text" w:hAnchor="page" w:xAlign="center" w:y="57"/>
                  </w:pPr>
                  <w:r>
                    <w:rPr>
                      <w:rFonts w:hint="eastAsia" w:hAnsi="宋体" w:cs="宋体"/>
                      <w:b w:val="0"/>
                      <w:bCs/>
                      <w:szCs w:val="24"/>
                    </w:rPr>
                    <w:t xml:space="preserve">高敏肌钙蛋白区分男女性的健康人群检出率(≥LOD)＞85%得3分；</w:t>
                  </w:r>
                  <w:r/>
                </w:p>
                <w:p>
                  <w:pPr>
                    <w:jc w:val="left"/>
                    <w:rPr>
                      <w:rFonts w:hint="eastAsia" w:hAnsi="宋体" w:cs="宋体"/>
                      <w:b w:val="0"/>
                      <w:bCs/>
                      <w:szCs w:val="24"/>
                    </w:rPr>
                    <w:framePr w:hSpace="180" w:wrap="around" w:vAnchor="text" w:hAnchor="page" w:xAlign="center" w:y="57"/>
                  </w:pPr>
                  <w:r>
                    <w:rPr>
                      <w:rFonts w:hint="eastAsia" w:hAnsi="宋体" w:cs="宋体"/>
                      <w:b w:val="0"/>
                      <w:bCs/>
                      <w:szCs w:val="24"/>
                    </w:rPr>
                    <w:t xml:space="preserve">高敏肌钙蛋白区分男女性的健康人群检出率(≥LOD)＞90%得5分；</w:t>
                  </w:r>
                  <w:r/>
                </w:p>
              </w:tc>
            </w:tr>
            <w:tr>
              <w:trPr>
                <w:trHeight w:val="856"/>
              </w:trPr>
              <w:tc>
                <w:tcPr>
                  <w:tcW w:w="769" w:type="pct"/>
                  <w:vAlign w:val="center"/>
                  <w:textDirection w:val="lrTb"/>
                  <w:noWrap w:val="false"/>
                </w:tcPr>
                <w:p>
                  <w:pPr>
                    <w:jc w:val="center"/>
                    <w:rPr>
                      <w:rFonts w:hint="eastAsia" w:hAnsi="宋体" w:cs="宋体"/>
                      <w:b w:val="0"/>
                      <w:bCs/>
                      <w:szCs w:val="24"/>
                    </w:rPr>
                    <w:framePr w:hSpace="180" w:wrap="around" w:vAnchor="text" w:hAnchor="page" w:xAlign="center" w:y="57"/>
                  </w:pPr>
                  <w:r>
                    <w:rPr>
                      <w:rFonts w:hint="eastAsia" w:hAnsi="宋体" w:cs="宋体"/>
                      <w:b w:val="0"/>
                      <w:bCs/>
                      <w:szCs w:val="24"/>
                    </w:rPr>
                    <w:t xml:space="preserve">■9.</w:t>
                  </w:r>
                  <w:r/>
                </w:p>
              </w:tc>
              <w:tc>
                <w:tcPr>
                  <w:tcW w:w="4231" w:type="pct"/>
                  <w:textDirection w:val="lrTb"/>
                  <w:noWrap w:val="false"/>
                </w:tcPr>
                <w:p>
                  <w:pPr>
                    <w:jc w:val="left"/>
                    <w:rPr>
                      <w:rFonts w:hint="eastAsia" w:hAnsi="宋体" w:cs="宋体"/>
                      <w:b w:val="0"/>
                      <w:bCs/>
                      <w:szCs w:val="24"/>
                    </w:rPr>
                    <w:framePr w:hSpace="180" w:wrap="around" w:vAnchor="text" w:hAnchor="page" w:xAlign="center" w:y="57"/>
                  </w:pPr>
                  <w:r>
                    <w:rPr>
                      <w:rFonts w:hint="eastAsia" w:hAnsi="宋体" w:cs="宋体"/>
                      <w:b w:val="0"/>
                      <w:bCs/>
                      <w:szCs w:val="24"/>
                    </w:rPr>
                    <w:t xml:space="preserve">机器配套的化学发光试剂项目</w:t>
                  </w:r>
                  <w:r>
                    <w:rPr>
                      <w:rFonts w:hAnsi="宋体" w:cs="宋体"/>
                      <w:b w:val="0"/>
                      <w:bCs/>
                      <w:szCs w:val="24"/>
                    </w:rPr>
                    <w:t xml:space="preserve">数量</w:t>
                  </w:r>
                  <w:r>
                    <w:rPr>
                      <w:rFonts w:hint="eastAsia" w:hAnsi="宋体" w:cs="宋体"/>
                      <w:b w:val="0"/>
                      <w:bCs/>
                      <w:szCs w:val="24"/>
                    </w:rPr>
                    <w:t xml:space="preserve">＜140项，本项不得分；</w:t>
                  </w:r>
                  <w:r/>
                </w:p>
                <w:p>
                  <w:pPr>
                    <w:jc w:val="left"/>
                    <w:rPr>
                      <w:rFonts w:hint="eastAsia" w:hAnsi="宋体" w:cs="宋体"/>
                      <w:b w:val="0"/>
                      <w:bCs/>
                      <w:szCs w:val="24"/>
                    </w:rPr>
                    <w:framePr w:hSpace="180" w:wrap="around" w:vAnchor="text" w:hAnchor="page" w:xAlign="center" w:y="57"/>
                  </w:pPr>
                  <w:r>
                    <w:rPr>
                      <w:rFonts w:hint="eastAsia" w:hAnsi="宋体" w:cs="宋体"/>
                      <w:b w:val="0"/>
                      <w:bCs/>
                      <w:szCs w:val="24"/>
                    </w:rPr>
                    <w:t xml:space="preserve">机器配套的化学发光试剂项目</w:t>
                  </w:r>
                  <w:r>
                    <w:rPr>
                      <w:rFonts w:hAnsi="宋体" w:cs="宋体"/>
                      <w:b w:val="0"/>
                      <w:bCs/>
                      <w:szCs w:val="24"/>
                    </w:rPr>
                    <w:t xml:space="preserve">数量</w:t>
                  </w:r>
                  <w:r>
                    <w:rPr>
                      <w:rFonts w:hint="eastAsia" w:hAnsi="宋体" w:cs="宋体"/>
                      <w:b w:val="0"/>
                      <w:bCs/>
                      <w:szCs w:val="24"/>
                    </w:rPr>
                    <w:t xml:space="preserve">≥140项得1分；</w:t>
                  </w:r>
                  <w:r/>
                </w:p>
                <w:p>
                  <w:pPr>
                    <w:jc w:val="left"/>
                    <w:rPr>
                      <w:rFonts w:hint="eastAsia" w:hAnsi="宋体" w:cs="宋体"/>
                      <w:b w:val="0"/>
                      <w:bCs/>
                      <w:szCs w:val="24"/>
                    </w:rPr>
                    <w:framePr w:hSpace="180" w:wrap="around" w:vAnchor="text" w:hAnchor="page" w:xAlign="center" w:y="57"/>
                  </w:pPr>
                  <w:r>
                    <w:rPr>
                      <w:rFonts w:hint="eastAsia" w:hAnsi="宋体" w:cs="宋体"/>
                      <w:b w:val="0"/>
                      <w:bCs/>
                      <w:szCs w:val="24"/>
                    </w:rPr>
                    <w:t xml:space="preserve">机器配套的化学发光试剂项目数量≥150项得3分；</w:t>
                  </w:r>
                  <w:r/>
                </w:p>
                <w:p>
                  <w:pPr>
                    <w:jc w:val="left"/>
                    <w:rPr>
                      <w:rFonts w:hint="eastAsia" w:hAnsi="宋体" w:cs="宋体"/>
                      <w:b w:val="0"/>
                      <w:bCs/>
                      <w:szCs w:val="24"/>
                    </w:rPr>
                    <w:framePr w:hSpace="180" w:wrap="around" w:vAnchor="text" w:hAnchor="page" w:xAlign="center" w:y="57"/>
                  </w:pPr>
                  <w:r>
                    <w:rPr>
                      <w:rFonts w:hint="eastAsia" w:hAnsi="宋体" w:cs="宋体"/>
                      <w:b w:val="0"/>
                      <w:bCs/>
                      <w:szCs w:val="24"/>
                    </w:rPr>
                    <w:t xml:space="preserve">机器配套的化学发光试剂项目数量≥170项得5分；</w:t>
                  </w:r>
                  <w:r/>
                </w:p>
              </w:tc>
            </w:tr>
            <w:tr>
              <w:trPr>
                <w:trHeight w:val="756"/>
              </w:trPr>
              <w:tc>
                <w:tcPr>
                  <w:tcW w:w="769" w:type="pct"/>
                  <w:vAlign w:val="center"/>
                  <w:textDirection w:val="lrTb"/>
                  <w:noWrap w:val="false"/>
                </w:tcPr>
                <w:p>
                  <w:pPr>
                    <w:jc w:val="center"/>
                    <w:rPr>
                      <w:rFonts w:hint="eastAsia" w:hAnsi="宋体" w:cs="宋体"/>
                      <w:b w:val="0"/>
                      <w:bCs/>
                      <w:szCs w:val="24"/>
                    </w:rPr>
                    <w:framePr w:hSpace="180" w:wrap="around" w:vAnchor="text" w:hAnchor="page" w:xAlign="center" w:y="57"/>
                  </w:pPr>
                  <w:r>
                    <w:rPr>
                      <w:rFonts w:hint="eastAsia" w:hAnsi="宋体" w:cs="宋体"/>
                      <w:b w:val="0"/>
                      <w:bCs/>
                      <w:szCs w:val="24"/>
                    </w:rPr>
                    <w:t xml:space="preserve">■10.</w:t>
                  </w:r>
                  <w:r/>
                </w:p>
              </w:tc>
              <w:tc>
                <w:tcPr>
                  <w:tcW w:w="4231" w:type="pct"/>
                  <w:textDirection w:val="lrTb"/>
                  <w:noWrap w:val="false"/>
                </w:tcPr>
                <w:p>
                  <w:pPr>
                    <w:jc w:val="left"/>
                    <w:rPr>
                      <w:rFonts w:hint="eastAsia" w:hAnsi="宋体" w:cs="宋体"/>
                      <w:b w:val="0"/>
                      <w:bCs/>
                      <w:szCs w:val="24"/>
                    </w:rPr>
                    <w:framePr w:hSpace="180" w:wrap="around" w:vAnchor="text" w:hAnchor="page" w:xAlign="center" w:y="57"/>
                  </w:pPr>
                  <w:r>
                    <w:rPr>
                      <w:rFonts w:hint="eastAsia" w:hAnsi="宋体" w:cs="宋体"/>
                      <w:b w:val="0"/>
                      <w:bCs/>
                      <w:szCs w:val="24"/>
                    </w:rPr>
                    <w:t xml:space="preserve">单模块试剂位＜30个，本项不得分；</w:t>
                  </w:r>
                  <w:r/>
                </w:p>
                <w:p>
                  <w:pPr>
                    <w:jc w:val="left"/>
                    <w:rPr>
                      <w:rFonts w:hint="eastAsia" w:hAnsi="宋体" w:cs="宋体"/>
                      <w:b w:val="0"/>
                      <w:bCs/>
                      <w:szCs w:val="24"/>
                    </w:rPr>
                    <w:framePr w:hSpace="180" w:wrap="around" w:vAnchor="text" w:hAnchor="page" w:xAlign="center" w:y="57"/>
                  </w:pPr>
                  <w:r>
                    <w:rPr>
                      <w:rFonts w:hint="eastAsia" w:hAnsi="宋体" w:cs="宋体"/>
                      <w:b w:val="0"/>
                      <w:bCs/>
                      <w:szCs w:val="24"/>
                    </w:rPr>
                    <w:t xml:space="preserve">单模块试剂位≥30个得1分；</w:t>
                  </w:r>
                  <w:r/>
                </w:p>
                <w:p>
                  <w:pPr>
                    <w:jc w:val="left"/>
                    <w:rPr>
                      <w:rFonts w:hint="eastAsia" w:hAnsi="宋体" w:cs="宋体"/>
                      <w:b w:val="0"/>
                      <w:bCs/>
                      <w:szCs w:val="24"/>
                    </w:rPr>
                    <w:framePr w:hSpace="180" w:wrap="around" w:vAnchor="text" w:hAnchor="page" w:xAlign="center" w:y="57"/>
                  </w:pPr>
                  <w:r>
                    <w:rPr>
                      <w:rFonts w:hint="eastAsia" w:hAnsi="宋体" w:cs="宋体"/>
                      <w:b w:val="0"/>
                      <w:bCs/>
                      <w:szCs w:val="24"/>
                    </w:rPr>
                    <w:t xml:space="preserve">单模块试剂位≥35个得3分；</w:t>
                  </w:r>
                  <w:r/>
                </w:p>
                <w:p>
                  <w:pPr>
                    <w:jc w:val="left"/>
                    <w:rPr>
                      <w:rFonts w:hint="eastAsia" w:hAnsi="宋体" w:cs="宋体"/>
                      <w:b w:val="0"/>
                      <w:bCs/>
                      <w:szCs w:val="24"/>
                    </w:rPr>
                    <w:framePr w:hSpace="180" w:wrap="around" w:vAnchor="text" w:hAnchor="page" w:xAlign="center" w:y="57"/>
                  </w:pPr>
                  <w:r>
                    <w:rPr>
                      <w:rFonts w:hint="eastAsia" w:hAnsi="宋体" w:cs="宋体"/>
                      <w:b w:val="0"/>
                      <w:bCs/>
                      <w:szCs w:val="24"/>
                    </w:rPr>
                    <w:t xml:space="preserve">单模块试剂位≥40个得5分；</w:t>
                  </w:r>
                  <w:r/>
                </w:p>
              </w:tc>
            </w:tr>
            <w:tr>
              <w:trPr>
                <w:trHeight w:val="769"/>
              </w:trPr>
              <w:tc>
                <w:tcPr>
                  <w:tcW w:w="769" w:type="pct"/>
                  <w:vAlign w:val="center"/>
                  <w:textDirection w:val="lrTb"/>
                  <w:noWrap w:val="false"/>
                </w:tcPr>
                <w:p>
                  <w:pPr>
                    <w:jc w:val="center"/>
                    <w:rPr>
                      <w:rFonts w:hint="eastAsia" w:hAnsi="宋体" w:cs="宋体"/>
                      <w:b w:val="0"/>
                      <w:bCs/>
                      <w:szCs w:val="24"/>
                    </w:rPr>
                    <w:framePr w:hSpace="180" w:wrap="around" w:vAnchor="text" w:hAnchor="page" w:xAlign="center" w:y="57"/>
                  </w:pPr>
                  <w:r>
                    <w:rPr>
                      <w:rFonts w:hint="eastAsia" w:hAnsi="宋体" w:cs="宋体"/>
                      <w:b w:val="0"/>
                      <w:bCs/>
                      <w:szCs w:val="24"/>
                    </w:rPr>
                    <w:t xml:space="preserve">■11.</w:t>
                  </w:r>
                  <w:r/>
                </w:p>
              </w:tc>
              <w:tc>
                <w:tcPr>
                  <w:tcW w:w="4231" w:type="pct"/>
                  <w:textDirection w:val="lrTb"/>
                  <w:noWrap w:val="false"/>
                </w:tcPr>
                <w:p>
                  <w:pPr>
                    <w:jc w:val="left"/>
                    <w:rPr>
                      <w:rFonts w:hint="eastAsia" w:hAnsi="宋体" w:cs="宋体"/>
                      <w:b w:val="0"/>
                      <w:bCs/>
                      <w:szCs w:val="24"/>
                    </w:rPr>
                    <w:framePr w:hSpace="180" w:wrap="around" w:vAnchor="text" w:hAnchor="page" w:xAlign="center" w:y="57"/>
                  </w:pPr>
                  <w:r>
                    <w:rPr>
                      <w:rFonts w:hint="eastAsia" w:hAnsi="宋体" w:cs="宋体"/>
                      <w:b w:val="0"/>
                      <w:bCs/>
                      <w:szCs w:val="24"/>
                    </w:rPr>
                    <w:t xml:space="preserve">单模块样本位＜80个，本项不得分；</w:t>
                  </w:r>
                  <w:r/>
                </w:p>
                <w:p>
                  <w:pPr>
                    <w:jc w:val="left"/>
                    <w:rPr>
                      <w:rFonts w:hint="eastAsia" w:hAnsi="宋体" w:cs="宋体"/>
                      <w:b w:val="0"/>
                      <w:bCs/>
                      <w:szCs w:val="24"/>
                    </w:rPr>
                    <w:framePr w:hSpace="180" w:wrap="around" w:vAnchor="text" w:hAnchor="page" w:xAlign="center" w:y="57"/>
                  </w:pPr>
                  <w:r>
                    <w:rPr>
                      <w:rFonts w:hint="eastAsia" w:hAnsi="宋体" w:cs="宋体"/>
                      <w:b w:val="0"/>
                      <w:bCs/>
                      <w:szCs w:val="24"/>
                    </w:rPr>
                    <w:t xml:space="preserve">单模块样本位≥80个得1分；</w:t>
                  </w:r>
                  <w:r/>
                </w:p>
                <w:p>
                  <w:pPr>
                    <w:jc w:val="left"/>
                    <w:rPr>
                      <w:rFonts w:hint="eastAsia" w:hAnsi="宋体" w:cs="宋体"/>
                      <w:b w:val="0"/>
                      <w:bCs/>
                      <w:szCs w:val="24"/>
                    </w:rPr>
                    <w:framePr w:hSpace="180" w:wrap="around" w:vAnchor="text" w:hAnchor="page" w:xAlign="center" w:y="57"/>
                  </w:pPr>
                  <w:r>
                    <w:rPr>
                      <w:rFonts w:hint="eastAsia" w:hAnsi="宋体" w:cs="宋体"/>
                      <w:b w:val="0"/>
                      <w:bCs/>
                      <w:szCs w:val="24"/>
                    </w:rPr>
                    <w:t xml:space="preserve">单模块样本位≥100个得3分；</w:t>
                  </w:r>
                  <w:r/>
                </w:p>
                <w:p>
                  <w:pPr>
                    <w:jc w:val="left"/>
                    <w:rPr>
                      <w:rFonts w:hint="eastAsia" w:hAnsi="宋体" w:cs="宋体"/>
                      <w:b w:val="0"/>
                      <w:bCs/>
                      <w:szCs w:val="24"/>
                    </w:rPr>
                    <w:framePr w:hSpace="180" w:wrap="around" w:vAnchor="text" w:hAnchor="page" w:xAlign="center" w:y="57"/>
                  </w:pPr>
                  <w:r>
                    <w:rPr>
                      <w:rFonts w:hint="eastAsia" w:hAnsi="宋体" w:cs="宋体"/>
                      <w:b w:val="0"/>
                      <w:bCs/>
                      <w:szCs w:val="24"/>
                    </w:rPr>
                    <w:t xml:space="preserve">单模块</w:t>
                  </w:r>
                  <w:r>
                    <w:rPr>
                      <w:rFonts w:hAnsi="宋体" w:cs="宋体"/>
                      <w:b w:val="0"/>
                      <w:bCs/>
                      <w:szCs w:val="24"/>
                    </w:rPr>
                    <w:t xml:space="preserve">样本位</w:t>
                  </w:r>
                  <w:r>
                    <w:rPr>
                      <w:rFonts w:hint="eastAsia" w:hAnsi="宋体" w:cs="宋体"/>
                      <w:b w:val="0"/>
                      <w:bCs/>
                      <w:szCs w:val="24"/>
                    </w:rPr>
                    <w:t xml:space="preserve">≥140 个得5分；</w:t>
                  </w:r>
                  <w:r/>
                </w:p>
              </w:tc>
            </w:tr>
            <w:tr>
              <w:trPr>
                <w:trHeight w:val="899"/>
              </w:trPr>
              <w:tc>
                <w:tcPr>
                  <w:tcW w:w="769" w:type="pct"/>
                  <w:vAlign w:val="center"/>
                  <w:textDirection w:val="lrTb"/>
                  <w:noWrap w:val="false"/>
                </w:tcPr>
                <w:p>
                  <w:pPr>
                    <w:jc w:val="center"/>
                    <w:rPr>
                      <w:rFonts w:hint="eastAsia" w:hAnsi="宋体" w:cs="宋体"/>
                      <w:b w:val="0"/>
                      <w:bCs/>
                      <w:szCs w:val="24"/>
                    </w:rPr>
                    <w:framePr w:hSpace="180" w:wrap="around" w:vAnchor="text" w:hAnchor="page" w:xAlign="center" w:y="57"/>
                  </w:pPr>
                  <w:r>
                    <w:rPr>
                      <w:rFonts w:hint="eastAsia" w:hAnsi="宋体" w:cs="宋体"/>
                      <w:b w:val="0"/>
                      <w:bCs/>
                      <w:szCs w:val="24"/>
                    </w:rPr>
                    <w:t xml:space="preserve">■12.</w:t>
                  </w:r>
                  <w:r/>
                </w:p>
              </w:tc>
              <w:tc>
                <w:tcPr>
                  <w:tcW w:w="4231" w:type="pct"/>
                  <w:textDirection w:val="lrTb"/>
                  <w:noWrap w:val="false"/>
                </w:tcPr>
                <w:p>
                  <w:pPr>
                    <w:jc w:val="left"/>
                    <w:rPr>
                      <w:rFonts w:hint="eastAsia" w:hAnsi="宋体" w:cs="宋体"/>
                      <w:b w:val="0"/>
                      <w:bCs/>
                      <w:szCs w:val="24"/>
                    </w:rPr>
                    <w:framePr w:hSpace="180" w:wrap="around" w:vAnchor="text" w:hAnchor="page" w:xAlign="center" w:y="57"/>
                  </w:pPr>
                  <w:r>
                    <w:rPr>
                      <w:rFonts w:hint="eastAsia" w:hAnsi="宋体" w:cs="宋体"/>
                      <w:b w:val="0"/>
                      <w:bCs/>
                      <w:szCs w:val="24"/>
                    </w:rPr>
                    <w:t xml:space="preserve">最小检测模块可一次性装载反应杯数量：＜2100个，本项不得分；</w:t>
                  </w:r>
                  <w:r/>
                </w:p>
                <w:p>
                  <w:pPr>
                    <w:jc w:val="left"/>
                    <w:rPr>
                      <w:rFonts w:hint="eastAsia" w:hAnsi="宋体" w:cs="宋体"/>
                      <w:b w:val="0"/>
                      <w:bCs/>
                      <w:szCs w:val="24"/>
                    </w:rPr>
                    <w:framePr w:hSpace="180" w:wrap="around" w:vAnchor="text" w:hAnchor="page" w:xAlign="center" w:y="57"/>
                  </w:pPr>
                  <w:r>
                    <w:rPr>
                      <w:rFonts w:hint="eastAsia" w:hAnsi="宋体" w:cs="宋体"/>
                      <w:b w:val="0"/>
                      <w:bCs/>
                      <w:szCs w:val="24"/>
                    </w:rPr>
                    <w:t xml:space="preserve">最小检测模块可一次性装载反应杯数量：≥2100个得1分；</w:t>
                  </w:r>
                  <w:r/>
                </w:p>
                <w:p>
                  <w:pPr>
                    <w:jc w:val="left"/>
                    <w:rPr>
                      <w:rFonts w:hint="eastAsia" w:hAnsi="宋体" w:cs="宋体"/>
                      <w:b w:val="0"/>
                      <w:bCs/>
                      <w:szCs w:val="24"/>
                    </w:rPr>
                    <w:framePr w:hSpace="180" w:wrap="around" w:vAnchor="text" w:hAnchor="page" w:xAlign="center" w:y="57"/>
                  </w:pPr>
                  <w:r>
                    <w:rPr>
                      <w:rFonts w:hint="eastAsia" w:hAnsi="宋体" w:cs="宋体"/>
                      <w:b w:val="0"/>
                      <w:bCs/>
                      <w:szCs w:val="24"/>
                    </w:rPr>
                    <w:t xml:space="preserve">最小检测模块可一次性装载反应杯数量：≥2600 个得3分；</w:t>
                  </w:r>
                  <w:r/>
                </w:p>
                <w:p>
                  <w:pPr>
                    <w:jc w:val="left"/>
                    <w:rPr>
                      <w:rFonts w:hint="eastAsia" w:hAnsi="宋体" w:cs="宋体"/>
                      <w:b w:val="0"/>
                      <w:bCs/>
                      <w:szCs w:val="24"/>
                    </w:rPr>
                    <w:framePr w:hSpace="180" w:wrap="around" w:vAnchor="text" w:hAnchor="page" w:xAlign="center" w:y="57"/>
                  </w:pPr>
                  <w:r>
                    <w:rPr>
                      <w:rFonts w:hint="eastAsia" w:hAnsi="宋体" w:cs="宋体"/>
                      <w:b w:val="0"/>
                      <w:bCs/>
                      <w:szCs w:val="24"/>
                    </w:rPr>
                    <w:t xml:space="preserve">最小检测模块可一次性装载反应杯数量：≥3000 个得5分；</w:t>
                  </w:r>
                  <w:r/>
                </w:p>
              </w:tc>
            </w:tr>
          </w:tbl>
          <w:p>
            <w:pPr>
              <w:spacing w:line="360" w:lineRule="auto"/>
              <w:rPr>
                <w:rFonts w:hint="eastAsia" w:hAnsi="宋体" w:cs="宋体"/>
                <w:b w:val="0"/>
                <w:position w:val="0"/>
                <w:szCs w:val="24"/>
              </w:rPr>
            </w:pPr>
            <w:r>
              <w:rPr>
                <w:rFonts w:hint="eastAsia" w:hAnsi="宋体" w:cs="宋体"/>
                <w:b w:val="0"/>
                <w:position w:val="0"/>
                <w:szCs w:val="24"/>
              </w:rPr>
              <w:t xml:space="preserve">3、技术需求中标注“▲”的为重要参数，每满足一项加2分，本项最多为8分；</w:t>
            </w:r>
            <w:r/>
          </w:p>
          <w:p>
            <w:pPr>
              <w:spacing w:line="360" w:lineRule="auto"/>
              <w:rPr>
                <w:rFonts w:hint="eastAsia" w:hAnsi="宋体" w:cs="宋体"/>
                <w:b w:val="0"/>
                <w:position w:val="0"/>
                <w:szCs w:val="24"/>
              </w:rPr>
            </w:pPr>
            <w:r>
              <w:rPr>
                <w:rFonts w:hint="eastAsia" w:hAnsi="宋体" w:cs="宋体"/>
                <w:b w:val="0"/>
                <w:position w:val="0"/>
                <w:szCs w:val="24"/>
              </w:rPr>
              <w:t xml:space="preserve">4、技术需求中未标注“★”、“▲”、“■”的为一般参数，每满足一项加1分，本项最多为7分。</w:t>
            </w:r>
            <w:r/>
          </w:p>
          <w:p>
            <w:pPr>
              <w:jc w:val="left"/>
              <w:spacing w:line="360" w:lineRule="auto"/>
              <w:rPr>
                <w:b w:val="0"/>
                <w:bCs/>
              </w:rPr>
            </w:pPr>
            <w:r>
              <w:rPr>
                <w:rFonts w:hint="eastAsia"/>
                <w:b w:val="0"/>
                <w:bCs/>
              </w:rPr>
              <w:t xml:space="preserve">注：</w:t>
            </w:r>
            <w:r/>
          </w:p>
          <w:p>
            <w:pPr>
              <w:jc w:val="left"/>
              <w:spacing w:line="360" w:lineRule="auto"/>
              <w:rPr>
                <w:b w:val="0"/>
                <w:bCs/>
              </w:rPr>
            </w:pPr>
            <w:r>
              <w:rPr>
                <w:rFonts w:hint="eastAsia"/>
                <w:b w:val="0"/>
                <w:bCs/>
              </w:rPr>
              <w:t xml:space="preserve">①所有参数均需逐条响应。</w:t>
            </w:r>
            <w:r/>
          </w:p>
          <w:p>
            <w:pPr>
              <w:spacing w:line="360" w:lineRule="auto"/>
              <w:rPr>
                <w:rFonts w:hint="eastAsia" w:hAnsi="宋体"/>
                <w:b w:val="0"/>
                <w:bCs/>
                <w:position w:val="0"/>
              </w:rPr>
            </w:pPr>
            <w:r>
              <w:rPr>
                <w:rFonts w:hint="eastAsia"/>
                <w:b w:val="0"/>
                <w:bCs/>
              </w:rPr>
              <w:t xml:space="preserve">②注：投标人应根据所投产品技术参数性能对招标文件技术需求进行逐条响应，并提供技术需求中要求的证明材料。其中，“★”、“■”、“▲”参数如需求中未明确要求提供何种证明材料的，投标人应自行提供证明材</w:t>
            </w:r>
            <w:r>
              <w:rPr>
                <w:rFonts w:hint="eastAsia"/>
                <w:b w:val="0"/>
                <w:bCs/>
              </w:rPr>
              <w:t xml:space="preserve">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trHeight w:val="841"/>
        </w:trPr>
        <w:tc>
          <w:tcPr>
            <w:tcW w:w="1396" w:type="dxa"/>
            <w:vAlign w:val="center"/>
            <w:vMerge w:val="restart"/>
            <w:textDirection w:val="lrTb"/>
            <w:noWrap w:val="false"/>
          </w:tcPr>
          <w:p>
            <w:pPr>
              <w:pStyle w:val="867"/>
              <w:jc w:val="center"/>
              <w:rPr>
                <w:rFonts w:ascii="宋体" w:hAnsi="Times New Roman" w:eastAsia="宋体"/>
                <w:b w:val="0"/>
                <w:bCs/>
                <w:sz w:val="24"/>
                <w:szCs w:val="20"/>
              </w:rPr>
            </w:pPr>
            <w:r>
              <w:rPr>
                <w:rFonts w:hint="eastAsia" w:ascii="宋体" w:hAnsi="Times New Roman" w:eastAsia="宋体"/>
                <w:b w:val="0"/>
                <w:bCs/>
                <w:sz w:val="24"/>
                <w:szCs w:val="20"/>
              </w:rPr>
              <w:t xml:space="preserve">服务方案</w:t>
            </w:r>
            <w:r/>
          </w:p>
          <w:p>
            <w:pPr>
              <w:jc w:val="center"/>
              <w:spacing w:line="360" w:lineRule="auto"/>
              <w:rPr>
                <w:rFonts w:hint="eastAsia" w:hAnsi="宋体"/>
                <w:b w:val="0"/>
                <w:bCs/>
              </w:rPr>
            </w:pPr>
            <w:r>
              <w:rPr>
                <w:rFonts w:hint="eastAsia"/>
                <w:b w:val="0"/>
                <w:bCs/>
              </w:rPr>
              <w:t xml:space="preserve">（9分）</w:t>
            </w:r>
            <w:r/>
          </w:p>
        </w:tc>
        <w:tc>
          <w:tcPr>
            <w:tcW w:w="7799" w:type="dxa"/>
            <w:vAlign w:val="center"/>
            <w:textDirection w:val="lrTb"/>
            <w:noWrap w:val="false"/>
          </w:tcPr>
          <w:p>
            <w:pPr>
              <w:jc w:val="left"/>
              <w:spacing w:line="360" w:lineRule="auto"/>
              <w:rPr>
                <w:rFonts w:hint="eastAsia" w:hAnsi="宋体" w:cs="宋体"/>
                <w:bCs/>
                <w:position w:val="0"/>
                <w:szCs w:val="24"/>
              </w:rPr>
            </w:pPr>
            <w:r>
              <w:rPr>
                <w:rFonts w:hint="eastAsia" w:hAnsi="宋体" w:cs="宋体"/>
                <w:bCs/>
                <w:position w:val="0"/>
                <w:szCs w:val="24"/>
              </w:rPr>
              <w:t xml:space="preserve">1.设备到货、安装、调试方案：3分</w:t>
            </w:r>
            <w:r/>
          </w:p>
          <w:p>
            <w:pPr>
              <w:spacing w:line="360" w:lineRule="auto"/>
              <w:rPr>
                <w:rFonts w:hint="eastAsia" w:hAnsi="宋体" w:cs="宋体"/>
                <w:b w:val="0"/>
                <w:position w:val="0"/>
                <w:szCs w:val="24"/>
              </w:rPr>
            </w:pPr>
            <w:r>
              <w:rPr>
                <w:rFonts w:hint="eastAsia" w:hAnsi="宋体" w:cs="宋体"/>
                <w:b w:val="0"/>
                <w:position w:val="0"/>
                <w:szCs w:val="24"/>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r/>
          </w:p>
          <w:p>
            <w:pPr>
              <w:spacing w:line="360" w:lineRule="auto"/>
              <w:rPr>
                <w:rFonts w:hint="eastAsia" w:hAnsi="宋体" w:cs="宋体"/>
                <w:b w:val="0"/>
                <w:position w:val="0"/>
                <w:szCs w:val="24"/>
              </w:rPr>
            </w:pPr>
            <w:r>
              <w:rPr>
                <w:rFonts w:hint="eastAsia" w:hAnsi="宋体" w:cs="宋体"/>
                <w:b w:val="0"/>
                <w:position w:val="0"/>
                <w:szCs w:val="24"/>
              </w:rPr>
              <w:t xml:space="preserve">方案完整详实、科学合理、具备针对性且切实可行、契合采购人实际需求的得3分；方案基本完整、有一定合理性、针对性及可行性、基本满足采购人实际需求的得2分；方案完整性、合理性、针对性、可行性有所欠缺、与采购人实际需求存在差距得1分。其余情况或未提供不得分。</w:t>
            </w:r>
            <w:r/>
          </w:p>
          <w:p>
            <w:pPr>
              <w:jc w:val="left"/>
              <w:spacing w:line="360" w:lineRule="auto"/>
              <w:rPr>
                <w:rFonts w:hint="eastAsia" w:hAnsi="宋体" w:cs="宋体"/>
                <w:b w:val="0"/>
                <w:position w:val="0"/>
                <w:szCs w:val="24"/>
              </w:rPr>
            </w:pPr>
            <w:r>
              <w:rPr>
                <w:rFonts w:hint="eastAsia" w:hAnsi="宋体" w:cs="宋体"/>
                <w:bCs/>
                <w:position w:val="0"/>
                <w:szCs w:val="24"/>
              </w:rPr>
              <w:t xml:space="preserve">2.售后服务实施方案：3分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标委员会根据投标人提供的方案内容进行综合评审：</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方案完整详实、科学合理、具备针对性且切实可行、契合采购人实际需求的得3分；方案基本完整、有一定合理性、针对性及可行性、基本满足采购人实际需求的得2分；方案完整性、合理性、针对性、可行性有所欠缺、与采购人实际需求存在差距得1分。其余情况或未提供不得分。</w:t>
            </w:r>
            <w:r/>
          </w:p>
          <w:p>
            <w:pPr>
              <w:jc w:val="left"/>
              <w:spacing w:line="360" w:lineRule="auto"/>
              <w:rPr>
                <w:rFonts w:hint="eastAsia" w:hAnsi="宋体" w:cs="宋体"/>
                <w:bCs/>
                <w:position w:val="0"/>
                <w:szCs w:val="24"/>
              </w:rPr>
            </w:pPr>
            <w:r>
              <w:rPr>
                <w:rFonts w:hint="eastAsia" w:hAnsi="宋体" w:cs="宋体"/>
                <w:bCs/>
                <w:position w:val="0"/>
                <w:szCs w:val="24"/>
              </w:rPr>
              <w:t xml:space="preserve">3.产品综合性能：3分</w:t>
            </w:r>
            <w:r/>
          </w:p>
          <w:p>
            <w:pPr>
              <w:spacing w:line="360" w:lineRule="auto"/>
              <w:rPr>
                <w:rFonts w:hint="eastAsia" w:hAnsi="宋体" w:cs="宋体"/>
                <w:b w:val="0"/>
                <w:position w:val="0"/>
                <w:szCs w:val="24"/>
              </w:rPr>
            </w:pPr>
            <w:r>
              <w:rPr>
                <w:rFonts w:hint="eastAsia" w:hAnsi="宋体" w:cs="宋体"/>
                <w:b w:val="0"/>
                <w:position w:val="0"/>
                <w:szCs w:val="24"/>
              </w:rPr>
              <w:t xml:space="preserve">根据投标人所投设备的配置选型及品牌、所投产品的设计、制造等因素进行综合评审，方案完整详实、配置科学合理、具备针对性且切实可行、满足采购人实际需求的得3分；方案基本完整，配置有一定合理性、针对性及可行性，基本满足采购人实际需求的得2分；方案完整性、合理性、针对性、可行性有所欠缺，与采购人实际需求存在差距得1分；其余情况或未提供不得分。</w:t>
            </w:r>
            <w:r/>
          </w:p>
        </w:tc>
      </w:tr>
      <w:tr>
        <w:trPr>
          <w:trHeight w:val="841"/>
        </w:trPr>
        <w:tc>
          <w:tcPr>
            <w:tcW w:w="1396" w:type="dxa"/>
            <w:vAlign w:val="center"/>
            <w:vMerge w:val="continue"/>
            <w:textDirection w:val="lrTb"/>
            <w:noWrap w:val="false"/>
          </w:tcPr>
          <w:p>
            <w:pPr>
              <w:pStyle w:val="867"/>
              <w:jc w:val="center"/>
              <w:rPr>
                <w:rFonts w:ascii="宋体" w:hAnsi="Times New Roman" w:eastAsia="宋体"/>
                <w:b w:val="0"/>
                <w:bCs/>
                <w:sz w:val="24"/>
                <w:szCs w:val="20"/>
              </w:rPr>
            </w:pPr>
            <w:r>
              <w:rPr>
                <w:rFonts w:ascii="宋体" w:hAnsi="Times New Roman" w:eastAsia="宋体"/>
                <w:b w:val="0"/>
                <w:bCs/>
                <w:sz w:val="24"/>
                <w:szCs w:val="20"/>
              </w:rPr>
            </w:r>
            <w:r/>
          </w:p>
        </w:tc>
        <w:tc>
          <w:tcPr>
            <w:tcW w:w="7799" w:type="dxa"/>
            <w:vAlign w:val="center"/>
            <w:textDirection w:val="lrTb"/>
            <w:noWrap w:val="false"/>
          </w:tcPr>
          <w:p>
            <w:pPr>
              <w:jc w:val="left"/>
              <w:spacing w:line="360" w:lineRule="auto"/>
              <w:rPr>
                <w:rFonts w:hint="eastAsia" w:hAnsi="宋体" w:cs="宋体"/>
                <w:bCs/>
                <w:position w:val="0"/>
                <w:szCs w:val="24"/>
              </w:rPr>
            </w:pPr>
            <w:r>
              <w:rPr>
                <w:rFonts w:hint="eastAsia" w:hAnsi="宋体" w:cs="宋体"/>
                <w:b w:val="0"/>
                <w:position w:val="0"/>
                <w:szCs w:val="24"/>
              </w:rPr>
              <w:t xml:space="preserve">注：上述各方案中所述：“合理性”是指内容符合项目特点，同时不存在逻辑漏洞、常识错误、前后矛盾等情形；“针对性”是指针对本项目采购需求结合实际情况所提出的具体措施及方案，且具备可行性；“缺陷”是指涉及的规范及标准错误、地点区域错误、内容缺项、表述不完整等情形。</w:t>
            </w:r>
            <w:r/>
          </w:p>
        </w:tc>
      </w:tr>
      <w:tr>
        <w:trPr>
          <w:trHeight w:val="772"/>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所投产品的业绩</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（1分）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提供自2023年01月01日至今与本次所投化学发光仪同品牌同型号业绩，每提供一份得0.2分，本项最高得1分。（提供合同复印件，时间以合同签订时间为准，不提供或提供不全不得分）</w:t>
            </w:r>
            <w:r/>
          </w:p>
          <w:p>
            <w:pPr>
              <w:spacing w:line="360" w:lineRule="auto"/>
              <w:rPr>
                <w:rFonts w:hint="eastAsia" w:hAnsi="宋体" w:cs="宋体"/>
                <w:b w:val="0"/>
                <w:position w:val="0"/>
                <w:szCs w:val="24"/>
              </w:rPr>
            </w:pPr>
            <w:r>
              <w:rPr>
                <w:rFonts w:hint="eastAsia" w:hAnsi="宋体" w:cs="宋体"/>
                <w:bCs/>
                <w:position w:val="0"/>
                <w:szCs w:val="24"/>
              </w:rPr>
              <w:t xml:space="preserve">注：设备业绩是指所投产品的业绩，不限制合同签订方是投标人自身，仅需确保所提供合同中显示的合同货物型号与本次所投产品型号相同即可。</w:t>
            </w:r>
            <w:r/>
          </w:p>
        </w:tc>
      </w:tr>
    </w:tbl>
    <w:p>
      <w:pPr>
        <w:rPr>
          <w:rFonts w:hint="eastAsia" w:hAnsi="宋体" w:cs="宋体"/>
          <w:b w:val="0"/>
          <w:bCs/>
        </w:rPr>
      </w:pPr>
      <w:r>
        <w:rPr>
          <w:rFonts w:hint="eastAsia" w:hAnsi="宋体" w:cs="宋体"/>
          <w:b w:val="0"/>
          <w:bCs/>
        </w:rPr>
      </w:r>
      <w:r/>
    </w:p>
    <w:p>
      <w:pPr>
        <w:rPr>
          <w:rFonts w:hint="eastAsia" w:hAnsi="宋体" w:cs="宋体"/>
          <w:b w:val="0"/>
          <w:bCs/>
        </w:rPr>
      </w:pPr>
      <w:r>
        <w:rPr>
          <w:rFonts w:hint="eastAsia" w:hAnsi="宋体" w:cs="宋体"/>
          <w:b w:val="0"/>
          <w:bCs/>
        </w:rPr>
        <w:t xml:space="preserve">说明：</w:t>
      </w:r>
      <w:r/>
    </w:p>
    <w:p>
      <w:pPr>
        <w:ind w:firstLine="420"/>
        <w:jc w:val="left"/>
        <w:spacing w:line="360" w:lineRule="auto"/>
        <w:rPr>
          <w:rFonts w:hint="eastAsia" w:hAnsi="宋体" w:cs="宋体"/>
          <w:b w:val="0"/>
          <w:bCs/>
        </w:rPr>
      </w:pPr>
      <w:r>
        <w:rPr>
          <w:rFonts w:hint="eastAsia" w:hAnsi="宋体" w:cs="宋体"/>
          <w:b w:val="0"/>
          <w:bCs/>
        </w:rPr>
        <w:t xml:space="preserve">1、促进中小企业发展政策</w:t>
      </w:r>
      <w:r/>
    </w:p>
    <w:p>
      <w:pPr>
        <w:ind w:firstLine="480"/>
        <w:spacing w:line="360" w:lineRule="auto"/>
        <w:tabs>
          <w:tab w:val="left" w:pos="8200" w:leader="none"/>
        </w:tabs>
        <w:rPr>
          <w:rFonts w:hint="eastAsia" w:hAnsi="宋体" w:cs="宋体"/>
          <w:b w:val="0"/>
          <w:bCs/>
        </w:rPr>
      </w:pPr>
      <w:r>
        <w:rPr>
          <w:rFonts w:hint="eastAsia" w:hAnsi="宋体" w:cs="宋体"/>
          <w:b w:val="0"/>
          <w:szCs w:val="22"/>
        </w:rPr>
        <w:t xml:space="preserve">①本项目</w:t>
      </w:r>
      <w:r>
        <w:rPr>
          <w:rFonts w:hint="eastAsia" w:hAnsi="宋体" w:cs="宋体"/>
          <w:b w:val="0"/>
          <w:bCs/>
        </w:rPr>
        <w:t xml:space="preserve">为非专门面向中小微企业的项目，对</w:t>
      </w:r>
      <w:r>
        <w:rPr>
          <w:rFonts w:hint="eastAsia" w:hAnsi="宋体" w:cs="宋体"/>
        </w:rPr>
        <w:t xml:space="preserve">小型和微型企业</w:t>
      </w:r>
      <w:r>
        <w:rPr>
          <w:rFonts w:hint="eastAsia" w:hAnsi="宋体" w:cs="宋体"/>
          <w:b w:val="0"/>
          <w:bCs/>
        </w:rPr>
        <w:t xml:space="preserve">产品价格给予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在政府采购活动中，投标人提供的货物、工程或者服务符合下列情形的，享受价格扣除：</w:t>
      </w:r>
      <w:r/>
    </w:p>
    <w:p>
      <w:pPr>
        <w:numPr>
          <w:ilvl w:val="0"/>
          <w:numId w:val="4"/>
        </w:num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在货物采购项目中，货物由小微企业制造，即货物由小微企业生产且使用该小微企业商号或者注册商标；</w:t>
      </w:r>
      <w:r/>
    </w:p>
    <w:p>
      <w:pPr>
        <w:numPr>
          <w:ilvl w:val="0"/>
          <w:numId w:val="4"/>
        </w:num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在服务采购项目中，服务由小微企业承接，即提供服务的人员为小微</w:t>
      </w:r>
      <w:r>
        <w:rPr>
          <w:rFonts w:hint="eastAsia" w:hAnsi="宋体" w:cs="宋体"/>
          <w:b w:val="0"/>
          <w:bCs/>
          <w:szCs w:val="22"/>
        </w:rPr>
        <w:t xml:space="preserve">企业依照《中华人民共和国劳动合同法》订立劳动合同的从业人员。</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hAnsi="宋体" w:cs="宋体"/>
          <w:b w:val="0"/>
          <w:bCs/>
          <w:szCs w:val="22"/>
        </w:rPr>
        <w:t xml:space="preserve">4</w:t>
      </w:r>
      <w:r>
        <w:rPr>
          <w:rFonts w:hint="eastAsia" w:hAnsi="宋体" w:cs="宋体"/>
          <w:b w:val="0"/>
          <w:bCs/>
          <w:szCs w:val="22"/>
        </w:rPr>
        <w:t xml:space="preserve">%的扣除，用扣除后的价格参加评审。组成联合体或者接受分包的小微企业与联合体内其他企业、分包企业之间存在直接控股、管理关系的，不享受价格扣除优惠政策。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rPr>
      </w:pPr>
      <w:r>
        <w:rPr>
          <w:rFonts w:hint="eastAsia" w:hAnsi="宋体" w:cs="宋体"/>
          <w:b w:val="0"/>
          <w:bCs/>
        </w:rPr>
        <w:t xml:space="preserve">④</w:t>
      </w:r>
      <w:r>
        <w:rPr>
          <w:rFonts w:hint="eastAsia" w:hAnsi="宋体"/>
          <w:b w:val="0"/>
          <w:bCs/>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2、采购本国产品的支持政策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w:t>
      </w:r>
      <w:r>
        <w:rPr>
          <w:rFonts w:hint="eastAsia" w:hAnsi="宋体" w:cs="宋体"/>
          <w:b w:val="0"/>
          <w:bCs/>
        </w:rPr>
        <w:t xml:space="preserve">其他产品，根据实际情况判断是否在中国境内生产。</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2.3本项目政府采购活动中既有本国产品又有非本国产品参与竞争的，依法对本国产品给予价格评审优惠，对本国产品的报价给予20%的价格扣除，用扣除后的价格参与评审。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2.4当采购项目或者采购包中含有多种产品，投标人为该采购项目或者采购包提供的符合本国产品标准的产品成本之和占该投标人提供的全部产品成本之和的比例达到80%以上时（投标人需在“第六章 投标文件格式”的“附件2 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2.5投标人需按照招标文件的要求提供《关于符合本国产品标准的声明函》（以下简称《声明函》），如不提供将不享受本国产品价格评审优惠。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3、根据财政部、国家发改委《节能产品政府采购实施意见》，投标产品属于《节能产品政府采购清单》（最新一期）内的政府采购的节能产品，对相应产品的价格给予1%的扣除，用扣除后的价格参与评审。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投标产品如为节能产品的，投标人需提供产品及型号所在清单页的复印件并用标识标明，如未提供，评委会</w:t>
      </w:r>
      <w:r>
        <w:rPr>
          <w:rFonts w:hint="eastAsia" w:hAnsi="宋体" w:cs="宋体"/>
          <w:b w:val="0"/>
        </w:rPr>
        <w:t xml:space="preserve">将仅按</w:t>
      </w:r>
      <w:r>
        <w:rPr>
          <w:rFonts w:hint="eastAsia" w:hAnsi="宋体" w:cs="宋体"/>
          <w:b w:val="0"/>
          <w:bCs/>
        </w:rPr>
        <w:t xml:space="preserve">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4、根据财政部、国家环保总局《关于环境标志产品政府采购实施的意见》，投标产品属于《环境标志产品政府采购清单》（最新一期）内的产品），对相应产品的价格给予1%的扣除，用扣除后的价格参与评审。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int="eastAsia" w:hAnsi="宋体" w:cs="宋体"/>
          <w:b w:val="0"/>
          <w:bCs/>
          <w:szCs w:val="22"/>
        </w:rPr>
      </w:pPr>
      <w:r>
        <w:rPr>
          <w:rFonts w:hint="eastAsia" w:hAnsi="宋体" w:cs="宋体"/>
          <w:b w:val="0"/>
          <w:bCs/>
        </w:rPr>
        <w:t xml:space="preserve">评标委员会根据投标人填制的《环境标志产品报价表》（格式自拟），计算其所投</w:t>
      </w:r>
      <w:r>
        <w:rPr>
          <w:rFonts w:hint="eastAsia" w:hAnsi="宋体" w:cs="宋体"/>
          <w:b w:val="0"/>
          <w:bCs/>
          <w:szCs w:val="22"/>
        </w:rPr>
        <w:t xml:space="preserve">环境标志产品享受价格折扣部分的多少</w:t>
      </w:r>
      <w:r>
        <w:rPr>
          <w:rFonts w:hint="eastAsia" w:hAnsi="宋体" w:cs="宋体"/>
          <w:b w:val="0"/>
          <w:bCs/>
        </w:rPr>
        <w:t xml:space="preserve">，如未提供或价格数据不全（必须包括产品名称、单价数量明细和汇总报价），评委会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480"/>
        <w:spacing w:line="360" w:lineRule="auto"/>
        <w:tabs>
          <w:tab w:val="left" w:pos="8200" w:leader="none"/>
        </w:tabs>
        <w:rPr>
          <w:rFonts w:hint="eastAsia" w:hAnsi="宋体" w:cs="宋体"/>
          <w:b w:val="0"/>
          <w:bCs/>
        </w:rPr>
      </w:pPr>
      <w:r>
        <w:rPr>
          <w:rFonts w:hint="eastAsia" w:hAnsi="宋体" w:cs="宋体"/>
          <w:b w:val="0"/>
          <w:bCs/>
          <w:szCs w:val="22"/>
        </w:rPr>
        <w:t xml:space="preserve">投标产品如为环境标志产品的，投标人需提供产品及型号所在清单页的复印件并用标识标明，如未提供，</w:t>
      </w:r>
      <w:r>
        <w:rPr>
          <w:rFonts w:hint="eastAsia" w:hAnsi="宋体" w:cs="宋体"/>
          <w:b w:val="0"/>
          <w:bCs/>
        </w:rPr>
        <w:t xml:space="preserve">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rPr>
          <w:rFonts w:hAnsi="宋体" w:cs="宋体"/>
          <w:b w:val="0"/>
          <w:bCs/>
        </w:rPr>
        <w:br w:type="page" w:clear="all"/>
      </w:r>
      <w:r/>
    </w:p>
    <w:p>
      <w:pPr>
        <w:pStyle w:val="839"/>
        <w:spacing w:line="360" w:lineRule="auto"/>
        <w:rPr>
          <w:rFonts w:hint="eastAsia" w:ascii="宋体" w:hAnsi="宋体" w:eastAsia="宋体" w:cs="宋体"/>
          <w:b/>
          <w:bCs/>
          <w:sz w:val="44"/>
          <w:szCs w:val="44"/>
        </w:rPr>
      </w:pPr>
      <w:r/>
      <w:bookmarkStart w:id="243" w:name="_Toc174468393"/>
      <w:r/>
      <w:bookmarkEnd w:id="230"/>
      <w:r/>
      <w:bookmarkEnd w:id="231"/>
      <w:r/>
      <w:bookmarkEnd w:id="232"/>
      <w:r/>
      <w:bookmarkEnd w:id="233"/>
      <w:r/>
      <w:bookmarkEnd w:id="234"/>
      <w:r/>
      <w:bookmarkEnd w:id="235"/>
      <w:r/>
      <w:bookmarkEnd w:id="236"/>
      <w:r>
        <w:rPr>
          <w:rFonts w:hint="eastAsia" w:ascii="宋体" w:hAnsi="宋体" w:eastAsia="宋体" w:cs="宋体"/>
          <w:b/>
          <w:bCs/>
          <w:sz w:val="44"/>
          <w:szCs w:val="44"/>
        </w:rPr>
        <w:t xml:space="preserve">第六章  投标文件参考格式</w:t>
      </w:r>
      <w:bookmarkEnd w:id="218"/>
      <w:r/>
      <w:bookmarkEnd w:id="219"/>
      <w:r/>
      <w:bookmarkEnd w:id="243"/>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评分索引表</w:t>
      </w:r>
      <w:r/>
    </w:p>
    <w:p>
      <w:pPr>
        <w:spacing w:line="500" w:lineRule="exact"/>
        <w:rPr>
          <w:b w:val="0"/>
          <w:position w:val="0"/>
          <w:szCs w:val="24"/>
        </w:rPr>
      </w:pPr>
      <w:r>
        <w:rPr>
          <w:rFonts w:hint="eastAsia"/>
          <w:b w:val="0"/>
          <w:position w:val="0"/>
          <w:szCs w:val="24"/>
        </w:rPr>
        <w:t xml:space="preserve">格式一：投标函</w:t>
      </w:r>
      <w:r/>
    </w:p>
    <w:p>
      <w:pPr>
        <w:spacing w:line="500" w:lineRule="exact"/>
        <w:rPr>
          <w:b w:val="0"/>
          <w:position w:val="0"/>
          <w:szCs w:val="24"/>
        </w:rPr>
      </w:pPr>
      <w:r>
        <w:rPr>
          <w:rFonts w:hint="eastAsia"/>
          <w:b w:val="0"/>
          <w:position w:val="0"/>
          <w:szCs w:val="24"/>
        </w:rPr>
        <w:t xml:space="preserve">格式二：开标一览表</w:t>
      </w:r>
      <w:r/>
    </w:p>
    <w:p>
      <w:pPr>
        <w:spacing w:line="500" w:lineRule="exact"/>
        <w:rPr>
          <w:b w:val="0"/>
          <w:position w:val="0"/>
          <w:szCs w:val="24"/>
        </w:rPr>
      </w:pPr>
      <w:r>
        <w:rPr>
          <w:rFonts w:hint="eastAsia"/>
          <w:b w:val="0"/>
          <w:position w:val="0"/>
          <w:szCs w:val="24"/>
        </w:rPr>
        <w:t xml:space="preserve">格式三：</w:t>
      </w:r>
      <w:r>
        <w:rPr>
          <w:rFonts w:hint="eastAsia"/>
          <w:b w:val="0"/>
          <w:position w:val="0"/>
          <w:szCs w:val="24"/>
        </w:rPr>
        <w:t xml:space="preserve">设备</w:t>
      </w:r>
      <w:r>
        <w:rPr>
          <w:rFonts w:hint="eastAsia"/>
          <w:b w:val="0"/>
          <w:position w:val="0"/>
          <w:szCs w:val="24"/>
        </w:rPr>
        <w:t xml:space="preserve">分项报价表</w:t>
      </w:r>
      <w:r/>
    </w:p>
    <w:p>
      <w:pPr>
        <w:spacing w:line="500" w:lineRule="exact"/>
        <w:rPr>
          <w:b w:val="0"/>
          <w:position w:val="0"/>
          <w:szCs w:val="24"/>
        </w:rPr>
      </w:pPr>
      <w:r>
        <w:rPr>
          <w:rFonts w:hint="eastAsia"/>
          <w:b w:val="0"/>
          <w:position w:val="0"/>
          <w:szCs w:val="24"/>
        </w:rPr>
        <w:t xml:space="preserve">格式四：技术参数偏离表</w:t>
      </w:r>
      <w:r/>
    </w:p>
    <w:p>
      <w:pPr>
        <w:spacing w:line="500" w:lineRule="exact"/>
        <w:rPr>
          <w:b w:val="0"/>
          <w:position w:val="0"/>
          <w:szCs w:val="24"/>
        </w:rPr>
      </w:pPr>
      <w:r>
        <w:rPr>
          <w:rFonts w:hint="eastAsia"/>
          <w:b w:val="0"/>
          <w:position w:val="0"/>
          <w:szCs w:val="24"/>
        </w:rPr>
        <w:t xml:space="preserve">格式五：商务条款偏离表</w:t>
      </w:r>
      <w:r/>
    </w:p>
    <w:p>
      <w:pPr>
        <w:spacing w:line="500" w:lineRule="exact"/>
        <w:rPr>
          <w:b w:val="0"/>
          <w:position w:val="0"/>
          <w:szCs w:val="24"/>
        </w:rPr>
      </w:pPr>
      <w:r>
        <w:rPr>
          <w:rFonts w:hint="eastAsia"/>
          <w:b w:val="0"/>
          <w:position w:val="0"/>
          <w:szCs w:val="24"/>
        </w:rPr>
        <w:t xml:space="preserve">格式六：质保期满后三年期的备品备件明细表（货物项目适用）</w:t>
      </w:r>
      <w:r/>
    </w:p>
    <w:p>
      <w:pPr>
        <w:spacing w:line="500" w:lineRule="exact"/>
        <w:rPr>
          <w:b w:val="0"/>
          <w:position w:val="0"/>
          <w:szCs w:val="24"/>
        </w:rPr>
      </w:pPr>
      <w:r>
        <w:rPr>
          <w:rFonts w:hint="eastAsia"/>
          <w:b w:val="0"/>
          <w:position w:val="0"/>
          <w:szCs w:val="24"/>
        </w:rPr>
        <w:t xml:space="preserve">格式七：技术/服务方案及承诺</w:t>
      </w:r>
      <w:r/>
    </w:p>
    <w:p>
      <w:pPr>
        <w:spacing w:line="500" w:lineRule="exact"/>
        <w:rPr>
          <w:b w:val="0"/>
          <w:position w:val="0"/>
          <w:szCs w:val="24"/>
        </w:rPr>
      </w:pPr>
      <w:r>
        <w:rPr>
          <w:rFonts w:hint="eastAsia"/>
          <w:b w:val="0"/>
          <w:position w:val="0"/>
          <w:szCs w:val="24"/>
        </w:rPr>
        <w:t xml:space="preserve">格式八：投标货物的制造、检验、测试、验收标准（货物项目适用）</w:t>
      </w:r>
      <w:r/>
    </w:p>
    <w:p>
      <w:pPr>
        <w:spacing w:line="500" w:lineRule="exact"/>
        <w:rPr>
          <w:b w:val="0"/>
          <w:position w:val="0"/>
          <w:szCs w:val="24"/>
        </w:rPr>
      </w:pPr>
      <w:r>
        <w:rPr>
          <w:rFonts w:hint="eastAsia"/>
          <w:b w:val="0"/>
          <w:position w:val="0"/>
          <w:szCs w:val="24"/>
        </w:rPr>
        <w:t xml:space="preserve">格式九：业绩表</w:t>
      </w:r>
      <w:r/>
    </w:p>
    <w:p>
      <w:pPr>
        <w:spacing w:line="500" w:lineRule="exact"/>
        <w:rPr>
          <w:b w:val="0"/>
          <w:position w:val="0"/>
          <w:szCs w:val="24"/>
        </w:rPr>
      </w:pPr>
      <w:r>
        <w:rPr>
          <w:rFonts w:hint="eastAsia"/>
          <w:b w:val="0"/>
          <w:position w:val="0"/>
          <w:szCs w:val="24"/>
        </w:rPr>
        <w:t xml:space="preserve">格式十：中小企业声明函</w:t>
      </w:r>
      <w:r/>
    </w:p>
    <w:p>
      <w:pPr>
        <w:spacing w:line="360" w:lineRule="auto"/>
        <w:rPr>
          <w:b w:val="0"/>
          <w:position w:val="0"/>
          <w:szCs w:val="24"/>
        </w:rPr>
      </w:pPr>
      <w:r>
        <w:rPr>
          <w:rFonts w:hint="eastAsia"/>
          <w:b w:val="0"/>
          <w:position w:val="0"/>
          <w:szCs w:val="24"/>
        </w:rPr>
        <w:t xml:space="preserve">格式十一：其他声明函</w:t>
      </w:r>
      <w:r/>
    </w:p>
    <w:p>
      <w:pPr>
        <w:spacing w:line="360" w:lineRule="auto"/>
        <w:rPr>
          <w:b w:val="0"/>
          <w:position w:val="0"/>
          <w:szCs w:val="24"/>
        </w:rPr>
      </w:pPr>
      <w:r>
        <w:rPr>
          <w:rFonts w:hint="eastAsia"/>
          <w:b w:val="0"/>
          <w:position w:val="0"/>
          <w:szCs w:val="24"/>
        </w:rPr>
        <w:t xml:space="preserve">格式十二：招标文件要求提供的其他材料或投标人认为需提供的材料</w:t>
      </w:r>
      <w:r/>
    </w:p>
    <w:p>
      <w:pPr>
        <w:pStyle w:val="867"/>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格式十三：法定代表人授权书</w:t>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二、资格证明文件</w:t>
      </w:r>
      <w:r/>
    </w:p>
    <w:p>
      <w:pPr>
        <w:pStyle w:val="867"/>
        <w:rPr>
          <w:rFonts w:ascii="Times New Roman" w:eastAsia="黑体"/>
          <w:position w:val="0"/>
          <w:sz w:val="32"/>
          <w:szCs w:val="24"/>
        </w:rPr>
      </w:pPr>
      <w:r>
        <w:rPr>
          <w:rFonts w:ascii="Times New Roman" w:eastAsia="黑体"/>
          <w:position w:val="0"/>
          <w:sz w:val="32"/>
          <w:szCs w:val="24"/>
        </w:r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jc w:val="center"/>
        <w:rPr>
          <w:rFonts w:hint="eastAsia" w:hAnsi="宋体"/>
          <w:position w:val="0"/>
          <w:szCs w:val="24"/>
        </w:rPr>
      </w:pPr>
      <w:r>
        <w:rPr>
          <w:rFonts w:hint="eastAsia" w:hAnsi="宋体"/>
          <w:position w:val="0"/>
          <w:szCs w:val="24"/>
        </w:rPr>
        <w:t xml:space="preserve">评分索引表</w:t>
      </w:r>
      <w:r/>
    </w:p>
    <w:p>
      <w:pPr>
        <w:jc w:val="left"/>
        <w:spacing w:line="480" w:lineRule="auto"/>
        <w:rPr>
          <w:rFonts w:hint="eastAsia" w:hAnsi="宋体"/>
          <w:b w:val="0"/>
          <w:position w:val="0"/>
          <w:sz w:val="21"/>
          <w:szCs w:val="21"/>
        </w:rPr>
      </w:pPr>
      <w:r>
        <w:rPr>
          <w:rFonts w:hint="eastAsia" w:hAnsi="宋体"/>
          <w:b w:val="0"/>
          <w:position w:val="0"/>
          <w:sz w:val="21"/>
          <w:szCs w:val="21"/>
        </w:rPr>
      </w:r>
      <w:r/>
    </w:p>
    <w:p>
      <w:pPr>
        <w:ind w:firstLine="210"/>
        <w:jc w:val="left"/>
        <w:spacing w:line="480" w:lineRule="auto"/>
        <w:rPr>
          <w:rFonts w:hint="eastAsia" w:hAnsi="宋体"/>
          <w:position w:val="0"/>
          <w:sz w:val="21"/>
          <w:szCs w:val="21"/>
        </w:rPr>
      </w:pPr>
      <w:r>
        <w:rPr>
          <w:rFonts w:hint="eastAsia" w:hAnsi="宋体"/>
          <w:b w:val="0"/>
          <w:position w:val="0"/>
          <w:sz w:val="21"/>
          <w:szCs w:val="21"/>
        </w:rPr>
        <w:t xml:space="preserve">投标人名称（加盖公章）：</w:t>
      </w:r>
      <w:r/>
    </w:p>
    <w:tbl>
      <w:tblPr>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position w:val="0"/>
                <w:sz w:val="21"/>
                <w:szCs w:val="21"/>
                <w:lang w:bidi="en-US"/>
              </w:rPr>
            </w:pPr>
            <w:r>
              <w:rPr>
                <w:rFonts w:hint="eastAsia" w:hAnsi="宋体"/>
                <w:position w:val="0"/>
                <w:sz w:val="21"/>
                <w:szCs w:val="21"/>
                <w:lang w:bidi="en-US"/>
              </w:rPr>
              <w:t xml:space="preserve">详细评分办法中的各个打分项目</w:t>
            </w:r>
            <w:r/>
          </w:p>
        </w:tc>
        <w:tc>
          <w:tcPr>
            <w:tcW w:w="1985" w:type="dxa"/>
            <w:vAlign w:val="center"/>
            <w:textDirection w:val="lrTb"/>
            <w:noWrap w:val="false"/>
          </w:tcPr>
          <w:p>
            <w:pPr>
              <w:jc w:val="center"/>
              <w:rPr>
                <w:rFonts w:hint="eastAsia" w:hAnsi="宋体"/>
                <w:position w:val="0"/>
                <w:sz w:val="21"/>
                <w:szCs w:val="21"/>
              </w:rPr>
            </w:pPr>
            <w:r>
              <w:rPr>
                <w:rFonts w:hint="eastAsia" w:hAnsi="宋体"/>
                <w:position w:val="0"/>
                <w:sz w:val="21"/>
                <w:szCs w:val="21"/>
                <w:lang w:bidi="en-US"/>
              </w:rPr>
              <w:t xml:space="preserve">在投标文件中的页码位置</w:t>
            </w:r>
            <w:r/>
          </w:p>
        </w:tc>
        <w:tc>
          <w:tcPr>
            <w:tcW w:w="1985" w:type="dxa"/>
            <w:vAlign w:val="center"/>
            <w:textDirection w:val="lrTb"/>
            <w:noWrap w:val="false"/>
          </w:tcPr>
          <w:p>
            <w:pPr>
              <w:jc w:val="center"/>
              <w:rPr>
                <w:rFonts w:hint="eastAsia" w:hAnsi="宋体"/>
                <w:position w:val="0"/>
                <w:sz w:val="21"/>
                <w:szCs w:val="21"/>
                <w:lang w:bidi="en-US"/>
              </w:rPr>
            </w:pPr>
            <w:r>
              <w:rPr>
                <w:rFonts w:hint="eastAsia" w:hAnsi="宋体"/>
                <w:position w:val="0"/>
                <w:sz w:val="21"/>
                <w:szCs w:val="21"/>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1"/>
                <w:lang w:bidi="en-US"/>
              </w:rPr>
            </w:pPr>
            <w:r>
              <w:rPr>
                <w:rFonts w:hint="eastAsia" w:hAnsi="宋体"/>
                <w:b w:val="0"/>
                <w:position w:val="0"/>
                <w:szCs w:val="21"/>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bl>
    <w:p>
      <w:pPr>
        <w:rPr>
          <w:rFonts w:hint="eastAsia" w:hAnsi="宋体"/>
          <w:b w:val="0"/>
          <w:position w:val="0"/>
          <w:sz w:val="21"/>
          <w:szCs w:val="24"/>
        </w:rPr>
      </w:pPr>
      <w:r>
        <w:rPr>
          <w:rFonts w:hint="eastAsia" w:hAnsi="宋体"/>
          <w:b w:val="0"/>
          <w:position w:val="0"/>
          <w:sz w:val="21"/>
          <w:szCs w:val="24"/>
        </w:rPr>
      </w:r>
      <w:r/>
    </w:p>
    <w:p>
      <w:pPr>
        <w:spacing w:line="500" w:lineRule="exact"/>
        <w:rPr>
          <w:b w:val="0"/>
          <w:position w:val="0"/>
          <w:sz w:val="21"/>
          <w:szCs w:val="21"/>
        </w:rPr>
      </w:pPr>
      <w:r>
        <w:rPr>
          <w:rFonts w:hint="eastAsia"/>
          <w:b w:val="0"/>
          <w:position w:val="0"/>
          <w:sz w:val="21"/>
          <w:szCs w:val="21"/>
        </w:rPr>
        <w:t xml:space="preserve">注：行数应根据实际内容自行增减</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jc w:val="left"/>
        <w:widowControl/>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    </w:t>
      </w:r>
      <w:r/>
    </w:p>
    <w:p>
      <w:pPr>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标</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函</w:t>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（项目编号：采购代理编号：）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1、所附投标价格表中规定的应提交和交付的货物及服务的投标总价为</w:t>
      </w:r>
      <w:r>
        <w:rPr>
          <w:rFonts w:hint="eastAsia"/>
          <w:b w:val="0"/>
          <w:i/>
          <w:iCs/>
          <w:position w:val="0"/>
          <w:szCs w:val="24"/>
          <w:u w:val="single"/>
        </w:rPr>
        <w:t xml:space="preserve">（注明币种，并用文字和数字表示的投标总价）</w:t>
      </w:r>
      <w:r>
        <w:rPr>
          <w:rFonts w:hint="eastAsia"/>
          <w:b w:val="0"/>
          <w:position w:val="0"/>
          <w:szCs w:val="24"/>
        </w:rPr>
        <w:t xml:space="preserve">。</w:t>
      </w:r>
      <w:r/>
    </w:p>
    <w:p>
      <w:pPr>
        <w:ind w:left="420"/>
        <w:spacing w:line="500" w:lineRule="exact"/>
        <w:rPr>
          <w:b w:val="0"/>
          <w:position w:val="0"/>
          <w:szCs w:val="24"/>
        </w:rPr>
      </w:pPr>
      <w:r>
        <w:rPr>
          <w:rFonts w:hint="eastAsia"/>
          <w:b w:val="0"/>
          <w:position w:val="0"/>
          <w:szCs w:val="24"/>
        </w:rPr>
        <w:t xml:space="preserve">2、投标人将按招标文件的规定履行合同责任和义务。</w:t>
      </w:r>
      <w:r/>
    </w:p>
    <w:p>
      <w:pPr>
        <w:ind w:left="420"/>
        <w:spacing w:line="500" w:lineRule="exact"/>
        <w:rPr>
          <w:b w:val="0"/>
          <w:position w:val="0"/>
          <w:szCs w:val="24"/>
        </w:rPr>
      </w:pPr>
      <w:r>
        <w:rPr>
          <w:rFonts w:hint="eastAsia"/>
          <w:b w:val="0"/>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4、本投标有效期为自开标日起</w:t>
      </w:r>
      <w:r>
        <w:rPr>
          <w:rFonts w:hint="eastAsia"/>
          <w:b w:val="0"/>
          <w:position w:val="0"/>
          <w:szCs w:val="24"/>
          <w:u w:val="single"/>
        </w:rPr>
        <w:t xml:space="preserve">  </w:t>
      </w:r>
      <w:r>
        <w:rPr>
          <w:b w:val="0"/>
          <w:position w:val="0"/>
          <w:szCs w:val="24"/>
          <w:u w:val="single"/>
        </w:rPr>
        <w:t xml:space="preserve">90</w:t>
      </w:r>
      <w:r>
        <w:rPr>
          <w:rFonts w:hint="eastAsia"/>
          <w:b w:val="0"/>
          <w:position w:val="0"/>
          <w:szCs w:val="24"/>
          <w:u w:val="single"/>
        </w:rPr>
        <w:t xml:space="preserve"> </w:t>
      </w:r>
      <w:r>
        <w:rPr>
          <w:rFonts w:hint="eastAsia"/>
          <w:b w:val="0"/>
          <w:position w:val="0"/>
          <w:szCs w:val="24"/>
        </w:rPr>
        <w:t xml:space="preserve">个日历日。在这期间，本投标文件将始终对我方具有约束力。如果中标，本次招标文件和本投标文件（含承诺书）将作为买卖合用的附件。</w:t>
      </w:r>
      <w:r/>
    </w:p>
    <w:p>
      <w:pPr>
        <w:ind w:left="420"/>
        <w:spacing w:line="500" w:lineRule="exact"/>
        <w:rPr>
          <w:b w:val="0"/>
          <w:position w:val="0"/>
          <w:szCs w:val="24"/>
        </w:rPr>
      </w:pPr>
      <w:r>
        <w:rPr>
          <w:rFonts w:hint="eastAsia"/>
          <w:b w:val="0"/>
          <w:position w:val="0"/>
          <w:szCs w:val="24"/>
        </w:rPr>
        <w:t xml:space="preserve">5、我方愿意向采购人提供任何与本次招标有关的其他资料。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6、我方愿意履行自己在投标文件中的全部承诺和责任。</w:t>
      </w:r>
      <w:r/>
    </w:p>
    <w:p>
      <w:pPr>
        <w:ind w:left="420"/>
        <w:spacing w:line="500" w:lineRule="exact"/>
        <w:rPr>
          <w:b w:val="0"/>
          <w:position w:val="0"/>
          <w:szCs w:val="24"/>
        </w:rPr>
      </w:pPr>
      <w:r>
        <w:rPr>
          <w:rFonts w:hint="eastAsia"/>
          <w:b w:val="0"/>
          <w:position w:val="0"/>
          <w:szCs w:val="24"/>
        </w:rPr>
        <w:t xml:space="preserve">7、我方愿意遵守招标文件中对投标者的所有规定。</w:t>
      </w:r>
      <w:r/>
    </w:p>
    <w:p>
      <w:pPr>
        <w:ind w:left="420"/>
        <w:spacing w:line="500" w:lineRule="exact"/>
        <w:rPr>
          <w:b w:val="0"/>
          <w:position w:val="0"/>
          <w:szCs w:val="24"/>
        </w:rPr>
      </w:pPr>
      <w:r>
        <w:rPr>
          <w:rFonts w:hint="eastAsia"/>
          <w:b w:val="0"/>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9、我方完全理解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10、在规定的开标时间后，我方如在投标有效期内撤回投标，将无条件同意贵方没收投标保证金。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11、我方承诺，与采购人聘请的为此项目提供咨询服务的公司及任何附属机构均无关联，我方不是采购人的附属机构。</w:t>
      </w:r>
      <w:r/>
    </w:p>
    <w:p>
      <w:pPr>
        <w:ind w:left="420"/>
        <w:spacing w:line="500" w:lineRule="exact"/>
        <w:rPr>
          <w:b w:val="0"/>
          <w:position w:val="0"/>
          <w:szCs w:val="24"/>
        </w:rPr>
      </w:pPr>
      <w:r>
        <w:rPr>
          <w:rFonts w:hint="eastAsia"/>
          <w:b w:val="0"/>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13、其他说明：</w:t>
      </w:r>
      <w:r/>
    </w:p>
    <w:p>
      <w:pPr>
        <w:ind w:left="420"/>
        <w:spacing w:line="500" w:lineRule="exact"/>
        <w:rPr>
          <w:b w:val="0"/>
          <w:position w:val="0"/>
          <w:szCs w:val="24"/>
        </w:rPr>
      </w:pPr>
      <w:r>
        <w:rPr>
          <w:rFonts w:hint="eastAsia"/>
          <w:b w:val="0"/>
          <w:position w:val="0"/>
          <w:szCs w:val="24"/>
        </w:rPr>
        <w:t xml:space="preserve">14、与本投标有关的一切正式往来信函请寄：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w:t>
      </w:r>
      <w:r>
        <w:rPr>
          <w:b w:val="0"/>
          <w:position w:val="0"/>
          <w:szCs w:val="24"/>
          <w:u w:val="single"/>
        </w:rPr>
        <w:t xml:space="preserve">                     </w:t>
      </w:r>
      <w:r>
        <w:rPr>
          <w:b w:val="0"/>
          <w:position w:val="0"/>
          <w:szCs w:val="24"/>
        </w:rPr>
        <w:t xml:space="preserve">  </w:t>
      </w:r>
      <w:r>
        <w:rPr>
          <w:rFonts w:hint="eastAsia"/>
          <w:b w:val="0"/>
          <w:position w:val="0"/>
          <w:szCs w:val="24"/>
        </w:rPr>
        <w:t xml:space="preserve">传真</w:t>
      </w:r>
      <w:r>
        <w:rPr>
          <w:b w:val="0"/>
          <w:position w:val="0"/>
          <w:szCs w:val="24"/>
        </w:rPr>
        <w:t xml:space="preserve"> </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rFonts w:hint="eastAsia"/>
          <w:b w:val="0"/>
          <w:position w:val="0"/>
          <w:szCs w:val="24"/>
        </w:rPr>
        <w:t xml:space="preserve">电话</w:t>
      </w:r>
      <w:r>
        <w:rPr>
          <w:b w:val="0"/>
          <w:position w:val="0"/>
          <w:szCs w:val="24"/>
          <w:u w:val="single"/>
        </w:rPr>
        <w:t xml:space="preserve">                     </w:t>
      </w:r>
      <w:r>
        <w:rPr>
          <w:b w:val="0"/>
          <w:position w:val="0"/>
          <w:szCs w:val="24"/>
        </w:rPr>
        <w:t xml:space="preserve">  </w:t>
      </w:r>
      <w:r>
        <w:rPr>
          <w:rFonts w:hint="eastAsia"/>
          <w:b w:val="0"/>
          <w:position w:val="0"/>
          <w:szCs w:val="24"/>
        </w:rPr>
        <w:t xml:space="preserve">电子函件</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投标人代表（签字）</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投标人名称（盖章）</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日期</w:t>
      </w:r>
      <w:r>
        <w:rPr>
          <w:b w:val="0"/>
          <w:position w:val="0"/>
          <w:szCs w:val="24"/>
          <w:u w:val="single"/>
        </w:rPr>
        <w:t xml:space="preserve">                 </w:t>
      </w:r>
      <w:r/>
    </w:p>
    <w:p>
      <w:pPr>
        <w:spacing w:line="500" w:lineRule="exact"/>
        <w:rPr>
          <w:b w:val="0"/>
          <w:position w:val="0"/>
          <w:szCs w:val="24"/>
        </w:rPr>
      </w:pPr>
      <w:r>
        <w:rPr>
          <w:b w:val="0"/>
          <w:position w:val="0"/>
          <w:szCs w:val="24"/>
        </w:rPr>
      </w:r>
      <w:r/>
    </w:p>
    <w:p>
      <w:pPr>
        <w:ind w:right="-5"/>
        <w:spacing w:line="500" w:lineRule="exact"/>
        <w:rPr>
          <w:rFonts w:ascii="Times New Roman"/>
          <w:b w:val="0"/>
          <w:position w:val="0"/>
          <w:szCs w:val="24"/>
        </w:rPr>
      </w:pPr>
      <w:r>
        <w:rPr>
          <w:rFonts w:ascii="Times New Roman"/>
          <w:b w:val="0"/>
          <w:position w:val="0"/>
          <w:szCs w:val="24"/>
        </w:rPr>
        <w:br w:type="page" w:clear="all"/>
      </w:r>
      <w:r>
        <w:rPr>
          <w:rFonts w:hint="eastAsia" w:ascii="Times New Roman"/>
          <w:b w:val="0"/>
          <w:position w:val="0"/>
          <w:szCs w:val="24"/>
        </w:rPr>
        <w:t xml:space="preserve">格式二：</w:t>
      </w:r>
      <w:r>
        <w:rPr>
          <w:rFonts w:hint="eastAsia" w:ascii="Times New Roman"/>
          <w:b w:val="0"/>
          <w:position w:val="0"/>
          <w:szCs w:val="24"/>
        </w:rPr>
        <w:t xml:space="preserve">                    </w:t>
      </w:r>
      <w:r>
        <w:rPr>
          <w:rFonts w:hint="eastAsia" w:ascii="Times New Roman"/>
          <w:position w:val="0"/>
          <w:szCs w:val="24"/>
        </w:rPr>
        <w:t xml:space="preserve">开标一览表</w:t>
      </w:r>
      <w:r/>
    </w:p>
    <w:p>
      <w:pPr>
        <w:spacing w:line="400" w:lineRule="exact"/>
        <w:rPr>
          <w:rFonts w:ascii="Times New Roman"/>
          <w:b w:val="0"/>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p>
    <w:tbl>
      <w:tblPr>
        <w:tblW w:w="8010" w:type="dxa"/>
        <w:tblLayout w:type="fixed"/>
        <w:tblCellMar>
          <w:left w:w="30" w:type="dxa"/>
          <w:right w:w="3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备注</w:t>
            </w:r>
            <w:r/>
          </w:p>
        </w:tc>
      </w:tr>
      <w:tr>
        <w:trPr>
          <w:trHeight w:val="696"/>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1</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int="eastAsia" w:hAnsi="宋体"/>
                <w:b w:val="0"/>
                <w:position w:val="0"/>
                <w:szCs w:val="24"/>
              </w:rPr>
            </w:pPr>
            <w:r>
              <w:rPr>
                <w:rFonts w:hint="eastAsia" w:hAnsi="宋体"/>
                <w:b w:val="0"/>
                <w:position w:val="0"/>
                <w:szCs w:val="24"/>
              </w:rPr>
              <w:t xml:space="preserve">设备总价（</w:t>
            </w:r>
            <w:r>
              <w:rPr>
                <w:rFonts w:hint="eastAsia" w:hAnsi="宋体"/>
                <w:b w:val="0"/>
                <w:position w:val="0"/>
                <w:szCs w:val="24"/>
              </w:rPr>
              <w:t xml:space="preserve">化学发光仪</w:t>
            </w:r>
            <w:r>
              <w:rPr>
                <w:rFonts w:hint="eastAsia" w:hAnsi="宋体"/>
                <w:b w:val="0"/>
                <w:position w:val="0"/>
                <w:szCs w:val="24"/>
              </w:rPr>
              <w:t xml:space="preserve">） </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position w:val="0"/>
                <w:sz w:val="21"/>
                <w:szCs w:val="24"/>
              </w:rPr>
            </w:pPr>
            <w:r>
              <w:rPr>
                <w:rFonts w:hint="eastAsia" w:hAnsi="宋体"/>
                <w:b w:val="0"/>
                <w:position w:val="0"/>
                <w:szCs w:val="24"/>
              </w:rPr>
              <w:t xml:space="preserve">小写（人民币：万元）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r>
      <w:tr>
        <w:trPr>
          <w:trHeight w:val="691"/>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2</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int="eastAsia" w:hAnsi="宋体"/>
                <w:b w:val="0"/>
                <w:position w:val="0"/>
                <w:szCs w:val="24"/>
              </w:rPr>
            </w:pPr>
            <w:r>
              <w:rPr>
                <w:rFonts w:hAnsi="宋体"/>
                <w:b w:val="0"/>
                <w:position w:val="0"/>
                <w:szCs w:val="24"/>
              </w:rPr>
              <w:t xml:space="preserve">临床检验试剂及配套耗材耗占比</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r>
      <w:tr>
        <w:trPr>
          <w:trHeight w:val="1156"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投标总价：</w:t>
            </w:r>
            <w:r/>
          </w:p>
          <w:p>
            <w:pPr>
              <w:rPr>
                <w:rFonts w:hint="eastAsia" w:hAnsi="宋体"/>
                <w:b w:val="0"/>
                <w:position w:val="0"/>
                <w:szCs w:val="24"/>
              </w:rPr>
            </w:pPr>
            <w:r>
              <w:rPr>
                <w:rFonts w:hint="eastAsia" w:hAnsi="宋体"/>
                <w:b w:val="0"/>
                <w:position w:val="0"/>
                <w:szCs w:val="24"/>
              </w:rPr>
              <w:t xml:space="preserve">设备总价（</w:t>
            </w:r>
            <w:r>
              <w:rPr>
                <w:rFonts w:hAnsi="宋体"/>
                <w:b w:val="0"/>
                <w:position w:val="0"/>
                <w:szCs w:val="24"/>
              </w:rPr>
              <w:t xml:space="preserve">化学发光仪</w:t>
            </w:r>
            <w:r>
              <w:rPr>
                <w:rFonts w:hint="eastAsia" w:hAnsi="宋体"/>
                <w:b w:val="0"/>
                <w:position w:val="0"/>
                <w:szCs w:val="24"/>
              </w:rPr>
              <w:t xml:space="preserve">）：</w:t>
            </w:r>
            <w:r>
              <w:rPr>
                <w:rFonts w:hint="eastAsia" w:hAnsi="宋体"/>
                <w:b w:val="0"/>
                <w:position w:val="0"/>
                <w:szCs w:val="24"/>
              </w:rPr>
              <w:t xml:space="preserve">大写</w:t>
            </w:r>
            <w:r>
              <w:rPr>
                <w:rFonts w:hint="eastAsia" w:hAnsi="宋体"/>
                <w:b w:val="0"/>
                <w:position w:val="0"/>
                <w:szCs w:val="24"/>
              </w:rPr>
              <w:t xml:space="preserve">：      </w:t>
            </w:r>
            <w:r>
              <w:rPr>
                <w:rFonts w:hint="eastAsia" w:hAnsi="宋体"/>
                <w:b w:val="0"/>
                <w:position w:val="0"/>
                <w:szCs w:val="24"/>
              </w:rPr>
              <w:t xml:space="preserve">（人民币：元）</w:t>
            </w:r>
            <w:r/>
          </w:p>
          <w:p>
            <w:pPr>
              <w:pStyle w:val="851"/>
              <w:rPr>
                <w:rFonts w:hint="eastAsia"/>
              </w:rPr>
            </w:pPr>
            <w:r>
              <w:rPr>
                <w:b w:val="0"/>
                <w:position w:val="0"/>
              </w:rPr>
              <w:t xml:space="preserve">临床检验试剂及配套耗材耗占比</w:t>
            </w:r>
            <w:r>
              <w:rPr>
                <w:rFonts w:hint="eastAsia"/>
                <w:b w:val="0"/>
                <w:position w:val="0"/>
              </w:rPr>
              <w:t xml:space="preserve">：大写：百分之   </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所投产品制造商</w:t>
            </w:r>
            <w:r>
              <w:rPr>
                <w:rFonts w:hAnsi="宋体"/>
                <w:b w:val="0"/>
                <w:position w:val="0"/>
                <w:szCs w:val="24"/>
              </w:rPr>
              <w:t xml:space="preserve">/服务承接企业是否为小微企业</w:t>
            </w:r>
            <w:r>
              <w:rPr>
                <w:rFonts w:hint="eastAsia" w:hAnsi="宋体"/>
                <w:b w:val="0"/>
                <w:position w:val="0"/>
                <w:szCs w:val="24"/>
              </w:rPr>
              <w:t xml:space="preserve">或</w:t>
            </w:r>
            <w:r>
              <w:rPr>
                <w:rFonts w:hAnsi="宋体"/>
                <w:b w:val="0"/>
                <w:position w:val="0"/>
                <w:szCs w:val="24"/>
              </w:rPr>
              <w:t xml:space="preserve">其他享受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企业</w:t>
            </w:r>
            <w:r>
              <w:rPr>
                <w:rFonts w:hint="eastAsia" w:hAnsi="宋体"/>
                <w:b w:val="0"/>
                <w:position w:val="0"/>
                <w:szCs w:val="24"/>
              </w:rPr>
              <w:t xml:space="preserve">：</w:t>
            </w:r>
            <w:r>
              <w:rPr>
                <w:rFonts w:hAnsi="宋体"/>
                <w:b w:val="0"/>
                <w:position w:val="0"/>
                <w:szCs w:val="24"/>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交货期：</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优惠条件：（如果有的话）</w:t>
            </w:r>
            <w:r/>
          </w:p>
        </w:tc>
      </w:tr>
    </w:tbl>
    <w:p>
      <w:pPr>
        <w:ind w:right="-5" w:firstLine="4320"/>
        <w:jc w:val="left"/>
        <w:spacing w:line="500" w:lineRule="exact"/>
        <w:rPr>
          <w:b w:val="0"/>
          <w:position w:val="0"/>
          <w:szCs w:val="24"/>
        </w:rPr>
      </w:pPr>
      <w:r>
        <w:rPr>
          <w:rFonts w:hint="eastAsia"/>
          <w:b w:val="0"/>
          <w:position w:val="0"/>
          <w:szCs w:val="24"/>
        </w:rPr>
        <w:t xml:space="preserve">投标人名称（盖章）：</w:t>
      </w:r>
      <w:r>
        <w:rPr>
          <w:rFonts w:hint="eastAsia" w:ascii="Times New Roman" w:eastAsia="黑体"/>
          <w:position w:val="0"/>
          <w:sz w:val="21"/>
          <w:szCs w:val="24"/>
          <w:u w:val="single"/>
        </w:rPr>
        <w:t xml:space="preserve">                 </w:t>
      </w:r>
      <w:r/>
    </w:p>
    <w:p>
      <w:pPr>
        <w:ind w:firstLine="432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rPr>
          <w:b w:val="0"/>
          <w:position w:val="0"/>
          <w:szCs w:val="24"/>
          <w:u w:val="single"/>
        </w:rPr>
        <w:t xml:space="preserve">  </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spacing w:after="120" w:line="300" w:lineRule="auto"/>
        <w:rPr>
          <w:bCs/>
          <w:position w:val="0"/>
          <w:szCs w:val="24"/>
        </w:rPr>
      </w:pPr>
      <w:r>
        <w:rPr>
          <w:rFonts w:hint="eastAsia"/>
          <w:bCs/>
          <w:position w:val="0"/>
          <w:szCs w:val="24"/>
        </w:rPr>
        <w:t xml:space="preserve">注：</w:t>
      </w:r>
      <w:r/>
    </w:p>
    <w:p>
      <w:pPr>
        <w:spacing w:after="120" w:line="300" w:lineRule="auto"/>
        <w:rPr>
          <w:bCs/>
          <w:position w:val="0"/>
          <w:szCs w:val="24"/>
        </w:rPr>
      </w:pPr>
      <w:r>
        <w:rPr>
          <w:rFonts w:hint="eastAsia"/>
          <w:bCs/>
          <w:position w:val="0"/>
          <w:szCs w:val="24"/>
        </w:rPr>
        <w:t xml:space="preserve">1、</w:t>
      </w:r>
      <w:r>
        <w:rPr>
          <w:bCs/>
          <w:position w:val="0"/>
          <w:szCs w:val="24"/>
        </w:rPr>
        <w:t xml:space="preserve">临床检验试剂及配套耗材耗占比</w:t>
      </w:r>
      <w:r>
        <w:rPr>
          <w:rFonts w:hint="eastAsia"/>
          <w:bCs/>
          <w:position w:val="0"/>
          <w:szCs w:val="24"/>
        </w:rPr>
        <w:t xml:space="preserve">：</w:t>
      </w:r>
      <w:r>
        <w:rPr>
          <w:bCs/>
          <w:position w:val="0"/>
          <w:szCs w:val="24"/>
        </w:rPr>
        <w:t xml:space="preserve">临床检验试剂及配套耗材消耗费用占检测项目收费标准的百分比，报价为比例形式，最多报到小数点后两位</w:t>
      </w:r>
      <w:r>
        <w:rPr>
          <w:rFonts w:hint="eastAsia"/>
          <w:bCs/>
          <w:position w:val="0"/>
          <w:szCs w:val="24"/>
        </w:rPr>
        <w:t xml:space="preserve">。</w:t>
      </w:r>
      <w:r/>
    </w:p>
    <w:p>
      <w:pPr>
        <w:spacing w:after="120" w:line="300" w:lineRule="auto"/>
        <w:rPr>
          <w:bCs/>
          <w:position w:val="0"/>
          <w:szCs w:val="24"/>
        </w:rPr>
      </w:pPr>
      <w:r>
        <w:rPr>
          <w:rFonts w:hint="eastAsia"/>
          <w:bCs/>
          <w:position w:val="0"/>
          <w:szCs w:val="24"/>
        </w:rPr>
        <w:t xml:space="preserve">2、因苏采云平台“开标一览表”模板中仅能填写一个价格，各投标人在编制电子投标文件填写苏采云固定的“开标一览表”投标报价模板时，应</w:t>
      </w:r>
      <w:r>
        <w:rPr>
          <w:rFonts w:hint="eastAsia"/>
          <w:bCs/>
          <w:position w:val="0"/>
          <w:szCs w:val="24"/>
          <w:u w:val="single"/>
        </w:rPr>
        <w:t xml:space="preserve">仅</w:t>
      </w:r>
      <w:r>
        <w:rPr>
          <w:rFonts w:hint="eastAsia"/>
          <w:bCs/>
          <w:position w:val="0"/>
          <w:szCs w:val="24"/>
        </w:rPr>
        <w:t xml:space="preserve">填写“</w:t>
      </w:r>
      <w:r>
        <w:rPr>
          <w:bCs/>
          <w:position w:val="0"/>
          <w:szCs w:val="24"/>
        </w:rPr>
        <w:t xml:space="preserve">化学发光仪</w:t>
      </w:r>
      <w:r>
        <w:rPr>
          <w:rFonts w:hint="eastAsia"/>
          <w:bCs/>
          <w:position w:val="0"/>
          <w:szCs w:val="24"/>
        </w:rPr>
        <w:t xml:space="preserve">设备的投标报价”；</w:t>
      </w:r>
      <w:r/>
    </w:p>
    <w:p>
      <w:pPr>
        <w:spacing w:after="120" w:line="300" w:lineRule="auto"/>
        <w:rPr>
          <w:bCs/>
          <w:position w:val="0"/>
          <w:szCs w:val="24"/>
        </w:rPr>
      </w:pPr>
      <w:r>
        <w:rPr>
          <w:rFonts w:hint="eastAsia"/>
          <w:bCs/>
          <w:position w:val="0"/>
          <w:szCs w:val="24"/>
        </w:rPr>
        <w:t xml:space="preserve">3、“</w:t>
      </w:r>
      <w:r>
        <w:rPr>
          <w:bCs/>
          <w:position w:val="0"/>
          <w:szCs w:val="24"/>
        </w:rPr>
        <w:t xml:space="preserve">临床检验试剂及配套耗材耗占比</w:t>
      </w:r>
      <w:r>
        <w:rPr>
          <w:rFonts w:hint="eastAsia"/>
          <w:bCs/>
          <w:position w:val="0"/>
          <w:szCs w:val="24"/>
        </w:rPr>
        <w:t xml:space="preserve">”请各投标人在苏采云响应模板内对应名称的投标文件响应模块中填写报价百分比；</w:t>
      </w:r>
      <w:r/>
    </w:p>
    <w:p>
      <w:pPr>
        <w:spacing w:after="120" w:line="300" w:lineRule="auto"/>
        <w:rPr>
          <w:b w:val="0"/>
          <w:position w:val="0"/>
          <w:szCs w:val="24"/>
        </w:rPr>
      </w:pPr>
      <w:r>
        <w:rPr>
          <w:rFonts w:hint="eastAsia"/>
          <w:bCs/>
          <w:position w:val="0"/>
          <w:szCs w:val="24"/>
        </w:rPr>
        <w:t xml:space="preserve">4、开标时，苏采云开标大厅将会公开展示各投标人所报“</w:t>
      </w:r>
      <w:r>
        <w:rPr>
          <w:bCs/>
          <w:position w:val="0"/>
          <w:szCs w:val="24"/>
        </w:rPr>
        <w:t xml:space="preserve">化学发光仪设备的投标报价</w:t>
      </w:r>
      <w:r>
        <w:rPr>
          <w:rFonts w:hint="eastAsia"/>
          <w:bCs/>
          <w:position w:val="0"/>
          <w:szCs w:val="24"/>
        </w:rPr>
        <w:t xml:space="preserve">”，而“</w:t>
      </w:r>
      <w:r>
        <w:rPr>
          <w:bCs/>
          <w:position w:val="0"/>
          <w:szCs w:val="24"/>
        </w:rPr>
        <w:t xml:space="preserve">临床检验试剂及配套耗材耗占比</w:t>
      </w:r>
      <w:r>
        <w:rPr>
          <w:rFonts w:hint="eastAsia"/>
          <w:bCs/>
          <w:position w:val="0"/>
          <w:szCs w:val="24"/>
        </w:rPr>
        <w:t xml:space="preserve">”的各投标人报价由代理机构在开标大厅公告栏公示，请各投标人留意；</w:t>
      </w:r>
      <w:r/>
    </w:p>
    <w:p>
      <w:pPr>
        <w:spacing w:line="400" w:lineRule="exact"/>
        <w:rPr>
          <w:b w:val="0"/>
          <w:position w:val="0"/>
          <w:szCs w:val="24"/>
        </w:rPr>
      </w:pPr>
      <w:r>
        <w:rPr>
          <w:b w:val="0"/>
          <w:position w:val="0"/>
          <w:szCs w:val="24"/>
        </w:rPr>
        <w:br w:type="page" w:clear="all"/>
      </w:r>
      <w:r>
        <w:rPr>
          <w:rFonts w:hint="eastAsia"/>
          <w:b w:val="0"/>
          <w:position w:val="0"/>
          <w:szCs w:val="24"/>
        </w:rPr>
        <w:t xml:space="preserve">格式三：                   </w:t>
      </w:r>
      <w:r>
        <w:rPr>
          <w:rFonts w:hint="eastAsia"/>
          <w:bCs/>
          <w:position w:val="0"/>
          <w:szCs w:val="24"/>
        </w:rPr>
        <w:t xml:space="preserve"> </w:t>
      </w:r>
      <w:r>
        <w:rPr>
          <w:rFonts w:hint="eastAsia"/>
          <w:bCs/>
          <w:position w:val="0"/>
          <w:szCs w:val="24"/>
        </w:rPr>
        <w:t xml:space="preserve">设备</w:t>
      </w:r>
      <w:r>
        <w:rPr>
          <w:rFonts w:hint="eastAsia"/>
          <w:bCs/>
          <w:position w:val="0"/>
          <w:szCs w:val="24"/>
        </w:rPr>
        <w:t xml:space="preserve">分项报价表</w:t>
      </w:r>
      <w:r/>
    </w:p>
    <w:p>
      <w:pPr>
        <w:spacing w:line="400" w:lineRule="exact"/>
        <w:rPr>
          <w:rFonts w:ascii="Times New Roman"/>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rPr>
          <w:rFonts w:hint="eastAsia" w:hAnsi="宋体"/>
          <w:b w:val="0"/>
          <w:bCs/>
          <w:position w:val="0"/>
          <w:szCs w:val="24"/>
        </w:rPr>
        <w:t xml:space="preserve">金额单位：人民币万元</w:t>
      </w:r>
      <w:r/>
    </w:p>
    <w:tbl>
      <w:tblPr>
        <w:tblW w:w="9867"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257"/>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val="0"/>
                <w:position w:val="0"/>
                <w:szCs w:val="24"/>
              </w:rPr>
            </w:pPr>
            <w:r>
              <w:rPr>
                <w:rFonts w:hint="eastAsia" w:ascii="Times New Roman"/>
                <w:b w:val="0"/>
                <w:position w:val="0"/>
                <w:szCs w:val="24"/>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Cs w:val="24"/>
              </w:rPr>
            </w:pPr>
            <w:r>
              <w:rPr>
                <w:rFonts w:hint="eastAsia"/>
                <w:b w:val="0"/>
                <w:position w:val="0"/>
                <w:szCs w:val="24"/>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Cs w:val="24"/>
              </w:rPr>
            </w:pPr>
            <w:r>
              <w:rPr>
                <w:rFonts w:hint="eastAsia"/>
                <w:b w:val="0"/>
                <w:position w:val="0"/>
                <w:szCs w:val="24"/>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Cs w:val="24"/>
              </w:rPr>
            </w:pPr>
            <w:r>
              <w:rPr>
                <w:rFonts w:hint="eastAsia"/>
                <w:b w:val="0"/>
                <w:position w:val="0"/>
                <w:szCs w:val="24"/>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Cs w:val="24"/>
              </w:rPr>
            </w:pPr>
            <w:r>
              <w:rPr>
                <w:rFonts w:hint="eastAsia"/>
                <w:b w:val="0"/>
                <w:position w:val="0"/>
                <w:szCs w:val="24"/>
              </w:rPr>
              <w:t xml:space="preserve">制造商/产地</w:t>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Cs w:val="24"/>
              </w:rPr>
            </w:pPr>
            <w:r>
              <w:rPr>
                <w:rFonts w:hint="eastAsia" w:ascii="Times New Roman"/>
                <w:b w:val="0"/>
                <w:position w:val="0"/>
                <w:szCs w:val="24"/>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9867" w:type="dxa"/>
            <w:textDirection w:val="lrTb"/>
            <w:noWrap w:val="false"/>
          </w:tcPr>
          <w:p>
            <w:pPr>
              <w:ind w:right="-5"/>
              <w:jc w:val="left"/>
              <w:spacing w:line="500" w:lineRule="exact"/>
              <w:rPr>
                <w:b w:val="0"/>
                <w:position w:val="0"/>
                <w:sz w:val="21"/>
                <w:szCs w:val="24"/>
              </w:rPr>
            </w:pPr>
            <w:r>
              <w:rPr>
                <w:rFonts w:hint="eastAsia" w:hAnsi="宋体"/>
                <w:b w:val="0"/>
                <w:position w:val="0"/>
                <w:sz w:val="21"/>
                <w:szCs w:val="21"/>
              </w:rPr>
              <w:t xml:space="preserve">本采购包中提供的符合本国产品标准的产品成本之和占该采购包提供的全部产品成本之和的比例为</w:t>
            </w:r>
            <w:r>
              <w:rPr>
                <w:rFonts w:hint="eastAsia" w:hAnsi="宋体"/>
                <w:b w:val="0"/>
                <w:position w:val="0"/>
                <w:sz w:val="21"/>
                <w:szCs w:val="21"/>
                <w:u w:val="single"/>
              </w:rPr>
              <w:t xml:space="preserve">      </w:t>
            </w:r>
            <w:r>
              <w:rPr>
                <w:rFonts w:hint="eastAsia" w:hAnsi="宋体"/>
                <w:b w:val="0"/>
                <w:position w:val="0"/>
                <w:sz w:val="21"/>
                <w:szCs w:val="21"/>
              </w:rPr>
              <w:t xml:space="preserve">%。</w:t>
            </w:r>
            <w:r/>
          </w:p>
        </w:tc>
      </w:tr>
    </w:tbl>
    <w:p>
      <w:pPr>
        <w:jc w:val="right"/>
        <w:spacing w:line="400" w:lineRule="exact"/>
        <w:rPr>
          <w:b w:val="0"/>
          <w:position w:val="0"/>
          <w:szCs w:val="24"/>
        </w:rPr>
      </w:pPr>
      <w:r>
        <w:rPr>
          <w:b w:val="0"/>
          <w:position w:val="0"/>
          <w:szCs w:val="24"/>
        </w:rPr>
      </w:r>
      <w:r/>
    </w:p>
    <w:p>
      <w:pPr>
        <w:ind w:left="525" w:right="-5" w:hanging="525"/>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p>
    <w:p>
      <w:pPr>
        <w:spacing w:line="500" w:lineRule="exact"/>
        <w:rPr>
          <w:b w:val="0"/>
          <w:position w:val="0"/>
          <w:szCs w:val="24"/>
        </w:rPr>
      </w:pPr>
      <w:r>
        <w:rPr>
          <w:b w:val="0"/>
          <w:position w:val="0"/>
          <w:szCs w:val="24"/>
        </w:rPr>
        <w:tab/>
      </w:r>
      <w:r>
        <w:rPr>
          <w:rFonts w:hint="eastAsia"/>
          <w:b w:val="0"/>
          <w:position w:val="0"/>
          <w:szCs w:val="24"/>
        </w:rPr>
        <w:t xml:space="preserve">                               日期：     </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注：</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1.“</w:t>
      </w:r>
      <w:r>
        <w:rPr>
          <w:rFonts w:hint="eastAsia" w:hAnsi="宋体" w:cs="宋体"/>
          <w:b w:val="0"/>
          <w:bCs/>
          <w:position w:val="0"/>
          <w:sz w:val="21"/>
          <w:szCs w:val="21"/>
        </w:rPr>
        <w:t xml:space="preserve">设备</w:t>
      </w:r>
      <w:r>
        <w:rPr>
          <w:rFonts w:hint="eastAsia" w:hAnsi="宋体" w:cs="宋体"/>
          <w:b w:val="0"/>
          <w:bCs/>
          <w:position w:val="0"/>
          <w:sz w:val="21"/>
          <w:szCs w:val="21"/>
        </w:rPr>
        <w:t xml:space="preserve">投标总价”应包括所投货物（包含与货物相关的服务）/服务费用、安装调试费、测试验收费、培训费、运行维护费用、税金、国际（如果</w:t>
      </w:r>
      <w:r>
        <w:rPr>
          <w:rFonts w:hAnsi="宋体" w:cs="宋体"/>
          <w:b w:val="0"/>
          <w:bCs/>
          <w:position w:val="0"/>
          <w:sz w:val="21"/>
          <w:szCs w:val="21"/>
        </w:rPr>
        <w:t xml:space="preserve">有</w:t>
      </w:r>
      <w:r>
        <w:rPr>
          <w:rFonts w:hint="eastAsia" w:hAnsi="宋体" w:cs="宋体"/>
          <w:b w:val="0"/>
          <w:bCs/>
          <w:position w:val="0"/>
          <w:sz w:val="21"/>
          <w:szCs w:val="21"/>
        </w:rPr>
        <w:t xml:space="preserve">）国内运输保险、报关清关（如果</w:t>
      </w:r>
      <w:r>
        <w:rPr>
          <w:rFonts w:hAnsi="宋体" w:cs="宋体"/>
          <w:b w:val="0"/>
          <w:bCs/>
          <w:position w:val="0"/>
          <w:sz w:val="21"/>
          <w:szCs w:val="21"/>
        </w:rPr>
        <w:t xml:space="preserve">有</w:t>
      </w:r>
      <w:r>
        <w:rPr>
          <w:rFonts w:hint="eastAsia" w:hAnsi="宋体" w:cs="宋体"/>
          <w:b w:val="0"/>
          <w:bCs/>
          <w:position w:val="0"/>
          <w:sz w:val="21"/>
          <w:szCs w:val="21"/>
        </w:rPr>
        <w:t xml:space="preserve">）、开证（如果</w:t>
      </w:r>
      <w:r>
        <w:rPr>
          <w:rFonts w:hAnsi="宋体" w:cs="宋体"/>
          <w:b w:val="0"/>
          <w:bCs/>
          <w:position w:val="0"/>
          <w:sz w:val="21"/>
          <w:szCs w:val="21"/>
        </w:rPr>
        <w:t xml:space="preserve">有</w:t>
      </w:r>
      <w:r>
        <w:rPr>
          <w:rFonts w:hint="eastAsia" w:hAnsi="宋体" w:cs="宋体"/>
          <w:b w:val="0"/>
          <w:bCs/>
          <w:position w:val="0"/>
          <w:sz w:val="21"/>
          <w:szCs w:val="21"/>
        </w:rPr>
        <w:t xml:space="preserve">）、办理全套免税手续费用（如果</w:t>
      </w:r>
      <w:r>
        <w:rPr>
          <w:rFonts w:hAnsi="宋体" w:cs="宋体"/>
          <w:b w:val="0"/>
          <w:bCs/>
          <w:position w:val="0"/>
          <w:sz w:val="21"/>
          <w:szCs w:val="21"/>
        </w:rPr>
        <w:t xml:space="preserve">有</w:t>
      </w:r>
      <w:r>
        <w:rPr>
          <w:rFonts w:hint="eastAsia" w:hAnsi="宋体" w:cs="宋体"/>
          <w:b w:val="0"/>
          <w:bCs/>
          <w:position w:val="0"/>
          <w:sz w:val="21"/>
          <w:szCs w:val="21"/>
        </w:rPr>
        <w:t xml:space="preserve">）及其他有关的为完成本项目发生的所有费用，招标文件中另有规定的除外。“合计”数额为各“分项总价”之和。</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2.“</w:t>
      </w:r>
      <w:r>
        <w:rPr>
          <w:rFonts w:hint="eastAsia" w:hAnsi="宋体" w:cs="宋体"/>
          <w:b w:val="0"/>
          <w:bCs/>
          <w:position w:val="0"/>
          <w:sz w:val="21"/>
          <w:szCs w:val="21"/>
        </w:rPr>
        <w:t xml:space="preserve">设备</w:t>
      </w:r>
      <w:r>
        <w:rPr>
          <w:rFonts w:hint="eastAsia" w:hAnsi="宋体" w:cs="宋体"/>
          <w:b w:val="0"/>
          <w:bCs/>
          <w:position w:val="0"/>
          <w:sz w:val="21"/>
          <w:szCs w:val="21"/>
        </w:rPr>
        <w:t xml:space="preserve">投标分项报价表”中“合计”数额应当与“开标一览表”中“</w:t>
      </w:r>
      <w:r>
        <w:rPr>
          <w:rFonts w:hint="eastAsia" w:hAnsi="宋体" w:cs="宋体"/>
          <w:b w:val="0"/>
          <w:bCs/>
          <w:position w:val="0"/>
          <w:sz w:val="21"/>
          <w:szCs w:val="21"/>
        </w:rPr>
        <w:t xml:space="preserve">设备</w:t>
      </w:r>
      <w:r>
        <w:rPr>
          <w:rFonts w:hint="eastAsia" w:hAnsi="宋体" w:cs="宋体"/>
          <w:b w:val="0"/>
          <w:bCs/>
          <w:position w:val="0"/>
          <w:sz w:val="21"/>
          <w:szCs w:val="21"/>
        </w:rPr>
        <w:t xml:space="preserve">投标总报价”数额一致。</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3</w:t>
      </w:r>
      <w:r>
        <w:rPr>
          <w:rFonts w:hAnsi="宋体" w:cs="宋体"/>
          <w:b w:val="0"/>
          <w:bCs/>
          <w:position w:val="0"/>
          <w:sz w:val="21"/>
          <w:szCs w:val="21"/>
        </w:rPr>
        <w:t xml:space="preserve">.</w:t>
      </w:r>
      <w:r>
        <w:rPr>
          <w:rFonts w:hint="eastAsia" w:hAnsi="宋体" w:cs="宋体"/>
          <w:b w:val="0"/>
          <w:bCs/>
          <w:position w:val="0"/>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4.投标人需认真填写本报价表，尤其注意规格型号的准确填写。</w:t>
      </w:r>
      <w:r/>
    </w:p>
    <w:p>
      <w:pPr>
        <w:spacing w:after="120" w:line="300" w:lineRule="auto"/>
        <w:tabs>
          <w:tab w:val="left" w:pos="840" w:leader="none"/>
        </w:tabs>
        <w:rPr>
          <w:b w:val="0"/>
          <w:position w:val="0"/>
          <w:szCs w:val="24"/>
        </w:rPr>
      </w:pPr>
      <w:r>
        <w:rPr>
          <w:rFonts w:hint="eastAsia" w:hAnsi="宋体" w:cs="宋体"/>
          <w:b w:val="0"/>
          <w:bCs/>
          <w:position w:val="0"/>
          <w:sz w:val="21"/>
          <w:szCs w:val="21"/>
        </w:rPr>
        <w:t xml:space="preserve">5</w:t>
      </w:r>
      <w:r>
        <w:rPr>
          <w:rFonts w:hint="eastAsia" w:hAnsi="宋体" w:cs="宋体"/>
          <w:b w:val="0"/>
          <w:bCs/>
          <w:position w:val="0"/>
          <w:sz w:val="21"/>
          <w:szCs w:val="21"/>
        </w:rPr>
        <w:t xml:space="preserve">.涉及小型、微型、节能产品、环境标志等</w:t>
      </w:r>
      <w:r>
        <w:rPr>
          <w:rFonts w:hAnsi="宋体" w:cs="宋体"/>
          <w:b w:val="0"/>
          <w:bCs/>
          <w:position w:val="0"/>
          <w:sz w:val="21"/>
          <w:szCs w:val="21"/>
        </w:rPr>
        <w:t xml:space="preserve">享受</w:t>
      </w:r>
      <w:r>
        <w:rPr>
          <w:rFonts w:hint="eastAsia" w:hAnsi="宋体" w:cs="宋体"/>
          <w:b w:val="0"/>
          <w:bCs/>
          <w:position w:val="0"/>
          <w:sz w:val="21"/>
          <w:szCs w:val="21"/>
        </w:rPr>
        <w:t xml:space="preserve">政府</w:t>
      </w:r>
      <w:r>
        <w:rPr>
          <w:rFonts w:hAnsi="宋体" w:cs="宋体"/>
          <w:b w:val="0"/>
          <w:bCs/>
          <w:position w:val="0"/>
          <w:sz w:val="21"/>
          <w:szCs w:val="21"/>
        </w:rPr>
        <w:t xml:space="preserve">采购</w:t>
      </w:r>
      <w:r>
        <w:rPr>
          <w:rFonts w:hint="eastAsia" w:hAnsi="宋体" w:cs="宋体"/>
          <w:b w:val="0"/>
          <w:bCs/>
          <w:position w:val="0"/>
          <w:sz w:val="21"/>
          <w:szCs w:val="21"/>
        </w:rPr>
        <w:t xml:space="preserve">扶持</w:t>
      </w:r>
      <w:r>
        <w:rPr>
          <w:rFonts w:hAnsi="宋体" w:cs="宋体"/>
          <w:b w:val="0"/>
          <w:bCs/>
          <w:position w:val="0"/>
          <w:sz w:val="21"/>
          <w:szCs w:val="21"/>
        </w:rPr>
        <w:t xml:space="preserve">政策</w:t>
      </w:r>
      <w:r>
        <w:rPr>
          <w:rFonts w:hint="eastAsia" w:hAnsi="宋体" w:cs="宋体"/>
          <w:b w:val="0"/>
          <w:bCs/>
          <w:position w:val="0"/>
          <w:sz w:val="21"/>
          <w:szCs w:val="21"/>
        </w:rPr>
        <w:t xml:space="preserve">的</w:t>
      </w:r>
      <w:r>
        <w:rPr>
          <w:rFonts w:hAnsi="宋体" w:cs="宋体"/>
          <w:b w:val="0"/>
          <w:bCs/>
          <w:position w:val="0"/>
          <w:sz w:val="21"/>
          <w:szCs w:val="21"/>
        </w:rPr>
        <w:t xml:space="preserve">项目，需在</w:t>
      </w:r>
      <w:r>
        <w:rPr>
          <w:rFonts w:hint="eastAsia" w:hAnsi="宋体" w:cs="宋体"/>
          <w:b w:val="0"/>
          <w:bCs/>
          <w:position w:val="0"/>
          <w:sz w:val="21"/>
          <w:szCs w:val="21"/>
        </w:rPr>
        <w:t xml:space="preserve">备注中分别明确</w:t>
      </w:r>
      <w:r>
        <w:rPr>
          <w:rFonts w:hAnsi="宋体" w:cs="宋体"/>
          <w:b w:val="0"/>
          <w:bCs/>
          <w:position w:val="0"/>
          <w:sz w:val="21"/>
          <w:szCs w:val="21"/>
        </w:rPr>
        <w:t xml:space="preserve">注明</w:t>
      </w:r>
      <w:r>
        <w:rPr>
          <w:b w:val="0"/>
          <w:position w:val="0"/>
          <w:szCs w:val="24"/>
        </w:rPr>
        <w:br w:type="page" w:clear="all"/>
      </w:r>
      <w:r/>
    </w:p>
    <w:p>
      <w:pPr>
        <w:spacing w:after="120" w:line="500" w:lineRule="exact"/>
        <w:rPr>
          <w:b w:val="0"/>
          <w:position w:val="0"/>
          <w:szCs w:val="24"/>
        </w:rPr>
      </w:pPr>
      <w:r>
        <w:rPr>
          <w:rFonts w:hint="eastAsia"/>
          <w:b w:val="0"/>
          <w:position w:val="0"/>
          <w:szCs w:val="24"/>
        </w:rPr>
        <w:t xml:space="preserve">格式四：技术参数偏离表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采购代理编号：  包号：</w:t>
      </w:r>
      <w:r/>
    </w:p>
    <w:p>
      <w:pPr>
        <w:rPr>
          <w:rFonts w:ascii="Times New Roman"/>
          <w:b w:val="0"/>
          <w:position w:val="0"/>
          <w:sz w:val="21"/>
          <w:szCs w:val="24"/>
        </w:rPr>
      </w:pPr>
      <w:r>
        <w:rPr>
          <w:rFonts w:ascii="Times New Roman"/>
          <w:b w:val="0"/>
          <w:position w:val="0"/>
          <w:sz w:val="21"/>
          <w:szCs w:val="24"/>
        </w:rPr>
      </w:r>
      <w:r/>
    </w:p>
    <w:tbl>
      <w:tblPr>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287"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招标文件的技术条款</w:t>
            </w:r>
            <w:r/>
          </w:p>
        </w:tc>
        <w:tc>
          <w:tcPr>
            <w:tcW w:w="214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投标文件的技术条款</w:t>
            </w:r>
            <w:r/>
          </w:p>
        </w:tc>
        <w:tc>
          <w:tcPr>
            <w:tcW w:w="142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560"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58"/>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1440"/>
        <w:spacing w:line="500" w:lineRule="exact"/>
        <w:rPr>
          <w:b w:val="0"/>
          <w:position w:val="0"/>
          <w:szCs w:val="24"/>
        </w:rPr>
      </w:pPr>
      <w:r>
        <w:rPr>
          <w:b w:val="0"/>
          <w:position w:val="0"/>
          <w:szCs w:val="24"/>
        </w:rPr>
      </w:r>
      <w:r/>
    </w:p>
    <w:p>
      <w:pPr>
        <w:ind w:firstLine="4560"/>
        <w:spacing w:line="500" w:lineRule="exact"/>
        <w:rPr>
          <w:b w:val="0"/>
          <w:position w:val="0"/>
          <w:szCs w:val="24"/>
          <w:u w:val="single"/>
        </w:rPr>
      </w:pPr>
      <w:r>
        <w:rPr>
          <w:rFonts w:hint="eastAsia"/>
          <w:b w:val="0"/>
          <w:position w:val="0"/>
          <w:szCs w:val="24"/>
        </w:rPr>
        <w:t xml:space="preserve">投标人代表（签字）：</w:t>
      </w:r>
      <w:r/>
    </w:p>
    <w:p>
      <w:pPr>
        <w:jc w:val="center"/>
        <w:spacing w:line="500" w:lineRule="exact"/>
        <w:rPr>
          <w:rFonts w:ascii="Times New Roman" w:eastAsia="黑体"/>
          <w:position w:val="0"/>
          <w:sz w:val="21"/>
          <w:szCs w:val="24"/>
        </w:rPr>
      </w:pPr>
      <w:r>
        <w:rPr>
          <w:rFonts w:hint="eastAsia"/>
          <w:b w:val="0"/>
          <w:position w:val="0"/>
          <w:szCs w:val="24"/>
        </w:rPr>
        <w:t xml:space="preserve">                                        日期：</w:t>
      </w:r>
      <w:r/>
    </w:p>
    <w:p>
      <w:pPr>
        <w:ind w:left="420"/>
        <w:rPr>
          <w:rFonts w:ascii="Times New Roman"/>
          <w:b w:val="0"/>
          <w:position w:val="0"/>
          <w:sz w:val="21"/>
          <w:szCs w:val="24"/>
        </w:rPr>
      </w:pPr>
      <w:r>
        <w:rPr>
          <w:rFonts w:ascii="Times New Roman"/>
          <w:b w:val="0"/>
          <w:position w:val="0"/>
          <w:sz w:val="21"/>
          <w:szCs w:val="24"/>
        </w:rPr>
      </w:r>
      <w:r/>
    </w:p>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Ansi="宋体" w:cs="宋体"/>
          <w:b w:val="0"/>
          <w:bCs/>
          <w:position w:val="0"/>
          <w:szCs w:val="24"/>
        </w:rPr>
        <w:t xml:space="preserve">1.</w:t>
      </w:r>
      <w:r>
        <w:rPr>
          <w:rFonts w:hint="eastAsia" w:ascii="Times New Roman"/>
          <w:b w:val="0"/>
          <w:bCs/>
          <w:position w:val="0"/>
          <w:szCs w:val="24"/>
        </w:rPr>
        <w:t xml:space="preserve">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b w:val="0"/>
          <w:position w:val="0"/>
          <w:szCs w:val="24"/>
        </w:rPr>
      </w:pPr>
      <w:r>
        <w:rPr>
          <w:rFonts w:ascii="Times New Roman"/>
          <w:b w:val="0"/>
          <w:position w:val="0"/>
          <w:szCs w:val="24"/>
        </w:rPr>
        <w:t xml:space="preserve">2.</w:t>
      </w:r>
      <w:r>
        <w:rPr>
          <w:rFonts w:hint="eastAsia"/>
          <w:b w:val="0"/>
          <w:position w:val="0"/>
          <w:szCs w:val="24"/>
        </w:rPr>
        <w:t xml:space="preserve">提供相关证明材料的，需在“说明”中标注证明材料在投标文件中的页码。</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格式五：商务条款偏离表   </w:t>
      </w:r>
      <w:r/>
    </w:p>
    <w:p>
      <w:pPr>
        <w:ind w:left="420"/>
        <w:rPr>
          <w:rFonts w:ascii="Times New Roman"/>
          <w:b w:val="0"/>
          <w:position w:val="0"/>
          <w:szCs w:val="24"/>
        </w:rPr>
      </w:pPr>
      <w:r>
        <w:rPr>
          <w:rFonts w:ascii="Times New Roman"/>
          <w:b w:val="0"/>
          <w:position w:val="0"/>
          <w:szCs w:val="24"/>
        </w:rPr>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rFonts w:ascii="Times New Roman"/>
          <w:b w:val="0"/>
          <w:position w:val="0"/>
          <w:szCs w:val="24"/>
          <w:u w:val="single"/>
        </w:rPr>
      </w:pPr>
      <w:r>
        <w:rPr>
          <w:rFonts w:hint="eastAsia" w:ascii="Times New Roman"/>
          <w:b w:val="0"/>
          <w:position w:val="0"/>
          <w:szCs w:val="24"/>
        </w:rPr>
        <w:t xml:space="preserve">采购代理编号：包号：</w:t>
      </w:r>
      <w:r/>
    </w:p>
    <w:p>
      <w:pPr>
        <w:ind w:left="420"/>
        <w:rPr>
          <w:rFonts w:ascii="Times New Roman"/>
          <w:b w:val="0"/>
          <w:position w:val="0"/>
          <w:sz w:val="21"/>
          <w:szCs w:val="24"/>
        </w:rPr>
      </w:pPr>
      <w:r>
        <w:rPr>
          <w:rFonts w:ascii="Times New Roman"/>
          <w:b w:val="0"/>
          <w:position w:val="0"/>
          <w:sz w:val="21"/>
          <w:szCs w:val="24"/>
        </w:rPr>
      </w:r>
      <w:r/>
    </w:p>
    <w:tbl>
      <w:tblPr>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99"/>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4320"/>
        <w:spacing w:line="500" w:lineRule="exact"/>
        <w:rPr>
          <w:b w:val="0"/>
          <w:position w:val="0"/>
          <w:szCs w:val="24"/>
          <w:u w:val="single"/>
        </w:rPr>
      </w:pPr>
      <w:r>
        <w:rPr>
          <w:rFonts w:hint="eastAsia"/>
          <w:b w:val="0"/>
          <w:position w:val="0"/>
          <w:szCs w:val="24"/>
        </w:rPr>
        <w:t xml:space="preserve">投标人代表（签字）：</w:t>
      </w:r>
      <w:r/>
    </w:p>
    <w:p>
      <w:pPr>
        <w:ind w:firstLine="6000"/>
        <w:spacing w:line="500" w:lineRule="exact"/>
        <w:rPr>
          <w:rFonts w:ascii="Times New Roman"/>
          <w:b w:val="0"/>
          <w:position w:val="0"/>
          <w:sz w:val="21"/>
          <w:szCs w:val="24"/>
        </w:rPr>
      </w:pPr>
      <w:r>
        <w:rPr>
          <w:rFonts w:hint="eastAsia"/>
          <w:b w:val="0"/>
          <w:position w:val="0"/>
          <w:szCs w:val="24"/>
        </w:rPr>
        <w:t xml:space="preserve">日期：</w:t>
      </w:r>
      <w:r/>
    </w:p>
    <w:p>
      <w:pPr>
        <w:ind w:left="241"/>
        <w:spacing w:line="500" w:lineRule="exact"/>
        <w:rPr>
          <w:rFonts w:hint="eastAsia" w:hAnsi="宋体" w:cs="宋体"/>
          <w:b w:val="0"/>
          <w:position w:val="0"/>
          <w:szCs w:val="24"/>
        </w:rPr>
      </w:pPr>
      <w:r>
        <w:rPr>
          <w:rFonts w:hint="eastAsia" w:hAnsi="宋体" w:cs="宋体"/>
          <w:b w:val="0"/>
          <w:position w:val="0"/>
          <w:szCs w:val="24"/>
        </w:rPr>
        <w:t xml:space="preserve">注：</w:t>
      </w:r>
      <w:r>
        <w:rPr>
          <w:rFonts w:hAnsi="宋体" w:cs="宋体"/>
          <w:b w:val="0"/>
          <w:position w:val="0"/>
          <w:szCs w:val="24"/>
        </w:rPr>
        <w:t xml:space="preserve">1、</w:t>
      </w:r>
      <w:r>
        <w:rPr>
          <w:rFonts w:hint="eastAsia" w:hAnsi="宋体" w:cs="宋体"/>
          <w:b w:val="0"/>
          <w:bCs/>
          <w:position w:val="0"/>
          <w:szCs w:val="24"/>
        </w:rPr>
        <w:t xml:space="preserve">投标人须对照招标文件第四章项目需求中所列商务需求</w:t>
      </w:r>
      <w:r>
        <w:rPr>
          <w:rFonts w:hint="eastAsia" w:hAnsi="宋体" w:cs="宋体"/>
          <w:b w:val="0"/>
          <w:position w:val="0"/>
          <w:szCs w:val="24"/>
        </w:rPr>
        <w:t xml:space="preserve">逐条作出响应，而不应以“全部符合”等字样来响应。</w:t>
      </w:r>
      <w:r/>
    </w:p>
    <w:p>
      <w:pPr>
        <w:ind w:left="241"/>
        <w:spacing w:line="500" w:lineRule="exact"/>
        <w:rPr>
          <w:rFonts w:hint="eastAsia" w:hAnsi="宋体" w:cs="宋体"/>
          <w:b w:val="0"/>
          <w:position w:val="0"/>
          <w:szCs w:val="24"/>
        </w:rPr>
      </w:pPr>
      <w:r>
        <w:rPr>
          <w:rFonts w:hAnsi="宋体" w:cs="宋体"/>
          <w:b w:val="0"/>
          <w:position w:val="0"/>
          <w:szCs w:val="24"/>
        </w:rPr>
        <w:t xml:space="preserve">2、其他商务偏离也须在上表中逐条列明。</w:t>
      </w:r>
      <w:r/>
    </w:p>
    <w:p>
      <w:pPr>
        <w:ind w:left="241"/>
        <w:spacing w:line="500" w:lineRule="exact"/>
        <w:rPr>
          <w:rFonts w:hint="eastAsia" w:hAnsi="宋体" w:cs="宋体"/>
          <w:b w:val="0"/>
          <w:position w:val="0"/>
          <w:szCs w:val="24"/>
        </w:rPr>
      </w:pPr>
      <w:r>
        <w:rPr>
          <w:rFonts w:hAnsi="宋体" w:cs="宋体"/>
          <w:b w:val="0"/>
          <w:position w:val="0"/>
          <w:szCs w:val="24"/>
        </w:rPr>
        <w:t xml:space="preserve">3、如投标文件不符合上述要求，投标人将承担其投标被拒绝的风险。</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格式六：质保期满后的备品备件明细表</w:t>
      </w:r>
      <w:r>
        <w:rPr>
          <w:rFonts w:hint="eastAsia"/>
          <w:position w:val="0"/>
          <w:szCs w:val="24"/>
        </w:rPr>
        <w:t xml:space="preserve">（如果有）</w:t>
      </w:r>
      <w:r/>
    </w:p>
    <w:tbl>
      <w:tblPr>
        <w:tblW w:w="0" w:type="auto"/>
        <w:tblLayout w:type="fixed"/>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b w:val="0"/>
                <w:position w:val="0"/>
                <w:szCs w:val="24"/>
              </w:rPr>
            </w:pPr>
            <w:r>
              <w:rPr>
                <w:rFonts w:hint="eastAsia"/>
                <w:b w:val="0"/>
                <w:position w:val="0"/>
                <w:szCs w:val="24"/>
              </w:rPr>
              <w:t xml:space="preserve">备品备件</w:t>
            </w:r>
            <w:r/>
          </w:p>
          <w:p>
            <w:pPr>
              <w:ind w:right="-5"/>
              <w:jc w:val="center"/>
              <w:spacing w:line="500" w:lineRule="exact"/>
              <w:tabs>
                <w:tab w:val="left" w:pos="972" w:leader="none"/>
              </w:tabs>
              <w:rPr>
                <w:b w:val="0"/>
                <w:position w:val="0"/>
                <w:szCs w:val="24"/>
              </w:rPr>
            </w:pPr>
            <w:r>
              <w:rPr>
                <w:rFonts w:hint="eastAsia"/>
                <w:b w:val="0"/>
                <w:position w:val="0"/>
                <w:szCs w:val="24"/>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p>
            <w:pPr>
              <w:ind w:right="-5"/>
              <w:jc w:val="center"/>
              <w:spacing w:line="500" w:lineRule="exact"/>
              <w:rPr>
                <w:b w:val="0"/>
                <w:position w:val="0"/>
                <w:szCs w:val="24"/>
              </w:rPr>
            </w:pPr>
            <w:r>
              <w:rPr>
                <w:rFonts w:hint="eastAsia"/>
                <w:b w:val="0"/>
                <w:position w:val="0"/>
                <w:szCs w:val="24"/>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p>
            <w:pPr>
              <w:ind w:right="-5"/>
              <w:jc w:val="center"/>
              <w:spacing w:line="500" w:lineRule="exact"/>
              <w:rPr>
                <w:b w:val="0"/>
                <w:position w:val="0"/>
                <w:szCs w:val="24"/>
              </w:rPr>
            </w:pPr>
            <w:r>
              <w:rPr>
                <w:b w:val="0"/>
                <w:position w:val="0"/>
                <w:szCs w:val="24"/>
              </w:rPr>
              <w:t xml:space="preserve">(</w:t>
            </w:r>
            <w:r>
              <w:rPr>
                <w:rFonts w:hint="eastAsia"/>
                <w:b w:val="0"/>
                <w:position w:val="0"/>
                <w:szCs w:val="24"/>
              </w:rPr>
              <w:t xml:space="preserve">万元</w:t>
            </w:r>
            <w:r>
              <w:rPr>
                <w:b w:val="0"/>
                <w:position w:val="0"/>
                <w:szCs w:val="24"/>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p>
            <w:pPr>
              <w:ind w:right="-5"/>
              <w:jc w:val="center"/>
              <w:spacing w:line="500" w:lineRule="exact"/>
              <w:rPr>
                <w:b w:val="0"/>
                <w:position w:val="0"/>
                <w:szCs w:val="24"/>
              </w:rPr>
            </w:pPr>
            <w:r>
              <w:rPr>
                <w:rFonts w:hint="eastAsia"/>
                <w:b w:val="0"/>
                <w:position w:val="0"/>
                <w:szCs w:val="24"/>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bl>
    <w:p>
      <w:pPr>
        <w:ind w:left="525" w:right="-5" w:hanging="525"/>
        <w:spacing w:line="500" w:lineRule="exact"/>
        <w:rPr>
          <w:rFonts w:ascii="仿宋_GB2312" w:eastAsia="仿宋_GB2312"/>
          <w:position w:val="0"/>
          <w:sz w:val="21"/>
          <w:szCs w:val="24"/>
        </w:rPr>
      </w:pPr>
      <w:r>
        <w:rPr>
          <w:rFonts w:ascii="仿宋_GB2312" w:eastAsia="仿宋_GB2312"/>
          <w:position w:val="0"/>
          <w:sz w:val="21"/>
          <w:szCs w:val="24"/>
        </w:rPr>
        <w:tab/>
      </w:r>
      <w:r/>
    </w:p>
    <w:p>
      <w:pPr>
        <w:ind w:right="955"/>
        <w:jc w:val="center"/>
        <w:spacing w:line="500" w:lineRule="exact"/>
        <w:rPr>
          <w:b w:val="0"/>
          <w:position w:val="0"/>
          <w:szCs w:val="24"/>
        </w:rPr>
      </w:pPr>
      <w:r>
        <w:rPr>
          <w:b w:val="0"/>
          <w:position w:val="0"/>
          <w:szCs w:val="24"/>
        </w:rPr>
      </w:r>
      <w:r/>
    </w:p>
    <w:p>
      <w:pPr>
        <w:ind w:right="-5"/>
        <w:spacing w:line="500" w:lineRule="exact"/>
        <w:rPr>
          <w:b w:val="0"/>
          <w:position w:val="0"/>
          <w:szCs w:val="24"/>
        </w:rPr>
      </w:pPr>
      <w:r/>
      <w:bookmarkStart w:id="244" w:name="_Hlk174550037"/>
      <w:r>
        <w:rPr>
          <w:rFonts w:hint="eastAsia"/>
          <w:b w:val="0"/>
          <w:position w:val="0"/>
          <w:szCs w:val="24"/>
        </w:rPr>
        <w:t xml:space="preserve">投标人代表（签字）：</w:t>
      </w:r>
      <w:r>
        <w:rPr>
          <w:rFonts w:hint="eastAsia"/>
          <w:b w:val="0"/>
          <w:position w:val="0"/>
          <w:szCs w:val="24"/>
          <w:u w:val="single"/>
        </w:rPr>
        <w:t xml:space="preserve">           </w:t>
      </w:r>
      <w:r>
        <w:rPr>
          <w:rFonts w:hint="eastAsia"/>
          <w:b w:val="0"/>
          <w:position w:val="0"/>
          <w:szCs w:val="24"/>
        </w:rPr>
        <w:t xml:space="preserve"> </w:t>
      </w:r>
      <w:r/>
    </w:p>
    <w:p>
      <w:pPr>
        <w:ind w:right="-5"/>
        <w:jc w:val="center"/>
        <w:spacing w:line="500" w:lineRule="exact"/>
        <w:rPr>
          <w:b w:val="0"/>
          <w:position w:val="0"/>
          <w:szCs w:val="24"/>
        </w:rPr>
      </w:pPr>
      <w:r>
        <w:rPr>
          <w:rFonts w:hint="eastAsia"/>
          <w:b w:val="0"/>
          <w:position w:val="0"/>
          <w:szCs w:val="24"/>
        </w:rPr>
        <w:t xml:space="preserve">                                         日期：</w:t>
      </w:r>
      <w:bookmarkEnd w:id="244"/>
      <w:r/>
    </w:p>
    <w:p>
      <w:pPr>
        <w:ind w:right="-5"/>
        <w:jc w:val="cente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right="-5"/>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br w:type="page" w:clear="all"/>
      </w:r>
      <w:r>
        <w:rPr>
          <w:rFonts w:hint="eastAsia"/>
          <w:b w:val="0"/>
          <w:position w:val="0"/>
          <w:szCs w:val="24"/>
        </w:rPr>
        <w:t xml:space="preserve">格式七：技术/服务方案及承诺</w:t>
      </w:r>
      <w:r/>
    </w:p>
    <w:p>
      <w:pPr>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right="-5"/>
        <w:spacing w:line="500" w:lineRule="exact"/>
        <w:rPr>
          <w:rFonts w:ascii="Times New Roman"/>
          <w:position w:val="0"/>
          <w:sz w:val="21"/>
          <w:szCs w:val="24"/>
        </w:rPr>
      </w:pPr>
      <w:r>
        <w:rPr>
          <w:b w:val="0"/>
          <w:position w:val="0"/>
          <w:szCs w:val="24"/>
        </w:rPr>
        <w:br w:type="page" w:clear="all"/>
      </w:r>
      <w:r/>
    </w:p>
    <w:p>
      <w:pPr>
        <w:spacing w:line="500" w:lineRule="exact"/>
        <w:rPr>
          <w:position w:val="0"/>
          <w:szCs w:val="24"/>
        </w:rPr>
      </w:pPr>
      <w:r>
        <w:rPr>
          <w:rFonts w:hint="eastAsia"/>
          <w:b w:val="0"/>
          <w:position w:val="0"/>
          <w:szCs w:val="24"/>
        </w:rPr>
        <w:t xml:space="preserve">格式八：投标货物的制造、检验、测试、验收标准 </w:t>
      </w:r>
      <w:r>
        <w:rPr>
          <w:rFonts w:hint="eastAsia"/>
          <w:position w:val="0"/>
          <w:szCs w:val="24"/>
        </w:rPr>
        <w:t xml:space="preserve"> （如果有）</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left="5100" w:right="-5" w:firstLine="425"/>
        <w:spacing w:line="500" w:lineRule="exact"/>
        <w:rPr>
          <w:rFonts w:ascii="仿宋_GB2312" w:eastAsia="仿宋_GB2312"/>
          <w:position w:val="0"/>
          <w:sz w:val="21"/>
          <w:szCs w:val="24"/>
        </w:rPr>
      </w:pPr>
      <w:r>
        <w:rPr>
          <w:rFonts w:hint="eastAsia" w:ascii="仿宋_GB2312" w:eastAsia="仿宋_GB2312"/>
          <w:position w:val="0"/>
          <w:sz w:val="21"/>
          <w:szCs w:val="24"/>
        </w:rPr>
        <w:t xml:space="preserve"> </w:t>
      </w:r>
      <w:r/>
    </w:p>
    <w:p>
      <w:pPr>
        <w:ind w:left="5100" w:right="-5" w:firstLine="425"/>
        <w:spacing w:line="500" w:lineRule="exact"/>
        <w:rPr>
          <w:rFonts w:ascii="仿宋_GB2312" w:eastAsia="仿宋_GB2312"/>
          <w:position w:val="0"/>
          <w:sz w:val="21"/>
          <w:szCs w:val="24"/>
        </w:rPr>
      </w:pPr>
      <w:r>
        <w:rPr>
          <w:rFonts w:ascii="仿宋_GB2312" w:eastAsia="仿宋_GB2312"/>
          <w:position w:val="0"/>
          <w:sz w:val="21"/>
          <w:szCs w:val="24"/>
        </w:rPr>
      </w:r>
      <w:r/>
    </w:p>
    <w:p>
      <w:pPr>
        <w:spacing w:line="500" w:lineRule="exact"/>
        <w:rPr>
          <w:rFonts w:ascii="Times New Roman"/>
          <w:position w:val="0"/>
          <w:sz w:val="21"/>
          <w:szCs w:val="24"/>
        </w:rPr>
      </w:pPr>
      <w:r>
        <w:rPr>
          <w:rFonts w:ascii="Times New Roman"/>
          <w:position w:val="0"/>
          <w:sz w:val="21"/>
          <w:szCs w:val="24"/>
        </w:rPr>
        <w:br w:type="page" w:clear="all"/>
      </w:r>
      <w:r/>
    </w:p>
    <w:p>
      <w:pPr>
        <w:spacing w:line="500" w:lineRule="exact"/>
        <w:rPr>
          <w:rFonts w:ascii="Times New Roman"/>
          <w:position w:val="0"/>
          <w:sz w:val="21"/>
          <w:szCs w:val="24"/>
        </w:rPr>
      </w:pPr>
      <w:r>
        <w:rPr>
          <w:rFonts w:hint="eastAsia"/>
          <w:b w:val="0"/>
          <w:position w:val="0"/>
          <w:szCs w:val="24"/>
        </w:rPr>
        <w:t xml:space="preserve">格式九：</w:t>
      </w:r>
      <w:r>
        <w:rPr>
          <w:rFonts w:hint="eastAsia"/>
          <w:b w:val="0"/>
          <w:bCs/>
          <w:position w:val="0"/>
          <w:szCs w:val="24"/>
        </w:rPr>
        <w:t xml:space="preserve">业绩表</w:t>
      </w:r>
      <w:r/>
    </w:p>
    <w:p>
      <w:pPr>
        <w:spacing w:line="360" w:lineRule="auto"/>
        <w:rPr>
          <w:b w:val="0"/>
          <w:position w:val="0"/>
        </w:rPr>
      </w:pPr>
      <w:r>
        <w:rPr>
          <w:b w:val="0"/>
          <w:position w:val="0"/>
        </w:rPr>
      </w:r>
      <w:r/>
    </w:p>
    <w:p>
      <w:pPr>
        <w:jc w:val="center"/>
        <w:spacing w:line="360" w:lineRule="auto"/>
        <w:rPr>
          <w:b w:val="0"/>
          <w:position w:val="0"/>
          <w:sz w:val="28"/>
          <w:szCs w:val="24"/>
        </w:rPr>
      </w:pPr>
      <w:r>
        <w:rPr>
          <w:b w:val="0"/>
          <w:position w:val="0"/>
          <w:sz w:val="28"/>
          <w:szCs w:val="24"/>
        </w:rPr>
      </w:r>
      <w:r/>
    </w:p>
    <w:tbl>
      <w:tblPr>
        <w:tblW w:w="8840" w:type="dxa"/>
        <w:tblLayout w:type="fixed"/>
        <w:tblCellMar>
          <w:left w:w="0" w:type="dxa"/>
          <w:right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供货设备清单</w:t>
            </w:r>
            <w:r/>
          </w:p>
          <w:p>
            <w:pPr>
              <w:jc w:val="center"/>
              <w:rPr>
                <w:rFonts w:hint="eastAsia" w:hAnsi="宋体" w:cs="Arial Unicode MS"/>
                <w:b w:val="0"/>
                <w:position w:val="0"/>
                <w:szCs w:val="24"/>
              </w:rPr>
            </w:pPr>
            <w:r>
              <w:rPr>
                <w:rFonts w:hint="eastAsia" w:hAnsi="宋体"/>
                <w:b w:val="0"/>
                <w:position w:val="0"/>
                <w:szCs w:val="24"/>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int="eastAsia" w:hAnsi="宋体" w:cs="Arial Unicode MS"/>
                <w:b w:val="0"/>
                <w:position w:val="0"/>
                <w:szCs w:val="24"/>
              </w:rPr>
            </w:pPr>
            <w:r>
              <w:rPr>
                <w:rFonts w:hint="eastAsia" w:hAnsi="宋体"/>
                <w:b w:val="0"/>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签约</w:t>
            </w:r>
            <w:r/>
          </w:p>
          <w:p>
            <w:pPr>
              <w:jc w:val="center"/>
              <w:rPr>
                <w:rFonts w:hint="eastAsia"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jc w:val="center"/>
        <w:spacing w:line="500" w:lineRule="exact"/>
        <w:rPr>
          <w:rFonts w:ascii="Times New Roman" w:eastAsia="黑体"/>
          <w:position w:val="0"/>
          <w:sz w:val="21"/>
          <w:szCs w:val="24"/>
        </w:rPr>
      </w:pPr>
      <w:r>
        <w:rPr>
          <w:rFonts w:ascii="Times New Roman" w:eastAsia="黑体"/>
          <w:position w:val="0"/>
          <w:sz w:val="21"/>
          <w:szCs w:val="24"/>
        </w:rPr>
      </w:r>
      <w:r/>
    </w:p>
    <w:p>
      <w:pPr>
        <w:ind w:left="4830"/>
        <w:spacing w:after="120" w:line="500" w:lineRule="exact"/>
        <w:rPr>
          <w:rFonts w:ascii="Times New Roman" w:eastAsia="黑体"/>
          <w:position w:val="0"/>
          <w:sz w:val="21"/>
          <w:szCs w:val="24"/>
          <w:u w:val="single"/>
        </w:rPr>
      </w:pPr>
      <w:r>
        <w:rPr>
          <w:rFonts w:ascii="Times New Roman" w:eastAsia="黑体"/>
          <w:position w:val="0"/>
          <w:sz w:val="21"/>
          <w:szCs w:val="24"/>
          <w:u w:val="single"/>
        </w:rPr>
      </w:r>
      <w:r/>
    </w:p>
    <w:p>
      <w:pPr>
        <w:spacing w:line="400" w:lineRule="exact"/>
        <w:rPr>
          <w:b w:val="0"/>
          <w:position w:val="0"/>
          <w:szCs w:val="24"/>
        </w:rPr>
      </w:pPr>
      <w:r>
        <w:rPr>
          <w:b w:val="0"/>
          <w:position w:val="0"/>
          <w:szCs w:val="24"/>
        </w:rPr>
      </w:r>
      <w:r/>
    </w:p>
    <w:p>
      <w:pPr>
        <w:ind w:firstLine="1446"/>
        <w:rPr>
          <w:position w:val="0"/>
          <w:sz w:val="36"/>
          <w:szCs w:val="24"/>
        </w:rPr>
      </w:pPr>
      <w:r>
        <w:rPr>
          <w:position w:val="0"/>
          <w:sz w:val="36"/>
          <w:szCs w:val="24"/>
        </w:rPr>
      </w:r>
      <w:r/>
    </w:p>
    <w:p>
      <w:pPr>
        <w:rPr>
          <w:rFonts w:ascii="Times New Roman"/>
          <w:b w:val="0"/>
          <w:position w:val="0"/>
          <w:sz w:val="21"/>
          <w:szCs w:val="24"/>
        </w:rPr>
      </w:pPr>
      <w:r>
        <w:rPr>
          <w:rFonts w:ascii="Times New Roman"/>
          <w:b w:val="0"/>
          <w:position w:val="0"/>
          <w:sz w:val="21"/>
          <w:szCs w:val="24"/>
        </w:rPr>
      </w:r>
      <w:r/>
    </w:p>
    <w:p>
      <w:pPr>
        <w:rPr>
          <w:rFonts w:ascii="Times New Roman"/>
          <w:b w:val="0"/>
          <w:position w:val="0"/>
          <w:sz w:val="21"/>
          <w:szCs w:val="24"/>
        </w:rPr>
      </w:pPr>
      <w:r>
        <w:rPr>
          <w:rFonts w:ascii="Times New Roman"/>
          <w:b w:val="0"/>
          <w:position w:val="0"/>
          <w:sz w:val="21"/>
          <w:szCs w:val="24"/>
        </w:rPr>
        <w:br w:type="page" w:clear="all"/>
      </w:r>
      <w:r/>
    </w:p>
    <w:p>
      <w:pPr>
        <w:jc w:val="left"/>
        <w:spacing w:line="360" w:lineRule="auto"/>
        <w:rPr>
          <w:b w:val="0"/>
          <w:bCs/>
        </w:rPr>
      </w:pPr>
      <w:r>
        <w:rPr>
          <w:rFonts w:hint="eastAsia"/>
          <w:b w:val="0"/>
          <w:bCs/>
        </w:rPr>
        <w:t xml:space="preserve">格式十：中小企业声明函</w:t>
      </w:r>
      <w:r/>
    </w:p>
    <w:p>
      <w:pPr>
        <w:jc w:val="left"/>
        <w:spacing w:line="360" w:lineRule="auto"/>
        <w:rPr>
          <w:b w:val="0"/>
          <w:bCs/>
          <w:position w:val="0"/>
          <w:szCs w:val="24"/>
        </w:rPr>
      </w:pPr>
      <w:r>
        <w:rPr>
          <w:rFonts w:hint="eastAsia"/>
          <w:b w:val="0"/>
          <w:bCs/>
        </w:rPr>
        <w:t xml:space="preserve">（投标人应根据采购标的内容，选择对应版本的中小企业声明函）</w:t>
      </w:r>
      <w:r/>
    </w:p>
    <w:p>
      <w:pPr>
        <w:pStyle w:val="867"/>
        <w:jc w:val="center"/>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67"/>
        <w:jc w:val="center"/>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中小企业声明函（货物）</w:t>
      </w:r>
      <w:r/>
    </w:p>
    <w:p>
      <w:pPr>
        <w:pStyle w:val="867"/>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本公司（联合体）郑重声明，根据《政府采购促进中小企业发展管理办法》（财库﹝</w:t>
      </w:r>
      <w:r>
        <w:rPr>
          <w:rFonts w:ascii="宋体" w:hAnsi="宋体" w:eastAsia="宋体" w:cs="宋体"/>
          <w:b w:val="0"/>
          <w:sz w:val="24"/>
          <w:szCs w:val="24"/>
        </w:rPr>
        <w:t xml:space="preserve">2020﹞46 </w:t>
      </w:r>
      <w:r>
        <w:rPr>
          <w:rFonts w:hint="eastAsia" w:ascii="宋体" w:hAnsi="宋体" w:eastAsia="宋体" w:cs="宋体"/>
          <w:b w:val="0"/>
          <w:sz w:val="24"/>
          <w:szCs w:val="24"/>
        </w:rPr>
        <w:t xml:space="preserve">号）的规定，本公司（联合体）参加</w:t>
      </w:r>
      <w:r>
        <w:rPr>
          <w:rFonts w:hint="eastAsia" w:ascii="宋体" w:hAnsi="宋体" w:eastAsia="宋体" w:cs="宋体"/>
          <w:b w:val="0"/>
          <w:sz w:val="24"/>
          <w:szCs w:val="24"/>
          <w:u w:val="single"/>
        </w:rPr>
        <w:t xml:space="preserve">（单位名称）</w:t>
      </w:r>
      <w:r>
        <w:rPr>
          <w:rFonts w:hint="eastAsia" w:ascii="宋体" w:hAnsi="宋体" w:eastAsia="宋体" w:cs="宋体"/>
          <w:b w:val="0"/>
          <w:sz w:val="24"/>
          <w:szCs w:val="24"/>
        </w:rPr>
        <w:t xml:space="preserve">的</w:t>
      </w:r>
      <w:r>
        <w:rPr>
          <w:rFonts w:hint="eastAsia" w:ascii="宋体" w:hAnsi="宋体" w:eastAsia="宋体" w:cs="宋体"/>
          <w:b w:val="0"/>
          <w:sz w:val="24"/>
          <w:szCs w:val="24"/>
          <w:u w:val="single"/>
        </w:rPr>
        <w:t xml:space="preserve">（项目名称）</w:t>
      </w:r>
      <w:r>
        <w:rPr>
          <w:rFonts w:hint="eastAsia" w:ascii="宋体" w:hAnsi="宋体" w:eastAsia="宋体" w:cs="宋体"/>
          <w:b w:val="0"/>
          <w:sz w:val="24"/>
          <w:szCs w:val="24"/>
        </w:rPr>
        <w:t xml:space="preserve">采购活动，提供的货物全部由符合政策要求的中小企业制造。相关企业（含联合体中的中小企业、签订分包意向协议的中小企业）的具体情况如下：</w:t>
      </w:r>
      <w:r/>
    </w:p>
    <w:p>
      <w:pPr>
        <w:pStyle w:val="867"/>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1.</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867"/>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2.</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867"/>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w:t>
      </w:r>
      <w:r/>
    </w:p>
    <w:p>
      <w:pPr>
        <w:pStyle w:val="867"/>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以上企业，不属于大企业的分支机构，不存在控股股东为大企业的情形，也不存在与大企业的负责人为同一人的情形。</w:t>
      </w:r>
      <w:r/>
    </w:p>
    <w:p>
      <w:pPr>
        <w:pStyle w:val="867"/>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本企业对上述声明内容的真实性负责。如有虚假，将依法承担相应责任。</w:t>
      </w:r>
      <w:r/>
    </w:p>
    <w:p>
      <w:pPr>
        <w:pStyle w:val="867"/>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67"/>
        <w:jc w:val="right"/>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投标人或制造商名称（盖章）：</w:t>
      </w:r>
      <w:r/>
    </w:p>
    <w:p>
      <w:pPr>
        <w:pStyle w:val="867"/>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pStyle w:val="867"/>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67"/>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67"/>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p>
    <w:p>
      <w:pPr>
        <w:pStyle w:val="867"/>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rPr>
          <w:rFonts w:hint="eastAsia" w:hAnsi="宋体" w:cs="宋体"/>
          <w:b w:val="0"/>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rPr>
      </w:r>
      <w:r/>
    </w:p>
    <w:p>
      <w:pPr>
        <w:rPr>
          <w:rFonts w:hint="eastAsia" w:hAnsi="宋体" w:cs="宋体"/>
          <w:b w:val="0"/>
          <w:szCs w:val="24"/>
        </w:rPr>
      </w:pPr>
      <w:r>
        <w:rPr>
          <w:rFonts w:hint="eastAsia" w:hAnsi="宋体" w:cs="宋体"/>
          <w:b w:val="0"/>
          <w:szCs w:val="24"/>
        </w:rPr>
      </w:r>
      <w:r/>
    </w:p>
    <w:p>
      <w:pPr>
        <w:contextualSpacing/>
        <w:ind w:firstLine="482"/>
        <w:jc w:val="center"/>
        <w:spacing w:line="360" w:lineRule="auto"/>
        <w:rPr>
          <w:rFonts w:hint="eastAsia" w:hAnsi="宋体" w:cs="宋体"/>
          <w:bCs/>
        </w:rPr>
      </w:pPr>
      <w:r>
        <w:rPr>
          <w:rFonts w:hint="eastAsia" w:hAnsi="宋体" w:cs="宋体"/>
          <w:bCs/>
        </w:rPr>
        <w:t xml:space="preserve">中小企业声明函（工程、服务）</w:t>
      </w:r>
      <w:r/>
    </w:p>
    <w:p>
      <w:pPr>
        <w:contextualSpacing/>
        <w:ind w:firstLine="480"/>
        <w:jc w:val="left"/>
        <w:spacing w:line="360" w:lineRule="auto"/>
        <w:rPr>
          <w:rFonts w:hint="eastAsia" w:hAnsi="宋体" w:cs="宋体"/>
          <w:b w:val="0"/>
        </w:rPr>
      </w:pPr>
      <w:r>
        <w:rPr>
          <w:rFonts w:hint="eastAsia" w:hAnsi="宋体" w:cs="宋体"/>
          <w:b w:val="0"/>
        </w:rPr>
        <w:t xml:space="preserve">本公司（联合体）郑重声明，根据《政府采购促进中小企业发展管理办法》（财库﹝</w:t>
      </w:r>
      <w:r>
        <w:rPr>
          <w:rFonts w:hAnsi="宋体" w:cs="宋体"/>
          <w:b w:val="0"/>
        </w:rPr>
        <w:t xml:space="preserve">2020﹞46 </w:t>
      </w:r>
      <w:r>
        <w:rPr>
          <w:rFonts w:hint="eastAsia" w:hAnsi="宋体" w:cs="宋体"/>
          <w:b w:val="0"/>
        </w:rPr>
        <w:t xml:space="preserve">号）的规定，本公司（联合体）参加</w:t>
      </w:r>
      <w:r>
        <w:rPr>
          <w:rFonts w:hint="eastAsia" w:hAnsi="宋体" w:cs="宋体"/>
          <w:b w:val="0"/>
          <w:u w:val="single"/>
        </w:rPr>
        <w:t xml:space="preserve">（单位名称）</w:t>
      </w:r>
      <w:r>
        <w:rPr>
          <w:rFonts w:hint="eastAsia" w:hAnsi="宋体" w:cs="宋体"/>
          <w:b w:val="0"/>
        </w:rPr>
        <w:t xml:space="preserve">的</w:t>
      </w:r>
      <w:r>
        <w:rPr>
          <w:rFonts w:hint="eastAsia" w:hAnsi="宋体" w:cs="宋体"/>
          <w:b w:val="0"/>
          <w:u w:val="single"/>
        </w:rPr>
        <w:t xml:space="preserve">（项目名称）</w:t>
      </w:r>
      <w:r>
        <w:rPr>
          <w:rFonts w:hint="eastAsia" w:hAnsi="宋体" w:cs="宋体"/>
          <w:b w:val="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rPr>
      </w:pPr>
      <w:r>
        <w:rPr>
          <w:rFonts w:hAnsi="宋体" w:cs="宋体"/>
          <w:b w:val="0"/>
        </w:rPr>
        <w:t xml:space="preserve">1.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Ansi="宋体" w:cs="宋体"/>
          <w:b w:val="0"/>
        </w:rPr>
        <w:t xml:space="preserve">2.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rPr>
      </w:pPr>
      <w:r>
        <w:rPr>
          <w:rFonts w:hint="eastAsia" w:hAnsi="宋体" w:cs="宋体"/>
          <w:b w:val="0"/>
        </w:rPr>
        <w:t xml:space="preserve">本企业对上述声明内容的真实性负责。如有虚假，将依法承担相应责任。</w:t>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pStyle w:val="867"/>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投标人名称（盖章）：</w:t>
      </w:r>
      <w:r/>
    </w:p>
    <w:p>
      <w:pPr>
        <w:pStyle w:val="867"/>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p>
    <w:p>
      <w:pPr>
        <w:spacing w:line="560" w:lineRule="exact"/>
        <w:rPr>
          <w:rFonts w:hint="eastAsia" w:hAnsi="宋体" w:cs="宋体"/>
          <w:b w:val="0"/>
          <w:position w:val="0"/>
          <w:szCs w:val="24"/>
        </w:rPr>
      </w:pPr>
      <w:r>
        <w:rPr>
          <w:rFonts w:hint="eastAsia" w:hAnsi="宋体" w:cs="宋体"/>
          <w:b w:val="0"/>
          <w:position w:val="0"/>
          <w:szCs w:val="24"/>
        </w:rPr>
      </w:r>
      <w:r/>
    </w:p>
    <w:p>
      <w:pPr>
        <w:pStyle w:val="867"/>
        <w:rPr>
          <w:rFonts w:hint="eastAsia" w:hAnsi="宋体"/>
          <w:b w:val="0"/>
          <w:position w:val="0"/>
          <w:szCs w:val="24"/>
        </w:rPr>
      </w:pPr>
      <w:r>
        <w:rPr>
          <w:rFonts w:hint="eastAsia" w:hAnsi="宋体"/>
          <w:b w:val="0"/>
          <w:position w:val="0"/>
          <w:szCs w:val="24"/>
        </w:rPr>
      </w:r>
      <w:r/>
    </w:p>
    <w:p>
      <w:pPr>
        <w:pStyle w:val="867"/>
        <w:rPr>
          <w:rFonts w:hint="eastAsia" w:hAnsi="宋体"/>
          <w:b w:val="0"/>
          <w:position w:val="0"/>
          <w:szCs w:val="24"/>
        </w:rPr>
        <w:sectPr>
          <w:footerReference w:type="default" r:id="rId14"/>
          <w:footerReference w:type="first" r:id="rId15"/>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position w:val="0"/>
          <w:szCs w:val="24"/>
        </w:rPr>
      </w:r>
      <w:r/>
    </w:p>
    <w:p>
      <w:pPr>
        <w:ind w:left="-55" w:right="-75"/>
        <w:jc w:val="center"/>
        <w:spacing w:line="240" w:lineRule="atLeast"/>
        <w:rPr>
          <w:rFonts w:hint="eastAsia" w:ascii="仿宋" w:hAnsi="仿宋" w:eastAsia="仿宋"/>
          <w:sz w:val="30"/>
          <w:szCs w:val="30"/>
        </w:rPr>
      </w:pPr>
      <w:r/>
      <w:bookmarkStart w:id="245" w:name="_Toc476153619"/>
      <w:r>
        <w:rPr>
          <w:rFonts w:hint="eastAsia" w:ascii="仿宋" w:hAnsi="仿宋" w:eastAsia="仿宋"/>
          <w:sz w:val="30"/>
          <w:szCs w:val="30"/>
        </w:rPr>
        <w:t xml:space="preserve">中小企业划型标准</w:t>
      </w:r>
      <w:bookmarkEnd w:id="245"/>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5"/>
              <w:jc w:val="center"/>
              <w:spacing w:line="240" w:lineRule="atLeast"/>
              <w:rPr>
                <w:rFonts w:hint="eastAsia" w:hAnsi="宋体" w:eastAsia="楷体_GB2312"/>
                <w:sz w:val="20"/>
                <w:szCs w:val="28"/>
              </w:rPr>
            </w:pPr>
            <w:r>
              <w:rPr>
                <w:rFonts w:hint="eastAsia" w:hAnsi="宋体" w:eastAsia="楷体_GB2312"/>
                <w:sz w:val="20"/>
                <w:szCs w:val="28"/>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5"/>
              <w:jc w:val="left"/>
              <w:spacing w:line="240" w:lineRule="atLeast"/>
              <w:rPr>
                <w:rFonts w:hint="eastAsia" w:hAnsi="宋体" w:eastAsia="楷体_GB2312"/>
                <w:sz w:val="20"/>
                <w:szCs w:val="28"/>
              </w:rPr>
            </w:pPr>
            <w:r>
              <w:rPr>
                <w:rFonts w:hint="eastAsia" w:hAnsi="宋体" w:eastAsia="楷体_GB2312"/>
                <w:sz w:val="20"/>
                <w:szCs w:val="28"/>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5" w:hanging="159"/>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rPr>
                <w:rFonts w:hint="eastAsia" w:hAnsi="宋体"/>
                <w:bCs/>
                <w:sz w:val="20"/>
              </w:rPr>
            </w:pPr>
            <w:r>
              <w:rPr>
                <w:rFonts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bl>
    <w:p>
      <w:pPr>
        <w:pStyle w:val="867"/>
        <w:spacing w:before="240" w:line="360" w:lineRule="auto"/>
        <w:rPr>
          <w:rFonts w:hint="eastAsia" w:hAnsi="宋体"/>
          <w:position w:val="0"/>
          <w:sz w:val="20"/>
          <w:szCs w:val="20"/>
        </w:rPr>
      </w:pPr>
      <w:r>
        <w:rPr>
          <w:rStyle w:val="904"/>
          <w:rFonts w:hint="eastAsia" w:ascii="宋体" w:hAnsi="宋体" w:cs="仿宋"/>
          <w:b/>
          <w:bCs w:val="0"/>
          <w:sz w:val="20"/>
          <w:szCs w:val="20"/>
        </w:rPr>
        <w:t xml:space="preserve">说明：上述标准参照《关于印发中小企业划型标准规定的通知》（工信部联企业</w:t>
      </w:r>
      <w:r>
        <w:rPr>
          <w:rStyle w:val="904"/>
          <w:rFonts w:ascii="宋体" w:hAnsi="宋体" w:cs="仿宋"/>
          <w:b/>
          <w:bCs w:val="0"/>
          <w:sz w:val="20"/>
          <w:szCs w:val="20"/>
        </w:rPr>
        <w:t xml:space="preserve">[2011]300号），大型、中型和小型企业须同时满足所列指标的下限，否则下划一档；微型企业只须满足所列指标中的一项即可。</w:t>
      </w:r>
      <w:r/>
    </w:p>
    <w:p>
      <w:pPr>
        <w:pStyle w:val="867"/>
        <w:rPr>
          <w:rFonts w:hint="eastAsia" w:hAnsi="宋体"/>
          <w:b w:val="0"/>
          <w:position w:val="0"/>
          <w:szCs w:val="24"/>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position w:val="0"/>
          <w:szCs w:val="24"/>
        </w:rPr>
      </w:r>
      <w:r/>
    </w:p>
    <w:p>
      <w:pPr>
        <w:jc w:val="left"/>
        <w:spacing w:line="360" w:lineRule="auto"/>
        <w:rPr>
          <w:b w:val="0"/>
          <w:bCs/>
        </w:rPr>
      </w:pPr>
      <w:r>
        <w:rPr>
          <w:rFonts w:hint="eastAsia"/>
          <w:b w:val="0"/>
          <w:bCs/>
        </w:rPr>
        <w:t xml:space="preserve">格式十一：其他声明函</w:t>
      </w:r>
      <w:r/>
    </w:p>
    <w:p>
      <w:pPr>
        <w:pStyle w:val="867"/>
      </w:pPr>
      <w:r/>
      <w:r/>
    </w:p>
    <w:p>
      <w:pPr>
        <w:ind w:left="100"/>
        <w:jc w:val="left"/>
        <w:spacing w:before="50" w:line="360" w:lineRule="auto"/>
        <w:rPr>
          <w:rFonts w:hint="eastAsia" w:hAnsi="宋体"/>
          <w:position w:val="0"/>
          <w:szCs w:val="24"/>
        </w:rPr>
        <w:outlineLvl w:val="2"/>
      </w:pPr>
      <w:r/>
      <w:bookmarkStart w:id="246" w:name="_Toc174468394"/>
      <w:r>
        <w:rPr>
          <w:rFonts w:hint="eastAsia" w:hAnsi="宋体"/>
          <w:position w:val="0"/>
          <w:szCs w:val="24"/>
        </w:rPr>
        <w:t xml:space="preserve">（一）残疾人福利性单位声明函格式</w:t>
      </w:r>
      <w:bookmarkEnd w:id="246"/>
      <w:r/>
      <w:r/>
    </w:p>
    <w:p>
      <w:pPr>
        <w:ind w:firstLine="482"/>
        <w:jc w:val="center"/>
        <w:rPr>
          <w:rFonts w:hint="eastAsia" w:hAnsi="宋体"/>
          <w:position w:val="0"/>
          <w:szCs w:val="24"/>
        </w:rPr>
      </w:pPr>
      <w:r>
        <w:rPr>
          <w:rFonts w:hint="eastAsia" w:hAnsi="宋体"/>
          <w:position w:val="0"/>
          <w:szCs w:val="24"/>
        </w:rPr>
      </w:r>
      <w:r/>
    </w:p>
    <w:p>
      <w:pPr>
        <w:ind w:firstLine="482"/>
        <w:jc w:val="center"/>
        <w:rPr>
          <w:rFonts w:hint="eastAsia" w:hAnsi="宋体"/>
          <w:position w:val="0"/>
          <w:szCs w:val="24"/>
        </w:rPr>
      </w:pPr>
      <w:r>
        <w:rPr>
          <w:rFonts w:hint="eastAsia" w:hAnsi="宋体"/>
          <w:position w:val="0"/>
          <w:szCs w:val="24"/>
        </w:rPr>
        <w:t xml:space="preserve">残疾人福利性单位声明函</w:t>
      </w:r>
      <w:r/>
    </w:p>
    <w:p>
      <w:pPr>
        <w:rPr>
          <w:rFonts w:hint="eastAsia" w:hAnsi="宋体"/>
          <w:b w:val="0"/>
          <w:position w:val="0"/>
          <w:sz w:val="21"/>
          <w:szCs w:val="24"/>
        </w:rPr>
      </w:pPr>
      <w:r>
        <w:rPr>
          <w:rFonts w:hint="eastAsia" w:hAnsi="宋体"/>
          <w:b w:val="0"/>
          <w:position w:val="0"/>
          <w:sz w:val="21"/>
          <w:szCs w:val="24"/>
        </w:rPr>
      </w:r>
      <w:r/>
    </w:p>
    <w:p>
      <w:pPr>
        <w:ind w:firstLine="480"/>
        <w:spacing w:line="360" w:lineRule="auto"/>
        <w:rPr>
          <w:rFonts w:hint="eastAsia" w:hAnsi="宋体"/>
          <w:b w:val="0"/>
          <w:position w:val="0"/>
          <w:szCs w:val="24"/>
        </w:rPr>
      </w:pPr>
      <w:r>
        <w:rPr>
          <w:rFonts w:hint="eastAsia" w:hAnsi="宋体"/>
          <w:b w:val="0"/>
          <w:position w:val="0"/>
          <w:szCs w:val="24"/>
        </w:rPr>
        <w:t xml:space="preserve">本单位郑重声明，根据《财政部民政部中国残疾人联合会关于促进残疾人就业政府采购政策的通知》（财库〔</w:t>
      </w:r>
      <w:r>
        <w:rPr>
          <w:rFonts w:hAnsi="宋体"/>
          <w:b w:val="0"/>
          <w:position w:val="0"/>
          <w:szCs w:val="24"/>
        </w:rPr>
        <w:t xml:space="preserve">2017〕141号）的规定，本单位为符合条件的残疾人福利性单位，且本单位参加</w:t>
      </w:r>
      <w:r>
        <w:rPr>
          <w:rFonts w:hint="eastAsia" w:hAnsi="宋体"/>
          <w:b w:val="0"/>
          <w:position w:val="0"/>
          <w:szCs w:val="24"/>
        </w:rPr>
        <w:t xml:space="preserve">单位的项目采购活动提供本单位制造的货物（由本单位承担工程</w:t>
      </w:r>
      <w:r>
        <w:rPr>
          <w:rFonts w:hAnsi="宋体"/>
          <w:b w:val="0"/>
          <w:position w:val="0"/>
          <w:szCs w:val="24"/>
        </w:rPr>
        <w:t xml:space="preserve">/提供服务），或者提供其他残疾人福利性单位制造的货物（不包括使用非残疾人福利性单位注册商标的货物）。</w:t>
      </w:r>
      <w:r/>
    </w:p>
    <w:p>
      <w:pPr>
        <w:ind w:firstLine="480"/>
        <w:spacing w:line="360" w:lineRule="auto"/>
        <w:rPr>
          <w:rFonts w:hint="eastAsia"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int="eastAsia" w:hAnsi="宋体"/>
          <w:b w:val="0"/>
          <w:position w:val="0"/>
          <w:szCs w:val="24"/>
        </w:rPr>
      </w:pPr>
      <w:r>
        <w:rPr>
          <w:rFonts w:hint="eastAsia" w:hAnsi="宋体"/>
          <w:b w:val="0"/>
          <w:position w:val="0"/>
          <w:szCs w:val="24"/>
        </w:rPr>
      </w:r>
      <w:r/>
    </w:p>
    <w:p>
      <w:pPr>
        <w:ind w:firstLine="4560"/>
        <w:rPr>
          <w:rFonts w:hint="eastAsia" w:hAnsi="宋体"/>
          <w:b w:val="0"/>
          <w:position w:val="0"/>
          <w:szCs w:val="24"/>
        </w:rPr>
      </w:pPr>
      <w:r>
        <w:rPr>
          <w:rFonts w:hint="eastAsia" w:hAnsi="宋体"/>
          <w:b w:val="0"/>
          <w:position w:val="0"/>
          <w:szCs w:val="24"/>
        </w:rPr>
        <w:t xml:space="preserve">投标人名称（盖章）：</w:t>
      </w:r>
      <w:r/>
    </w:p>
    <w:p>
      <w:pPr>
        <w:ind w:firstLine="4560"/>
        <w:rPr>
          <w:rFonts w:hint="eastAsia" w:hAnsi="宋体"/>
          <w:b w:val="0"/>
          <w:position w:val="0"/>
          <w:szCs w:val="24"/>
        </w:rPr>
      </w:pPr>
      <w:r>
        <w:rPr>
          <w:rFonts w:hint="eastAsia" w:hAnsi="宋体"/>
          <w:b w:val="0"/>
          <w:position w:val="0"/>
          <w:szCs w:val="24"/>
        </w:rPr>
        <w:t xml:space="preserve">日</w:t>
      </w:r>
      <w:r>
        <w:rPr>
          <w:rFonts w:hAnsi="宋体"/>
          <w:b w:val="0"/>
          <w:position w:val="0"/>
          <w:szCs w:val="24"/>
        </w:rPr>
        <w:tab/>
      </w:r>
      <w:r>
        <w:rPr>
          <w:rFonts w:hint="eastAsia" w:hAnsi="宋体"/>
          <w:b w:val="0"/>
          <w:position w:val="0"/>
          <w:szCs w:val="24"/>
        </w:rPr>
        <w:t xml:space="preserve">期：</w:t>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ind w:left="100"/>
        <w:jc w:val="left"/>
        <w:spacing w:before="50" w:line="360" w:lineRule="auto"/>
        <w:rPr>
          <w:rFonts w:hint="eastAsia" w:hAnsi="宋体"/>
          <w:position w:val="0"/>
          <w:szCs w:val="24"/>
        </w:rPr>
        <w:outlineLvl w:val="2"/>
      </w:pPr>
      <w:r/>
      <w:bookmarkStart w:id="247" w:name="_Toc174468395"/>
      <w:r>
        <w:rPr>
          <w:rFonts w:hint="eastAsia" w:hAnsi="宋体"/>
          <w:position w:val="0"/>
          <w:szCs w:val="24"/>
        </w:rPr>
        <w:t xml:space="preserve">（二）属于监狱企业的证明文件</w:t>
      </w:r>
      <w:bookmarkEnd w:id="247"/>
      <w:r/>
      <w:r/>
    </w:p>
    <w:p>
      <w:pPr>
        <w:ind w:firstLine="480"/>
        <w:spacing w:line="360" w:lineRule="auto"/>
        <w:rPr>
          <w:rFonts w:hint="eastAsia" w:hAnsi="宋体"/>
          <w:b w:val="0"/>
          <w:position w:val="0"/>
          <w:szCs w:val="24"/>
        </w:rPr>
      </w:pPr>
      <w:r>
        <w:rPr>
          <w:rFonts w:hint="eastAsia" w:hAnsi="宋体"/>
          <w:b w:val="0"/>
          <w:position w:val="0"/>
          <w:szCs w:val="24"/>
        </w:rPr>
        <w:t xml:space="preserve">提供由省级以上监狱管理局、戒毒管理局</w:t>
      </w:r>
      <w:r>
        <w:rPr>
          <w:rFonts w:hAnsi="宋体"/>
          <w:b w:val="0"/>
          <w:position w:val="0"/>
          <w:szCs w:val="24"/>
        </w:rPr>
        <w:t xml:space="preserve">(含新疆生产建设兵团)出具的属于监狱企业的证明文件</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48" w:name="_Toc174468396"/>
      <w:r>
        <w:rPr>
          <w:rFonts w:hint="eastAsia" w:hAnsi="宋体"/>
          <w:position w:val="0"/>
          <w:szCs w:val="24"/>
        </w:rPr>
        <w:t xml:space="preserve">（三）节能产品认证文件</w:t>
      </w:r>
      <w:bookmarkEnd w:id="248"/>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49" w:name="_Toc174468397"/>
      <w:r>
        <w:rPr>
          <w:rFonts w:hint="eastAsia" w:hAnsi="宋体"/>
          <w:position w:val="0"/>
          <w:szCs w:val="24"/>
        </w:rPr>
        <w:t xml:space="preserve">（四）环境标志产品认证文件</w:t>
      </w:r>
      <w:bookmarkEnd w:id="249"/>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jc w:val="left"/>
        <w:widowControl/>
        <w:rPr>
          <w:rFonts w:hint="eastAsia" w:hAnsi="宋体" w:cs="宋体"/>
          <w:szCs w:val="24"/>
        </w:rPr>
      </w:pPr>
      <w:r>
        <w:rPr>
          <w:rFonts w:hint="eastAsia"/>
        </w:rPr>
        <w:br w:type="page" w:clear="all"/>
      </w:r>
      <w:r/>
    </w:p>
    <w:p>
      <w:pPr>
        <w:ind w:left="100"/>
        <w:jc w:val="left"/>
        <w:spacing w:before="50" w:line="360" w:lineRule="auto"/>
        <w:rPr>
          <w:rFonts w:hint="eastAsia" w:hAnsi="宋体"/>
          <w:position w:val="0"/>
          <w:szCs w:val="24"/>
        </w:rPr>
        <w:outlineLvl w:val="2"/>
      </w:pPr>
      <w:r>
        <w:rPr>
          <w:rFonts w:hint="eastAsia" w:hAnsi="宋体"/>
          <w:position w:val="0"/>
          <w:szCs w:val="24"/>
        </w:rPr>
        <w:t xml:space="preserve">（五）关于符合本国产品标准的声明函</w:t>
      </w:r>
      <w:r/>
    </w:p>
    <w:p>
      <w:pPr>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r>
      <w:r/>
    </w:p>
    <w:p>
      <w:pPr>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0160" t="6350" r="5080" b="5715"/>
                <wp:wrapNone/>
                <wp:docPr id="7" name="直接箭头连接符 3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3970" t="5080" r="8890" b="11430"/>
                <wp:wrapNone/>
                <wp:docPr id="8" name="直接箭头连接符 3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3970" t="6350" r="7620" b="8255"/>
                <wp:wrapNone/>
                <wp:docPr id="9" name="直接箭头连接符 3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0160" t="5080" r="6350" b="11430"/>
                <wp:wrapNone/>
                <wp:docPr id="10" name="直接箭头连接符 3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3970" t="10795" r="8890" b="11430"/>
                <wp:wrapNone/>
                <wp:docPr id="11" name="直接箭头连接符 3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11430" t="7620" r="7620" b="5715"/>
                <wp:wrapNone/>
                <wp:docPr id="12" name="直接箭头连接符 3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5715" t="8890" r="6350" b="11430"/>
                <wp:wrapNone/>
                <wp:docPr id="13" name="直接箭头连接符 3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10160" t="6350" r="11430" b="12700"/>
                <wp:wrapNone/>
                <wp:docPr id="14" name="直接箭头连接符 2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shd w:val="clear" w:color="auto" w:fill="ffffff"/>
        </w:rPr>
        <w:t xml:space="preserve">1.</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vertAlign w:val="superscript"/>
        </w:rPr>
        <w:t xml:space="preserve">1</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vertAlign w:val="superscript"/>
        </w:rPr>
        <w:t xml:space="preserve">2</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 （产品名称1） </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3</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4</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vertAlign w:val="superscript"/>
        </w:rPr>
        <w:t xml:space="preserve">5</w:t>
      </w:r>
      <w:r>
        <w:rPr>
          <w:rFonts w:hint="eastAsia" w:hAnsi="宋体" w:cs="方正魏碑_GBK"/>
          <w:b w:val="0"/>
          <w:position w:val="0"/>
          <w:sz w:val="21"/>
          <w:szCs w:val="21"/>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8890" t="5080" r="5080" b="9525"/>
                <wp:wrapNone/>
                <wp:docPr id="15" name="直接箭头连接符 2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0" t="6985" r="10160" b="13970"/>
                <wp:wrapNone/>
                <wp:docPr id="16" name="直接箭头连接符 2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2700" t="12065" r="10160" b="5715"/>
                <wp:wrapNone/>
                <wp:docPr id="17" name="直接箭头连接符 26"/>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8890" t="12065" r="6350" b="13970"/>
                <wp:wrapNone/>
                <wp:docPr id="18" name="直接箭头连接符 2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10160" t="6985" r="5080" b="13970"/>
                <wp:wrapNone/>
                <wp:docPr id="19" name="直接箭头连接符 2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8890" t="6985" r="7620" b="13970"/>
                <wp:wrapNone/>
                <wp:docPr id="20" name="直接箭头连接符 2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9" o:spid="_x0000_s19"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5715" t="10795" r="11430" b="12065"/>
                <wp:wrapNone/>
                <wp:docPr id="21" name="直接箭头连接符 2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0" o:spid="_x0000_s20"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11430" t="5080" r="11430" b="12065"/>
                <wp:wrapNone/>
                <wp:docPr id="22" name="直接箭头连接符 2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1" o:spid="_x0000_s21"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shd w:val="clear" w:color="auto" w:fill="ffffff"/>
        </w:rPr>
        <w:t xml:space="preserve">2.</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本公司（单位）对上述声明内容的真实性负责。如有虚假，愿承担相应法律责任。</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w:r>
      <w:r/>
    </w:p>
    <w:p>
      <w:pPr>
        <w:ind w:right="1560" w:firstLine="444"/>
        <w:jc w:val="center"/>
        <w:spacing w:line="360" w:lineRule="auto"/>
        <w:tabs>
          <w:tab w:val="left" w:pos="4860" w:leader="none"/>
        </w:tabs>
        <w:rPr>
          <w:rFonts w:hint="eastAsia" w:hAnsi="宋体"/>
          <w:b w:val="0"/>
          <w:position w:val="0"/>
          <w:sz w:val="21"/>
          <w:szCs w:val="21"/>
        </w:rPr>
      </w:pPr>
      <w:r>
        <w:rPr>
          <w:rFonts w:hint="eastAsia" w:hAnsi="宋体"/>
          <w:b w:val="0"/>
          <w:spacing w:val="6"/>
          <w:position w:val="0"/>
          <w:sz w:val="21"/>
          <w:szCs w:val="21"/>
        </w:rPr>
        <w:t xml:space="preserve">           </w:t>
      </w:r>
      <w:r>
        <w:rPr>
          <w:rFonts w:hint="eastAsia" w:hAnsi="宋体"/>
          <w:b w:val="0"/>
          <w:position w:val="0"/>
          <w:sz w:val="21"/>
          <w:szCs w:val="21"/>
        </w:rPr>
        <w:t xml:space="preserve">               投标人名称（盖章）：</w:t>
      </w:r>
      <w:r/>
    </w:p>
    <w:p>
      <w:pPr>
        <w:ind w:right="1560" w:firstLine="420"/>
        <w:jc w:val="center"/>
        <w:spacing w:line="360" w:lineRule="auto"/>
        <w:tabs>
          <w:tab w:val="left" w:pos="4860" w:leader="none"/>
        </w:tabs>
        <w:rPr>
          <w:rFonts w:hint="eastAsia" w:hAnsi="宋体"/>
          <w:b w:val="0"/>
          <w:position w:val="0"/>
          <w:sz w:val="21"/>
          <w:szCs w:val="21"/>
        </w:rPr>
      </w:pPr>
      <w:r>
        <w:rPr>
          <w:rFonts w:hint="eastAsia" w:hAnsi="宋体"/>
          <w:b w:val="0"/>
          <w:position w:val="0"/>
          <w:sz w:val="21"/>
          <w:szCs w:val="21"/>
        </w:rPr>
        <w:t xml:space="preserve">                              日  期：</w:t>
      </w:r>
      <w:r/>
    </w:p>
    <w:p>
      <w:pPr>
        <w:jc w:val="cente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   </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__________________</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1.产品如有型号，请在“产品名称”栏一并填写。</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2.生产厂名与厂址应与生产厂营业执照载明的相关信息保持一致。</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3.该产品的中国境内生产的组件成本占比相关要求实施前，“规定比例”栏可不填，下同。</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4.该产品的关键组件要求实施前，“关键组件”栏可不填，下同。</w:t>
      </w:r>
      <w:r/>
    </w:p>
    <w:p>
      <w:pPr>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5.该产品的关键工序要求实施前，“关键工序”栏可不填，下同。</w:t>
      </w:r>
      <w:r/>
    </w:p>
    <w:p>
      <w:pPr>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6.用斜线划除的地方无需填写。</w:t>
      </w:r>
      <w:r/>
    </w:p>
    <w:p>
      <w:pPr>
        <w:pStyle w:val="851"/>
        <w:ind w:firstLine="340"/>
        <w:rPr>
          <w:rFonts w:hint="eastAsia"/>
        </w:rPr>
      </w:pPr>
      <w:r>
        <w:rPr>
          <w:rFonts w:hint="eastAsia"/>
        </w:rPr>
      </w:r>
      <w:r/>
    </w:p>
    <w:p>
      <w:pPr>
        <w:rPr>
          <w:rFonts w:ascii="Times New Roman"/>
          <w:position w:val="0"/>
          <w:sz w:val="21"/>
          <w:szCs w:val="24"/>
        </w:rPr>
      </w:pPr>
      <w:r>
        <w:rPr>
          <w:rFonts w:ascii="Times New Roman"/>
          <w:position w:val="0"/>
          <w:sz w:val="21"/>
          <w:szCs w:val="24"/>
        </w:rPr>
        <w:br w:type="page" w:clear="all"/>
      </w:r>
      <w:r/>
    </w:p>
    <w:p>
      <w:pPr>
        <w:jc w:val="left"/>
        <w:spacing w:line="360" w:lineRule="auto"/>
        <w:rPr>
          <w:b w:val="0"/>
          <w:bCs/>
        </w:rPr>
      </w:pPr>
      <w:r>
        <w:rPr>
          <w:rFonts w:hint="eastAsia"/>
          <w:b w:val="0"/>
          <w:bCs/>
        </w:rPr>
        <w:t xml:space="preserve">格式十二：招标文件要求提供的其他材料或投标人认为需提供的材料</w:t>
      </w:r>
      <w:r/>
    </w:p>
    <w:p>
      <w:pPr>
        <w:pStyle w:val="867"/>
      </w:pPr>
      <w:r/>
      <w:r/>
    </w:p>
    <w:p>
      <w:pPr>
        <w:ind w:right="-6"/>
        <w:spacing w:line="600" w:lineRule="exact"/>
        <w:rPr>
          <w:rFonts w:ascii="Times New Roman" w:eastAsia="黑体"/>
          <w:position w:val="0"/>
          <w:sz w:val="32"/>
          <w:szCs w:val="32"/>
        </w:rPr>
      </w:pPr>
      <w:r>
        <w:rPr>
          <w:rFonts w:ascii="Times New Roman" w:eastAsia="黑体"/>
          <w:position w:val="0"/>
          <w:sz w:val="32"/>
          <w:szCs w:val="32"/>
        </w:rPr>
      </w:r>
      <w:r/>
    </w:p>
    <w:p>
      <w:pPr>
        <w:pStyle w:val="867"/>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867"/>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867"/>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br w:type="page" w:clear="all"/>
      </w:r>
      <w:r/>
    </w:p>
    <w:p>
      <w:pPr>
        <w:rPr>
          <w:rFonts w:ascii="Times New Roman" w:eastAsia="黑体"/>
          <w:position w:val="0"/>
          <w:sz w:val="32"/>
          <w:szCs w:val="32"/>
        </w:rPr>
      </w:pPr>
      <w:r>
        <w:rPr>
          <w:rFonts w:hint="eastAsia"/>
          <w:b w:val="0"/>
          <w:bCs/>
        </w:rPr>
        <w:t xml:space="preserve">格式十三：</w:t>
      </w:r>
      <w:r/>
    </w:p>
    <w:p>
      <w:pPr>
        <w:ind w:right="-5"/>
        <w:jc w:val="center"/>
        <w:spacing w:line="500" w:lineRule="exact"/>
        <w:rPr>
          <w:b w:val="0"/>
          <w:position w:val="0"/>
          <w:szCs w:val="24"/>
        </w:rPr>
      </w:pPr>
      <w:r/>
      <w:bookmarkStart w:id="250" w:name="_Hlk142312257"/>
      <w:r>
        <w:rPr>
          <w:rFonts w:hint="eastAsia"/>
          <w:b w:val="0"/>
          <w:position w:val="0"/>
          <w:szCs w:val="24"/>
        </w:rPr>
        <w:t xml:space="preserve">法定代表人授权书</w:t>
      </w:r>
      <w:bookmarkEnd w:id="250"/>
      <w:r>
        <w:rPr>
          <w:rFonts w:hint="eastAsia"/>
          <w:b w:val="0"/>
          <w:position w:val="0"/>
          <w:szCs w:val="24"/>
        </w:rPr>
        <w:t xml:space="preserve">（原件）</w:t>
      </w:r>
      <w:r/>
    </w:p>
    <w:p>
      <w:pPr>
        <w:spacing w:line="500" w:lineRule="exact"/>
        <w:rPr>
          <w:rFonts w:ascii="Times New Roman"/>
          <w:position w:val="0"/>
          <w:sz w:val="21"/>
          <w:szCs w:val="24"/>
        </w:rPr>
      </w:pPr>
      <w:r>
        <w:rPr>
          <w:rFonts w:ascii="Times New Roman"/>
          <w:position w:val="0"/>
          <w:sz w:val="21"/>
          <w:szCs w:val="24"/>
        </w:rPr>
      </w:r>
      <w:r/>
    </w:p>
    <w:p>
      <w:pPr>
        <w:spacing w:line="500" w:lineRule="exact"/>
        <w:rPr>
          <w:b w:val="0"/>
          <w:position w:val="0"/>
          <w:szCs w:val="24"/>
        </w:rPr>
      </w:pPr>
      <w:r>
        <w:rPr>
          <w:rFonts w:hint="eastAsia" w:ascii="Times New Roman"/>
          <w:position w:val="0"/>
          <w:sz w:val="21"/>
          <w:szCs w:val="24"/>
        </w:rPr>
        <w:t xml:space="preserve">      </w:t>
      </w:r>
      <w:r>
        <w:rPr>
          <w:rFonts w:hint="eastAsia"/>
          <w:b w:val="0"/>
          <w:position w:val="0"/>
          <w:szCs w:val="24"/>
        </w:rPr>
        <w:t xml:space="preserve">本授权委托书声明：我</w:t>
      </w:r>
      <w:r>
        <w:rPr>
          <w:rFonts w:hint="eastAsia" w:ascii="Times New Roman"/>
          <w:position w:val="0"/>
          <w:sz w:val="21"/>
          <w:szCs w:val="24"/>
          <w:u w:val="single"/>
        </w:rPr>
        <w:t xml:space="preserve">                 </w:t>
      </w:r>
      <w:r>
        <w:rPr>
          <w:rFonts w:hint="eastAsia"/>
          <w:b w:val="0"/>
          <w:position w:val="0"/>
          <w:szCs w:val="24"/>
        </w:rPr>
        <w:t xml:space="preserve">（姓名）系 </w:t>
      </w:r>
      <w:r>
        <w:rPr>
          <w:rFonts w:hint="eastAsia" w:ascii="Times New Roman"/>
          <w:position w:val="0"/>
          <w:sz w:val="21"/>
          <w:szCs w:val="24"/>
          <w:u w:val="single"/>
        </w:rPr>
        <w:t xml:space="preserve">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 </w:t>
      </w:r>
      <w:r>
        <w:rPr>
          <w:rFonts w:hint="eastAsia" w:ascii="Times New Roman"/>
          <w:position w:val="0"/>
          <w:sz w:val="21"/>
          <w:szCs w:val="24"/>
          <w:u w:val="single"/>
        </w:rPr>
        <w:t xml:space="preserve">           </w:t>
      </w:r>
      <w:r>
        <w:rPr>
          <w:rFonts w:hint="eastAsia"/>
          <w:b w:val="0"/>
          <w:position w:val="0"/>
          <w:szCs w:val="24"/>
        </w:rPr>
        <w:t xml:space="preserve">（投标人代表）为我的合法代理人，以 </w:t>
      </w:r>
      <w:r>
        <w:rPr>
          <w:rFonts w:hint="eastAsia" w:ascii="Times New Roman"/>
          <w:position w:val="0"/>
          <w:sz w:val="21"/>
          <w:szCs w:val="24"/>
          <w:u w:val="single"/>
        </w:rPr>
        <w:t xml:space="preserve">              </w:t>
      </w:r>
      <w:r>
        <w:rPr>
          <w:rFonts w:hint="eastAsia"/>
          <w:b w:val="0"/>
          <w:position w:val="0"/>
          <w:szCs w:val="24"/>
        </w:rPr>
        <w:t xml:space="preserve">（投标单位名称）的名义参加</w:t>
      </w:r>
      <w:r>
        <w:rPr>
          <w:rFonts w:hint="eastAsia" w:ascii="Times New Roman"/>
          <w:position w:val="0"/>
          <w:sz w:val="21"/>
          <w:szCs w:val="24"/>
          <w:u w:val="single"/>
        </w:rPr>
        <w:t xml:space="preserve">           </w:t>
      </w:r>
      <w:r>
        <w:rPr>
          <w:rFonts w:hint="eastAsia"/>
          <w:b w:val="0"/>
          <w:position w:val="0"/>
          <w:szCs w:val="24"/>
        </w:rPr>
        <w:t xml:space="preserve"> （采购人名称）的  </w:t>
      </w:r>
      <w:r>
        <w:rPr>
          <w:rFonts w:hint="eastAsia" w:ascii="Times New Roman"/>
          <w:position w:val="0"/>
          <w:sz w:val="21"/>
          <w:szCs w:val="24"/>
          <w:u w:val="single"/>
        </w:rPr>
        <w:t xml:space="preserve">                   </w:t>
      </w:r>
      <w:r>
        <w:rPr>
          <w:rFonts w:hint="eastAsia" w:ascii="Times New Roman"/>
          <w:position w:val="0"/>
          <w:sz w:val="21"/>
          <w:szCs w:val="24"/>
        </w:rPr>
        <w:t xml:space="preserve"> </w:t>
      </w:r>
      <w:r>
        <w:rPr>
          <w:rFonts w:hint="eastAsia"/>
          <w:b w:val="0"/>
          <w:position w:val="0"/>
          <w:szCs w:val="24"/>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ascii="Times New Roman"/>
          <w:position w:val="0"/>
          <w:sz w:val="21"/>
          <w:szCs w:val="24"/>
        </w:rPr>
        <w:t xml:space="preserve">     </w:t>
      </w: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rPr>
          <w:rFonts w:hint="eastAsia" w:ascii="Times New Roman"/>
          <w:position w:val="0"/>
          <w:sz w:val="21"/>
          <w:szCs w:val="24"/>
          <w:u w:val="single"/>
        </w:rPr>
        <w:t xml:space="preserve">                        </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rPr>
          <w:rFonts w:hint="eastAsia" w:ascii="Times New Roman"/>
          <w:position w:val="0"/>
          <w:sz w:val="21"/>
          <w:szCs w:val="24"/>
          <w:u w:val="single"/>
        </w:rPr>
        <w:t xml:space="preserve">                        </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int="eastAsia" w:hAnsi="宋体"/>
          <w:b w:val="0"/>
          <w:bCs/>
          <w:position w:val="0"/>
          <w:sz w:val="21"/>
          <w:szCs w:val="24"/>
        </w:rPr>
      </w:pPr>
      <w:r>
        <w:rPr>
          <w:rFonts w:hint="eastAsia"/>
          <w:b w:val="0"/>
          <w:position w:val="0"/>
          <w:szCs w:val="24"/>
        </w:rPr>
        <w:t xml:space="preserve">投标人代表（签字）：</w:t>
      </w:r>
      <w:r>
        <w:rPr>
          <w:rFonts w:hint="eastAsia" w:ascii="Times New Roman"/>
          <w:position w:val="0"/>
          <w:sz w:val="21"/>
          <w:szCs w:val="24"/>
          <w:u w:val="single"/>
        </w:rPr>
        <w:t xml:space="preserve">                        </w:t>
      </w:r>
      <w:r/>
    </w:p>
    <w:p>
      <w:pPr>
        <w:ind w:left="1275" w:firstLine="1795"/>
        <w:spacing w:line="500" w:lineRule="exact"/>
        <w:rPr>
          <w:b w:val="0"/>
          <w:position w:val="0"/>
          <w:szCs w:val="24"/>
        </w:rPr>
      </w:pPr>
      <w:r>
        <w:rPr>
          <w:rFonts w:hint="eastAsia"/>
          <w:b w:val="0"/>
          <w:position w:val="0"/>
          <w:szCs w:val="24"/>
        </w:rPr>
        <w:t xml:space="preserve"> </w:t>
      </w:r>
      <w:r/>
    </w:p>
    <w:p>
      <w:pPr>
        <w:spacing w:line="500" w:lineRule="exact"/>
        <w:rPr>
          <w:rFonts w:ascii="Times New Roman"/>
          <w:position w:val="0"/>
          <w:sz w:val="21"/>
          <w:szCs w:val="24"/>
        </w:rPr>
      </w:pPr>
      <w:r>
        <w:rPr>
          <w:rFonts w:hint="eastAsia"/>
          <w:b w:val="0"/>
          <w:position w:val="0"/>
          <w:szCs w:val="24"/>
        </w:rPr>
        <w:t xml:space="preserve">日期：           年   月   日</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867"/>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w:t>
      </w:r>
      <w:r>
        <w:rPr>
          <w:rFonts w:hint="eastAsia" w:ascii="宋体" w:hAnsi="Times New Roman" w:eastAsia="宋体"/>
          <w:bCs/>
          <w:position w:val="0"/>
          <w:sz w:val="24"/>
          <w:szCs w:val="24"/>
        </w:rPr>
        <w:t xml:space="preserve">6</w:t>
      </w:r>
      <w:r>
        <w:rPr>
          <w:rFonts w:hint="eastAsia" w:ascii="宋体" w:hAnsi="Times New Roman" w:eastAsia="宋体"/>
          <w:bCs/>
          <w:position w:val="0"/>
          <w:sz w:val="24"/>
          <w:szCs w:val="24"/>
        </w:rPr>
        <w:t xml:space="preserve">年</w:t>
      </w:r>
      <w:r>
        <w:rPr>
          <w:rFonts w:hint="eastAsia" w:ascii="宋体" w:hAnsi="Times New Roman" w:eastAsia="宋体"/>
          <w:bCs/>
          <w:position w:val="0"/>
          <w:sz w:val="24"/>
          <w:szCs w:val="24"/>
        </w:rPr>
        <w:t xml:space="preserve">3</w:t>
      </w:r>
      <w:r>
        <w:rPr>
          <w:rFonts w:hint="eastAsia" w:ascii="宋体" w:hAnsi="Times New Roman" w:eastAsia="宋体"/>
          <w:bCs/>
          <w:position w:val="0"/>
          <w:sz w:val="24"/>
          <w:szCs w:val="24"/>
        </w:rPr>
        <w:t xml:space="preserve">月-2026年</w:t>
      </w:r>
      <w:r>
        <w:rPr>
          <w:rFonts w:hint="eastAsia" w:ascii="宋体" w:hAnsi="Times New Roman" w:eastAsia="宋体"/>
          <w:bCs/>
          <w:position w:val="0"/>
          <w:sz w:val="24"/>
          <w:szCs w:val="24"/>
        </w:rPr>
        <w:t xml:space="preserve">5</w:t>
      </w:r>
      <w:r>
        <w:rPr>
          <w:rFonts w:hint="eastAsia" w:ascii="宋体" w:hAnsi="Times New Roman" w:eastAsia="宋体"/>
          <w:bCs/>
          <w:position w:val="0"/>
          <w:sz w:val="24"/>
          <w:szCs w:val="24"/>
        </w:rPr>
        <w:t xml:space="preserve">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p>
      <w:pPr>
        <w:pStyle w:val="867"/>
        <w:rPr>
          <w:rFonts w:ascii="Times New Roman" w:eastAsia="黑体"/>
          <w:position w:val="0"/>
          <w:sz w:val="32"/>
          <w:szCs w:val="32"/>
        </w:rPr>
      </w:pPr>
      <w:r>
        <w:rPr>
          <w:rFonts w:ascii="Times New Roman" w:eastAsia="黑体"/>
          <w:position w:val="0"/>
          <w:sz w:val="32"/>
          <w:szCs w:val="32"/>
        </w:rPr>
      </w:r>
      <w:r/>
    </w:p>
    <w:p>
      <w:pPr>
        <w:numPr>
          <w:ilvl w:val="0"/>
          <w:numId w:val="5"/>
        </w:numPr>
        <w:ind w:right="-6"/>
        <w:spacing w:line="600" w:lineRule="exact"/>
        <w:rPr>
          <w:rFonts w:ascii="Times New Roman" w:eastAsia="黑体"/>
          <w:position w:val="0"/>
          <w:sz w:val="32"/>
          <w:szCs w:val="32"/>
        </w:rPr>
      </w:pPr>
      <w:r>
        <w:rPr>
          <w:rFonts w:ascii="Times New Roman" w:eastAsia="黑体"/>
          <w:position w:val="0"/>
          <w:sz w:val="48"/>
          <w:szCs w:val="24"/>
        </w:rPr>
        <w:br w:type="page" w:clear="all"/>
      </w:r>
      <w:r>
        <w:rPr>
          <w:rFonts w:hint="eastAsia" w:ascii="Times New Roman" w:eastAsia="黑体"/>
          <w:position w:val="0"/>
          <w:sz w:val="32"/>
          <w:szCs w:val="32"/>
        </w:rPr>
        <w:t xml:space="preserve">资格证明文件</w:t>
      </w:r>
      <w:r/>
    </w:p>
    <w:p>
      <w:pPr>
        <w:ind w:right="-6" w:firstLine="482"/>
        <w:spacing w:line="600" w:lineRule="exact"/>
        <w:rPr>
          <w:rFonts w:eastAsia="黑体"/>
          <w:position w:val="0"/>
          <w:szCs w:val="24"/>
        </w:rPr>
      </w:pPr>
      <w:r>
        <w:rPr>
          <w:rFonts w:hint="eastAsia" w:eastAsia="黑体"/>
          <w:position w:val="0"/>
          <w:szCs w:val="24"/>
        </w:rPr>
        <w:t xml:space="preserve">（说明：投标人须按</w:t>
      </w:r>
      <w:r>
        <w:rPr>
          <w:rFonts w:hint="eastAsia" w:ascii="黑体" w:eastAsia="黑体"/>
          <w:position w:val="0"/>
          <w:szCs w:val="24"/>
        </w:rPr>
        <w:t xml:space="preserve">“招标公告”</w:t>
      </w:r>
      <w:r>
        <w:rPr>
          <w:rFonts w:hint="eastAsia" w:eastAsia="黑体"/>
          <w:position w:val="0"/>
          <w:szCs w:val="24"/>
        </w:rPr>
        <w:t xml:space="preserve">的要求，并按下列格式提供相应的资格证明文件）　　　</w:t>
      </w:r>
      <w:r/>
    </w:p>
    <w:p>
      <w:pPr>
        <w:ind w:right="-6" w:firstLine="480"/>
        <w:spacing w:line="600" w:lineRule="exact"/>
        <w:rPr>
          <w:rFonts w:hint="eastAsia" w:hAnsi="宋体"/>
          <w:b w:val="0"/>
          <w:position w:val="0"/>
          <w:szCs w:val="24"/>
        </w:rPr>
      </w:pPr>
      <w:r>
        <w:rPr>
          <w:rFonts w:hAnsi="宋体"/>
          <w:b w:val="0"/>
          <w:position w:val="0"/>
          <w:szCs w:val="24"/>
        </w:rPr>
        <w:t xml:space="preserve">  </w:t>
      </w:r>
      <w:r>
        <w:rPr>
          <w:rFonts w:hint="eastAsia" w:hAnsi="宋体"/>
          <w:b w:val="0"/>
          <w:position w:val="0"/>
          <w:szCs w:val="24"/>
        </w:rPr>
        <w:t xml:space="preserve">格式一：资格性检查响应对照表</w:t>
      </w:r>
      <w:r/>
    </w:p>
    <w:p>
      <w:pPr>
        <w:ind w:firstLine="720"/>
        <w:spacing w:line="500" w:lineRule="exact"/>
        <w:rPr>
          <w:b w:val="0"/>
          <w:position w:val="0"/>
          <w:szCs w:val="24"/>
        </w:rPr>
      </w:pPr>
      <w:r>
        <w:rPr>
          <w:rFonts w:hint="eastAsia"/>
          <w:b w:val="0"/>
          <w:position w:val="0"/>
          <w:szCs w:val="24"/>
        </w:rPr>
        <w:t xml:space="preserve">格式二：</w:t>
      </w:r>
      <w:r>
        <w:rPr>
          <w:rFonts w:hAnsi="宋体" w:cs="宋体"/>
          <w:b w:val="0"/>
          <w:position w:val="0"/>
          <w:szCs w:val="21"/>
        </w:rPr>
        <w:t xml:space="preserve">法人或者其他组织的营业执照等证明文件，自然人的身份证明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格式三：</w:t>
      </w: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ind w:firstLine="720"/>
        <w:spacing w:line="500" w:lineRule="exact"/>
        <w:rPr>
          <w:b w:val="0"/>
          <w:position w:val="0"/>
          <w:szCs w:val="24"/>
        </w:rPr>
      </w:pPr>
      <w:r>
        <w:rPr>
          <w:rFonts w:hint="eastAsia" w:hAnsi="宋体" w:cs="宋体"/>
          <w:b w:val="0"/>
          <w:position w:val="0"/>
          <w:szCs w:val="24"/>
        </w:rPr>
        <w:t xml:space="preserve">格式四：</w:t>
      </w:r>
      <w:r>
        <w:rPr>
          <w:rFonts w:hAnsi="宋体" w:cs="宋体"/>
          <w:b w:val="0"/>
          <w:position w:val="0"/>
          <w:szCs w:val="24"/>
        </w:rPr>
        <w:t xml:space="preserve">依法缴纳税收和社会保障资金的相关材料</w:t>
      </w:r>
      <w:r/>
    </w:p>
    <w:p>
      <w:pPr>
        <w:ind w:firstLine="720"/>
        <w:spacing w:line="500" w:lineRule="exact"/>
        <w:rPr>
          <w:rFonts w:hint="eastAsia" w:hAnsi="宋体" w:cs="宋体"/>
          <w:b w:val="0"/>
          <w:position w:val="0"/>
          <w:szCs w:val="24"/>
        </w:rPr>
      </w:pPr>
      <w:r>
        <w:rPr>
          <w:rFonts w:hint="eastAsia"/>
          <w:b w:val="0"/>
          <w:position w:val="0"/>
          <w:szCs w:val="24"/>
        </w:rPr>
        <w:t xml:space="preserve">格式五：</w:t>
      </w:r>
      <w:r>
        <w:rPr>
          <w:rFonts w:hint="eastAsia" w:hAnsi="宋体" w:cs="宋体"/>
          <w:b w:val="0"/>
          <w:position w:val="0"/>
          <w:szCs w:val="24"/>
        </w:rPr>
        <w:t xml:space="preserve">具备履行合同所必需的设备和专业技术能力的书面声明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格式六：</w:t>
      </w:r>
      <w:r>
        <w:rPr>
          <w:rFonts w:hAnsi="宋体" w:cs="宋体"/>
          <w:b w:val="0"/>
          <w:position w:val="0"/>
          <w:szCs w:val="24"/>
        </w:rPr>
        <w:t xml:space="preserve">参加政府采购活动前3年内在经营活动中没有重大违法记录的书面声明</w:t>
      </w:r>
      <w:r/>
    </w:p>
    <w:p>
      <w:pPr>
        <w:ind w:firstLine="720"/>
        <w:spacing w:line="500" w:lineRule="exact"/>
        <w:rPr>
          <w:b w:val="0"/>
          <w:position w:val="0"/>
          <w:szCs w:val="24"/>
        </w:rPr>
      </w:pPr>
      <w:r>
        <w:rPr>
          <w:rFonts w:hint="eastAsia"/>
          <w:b w:val="0"/>
          <w:position w:val="0"/>
          <w:szCs w:val="24"/>
        </w:rPr>
        <w:t xml:space="preserve">格式七：特定资格要求的证明材料</w:t>
      </w:r>
      <w:r/>
    </w:p>
    <w:p>
      <w:pPr>
        <w:ind w:firstLine="720"/>
        <w:spacing w:line="500" w:lineRule="exact"/>
        <w:rPr>
          <w:b w:val="0"/>
          <w:bCs/>
          <w:position w:val="0"/>
          <w:szCs w:val="24"/>
        </w:rPr>
      </w:pPr>
      <w:r>
        <w:rPr>
          <w:rFonts w:hint="eastAsia"/>
          <w:b w:val="0"/>
          <w:position w:val="0"/>
          <w:szCs w:val="24"/>
        </w:rPr>
        <w:t xml:space="preserve">格式八</w:t>
      </w:r>
      <w:r>
        <w:rPr>
          <w:rFonts w:hint="eastAsia"/>
          <w:b w:val="0"/>
          <w:bCs/>
          <w:position w:val="0"/>
          <w:szCs w:val="24"/>
        </w:rPr>
        <w:t xml:space="preserve">  *****（本项目要求的其他资格条件）</w:t>
      </w:r>
      <w:r/>
    </w:p>
    <w:p>
      <w:pPr>
        <w:ind w:right="-6" w:firstLine="422"/>
        <w:spacing w:line="600" w:lineRule="exact"/>
        <w:rPr>
          <w:rFonts w:ascii="Times New Roman"/>
          <w:position w:val="0"/>
          <w:sz w:val="21"/>
          <w:szCs w:val="24"/>
        </w:rPr>
      </w:pPr>
      <w:r>
        <w:rPr>
          <w:rFonts w:ascii="Times New Roman"/>
          <w:position w:val="0"/>
          <w:sz w:val="21"/>
          <w:szCs w:val="24"/>
        </w:rPr>
      </w:r>
      <w:r/>
    </w:p>
    <w:p>
      <w:pPr>
        <w:spacing w:line="500" w:lineRule="exact"/>
        <w:rPr>
          <w:rFonts w:hint="eastAsia" w:hAnsi="宋体"/>
          <w:position w:val="0"/>
          <w:szCs w:val="24"/>
        </w:rPr>
      </w:pPr>
      <w:r>
        <w:rPr>
          <w:rFonts w:hint="eastAsia" w:ascii="Times New Roman"/>
          <w:position w:val="0"/>
          <w:sz w:val="21"/>
          <w:szCs w:val="24"/>
        </w:rPr>
        <w:t xml:space="preserve">　　</w:t>
      </w:r>
      <w:r>
        <w:rPr>
          <w:rFonts w:hint="eastAsia"/>
          <w:position w:val="0"/>
          <w:szCs w:val="24"/>
        </w:rPr>
        <w:t xml:space="preserve">注</w:t>
      </w:r>
      <w:r>
        <w:rPr>
          <w:rFonts w:hint="eastAsia"/>
          <w:b w:val="0"/>
          <w:bCs/>
          <w:position w:val="0"/>
          <w:szCs w:val="24"/>
        </w:rPr>
        <w:t xml:space="preserve">：</w:t>
      </w:r>
      <w:r>
        <w:rPr>
          <w:rFonts w:hAnsi="宋体"/>
          <w:position w:val="0"/>
          <w:szCs w:val="24"/>
        </w:rPr>
        <w:t xml:space="preserve">1、以上凡标注原件的，是指投标文件的正本中必须是原件，副本的制作仍按“投标人须知”执行。</w:t>
      </w:r>
      <w:r/>
    </w:p>
    <w:p>
      <w:pPr>
        <w:jc w:val="left"/>
        <w:spacing w:before="50" w:after="120" w:line="360" w:lineRule="auto"/>
        <w:rPr>
          <w:rFonts w:hint="eastAsia" w:hAnsi="宋体"/>
          <w:position w:val="0"/>
          <w:szCs w:val="24"/>
        </w:rPr>
      </w:pPr>
      <w:r>
        <w:rPr>
          <w:rFonts w:hAnsi="宋体"/>
          <w:position w:val="0"/>
          <w:szCs w:val="24"/>
        </w:rPr>
        <w:t xml:space="preserve">        2、建议投标人将资格证明文件单独装订成册。</w:t>
      </w:r>
      <w:r/>
    </w:p>
    <w:p>
      <w:pPr>
        <w:spacing w:line="500" w:lineRule="exact"/>
        <w:rPr>
          <w:rFonts w:ascii="Times New Roman"/>
          <w:position w:val="0"/>
          <w:sz w:val="21"/>
          <w:szCs w:val="24"/>
        </w:rPr>
      </w:pPr>
      <w:r>
        <w:rPr>
          <w:rFonts w:ascii="Times New Roman"/>
          <w:position w:val="0"/>
          <w:sz w:val="21"/>
          <w:szCs w:val="24"/>
        </w:rPr>
      </w:r>
      <w:r/>
    </w:p>
    <w:p>
      <w:pPr>
        <w:jc w:val="center"/>
        <w:rPr>
          <w:rFonts w:hint="eastAsia" w:hAnsi="宋体"/>
          <w:b w:val="0"/>
          <w:position w:val="0"/>
          <w:szCs w:val="24"/>
        </w:rPr>
      </w:pPr>
      <w:r>
        <w:rPr>
          <w:rFonts w:ascii="Times New Roman"/>
          <w:position w:val="0"/>
          <w:sz w:val="21"/>
          <w:szCs w:val="24"/>
        </w:rPr>
        <w:br w:type="page" w:clear="all"/>
      </w:r>
      <w:r>
        <w:rPr>
          <w:rFonts w:hint="eastAsia" w:hAnsi="宋体"/>
          <w:b w:val="0"/>
          <w:position w:val="0"/>
          <w:szCs w:val="24"/>
        </w:rPr>
        <w:t xml:space="preserve">资格性检查响应对照表</w:t>
      </w:r>
      <w:r/>
    </w:p>
    <w:p>
      <w:pPr>
        <w:ind w:firstLine="306"/>
        <w:spacing w:line="480" w:lineRule="auto"/>
        <w:rPr>
          <w:rFonts w:hint="eastAsia" w:hAnsi="宋体"/>
          <w:b w:val="0"/>
          <w:position w:val="0"/>
          <w:sz w:val="21"/>
          <w:szCs w:val="21"/>
        </w:rPr>
      </w:pPr>
      <w:r>
        <w:rPr>
          <w:rFonts w:hint="eastAsia" w:hAnsi="宋体"/>
          <w:b w:val="0"/>
          <w:position w:val="0"/>
          <w:sz w:val="21"/>
          <w:szCs w:val="21"/>
        </w:rPr>
        <w:t xml:space="preserve">投标人全称（加盖公章）：</w:t>
      </w:r>
      <w:r/>
    </w:p>
    <w:tbl>
      <w:tblPr>
        <w:tblW w:w="8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序号</w:t>
            </w:r>
            <w:r/>
          </w:p>
        </w:tc>
        <w:tc>
          <w:tcPr>
            <w:tcW w:w="4991"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资格性检查响应内容</w:t>
            </w:r>
            <w:r/>
          </w:p>
        </w:tc>
        <w:tc>
          <w:tcPr>
            <w:tcW w:w="1417"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是否响应</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（填是或者否）</w:t>
            </w:r>
            <w:r/>
          </w:p>
        </w:tc>
        <w:tc>
          <w:tcPr>
            <w:tcW w:w="1418"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投标文件中的</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页码位置</w:t>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1</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position w:val="0"/>
                <w:szCs w:val="24"/>
              </w:rPr>
            </w:pPr>
            <w:r>
              <w:rPr>
                <w:rFonts w:hint="eastAsia" w:hAnsi="宋体"/>
                <w:position w:val="0"/>
                <w:szCs w:val="24"/>
              </w:rPr>
            </w:r>
            <w:r/>
          </w:p>
        </w:tc>
        <w:tc>
          <w:tcPr>
            <w:tcW w:w="1418" w:type="dxa"/>
            <w:vAlign w:val="center"/>
            <w:textDirection w:val="lrTb"/>
            <w:noWrap w:val="false"/>
          </w:tcPr>
          <w:p>
            <w:pPr>
              <w:rPr>
                <w:rFonts w:hint="eastAsia" w:hAnsi="宋体"/>
                <w:position w:val="0"/>
                <w:szCs w:val="24"/>
              </w:rPr>
            </w:pPr>
            <w:r>
              <w:rPr>
                <w:rFonts w:hint="eastAsia" w:hAnsi="宋体"/>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2</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3</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4</w:t>
            </w:r>
            <w:r/>
          </w:p>
        </w:tc>
        <w:tc>
          <w:tcPr>
            <w:tcW w:w="4991" w:type="dxa"/>
            <w:vAlign w:val="center"/>
            <w:textDirection w:val="lrTb"/>
            <w:noWrap w:val="false"/>
          </w:tcPr>
          <w:p>
            <w:pPr>
              <w:spacing w:line="360" w:lineRule="auto"/>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5</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6</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7</w:t>
            </w:r>
            <w:r/>
          </w:p>
        </w:tc>
        <w:tc>
          <w:tcPr>
            <w:tcW w:w="4991" w:type="dxa"/>
            <w:vAlign w:val="center"/>
            <w:textDirection w:val="lrTb"/>
            <w:noWrap w:val="false"/>
          </w:tcPr>
          <w:p>
            <w:pPr>
              <w:spacing w:line="590" w:lineRule="atLeast"/>
              <w:rPr>
                <w:rFonts w:hint="eastAsia" w:hAnsi="宋体"/>
                <w:b w:val="0"/>
                <w:iCs/>
                <w:position w:val="0"/>
                <w:sz w:val="21"/>
                <w:szCs w:val="21"/>
                <w:u w:val="single"/>
              </w:rPr>
            </w:pPr>
            <w:r>
              <w:rPr>
                <w:rFonts w:hint="eastAsia" w:hAnsi="宋体"/>
                <w:b w:val="0"/>
                <w:iCs/>
                <w:position w:val="0"/>
                <w:sz w:val="21"/>
                <w:szCs w:val="21"/>
                <w:u w:val="single"/>
              </w:rPr>
              <w:t xml:space="preserve">招标文件中的其他实质性要求</w:t>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bl>
    <w:p>
      <w:pPr>
        <w:ind w:firstLine="480"/>
        <w:spacing w:line="440" w:lineRule="exact"/>
        <w:rPr>
          <w:rFonts w:hint="eastAsia" w:hAnsi="宋体"/>
          <w:b w:val="0"/>
          <w:position w:val="0"/>
          <w:szCs w:val="24"/>
        </w:rPr>
      </w:pPr>
      <w:r>
        <w:rPr>
          <w:rFonts w:hint="eastAsia" w:hAnsi="宋体"/>
          <w:b w:val="0"/>
          <w:position w:val="0"/>
          <w:szCs w:val="24"/>
        </w:rPr>
      </w:r>
      <w:r/>
    </w:p>
    <w:p>
      <w:pPr>
        <w:spacing w:before="50" w:after="50"/>
        <w:rPr>
          <w:rFonts w:ascii="黑体" w:eastAsia="黑体"/>
          <w:b w:val="0"/>
          <w:position w:val="0"/>
          <w:sz w:val="44"/>
          <w:szCs w:val="24"/>
        </w:rPr>
      </w:pPr>
      <w:r>
        <w:rPr>
          <w:rFonts w:hint="eastAsia" w:ascii="黑体" w:eastAsia="黑体"/>
          <w:b w:val="0"/>
          <w:position w:val="0"/>
          <w:sz w:val="44"/>
          <w:szCs w:val="24"/>
        </w:rPr>
        <w:t xml:space="preserve"> </w:t>
      </w:r>
      <w:r/>
    </w:p>
    <w:p>
      <w:pPr>
        <w:spacing w:before="50" w:after="50"/>
        <w:rPr>
          <w:rFonts w:ascii="黑体" w:eastAsia="黑体"/>
          <w:b w:val="0"/>
          <w:position w:val="0"/>
          <w:sz w:val="44"/>
          <w:szCs w:val="24"/>
        </w:rPr>
      </w:pPr>
      <w:r>
        <w:rPr>
          <w:rFonts w:ascii="黑体" w:eastAsia="黑体"/>
          <w:b w:val="0"/>
          <w:position w:val="0"/>
          <w:sz w:val="44"/>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格式二</w:t>
      </w:r>
      <w:r/>
    </w:p>
    <w:p>
      <w:pPr>
        <w:ind w:firstLine="960"/>
        <w:spacing w:line="500" w:lineRule="exact"/>
        <w:rPr>
          <w:rFonts w:ascii="Times New Roman"/>
          <w:position w:val="0"/>
          <w:sz w:val="21"/>
          <w:szCs w:val="24"/>
        </w:rPr>
      </w:pPr>
      <w:r>
        <w:rPr>
          <w:rFonts w:hAnsi="宋体" w:cs="宋体"/>
          <w:b w:val="0"/>
          <w:position w:val="0"/>
          <w:szCs w:val="21"/>
        </w:rPr>
        <w:t xml:space="preserve">法人或者其他组织的营业执照等证明文件，自然人的身份证明</w:t>
      </w:r>
      <w:r/>
    </w:p>
    <w:p>
      <w:pPr>
        <w:jc w:val="center"/>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格式三</w:t>
      </w:r>
      <w:r/>
    </w:p>
    <w:p>
      <w:pPr>
        <w:ind w:right="-5"/>
        <w:jc w:val="center"/>
        <w:spacing w:line="500" w:lineRule="exact"/>
        <w:rPr>
          <w:b w:val="0"/>
          <w:position w:val="0"/>
          <w:szCs w:val="24"/>
        </w:rPr>
      </w:pPr>
      <w:r>
        <w:rPr>
          <w:rFonts w:hAnsi="宋体" w:cs="宋体"/>
          <w:b w:val="0"/>
          <w:position w:val="0"/>
          <w:szCs w:val="24"/>
        </w:rPr>
        <w:t xml:space="preserve">财务状况报告</w:t>
      </w:r>
      <w:r>
        <w:rPr>
          <w:rFonts w:hint="eastAsia" w:hAnsi="宋体" w:cs="宋体"/>
          <w:b w:val="0"/>
          <w:position w:val="0"/>
          <w:szCs w:val="21"/>
        </w:rPr>
        <w:t xml:space="preserve">（成立不满一年不需提供）</w:t>
      </w:r>
      <w:r/>
    </w:p>
    <w:p>
      <w:pPr>
        <w:jc w:val="right"/>
        <w:rPr>
          <w:b w:val="0"/>
          <w:bCs/>
          <w:position w:val="0"/>
          <w:szCs w:val="24"/>
        </w:rPr>
      </w:pPr>
      <w:r>
        <w:rPr>
          <w:rFonts w:hint="eastAsia" w:ascii="Times New Roman"/>
          <w:b w:val="0"/>
          <w:position w:val="0"/>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position w:val="0"/>
                <w:szCs w:val="24"/>
              </w:rPr>
            </w:pPr>
            <w:r>
              <w:rPr>
                <w:rFonts w:hint="eastAsia" w:ascii="Times New Roman"/>
                <w:b w:val="0"/>
                <w:position w:val="0"/>
                <w:szCs w:val="24"/>
              </w:rPr>
              <w:t xml:space="preserve">序号</w:t>
            </w:r>
            <w:r/>
          </w:p>
        </w:tc>
        <w:tc>
          <w:tcPr>
            <w:tcW w:w="3346" w:type="dxa"/>
            <w:vAlign w:val="center"/>
            <w:textDirection w:val="lrTb"/>
            <w:noWrap w:val="false"/>
          </w:tcPr>
          <w:p>
            <w:pPr>
              <w:jc w:val="center"/>
              <w:rPr>
                <w:rFonts w:ascii="Times New Roman"/>
                <w:b w:val="0"/>
                <w:position w:val="0"/>
                <w:szCs w:val="24"/>
              </w:rPr>
            </w:pPr>
            <w:r>
              <w:rPr>
                <w:rFonts w:hint="eastAsia" w:ascii="Times New Roman"/>
                <w:b w:val="0"/>
                <w:position w:val="0"/>
                <w:szCs w:val="24"/>
              </w:rPr>
              <w:t xml:space="preserve">名称</w:t>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jc w:val="center"/>
              <w:rPr>
                <w:rFonts w:ascii="Times New Roman"/>
                <w:b w:val="0"/>
                <w:position w:val="0"/>
                <w:szCs w:val="24"/>
              </w:rPr>
            </w:pPr>
            <w:r>
              <w:rPr>
                <w:rFonts w:ascii="Times New Roman"/>
                <w:b w:val="0"/>
                <w:position w:val="0"/>
                <w:szCs w:val="24"/>
              </w:rPr>
            </w:r>
            <w:r/>
          </w:p>
        </w:tc>
      </w:tr>
      <w:tr>
        <w:trPr>
          <w:trHeight w:val="405"/>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注册资本</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2</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实收资本</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3</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全部资产总值</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3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4</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固定资产总值</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7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5</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3"/>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6</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平均流动资产余额</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4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7</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速动资产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8</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67"/>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9</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年末所有者权益</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10</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营业收入</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1"/>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11</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净利润</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56"/>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12</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现金净流量</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13</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流动比率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（流动资产</w:t>
            </w:r>
            <w:r>
              <w:rPr>
                <w:rFonts w:hint="eastAsia" w:ascii="Times New Roman"/>
                <w:b w:val="0"/>
                <w:position w:val="0"/>
                <w:szCs w:val="24"/>
              </w:rPr>
              <w:t xml:space="preserve">/</w:t>
            </w: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14</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速动比率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（速动资产</w:t>
            </w:r>
            <w:r>
              <w:rPr>
                <w:rFonts w:hint="eastAsia" w:ascii="Times New Roman"/>
                <w:b w:val="0"/>
                <w:position w:val="0"/>
                <w:szCs w:val="24"/>
              </w:rPr>
              <w:t xml:space="preserve">/</w:t>
            </w:r>
            <w:r>
              <w:rPr>
                <w:rFonts w:hint="eastAsia" w:ascii="Times New Roman"/>
                <w:b w:val="0"/>
                <w:position w:val="0"/>
                <w:szCs w:val="24"/>
              </w:rPr>
              <w:t xml:space="preserve">流动负债）</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409"/>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15</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资产负债率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（总负债</w:t>
            </w:r>
            <w:r>
              <w:rPr>
                <w:rFonts w:hint="eastAsia" w:ascii="Times New Roman"/>
                <w:b w:val="0"/>
                <w:position w:val="0"/>
                <w:szCs w:val="24"/>
              </w:rPr>
              <w:t xml:space="preserve">/</w:t>
            </w:r>
            <w:r>
              <w:rPr>
                <w:rFonts w:hint="eastAsia" w:ascii="Times New Roman"/>
                <w:b w:val="0"/>
                <w:position w:val="0"/>
                <w:szCs w:val="24"/>
              </w:rPr>
              <w:t xml:space="preserve">总资产）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16</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应收账款周转率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（收入总额</w:t>
            </w:r>
            <w:r>
              <w:rPr>
                <w:rFonts w:hint="eastAsia" w:ascii="Times New Roman"/>
                <w:b w:val="0"/>
                <w:position w:val="0"/>
                <w:szCs w:val="24"/>
              </w:rPr>
              <w:t xml:space="preserve">/</w:t>
            </w:r>
            <w:r>
              <w:rPr>
                <w:rFonts w:hint="eastAsia" w:ascii="Times New Roman"/>
                <w:b w:val="0"/>
                <w:position w:val="0"/>
                <w:szCs w:val="24"/>
              </w:rPr>
              <w:t xml:space="preserve">平均应收账款）</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17</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存货周转率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（销售成本</w:t>
            </w:r>
            <w:r>
              <w:rPr>
                <w:rFonts w:hint="eastAsia" w:ascii="Times New Roman"/>
                <w:b w:val="0"/>
                <w:position w:val="0"/>
                <w:szCs w:val="24"/>
              </w:rPr>
              <w:t xml:space="preserve">/</w:t>
            </w:r>
            <w:r>
              <w:rPr>
                <w:rFonts w:hint="eastAsia" w:ascii="Times New Roman"/>
                <w:b w:val="0"/>
                <w:position w:val="0"/>
                <w:szCs w:val="24"/>
              </w:rPr>
              <w:t xml:space="preserve">平均存货）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18</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资产报酬率</w:t>
            </w:r>
            <w:r>
              <w:rPr>
                <w:rFonts w:hint="eastAsia" w:ascii="Times New Roman"/>
                <w:b w:val="0"/>
                <w:position w:val="0"/>
                <w:szCs w:val="24"/>
              </w:rPr>
              <w:t xml:space="preserve">%</w:t>
            </w:r>
            <w:r/>
          </w:p>
          <w:p>
            <w:pPr>
              <w:rPr>
                <w:rFonts w:ascii="Times New Roman"/>
                <w:b w:val="0"/>
                <w:position w:val="0"/>
                <w:szCs w:val="24"/>
              </w:rPr>
            </w:pPr>
            <w:r>
              <w:rPr>
                <w:rFonts w:hint="eastAsia" w:ascii="Times New Roman"/>
                <w:b w:val="0"/>
                <w:position w:val="0"/>
                <w:szCs w:val="24"/>
              </w:rPr>
              <w:t xml:space="preserve">（收入</w:t>
            </w:r>
            <w:r>
              <w:rPr>
                <w:rFonts w:hint="eastAsia" w:ascii="Times New Roman"/>
                <w:b w:val="0"/>
                <w:position w:val="0"/>
                <w:szCs w:val="24"/>
              </w:rPr>
              <w:t xml:space="preserve">/</w:t>
            </w:r>
            <w:r>
              <w:rPr>
                <w:rFonts w:hint="eastAsia" w:ascii="Times New Roman"/>
                <w:b w:val="0"/>
                <w:position w:val="0"/>
                <w:szCs w:val="24"/>
              </w:rPr>
              <w:t xml:space="preserve">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r>
        <w:trPr>
          <w:trHeight w:val="630"/>
        </w:trPr>
        <w:tc>
          <w:tcPr>
            <w:tcW w:w="647"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19</w:t>
            </w:r>
            <w:r/>
          </w:p>
        </w:tc>
        <w:tc>
          <w:tcPr>
            <w:tcW w:w="3346" w:type="dxa"/>
            <w:vAlign w:val="center"/>
            <w:textDirection w:val="lrTb"/>
            <w:noWrap w:val="false"/>
          </w:tcPr>
          <w:p>
            <w:pPr>
              <w:rPr>
                <w:rFonts w:ascii="Times New Roman"/>
                <w:b w:val="0"/>
                <w:position w:val="0"/>
                <w:szCs w:val="24"/>
              </w:rPr>
            </w:pPr>
            <w:r>
              <w:rPr>
                <w:rFonts w:hint="eastAsia" w:ascii="Times New Roman"/>
                <w:b w:val="0"/>
                <w:position w:val="0"/>
                <w:szCs w:val="24"/>
              </w:rPr>
              <w:t xml:space="preserve">净资产收益率</w:t>
            </w:r>
            <w:r/>
          </w:p>
          <w:p>
            <w:pPr>
              <w:rPr>
                <w:rFonts w:ascii="Times New Roman"/>
                <w:b w:val="0"/>
                <w:position w:val="0"/>
                <w:szCs w:val="24"/>
              </w:rPr>
            </w:pPr>
            <w:r>
              <w:rPr>
                <w:rFonts w:hint="eastAsia" w:ascii="Times New Roman"/>
                <w:b w:val="0"/>
                <w:position w:val="0"/>
                <w:szCs w:val="24"/>
              </w:rPr>
              <w:t xml:space="preserve">（净利润</w:t>
            </w:r>
            <w:r>
              <w:rPr>
                <w:rFonts w:hint="eastAsia" w:ascii="Times New Roman"/>
                <w:b w:val="0"/>
                <w:position w:val="0"/>
                <w:szCs w:val="24"/>
              </w:rPr>
              <w:t xml:space="preserve">/</w:t>
            </w:r>
            <w:r>
              <w:rPr>
                <w:rFonts w:hint="eastAsia" w:ascii="Times New Roman"/>
                <w:b w:val="0"/>
                <w:position w:val="0"/>
                <w:szCs w:val="24"/>
              </w:rPr>
              <w:t xml:space="preserve">平均净资产）</w:t>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c>
          <w:tcPr>
            <w:tcW w:w="1715" w:type="dxa"/>
            <w:vAlign w:val="center"/>
            <w:textDirection w:val="lrTb"/>
            <w:noWrap w:val="false"/>
          </w:tcPr>
          <w:p>
            <w:pPr>
              <w:rPr>
                <w:rFonts w:ascii="Times New Roman"/>
                <w:b w:val="0"/>
                <w:position w:val="0"/>
                <w:szCs w:val="24"/>
              </w:rPr>
            </w:pPr>
            <w:r>
              <w:rPr>
                <w:rFonts w:ascii="Times New Roman"/>
                <w:b w:val="0"/>
                <w:position w:val="0"/>
                <w:szCs w:val="24"/>
              </w:rPr>
            </w:r>
            <w:r/>
          </w:p>
        </w:tc>
      </w:tr>
    </w:tbl>
    <w:p>
      <w:pPr>
        <w:ind w:firstLine="4080"/>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格式四</w:t>
      </w:r>
      <w:r/>
    </w:p>
    <w:p>
      <w:pPr>
        <w:ind w:right="-5"/>
        <w:jc w:val="center"/>
        <w:spacing w:line="500" w:lineRule="exact"/>
        <w:rPr>
          <w:rFonts w:ascii="Times New Roman"/>
          <w:position w:val="0"/>
          <w:sz w:val="21"/>
          <w:szCs w:val="24"/>
        </w:rPr>
      </w:pPr>
      <w:r>
        <w:rPr>
          <w:rFonts w:hAnsi="宋体" w:cs="宋体"/>
          <w:b w:val="0"/>
          <w:position w:val="0"/>
          <w:szCs w:val="24"/>
        </w:rPr>
        <w:t xml:space="preserve">依法</w:t>
      </w:r>
      <w:r>
        <w:rPr>
          <w:rFonts w:hint="eastAsia" w:hAnsi="宋体" w:cs="宋体"/>
          <w:b w:val="0"/>
          <w:position w:val="0"/>
          <w:szCs w:val="24"/>
        </w:rPr>
        <w:t xml:space="preserve">“</w:t>
      </w:r>
      <w:r>
        <w:rPr>
          <w:rFonts w:hAnsi="宋体" w:cs="宋体"/>
          <w:position w:val="0"/>
          <w:szCs w:val="24"/>
          <w:u w:val="single"/>
        </w:rPr>
        <w:t xml:space="preserve">缴纳税收” </w:t>
      </w:r>
      <w:r>
        <w:rPr>
          <w:rFonts w:hAnsi="宋体" w:cs="宋体"/>
          <w:b w:val="0"/>
          <w:position w:val="0"/>
          <w:szCs w:val="24"/>
        </w:rPr>
        <w:t xml:space="preserve">和</w:t>
      </w:r>
      <w:r>
        <w:rPr>
          <w:rFonts w:hint="eastAsia" w:hAnsi="宋体" w:cs="宋体"/>
          <w:b w:val="0"/>
          <w:position w:val="0"/>
          <w:szCs w:val="24"/>
        </w:rPr>
        <w:t xml:space="preserve"> “</w:t>
      </w:r>
      <w:r>
        <w:rPr>
          <w:rFonts w:hAnsi="宋体" w:cs="宋体"/>
          <w:position w:val="0"/>
          <w:szCs w:val="24"/>
          <w:u w:val="single"/>
        </w:rPr>
        <w:t xml:space="preserve">社会保障资金”</w:t>
      </w:r>
      <w:r>
        <w:rPr>
          <w:rFonts w:hAnsi="宋体" w:cs="宋体"/>
          <w:b w:val="0"/>
          <w:position w:val="0"/>
          <w:szCs w:val="24"/>
        </w:rPr>
        <w:t xml:space="preserve">的相关材料</w:t>
      </w:r>
      <w:r/>
    </w:p>
    <w:p>
      <w:pPr>
        <w:ind w:right="-5"/>
        <w:spacing w:line="500" w:lineRule="exact"/>
        <w:rPr>
          <w:rFonts w:ascii="Times New Roman"/>
          <w:position w:val="0"/>
          <w:sz w:val="21"/>
          <w:szCs w:val="24"/>
        </w:rPr>
      </w:pPr>
      <w:r>
        <w:rPr>
          <w:rFonts w:hint="eastAsia" w:hAnsi="宋体" w:cs="宋体"/>
          <w:b w:val="0"/>
          <w:bCs/>
          <w:position w:val="0"/>
          <w:szCs w:val="24"/>
        </w:rPr>
        <w:t xml:space="preserve">提供投标人参加本次政府采购活动前6个月期间任意一个月缴纳税收及缴纳社会保障资金的证明材料。投标人依法享受缓缴、免缴税收、社会保障资金的提供证明材料</w:t>
      </w:r>
      <w:r>
        <w:rPr>
          <w:rFonts w:hint="eastAsia" w:hAnsi="宋体" w:cs="宋体"/>
          <w:b w:val="0"/>
          <w:position w:val="0"/>
          <w:szCs w:val="21"/>
        </w:rPr>
        <w:t xml:space="preserve">；</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格式五</w:t>
      </w:r>
      <w:r/>
    </w:p>
    <w:p>
      <w:pPr>
        <w:ind w:right="-5"/>
        <w:spacing w:line="500" w:lineRule="exact"/>
        <w:rPr>
          <w:rFonts w:ascii="Times New Roman"/>
          <w:b w:val="0"/>
          <w:position w:val="0"/>
          <w:szCs w:val="24"/>
        </w:rPr>
      </w:pPr>
      <w:r>
        <w:rPr>
          <w:rFonts w:ascii="Times New Roman"/>
          <w:b w:val="0"/>
          <w:position w:val="0"/>
          <w:szCs w:val="24"/>
        </w:rPr>
      </w:r>
      <w:r/>
    </w:p>
    <w:p>
      <w:pPr>
        <w:ind w:right="-5"/>
        <w:jc w:val="center"/>
        <w:spacing w:line="500" w:lineRule="exact"/>
        <w:rPr>
          <w:rFonts w:ascii="Times New Roman"/>
          <w:position w:val="0"/>
          <w:sz w:val="21"/>
          <w:szCs w:val="24"/>
        </w:rPr>
      </w:pPr>
      <w:r>
        <w:rPr>
          <w:rFonts w:hint="eastAsia" w:hAnsi="宋体" w:cs="宋体"/>
          <w:position w:val="0"/>
          <w:szCs w:val="24"/>
        </w:rPr>
        <w:t xml:space="preserve">具备履行合同所必需的设备和专业技术能力的书面声明</w:t>
      </w:r>
      <w:r/>
    </w:p>
    <w:p>
      <w:pPr>
        <w:ind w:right="-5"/>
        <w:spacing w:line="500" w:lineRule="exact"/>
        <w:rPr>
          <w:rFonts w:ascii="Times New Roman"/>
          <w:position w:val="0"/>
          <w:sz w:val="21"/>
          <w:szCs w:val="24"/>
        </w:rPr>
      </w:pPr>
      <w:r>
        <w:rPr>
          <w:rFonts w:ascii="Times New Roman"/>
          <w:position w:val="0"/>
          <w:sz w:val="21"/>
          <w:szCs w:val="24"/>
        </w:rPr>
      </w:r>
      <w:r/>
    </w:p>
    <w:p>
      <w:pPr>
        <w:ind w:firstLine="492"/>
        <w:spacing w:line="460" w:lineRule="exact"/>
        <w:rPr>
          <w:rFonts w:hint="eastAsia" w:hAnsi="宋体"/>
          <w:b w:val="0"/>
          <w:bCs/>
          <w:position w:val="0"/>
          <w:szCs w:val="24"/>
        </w:rPr>
      </w:pPr>
      <w:r>
        <w:rPr>
          <w:rFonts w:hint="eastAsia" w:hAnsi="宋体"/>
          <w:b w:val="0"/>
          <w:bCs/>
          <w:position w:val="0"/>
          <w:szCs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主要设备有：</w:t>
      </w:r>
      <w:r>
        <w:rPr>
          <w:rFonts w:hint="eastAsia" w:hAnsi="宋体"/>
          <w:b w:val="0"/>
          <w:bCs/>
          <w:position w:val="0"/>
          <w:szCs w:val="24"/>
          <w:u w:val="single"/>
        </w:rPr>
        <w:t xml:space="preserve">  </w:t>
      </w:r>
      <w:r>
        <w:rPr>
          <w:rFonts w:hint="eastAsia" w:hAnsi="宋体"/>
          <w:b w:val="0"/>
          <w:bCs/>
          <w:position w:val="0"/>
          <w:szCs w:val="24"/>
        </w:rPr>
        <w:t xml:space="preserve">。</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主要专业技术能力有：</w:t>
      </w:r>
      <w:r>
        <w:rPr>
          <w:rFonts w:hint="eastAsia" w:hAnsi="宋体"/>
          <w:b w:val="0"/>
          <w:bCs/>
          <w:position w:val="0"/>
          <w:szCs w:val="24"/>
          <w:u w:val="single"/>
        </w:rPr>
        <w:t xml:space="preserve">   </w:t>
      </w:r>
      <w:r>
        <w:rPr>
          <w:rFonts w:hint="eastAsia" w:hAnsi="宋体"/>
          <w:b w:val="0"/>
          <w:bCs/>
          <w:position w:val="0"/>
          <w:szCs w:val="24"/>
        </w:rPr>
        <w:t xml:space="preserve">。</w:t>
      </w:r>
      <w:r/>
    </w:p>
    <w:p>
      <w:pPr>
        <w:jc w:val="center"/>
        <w:spacing w:line="460" w:lineRule="exact"/>
        <w:rPr>
          <w:rFonts w:hint="eastAsia" w:hAnsi="宋体"/>
          <w:b w:val="0"/>
          <w:bCs/>
          <w:position w:val="0"/>
          <w:szCs w:val="24"/>
        </w:rPr>
      </w:pPr>
      <w:r>
        <w:rPr>
          <w:rFonts w:hint="eastAsia" w:hAnsi="宋体"/>
          <w:b w:val="0"/>
          <w:bCs/>
          <w:position w:val="0"/>
          <w:szCs w:val="24"/>
        </w:rPr>
        <w:t xml:space="preserve">                                          </w:t>
      </w:r>
      <w:r/>
    </w:p>
    <w:p>
      <w:pPr>
        <w:ind w:right="480"/>
        <w:jc w:val="center"/>
        <w:spacing w:line="460" w:lineRule="exact"/>
        <w:rPr>
          <w:rFonts w:hint="eastAsia" w:hAnsi="宋体"/>
          <w:b w:val="0"/>
          <w:bCs/>
          <w:position w:val="0"/>
          <w:szCs w:val="24"/>
        </w:rPr>
      </w:pPr>
      <w:r>
        <w:rPr>
          <w:rFonts w:hint="eastAsia" w:hAnsi="宋体"/>
          <w:b w:val="0"/>
          <w:bCs/>
          <w:position w:val="0"/>
          <w:szCs w:val="24"/>
        </w:rPr>
        <w:t xml:space="preserve">                                               投标人名称（公章）：</w:t>
      </w:r>
      <w:r/>
    </w:p>
    <w:p>
      <w:pPr>
        <w:ind w:right="-5"/>
        <w:spacing w:line="500" w:lineRule="exact"/>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 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格式六</w:t>
      </w:r>
      <w:r/>
    </w:p>
    <w:p>
      <w:pPr>
        <w:jc w:val="center"/>
        <w:keepNext/>
        <w:spacing w:line="400" w:lineRule="exact"/>
        <w:rPr>
          <w:rFonts w:hint="eastAsia" w:hAnsi="宋体"/>
          <w:b w:val="0"/>
          <w:position w:val="0"/>
          <w:szCs w:val="24"/>
        </w:rPr>
        <w:outlineLvl w:val="2"/>
      </w:pPr>
      <w:r>
        <w:rPr>
          <w:rFonts w:hint="eastAsia" w:hAnsi="宋体"/>
          <w:b w:val="0"/>
          <w:position w:val="0"/>
          <w:szCs w:val="24"/>
        </w:rPr>
      </w:r>
      <w:r/>
    </w:p>
    <w:p>
      <w:pPr>
        <w:jc w:val="center"/>
        <w:keepNext/>
        <w:spacing w:line="400" w:lineRule="exact"/>
        <w:rPr>
          <w:rFonts w:hint="eastAsia" w:hAnsi="宋体"/>
          <w:b w:val="0"/>
          <w:position w:val="0"/>
          <w:szCs w:val="24"/>
        </w:rPr>
        <w:outlineLvl w:val="2"/>
      </w:pPr>
      <w:r>
        <w:rPr>
          <w:rFonts w:hint="eastAsia" w:hAnsi="宋体"/>
          <w:b w:val="0"/>
          <w:position w:val="0"/>
          <w:szCs w:val="24"/>
        </w:rPr>
        <w:t xml:space="preserve">参加政府采购活动前 3 年内在经营活动中没有重大违法记</w:t>
      </w:r>
      <w:r>
        <w:rPr>
          <w:rFonts w:hint="eastAsia" w:hAnsi="宋体"/>
          <w:b w:val="0"/>
          <w:bCs/>
          <w:position w:val="0"/>
          <w:szCs w:val="24"/>
        </w:rPr>
        <w:t xml:space="preserve">录的书面声明</w:t>
      </w:r>
      <w:r/>
    </w:p>
    <w:p>
      <w:pPr>
        <w:spacing w:line="460" w:lineRule="exact"/>
        <w:rPr>
          <w:rFonts w:hint="eastAsia" w:hAnsi="宋体"/>
          <w:bCs/>
          <w:position w:val="0"/>
          <w:sz w:val="44"/>
          <w:szCs w:val="44"/>
        </w:rPr>
      </w:pPr>
      <w:r>
        <w:rPr>
          <w:rFonts w:hint="eastAsia" w:hAnsi="宋体"/>
          <w:bCs/>
          <w:position w:val="0"/>
          <w:sz w:val="44"/>
          <w:szCs w:val="44"/>
        </w:rPr>
        <w:t xml:space="preserve">                 </w:t>
      </w:r>
      <w:r/>
    </w:p>
    <w:p>
      <w:pPr>
        <w:spacing w:line="460" w:lineRule="exact"/>
        <w:rPr>
          <w:rFonts w:hint="eastAsia" w:hAnsi="宋体"/>
          <w:bCs/>
          <w:position w:val="0"/>
          <w:sz w:val="44"/>
          <w:szCs w:val="44"/>
        </w:rPr>
      </w:pPr>
      <w:r>
        <w:rPr>
          <w:rFonts w:hint="eastAsia" w:hAnsi="宋体"/>
          <w:bCs/>
          <w:position w:val="0"/>
          <w:sz w:val="44"/>
          <w:szCs w:val="44"/>
        </w:rPr>
      </w:r>
      <w:r/>
    </w:p>
    <w:p>
      <w:pPr>
        <w:spacing w:line="460" w:lineRule="exact"/>
        <w:rPr>
          <w:rFonts w:hint="eastAsia" w:hAnsi="宋体"/>
          <w:bCs/>
          <w:position w:val="0"/>
          <w:sz w:val="44"/>
          <w:szCs w:val="44"/>
        </w:rPr>
      </w:pPr>
      <w:r>
        <w:rPr>
          <w:rFonts w:hint="eastAsia" w:hAnsi="宋体"/>
          <w:bCs/>
          <w:position w:val="0"/>
          <w:sz w:val="44"/>
          <w:szCs w:val="44"/>
        </w:rPr>
      </w:r>
      <w:r/>
    </w:p>
    <w:p>
      <w:pPr>
        <w:jc w:val="center"/>
        <w:spacing w:line="460" w:lineRule="exact"/>
        <w:rPr>
          <w:rFonts w:hint="eastAsia" w:hAnsi="宋体"/>
          <w:bCs/>
          <w:position w:val="0"/>
          <w:sz w:val="44"/>
          <w:szCs w:val="44"/>
        </w:rPr>
      </w:pPr>
      <w:r>
        <w:rPr>
          <w:rFonts w:hint="eastAsia" w:hAnsi="宋体"/>
          <w:bCs/>
          <w:position w:val="0"/>
          <w:sz w:val="44"/>
          <w:szCs w:val="44"/>
        </w:rPr>
        <w:t xml:space="preserve">声  明</w:t>
      </w:r>
      <w:r/>
    </w:p>
    <w:p>
      <w:pPr>
        <w:jc w:val="center"/>
        <w:spacing w:line="460" w:lineRule="exact"/>
        <w:rPr>
          <w:rFonts w:hint="eastAsia" w:hAnsi="宋体"/>
          <w:bCs/>
          <w:position w:val="0"/>
          <w:sz w:val="44"/>
          <w:szCs w:val="44"/>
        </w:rPr>
      </w:pPr>
      <w:r>
        <w:rPr>
          <w:rFonts w:hint="eastAsia" w:hAnsi="宋体"/>
          <w:bCs/>
          <w:position w:val="0"/>
          <w:sz w:val="44"/>
          <w:szCs w:val="44"/>
        </w:rPr>
      </w:r>
      <w:r/>
    </w:p>
    <w:p>
      <w:pPr>
        <w:spacing w:line="360" w:lineRule="auto"/>
        <w:rPr>
          <w:rFonts w:hint="eastAsia" w:hAnsi="宋体"/>
          <w:b w:val="0"/>
          <w:bCs/>
          <w:position w:val="0"/>
          <w:szCs w:val="24"/>
        </w:rPr>
      </w:pPr>
      <w:r>
        <w:rPr>
          <w:rFonts w:hint="eastAsia" w:hAnsi="宋体"/>
          <w:bCs/>
          <w:position w:val="0"/>
          <w:szCs w:val="24"/>
        </w:rPr>
        <w:t xml:space="preserve">    </w:t>
      </w:r>
      <w:r>
        <w:rPr>
          <w:rFonts w:hint="eastAsia" w:hAnsi="宋体"/>
          <w:b w:val="0"/>
          <w:bCs/>
          <w:position w:val="0"/>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position w:val="0"/>
          <w:szCs w:val="24"/>
        </w:rPr>
      </w:pPr>
      <w:r>
        <w:rPr>
          <w:rFonts w:hint="eastAsia" w:hAnsi="宋体"/>
          <w:b w:val="0"/>
          <w:bCs/>
          <w:position w:val="0"/>
          <w:szCs w:val="24"/>
        </w:rPr>
        <w:t xml:space="preserve">                                      投标人名称（公章）：</w:t>
      </w:r>
      <w:r/>
    </w:p>
    <w:p>
      <w:pPr>
        <w:ind w:right="-5"/>
        <w:spacing w:line="360" w:lineRule="auto"/>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___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spacing w:line="500" w:lineRule="exact"/>
        <w:rPr>
          <w:b w:val="0"/>
          <w:position w:val="0"/>
          <w:szCs w:val="24"/>
        </w:rPr>
      </w:pPr>
      <w:r>
        <w:rPr>
          <w:rFonts w:hint="eastAsia"/>
          <w:b w:val="0"/>
          <w:position w:val="0"/>
          <w:szCs w:val="24"/>
        </w:rPr>
        <w:t xml:space="preserve">格式七</w:t>
      </w:r>
      <w:r/>
    </w:p>
    <w:p>
      <w:pPr>
        <w:ind w:firstLine="720"/>
        <w:jc w:val="center"/>
        <w:spacing w:line="360" w:lineRule="auto"/>
        <w:rPr>
          <w:rFonts w:ascii="Times New Roman"/>
          <w:position w:val="0"/>
          <w:sz w:val="21"/>
          <w:szCs w:val="24"/>
        </w:rPr>
      </w:pPr>
      <w:r>
        <w:rPr>
          <w:rFonts w:hint="eastAsia"/>
          <w:b w:val="0"/>
          <w:bCs/>
          <w:position w:val="0"/>
          <w:szCs w:val="24"/>
        </w:rPr>
        <w:t xml:space="preserve">特定资格要求的证明材料</w:t>
      </w:r>
      <w:r/>
    </w:p>
    <w:p>
      <w:pPr>
        <w:spacing w:line="500" w:lineRule="exact"/>
        <w:rPr>
          <w:b w:val="0"/>
          <w:position w:val="0"/>
          <w:szCs w:val="24"/>
        </w:rPr>
      </w:pPr>
      <w:r>
        <w:rPr>
          <w:rFonts w:ascii="Times New Roman"/>
          <w:position w:val="0"/>
          <w:sz w:val="21"/>
          <w:szCs w:val="24"/>
        </w:rPr>
        <w:br w:type="page" w:clear="all"/>
      </w:r>
      <w:r/>
    </w:p>
    <w:p>
      <w:pPr>
        <w:spacing w:line="500" w:lineRule="exact"/>
        <w:rPr>
          <w:rFonts w:ascii="Times New Roman"/>
          <w:b w:val="0"/>
          <w:position w:val="0"/>
          <w:sz w:val="21"/>
          <w:szCs w:val="24"/>
        </w:rPr>
      </w:pPr>
      <w:r>
        <w:rPr>
          <w:rFonts w:hint="eastAsia"/>
          <w:b w:val="0"/>
          <w:position w:val="0"/>
          <w:szCs w:val="24"/>
        </w:rPr>
        <w:t xml:space="preserve">格式八                               其他要求</w:t>
      </w:r>
      <w:r/>
    </w:p>
    <w:p>
      <w:pPr>
        <w:spacing w:line="360" w:lineRule="auto"/>
        <w:rPr>
          <w:rFonts w:hint="eastAsia" w:hAnsi="宋体" w:cs="宋体"/>
          <w:b w:val="0"/>
          <w:bCs/>
          <w:szCs w:val="22"/>
        </w:rPr>
      </w:pPr>
      <w:r>
        <w:rPr>
          <w:rFonts w:hint="eastAsia" w:hAnsi="宋体" w:cs="宋体"/>
          <w:b w:val="0"/>
          <w:bCs/>
          <w:szCs w:val="22"/>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汉仪大黑简">
    <w:panose1 w:val="020B0503020202020204"/>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Pr>
    <w:r/>
    <w:r/>
  </w:p>
  <w:p>
    <w:pPr>
      <w:pStyle w:val="8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posOffset>2505710</wp:posOffset>
              </wp:positionH>
              <wp:positionV relativeFrom="paragraph">
                <wp:posOffset>0</wp:posOffset>
              </wp:positionV>
              <wp:extent cx="1224915" cy="1871980"/>
              <wp:effectExtent l="0" t="0" r="13335" b="14604"/>
              <wp:wrapNone/>
              <wp:docPr id="1" name="文本框 1336889477"/>
              <wp:cNvGraphicFramePr/>
              <a:graphic xmlns:a="http://schemas.openxmlformats.org/drawingml/2006/main">
                <a:graphicData uri="http://schemas.microsoft.com/office/word/2010/wordprocessingShape">
                  <wps:wsp>
                    <wps:cNvPr id="0" name=""/>
                    <wps:cNvSpPr txBox="1"/>
                    <wps:spPr bwMode="auto">
                      <a:xfrm>
                        <a:off x="0" y="0"/>
                        <a:ext cx="1224951" cy="18719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bodyPr rot="0">
                      <a:prstTxWarp prst="textNoShape">
                        <a:avLst/>
                      </a:prstTxWarp>
                      <a:noAutofit/>
                    </wps:bodyPr>
                  </wps:wsp>
                </a:graphicData>
              </a:graphic>
            </wp:anchor>
          </w:drawing>
        </mc:Choice>
        <mc:Fallback>
          <w:pict>
            <v:shape id="shape 0" o:spid="_x0000_s0" o:spt="202" type="#_x0000_t202" style="position:absolute;z-index:251665408;o:allowoverlap:true;o:allowincell:true;mso-position-horizontal-relative:margin;margin-left:197.3pt;mso-position-horizontal:absolute;mso-position-vertical-relative:text;margin-top:0.0pt;mso-position-vertical:absolute;width:96.4pt;height:147.4pt;mso-wrap-distance-left:9.0pt;mso-wrap-distance-top:0.0pt;mso-wrap-distance-right:9.0pt;mso-wrap-distance-bottom:0.0pt;visibility:visible;" filled="f" stroked="f" strokeweight="0.50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2574290</wp:posOffset>
              </wp:positionH>
              <wp:positionV relativeFrom="paragraph">
                <wp:posOffset>-1905</wp:posOffset>
              </wp:positionV>
              <wp:extent cx="228600" cy="212090"/>
              <wp:effectExtent l="0" t="0" r="0" b="0"/>
              <wp:wrapNone/>
              <wp:docPr id="2" name="文本框 1415871847"/>
              <wp:cNvGraphicFramePr/>
              <a:graphic xmlns:a="http://schemas.openxmlformats.org/drawingml/2006/main">
                <a:graphicData uri="http://schemas.microsoft.com/office/word/2010/wordprocessingShape">
                  <wps:wsp>
                    <wps:cNvPr id="0" name=""/>
                    <wps:cNvSpPr txBox="1"/>
                    <wps:spPr bwMode="auto">
                      <a:xfrm>
                        <a:off x="0" y="0"/>
                        <a:ext cx="228600" cy="212271"/>
                      </a:xfrm>
                      <a:prstGeom prst="rect">
                        <a:avLst/>
                      </a:prstGeom>
                      <a:noFill/>
                      <a:ln w="6350">
                        <a:noFill/>
                      </a:ln>
                    </wps:spPr>
                    <wps:bodyPr rot="0">
                      <a:prstTxWarp prst="textNoShape">
                        <a:avLst/>
                      </a:prstTxWarp>
                      <a:noAutofit/>
                    </wps:bodyPr>
                  </wps:wsp>
                </a:graphicData>
              </a:graphic>
            </wp:anchor>
          </w:drawing>
        </mc:Choice>
        <mc:Fallback>
          <w:pict>
            <v:shape id="shape 1" o:spid="_x0000_s1" o:spt="202" type="#_x0000_t202" style="position:absolute;z-index:251664384;o:allowoverlap:true;o:allowincell:true;mso-position-horizontal-relative:margin;margin-left:202.7pt;mso-position-horizontal:absolute;mso-position-vertical-relative:text;margin-top:-0.1pt;mso-position-vertical:absolute;width:18.0pt;height:16.7pt;mso-wrap-distance-left:9.0pt;mso-wrap-distance-top:0.0pt;mso-wrap-distance-right:9.0pt;mso-wrap-distance-bottom:0.0pt;visibility:visible;" filled="f" stroked="f" strokeweight="0.50pt"/>
          </w:pict>
        </mc:Fallback>
      </mc:AlternateContent>
    </w:r>
    <w:r/>
  </w:p>
  <w:p>
    <w:pPr>
      <w:pStyle w:val="88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2505710</wp:posOffset>
              </wp:positionH>
              <wp:positionV relativeFrom="paragraph">
                <wp:posOffset>0</wp:posOffset>
              </wp:positionV>
              <wp:extent cx="1224915" cy="1871980"/>
              <wp:effectExtent l="0" t="0" r="13335" b="14604"/>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224951" cy="18719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bodyPr rot="0">
                      <a:prstTxWarp prst="textNoShape">
                        <a:avLst/>
                      </a:prstTxWarp>
                      <a:noAutofit/>
                    </wps:bodyPr>
                  </wps:wsp>
                </a:graphicData>
              </a:graphic>
            </wp:anchor>
          </w:drawing>
        </mc:Choice>
        <mc:Fallback>
          <w:pict>
            <v:shape id="shape 2" o:spid="_x0000_s2" o:spt="202" type="#_x0000_t202" style="position:absolute;z-index:251662336;o:allowoverlap:true;o:allowincell:true;mso-position-horizontal-relative:margin;margin-left:197.3pt;mso-position-horizontal:absolute;mso-position-vertical-relative:text;margin-top:0.0pt;mso-position-vertical:absolute;width:96.4pt;height:147.4pt;mso-wrap-distance-left:9.0pt;mso-wrap-distance-top:0.0pt;mso-wrap-distance-right:9.0pt;mso-wrap-distance-bottom:0.0pt;visibility:visible;" filled="f" stroked="f" strokeweight="0.50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2574290</wp:posOffset>
              </wp:positionH>
              <wp:positionV relativeFrom="paragraph">
                <wp:posOffset>-1905</wp:posOffset>
              </wp:positionV>
              <wp:extent cx="228600" cy="21209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228600" cy="212271"/>
                      </a:xfrm>
                      <a:prstGeom prst="rect">
                        <a:avLst/>
                      </a:prstGeom>
                      <a:noFill/>
                      <a:ln w="6350">
                        <a:noFill/>
                      </a:ln>
                    </wps:spPr>
                    <wps:bodyPr rot="0">
                      <a:prstTxWarp prst="textNoShape">
                        <a:avLst/>
                      </a:prstTxWarp>
                      <a:noAutofit/>
                    </wps:bodyPr>
                  </wps:wsp>
                </a:graphicData>
              </a:graphic>
            </wp:anchor>
          </w:drawing>
        </mc:Choice>
        <mc:Fallback>
          <w:pict>
            <v:shape id="shape 3" o:spid="_x0000_s3" o:spt="202" type="#_x0000_t202" style="position:absolute;z-index:251661312;o:allowoverlap:true;o:allowincell:true;mso-position-horizontal-relative:margin;margin-left:202.7pt;mso-position-horizontal:absolute;mso-position-vertical-relative:text;margin-top:-0.1pt;mso-position-vertical:absolute;width:18.0pt;height:16.7pt;mso-wrap-distance-left:9.0pt;mso-wrap-distance-top:0.0pt;mso-wrap-distance-right:9.0pt;mso-wrap-distance-bottom:0.0pt;visibility:visible;" filled="f" stroked="f" strokeweight="0.50pt"/>
          </w:pict>
        </mc:Fallback>
      </mc:AlternateContent>
    </w:r>
    <w:r/>
  </w:p>
  <w:p>
    <w:pPr>
      <w:pStyle w:val="88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a:effectLst/>
                    </wps:spPr>
                    <wps:txbx>
                      <w:txbxContent>
                        <w:sdt>
                          <w:sdtPr>
                            <w15:appearance w15:val="boundingBox"/>
                            <w:id w:val="-1076740870"/>
                            <w:rPr/>
                          </w:sdtPr>
                          <w:sdtContent>
                            <w:p>
                              <w:pPr>
                                <w:pStyle w:val="880"/>
                              </w:pPr>
                              <w:r>
                                <w:fldChar w:fldCharType="begin"/>
                              </w:r>
                              <w:r>
                                <w:instrText xml:space="preserve">PAGE   \* MERGEFORMAT</w:instrText>
                              </w:r>
                              <w:r>
                                <w:fldChar w:fldCharType="separate"/>
                              </w:r>
                              <w:r>
                                <w:rPr>
                                  <w:lang w:val="zh-CN"/>
                                </w:rPr>
                                <w:t xml:space="preserve">33</w:t>
                              </w:r>
                              <w:r>
                                <w:rPr>
                                  <w:lang w:val="zh-CN"/>
                                </w:rPr>
                                <w:fldChar w:fldCharType="end"/>
                              </w:r>
                              <w:r/>
                            </w:p>
                          </w:sdtContent>
                        </w:sdt>
                        <w:p>
                          <w:pPr>
                            <w:pStyle w:val="917"/>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880"/>
                        </w:pPr>
                        <w:r>
                          <w:fldChar w:fldCharType="begin"/>
                        </w:r>
                        <w:r>
                          <w:instrText xml:space="preserve">PAGE   \* MERGEFORMAT</w:instrText>
                        </w:r>
                        <w:r>
                          <w:fldChar w:fldCharType="separate"/>
                        </w:r>
                        <w:r>
                          <w:rPr>
                            <w:lang w:val="zh-CN"/>
                          </w:rPr>
                          <w:t xml:space="preserve">33</w:t>
                        </w:r>
                        <w:r>
                          <w:rPr>
                            <w:lang w:val="zh-CN"/>
                          </w:rPr>
                          <w:fldChar w:fldCharType="end"/>
                        </w:r>
                        <w:r/>
                      </w:p>
                    </w:sdtContent>
                  </w:sdt>
                  <w:p>
                    <w:pPr>
                      <w:pStyle w:val="917"/>
                      <w:ind w:firstLine="420"/>
                    </w:pPr>
                    <w:r/>
                    <w:r/>
                  </w:p>
                </w:txbxContent>
              </v:textbox>
            </v:shape>
          </w:pict>
        </mc:Fallback>
      </mc:AlternateContent>
    </w:r>
    <w:r/>
  </w:p>
  <w:p>
    <w:pPr>
      <w:pStyle w:val="88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6"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880"/>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880"/>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6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85"/>
      <w:isLgl w:val="false"/>
      <w:suff w:val="tab"/>
      <w:lvlText w:val="%1."/>
      <w:lvlJc w:val="left"/>
      <w:pPr>
        <w:ind w:left="425" w:hanging="425"/>
      </w:pPr>
    </w:lvl>
    <w:lvl w:ilvl="1">
      <w:start w:val="1"/>
      <w:numFmt w:val="decimal"/>
      <w:pStyle w:val="1287"/>
      <w:isLgl w:val="false"/>
      <w:suff w:val="tab"/>
      <w:lvlText w:val="%1.%2."/>
      <w:lvlJc w:val="left"/>
      <w:pPr>
        <w:ind w:left="567" w:hanging="567"/>
      </w:pPr>
    </w:lvl>
    <w:lvl w:ilvl="2">
      <w:start w:val="1"/>
      <w:numFmt w:val="decimal"/>
      <w:pStyle w:val="1286"/>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3">
    <w:multiLevelType w:val="hybridMultilevel"/>
    <w:lvl w:ilvl="0">
      <w:start w:val="2"/>
      <w:numFmt w:val="decimal"/>
      <w:pStyle w:val="112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8"/>
    <w:link w:val="839"/>
    <w:uiPriority w:val="9"/>
    <w:rPr>
      <w:rFonts w:ascii="Arial" w:hAnsi="Arial" w:eastAsia="Arial" w:cs="Arial"/>
      <w:sz w:val="40"/>
      <w:szCs w:val="40"/>
    </w:rPr>
  </w:style>
  <w:style w:type="character" w:styleId="15">
    <w:name w:val="Heading 2 Char"/>
    <w:basedOn w:val="848"/>
    <w:link w:val="840"/>
    <w:uiPriority w:val="9"/>
    <w:rPr>
      <w:rFonts w:ascii="Arial" w:hAnsi="Arial" w:eastAsia="Arial" w:cs="Arial"/>
      <w:sz w:val="34"/>
    </w:rPr>
  </w:style>
  <w:style w:type="character" w:styleId="17">
    <w:name w:val="Heading 3 Char"/>
    <w:basedOn w:val="848"/>
    <w:link w:val="841"/>
    <w:uiPriority w:val="9"/>
    <w:rPr>
      <w:rFonts w:ascii="Arial" w:hAnsi="Arial" w:eastAsia="Arial" w:cs="Arial"/>
      <w:sz w:val="30"/>
      <w:szCs w:val="30"/>
    </w:rPr>
  </w:style>
  <w:style w:type="character" w:styleId="19">
    <w:name w:val="Heading 4 Char"/>
    <w:basedOn w:val="848"/>
    <w:link w:val="842"/>
    <w:uiPriority w:val="9"/>
    <w:rPr>
      <w:rFonts w:ascii="Arial" w:hAnsi="Arial" w:eastAsia="Arial" w:cs="Arial"/>
      <w:b/>
      <w:bCs/>
      <w:sz w:val="26"/>
      <w:szCs w:val="26"/>
    </w:rPr>
  </w:style>
  <w:style w:type="character" w:styleId="21">
    <w:name w:val="Heading 5 Char"/>
    <w:basedOn w:val="848"/>
    <w:link w:val="843"/>
    <w:uiPriority w:val="9"/>
    <w:rPr>
      <w:rFonts w:ascii="Arial" w:hAnsi="Arial" w:eastAsia="Arial" w:cs="Arial"/>
      <w:b/>
      <w:bCs/>
      <w:sz w:val="24"/>
      <w:szCs w:val="24"/>
    </w:rPr>
  </w:style>
  <w:style w:type="character" w:styleId="23">
    <w:name w:val="Heading 6 Char"/>
    <w:basedOn w:val="848"/>
    <w:link w:val="844"/>
    <w:uiPriority w:val="9"/>
    <w:rPr>
      <w:rFonts w:ascii="Arial" w:hAnsi="Arial" w:eastAsia="Arial" w:cs="Arial"/>
      <w:b/>
      <w:bCs/>
      <w:sz w:val="22"/>
      <w:szCs w:val="22"/>
    </w:rPr>
  </w:style>
  <w:style w:type="character" w:styleId="25">
    <w:name w:val="Heading 7 Char"/>
    <w:basedOn w:val="848"/>
    <w:link w:val="845"/>
    <w:uiPriority w:val="9"/>
    <w:rPr>
      <w:rFonts w:ascii="Arial" w:hAnsi="Arial" w:eastAsia="Arial" w:cs="Arial"/>
      <w:b/>
      <w:bCs/>
      <w:i/>
      <w:iCs/>
      <w:sz w:val="22"/>
      <w:szCs w:val="22"/>
    </w:rPr>
  </w:style>
  <w:style w:type="character" w:styleId="27">
    <w:name w:val="Heading 8 Char"/>
    <w:basedOn w:val="848"/>
    <w:link w:val="846"/>
    <w:uiPriority w:val="9"/>
    <w:rPr>
      <w:rFonts w:ascii="Arial" w:hAnsi="Arial" w:eastAsia="Arial" w:cs="Arial"/>
      <w:i/>
      <w:iCs/>
      <w:sz w:val="22"/>
      <w:szCs w:val="22"/>
    </w:rPr>
  </w:style>
  <w:style w:type="character" w:styleId="29">
    <w:name w:val="Heading 9 Char"/>
    <w:basedOn w:val="848"/>
    <w:link w:val="847"/>
    <w:uiPriority w:val="9"/>
    <w:rPr>
      <w:rFonts w:ascii="Arial" w:hAnsi="Arial" w:eastAsia="Arial" w:cs="Arial"/>
      <w:i/>
      <w:iCs/>
      <w:sz w:val="21"/>
      <w:szCs w:val="21"/>
    </w:rPr>
  </w:style>
  <w:style w:type="character" w:styleId="34">
    <w:name w:val="Title Char"/>
    <w:basedOn w:val="848"/>
    <w:link w:val="900"/>
    <w:uiPriority w:val="10"/>
    <w:rPr>
      <w:sz w:val="48"/>
      <w:szCs w:val="48"/>
    </w:rPr>
  </w:style>
  <w:style w:type="character" w:styleId="36">
    <w:name w:val="Subtitle Char"/>
    <w:basedOn w:val="848"/>
    <w:link w:val="887"/>
    <w:uiPriority w:val="11"/>
    <w:rPr>
      <w:sz w:val="24"/>
      <w:szCs w:val="24"/>
    </w:rPr>
  </w:style>
  <w:style w:type="character" w:styleId="38">
    <w:name w:val="Quote Char"/>
    <w:link w:val="993"/>
    <w:uiPriority w:val="29"/>
    <w:rPr>
      <w:i/>
    </w:rPr>
  </w:style>
  <w:style w:type="character" w:styleId="40">
    <w:name w:val="Intense Quote Char"/>
    <w:link w:val="1142"/>
    <w:uiPriority w:val="30"/>
    <w:rPr>
      <w:i/>
    </w:rPr>
  </w:style>
  <w:style w:type="character" w:styleId="42">
    <w:name w:val="Header Char"/>
    <w:basedOn w:val="848"/>
    <w:link w:val="881"/>
    <w:uiPriority w:val="99"/>
  </w:style>
  <w:style w:type="character" w:styleId="44">
    <w:name w:val="Footer Char"/>
    <w:basedOn w:val="848"/>
    <w:link w:val="880"/>
    <w:uiPriority w:val="99"/>
  </w:style>
  <w:style w:type="paragraph" w:styleId="45">
    <w:name w:val="Caption"/>
    <w:basedOn w:val="838"/>
    <w:next w:val="838"/>
    <w:uiPriority w:val="35"/>
    <w:semiHidden/>
    <w:unhideWhenUsed/>
    <w:qFormat/>
    <w:pPr>
      <w:spacing w:line="276" w:lineRule="auto"/>
    </w:pPr>
    <w:rPr>
      <w:b/>
      <w:bCs/>
      <w:color w:val="4f81bd" w:themeColor="accent1"/>
      <w:sz w:val="18"/>
      <w:szCs w:val="18"/>
    </w:rPr>
  </w:style>
  <w:style w:type="character" w:styleId="46">
    <w:name w:val="Caption Char"/>
    <w:basedOn w:val="45"/>
    <w:link w:val="880"/>
    <w:uiPriority w:val="99"/>
  </w:style>
  <w:style w:type="table" w:styleId="48">
    <w:name w:val="Table Grid Light"/>
    <w:basedOn w:val="8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88"/>
    <w:uiPriority w:val="99"/>
    <w:rPr>
      <w:sz w:val="18"/>
    </w:rPr>
  </w:style>
  <w:style w:type="character" w:styleId="178">
    <w:name w:val="Endnote Text Char"/>
    <w:link w:val="878"/>
    <w:uiPriority w:val="99"/>
    <w:rPr>
      <w:sz w:val="20"/>
    </w:rPr>
  </w:style>
  <w:style w:type="paragraph" w:styleId="189">
    <w:name w:val="TOC Heading"/>
    <w:uiPriority w:val="39"/>
    <w:unhideWhenUsed/>
  </w:style>
  <w:style w:type="paragraph" w:styleId="838" w:default="1">
    <w:name w:val="Normal"/>
    <w:next w:val="851"/>
    <w:qFormat/>
    <w:pPr>
      <w:jc w:val="both"/>
      <w:widowControl w:val="off"/>
    </w:pPr>
    <w:rPr>
      <w:rFonts w:ascii="宋体"/>
      <w:b/>
      <w:position w:val="-10"/>
      <w:sz w:val="24"/>
    </w:rPr>
  </w:style>
  <w:style w:type="paragraph" w:styleId="839">
    <w:name w:val="Heading 1"/>
    <w:basedOn w:val="838"/>
    <w:next w:val="838"/>
    <w:link w:val="915"/>
    <w:qFormat/>
    <w:pPr>
      <w:jc w:val="center"/>
      <w:keepNext/>
      <w:outlineLvl w:val="0"/>
    </w:pPr>
    <w:rPr>
      <w:rFonts w:ascii="楷体_GB2312" w:eastAsia="楷体_GB2312"/>
      <w:b w:val="0"/>
      <w:position w:val="0"/>
      <w:sz w:val="28"/>
      <w:szCs w:val="28"/>
    </w:rPr>
  </w:style>
  <w:style w:type="paragraph" w:styleId="840">
    <w:name w:val="Heading 2"/>
    <w:basedOn w:val="838"/>
    <w:next w:val="854"/>
    <w:link w:val="919"/>
    <w:qFormat/>
    <w:pPr>
      <w:jc w:val="center"/>
      <w:keepLines/>
      <w:keepNext/>
      <w:spacing w:before="260" w:after="260" w:line="416" w:lineRule="auto"/>
      <w:outlineLvl w:val="1"/>
    </w:pPr>
    <w:rPr>
      <w:rFonts w:ascii="Arial" w:hAnsi="Arial" w:eastAsia="幼圆"/>
      <w:b w:val="0"/>
      <w:bCs/>
      <w:sz w:val="44"/>
      <w:szCs w:val="44"/>
    </w:rPr>
  </w:style>
  <w:style w:type="paragraph" w:styleId="841">
    <w:name w:val="Heading 3"/>
    <w:basedOn w:val="838"/>
    <w:next w:val="854"/>
    <w:link w:val="920"/>
    <w:qFormat/>
    <w:pPr>
      <w:keepLines/>
      <w:keepNext/>
      <w:spacing w:before="260" w:after="260" w:line="416" w:lineRule="auto"/>
      <w:outlineLvl w:val="2"/>
    </w:pPr>
    <w:rPr>
      <w:rFonts w:ascii="Times New Roman"/>
      <w:b w:val="0"/>
      <w:bCs/>
      <w:sz w:val="32"/>
      <w:szCs w:val="32"/>
    </w:rPr>
  </w:style>
  <w:style w:type="paragraph" w:styleId="842">
    <w:name w:val="Heading 4"/>
    <w:basedOn w:val="838"/>
    <w:next w:val="854"/>
    <w:link w:val="921"/>
    <w:qFormat/>
    <w:pPr>
      <w:keepLines/>
      <w:keepNext/>
      <w:spacing w:before="280" w:after="290" w:line="376" w:lineRule="auto"/>
      <w:outlineLvl w:val="3"/>
    </w:pPr>
    <w:rPr>
      <w:rFonts w:ascii="Arial" w:hAnsi="Arial" w:eastAsia="黑体"/>
      <w:b w:val="0"/>
      <w:bCs/>
      <w:sz w:val="28"/>
      <w:szCs w:val="28"/>
    </w:rPr>
  </w:style>
  <w:style w:type="paragraph" w:styleId="843">
    <w:name w:val="Heading 5"/>
    <w:basedOn w:val="838"/>
    <w:next w:val="854"/>
    <w:link w:val="922"/>
    <w:qFormat/>
    <w:pPr>
      <w:keepNext/>
      <w:outlineLvl w:val="4"/>
    </w:pPr>
    <w:rPr>
      <w:rFonts w:ascii="黑体" w:eastAsia="黑体"/>
      <w:color w:val="000000"/>
      <w:position w:val="0"/>
      <w:sz w:val="28"/>
    </w:rPr>
  </w:style>
  <w:style w:type="paragraph" w:styleId="844">
    <w:name w:val="Heading 6"/>
    <w:basedOn w:val="838"/>
    <w:next w:val="838"/>
    <w:link w:val="923"/>
    <w:qFormat/>
    <w:pPr>
      <w:keepLines/>
      <w:keepNext/>
      <w:spacing w:before="240" w:after="64" w:line="320" w:lineRule="auto"/>
      <w:outlineLvl w:val="5"/>
    </w:pPr>
    <w:rPr>
      <w:rFonts w:ascii="Arial" w:hAnsi="Arial" w:eastAsia="黑体"/>
      <w:bCs/>
      <w:position w:val="0"/>
      <w:szCs w:val="24"/>
    </w:rPr>
  </w:style>
  <w:style w:type="paragraph" w:styleId="845">
    <w:name w:val="Heading 7"/>
    <w:basedOn w:val="838"/>
    <w:next w:val="838"/>
    <w:link w:val="924"/>
    <w:qFormat/>
    <w:pPr>
      <w:keepLines/>
      <w:keepNext/>
      <w:spacing w:before="240" w:after="64" w:line="320" w:lineRule="auto"/>
      <w:outlineLvl w:val="6"/>
    </w:pPr>
    <w:rPr>
      <w:rFonts w:ascii="Times New Roman"/>
      <w:bCs/>
      <w:position w:val="0"/>
      <w:szCs w:val="24"/>
    </w:rPr>
  </w:style>
  <w:style w:type="paragraph" w:styleId="846">
    <w:name w:val="Heading 8"/>
    <w:basedOn w:val="838"/>
    <w:next w:val="838"/>
    <w:link w:val="925"/>
    <w:qFormat/>
    <w:pPr>
      <w:keepLines/>
      <w:keepNext/>
      <w:spacing w:before="240" w:after="64" w:line="320" w:lineRule="auto"/>
      <w:outlineLvl w:val="7"/>
    </w:pPr>
    <w:rPr>
      <w:rFonts w:ascii="Arial" w:hAnsi="Arial" w:eastAsia="黑体"/>
      <w:b w:val="0"/>
      <w:position w:val="0"/>
      <w:szCs w:val="24"/>
    </w:rPr>
  </w:style>
  <w:style w:type="paragraph" w:styleId="847">
    <w:name w:val="Heading 9"/>
    <w:basedOn w:val="838"/>
    <w:next w:val="838"/>
    <w:link w:val="926"/>
    <w:qFormat/>
    <w:pPr>
      <w:keepLines/>
      <w:keepNext/>
      <w:spacing w:before="240" w:after="64" w:line="320" w:lineRule="auto"/>
      <w:outlineLvl w:val="8"/>
    </w:pPr>
    <w:rPr>
      <w:rFonts w:ascii="Arial" w:hAnsi="Arial" w:eastAsia="黑体"/>
      <w:b w:val="0"/>
      <w:position w:val="0"/>
      <w:sz w:val="21"/>
      <w:szCs w:val="21"/>
    </w:rPr>
  </w:style>
  <w:style w:type="character" w:styleId="848" w:default="1">
    <w:name w:val="Default Paragraph Font"/>
    <w:uiPriority w:val="1"/>
    <w:semiHidden/>
    <w:unhideWhenUsed/>
  </w:style>
  <w:style w:type="table" w:styleId="849" w:default="1">
    <w:name w:val="Normal Table"/>
    <w:uiPriority w:val="99"/>
    <w:semiHidden/>
    <w:unhideWhenUsed/>
    <w:tblPr>
      <w:tblInd w:w="0" w:type="dxa"/>
      <w:tblCellMar>
        <w:left w:w="108" w:type="dxa"/>
        <w:top w:w="0" w:type="dxa"/>
        <w:right w:w="108" w:type="dxa"/>
        <w:bottom w:w="0" w:type="dxa"/>
      </w:tblCellMar>
    </w:tblPr>
  </w:style>
  <w:style w:type="numbering" w:styleId="850" w:default="1">
    <w:name w:val="No List"/>
    <w:uiPriority w:val="99"/>
    <w:semiHidden/>
    <w:unhideWhenUsed/>
  </w:style>
  <w:style w:type="paragraph" w:styleId="851">
    <w:name w:val="Body Text First Indent 2"/>
    <w:basedOn w:val="852"/>
    <w:next w:val="838"/>
    <w:link w:val="1281"/>
    <w:unhideWhenUsed/>
    <w:qFormat/>
    <w:pPr>
      <w:ind w:left="0"/>
      <w:spacing w:after="0" w:line="360" w:lineRule="auto"/>
    </w:pPr>
    <w:rPr>
      <w:rFonts w:ascii="宋体" w:hAnsi="宋体" w:cs="宋体"/>
      <w:szCs w:val="24"/>
    </w:rPr>
  </w:style>
  <w:style w:type="paragraph" w:styleId="852">
    <w:name w:val="Body Text Indent"/>
    <w:basedOn w:val="838"/>
    <w:next w:val="853"/>
    <w:link w:val="931"/>
    <w:uiPriority w:val="99"/>
    <w:qFormat/>
    <w:pPr>
      <w:ind w:left="420"/>
      <w:spacing w:after="120"/>
    </w:pPr>
    <w:rPr>
      <w:rFonts w:ascii="Times New Roman"/>
    </w:rPr>
  </w:style>
  <w:style w:type="paragraph" w:styleId="853">
    <w:name w:val="envelope return"/>
    <w:basedOn w:val="838"/>
    <w:qFormat/>
    <w:rPr>
      <w:rFonts w:ascii="Arial" w:hAnsi="Arial" w:cs="宋体"/>
    </w:rPr>
  </w:style>
  <w:style w:type="paragraph" w:styleId="854">
    <w:name w:val="Normal Indent"/>
    <w:basedOn w:val="838"/>
    <w:qFormat/>
    <w:pPr>
      <w:ind w:firstLine="420"/>
    </w:pPr>
    <w:rPr>
      <w:rFonts w:ascii="Times New Roman"/>
    </w:rPr>
  </w:style>
  <w:style w:type="paragraph" w:styleId="855">
    <w:name w:val="List 3"/>
    <w:basedOn w:val="838"/>
    <w:qFormat/>
    <w:pPr>
      <w:ind w:left="1260" w:hanging="420"/>
    </w:pPr>
    <w:rPr>
      <w:rFonts w:ascii="Calibri" w:hAnsi="Calibri" w:eastAsia="Calibri" w:cs="宋体"/>
      <w:b w:val="0"/>
      <w:position w:val="0"/>
      <w:sz w:val="20"/>
      <w:lang w:val="zh-CN"/>
    </w:rPr>
  </w:style>
  <w:style w:type="paragraph" w:styleId="856">
    <w:name w:val="toc 7"/>
    <w:basedOn w:val="838"/>
    <w:next w:val="838"/>
    <w:qFormat/>
    <w:pPr>
      <w:ind w:left="1260"/>
      <w:jc w:val="left"/>
    </w:pPr>
    <w:rPr>
      <w:rFonts w:ascii="Calibri" w:hAnsi="Calibri" w:eastAsia="Calibri" w:cs="宋体"/>
      <w:b w:val="0"/>
      <w:position w:val="0"/>
      <w:sz w:val="18"/>
      <w:lang w:val="zh-CN"/>
    </w:rPr>
  </w:style>
  <w:style w:type="paragraph" w:styleId="857">
    <w:name w:val="List Number 2"/>
    <w:basedOn w:val="838"/>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58">
    <w:name w:val="index 8"/>
    <w:basedOn w:val="838"/>
    <w:next w:val="838"/>
    <w:qFormat/>
    <w:pPr>
      <w:ind w:left="2940"/>
    </w:pPr>
    <w:rPr>
      <w:rFonts w:ascii="Calibri" w:hAnsi="Calibri" w:eastAsia="Calibri" w:cs="宋体"/>
      <w:b w:val="0"/>
      <w:position w:val="0"/>
      <w:sz w:val="20"/>
      <w:lang w:val="zh-CN"/>
    </w:rPr>
  </w:style>
  <w:style w:type="paragraph" w:styleId="859">
    <w:name w:val="List Number"/>
    <w:basedOn w:val="838"/>
    <w:qFormat/>
    <w:pPr>
      <w:ind w:left="2952" w:hanging="432"/>
      <w:tabs>
        <w:tab w:val="left" w:pos="2952" w:leader="none"/>
      </w:tabs>
    </w:pPr>
    <w:rPr>
      <w:rFonts w:ascii="Calibri" w:hAnsi="Calibri" w:eastAsia="Calibri" w:cs="宋体"/>
      <w:b w:val="0"/>
      <w:position w:val="0"/>
      <w:sz w:val="20"/>
      <w:szCs w:val="24"/>
      <w:lang w:val="zh-CN"/>
    </w:rPr>
  </w:style>
  <w:style w:type="paragraph" w:styleId="860">
    <w:name w:val="index 5"/>
    <w:basedOn w:val="838"/>
    <w:next w:val="838"/>
    <w:qFormat/>
    <w:pPr>
      <w:ind w:left="1680"/>
    </w:pPr>
    <w:rPr>
      <w:rFonts w:ascii="Calibri" w:hAnsi="Calibri" w:eastAsia="Calibri" w:cs="宋体"/>
      <w:b w:val="0"/>
      <w:position w:val="0"/>
      <w:sz w:val="20"/>
      <w:lang w:val="zh-CN"/>
    </w:rPr>
  </w:style>
  <w:style w:type="paragraph" w:styleId="861">
    <w:name w:val="List Bullet"/>
    <w:basedOn w:val="838"/>
    <w:qFormat/>
    <w:pPr>
      <w:ind w:left="360" w:hanging="360"/>
      <w:tabs>
        <w:tab w:val="left" w:pos="360" w:leader="none"/>
      </w:tabs>
    </w:pPr>
    <w:rPr>
      <w:rFonts w:ascii="Times New Roman"/>
      <w:szCs w:val="24"/>
    </w:rPr>
  </w:style>
  <w:style w:type="paragraph" w:styleId="862">
    <w:name w:val="Document Map"/>
    <w:basedOn w:val="838"/>
    <w:link w:val="927"/>
    <w:qFormat/>
    <w:pPr>
      <w:shd w:val="clear" w:color="auto" w:fill="000080"/>
    </w:pPr>
    <w:rPr>
      <w:rFonts w:ascii="Times New Roman"/>
    </w:rPr>
  </w:style>
  <w:style w:type="paragraph" w:styleId="863">
    <w:name w:val="annotation text"/>
    <w:basedOn w:val="838"/>
    <w:link w:val="928"/>
    <w:qFormat/>
    <w:pPr>
      <w:jc w:val="left"/>
    </w:pPr>
    <w:rPr>
      <w:rFonts w:ascii="Times New Roman" w:eastAsia="仿宋_GB2312"/>
      <w:b w:val="0"/>
      <w:position w:val="0"/>
    </w:rPr>
  </w:style>
  <w:style w:type="paragraph" w:styleId="864">
    <w:name w:val="index 6"/>
    <w:basedOn w:val="838"/>
    <w:next w:val="838"/>
    <w:qFormat/>
    <w:pPr>
      <w:ind w:left="2100"/>
    </w:pPr>
    <w:rPr>
      <w:rFonts w:ascii="Calibri" w:hAnsi="Calibri" w:eastAsia="Calibri" w:cs="宋体"/>
      <w:b w:val="0"/>
      <w:position w:val="0"/>
      <w:sz w:val="20"/>
      <w:lang w:val="zh-CN"/>
    </w:rPr>
  </w:style>
  <w:style w:type="paragraph" w:styleId="865">
    <w:name w:val="Salutation"/>
    <w:basedOn w:val="838"/>
    <w:next w:val="838"/>
    <w:link w:val="929"/>
    <w:qFormat/>
    <w:rPr>
      <w:rFonts w:ascii="仿宋_GB2312" w:hAnsi="Calibri" w:eastAsia="仿宋_GB2312"/>
      <w:b w:val="0"/>
      <w:position w:val="0"/>
      <w:sz w:val="28"/>
      <w:lang w:val="zh-CN"/>
    </w:rPr>
  </w:style>
  <w:style w:type="paragraph" w:styleId="866">
    <w:name w:val="Body Text 3"/>
    <w:basedOn w:val="838"/>
    <w:link w:val="930"/>
    <w:qFormat/>
    <w:rPr>
      <w:rFonts w:ascii="仿宋_GB2312" w:hAnsi="Arial" w:eastAsia="仿宋_GB2312"/>
      <w:b w:val="0"/>
      <w:position w:val="0"/>
      <w:sz w:val="32"/>
      <w:lang w:val="zh-CN"/>
    </w:rPr>
  </w:style>
  <w:style w:type="paragraph" w:styleId="867">
    <w:name w:val="Body Text"/>
    <w:basedOn w:val="838"/>
    <w:link w:val="918"/>
    <w:qFormat/>
    <w:rPr>
      <w:rFonts w:ascii="楷体_GB2312" w:hAnsi="Arial" w:eastAsia="楷体_GB2312"/>
      <w:sz w:val="28"/>
      <w:szCs w:val="28"/>
    </w:rPr>
  </w:style>
  <w:style w:type="paragraph" w:styleId="868">
    <w:name w:val="List 2"/>
    <w:basedOn w:val="838"/>
    <w:semiHidden/>
    <w:unhideWhenUsed/>
    <w:qFormat/>
    <w:pPr>
      <w:contextualSpacing/>
      <w:ind w:left="100" w:hanging="200"/>
    </w:pPr>
  </w:style>
  <w:style w:type="paragraph" w:styleId="869">
    <w:name w:val="Block Text"/>
    <w:basedOn w:val="838"/>
    <w:qFormat/>
    <w:pPr>
      <w:ind w:left="735" w:right="-332" w:hanging="46"/>
      <w:spacing w:line="360" w:lineRule="auto"/>
    </w:pPr>
    <w:rPr>
      <w:b w:val="0"/>
      <w:bCs/>
      <w:color w:val="000000"/>
      <w:position w:val="0"/>
    </w:rPr>
  </w:style>
  <w:style w:type="paragraph" w:styleId="870">
    <w:name w:val="index 4"/>
    <w:basedOn w:val="838"/>
    <w:next w:val="838"/>
    <w:uiPriority w:val="99"/>
    <w:unhideWhenUsed/>
    <w:qFormat/>
    <w:pPr>
      <w:ind w:left="600"/>
    </w:pPr>
  </w:style>
  <w:style w:type="paragraph" w:styleId="871">
    <w:name w:val="toc 5"/>
    <w:basedOn w:val="838"/>
    <w:next w:val="838"/>
    <w:qFormat/>
    <w:pPr>
      <w:ind w:left="840"/>
      <w:jc w:val="left"/>
    </w:pPr>
    <w:rPr>
      <w:rFonts w:ascii="Calibri" w:hAnsi="Calibri" w:eastAsia="Calibri" w:cs="宋体"/>
      <w:b w:val="0"/>
      <w:position w:val="0"/>
      <w:sz w:val="18"/>
      <w:lang w:val="zh-CN"/>
    </w:rPr>
  </w:style>
  <w:style w:type="paragraph" w:styleId="872">
    <w:name w:val="toc 3"/>
    <w:basedOn w:val="838"/>
    <w:next w:val="838"/>
    <w:uiPriority w:val="39"/>
    <w:qFormat/>
    <w:pPr>
      <w:ind w:left="840"/>
    </w:pPr>
    <w:rPr>
      <w:rFonts w:ascii="Times New Roman"/>
    </w:rPr>
  </w:style>
  <w:style w:type="paragraph" w:styleId="873">
    <w:name w:val="Plain Text"/>
    <w:basedOn w:val="838"/>
    <w:link w:val="932"/>
    <w:qFormat/>
    <w:rPr>
      <w:rFonts w:hAnsi="Courier New" w:cs="Courier New"/>
      <w:b w:val="0"/>
      <w:position w:val="0"/>
      <w:sz w:val="21"/>
      <w:szCs w:val="21"/>
    </w:rPr>
  </w:style>
  <w:style w:type="paragraph" w:styleId="874">
    <w:name w:val="toc 8"/>
    <w:basedOn w:val="838"/>
    <w:next w:val="838"/>
    <w:qFormat/>
    <w:pPr>
      <w:ind w:left="1470"/>
      <w:jc w:val="left"/>
    </w:pPr>
    <w:rPr>
      <w:rFonts w:ascii="Calibri" w:hAnsi="Calibri" w:eastAsia="Calibri" w:cs="宋体"/>
      <w:b w:val="0"/>
      <w:position w:val="0"/>
      <w:sz w:val="18"/>
      <w:lang w:val="zh-CN"/>
    </w:rPr>
  </w:style>
  <w:style w:type="paragraph" w:styleId="875">
    <w:name w:val="index 3"/>
    <w:basedOn w:val="838"/>
    <w:next w:val="838"/>
    <w:qFormat/>
    <w:pPr>
      <w:ind w:left="840"/>
    </w:pPr>
    <w:rPr>
      <w:rFonts w:ascii="Calibri" w:hAnsi="Calibri" w:eastAsia="Calibri" w:cs="宋体"/>
      <w:b w:val="0"/>
      <w:position w:val="0"/>
      <w:sz w:val="20"/>
      <w:lang w:val="zh-CN"/>
    </w:rPr>
  </w:style>
  <w:style w:type="paragraph" w:styleId="876">
    <w:name w:val="Date"/>
    <w:basedOn w:val="838"/>
    <w:next w:val="838"/>
    <w:link w:val="1275"/>
    <w:qFormat/>
    <w:rPr>
      <w:rFonts w:ascii="Times New Roman"/>
      <w:szCs w:val="24"/>
    </w:rPr>
  </w:style>
  <w:style w:type="paragraph" w:styleId="877">
    <w:name w:val="Body Text Indent 2"/>
    <w:basedOn w:val="838"/>
    <w:link w:val="933"/>
    <w:qFormat/>
    <w:pPr>
      <w:ind w:left="630" w:firstLine="645"/>
    </w:pPr>
    <w:rPr>
      <w:rFonts w:ascii="Arial" w:hAnsi="Arial" w:eastAsia="仿宋_GB2312"/>
      <w:b w:val="0"/>
      <w:position w:val="0"/>
      <w:sz w:val="32"/>
    </w:rPr>
  </w:style>
  <w:style w:type="paragraph" w:styleId="878">
    <w:name w:val="endnote text"/>
    <w:basedOn w:val="838"/>
    <w:link w:val="934"/>
    <w:qFormat/>
    <w:pPr>
      <w:jc w:val="left"/>
    </w:pPr>
    <w:rPr>
      <w:rFonts w:ascii="Calibri" w:hAnsi="Calibri" w:eastAsia="Calibri"/>
      <w:b w:val="0"/>
      <w:position w:val="0"/>
      <w:sz w:val="20"/>
      <w:szCs w:val="24"/>
      <w:lang w:val="zh-CN"/>
    </w:rPr>
  </w:style>
  <w:style w:type="paragraph" w:styleId="879">
    <w:name w:val="Balloon Text"/>
    <w:basedOn w:val="838"/>
    <w:link w:val="1276"/>
    <w:qFormat/>
    <w:rPr>
      <w:rFonts w:ascii="Times New Roman"/>
      <w:sz w:val="18"/>
      <w:szCs w:val="18"/>
    </w:rPr>
  </w:style>
  <w:style w:type="paragraph" w:styleId="880">
    <w:name w:val="Footer"/>
    <w:basedOn w:val="838"/>
    <w:link w:val="935"/>
    <w:uiPriority w:val="99"/>
    <w:qFormat/>
    <w:pPr>
      <w:ind w:right="171"/>
      <w:jc w:val="left"/>
      <w:tabs>
        <w:tab w:val="center" w:pos="2694" w:leader="none"/>
        <w:tab w:val="right" w:pos="8306" w:leader="none"/>
      </w:tabs>
    </w:pPr>
    <w:rPr>
      <w:rFonts w:ascii="Times New Roman"/>
      <w:sz w:val="18"/>
      <w:szCs w:val="18"/>
    </w:rPr>
  </w:style>
  <w:style w:type="paragraph" w:styleId="881">
    <w:name w:val="Header"/>
    <w:basedOn w:val="838"/>
    <w:link w:val="1274"/>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882">
    <w:name w:val="Signature"/>
    <w:basedOn w:val="838"/>
    <w:link w:val="936"/>
    <w:qFormat/>
    <w:pPr>
      <w:jc w:val="center"/>
      <w:spacing w:after="600" w:line="312" w:lineRule="atLeast"/>
    </w:pPr>
    <w:rPr>
      <w:rFonts w:ascii="Calibri" w:hAnsi="Calibri" w:eastAsia="仿宋_GB2312"/>
      <w:b w:val="0"/>
      <w:position w:val="0"/>
      <w:lang w:val="zh-CN"/>
    </w:rPr>
  </w:style>
  <w:style w:type="paragraph" w:styleId="883">
    <w:name w:val="toc 1"/>
    <w:basedOn w:val="838"/>
    <w:next w:val="838"/>
    <w:uiPriority w:val="39"/>
    <w:qFormat/>
    <w:rPr>
      <w:rFonts w:ascii="Times New Roman"/>
    </w:rPr>
  </w:style>
  <w:style w:type="paragraph" w:styleId="884">
    <w:name w:val="toc 4"/>
    <w:basedOn w:val="838"/>
    <w:next w:val="838"/>
    <w:qFormat/>
    <w:pPr>
      <w:ind w:left="630"/>
      <w:jc w:val="left"/>
    </w:pPr>
    <w:rPr>
      <w:rFonts w:ascii="Calibri" w:hAnsi="Calibri" w:eastAsia="Calibri" w:cs="宋体"/>
      <w:b w:val="0"/>
      <w:position w:val="0"/>
      <w:sz w:val="18"/>
      <w:lang w:val="zh-CN"/>
    </w:rPr>
  </w:style>
  <w:style w:type="paragraph" w:styleId="885">
    <w:name w:val="index heading"/>
    <w:basedOn w:val="838"/>
    <w:next w:val="886"/>
    <w:qFormat/>
    <w:rPr>
      <w:rFonts w:ascii="Calibri" w:hAnsi="Calibri" w:eastAsia="Calibri" w:cs="宋体"/>
      <w:b w:val="0"/>
      <w:position w:val="0"/>
      <w:sz w:val="20"/>
      <w:lang w:val="zh-CN"/>
    </w:rPr>
  </w:style>
  <w:style w:type="paragraph" w:styleId="886">
    <w:name w:val="index 1"/>
    <w:basedOn w:val="838"/>
    <w:next w:val="838"/>
    <w:qFormat/>
    <w:rPr>
      <w:rFonts w:ascii="仿宋_GB2312" w:hAnsi="宋体" w:eastAsia="仿宋_GB2312" w:cs="宋体"/>
      <w:b w:val="0"/>
      <w:position w:val="0"/>
      <w:sz w:val="30"/>
      <w:szCs w:val="24"/>
      <w:lang w:val="zh-CN"/>
    </w:rPr>
  </w:style>
  <w:style w:type="paragraph" w:styleId="887">
    <w:name w:val="Subtitle"/>
    <w:basedOn w:val="838"/>
    <w:next w:val="838"/>
    <w:link w:val="937"/>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88">
    <w:name w:val="footnote text"/>
    <w:basedOn w:val="838"/>
    <w:link w:val="938"/>
    <w:qFormat/>
    <w:pPr>
      <w:jc w:val="left"/>
    </w:pPr>
    <w:rPr>
      <w:rFonts w:ascii="Calibri" w:hAnsi="Calibri" w:eastAsia="Calibri"/>
      <w:b w:val="0"/>
      <w:position w:val="0"/>
      <w:sz w:val="18"/>
      <w:szCs w:val="18"/>
      <w:lang w:val="zh-CN"/>
    </w:rPr>
  </w:style>
  <w:style w:type="paragraph" w:styleId="889">
    <w:name w:val="toc 6"/>
    <w:basedOn w:val="838"/>
    <w:next w:val="838"/>
    <w:qFormat/>
    <w:pPr>
      <w:ind w:left="1050"/>
      <w:jc w:val="left"/>
    </w:pPr>
    <w:rPr>
      <w:rFonts w:ascii="Calibri" w:hAnsi="Calibri" w:eastAsia="Calibri" w:cs="宋体"/>
      <w:b w:val="0"/>
      <w:position w:val="0"/>
      <w:sz w:val="18"/>
      <w:lang w:val="zh-CN"/>
    </w:rPr>
  </w:style>
  <w:style w:type="paragraph" w:styleId="890">
    <w:name w:val="Body Text Indent 3"/>
    <w:basedOn w:val="838"/>
    <w:link w:val="939"/>
    <w:qFormat/>
    <w:pPr>
      <w:ind w:left="420"/>
      <w:spacing w:after="120"/>
    </w:pPr>
    <w:rPr>
      <w:rFonts w:ascii="Times New Roman"/>
      <w:sz w:val="16"/>
      <w:szCs w:val="16"/>
    </w:rPr>
  </w:style>
  <w:style w:type="paragraph" w:styleId="891">
    <w:name w:val="index 7"/>
    <w:basedOn w:val="838"/>
    <w:next w:val="838"/>
    <w:qFormat/>
    <w:pPr>
      <w:ind w:left="2520"/>
    </w:pPr>
    <w:rPr>
      <w:rFonts w:ascii="Calibri" w:hAnsi="Calibri" w:eastAsia="Calibri" w:cs="宋体"/>
      <w:b w:val="0"/>
      <w:position w:val="0"/>
      <w:sz w:val="20"/>
      <w:lang w:val="zh-CN"/>
    </w:rPr>
  </w:style>
  <w:style w:type="paragraph" w:styleId="892">
    <w:name w:val="index 9"/>
    <w:basedOn w:val="838"/>
    <w:next w:val="838"/>
    <w:qFormat/>
    <w:pPr>
      <w:ind w:left="3360"/>
    </w:pPr>
    <w:rPr>
      <w:rFonts w:ascii="Calibri" w:hAnsi="Calibri" w:eastAsia="Calibri" w:cs="宋体"/>
      <w:b w:val="0"/>
      <w:position w:val="0"/>
      <w:sz w:val="20"/>
      <w:lang w:val="zh-CN"/>
    </w:rPr>
  </w:style>
  <w:style w:type="paragraph" w:styleId="893">
    <w:name w:val="table of figures"/>
    <w:basedOn w:val="838"/>
    <w:next w:val="838"/>
    <w:qFormat/>
    <w:pPr>
      <w:ind w:left="840" w:hanging="420"/>
    </w:pPr>
    <w:rPr>
      <w:rFonts w:ascii="Calibri" w:hAnsi="Calibri" w:eastAsia="Calibri" w:cs="宋体"/>
      <w:b w:val="0"/>
      <w:position w:val="0"/>
      <w:sz w:val="20"/>
      <w:lang w:val="zh-CN"/>
    </w:rPr>
  </w:style>
  <w:style w:type="paragraph" w:styleId="894">
    <w:name w:val="toc 2"/>
    <w:basedOn w:val="838"/>
    <w:next w:val="838"/>
    <w:uiPriority w:val="39"/>
    <w:qFormat/>
    <w:pPr>
      <w:ind w:left="420"/>
    </w:pPr>
    <w:rPr>
      <w:rFonts w:ascii="Times New Roman"/>
    </w:rPr>
  </w:style>
  <w:style w:type="paragraph" w:styleId="895">
    <w:name w:val="toc 9"/>
    <w:basedOn w:val="838"/>
    <w:next w:val="838"/>
    <w:qFormat/>
    <w:pPr>
      <w:ind w:left="1680"/>
      <w:jc w:val="left"/>
    </w:pPr>
    <w:rPr>
      <w:rFonts w:ascii="Calibri" w:hAnsi="Calibri" w:eastAsia="Calibri" w:cs="宋体"/>
      <w:b w:val="0"/>
      <w:position w:val="0"/>
      <w:sz w:val="18"/>
      <w:lang w:val="zh-CN"/>
    </w:rPr>
  </w:style>
  <w:style w:type="paragraph" w:styleId="896">
    <w:name w:val="Body Text 2"/>
    <w:basedOn w:val="838"/>
    <w:link w:val="940"/>
    <w:qFormat/>
    <w:pPr>
      <w:jc w:val="center"/>
      <w:widowControl/>
    </w:pPr>
    <w:rPr>
      <w:rFonts w:ascii="楷体_GB2312" w:hAnsi="Calibri" w:eastAsia="楷体_GB2312"/>
      <w:b w:val="0"/>
      <w:position w:val="0"/>
      <w:sz w:val="28"/>
      <w:lang w:val="zh-CN"/>
    </w:rPr>
  </w:style>
  <w:style w:type="paragraph" w:styleId="897">
    <w:name w:val="HTML Preformatted"/>
    <w:basedOn w:val="838"/>
    <w:link w:val="94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898">
    <w:name w:val="Normal (Web)"/>
    <w:basedOn w:val="838"/>
    <w:qFormat/>
    <w:pPr>
      <w:jc w:val="left"/>
      <w:spacing w:before="100" w:beforeAutospacing="1" w:after="100" w:afterAutospacing="1"/>
      <w:widowControl/>
    </w:pPr>
    <w:rPr>
      <w:rFonts w:hAnsi="宋体" w:cs="宋体"/>
      <w:szCs w:val="24"/>
    </w:rPr>
  </w:style>
  <w:style w:type="paragraph" w:styleId="899">
    <w:name w:val="index 2"/>
    <w:basedOn w:val="838"/>
    <w:next w:val="838"/>
    <w:qFormat/>
    <w:pPr>
      <w:ind w:left="420"/>
    </w:pPr>
    <w:rPr>
      <w:rFonts w:ascii="Calibri" w:hAnsi="Calibri" w:eastAsia="Calibri" w:cs="宋体"/>
      <w:b w:val="0"/>
      <w:position w:val="0"/>
      <w:sz w:val="20"/>
      <w:lang w:val="zh-CN"/>
    </w:rPr>
  </w:style>
  <w:style w:type="paragraph" w:styleId="900">
    <w:name w:val="Title"/>
    <w:basedOn w:val="838"/>
    <w:link w:val="942"/>
    <w:qFormat/>
    <w:pPr>
      <w:jc w:val="center"/>
      <w:spacing w:line="420" w:lineRule="exact"/>
      <w:widowControl/>
    </w:pPr>
    <w:rPr>
      <w:rFonts w:ascii="Times New Roman" w:eastAsia="黑体"/>
      <w:position w:val="0"/>
      <w:sz w:val="28"/>
      <w:lang w:val="en-GB"/>
    </w:rPr>
  </w:style>
  <w:style w:type="paragraph" w:styleId="901">
    <w:name w:val="annotation subject"/>
    <w:basedOn w:val="863"/>
    <w:next w:val="863"/>
    <w:link w:val="943"/>
    <w:qFormat/>
    <w:rPr>
      <w:rFonts w:ascii="宋体"/>
      <w:b/>
      <w:bCs/>
      <w:position w:val="-10"/>
    </w:rPr>
  </w:style>
  <w:style w:type="paragraph" w:styleId="902">
    <w:name w:val="Body Text First Indent"/>
    <w:basedOn w:val="867"/>
    <w:link w:val="944"/>
    <w:qFormat/>
    <w:pPr>
      <w:ind w:firstLine="420"/>
      <w:spacing w:after="120"/>
    </w:pPr>
    <w:rPr>
      <w:b w:val="0"/>
      <w:sz w:val="21"/>
      <w:szCs w:val="24"/>
      <w:lang w:val="zh-CN"/>
    </w:rPr>
  </w:style>
  <w:style w:type="table" w:styleId="903">
    <w:name w:val="Table Grid"/>
    <w:basedOn w:val="84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4">
    <w:name w:val="Strong"/>
    <w:qFormat/>
    <w:rPr>
      <w:rFonts w:ascii="Times New Roman" w:hAnsi="Times New Roman" w:eastAsia="宋体" w:cs="Times New Roman"/>
      <w:b/>
      <w:bCs/>
    </w:rPr>
  </w:style>
  <w:style w:type="character" w:styleId="905">
    <w:name w:val="endnote reference"/>
    <w:qFormat/>
    <w:rPr>
      <w:vertAlign w:val="superscript"/>
    </w:rPr>
  </w:style>
  <w:style w:type="character" w:styleId="906">
    <w:name w:val="page number"/>
    <w:basedOn w:val="848"/>
    <w:qFormat/>
    <w:rPr>
      <w:rFonts w:ascii="Times New Roman" w:hAnsi="Times New Roman" w:eastAsia="宋体" w:cs="Times New Roman"/>
    </w:rPr>
  </w:style>
  <w:style w:type="character" w:styleId="907">
    <w:name w:val="FollowedHyperlink"/>
    <w:qFormat/>
    <w:rPr>
      <w:rFonts w:ascii="Times New Roman" w:hAnsi="Times New Roman" w:eastAsia="宋体" w:cs="Times New Roman"/>
      <w:color w:val="800080"/>
      <w:u w:val="none"/>
    </w:rPr>
  </w:style>
  <w:style w:type="character" w:styleId="908">
    <w:name w:val="Emphasis"/>
    <w:qFormat/>
    <w:rPr>
      <w:rFonts w:ascii="Times New Roman" w:hAnsi="Times New Roman" w:eastAsia="宋体" w:cs="Times New Roman"/>
      <w:i/>
    </w:rPr>
  </w:style>
  <w:style w:type="character" w:styleId="909">
    <w:name w:val="line number"/>
    <w:qFormat/>
  </w:style>
  <w:style w:type="character" w:styleId="910">
    <w:name w:val="HTML Typewriter"/>
    <w:qFormat/>
    <w:rPr>
      <w:rFonts w:ascii="宋体" w:hAnsi="宋体" w:eastAsia="宋体" w:cs="宋体"/>
      <w:sz w:val="24"/>
      <w:szCs w:val="24"/>
    </w:rPr>
  </w:style>
  <w:style w:type="character" w:styleId="911">
    <w:name w:val="Hyperlink"/>
    <w:uiPriority w:val="99"/>
    <w:qFormat/>
    <w:rPr>
      <w:rFonts w:ascii="Times New Roman" w:hAnsi="Times New Roman" w:eastAsia="宋体" w:cs="Times New Roman"/>
      <w:color w:val="0000ff"/>
      <w:u w:val="none"/>
    </w:rPr>
  </w:style>
  <w:style w:type="character" w:styleId="912">
    <w:name w:val="annotation reference"/>
    <w:qFormat/>
    <w:rPr>
      <w:rFonts w:ascii="Times New Roman" w:hAnsi="Times New Roman" w:eastAsia="宋体" w:cs="Times New Roman"/>
      <w:sz w:val="21"/>
      <w:szCs w:val="21"/>
    </w:rPr>
  </w:style>
  <w:style w:type="character" w:styleId="913">
    <w:name w:val="footnote reference"/>
    <w:qFormat/>
    <w:rPr>
      <w:vertAlign w:val="superscript"/>
    </w:rPr>
  </w:style>
  <w:style w:type="character" w:styleId="914">
    <w:name w:val="HTML Sample"/>
    <w:qFormat/>
    <w:rPr>
      <w:rFonts w:ascii="Courier New" w:hAnsi="宋体" w:eastAsia="宋体" w:cs="Courier New"/>
    </w:rPr>
  </w:style>
  <w:style w:type="character" w:styleId="915" w:customStyle="1">
    <w:name w:val="标题 1 字符"/>
    <w:link w:val="839"/>
    <w:qFormat/>
    <w:rPr>
      <w:rFonts w:ascii="楷体_GB2312" w:hAnsi="Times New Roman" w:eastAsia="楷体_GB2312" w:cs="Times New Roman"/>
      <w:sz w:val="28"/>
      <w:szCs w:val="28"/>
    </w:rPr>
  </w:style>
  <w:style w:type="paragraph" w:styleId="916" w:customStyle="1">
    <w:name w:val="标题3"/>
    <w:basedOn w:val="841"/>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17" w:customStyle="1">
    <w:name w:val="段"/>
    <w:next w:val="838"/>
    <w:qFormat/>
    <w:pPr>
      <w:ind w:firstLine="200"/>
      <w:jc w:val="both"/>
    </w:pPr>
    <w:rPr>
      <w:rFonts w:ascii="宋体"/>
      <w:sz w:val="21"/>
    </w:rPr>
  </w:style>
  <w:style w:type="character" w:styleId="918" w:customStyle="1">
    <w:name w:val="正文文本 字符"/>
    <w:link w:val="867"/>
    <w:qFormat/>
    <w:rPr>
      <w:rFonts w:ascii="楷体_GB2312" w:hAnsi="Arial" w:eastAsia="楷体_GB2312" w:cs="Times New Roman"/>
      <w:b/>
      <w:position w:val="-10"/>
      <w:sz w:val="28"/>
      <w:szCs w:val="28"/>
    </w:rPr>
  </w:style>
  <w:style w:type="character" w:styleId="919" w:customStyle="1">
    <w:name w:val="标题 2 字符"/>
    <w:link w:val="840"/>
    <w:qFormat/>
    <w:rPr>
      <w:rFonts w:ascii="Arial" w:hAnsi="Arial" w:eastAsia="幼圆" w:cs="Arial"/>
      <w:bCs/>
      <w:position w:val="-10"/>
      <w:sz w:val="44"/>
      <w:szCs w:val="44"/>
    </w:rPr>
  </w:style>
  <w:style w:type="character" w:styleId="920" w:customStyle="1">
    <w:name w:val="标题 3 字符"/>
    <w:link w:val="841"/>
    <w:qFormat/>
    <w:rPr>
      <w:bCs/>
      <w:position w:val="-10"/>
      <w:sz w:val="32"/>
      <w:szCs w:val="32"/>
    </w:rPr>
  </w:style>
  <w:style w:type="character" w:styleId="921" w:customStyle="1">
    <w:name w:val="标题 4 字符"/>
    <w:link w:val="842"/>
    <w:qFormat/>
    <w:rPr>
      <w:rFonts w:ascii="Arial" w:hAnsi="Arial" w:eastAsia="黑体" w:cs="Arial"/>
      <w:bCs/>
      <w:position w:val="-10"/>
      <w:sz w:val="28"/>
      <w:szCs w:val="28"/>
    </w:rPr>
  </w:style>
  <w:style w:type="character" w:styleId="922" w:customStyle="1">
    <w:name w:val="标题 5 字符"/>
    <w:link w:val="843"/>
    <w:qFormat/>
    <w:rPr>
      <w:rFonts w:ascii="黑体" w:hAnsi="Times New Roman" w:eastAsia="黑体" w:cs="Times New Roman"/>
      <w:b/>
      <w:color w:val="000000"/>
      <w:sz w:val="28"/>
    </w:rPr>
  </w:style>
  <w:style w:type="character" w:styleId="923" w:customStyle="1">
    <w:name w:val="标题 6 字符"/>
    <w:link w:val="844"/>
    <w:qFormat/>
    <w:rPr>
      <w:rFonts w:ascii="Arial" w:hAnsi="Arial" w:eastAsia="黑体" w:cs="Times New Roman"/>
      <w:b/>
      <w:bCs/>
      <w:sz w:val="24"/>
      <w:szCs w:val="24"/>
    </w:rPr>
  </w:style>
  <w:style w:type="character" w:styleId="924" w:customStyle="1">
    <w:name w:val="标题 7 字符"/>
    <w:link w:val="845"/>
    <w:qFormat/>
    <w:rPr>
      <w:rFonts w:ascii="Times New Roman" w:hAnsi="Times New Roman" w:eastAsia="宋体" w:cs="Times New Roman"/>
      <w:b/>
      <w:bCs/>
      <w:sz w:val="24"/>
      <w:szCs w:val="24"/>
    </w:rPr>
  </w:style>
  <w:style w:type="character" w:styleId="925" w:customStyle="1">
    <w:name w:val="标题 8 字符"/>
    <w:link w:val="846"/>
    <w:qFormat/>
    <w:rPr>
      <w:rFonts w:ascii="Arial" w:hAnsi="Arial" w:eastAsia="黑体" w:cs="Times New Roman"/>
      <w:sz w:val="24"/>
      <w:szCs w:val="24"/>
    </w:rPr>
  </w:style>
  <w:style w:type="character" w:styleId="926" w:customStyle="1">
    <w:name w:val="标题 9 字符"/>
    <w:link w:val="847"/>
    <w:qFormat/>
    <w:rPr>
      <w:rFonts w:ascii="Arial" w:hAnsi="Arial" w:eastAsia="黑体" w:cs="Times New Roman"/>
      <w:sz w:val="21"/>
      <w:szCs w:val="21"/>
    </w:rPr>
  </w:style>
  <w:style w:type="character" w:styleId="927" w:customStyle="1">
    <w:name w:val="文档结构图 字符"/>
    <w:link w:val="862"/>
    <w:qFormat/>
    <w:rPr>
      <w:b/>
      <w:position w:val="-10"/>
      <w:sz w:val="24"/>
      <w:shd w:val="clear" w:color="auto" w:fill="000080"/>
    </w:rPr>
  </w:style>
  <w:style w:type="character" w:styleId="928" w:customStyle="1">
    <w:name w:val="批注文字 字符"/>
    <w:link w:val="863"/>
    <w:qFormat/>
    <w:rPr>
      <w:rFonts w:ascii="Times New Roman" w:hAnsi="Times New Roman" w:eastAsia="仿宋_GB2312" w:cs="Times New Roman"/>
      <w:sz w:val="24"/>
    </w:rPr>
  </w:style>
  <w:style w:type="character" w:styleId="929" w:customStyle="1">
    <w:name w:val="称呼 字符"/>
    <w:link w:val="865"/>
    <w:qFormat/>
    <w:rPr>
      <w:rFonts w:ascii="仿宋_GB2312" w:hAnsi="Calibri" w:eastAsia="仿宋_GB2312" w:cs="宋体"/>
      <w:sz w:val="28"/>
      <w:lang w:val="zh-CN"/>
    </w:rPr>
  </w:style>
  <w:style w:type="character" w:styleId="930" w:customStyle="1">
    <w:name w:val="正文文本 3 字符"/>
    <w:link w:val="866"/>
    <w:qFormat/>
    <w:rPr>
      <w:rFonts w:ascii="仿宋_GB2312" w:hAnsi="Arial" w:eastAsia="仿宋_GB2312" w:cs="宋体"/>
      <w:sz w:val="32"/>
      <w:lang w:val="zh-CN"/>
    </w:rPr>
  </w:style>
  <w:style w:type="character" w:styleId="931" w:customStyle="1">
    <w:name w:val="正文文本缩进 字符"/>
    <w:link w:val="852"/>
    <w:uiPriority w:val="99"/>
    <w:qFormat/>
    <w:rPr>
      <w:b/>
      <w:position w:val="-10"/>
      <w:sz w:val="24"/>
    </w:rPr>
  </w:style>
  <w:style w:type="character" w:styleId="932" w:customStyle="1">
    <w:name w:val="纯文本 字符"/>
    <w:link w:val="873"/>
    <w:qFormat/>
    <w:rPr>
      <w:rFonts w:ascii="宋体" w:hAnsi="Courier New" w:eastAsia="宋体" w:cs="Courier New"/>
      <w:sz w:val="21"/>
      <w:szCs w:val="21"/>
      <w:lang w:val="en-US" w:eastAsia="zh-CN" w:bidi="ar-SA"/>
    </w:rPr>
  </w:style>
  <w:style w:type="character" w:styleId="933" w:customStyle="1">
    <w:name w:val="正文文本缩进 2 字符"/>
    <w:link w:val="877"/>
    <w:qFormat/>
    <w:rPr>
      <w:rFonts w:ascii="Arial" w:hAnsi="Arial" w:eastAsia="仿宋_GB2312"/>
      <w:sz w:val="32"/>
    </w:rPr>
  </w:style>
  <w:style w:type="character" w:styleId="934" w:customStyle="1">
    <w:name w:val="尾注文本 字符"/>
    <w:link w:val="878"/>
    <w:qFormat/>
    <w:rPr>
      <w:rFonts w:ascii="Calibri" w:hAnsi="Calibri" w:eastAsia="Calibri" w:cs="宋体"/>
      <w:szCs w:val="24"/>
      <w:lang w:val="zh-CN"/>
    </w:rPr>
  </w:style>
  <w:style w:type="character" w:styleId="935" w:customStyle="1">
    <w:name w:val="页脚 字符"/>
    <w:link w:val="880"/>
    <w:uiPriority w:val="99"/>
    <w:qFormat/>
    <w:rPr>
      <w:b/>
      <w:position w:val="-10"/>
      <w:sz w:val="18"/>
      <w:szCs w:val="18"/>
    </w:rPr>
  </w:style>
  <w:style w:type="character" w:styleId="936" w:customStyle="1">
    <w:name w:val="签名 字符"/>
    <w:link w:val="882"/>
    <w:qFormat/>
    <w:rPr>
      <w:rFonts w:ascii="Calibri" w:hAnsi="Calibri" w:eastAsia="仿宋_GB2312" w:cs="宋体"/>
      <w:sz w:val="24"/>
      <w:lang w:val="zh-CN"/>
    </w:rPr>
  </w:style>
  <w:style w:type="character" w:styleId="937" w:customStyle="1">
    <w:name w:val="副标题 字符"/>
    <w:link w:val="887"/>
    <w:qFormat/>
    <w:rPr>
      <w:rFonts w:ascii="Cambria" w:hAnsi="Cambria" w:eastAsia="Calibri" w:cs="宋体"/>
      <w:i/>
      <w:iCs/>
      <w:spacing w:val="13"/>
      <w:sz w:val="24"/>
      <w:szCs w:val="24"/>
      <w:lang w:val="zh-CN" w:eastAsia="en-US" w:bidi="en-US"/>
    </w:rPr>
  </w:style>
  <w:style w:type="character" w:styleId="938" w:customStyle="1">
    <w:name w:val="脚注文本 字符"/>
    <w:link w:val="888"/>
    <w:qFormat/>
    <w:rPr>
      <w:rFonts w:ascii="Calibri" w:hAnsi="Calibri" w:eastAsia="Calibri" w:cs="宋体"/>
      <w:sz w:val="18"/>
      <w:szCs w:val="18"/>
      <w:lang w:val="zh-CN"/>
    </w:rPr>
  </w:style>
  <w:style w:type="character" w:styleId="939" w:customStyle="1">
    <w:name w:val="正文文本缩进 3 字符"/>
    <w:link w:val="890"/>
    <w:qFormat/>
    <w:rPr>
      <w:b/>
      <w:position w:val="-10"/>
      <w:sz w:val="16"/>
      <w:szCs w:val="16"/>
    </w:rPr>
  </w:style>
  <w:style w:type="character" w:styleId="940" w:customStyle="1">
    <w:name w:val="正文文本 2 字符"/>
    <w:link w:val="896"/>
    <w:qFormat/>
    <w:rPr>
      <w:rFonts w:ascii="楷体_GB2312" w:hAnsi="Calibri" w:eastAsia="楷体_GB2312" w:cs="宋体"/>
      <w:sz w:val="28"/>
      <w:lang w:val="zh-CN"/>
    </w:rPr>
  </w:style>
  <w:style w:type="character" w:styleId="941" w:customStyle="1">
    <w:name w:val="HTML 预设格式 字符"/>
    <w:link w:val="897"/>
    <w:qFormat/>
    <w:rPr>
      <w:rFonts w:ascii="黑体" w:hAnsi="Courier New" w:eastAsia="黑体" w:cs="Courier New"/>
    </w:rPr>
  </w:style>
  <w:style w:type="character" w:styleId="942" w:customStyle="1">
    <w:name w:val="标题 字符"/>
    <w:link w:val="900"/>
    <w:qFormat/>
    <w:rPr>
      <w:rFonts w:eastAsia="黑体"/>
      <w:b/>
      <w:sz w:val="28"/>
      <w:lang w:val="en-GB"/>
    </w:rPr>
  </w:style>
  <w:style w:type="character" w:styleId="943" w:customStyle="1">
    <w:name w:val="批注主题 字符"/>
    <w:link w:val="901"/>
    <w:qFormat/>
    <w:rPr>
      <w:rFonts w:ascii="宋体" w:hAnsi="Times New Roman" w:eastAsia="仿宋_GB2312" w:cs="Times New Roman"/>
      <w:b/>
      <w:bCs/>
      <w:position w:val="-10"/>
      <w:sz w:val="24"/>
    </w:rPr>
  </w:style>
  <w:style w:type="character" w:styleId="944" w:customStyle="1">
    <w:name w:val="正文文本首行缩进 字符"/>
    <w:link w:val="902"/>
    <w:qFormat/>
    <w:rPr>
      <w:rFonts w:ascii="楷体_GB2312" w:hAnsi="Arial" w:eastAsia="楷体_GB2312" w:cs="宋体"/>
      <w:position w:val="-10"/>
      <w:sz w:val="21"/>
      <w:szCs w:val="24"/>
      <w:lang w:val="zh-CN"/>
    </w:rPr>
  </w:style>
  <w:style w:type="character" w:styleId="945" w:customStyle="1">
    <w:name w:val="标题 2 Char"/>
    <w:qFormat/>
    <w:rPr>
      <w:rFonts w:ascii="Arial" w:hAnsi="Arial" w:eastAsia="宋体" w:cs="Times New Roman"/>
      <w:b/>
      <w:bCs/>
      <w:sz w:val="28"/>
      <w:szCs w:val="32"/>
      <w:lang w:val="en-US" w:eastAsia="zh-CN" w:bidi="ar-SA"/>
    </w:rPr>
  </w:style>
  <w:style w:type="paragraph" w:styleId="946">
    <w:name w:val="List Paragraph"/>
    <w:basedOn w:val="838"/>
    <w:uiPriority w:val="34"/>
    <w:qFormat/>
    <w:pPr>
      <w:ind w:left="720"/>
      <w:jc w:val="left"/>
      <w:widowControl/>
    </w:pPr>
    <w:rPr>
      <w:rFonts w:ascii="Calibri" w:hAnsi="Calibri"/>
      <w:szCs w:val="24"/>
      <w:lang w:eastAsia="en-US" w:bidi="en-US"/>
    </w:rPr>
  </w:style>
  <w:style w:type="paragraph" w:styleId="947" w:customStyle="1">
    <w:name w:val="font5"/>
    <w:basedOn w:val="838"/>
    <w:qFormat/>
    <w:pPr>
      <w:jc w:val="left"/>
      <w:spacing w:before="100" w:beforeAutospacing="1" w:after="100" w:afterAutospacing="1"/>
      <w:widowControl/>
    </w:pPr>
    <w:rPr>
      <w:rFonts w:hAnsi="宋体" w:eastAsia="Calibri" w:cs="宋体"/>
      <w:b w:val="0"/>
      <w:position w:val="0"/>
      <w:sz w:val="18"/>
      <w:szCs w:val="18"/>
      <w:lang w:val="zh-CN"/>
    </w:rPr>
  </w:style>
  <w:style w:type="paragraph" w:styleId="948" w:customStyle="1">
    <w:name w:val="xl35"/>
    <w:basedOn w:val="8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49" w:customStyle="1">
    <w:name w:val="List Paragraph1"/>
    <w:basedOn w:val="838"/>
    <w:qFormat/>
    <w:pPr>
      <w:ind w:firstLine="420"/>
    </w:pPr>
    <w:rPr>
      <w:rFonts w:ascii="Calibri" w:hAnsi="Calibri" w:cs="Calibri"/>
    </w:rPr>
  </w:style>
  <w:style w:type="paragraph" w:styleId="950" w:customStyle="1">
    <w:name w:val="中等深浅网格 1 - 强调文字颜色 21"/>
    <w:basedOn w:val="838"/>
    <w:qFormat/>
    <w:pPr>
      <w:ind w:firstLine="420"/>
    </w:pPr>
    <w:rPr>
      <w:rFonts w:ascii="Calibri" w:hAnsi="Calibri" w:eastAsia="Calibri" w:cs="宋体"/>
      <w:b w:val="0"/>
      <w:position w:val="0"/>
      <w:sz w:val="20"/>
      <w:szCs w:val="22"/>
      <w:lang w:val="zh-CN"/>
    </w:rPr>
  </w:style>
  <w:style w:type="paragraph" w:styleId="951" w:customStyle="1">
    <w:name w:val="章标题"/>
    <w:next w:val="917"/>
    <w:qFormat/>
    <w:pPr>
      <w:jc w:val="both"/>
      <w:outlineLvl w:val="1"/>
    </w:pPr>
    <w:rPr>
      <w:rFonts w:eastAsia="黑体"/>
      <w:sz w:val="21"/>
    </w:rPr>
  </w:style>
  <w:style w:type="paragraph" w:styleId="952" w:customStyle="1">
    <w:name w:val="标题3，章节第三层"/>
    <w:basedOn w:val="838"/>
    <w:next w:val="953"/>
    <w:qFormat/>
    <w:pPr>
      <w:spacing w:before="78" w:line="300" w:lineRule="auto"/>
      <w:outlineLvl w:val="2"/>
    </w:pPr>
    <w:rPr>
      <w:rFonts w:ascii="Arial" w:hAnsi="Arial" w:eastAsia="华文细黑" w:cs="宋体"/>
      <w:b w:val="0"/>
      <w:position w:val="0"/>
      <w:sz w:val="30"/>
      <w:szCs w:val="24"/>
      <w:lang w:val="zh-CN"/>
    </w:rPr>
  </w:style>
  <w:style w:type="paragraph" w:styleId="953" w:customStyle="1">
    <w:name w:val="正文格式"/>
    <w:basedOn w:val="838"/>
    <w:qFormat/>
    <w:pPr>
      <w:ind w:left="178" w:right="44" w:hanging="178"/>
      <w:jc w:val="left"/>
      <w:spacing w:line="360" w:lineRule="auto"/>
      <w:widowControl/>
    </w:pPr>
    <w:rPr>
      <w:rFonts w:hAnsi="宋体" w:eastAsia="Calibri" w:cs="宋体"/>
      <w:b w:val="0"/>
      <w:bCs/>
      <w:position w:val="0"/>
      <w:sz w:val="20"/>
      <w:szCs w:val="21"/>
      <w:lang w:val="zh-CN"/>
    </w:rPr>
  </w:style>
  <w:style w:type="paragraph" w:styleId="954" w:customStyle="1">
    <w:name w:val="小四 段落 宋体 Char"/>
    <w:basedOn w:val="859"/>
    <w:qFormat/>
    <w:pPr>
      <w:ind w:left="0" w:right="-33" w:firstLine="600"/>
      <w:jc w:val="left"/>
      <w:tabs>
        <w:tab w:val="clear" w:pos="2952" w:leader="none"/>
      </w:tabs>
    </w:pPr>
    <w:rPr>
      <w:rFonts w:ascii="仿宋_GB2312" w:eastAsia="仿宋_GB2312"/>
      <w:sz w:val="30"/>
      <w:szCs w:val="30"/>
    </w:rPr>
  </w:style>
  <w:style w:type="paragraph" w:styleId="955" w:customStyle="1">
    <w:name w:val="xl39"/>
    <w:basedOn w:val="8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56" w:customStyle="1">
    <w:name w:val="retrait3"/>
    <w:basedOn w:val="838"/>
    <w:qFormat/>
    <w:pPr>
      <w:ind w:left="851"/>
      <w:jc w:val="left"/>
      <w:spacing w:before="20" w:after="20"/>
      <w:widowControl/>
    </w:pPr>
    <w:rPr>
      <w:rFonts w:ascii="Arial" w:hAnsi="Arial" w:eastAsia="Calibri" w:cs="宋体"/>
      <w:b w:val="0"/>
      <w:position w:val="0"/>
      <w:lang w:val="en-GB"/>
    </w:rPr>
  </w:style>
  <w:style w:type="paragraph" w:styleId="957" w:customStyle="1">
    <w:name w:val="招标文件"/>
    <w:basedOn w:val="838"/>
    <w:qFormat/>
    <w:pPr>
      <w:jc w:val="center"/>
      <w:spacing w:before="260" w:after="260"/>
      <w:outlineLvl w:val="1"/>
    </w:pPr>
    <w:rPr>
      <w:rFonts w:hAnsi="宋体"/>
      <w:bCs/>
      <w:sz w:val="32"/>
      <w:szCs w:val="32"/>
    </w:rPr>
  </w:style>
  <w:style w:type="paragraph" w:styleId="958" w:customStyle="1">
    <w:name w:val="样式 标题 3H3sect1.2.3BOD 0Heading 3 - oldh3l3CTLevel 3 Head..."/>
    <w:basedOn w:val="841"/>
    <w:qFormat/>
    <w:pPr>
      <w:jc w:val="left"/>
      <w:spacing w:line="390" w:lineRule="atLeast"/>
      <w:shd w:val="clear" w:color="auto" w:fill="ffffff"/>
    </w:pPr>
    <w:rPr>
      <w:rFonts w:ascii="宋体" w:hAnsi="宋体" w:cs="宋体"/>
      <w:b/>
      <w:position w:val="0"/>
      <w:sz w:val="30"/>
      <w:szCs w:val="21"/>
      <w:lang w:val="zh-CN"/>
    </w:rPr>
  </w:style>
  <w:style w:type="paragraph" w:styleId="959" w:customStyle="1">
    <w:name w:val="小四 段落 宋体 Char Char Char"/>
    <w:basedOn w:val="859"/>
    <w:qFormat/>
    <w:pPr>
      <w:ind w:left="0" w:right="-33" w:firstLine="545"/>
      <w:jc w:val="left"/>
      <w:spacing w:line="360" w:lineRule="auto"/>
      <w:tabs>
        <w:tab w:val="clear" w:pos="2952" w:leader="none"/>
      </w:tabs>
    </w:pPr>
    <w:rPr>
      <w:sz w:val="24"/>
    </w:rPr>
  </w:style>
  <w:style w:type="paragraph" w:styleId="960" w:customStyle="1">
    <w:name w:val="小四 段落 宋体"/>
    <w:basedOn w:val="859"/>
    <w:qFormat/>
    <w:pPr>
      <w:ind w:left="113" w:right="113" w:firstLine="425"/>
      <w:jc w:val="left"/>
      <w:spacing w:line="360" w:lineRule="auto"/>
      <w:tabs>
        <w:tab w:val="clear" w:pos="2952" w:leader="none"/>
      </w:tabs>
    </w:pPr>
    <w:rPr>
      <w:sz w:val="24"/>
    </w:rPr>
  </w:style>
  <w:style w:type="paragraph" w:styleId="961" w:customStyle="1">
    <w:name w:val="111111"/>
    <w:basedOn w:val="838"/>
    <w:link w:val="962"/>
    <w:qFormat/>
    <w:pPr>
      <w:jc w:val="center"/>
      <w:spacing w:before="120" w:after="120"/>
    </w:pPr>
    <w:rPr>
      <w:rFonts w:hAnsi="宋体" w:eastAsia="黑体"/>
      <w:bCs/>
      <w:position w:val="0"/>
      <w:sz w:val="21"/>
      <w:szCs w:val="21"/>
    </w:rPr>
  </w:style>
  <w:style w:type="character" w:styleId="962" w:customStyle="1">
    <w:name w:val="111111 Char"/>
    <w:link w:val="961"/>
    <w:qFormat/>
    <w:rPr>
      <w:rFonts w:ascii="宋体" w:hAnsi="宋体" w:eastAsia="黑体" w:cs="宋体"/>
      <w:b/>
      <w:bCs/>
      <w:sz w:val="21"/>
      <w:szCs w:val="21"/>
    </w:rPr>
  </w:style>
  <w:style w:type="paragraph" w:styleId="963" w:customStyle="1">
    <w:name w:val="标题6"/>
    <w:basedOn w:val="843"/>
    <w:qFormat/>
    <w:pPr>
      <w:numPr>
        <w:numId w:val="1"/>
      </w:numPr>
      <w:keepLines/>
      <w:tabs>
        <w:tab w:val="left" w:pos="420" w:leader="none"/>
      </w:tabs>
    </w:pPr>
    <w:rPr>
      <w:rFonts w:ascii="Times New Roman"/>
      <w:b w:val="0"/>
      <w:bCs/>
      <w:color w:val="auto"/>
      <w:sz w:val="24"/>
      <w:szCs w:val="28"/>
    </w:rPr>
  </w:style>
  <w:style w:type="paragraph" w:styleId="964" w:customStyle="1">
    <w:name w:val="Char1 Char Char Char"/>
    <w:basedOn w:val="838"/>
    <w:qFormat/>
    <w:rPr>
      <w:rFonts w:ascii="Tahoma" w:hAnsi="Tahoma" w:eastAsia="Calibri" w:cs="Tahoma"/>
      <w:b w:val="0"/>
      <w:position w:val="0"/>
      <w:lang w:val="zh-CN"/>
    </w:rPr>
  </w:style>
  <w:style w:type="paragraph" w:styleId="965" w:customStyle="1">
    <w:name w:val="flNote"/>
    <w:basedOn w:val="838"/>
    <w:qFormat/>
    <w:pPr>
      <w:jc w:val="center"/>
      <w:spacing w:before="567" w:line="360" w:lineRule="atLeast"/>
    </w:pPr>
    <w:rPr>
      <w:rFonts w:ascii="Calibri" w:hAnsi="Calibri" w:eastAsia="黑体" w:cs="宋体"/>
      <w:position w:val="0"/>
      <w:lang w:val="zh-CN"/>
    </w:rPr>
  </w:style>
  <w:style w:type="paragraph" w:styleId="966" w:customStyle="1">
    <w:name w:val="样式4 Char"/>
    <w:basedOn w:val="838"/>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67" w:customStyle="1">
    <w:name w:val="xl34"/>
    <w:basedOn w:val="8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68" w:customStyle="1">
    <w:name w:val="af17cgridlangnp1033langf"/>
    <w:qFormat/>
    <w:pPr>
      <w:ind w:left="567" w:firstLine="510"/>
      <w:jc w:val="both"/>
      <w:spacing w:before="156" w:line="360" w:lineRule="atLeast"/>
      <w:widowControl w:val="off"/>
    </w:pPr>
  </w:style>
  <w:style w:type="paragraph" w:styleId="969" w:customStyle="1">
    <w:name w:val="Item Step in Table"/>
    <w:qFormat/>
    <w:pPr>
      <w:jc w:val="both"/>
      <w:spacing w:before="40" w:after="40"/>
      <w:tabs>
        <w:tab w:val="left" w:pos="397" w:leader="none"/>
      </w:tabs>
    </w:pPr>
    <w:rPr>
      <w:rFonts w:ascii="Arial" w:hAnsi="Arial" w:cs="Arial"/>
      <w:sz w:val="18"/>
      <w:szCs w:val="18"/>
    </w:rPr>
  </w:style>
  <w:style w:type="paragraph" w:styleId="970" w:customStyle="1">
    <w:name w:val="content_lineheight"/>
    <w:basedOn w:val="838"/>
    <w:qFormat/>
    <w:pPr>
      <w:jc w:val="left"/>
      <w:spacing w:before="100" w:beforeAutospacing="1" w:after="100" w:afterAutospacing="1"/>
      <w:widowControl/>
    </w:pPr>
    <w:rPr>
      <w:rFonts w:hAnsi="宋体" w:eastAsia="Calibri" w:cs="宋体"/>
      <w:b w:val="0"/>
      <w:position w:val="0"/>
      <w:szCs w:val="24"/>
      <w:lang w:val="zh-CN"/>
    </w:rPr>
  </w:style>
  <w:style w:type="paragraph" w:styleId="971" w:customStyle="1">
    <w:name w:val="Char1 Char Char Char1"/>
    <w:basedOn w:val="838"/>
    <w:qFormat/>
    <w:rPr>
      <w:rFonts w:ascii="Tahoma" w:hAnsi="Tahoma" w:eastAsia="Calibri" w:cs="宋体"/>
      <w:b w:val="0"/>
      <w:position w:val="0"/>
      <w:lang w:val="zh-CN"/>
    </w:rPr>
  </w:style>
  <w:style w:type="paragraph" w:styleId="972" w:customStyle="1">
    <w:name w:val="xl29"/>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73" w:customStyle="1">
    <w:name w:val="Char Char Char Char Char Char Char Char Char Char Char Char Char Char"/>
    <w:basedOn w:val="838"/>
    <w:qFormat/>
    <w:rPr>
      <w:rFonts w:ascii="Tahoma" w:hAnsi="Tahoma" w:eastAsia="Calibri" w:cs="宋体"/>
      <w:b w:val="0"/>
      <w:position w:val="0"/>
      <w:lang w:val="zh-CN"/>
    </w:rPr>
  </w:style>
  <w:style w:type="paragraph" w:styleId="974" w:customStyle="1">
    <w:name w:val="Char Char"/>
    <w:basedOn w:val="838"/>
    <w:qFormat/>
    <w:rPr>
      <w:rFonts w:ascii="Tahoma" w:hAnsi="Tahoma" w:eastAsia="Calibri" w:cs="Tahoma"/>
      <w:b w:val="0"/>
      <w:position w:val="0"/>
      <w:lang w:val="zh-CN"/>
    </w:rPr>
  </w:style>
  <w:style w:type="paragraph" w:styleId="975" w:customStyle="1">
    <w:name w:val="flName"/>
    <w:basedOn w:val="965"/>
    <w:qFormat/>
    <w:pPr>
      <w:spacing w:before="0" w:line="113" w:lineRule="atLeast"/>
    </w:pPr>
  </w:style>
  <w:style w:type="paragraph" w:styleId="976" w:customStyle="1">
    <w:name w:val="Char Char Char Char Char Char Char Char Char Char Char Char Char Char Char Char Char Char Char Char Char"/>
    <w:basedOn w:val="838"/>
    <w:qFormat/>
    <w:rPr>
      <w:rFonts w:ascii="Tahoma" w:hAnsi="Tahoma" w:eastAsia="Calibri" w:cs="Tahoma"/>
      <w:b w:val="0"/>
      <w:position w:val="0"/>
      <w:lang w:val="zh-CN"/>
    </w:rPr>
  </w:style>
  <w:style w:type="paragraph" w:styleId="977" w:customStyle="1">
    <w:name w:val="font13"/>
    <w:basedOn w:val="838"/>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78" w:customStyle="1">
    <w:name w:val="xl48"/>
    <w:basedOn w:val="838"/>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79" w:customStyle="1">
    <w:name w:val="Char Char Char Char Char Char Char Char Char Char Char Char Char Char1"/>
    <w:basedOn w:val="838"/>
    <w:qFormat/>
    <w:rPr>
      <w:rFonts w:ascii="Tahoma" w:hAnsi="Tahoma" w:eastAsia="Calibri" w:cs="Tahoma"/>
      <w:b w:val="0"/>
      <w:position w:val="0"/>
      <w:lang w:val="zh-CN"/>
    </w:rPr>
  </w:style>
  <w:style w:type="paragraph" w:styleId="980" w:customStyle="1">
    <w:name w:val="二级目录"/>
    <w:next w:val="838"/>
    <w:qFormat/>
    <w:pPr>
      <w:tabs>
        <w:tab w:val="left" w:pos="360" w:leader="none"/>
        <w:tab w:val="left" w:pos="1145" w:leader="none"/>
      </w:tabs>
      <w:outlineLvl w:val="1"/>
    </w:pPr>
    <w:rPr>
      <w:rFonts w:ascii="Calibri" w:hAnsi="Calibri"/>
      <w:b/>
      <w:sz w:val="30"/>
      <w:szCs w:val="28"/>
    </w:rPr>
  </w:style>
  <w:style w:type="paragraph" w:styleId="981" w:customStyle="1">
    <w:name w:val="我的正文"/>
    <w:basedOn w:val="838"/>
    <w:qFormat/>
    <w:pPr>
      <w:ind w:firstLine="420"/>
      <w:jc w:val="left"/>
      <w:spacing w:line="360" w:lineRule="auto"/>
      <w:widowControl/>
    </w:pPr>
    <w:rPr>
      <w:rFonts w:hAnsi="宋体" w:eastAsia="Calibri" w:cs="宋体"/>
      <w:b w:val="0"/>
      <w:position w:val="0"/>
      <w:sz w:val="20"/>
      <w:szCs w:val="21"/>
      <w:lang w:val="zh-CN"/>
    </w:rPr>
  </w:style>
  <w:style w:type="paragraph" w:styleId="982" w:customStyle="1">
    <w:name w:val="Normal1"/>
    <w:basedOn w:val="838"/>
    <w:qFormat/>
    <w:rPr>
      <w:rFonts w:ascii="Calibri" w:hAnsi="Calibri" w:eastAsia="Calibri" w:cs="宋体"/>
      <w:b w:val="0"/>
      <w:position w:val="0"/>
      <w:sz w:val="20"/>
      <w:lang w:val="zh-CN"/>
    </w:rPr>
  </w:style>
  <w:style w:type="paragraph" w:styleId="983" w:customStyle="1">
    <w:name w:val="xl50"/>
    <w:basedOn w:val="838"/>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84" w:customStyle="1">
    <w:name w:val="样式 段后: 0.5 行 左  0.75 字符"/>
    <w:basedOn w:val="838"/>
    <w:qFormat/>
    <w:pPr>
      <w:ind w:firstLine="420"/>
      <w:spacing w:line="360" w:lineRule="auto"/>
      <w:widowControl/>
    </w:pPr>
    <w:rPr>
      <w:rFonts w:ascii="Calibri" w:hAnsi="Arial" w:eastAsia="Calibri" w:cs="Arial"/>
      <w:b w:val="0"/>
      <w:position w:val="0"/>
      <w:sz w:val="20"/>
      <w:szCs w:val="21"/>
      <w:lang w:val="zh-CN"/>
    </w:rPr>
  </w:style>
  <w:style w:type="paragraph" w:styleId="985" w:customStyle="1">
    <w:name w:val="表头_5"/>
    <w:basedOn w:val="838"/>
    <w:qFormat/>
    <w:pPr>
      <w:spacing w:line="360" w:lineRule="auto"/>
    </w:pPr>
    <w:rPr>
      <w:rFonts w:ascii="Calibri" w:hAnsi="Calibri" w:eastAsia="Calibri" w:cs="宋体"/>
      <w:bCs/>
      <w:position w:val="0"/>
      <w:sz w:val="28"/>
      <w:szCs w:val="21"/>
      <w:lang w:val="zh-CN"/>
    </w:rPr>
  </w:style>
  <w:style w:type="paragraph" w:styleId="986" w:customStyle="1">
    <w:name w:val="Char Char1 Char"/>
    <w:basedOn w:val="838"/>
    <w:qFormat/>
    <w:pPr>
      <w:jc w:val="left"/>
      <w:spacing w:after="160" w:line="240" w:lineRule="exact"/>
      <w:widowControl/>
    </w:pPr>
    <w:rPr>
      <w:rFonts w:ascii="Verdana" w:hAnsi="Verdana" w:eastAsia="Calibri" w:cs="宋体"/>
      <w:b w:val="0"/>
      <w:position w:val="0"/>
      <w:sz w:val="20"/>
      <w:lang w:val="zh-CN" w:eastAsia="en-US"/>
    </w:rPr>
  </w:style>
  <w:style w:type="paragraph" w:styleId="987" w:customStyle="1">
    <w:name w:val="标题1，章节第一层"/>
    <w:basedOn w:val="953"/>
    <w:next w:val="953"/>
    <w:qFormat/>
    <w:pPr>
      <w:ind w:left="482"/>
      <w:tabs>
        <w:tab w:val="left" w:pos="693" w:leader="none"/>
      </w:tabs>
      <w:outlineLvl w:val="0"/>
    </w:pPr>
    <w:rPr>
      <w:color w:val="000000"/>
      <w:sz w:val="24"/>
      <w:szCs w:val="24"/>
    </w:rPr>
  </w:style>
  <w:style w:type="paragraph" w:styleId="988" w:customStyle="1">
    <w:name w:val="font12"/>
    <w:basedOn w:val="838"/>
    <w:qFormat/>
    <w:pPr>
      <w:jc w:val="left"/>
      <w:spacing w:before="100" w:beforeAutospacing="1" w:after="100" w:afterAutospacing="1"/>
      <w:widowControl/>
    </w:pPr>
    <w:rPr>
      <w:rFonts w:hAnsi="宋体" w:eastAsia="Calibri" w:cs="宋体"/>
      <w:b w:val="0"/>
      <w:position w:val="0"/>
      <w:sz w:val="36"/>
      <w:szCs w:val="36"/>
      <w:lang w:val="zh-CN"/>
    </w:rPr>
  </w:style>
  <w:style w:type="paragraph" w:styleId="989" w:customStyle="1">
    <w:name w:val="马刚标题3"/>
    <w:basedOn w:val="838"/>
    <w:next w:val="838"/>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990" w:customStyle="1">
    <w:name w:val="xl43"/>
    <w:basedOn w:val="838"/>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91" w:customStyle="1">
    <w:name w:val="xl36"/>
    <w:basedOn w:val="8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92" w:customStyle="1">
    <w:name w:val="项目符号：一级"/>
    <w:basedOn w:val="953"/>
    <w:next w:val="953"/>
    <w:qFormat/>
    <w:pPr>
      <w:ind w:right="-134"/>
    </w:pPr>
    <w:rPr>
      <w:bCs w:val="0"/>
    </w:rPr>
  </w:style>
  <w:style w:type="paragraph" w:styleId="993">
    <w:name w:val="Quote"/>
    <w:basedOn w:val="838"/>
    <w:next w:val="838"/>
    <w:link w:val="994"/>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994" w:customStyle="1">
    <w:name w:val="引用 字符"/>
    <w:link w:val="993"/>
    <w:qFormat/>
    <w:rPr>
      <w:rFonts w:ascii="Calibri" w:hAnsi="Calibri"/>
      <w:i/>
      <w:iCs/>
      <w:sz w:val="22"/>
      <w:szCs w:val="22"/>
      <w:lang w:eastAsia="en-US" w:bidi="en-US"/>
    </w:rPr>
  </w:style>
  <w:style w:type="paragraph" w:styleId="995" w:customStyle="1">
    <w:name w:val="Test2"/>
    <w:basedOn w:val="840"/>
    <w:qFormat/>
    <w:pPr>
      <w:spacing w:line="480" w:lineRule="exact"/>
      <w:widowControl/>
    </w:pPr>
    <w:rPr>
      <w:rFonts w:ascii="黑体" w:eastAsia="黑体"/>
      <w:b/>
      <w:position w:val="0"/>
      <w:sz w:val="24"/>
      <w:szCs w:val="24"/>
    </w:rPr>
  </w:style>
  <w:style w:type="paragraph" w:styleId="996" w:customStyle="1">
    <w:name w:val="丁华正文"/>
    <w:basedOn w:val="890"/>
    <w:qFormat/>
    <w:pPr>
      <w:ind w:left="0" w:firstLine="510"/>
      <w:spacing w:after="0" w:line="360" w:lineRule="auto"/>
    </w:pPr>
    <w:rPr>
      <w:b w:val="0"/>
      <w:position w:val="0"/>
      <w:sz w:val="24"/>
    </w:rPr>
  </w:style>
  <w:style w:type="paragraph" w:styleId="997" w:customStyle="1">
    <w:name w:val="xl45"/>
    <w:basedOn w:val="838"/>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998" w:customStyle="1">
    <w:name w:val="xl38"/>
    <w:basedOn w:val="8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99" w:customStyle="1">
    <w:name w:val="表格抬头"/>
    <w:basedOn w:val="838"/>
    <w:link w:val="1000"/>
    <w:qFormat/>
    <w:pPr>
      <w:jc w:val="center"/>
    </w:pPr>
    <w:rPr>
      <w:rFonts w:ascii="黑体" w:eastAsia="黑体"/>
      <w:position w:val="0"/>
      <w:sz w:val="21"/>
    </w:rPr>
  </w:style>
  <w:style w:type="character" w:styleId="1000" w:customStyle="1">
    <w:name w:val="表格抬头 Char"/>
    <w:link w:val="999"/>
    <w:qFormat/>
    <w:rPr>
      <w:rFonts w:ascii="黑体" w:eastAsia="黑体"/>
      <w:b/>
      <w:sz w:val="21"/>
    </w:rPr>
  </w:style>
  <w:style w:type="paragraph" w:styleId="1001" w:customStyle="1">
    <w:name w:val="插图"/>
    <w:basedOn w:val="838"/>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02" w:customStyle="1">
    <w:name w:val="样式 段后: 0.25 行"/>
    <w:basedOn w:val="838"/>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003" w:customStyle="1">
    <w:name w:val="Char Char Char Char Char Char Char Char Char Char Char1 Char Char Char1"/>
    <w:basedOn w:val="838"/>
    <w:semiHidden/>
    <w:qFormat/>
    <w:pPr>
      <w:ind w:firstLine="200"/>
      <w:jc w:val="left"/>
    </w:pPr>
    <w:rPr>
      <w:rFonts w:ascii="Tahoma" w:hAnsi="Tahoma" w:eastAsia="Calibri" w:cs="宋体"/>
      <w:b w:val="0"/>
      <w:position w:val="0"/>
      <w:szCs w:val="24"/>
      <w:lang w:val="zh-CN"/>
    </w:rPr>
  </w:style>
  <w:style w:type="paragraph" w:styleId="1004" w:customStyle="1">
    <w:name w:val="xl56"/>
    <w:basedOn w:val="838"/>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05" w:customStyle="1">
    <w:name w:val="符号与编号 Char"/>
    <w:basedOn w:val="838"/>
    <w:qFormat/>
    <w:pPr>
      <w:ind w:left="720"/>
      <w:spacing w:line="400" w:lineRule="atLeast"/>
      <w:tabs>
        <w:tab w:val="left" w:pos="720" w:leader="none"/>
      </w:tabs>
    </w:pPr>
    <w:rPr>
      <w:rFonts w:ascii="Calibri" w:hAnsi="Calibri" w:eastAsia="Calibri" w:cs="宋体"/>
      <w:b w:val="0"/>
      <w:position w:val="0"/>
      <w:szCs w:val="24"/>
      <w:lang w:val="zh-CN"/>
    </w:rPr>
  </w:style>
  <w:style w:type="paragraph" w:styleId="1006" w:customStyle="1">
    <w:name w:val="正文文本 New New"/>
    <w:basedOn w:val="838"/>
    <w:qFormat/>
    <w:pPr>
      <w:ind w:firstLine="200"/>
      <w:spacing w:before="60" w:after="60" w:line="360" w:lineRule="auto"/>
      <w:widowControl/>
    </w:pPr>
    <w:rPr>
      <w:rFonts w:ascii="Calibri" w:hAnsi="Calibri" w:eastAsia="华文楷体" w:cs="宋体"/>
      <w:b w:val="0"/>
      <w:position w:val="0"/>
      <w:szCs w:val="24"/>
      <w:lang w:val="zh-CN"/>
    </w:rPr>
  </w:style>
  <w:style w:type="paragraph" w:styleId="1007" w:customStyle="1">
    <w:name w:val="普通正文"/>
    <w:basedOn w:val="838"/>
    <w:qFormat/>
    <w:pPr>
      <w:ind w:firstLine="480"/>
      <w:jc w:val="left"/>
      <w:spacing w:before="120" w:after="120" w:line="360" w:lineRule="auto"/>
    </w:pPr>
    <w:rPr>
      <w:rFonts w:ascii="Arial" w:hAnsi="Arial"/>
      <w:szCs w:val="24"/>
    </w:rPr>
  </w:style>
  <w:style w:type="paragraph" w:styleId="1008" w:customStyle="1">
    <w:name w:val="tableau"/>
    <w:basedOn w:val="838"/>
    <w:qFormat/>
    <w:pPr>
      <w:jc w:val="center"/>
      <w:spacing w:before="20" w:after="20"/>
      <w:widowControl/>
    </w:pPr>
    <w:rPr>
      <w:rFonts w:ascii="Arial" w:hAnsi="Arial" w:eastAsia="Calibri" w:cs="宋体"/>
      <w:b w:val="0"/>
      <w:position w:val="0"/>
      <w:sz w:val="16"/>
      <w:lang w:val="en-GB" w:eastAsia="en-US"/>
    </w:rPr>
  </w:style>
  <w:style w:type="paragraph" w:styleId="1009" w:customStyle="1">
    <w:name w:val="丁华标题3"/>
    <w:basedOn w:val="1010"/>
    <w:next w:val="996"/>
    <w:qFormat/>
    <w:pPr>
      <w:ind w:left="1980" w:hanging="420"/>
      <w:spacing w:after="0"/>
      <w:tabs>
        <w:tab w:val="left" w:pos="1470" w:leader="none"/>
        <w:tab w:val="left" w:pos="1980" w:leader="none"/>
      </w:tabs>
      <w:outlineLvl w:val="2"/>
    </w:pPr>
    <w:rPr>
      <w:sz w:val="24"/>
    </w:rPr>
  </w:style>
  <w:style w:type="paragraph" w:styleId="1010" w:customStyle="1">
    <w:name w:val="丁华标题2"/>
    <w:basedOn w:val="840"/>
    <w:next w:val="996"/>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11" w:customStyle="1">
    <w:name w:val="正文2"/>
    <w:basedOn w:val="838"/>
    <w:qFormat/>
    <w:pPr>
      <w:ind w:firstLine="510"/>
      <w:spacing w:before="156" w:line="360" w:lineRule="auto"/>
    </w:pPr>
    <w:rPr>
      <w:rFonts w:ascii="Calibri" w:hAnsi="Calibri" w:eastAsia="Calibri" w:cs="宋体"/>
      <w:b w:val="0"/>
      <w:position w:val="0"/>
      <w:lang w:val="zh-CN"/>
    </w:rPr>
  </w:style>
  <w:style w:type="paragraph" w:styleId="1012" w:customStyle="1">
    <w:name w:val="Char Char Char Char Char Char Char Char Char Char Char Char Char Char Char Char Char Char Char Char Char Char Char"/>
    <w:basedOn w:val="838"/>
    <w:qFormat/>
    <w:rPr>
      <w:rFonts w:ascii="Tahoma" w:hAnsi="Tahoma" w:eastAsia="Calibri" w:cs="宋体"/>
      <w:b w:val="0"/>
      <w:position w:val="0"/>
      <w:lang w:val="zh-CN"/>
    </w:rPr>
  </w:style>
  <w:style w:type="paragraph" w:styleId="1013" w:customStyle="1">
    <w:name w:val="正文文本缩进 31"/>
    <w:basedOn w:val="838"/>
    <w:qFormat/>
    <w:pPr>
      <w:ind w:firstLine="504"/>
      <w:spacing w:line="360" w:lineRule="auto"/>
      <w:tabs>
        <w:tab w:val="left" w:pos="0" w:leader="none"/>
      </w:tabs>
    </w:pPr>
    <w:rPr>
      <w:rFonts w:hAnsi="Calibri" w:eastAsia="Calibri" w:cs="宋体"/>
      <w:bCs/>
      <w:position w:val="0"/>
      <w:szCs w:val="24"/>
      <w:lang w:val="zh-CN"/>
    </w:rPr>
  </w:style>
  <w:style w:type="paragraph" w:styleId="1014" w:customStyle="1">
    <w:name w:val="font10"/>
    <w:basedOn w:val="838"/>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15" w:customStyle="1">
    <w:name w:val="样式 加点正文 + 段前: 0.5 行 段后: 0.5 行1"/>
    <w:basedOn w:val="838"/>
    <w:qFormat/>
    <w:pPr>
      <w:ind w:left="1268"/>
      <w:spacing w:line="300" w:lineRule="auto"/>
      <w:tabs>
        <w:tab w:val="left" w:pos="1268" w:leader="none"/>
      </w:tabs>
    </w:pPr>
    <w:rPr>
      <w:rFonts w:ascii="Calibri" w:hAnsi="Calibri" w:eastAsia="Calibri" w:cs="宋体"/>
      <w:b w:val="0"/>
      <w:position w:val="0"/>
      <w:lang w:val="zh-CN"/>
    </w:rPr>
  </w:style>
  <w:style w:type="paragraph" w:styleId="1016" w:customStyle="1">
    <w:name w:val="正文lzq"/>
    <w:basedOn w:val="838"/>
    <w:qFormat/>
    <w:pPr>
      <w:ind w:firstLine="480"/>
      <w:spacing w:line="360" w:lineRule="auto"/>
    </w:pPr>
    <w:rPr>
      <w:rFonts w:ascii="Calibri" w:hAnsi="Calibri" w:eastAsia="Calibri" w:cs="宋体"/>
      <w:b w:val="0"/>
      <w:position w:val="0"/>
      <w:lang w:val="zh-CN"/>
    </w:rPr>
  </w:style>
  <w:style w:type="paragraph" w:styleId="1017" w:customStyle="1">
    <w:name w:val="正文 首行缩进:  2 字符 Char Char"/>
    <w:basedOn w:val="838"/>
    <w:qFormat/>
    <w:pPr>
      <w:ind w:firstLine="480"/>
      <w:spacing w:line="360" w:lineRule="auto"/>
    </w:pPr>
    <w:rPr>
      <w:rFonts w:ascii="楷体_GB2312" w:hAnsi="Calibri" w:eastAsia="楷体_GB2312" w:cs="宋体"/>
      <w:b w:val="0"/>
      <w:bCs/>
      <w:position w:val="0"/>
      <w:szCs w:val="24"/>
      <w:lang w:val="zh-CN"/>
    </w:rPr>
  </w:style>
  <w:style w:type="paragraph" w:styleId="1018" w:customStyle="1">
    <w:name w:val="font11"/>
    <w:basedOn w:val="838"/>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19" w:customStyle="1">
    <w:name w:val="xl41"/>
    <w:basedOn w:val="8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20" w:customStyle="1">
    <w:name w:val="Char Char1"/>
    <w:basedOn w:val="838"/>
    <w:qFormat/>
    <w:rPr>
      <w:rFonts w:ascii="Tahoma" w:hAnsi="Tahoma" w:eastAsia="Calibri" w:cs="Tahoma"/>
      <w:b w:val="0"/>
      <w:position w:val="0"/>
      <w:lang w:val="zh-CN"/>
    </w:rPr>
  </w:style>
  <w:style w:type="paragraph" w:styleId="1021" w:customStyle="1">
    <w:name w:val="新图表正文"/>
    <w:link w:val="1022"/>
    <w:qFormat/>
    <w:pPr>
      <w:jc w:val="both"/>
    </w:pPr>
    <w:rPr>
      <w:rFonts w:ascii="宋体" w:hAnsi="宋体"/>
      <w:sz w:val="18"/>
      <w:szCs w:val="21"/>
    </w:rPr>
  </w:style>
  <w:style w:type="character" w:styleId="1022" w:customStyle="1">
    <w:name w:val="新图表正文 Char Char"/>
    <w:link w:val="1021"/>
    <w:qFormat/>
    <w:rPr>
      <w:rFonts w:ascii="宋体" w:hAnsi="宋体"/>
      <w:sz w:val="18"/>
      <w:szCs w:val="21"/>
      <w:lang w:bidi="ar-SA"/>
    </w:rPr>
  </w:style>
  <w:style w:type="paragraph" w:styleId="1023" w:customStyle="1">
    <w:name w:val="Char2 Char Char Char Char Char Char1"/>
    <w:basedOn w:val="838"/>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24" w:customStyle="1">
    <w:name w:val="xl58"/>
    <w:basedOn w:val="838"/>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25" w:customStyle="1">
    <w:name w:val="font14"/>
    <w:basedOn w:val="838"/>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26" w:customStyle="1">
    <w:name w:val="段 Char"/>
    <w:qFormat/>
    <w:pPr>
      <w:ind w:firstLine="200"/>
      <w:jc w:val="both"/>
    </w:pPr>
    <w:rPr>
      <w:rFonts w:ascii="宋体"/>
      <w:sz w:val="21"/>
    </w:rPr>
  </w:style>
  <w:style w:type="paragraph" w:styleId="1027" w:customStyle="1">
    <w:name w:val="默认段落字体 Para Char Char Char Char Char Char Char"/>
    <w:basedOn w:val="838"/>
    <w:qFormat/>
    <w:rPr>
      <w:rFonts w:ascii="Calibri" w:hAnsi="Calibri" w:eastAsia="Calibri" w:cs="宋体"/>
      <w:b w:val="0"/>
      <w:position w:val="0"/>
      <w:sz w:val="20"/>
      <w:lang w:val="zh-CN"/>
    </w:rPr>
  </w:style>
  <w:style w:type="paragraph" w:styleId="1028" w:customStyle="1">
    <w:name w:val="xl55"/>
    <w:basedOn w:val="838"/>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29" w:customStyle="1">
    <w:name w:val="默认段落字体 Para Char Char Char Char Char Char Char Char Char1 Char Char Char Char Char Char Char"/>
    <w:basedOn w:val="862"/>
    <w:qFormat/>
    <w:rPr>
      <w:rFonts w:ascii="Tahoma" w:hAnsi="Tahoma"/>
      <w:szCs w:val="24"/>
    </w:rPr>
  </w:style>
  <w:style w:type="paragraph" w:styleId="1030" w:customStyle="1">
    <w:name w:val="Char Char Char Char Char"/>
    <w:basedOn w:val="838"/>
    <w:qFormat/>
    <w:rPr>
      <w:rFonts w:ascii="Tahoma" w:hAnsi="Tahoma" w:eastAsia="Calibri" w:cs="Tahoma"/>
      <w:b w:val="0"/>
      <w:position w:val="0"/>
      <w:lang w:val="zh-CN"/>
    </w:rPr>
  </w:style>
  <w:style w:type="paragraph" w:styleId="1031" w:customStyle="1">
    <w:name w:val="Char Char Char"/>
    <w:basedOn w:val="838"/>
    <w:qFormat/>
    <w:rPr>
      <w:rFonts w:ascii="Tahoma" w:hAnsi="Tahoma" w:eastAsia="Calibri" w:cs="宋体"/>
      <w:b w:val="0"/>
      <w:position w:val="0"/>
      <w:lang w:val="zh-CN"/>
    </w:rPr>
  </w:style>
  <w:style w:type="paragraph" w:styleId="1032" w:customStyle="1">
    <w:name w:val="Default"/>
    <w:qFormat/>
    <w:pPr>
      <w:widowControl w:val="off"/>
    </w:pPr>
    <w:rPr>
      <w:rFonts w:ascii="宋体" w:cs="宋体"/>
      <w:color w:val="000000"/>
      <w:sz w:val="24"/>
      <w:szCs w:val="24"/>
    </w:rPr>
  </w:style>
  <w:style w:type="paragraph" w:styleId="1033" w:customStyle="1">
    <w:name w:val="一级标题"/>
    <w:basedOn w:val="838"/>
    <w:qFormat/>
    <w:pPr>
      <w:ind w:left="900" w:hanging="420"/>
      <w:spacing w:line="360" w:lineRule="auto"/>
      <w:tabs>
        <w:tab w:val="left" w:pos="903" w:leader="none"/>
      </w:tabs>
    </w:pPr>
    <w:rPr>
      <w:rFonts w:ascii="Arial" w:hAnsi="Arial" w:eastAsia="Calibri" w:cs="Arial"/>
      <w:b w:val="0"/>
      <w:position w:val="0"/>
      <w:lang w:val="zh-CN"/>
    </w:rPr>
  </w:style>
  <w:style w:type="paragraph" w:styleId="1034" w:customStyle="1">
    <w:name w:val="xl52"/>
    <w:basedOn w:val="838"/>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35" w:customStyle="1">
    <w:name w:val="Pa5"/>
    <w:basedOn w:val="838"/>
    <w:next w:val="838"/>
    <w:qFormat/>
    <w:pPr>
      <w:jc w:val="left"/>
      <w:spacing w:line="241" w:lineRule="atLeast"/>
    </w:pPr>
    <w:rPr>
      <w:rFonts w:ascii="汉仪大黑简" w:hAnsi="Calibri" w:eastAsia="汉仪大黑简" w:cs="宋体"/>
      <w:b w:val="0"/>
      <w:position w:val="0"/>
      <w:szCs w:val="24"/>
      <w:lang w:val="zh-CN"/>
    </w:rPr>
  </w:style>
  <w:style w:type="paragraph" w:styleId="1036" w:customStyle="1">
    <w:name w:val="小四 段落 宋体 Char Char"/>
    <w:basedOn w:val="838"/>
    <w:qFormat/>
    <w:pPr>
      <w:ind w:firstLine="480"/>
      <w:spacing w:line="360" w:lineRule="auto"/>
    </w:pPr>
    <w:rPr>
      <w:rFonts w:hAnsi="宋体" w:eastAsia="Calibri" w:cs="宋体"/>
      <w:b w:val="0"/>
      <w:position w:val="0"/>
      <w:szCs w:val="24"/>
      <w:lang w:val="zh-CN"/>
    </w:rPr>
  </w:style>
  <w:style w:type="paragraph" w:styleId="1037" w:customStyle="1">
    <w:name w:val="xl40"/>
    <w:basedOn w:val="8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38" w:customStyle="1">
    <w:name w:val="段落"/>
    <w:basedOn w:val="838"/>
    <w:qFormat/>
    <w:pPr>
      <w:ind w:firstLine="480"/>
      <w:spacing w:line="460" w:lineRule="exact"/>
    </w:pPr>
    <w:rPr>
      <w:rFonts w:ascii="Calibri" w:hAnsi="Calibri" w:eastAsia="Calibri" w:cs="宋体"/>
      <w:b w:val="0"/>
      <w:position w:val="0"/>
      <w:lang w:val="zh-CN"/>
    </w:rPr>
  </w:style>
  <w:style w:type="paragraph" w:styleId="1039" w:customStyle="1">
    <w:name w:val="公文标题 2"/>
    <w:basedOn w:val="838"/>
    <w:next w:val="1040"/>
    <w:qFormat/>
    <w:pPr>
      <w:outlineLvl w:val="1"/>
    </w:pPr>
    <w:rPr>
      <w:rFonts w:ascii="仿宋_GB2312" w:hAnsi="宋体" w:eastAsia="仿宋_GB2312" w:cs="宋体"/>
      <w:b w:val="0"/>
      <w:position w:val="0"/>
      <w:sz w:val="28"/>
      <w:szCs w:val="24"/>
      <w:lang w:val="zh-CN"/>
    </w:rPr>
  </w:style>
  <w:style w:type="paragraph" w:styleId="1040" w:customStyle="1">
    <w:name w:val="公文正文"/>
    <w:basedOn w:val="852"/>
    <w:qFormat/>
    <w:pPr>
      <w:ind w:left="0" w:firstLine="200"/>
      <w:spacing w:after="0"/>
    </w:pPr>
    <w:rPr>
      <w:rFonts w:ascii="仿宋_GB2312" w:hAnsi="宋体" w:eastAsia="仿宋_GB2312"/>
      <w:b w:val="0"/>
      <w:position w:val="0"/>
      <w:sz w:val="28"/>
      <w:szCs w:val="24"/>
    </w:rPr>
  </w:style>
  <w:style w:type="paragraph" w:styleId="1041" w:customStyle="1">
    <w:name w:val="符号与编号"/>
    <w:basedOn w:val="838"/>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42" w:customStyle="1">
    <w:name w:val="样式 首行缩进:  2 字符"/>
    <w:basedOn w:val="838"/>
    <w:link w:val="1043"/>
    <w:qFormat/>
    <w:pPr>
      <w:ind w:firstLine="480"/>
      <w:spacing w:line="360" w:lineRule="auto"/>
    </w:pPr>
    <w:rPr>
      <w:rFonts w:ascii="Times New Roman"/>
      <w:b w:val="0"/>
      <w:position w:val="0"/>
    </w:rPr>
  </w:style>
  <w:style w:type="character" w:styleId="1043" w:customStyle="1">
    <w:name w:val="样式 首行缩进:  2 字符 Char Char"/>
    <w:link w:val="1042"/>
    <w:qFormat/>
    <w:rPr>
      <w:rFonts w:cs="宋体"/>
      <w:sz w:val="24"/>
    </w:rPr>
  </w:style>
  <w:style w:type="paragraph" w:styleId="1044" w:customStyle="1">
    <w:name w:val="正文 + Arial Char"/>
    <w:basedOn w:val="838"/>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45" w:customStyle="1">
    <w:name w:val="xl37"/>
    <w:basedOn w:val="8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46" w:customStyle="1">
    <w:name w:val="Pa6"/>
    <w:basedOn w:val="838"/>
    <w:next w:val="838"/>
    <w:qFormat/>
    <w:pPr>
      <w:jc w:val="left"/>
      <w:spacing w:line="241" w:lineRule="atLeast"/>
    </w:pPr>
    <w:rPr>
      <w:rFonts w:ascii="汉仪大黑简" w:hAnsi="Calibri" w:eastAsia="汉仪大黑简" w:cs="宋体"/>
      <w:b w:val="0"/>
      <w:position w:val="0"/>
      <w:szCs w:val="24"/>
      <w:lang w:val="zh-CN"/>
    </w:rPr>
  </w:style>
  <w:style w:type="paragraph" w:styleId="1047" w:customStyle="1">
    <w:name w:val="表格文字"/>
    <w:basedOn w:val="838"/>
    <w:qFormat/>
    <w:pPr>
      <w:ind w:firstLine="200"/>
      <w:jc w:val="left"/>
      <w:spacing w:line="360" w:lineRule="auto"/>
    </w:pPr>
    <w:rPr>
      <w:rFonts w:ascii="Arial" w:hAnsi="Arial" w:eastAsia="Calibri" w:cs="宋体"/>
      <w:b w:val="0"/>
      <w:position w:val="0"/>
      <w:lang w:val="zh-CN"/>
    </w:rPr>
  </w:style>
  <w:style w:type="paragraph" w:styleId="1048" w:customStyle="1">
    <w:name w:val="xl47"/>
    <w:basedOn w:val="838"/>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49" w:customStyle="1">
    <w:name w:val="xl24"/>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50" w:customStyle="1">
    <w:name w:val="样式 标题 2第一章 标题 2Heading 2 HiddenHeading 2 CCBSheading 2H2h2..."/>
    <w:basedOn w:val="84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51" w:customStyle="1">
    <w:name w:val="默认段落字体 Para Char"/>
    <w:basedOn w:val="838"/>
    <w:qFormat/>
    <w:rPr>
      <w:rFonts w:ascii="Calibri" w:hAnsi="Calibri" w:eastAsia="Calibri" w:cs="宋体"/>
      <w:b w:val="0"/>
      <w:position w:val="0"/>
      <w:szCs w:val="24"/>
      <w:lang w:val="zh-CN"/>
    </w:rPr>
  </w:style>
  <w:style w:type="paragraph" w:styleId="1052" w:customStyle="1">
    <w:name w:val="Char Char Char Char Char Char Char"/>
    <w:basedOn w:val="838"/>
    <w:qFormat/>
    <w:pPr>
      <w:tabs>
        <w:tab w:val="left" w:pos="360" w:leader="none"/>
      </w:tabs>
    </w:pPr>
    <w:rPr>
      <w:rFonts w:ascii="Times New Roman"/>
      <w:szCs w:val="24"/>
    </w:rPr>
  </w:style>
  <w:style w:type="paragraph" w:styleId="1053" w:customStyle="1">
    <w:name w:val="首行缩进"/>
    <w:basedOn w:val="838"/>
    <w:qFormat/>
    <w:pPr>
      <w:ind w:firstLine="480"/>
    </w:pPr>
    <w:rPr>
      <w:rFonts w:ascii="Calibri" w:hAnsi="Calibri" w:eastAsia="Calibri" w:cs="宋体"/>
      <w:b w:val="0"/>
      <w:position w:val="0"/>
      <w:sz w:val="20"/>
      <w:lang w:val="zh-CN"/>
    </w:rPr>
  </w:style>
  <w:style w:type="paragraph" w:styleId="1054" w:customStyle="1">
    <w:name w:val="xl60"/>
    <w:basedOn w:val="838"/>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55" w:customStyle="1">
    <w:name w:val="标题4，章节第四层"/>
    <w:basedOn w:val="838"/>
    <w:next w:val="838"/>
    <w:qFormat/>
    <w:pPr>
      <w:spacing w:line="360" w:lineRule="auto"/>
      <w:tabs>
        <w:tab w:val="left" w:pos="0" w:leader="none"/>
      </w:tabs>
      <w:outlineLvl w:val="3"/>
    </w:pPr>
    <w:rPr>
      <w:rFonts w:hAnsi="宋体" w:eastAsia="Calibri" w:cs="宋体"/>
      <w:position w:val="0"/>
      <w:szCs w:val="24"/>
      <w:lang w:val="zh-CN"/>
    </w:rPr>
  </w:style>
  <w:style w:type="paragraph" w:styleId="1056" w:customStyle="1">
    <w:name w:val="xl51"/>
    <w:basedOn w:val="838"/>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57" w:customStyle="1">
    <w:name w:val="表格内文字"/>
    <w:basedOn w:val="838"/>
    <w:qFormat/>
    <w:pPr>
      <w:spacing w:line="300" w:lineRule="atLeast"/>
    </w:pPr>
    <w:rPr>
      <w:rFonts w:ascii="Calibri" w:hAnsi="Calibri" w:eastAsia="Calibri" w:cs="宋体"/>
      <w:b w:val="0"/>
      <w:position w:val="0"/>
      <w:sz w:val="18"/>
      <w:szCs w:val="24"/>
      <w:lang w:val="zh-CN"/>
    </w:rPr>
  </w:style>
  <w:style w:type="paragraph" w:styleId="1058" w:customStyle="1">
    <w:name w:val="xl26"/>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59" w:customStyle="1">
    <w:name w:val="正文1"/>
    <w:qFormat/>
    <w:pPr>
      <w:spacing w:line="360" w:lineRule="atLeast"/>
      <w:widowControl w:val="off"/>
    </w:pPr>
    <w:rPr>
      <w:rFonts w:ascii="宋体"/>
      <w:b/>
      <w:position w:val="-10"/>
      <w:sz w:val="24"/>
    </w:rPr>
  </w:style>
  <w:style w:type="paragraph" w:styleId="1060" w:customStyle="1">
    <w:name w:val="Char Char2"/>
    <w:basedOn w:val="838"/>
    <w:qFormat/>
    <w:rPr>
      <w:rFonts w:ascii="Tahoma" w:hAnsi="Tahoma" w:eastAsia="Calibri" w:cs="宋体"/>
      <w:b w:val="0"/>
      <w:position w:val="0"/>
      <w:lang w:val="zh-CN"/>
    </w:rPr>
  </w:style>
  <w:style w:type="paragraph" w:styleId="1061" w:customStyle="1">
    <w:name w:val="Default Text"/>
    <w:basedOn w:val="838"/>
    <w:qFormat/>
    <w:pPr>
      <w:jc w:val="left"/>
      <w:widowControl/>
    </w:pPr>
    <w:rPr>
      <w:rFonts w:ascii="Calibri" w:hAnsi="Calibri" w:eastAsia="Calibri" w:cs="宋体"/>
      <w:b w:val="0"/>
      <w:position w:val="0"/>
      <w:lang w:val="zh-CN" w:eastAsia="en-US"/>
    </w:rPr>
  </w:style>
  <w:style w:type="paragraph" w:styleId="1062" w:customStyle="1">
    <w:name w:val="正文文本缩进1"/>
    <w:basedOn w:val="838"/>
    <w:qFormat/>
    <w:pPr>
      <w:ind w:left="420"/>
      <w:spacing w:after="120"/>
    </w:pPr>
    <w:rPr>
      <w:rFonts w:ascii="Calibri" w:hAnsi="Calibri" w:eastAsia="Calibri" w:cs="宋体"/>
      <w:b w:val="0"/>
      <w:position w:val="0"/>
      <w:sz w:val="20"/>
      <w:szCs w:val="24"/>
      <w:lang w:val="zh-CN"/>
    </w:rPr>
  </w:style>
  <w:style w:type="paragraph" w:styleId="1063" w:customStyle="1">
    <w:name w:val="正文 首行缩进:  2 字符 Char"/>
    <w:basedOn w:val="838"/>
    <w:qFormat/>
    <w:pPr>
      <w:ind w:firstLine="480"/>
      <w:spacing w:line="360" w:lineRule="auto"/>
    </w:pPr>
    <w:rPr>
      <w:rFonts w:ascii="Calibri" w:hAnsi="Calibri" w:eastAsia="Calibri" w:cs="宋体"/>
      <w:b w:val="0"/>
      <w:position w:val="0"/>
      <w:lang w:val="zh-CN"/>
    </w:rPr>
  </w:style>
  <w:style w:type="paragraph" w:styleId="1064" w:customStyle="1">
    <w:name w:val="正文表标题"/>
    <w:next w:val="917"/>
    <w:qFormat/>
    <w:pPr>
      <w:ind w:left="900" w:hanging="420"/>
      <w:jc w:val="center"/>
      <w:tabs>
        <w:tab w:val="left" w:pos="900" w:leader="none"/>
      </w:tabs>
    </w:pPr>
    <w:rPr>
      <w:rFonts w:ascii="黑体" w:eastAsia="黑体"/>
      <w:sz w:val="21"/>
    </w:rPr>
  </w:style>
  <w:style w:type="paragraph" w:styleId="1065" w:customStyle="1">
    <w:name w:val="正文 居中"/>
    <w:basedOn w:val="838"/>
    <w:qFormat/>
    <w:pPr>
      <w:jc w:val="center"/>
      <w:spacing w:line="360" w:lineRule="auto"/>
    </w:pPr>
    <w:rPr>
      <w:rFonts w:ascii="Calibri" w:hAnsi="Calibri" w:eastAsia="Calibri" w:cs="宋体"/>
      <w:b w:val="0"/>
      <w:position w:val="0"/>
      <w:lang w:val="zh-CN"/>
    </w:rPr>
  </w:style>
  <w:style w:type="paragraph" w:styleId="1066" w:customStyle="1">
    <w:name w:val="Char Char Char1"/>
    <w:basedOn w:val="862"/>
    <w:qFormat/>
    <w:pPr>
      <w:spacing w:line="436" w:lineRule="exact"/>
    </w:pPr>
    <w:rPr>
      <w:b w:val="0"/>
      <w:position w:val="0"/>
      <w:sz w:val="21"/>
      <w:szCs w:val="24"/>
    </w:rPr>
  </w:style>
  <w:style w:type="paragraph" w:styleId="1067" w:customStyle="1">
    <w:name w:val="样式1"/>
    <w:basedOn w:val="838"/>
    <w:next w:val="842"/>
    <w:qFormat/>
    <w:pPr>
      <w:ind w:firstLine="480"/>
      <w:spacing w:line="300" w:lineRule="auto"/>
    </w:pPr>
  </w:style>
  <w:style w:type="paragraph" w:styleId="1068" w:customStyle="1">
    <w:name w:val="正文缩进1"/>
    <w:basedOn w:val="838"/>
    <w:link w:val="1069"/>
    <w:qFormat/>
    <w:pPr>
      <w:ind w:firstLine="420"/>
    </w:pPr>
    <w:rPr>
      <w:rFonts w:ascii="Times New Roman"/>
      <w:b w:val="0"/>
      <w:position w:val="0"/>
      <w:sz w:val="20"/>
    </w:rPr>
  </w:style>
  <w:style w:type="character" w:styleId="1069" w:customStyle="1">
    <w:name w:val="正文缩进 Char1"/>
    <w:link w:val="1068"/>
    <w:qFormat/>
  </w:style>
  <w:style w:type="paragraph" w:styleId="1070" w:customStyle="1">
    <w:name w:val="1"/>
    <w:basedOn w:val="838"/>
    <w:next w:val="896"/>
    <w:qFormat/>
    <w:pPr>
      <w:spacing w:line="360" w:lineRule="auto"/>
    </w:pPr>
    <w:rPr>
      <w:rFonts w:ascii="Calibri" w:hAnsi="Calibri" w:eastAsia="仿宋_GB2312" w:cs="宋体"/>
      <w:b w:val="0"/>
      <w:position w:val="0"/>
      <w:szCs w:val="24"/>
      <w:lang w:val="zh-CN"/>
    </w:rPr>
  </w:style>
  <w:style w:type="paragraph" w:styleId="1071" w:customStyle="1">
    <w:name w:val="Char Char Char Char Char Char Char Char Char Char Char"/>
    <w:basedOn w:val="838"/>
    <w:qFormat/>
    <w:rPr>
      <w:rFonts w:ascii="Tahoma" w:hAnsi="Tahoma" w:eastAsia="Calibri" w:cs="宋体"/>
      <w:b w:val="0"/>
      <w:position w:val="0"/>
      <w:lang w:val="zh-CN"/>
    </w:rPr>
  </w:style>
  <w:style w:type="paragraph" w:styleId="1072" w:customStyle="1">
    <w:name w:val="样式"/>
    <w:basedOn w:val="838"/>
    <w:qFormat/>
    <w:pPr>
      <w:spacing w:before="120" w:after="120" w:line="360" w:lineRule="auto"/>
    </w:pPr>
    <w:rPr>
      <w:rFonts w:hAnsi="Calibri" w:eastAsia="Calibri" w:cs="宋体"/>
      <w:b w:val="0"/>
      <w:position w:val="0"/>
      <w:lang w:val="zh-CN"/>
    </w:rPr>
  </w:style>
  <w:style w:type="paragraph" w:styleId="1073" w:customStyle="1">
    <w:name w:val="xl31"/>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74" w:customStyle="1">
    <w:name w:val="纯文本1"/>
    <w:basedOn w:val="838"/>
    <w:qFormat/>
    <w:rPr>
      <w:rFonts w:hAnsi="宋体" w:eastAsia="楷体_GB2312" w:cs="宋体"/>
      <w:b w:val="0"/>
      <w:position w:val="0"/>
      <w:sz w:val="28"/>
      <w:lang w:val="zh-CN"/>
    </w:rPr>
  </w:style>
  <w:style w:type="paragraph" w:styleId="1075" w:customStyle="1">
    <w:name w:val="表格1"/>
    <w:basedOn w:val="838"/>
    <w:qFormat/>
    <w:rPr>
      <w:rFonts w:hAnsi="Calibri" w:eastAsia="Calibri" w:cs="宋体"/>
      <w:b w:val="0"/>
      <w:position w:val="0"/>
      <w:sz w:val="20"/>
      <w:szCs w:val="21"/>
      <w:lang w:val="zh-CN"/>
    </w:rPr>
  </w:style>
  <w:style w:type="paragraph" w:styleId="1076" w:customStyle="1">
    <w:name w:val="Char"/>
    <w:basedOn w:val="838"/>
    <w:semiHidden/>
    <w:qFormat/>
    <w:rPr>
      <w:rFonts w:ascii="Tahoma" w:hAnsi="Tahoma" w:eastAsia="Calibri" w:cs="仿宋_GB2312"/>
      <w:b w:val="0"/>
      <w:position w:val="0"/>
      <w:szCs w:val="28"/>
      <w:lang w:val="zh-CN"/>
    </w:rPr>
  </w:style>
  <w:style w:type="paragraph" w:styleId="1077" w:customStyle="1">
    <w:name w:val="正文缩进2字符"/>
    <w:basedOn w:val="838"/>
    <w:qFormat/>
    <w:pPr>
      <w:ind w:firstLine="200"/>
      <w:spacing w:line="300" w:lineRule="auto"/>
    </w:pPr>
    <w:rPr>
      <w:rFonts w:ascii="仿宋_GB2312" w:hAnsi="Calibri" w:eastAsia="仿宋_GB2312" w:cs="宋体"/>
      <w:b w:val="0"/>
      <w:position w:val="0"/>
      <w:sz w:val="32"/>
      <w:szCs w:val="32"/>
      <w:lang w:val="zh-CN"/>
    </w:rPr>
  </w:style>
  <w:style w:type="paragraph" w:styleId="1078" w:customStyle="1">
    <w:name w:val="Char1"/>
    <w:basedOn w:val="838"/>
    <w:qFormat/>
    <w:rPr>
      <w:rFonts w:ascii="仿宋_GB2312" w:hAnsi="宋体" w:eastAsia="仿宋_GB2312" w:cs="宋体"/>
      <w:position w:val="0"/>
      <w:sz w:val="32"/>
      <w:szCs w:val="32"/>
      <w:lang w:val="zh-CN"/>
    </w:rPr>
  </w:style>
  <w:style w:type="paragraph" w:styleId="1079" w:customStyle="1">
    <w:name w:val="样式 样式 首行缩进:  2 字符 + 行距: 1.5 倍行距"/>
    <w:basedOn w:val="838"/>
    <w:qFormat/>
    <w:pPr>
      <w:ind w:firstLine="470"/>
      <w:spacing w:line="360" w:lineRule="auto"/>
    </w:pPr>
    <w:rPr>
      <w:rFonts w:ascii="Calibri" w:hAnsi="Calibri" w:eastAsia="Calibri" w:cs="宋体"/>
      <w:b w:val="0"/>
      <w:position w:val="0"/>
      <w:lang w:val="zh-CN"/>
    </w:rPr>
  </w:style>
  <w:style w:type="paragraph" w:styleId="1080" w:customStyle="1">
    <w:name w:val="符号与编号 Char Char"/>
    <w:basedOn w:val="838"/>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81" w:customStyle="1">
    <w:name w:val="Char Char1 Char1"/>
    <w:basedOn w:val="838"/>
    <w:qFormat/>
    <w:pPr>
      <w:jc w:val="left"/>
      <w:spacing w:after="160" w:line="240" w:lineRule="exact"/>
      <w:widowControl/>
    </w:pPr>
    <w:rPr>
      <w:rFonts w:ascii="Verdana" w:hAnsi="Verdana" w:eastAsia="Calibri" w:cs="宋体"/>
      <w:b w:val="0"/>
      <w:position w:val="0"/>
      <w:sz w:val="20"/>
      <w:lang w:val="zh-CN" w:eastAsia="en-US"/>
    </w:rPr>
  </w:style>
  <w:style w:type="paragraph" w:styleId="1082" w:customStyle="1">
    <w:name w:val="Char11"/>
    <w:basedOn w:val="838"/>
    <w:qFormat/>
    <w:pPr>
      <w:jc w:val="left"/>
      <w:spacing w:after="160" w:line="240" w:lineRule="exact"/>
      <w:widowControl/>
    </w:pPr>
    <w:rPr>
      <w:rFonts w:ascii="Verdana" w:hAnsi="Verdana" w:eastAsia="仿宋_GB2312" w:cs="宋体"/>
      <w:b w:val="0"/>
      <w:position w:val="0"/>
      <w:lang w:val="zh-CN" w:eastAsia="en-US"/>
    </w:rPr>
  </w:style>
  <w:style w:type="paragraph" w:styleId="1083" w:customStyle="1">
    <w:name w:val="样式 样式 首行缩进:  0.74 厘米 行距: 1.5 倍行距 + 段后: 0.5 行"/>
    <w:basedOn w:val="838"/>
    <w:qFormat/>
    <w:pPr>
      <w:ind w:firstLine="420"/>
      <w:spacing w:line="360" w:lineRule="auto"/>
    </w:pPr>
    <w:rPr>
      <w:rFonts w:ascii="楷体_GB2312" w:hAnsi="Calibri" w:eastAsia="楷体_GB2312" w:cs="宋体"/>
      <w:b w:val="0"/>
      <w:bCs/>
      <w:position w:val="0"/>
      <w:lang w:val="zh-CN"/>
    </w:rPr>
  </w:style>
  <w:style w:type="paragraph" w:styleId="1084" w:customStyle="1">
    <w:name w:val="Table Text Char"/>
    <w:qFormat/>
    <w:pPr>
      <w:spacing w:before="80" w:after="80"/>
    </w:pPr>
    <w:rPr>
      <w:rFonts w:ascii="Arial" w:hAnsi="Arial" w:cs="Arial"/>
      <w:sz w:val="18"/>
      <w:szCs w:val="28"/>
    </w:rPr>
  </w:style>
  <w:style w:type="paragraph" w:styleId="1085" w:customStyle="1">
    <w:name w:val="Char Char Char Char"/>
    <w:basedOn w:val="862"/>
    <w:qFormat/>
    <w:pPr>
      <w:spacing w:line="360" w:lineRule="auto"/>
    </w:pPr>
    <w:rPr>
      <w:rFonts w:ascii="Tahoma" w:hAnsi="Tahoma"/>
      <w:szCs w:val="24"/>
    </w:rPr>
  </w:style>
  <w:style w:type="paragraph" w:styleId="1086" w:customStyle="1">
    <w:name w:val="xl54"/>
    <w:basedOn w:val="838"/>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87" w:customStyle="1">
    <w:name w:val="正文文本 21"/>
    <w:basedOn w:val="838"/>
    <w:qFormat/>
    <w:pPr>
      <w:ind w:left="720" w:hanging="720"/>
      <w:widowControl/>
    </w:pPr>
    <w:rPr>
      <w:rFonts w:ascii="Calibri" w:hAnsi="Calibri" w:eastAsia="Calibri" w:cs="宋体"/>
      <w:b w:val="0"/>
      <w:position w:val="0"/>
      <w:lang w:val="en-GB"/>
    </w:rPr>
  </w:style>
  <w:style w:type="paragraph" w:styleId="1088" w:customStyle="1">
    <w:name w:val="Char Char Char Char Char Char Char Char"/>
    <w:basedOn w:val="838"/>
    <w:qFormat/>
    <w:pPr>
      <w:jc w:val="left"/>
      <w:spacing w:after="160" w:line="240" w:lineRule="exact"/>
      <w:widowControl/>
    </w:pPr>
    <w:rPr>
      <w:rFonts w:ascii="Verdana" w:hAnsi="Verdana"/>
      <w:sz w:val="20"/>
      <w:lang w:eastAsia="en-US"/>
    </w:rPr>
  </w:style>
  <w:style w:type="paragraph" w:styleId="1089" w:customStyle="1">
    <w:name w:val="qw"/>
    <w:qFormat/>
    <w:pPr>
      <w:jc w:val="both"/>
      <w:spacing w:line="312" w:lineRule="atLeast"/>
      <w:widowControl w:val="off"/>
    </w:pPr>
    <w:rPr>
      <w:rFonts w:ascii="宋体"/>
      <w:sz w:val="24"/>
    </w:rPr>
  </w:style>
  <w:style w:type="paragraph" w:styleId="1090" w:customStyle="1">
    <w:name w:val="小四 段落 宋体 Char Char Char Char"/>
    <w:basedOn w:val="838"/>
    <w:qFormat/>
    <w:pPr>
      <w:ind w:right="-33" w:firstLine="480"/>
      <w:jc w:val="left"/>
      <w:spacing w:line="360" w:lineRule="auto"/>
    </w:pPr>
    <w:rPr>
      <w:rFonts w:ascii="Calibri" w:hAnsi="Calibri" w:eastAsia="Calibri" w:cs="宋体"/>
      <w:b w:val="0"/>
      <w:position w:val="0"/>
      <w:szCs w:val="24"/>
      <w:lang w:val="zh-CN"/>
    </w:rPr>
  </w:style>
  <w:style w:type="paragraph" w:styleId="1091" w:customStyle="1">
    <w:name w:val="zw"/>
    <w:basedOn w:val="838"/>
    <w:qFormat/>
    <w:pPr>
      <w:ind w:firstLine="480"/>
      <w:jc w:val="left"/>
      <w:spacing w:line="360" w:lineRule="auto"/>
      <w:widowControl/>
    </w:pPr>
    <w:rPr>
      <w:rFonts w:hAnsi="宋体" w:eastAsia="Calibri" w:cs="宋体"/>
      <w:b w:val="0"/>
      <w:bCs/>
      <w:position w:val="0"/>
      <w:lang w:val="zh-CN"/>
    </w:rPr>
  </w:style>
  <w:style w:type="paragraph" w:styleId="1092" w:customStyle="1">
    <w:name w:val="Char Char Char Char Char Char Char Char1"/>
    <w:basedOn w:val="838"/>
    <w:qFormat/>
    <w:rPr>
      <w:rFonts w:ascii="Tahoma" w:hAnsi="Tahoma" w:eastAsia="Calibri" w:cs="Tahoma"/>
      <w:b w:val="0"/>
      <w:position w:val="0"/>
      <w:lang w:val="zh-CN"/>
    </w:rPr>
  </w:style>
  <w:style w:type="paragraph" w:styleId="1093" w:customStyle="1">
    <w:name w:val="xl42"/>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94" w:customStyle="1">
    <w:name w:val="Char Char Char Char Char Char Char Char Char Char Char Char Char"/>
    <w:basedOn w:val="862"/>
    <w:qFormat/>
    <w:rPr>
      <w:rFonts w:ascii="Tahoma" w:hAnsi="Tahoma"/>
      <w:b w:val="0"/>
      <w:position w:val="0"/>
      <w:szCs w:val="24"/>
    </w:rPr>
  </w:style>
  <w:style w:type="paragraph" w:styleId="1095" w:customStyle="1">
    <w:name w:val="_Style 42"/>
    <w:basedOn w:val="838"/>
    <w:next w:val="867"/>
    <w:qFormat/>
    <w:rPr>
      <w:rFonts w:ascii="楷体_GB2312" w:hAnsi="Arial" w:eastAsia="楷体_GB2312" w:cs="宋体"/>
      <w:b w:val="0"/>
      <w:position w:val="0"/>
      <w:sz w:val="28"/>
      <w:lang w:val="zh-CN"/>
    </w:rPr>
  </w:style>
  <w:style w:type="paragraph" w:styleId="1096" w:customStyle="1">
    <w:name w:val="Char Char Char Char Char Char Char1"/>
    <w:basedOn w:val="838"/>
    <w:qFormat/>
    <w:pPr>
      <w:jc w:val="left"/>
    </w:pPr>
    <w:rPr>
      <w:rFonts w:ascii="Tahoma" w:hAnsi="Tahoma" w:eastAsia="Calibri" w:cs="宋体"/>
      <w:b w:val="0"/>
      <w:position w:val="0"/>
      <w:lang w:val="zh-CN"/>
    </w:rPr>
  </w:style>
  <w:style w:type="paragraph" w:styleId="1097" w:customStyle="1">
    <w:name w:val="样式 样式 标题 3H3sect1.2.3BOD 0Heading 3 - oldh3l3CTLevel 3 Head... +..."/>
    <w:basedOn w:val="838"/>
    <w:qFormat/>
    <w:pPr>
      <w:jc w:val="left"/>
      <w:keepLines/>
      <w:keepNext/>
      <w:outlineLvl w:val="2"/>
    </w:pPr>
    <w:rPr>
      <w:rFonts w:ascii="Calibri" w:hAnsi="Calibri" w:eastAsia="Calibri" w:cs="宋体"/>
      <w:bCs/>
      <w:position w:val="0"/>
      <w:lang w:val="zh-CN"/>
    </w:rPr>
  </w:style>
  <w:style w:type="paragraph" w:styleId="1098" w:customStyle="1">
    <w:name w:val="条1"/>
    <w:basedOn w:val="838"/>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099" w:customStyle="1">
    <w:name w:val="flType"/>
    <w:basedOn w:val="975"/>
    <w:qFormat/>
    <w:pPr>
      <w:spacing w:after="284"/>
    </w:pPr>
    <w:rPr>
      <w:rFonts w:eastAsia="宋体"/>
      <w:b w:val="0"/>
    </w:rPr>
  </w:style>
  <w:style w:type="paragraph" w:styleId="1100" w:customStyle="1">
    <w:name w:val="Char Char Char Char Char Char"/>
    <w:basedOn w:val="838"/>
    <w:qFormat/>
    <w:rPr>
      <w:rFonts w:ascii="Tahoma" w:hAnsi="Tahoma" w:eastAsia="Calibri" w:cs="Tahoma"/>
      <w:b w:val="0"/>
      <w:position w:val="0"/>
      <w:lang w:val="zh-CN"/>
    </w:rPr>
  </w:style>
  <w:style w:type="paragraph" w:styleId="1101" w:customStyle="1">
    <w:name w:val="xl25"/>
    <w:basedOn w:val="838"/>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02" w:customStyle="1">
    <w:name w:val="项目符号，一级"/>
    <w:basedOn w:val="953"/>
    <w:next w:val="953"/>
    <w:qFormat/>
    <w:pPr>
      <w:ind w:left="376" w:firstLine="0"/>
      <w:spacing w:line="240" w:lineRule="atLeast"/>
      <w:tabs>
        <w:tab w:val="left" w:pos="1320" w:leader="none"/>
      </w:tabs>
    </w:pPr>
    <w:rPr>
      <w:bCs w:val="0"/>
      <w:color w:val="000000"/>
      <w:szCs w:val="24"/>
    </w:rPr>
  </w:style>
  <w:style w:type="paragraph" w:styleId="1103" w:customStyle="1">
    <w:name w:val="Char2"/>
    <w:basedOn w:val="838"/>
    <w:qFormat/>
    <w:pPr>
      <w:jc w:val="left"/>
      <w:spacing w:after="160" w:line="240" w:lineRule="exact"/>
      <w:widowControl/>
    </w:pPr>
    <w:rPr>
      <w:rFonts w:ascii="Verdana" w:hAnsi="Verdana"/>
      <w:sz w:val="20"/>
      <w:lang w:eastAsia="en-US"/>
    </w:rPr>
  </w:style>
  <w:style w:type="paragraph" w:styleId="1104" w:customStyle="1">
    <w:name w:val="_Style 226"/>
    <w:basedOn w:val="839"/>
    <w:next w:val="838"/>
    <w:qFormat/>
    <w:pPr>
      <w:jc w:val="left"/>
      <w:keepLines/>
      <w:spacing w:before="480" w:line="276" w:lineRule="auto"/>
      <w:widowControl/>
      <w:outlineLvl w:val="9"/>
    </w:pPr>
    <w:rPr>
      <w:rFonts w:ascii="Cambria" w:hAnsi="Cambria" w:eastAsia="宋体"/>
      <w:bCs/>
      <w:color w:val="365f91"/>
    </w:rPr>
  </w:style>
  <w:style w:type="paragraph" w:styleId="1105" w:customStyle="1">
    <w:name w:val="xl53"/>
    <w:basedOn w:val="838"/>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06" w:customStyle="1">
    <w:name w:val="Char Char Char Char Char Char Char Char Char"/>
    <w:basedOn w:val="838"/>
    <w:qFormat/>
    <w:pPr>
      <w:ind w:left="200" w:hanging="200"/>
      <w:tabs>
        <w:tab w:val="left" w:pos="360" w:leader="none"/>
      </w:tabs>
    </w:pPr>
    <w:rPr>
      <w:rFonts w:ascii="Calibri" w:hAnsi="Calibri" w:eastAsia="Calibri" w:cs="宋体"/>
      <w:b w:val="0"/>
      <w:position w:val="0"/>
      <w:szCs w:val="24"/>
      <w:lang w:val="zh-CN"/>
    </w:rPr>
  </w:style>
  <w:style w:type="paragraph" w:styleId="1107" w:customStyle="1">
    <w:name w:val="xl30"/>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08" w:customStyle="1">
    <w:name w:val="greytypebeni"/>
    <w:basedOn w:val="838"/>
    <w:qFormat/>
    <w:pPr>
      <w:jc w:val="left"/>
      <w:widowControl/>
    </w:pPr>
    <w:rPr>
      <w:rFonts w:hAnsi="宋体" w:eastAsia="Calibri" w:cs="宋体"/>
      <w:b w:val="0"/>
      <w:position w:val="0"/>
      <w:szCs w:val="24"/>
      <w:lang w:val="zh-CN"/>
    </w:rPr>
  </w:style>
  <w:style w:type="paragraph" w:styleId="1109" w:customStyle="1">
    <w:name w:val="标题5，章节第五层"/>
    <w:basedOn w:val="838"/>
    <w:next w:val="838"/>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10" w:customStyle="1">
    <w:name w:val="样式3"/>
    <w:basedOn w:val="838"/>
    <w:next w:val="838"/>
    <w:qFormat/>
    <w:pPr>
      <w:spacing w:line="360" w:lineRule="auto"/>
    </w:pPr>
    <w:rPr>
      <w:rFonts w:ascii="Calibri" w:hAnsi="Calibri" w:eastAsia="Calibri" w:cs="宋体"/>
      <w:b w:val="0"/>
      <w:position w:val="0"/>
      <w:sz w:val="20"/>
      <w:lang w:val="zh-CN"/>
    </w:rPr>
  </w:style>
  <w:style w:type="paragraph" w:styleId="1111" w:customStyle="1">
    <w:name w:val="样式2"/>
    <w:basedOn w:val="838"/>
    <w:qFormat/>
    <w:pPr>
      <w:ind w:left="200"/>
      <w:spacing w:line="360" w:lineRule="auto"/>
    </w:pPr>
    <w:rPr>
      <w:rFonts w:hAnsi="宋体" w:eastAsia="Calibri" w:cs="宋体"/>
      <w:position w:val="0"/>
      <w:szCs w:val="24"/>
      <w:lang w:val="zh-CN"/>
    </w:rPr>
  </w:style>
  <w:style w:type="paragraph" w:styleId="1112" w:customStyle="1">
    <w:name w:val="列出段落11"/>
    <w:basedOn w:val="838"/>
    <w:uiPriority w:val="34"/>
    <w:qFormat/>
    <w:pPr>
      <w:ind w:firstLine="420"/>
    </w:pPr>
    <w:rPr>
      <w:rFonts w:ascii="Calibri" w:hAnsi="Calibri" w:eastAsia="Calibri" w:cs="宋体"/>
      <w:b w:val="0"/>
      <w:position w:val="0"/>
      <w:sz w:val="20"/>
      <w:szCs w:val="24"/>
      <w:lang w:val="zh-CN"/>
    </w:rPr>
  </w:style>
  <w:style w:type="paragraph" w:styleId="1113" w:customStyle="1">
    <w:name w:val="论文正文"/>
    <w:basedOn w:val="877"/>
    <w:qFormat/>
    <w:pPr>
      <w:ind w:left="0" w:firstLine="200"/>
      <w:jc w:val="left"/>
      <w:spacing w:line="360" w:lineRule="auto"/>
    </w:pPr>
    <w:rPr>
      <w:rFonts w:ascii="Times New Roman" w:hAnsi="Times New Roman"/>
      <w:sz w:val="28"/>
      <w:szCs w:val="24"/>
    </w:rPr>
  </w:style>
  <w:style w:type="paragraph" w:styleId="1114" w:customStyle="1">
    <w:name w:val="Char Char11"/>
    <w:basedOn w:val="838"/>
    <w:qFormat/>
    <w:rPr>
      <w:rFonts w:ascii="Tahoma" w:hAnsi="Tahoma" w:eastAsia="Calibri" w:cs="宋体"/>
      <w:b w:val="0"/>
      <w:position w:val="0"/>
      <w:lang w:val="zh-CN"/>
    </w:rPr>
  </w:style>
  <w:style w:type="paragraph" w:styleId="1115" w:customStyle="1">
    <w:name w:val="a0"/>
    <w:basedOn w:val="838"/>
    <w:qFormat/>
    <w:pPr>
      <w:spacing w:before="100" w:beforeAutospacing="1" w:after="100" w:afterAutospacing="1"/>
      <w:widowControl/>
    </w:pPr>
    <w:rPr>
      <w:rFonts w:hAnsi="宋体" w:eastAsia="Calibri" w:cs="宋体"/>
      <w:b w:val="0"/>
      <w:position w:val="0"/>
      <w:szCs w:val="24"/>
      <w:lang w:val="zh-CN"/>
    </w:rPr>
  </w:style>
  <w:style w:type="paragraph" w:styleId="1116" w:customStyle="1">
    <w:name w:val="xl44"/>
    <w:basedOn w:val="838"/>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17" w:customStyle="1">
    <w:name w:val="正文--表格内正文"/>
    <w:basedOn w:val="838"/>
    <w:qFormat/>
    <w:pPr>
      <w:jc w:val="center"/>
      <w:spacing w:line="0" w:lineRule="atLeast"/>
    </w:pPr>
    <w:rPr>
      <w:rFonts w:hAnsi="宋体" w:eastAsia="Calibri" w:cs="宋体"/>
      <w:b w:val="0"/>
      <w:color w:val="000000"/>
      <w:position w:val="0"/>
      <w:szCs w:val="24"/>
      <w:lang w:val="zh-CN"/>
    </w:rPr>
  </w:style>
  <w:style w:type="paragraph" w:styleId="1118" w:customStyle="1">
    <w:name w:val="xl63"/>
    <w:basedOn w:val="838"/>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19" w:customStyle="1">
    <w:name w:val="7"/>
    <w:basedOn w:val="838"/>
    <w:next w:val="898"/>
    <w:qFormat/>
    <w:pPr>
      <w:jc w:val="left"/>
      <w:spacing w:before="100" w:beforeAutospacing="1" w:after="100" w:afterAutospacing="1"/>
      <w:widowControl/>
    </w:pPr>
    <w:rPr>
      <w:rFonts w:hAnsi="宋体" w:eastAsia="Calibri" w:cs="宋体"/>
      <w:b w:val="0"/>
      <w:position w:val="0"/>
      <w:lang w:val="zh-CN"/>
    </w:rPr>
  </w:style>
  <w:style w:type="paragraph" w:styleId="1120" w:customStyle="1">
    <w:name w:val="列出段落2"/>
    <w:basedOn w:val="838"/>
    <w:qFormat/>
    <w:pPr>
      <w:ind w:left="720"/>
      <w:jc w:val="left"/>
      <w:widowControl/>
    </w:pPr>
    <w:rPr>
      <w:rFonts w:ascii="Arial" w:hAnsi="Arial" w:eastAsia="黑体" w:cs="Arial"/>
      <w:b w:val="0"/>
      <w:position w:val="0"/>
      <w:szCs w:val="24"/>
      <w:lang w:val="zh-CN" w:eastAsia="en-US"/>
    </w:rPr>
  </w:style>
  <w:style w:type="paragraph" w:styleId="1121" w:customStyle="1">
    <w:name w:val="xl59"/>
    <w:basedOn w:val="838"/>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22" w:customStyle="1">
    <w:name w:val="Char Char Char Char1 Char Char Char"/>
    <w:basedOn w:val="862"/>
    <w:qFormat/>
    <w:pPr>
      <w:spacing w:line="360" w:lineRule="auto"/>
    </w:pPr>
    <w:rPr>
      <w:rFonts w:ascii="Tahoma" w:hAnsi="Tahoma"/>
      <w:szCs w:val="24"/>
    </w:rPr>
  </w:style>
  <w:style w:type="paragraph" w:styleId="1123" w:customStyle="1">
    <w:name w:val="表格内容"/>
    <w:basedOn w:val="838"/>
    <w:qFormat/>
    <w:pPr>
      <w:jc w:val="center"/>
      <w:spacing w:before="60" w:line="300" w:lineRule="auto"/>
      <w:widowControl/>
    </w:pPr>
    <w:rPr>
      <w:rFonts w:ascii="Calibri" w:hAnsi="Calibri" w:eastAsia="Calibri" w:cs="宋体"/>
      <w:b w:val="0"/>
      <w:position w:val="0"/>
      <w:sz w:val="20"/>
      <w:lang w:val="zh-CN"/>
    </w:rPr>
  </w:style>
  <w:style w:type="paragraph" w:styleId="1124" w:customStyle="1">
    <w:name w:val="列表内容"/>
    <w:basedOn w:val="838"/>
    <w:next w:val="838"/>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25" w:customStyle="1">
    <w:name w:val="Char Char Char Char Char Char Char1 Char"/>
    <w:basedOn w:val="838"/>
    <w:qFormat/>
    <w:rPr>
      <w:rFonts w:ascii="Tahoma" w:hAnsi="Tahoma" w:eastAsia="Calibri" w:cs="Tahoma"/>
      <w:b w:val="0"/>
      <w:position w:val="0"/>
      <w:lang w:val="zh-CN"/>
    </w:rPr>
  </w:style>
  <w:style w:type="paragraph" w:styleId="1126" w:customStyle="1">
    <w:name w:val="项目符号，二级"/>
    <w:basedOn w:val="953"/>
    <w:next w:val="953"/>
    <w:qFormat/>
    <w:pPr>
      <w:ind w:left="1337" w:right="-27" w:firstLine="480"/>
      <w:tabs>
        <w:tab w:val="left" w:pos="360" w:leader="none"/>
        <w:tab w:val="left" w:pos="1211" w:leader="none"/>
        <w:tab w:val="left" w:pos="1337" w:leader="none"/>
      </w:tabs>
    </w:pPr>
    <w:rPr>
      <w:bCs w:val="0"/>
      <w:color w:val="000000"/>
      <w:sz w:val="24"/>
      <w:szCs w:val="24"/>
    </w:rPr>
  </w:style>
  <w:style w:type="paragraph" w:styleId="1127" w:customStyle="1">
    <w:name w:val="xl32"/>
    <w:basedOn w:val="8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28" w:customStyle="1">
    <w:name w:val="Bullets L1"/>
    <w:basedOn w:val="838"/>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29" w:customStyle="1">
    <w:name w:val="Body Text 21"/>
    <w:basedOn w:val="838"/>
    <w:qFormat/>
    <w:pPr>
      <w:ind w:left="720" w:hanging="720"/>
      <w:widowControl/>
    </w:pPr>
    <w:rPr>
      <w:rFonts w:ascii="Calibri" w:hAnsi="Calibri" w:eastAsia="Calibri" w:cs="宋体"/>
      <w:b w:val="0"/>
      <w:position w:val="0"/>
      <w:lang w:val="en-GB"/>
    </w:rPr>
  </w:style>
  <w:style w:type="paragraph" w:styleId="1130" w:customStyle="1">
    <w:name w:val="方案正文"/>
    <w:basedOn w:val="838"/>
    <w:qFormat/>
    <w:pPr>
      <w:ind w:firstLine="359"/>
      <w:jc w:val="left"/>
      <w:spacing w:before="156" w:line="360" w:lineRule="auto"/>
    </w:pPr>
    <w:rPr>
      <w:rFonts w:ascii="Arial" w:hAnsi="Arial" w:eastAsia="Calibri" w:cs="宋体"/>
      <w:b w:val="0"/>
      <w:position w:val="0"/>
      <w:szCs w:val="21"/>
      <w:lang w:val="zh-CN"/>
    </w:rPr>
  </w:style>
  <w:style w:type="paragraph" w:styleId="1131" w:customStyle="1">
    <w:name w:val="xl62"/>
    <w:basedOn w:val="838"/>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2" w:customStyle="1">
    <w:name w:val="xl57"/>
    <w:basedOn w:val="838"/>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33" w:customStyle="1">
    <w:name w:val="Char Char1 Char Char Char Char1 Char Char Char Char Char Char"/>
    <w:basedOn w:val="838"/>
    <w:qFormat/>
    <w:rPr>
      <w:rFonts w:ascii="Tahoma" w:hAnsi="Tahoma" w:eastAsia="Calibri" w:cs="宋体"/>
      <w:b w:val="0"/>
      <w:position w:val="0"/>
      <w:lang w:val="zh-CN"/>
    </w:rPr>
  </w:style>
  <w:style w:type="paragraph" w:styleId="1134" w:customStyle="1">
    <w:name w:val="Char Char Char Char Char Char Char Char Char1"/>
    <w:basedOn w:val="838"/>
    <w:qFormat/>
    <w:pPr>
      <w:ind w:left="360" w:hanging="360"/>
      <w:tabs>
        <w:tab w:val="left" w:pos="360" w:leader="none"/>
      </w:tabs>
    </w:pPr>
    <w:rPr>
      <w:rFonts w:ascii="Calibri" w:hAnsi="Calibri" w:eastAsia="Calibri" w:cs="宋体"/>
      <w:b w:val="0"/>
      <w:position w:val="0"/>
      <w:szCs w:val="24"/>
      <w:lang w:val="zh-CN"/>
    </w:rPr>
  </w:style>
  <w:style w:type="paragraph" w:styleId="1135" w:customStyle="1">
    <w:name w:val="正文文本 22"/>
    <w:basedOn w:val="838"/>
    <w:qFormat/>
    <w:pPr>
      <w:ind w:left="720" w:hanging="720"/>
      <w:widowControl/>
    </w:pPr>
    <w:rPr>
      <w:rFonts w:ascii="Calibri" w:hAnsi="Calibri" w:eastAsia="Calibri" w:cs="宋体"/>
      <w:b w:val="0"/>
      <w:position w:val="0"/>
      <w:lang w:val="en-GB"/>
    </w:rPr>
  </w:style>
  <w:style w:type="paragraph" w:styleId="1136" w:customStyle="1">
    <w:name w:val="表蕊"/>
    <w:basedOn w:val="838"/>
    <w:qFormat/>
    <w:pPr>
      <w:jc w:val="left"/>
      <w:spacing w:line="320" w:lineRule="atLeast"/>
    </w:pPr>
    <w:rPr>
      <w:rFonts w:ascii="Calibri" w:hAnsi="Calibri" w:eastAsia="楷体_GB2312" w:cs="宋体"/>
      <w:b w:val="0"/>
      <w:spacing w:val="-10"/>
      <w:position w:val="0"/>
      <w:sz w:val="20"/>
      <w:lang w:val="zh-CN"/>
    </w:rPr>
  </w:style>
  <w:style w:type="paragraph" w:styleId="1137" w:customStyle="1">
    <w:name w:val="xl46"/>
    <w:basedOn w:val="838"/>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38">
    <w:name w:val="No Spacing"/>
    <w:link w:val="1139"/>
    <w:qFormat/>
    <w:pPr>
      <w:jc w:val="both"/>
      <w:widowControl w:val="off"/>
    </w:pPr>
    <w:rPr>
      <w:rFonts w:ascii="Calibri" w:hAnsi="Calibri" w:eastAsia="微软雅黑"/>
      <w:sz w:val="24"/>
      <w:szCs w:val="22"/>
    </w:rPr>
  </w:style>
  <w:style w:type="character" w:styleId="1139" w:customStyle="1">
    <w:name w:val="无间隔 字符"/>
    <w:link w:val="1138"/>
    <w:qFormat/>
    <w:rPr>
      <w:rFonts w:ascii="Calibri" w:hAnsi="Calibri" w:eastAsia="微软雅黑"/>
      <w:sz w:val="24"/>
      <w:szCs w:val="22"/>
      <w:lang w:bidi="ar-SA"/>
    </w:rPr>
  </w:style>
  <w:style w:type="paragraph" w:styleId="1140" w:customStyle="1">
    <w:name w:val="二级条标题"/>
    <w:basedOn w:val="838"/>
    <w:next w:val="917"/>
    <w:qFormat/>
    <w:pPr>
      <w:ind w:hanging="420"/>
      <w:widowControl/>
      <w:tabs>
        <w:tab w:val="left" w:pos="2240" w:leader="none"/>
      </w:tabs>
      <w:outlineLvl w:val="3"/>
    </w:pPr>
    <w:rPr>
      <w:rFonts w:ascii="Calibri" w:hAnsi="Calibri" w:eastAsia="黑体" w:cs="宋体"/>
      <w:b w:val="0"/>
      <w:position w:val="0"/>
      <w:sz w:val="20"/>
      <w:lang w:val="zh-CN"/>
    </w:rPr>
  </w:style>
  <w:style w:type="paragraph" w:styleId="1141" w:customStyle="1">
    <w:name w:val="部分1"/>
    <w:basedOn w:val="838"/>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42">
    <w:name w:val="Intense Quote"/>
    <w:basedOn w:val="838"/>
    <w:next w:val="838"/>
    <w:link w:val="1143"/>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43" w:customStyle="1">
    <w:name w:val="明显引用 字符"/>
    <w:link w:val="1142"/>
    <w:qFormat/>
    <w:rPr>
      <w:rFonts w:ascii="Calibri" w:hAnsi="Calibri"/>
      <w:b/>
      <w:bCs/>
      <w:i/>
      <w:iCs/>
      <w:sz w:val="22"/>
      <w:szCs w:val="22"/>
      <w:lang w:eastAsia="en-US" w:bidi="en-US"/>
    </w:rPr>
  </w:style>
  <w:style w:type="paragraph" w:styleId="1144" w:customStyle="1">
    <w:name w:val="xl27"/>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5" w:customStyle="1">
    <w:name w:val="Table Paragraph"/>
    <w:basedOn w:val="838"/>
    <w:qFormat/>
    <w:rPr>
      <w:rFonts w:ascii="Times New Roman"/>
    </w:rPr>
  </w:style>
  <w:style w:type="paragraph" w:styleId="1146" w:customStyle="1">
    <w:name w:val="xl33"/>
    <w:basedOn w:val="83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47" w:customStyle="1">
    <w:name w:val="表格"/>
    <w:basedOn w:val="838"/>
    <w:qFormat/>
    <w:pPr>
      <w:ind w:firstLine="21"/>
    </w:pPr>
    <w:rPr>
      <w:rFonts w:hAnsi="宋体" w:eastAsia="Calibri" w:cs="宋体"/>
      <w:b w:val="0"/>
      <w:position w:val="0"/>
      <w:sz w:val="20"/>
      <w:lang w:val="zh-CN"/>
    </w:rPr>
  </w:style>
  <w:style w:type="paragraph" w:styleId="1148" w:customStyle="1">
    <w:name w:val="a"/>
    <w:basedOn w:val="838"/>
    <w:qFormat/>
    <w:pPr>
      <w:spacing w:before="100" w:beforeAutospacing="1" w:after="100" w:afterAutospacing="1"/>
      <w:widowControl/>
    </w:pPr>
    <w:rPr>
      <w:rFonts w:hAnsi="宋体" w:eastAsia="Calibri" w:cs="宋体"/>
      <w:b w:val="0"/>
      <w:position w:val="0"/>
      <w:szCs w:val="24"/>
      <w:lang w:val="zh-CN"/>
    </w:rPr>
  </w:style>
  <w:style w:type="paragraph" w:styleId="1149" w:customStyle="1">
    <w:name w:val="马刚标题4"/>
    <w:basedOn w:val="989"/>
    <w:next w:val="838"/>
    <w:qFormat/>
    <w:pPr>
      <w:spacing w:before="100" w:after="40"/>
      <w:tabs>
        <w:tab w:val="clear" w:pos="567" w:leader="none"/>
        <w:tab w:val="clear" w:pos="735" w:leader="none"/>
        <w:tab w:val="left" w:pos="1050" w:leader="none"/>
      </w:tabs>
      <w:outlineLvl w:val="3"/>
    </w:pPr>
    <w:rPr>
      <w:b w:val="0"/>
    </w:rPr>
  </w:style>
  <w:style w:type="paragraph" w:styleId="1150" w:customStyle="1">
    <w:name w:val="Char Char Char Char Char Char Char Char Char Char Char Char Char Char Char Char Char Char Char Char Char Char Char1"/>
    <w:basedOn w:val="838"/>
    <w:qFormat/>
    <w:rPr>
      <w:rFonts w:ascii="Tahoma" w:hAnsi="Tahoma" w:eastAsia="Calibri" w:cs="Tahoma"/>
      <w:b w:val="0"/>
      <w:position w:val="0"/>
      <w:lang w:val="zh-CN"/>
    </w:rPr>
  </w:style>
  <w:style w:type="paragraph" w:styleId="1151" w:customStyle="1">
    <w:name w:val="No Spacing1"/>
    <w:qFormat/>
    <w:pPr>
      <w:jc w:val="both"/>
      <w:widowControl w:val="off"/>
    </w:pPr>
    <w:rPr>
      <w:rFonts w:ascii="Calibri" w:hAnsi="Calibri" w:eastAsia="微软雅黑"/>
      <w:sz w:val="24"/>
      <w:szCs w:val="22"/>
    </w:rPr>
  </w:style>
  <w:style w:type="paragraph" w:styleId="1152" w:customStyle="1">
    <w:name w:val="xl49"/>
    <w:basedOn w:val="838"/>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53" w:customStyle="1">
    <w:name w:val="Char Char Char Char1"/>
    <w:basedOn w:val="862"/>
    <w:qFormat/>
    <w:rPr>
      <w:rFonts w:ascii="Tahoma" w:hAnsi="Tahoma"/>
      <w:szCs w:val="24"/>
    </w:rPr>
  </w:style>
  <w:style w:type="paragraph" w:styleId="1154" w:customStyle="1">
    <w:name w:val="Char Char Char Char Char Char Char Char Char Char Char1"/>
    <w:basedOn w:val="838"/>
    <w:qFormat/>
    <w:rPr>
      <w:rFonts w:ascii="Tahoma" w:hAnsi="Tahoma" w:eastAsia="Calibri" w:cs="Tahoma"/>
      <w:b w:val="0"/>
      <w:position w:val="0"/>
      <w:lang w:val="zh-CN"/>
    </w:rPr>
  </w:style>
  <w:style w:type="paragraph" w:styleId="1155" w:customStyle="1">
    <w:name w:val="font7"/>
    <w:basedOn w:val="838"/>
    <w:qFormat/>
    <w:pPr>
      <w:jc w:val="left"/>
      <w:spacing w:before="100" w:beforeAutospacing="1" w:after="100" w:afterAutospacing="1"/>
      <w:widowControl/>
    </w:pPr>
    <w:rPr>
      <w:rFonts w:hint="eastAsia" w:hAnsi="宋体" w:eastAsia="Calibri" w:cs="宋体"/>
      <w:bCs/>
      <w:position w:val="0"/>
      <w:szCs w:val="24"/>
      <w:lang w:val="zh-CN"/>
    </w:rPr>
  </w:style>
  <w:style w:type="paragraph" w:styleId="1156" w:customStyle="1">
    <w:name w:val="丁华标题1"/>
    <w:basedOn w:val="839"/>
    <w:next w:val="996"/>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57" w:customStyle="1">
    <w:name w:val="Char Char Char Char Char Char Char Char Char Char Char Char Char Char Char Char Char Char Char Char Char1"/>
    <w:basedOn w:val="838"/>
    <w:qFormat/>
    <w:rPr>
      <w:rFonts w:ascii="Tahoma" w:hAnsi="Tahoma" w:eastAsia="Calibri" w:cs="宋体"/>
      <w:b w:val="0"/>
      <w:position w:val="0"/>
      <w:lang w:val="zh-CN"/>
    </w:rPr>
  </w:style>
  <w:style w:type="paragraph" w:styleId="1158" w:customStyle="1">
    <w:name w:val="标题 4宋体"/>
    <w:basedOn w:val="842"/>
    <w:qFormat/>
    <w:pPr>
      <w:jc w:val="left"/>
      <w:keepLines w:val="0"/>
      <w:spacing w:before="0" w:after="0" w:line="360" w:lineRule="auto"/>
    </w:pPr>
    <w:rPr>
      <w:rFonts w:ascii="宋体" w:hAnsi="宋体" w:eastAsia="宋体"/>
      <w:b/>
      <w:color w:val="000000"/>
      <w:position w:val="0"/>
      <w:sz w:val="24"/>
      <w:szCs w:val="20"/>
    </w:rPr>
  </w:style>
  <w:style w:type="paragraph" w:styleId="1159" w:customStyle="1">
    <w:name w:val="_Style 279"/>
    <w:semiHidden/>
    <w:qFormat/>
    <w:rPr>
      <w:sz w:val="21"/>
      <w:szCs w:val="24"/>
    </w:rPr>
  </w:style>
  <w:style w:type="paragraph" w:styleId="1160" w:customStyle="1">
    <w:name w:val="Item List Char Char"/>
    <w:qFormat/>
    <w:pPr>
      <w:jc w:val="both"/>
      <w:spacing w:line="288" w:lineRule="auto"/>
    </w:pPr>
    <w:rPr>
      <w:rFonts w:ascii="Arial" w:hAnsi="Arial" w:cs="Arial"/>
      <w:b/>
      <w:bCs/>
      <w:sz w:val="21"/>
      <w:szCs w:val="28"/>
    </w:rPr>
  </w:style>
  <w:style w:type="paragraph" w:styleId="1161" w:customStyle="1">
    <w:name w:val="Char Char Char Char Char Char Char Char Char Char Char Char Char1"/>
    <w:basedOn w:val="838"/>
    <w:qFormat/>
    <w:pPr>
      <w:jc w:val="left"/>
      <w:spacing w:after="160" w:line="240" w:lineRule="exact"/>
      <w:widowControl/>
    </w:pPr>
    <w:rPr>
      <w:rFonts w:ascii="Calibri" w:hAnsi="Calibri" w:eastAsia="Calibri" w:cs="宋体"/>
      <w:b w:val="0"/>
      <w:position w:val="0"/>
      <w:sz w:val="20"/>
      <w:szCs w:val="24"/>
      <w:lang w:val="zh-CN"/>
    </w:rPr>
  </w:style>
  <w:style w:type="paragraph" w:styleId="1162" w:customStyle="1">
    <w:name w:val="正文11"/>
    <w:basedOn w:val="838"/>
    <w:next w:val="838"/>
    <w:qFormat/>
    <w:pPr>
      <w:ind w:firstLine="510"/>
      <w:spacing w:before="156" w:line="360" w:lineRule="auto"/>
    </w:pPr>
    <w:rPr>
      <w:rFonts w:ascii="Calibri" w:hAnsi="Calibri" w:eastAsia="Calibri" w:cs="宋体"/>
      <w:b w:val="0"/>
      <w:position w:val="0"/>
      <w:lang w:val="zh-CN"/>
    </w:rPr>
  </w:style>
  <w:style w:type="paragraph" w:styleId="1163" w:customStyle="1">
    <w:name w:val="普通文字"/>
    <w:basedOn w:val="838"/>
    <w:next w:val="838"/>
    <w:qFormat/>
    <w:rPr>
      <w:rFonts w:hAnsi="宋体" w:eastAsia="Calibri" w:cs="宋体"/>
      <w:b w:val="0"/>
      <w:position w:val="0"/>
      <w:lang w:val="zh-CN"/>
    </w:rPr>
  </w:style>
  <w:style w:type="paragraph" w:styleId="1164" w:customStyle="1">
    <w:name w:val="Char Char Char Char Char1"/>
    <w:basedOn w:val="838"/>
    <w:qFormat/>
    <w:rPr>
      <w:rFonts w:ascii="Tahoma" w:hAnsi="Tahoma" w:eastAsia="Calibri" w:cs="宋体"/>
      <w:b w:val="0"/>
      <w:position w:val="0"/>
      <w:lang w:val="zh-CN"/>
    </w:rPr>
  </w:style>
  <w:style w:type="paragraph" w:styleId="1165" w:customStyle="1">
    <w:name w:val="标准文本"/>
    <w:basedOn w:val="838"/>
    <w:qFormat/>
    <w:pPr>
      <w:ind w:firstLine="480"/>
      <w:spacing w:line="360" w:lineRule="auto"/>
    </w:pPr>
    <w:rPr>
      <w:rFonts w:ascii="Calibri" w:hAnsi="Calibri" w:eastAsia="Calibri" w:cs="宋体"/>
      <w:b w:val="0"/>
      <w:position w:val="0"/>
      <w:szCs w:val="24"/>
      <w:lang w:val="zh-CN"/>
    </w:rPr>
  </w:style>
  <w:style w:type="paragraph" w:styleId="1166" w:customStyle="1">
    <w:name w:val="华宇段落1 Char"/>
    <w:basedOn w:val="838"/>
    <w:qFormat/>
    <w:pPr>
      <w:ind w:firstLine="200"/>
      <w:spacing w:line="360" w:lineRule="auto"/>
    </w:pPr>
    <w:rPr>
      <w:rFonts w:ascii="Calibri" w:hAnsi="Calibri" w:eastAsia="Calibri" w:cs="宋体"/>
      <w:b w:val="0"/>
      <w:bCs/>
      <w:position w:val="0"/>
      <w:szCs w:val="24"/>
      <w:lang w:val="zh-CN"/>
    </w:rPr>
  </w:style>
  <w:style w:type="paragraph" w:styleId="1167" w:customStyle="1">
    <w:name w:val="font6"/>
    <w:basedOn w:val="838"/>
    <w:qFormat/>
    <w:pPr>
      <w:jc w:val="left"/>
      <w:spacing w:before="100" w:beforeAutospacing="1" w:after="100" w:afterAutospacing="1"/>
      <w:widowControl/>
    </w:pPr>
    <w:rPr>
      <w:rFonts w:hint="eastAsia" w:hAnsi="宋体"/>
      <w:sz w:val="28"/>
      <w:szCs w:val="28"/>
      <w:u w:val="single"/>
    </w:rPr>
  </w:style>
  <w:style w:type="paragraph" w:styleId="1168" w:customStyle="1">
    <w:name w:val="列出段落1"/>
    <w:basedOn w:val="838"/>
    <w:link w:val="1279"/>
    <w:qFormat/>
    <w:pPr>
      <w:contextualSpacing/>
      <w:ind w:left="720"/>
      <w:jc w:val="left"/>
      <w:widowControl/>
    </w:pPr>
    <w:rPr>
      <w:rFonts w:ascii="Arial" w:hAnsi="Arial" w:eastAsia="黑体" w:cs="宋体"/>
      <w:b w:val="0"/>
      <w:position w:val="0"/>
      <w:szCs w:val="24"/>
      <w:lang w:val="zh-CN" w:eastAsia="en-US"/>
    </w:rPr>
  </w:style>
  <w:style w:type="paragraph" w:styleId="1169" w:customStyle="1">
    <w:name w:val="正文 New New New New New New New New New New New New New New"/>
    <w:qFormat/>
    <w:pPr>
      <w:jc w:val="both"/>
      <w:widowControl w:val="off"/>
    </w:pPr>
    <w:rPr>
      <w:rFonts w:hint="eastAsia" w:ascii="Calibri" w:hAnsi="Calibri"/>
      <w:sz w:val="21"/>
    </w:rPr>
  </w:style>
  <w:style w:type="paragraph" w:styleId="1170" w:customStyle="1">
    <w:name w:val="文档正文"/>
    <w:basedOn w:val="838"/>
    <w:qFormat/>
    <w:pPr>
      <w:spacing w:line="360" w:lineRule="auto"/>
    </w:pPr>
    <w:rPr>
      <w:rFonts w:hAnsi="宋体" w:eastAsia="Calibri" w:cs="宋体"/>
      <w:bCs/>
      <w:position w:val="0"/>
      <w:sz w:val="20"/>
      <w:szCs w:val="24"/>
      <w:lang w:val="zh-CN"/>
    </w:rPr>
  </w:style>
  <w:style w:type="paragraph" w:styleId="1171" w:customStyle="1">
    <w:name w:val="xl61"/>
    <w:basedOn w:val="838"/>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72" w:customStyle="1">
    <w:name w:val="标准小四"/>
    <w:basedOn w:val="838"/>
    <w:qFormat/>
    <w:pPr>
      <w:ind w:firstLine="480"/>
      <w:spacing w:line="360" w:lineRule="auto"/>
    </w:pPr>
    <w:rPr>
      <w:rFonts w:ascii="Arial" w:hAnsi="Arial" w:eastAsia="Calibri" w:cs="宋体"/>
      <w:b w:val="0"/>
      <w:position w:val="0"/>
      <w:szCs w:val="21"/>
      <w:lang w:val="zh-CN"/>
    </w:rPr>
  </w:style>
  <w:style w:type="paragraph" w:styleId="1173" w:customStyle="1">
    <w:name w:val="正文 + 宋体"/>
    <w:basedOn w:val="838"/>
    <w:qFormat/>
    <w:pPr>
      <w:ind w:firstLine="420"/>
      <w:spacing w:line="360" w:lineRule="auto"/>
    </w:pPr>
    <w:rPr>
      <w:rFonts w:ascii="Calibri" w:hAnsi="Calibri" w:eastAsia="Calibri" w:cs="宋体"/>
      <w:b w:val="0"/>
      <w:position w:val="0"/>
      <w:sz w:val="20"/>
      <w:szCs w:val="24"/>
      <w:lang w:val="zh-CN"/>
    </w:rPr>
  </w:style>
  <w:style w:type="paragraph" w:styleId="1174" w:customStyle="1">
    <w:name w:val="马刚标题1"/>
    <w:basedOn w:val="839"/>
    <w:next w:val="838"/>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75" w:customStyle="1">
    <w:name w:val="font9"/>
    <w:basedOn w:val="838"/>
    <w:qFormat/>
    <w:pPr>
      <w:jc w:val="left"/>
      <w:spacing w:before="100" w:beforeAutospacing="1" w:after="100" w:afterAutospacing="1"/>
      <w:widowControl/>
    </w:pPr>
    <w:rPr>
      <w:rFonts w:ascii="Calibri" w:hAnsi="Calibri" w:eastAsia="Calibri" w:cs="宋体"/>
      <w:bCs/>
      <w:position w:val="0"/>
      <w:sz w:val="20"/>
      <w:lang w:val="zh-CN"/>
    </w:rPr>
  </w:style>
  <w:style w:type="paragraph" w:styleId="1176" w:customStyle="1">
    <w:name w:val="p0"/>
    <w:qFormat/>
    <w:pPr>
      <w:spacing w:before="100" w:beforeAutospacing="1" w:after="100" w:afterAutospacing="1"/>
    </w:pPr>
    <w:rPr>
      <w:rFonts w:ascii="宋体" w:hAnsi="宋体" w:eastAsia="仿宋_GB2312" w:cs="宋体"/>
      <w:sz w:val="24"/>
    </w:rPr>
  </w:style>
  <w:style w:type="paragraph" w:styleId="1177" w:customStyle="1">
    <w:name w:val="font8"/>
    <w:basedOn w:val="838"/>
    <w:qFormat/>
    <w:pPr>
      <w:jc w:val="left"/>
      <w:spacing w:before="100" w:beforeAutospacing="1" w:after="100" w:afterAutospacing="1"/>
      <w:widowControl/>
    </w:pPr>
    <w:rPr>
      <w:rFonts w:hAnsi="宋体" w:eastAsia="Calibri" w:cs="宋体"/>
      <w:bCs/>
      <w:i/>
      <w:iCs/>
      <w:position w:val="0"/>
      <w:sz w:val="20"/>
      <w:lang w:val="zh-CN"/>
    </w:rPr>
  </w:style>
  <w:style w:type="paragraph" w:styleId="1178" w:customStyle="1">
    <w:name w:val="纯文本2"/>
    <w:basedOn w:val="838"/>
    <w:qFormat/>
    <w:rPr>
      <w:rFonts w:hAnsi="Courier New" w:eastAsia="楷体_GB2312"/>
      <w:sz w:val="28"/>
    </w:rPr>
  </w:style>
  <w:style w:type="paragraph" w:styleId="1179" w:customStyle="1">
    <w:name w:val="大标题"/>
    <w:basedOn w:val="838"/>
    <w:next w:val="838"/>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80" w:customStyle="1">
    <w:name w:val="Char Char1 Char Char Char Char"/>
    <w:basedOn w:val="862"/>
    <w:qFormat/>
    <w:pPr>
      <w:ind w:left="357"/>
      <w:jc w:val="left"/>
      <w:spacing w:line="436" w:lineRule="exact"/>
      <w:outlineLvl w:val="3"/>
    </w:pPr>
    <w:rPr>
      <w:rFonts w:ascii="Tahoma" w:hAnsi="Tahoma" w:cs="Tahoma"/>
      <w:position w:val="0"/>
      <w:szCs w:val="24"/>
    </w:rPr>
  </w:style>
  <w:style w:type="paragraph" w:styleId="1181" w:customStyle="1">
    <w:name w:val="标题2，章节第二层"/>
    <w:basedOn w:val="838"/>
    <w:next w:val="953"/>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82" w:customStyle="1">
    <w:name w:val="Char Char1 Char Char Char Char Char Char Char"/>
    <w:basedOn w:val="838"/>
    <w:qFormat/>
    <w:rPr>
      <w:rFonts w:ascii="Tahoma" w:hAnsi="Tahoma" w:eastAsia="Calibri" w:cs="Tahoma"/>
      <w:b w:val="0"/>
      <w:position w:val="0"/>
      <w:lang w:val="zh-CN"/>
    </w:rPr>
  </w:style>
  <w:style w:type="paragraph" w:styleId="1183" w:customStyle="1">
    <w:name w:val="xl28"/>
    <w:basedOn w:val="83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84" w:customStyle="1">
    <w:name w:val="纯文本 Char Char"/>
    <w:qFormat/>
    <w:rPr>
      <w:rFonts w:ascii="宋体" w:hAnsi="Courier New" w:eastAsia="宋体"/>
      <w:sz w:val="21"/>
      <w:szCs w:val="21"/>
      <w:lang w:val="en-US" w:eastAsia="zh-CN" w:bidi="ar-SA"/>
    </w:rPr>
  </w:style>
  <w:style w:type="character" w:styleId="1185" w:customStyle="1">
    <w:name w:val="concon"/>
    <w:qFormat/>
  </w:style>
  <w:style w:type="character" w:styleId="1186" w:customStyle="1">
    <w:name w:val="标题 字符1"/>
    <w:qFormat/>
    <w:rPr>
      <w:rFonts w:ascii="等线 Light" w:hAnsi="等线 Light" w:eastAsia="宋体" w:cs="Times New Roman"/>
      <w:b/>
      <w:bCs/>
      <w:position w:val="-10"/>
      <w:sz w:val="32"/>
      <w:szCs w:val="32"/>
    </w:rPr>
  </w:style>
  <w:style w:type="character" w:styleId="1187" w:customStyle="1">
    <w:name w:val="小四 段落 宋体 Char Char Char Char Char Char Char Char"/>
    <w:qFormat/>
    <w:rPr>
      <w:rFonts w:eastAsia="宋体"/>
      <w:sz w:val="24"/>
      <w:szCs w:val="24"/>
      <w:lang w:val="en-US" w:eastAsia="zh-CN" w:bidi="ar-SA"/>
    </w:rPr>
  </w:style>
  <w:style w:type="character" w:styleId="1188" w:customStyle="1">
    <w:name w:val="qxdate"/>
    <w:qFormat/>
    <w:rPr>
      <w:rFonts w:ascii="Times New Roman" w:hAnsi="Times New Roman" w:eastAsia="宋体" w:cs="Times New Roman"/>
      <w:color w:val="333333"/>
      <w:sz w:val="18"/>
      <w:szCs w:val="18"/>
    </w:rPr>
  </w:style>
  <w:style w:type="character" w:styleId="1189" w:customStyle="1">
    <w:name w:val="Title1 Char"/>
    <w:qFormat/>
    <w:rPr>
      <w:rFonts w:eastAsia="宋体"/>
      <w:b/>
      <w:bCs/>
      <w:sz w:val="44"/>
      <w:szCs w:val="44"/>
      <w:lang w:val="en-US" w:eastAsia="zh-CN" w:bidi="ar-SA"/>
    </w:rPr>
  </w:style>
  <w:style w:type="character" w:styleId="1190" w:customStyle="1">
    <w:name w:val="小四 段落 宋体 Char Char Char1"/>
    <w:qFormat/>
    <w:rPr>
      <w:rFonts w:ascii="宋体" w:hAnsi="宋体" w:eastAsia="宋体"/>
      <w:sz w:val="24"/>
      <w:szCs w:val="24"/>
      <w:lang w:val="en-US" w:eastAsia="zh-CN" w:bidi="ar-SA"/>
    </w:rPr>
  </w:style>
  <w:style w:type="character" w:styleId="1191" w:customStyle="1">
    <w:name w:val="标准文本 Char Char"/>
    <w:qFormat/>
    <w:rPr>
      <w:rFonts w:eastAsia="宋体" w:cs="宋体"/>
      <w:sz w:val="24"/>
      <w:szCs w:val="24"/>
      <w:lang w:val="en-US" w:eastAsia="zh-CN" w:bidi="ar-SA"/>
    </w:rPr>
  </w:style>
  <w:style w:type="character" w:styleId="1192" w:customStyle="1">
    <w:name w:val="Char Char26"/>
    <w:qFormat/>
    <w:rPr>
      <w:b/>
      <w:bCs/>
      <w:sz w:val="32"/>
      <w:szCs w:val="32"/>
    </w:rPr>
  </w:style>
  <w:style w:type="character" w:styleId="1193" w:customStyle="1">
    <w:name w:val="_Style 315"/>
    <w:qFormat/>
    <w:rPr>
      <w:i/>
      <w:iCs/>
      <w:smallCaps/>
      <w:spacing w:val="5"/>
    </w:rPr>
  </w:style>
  <w:style w:type="character" w:styleId="1194" w:customStyle="1">
    <w:name w:val="prev1"/>
    <w:qFormat/>
    <w:rPr>
      <w:rFonts w:ascii="Times New Roman" w:hAnsi="Times New Roman" w:eastAsia="宋体" w:cs="Times New Roman"/>
      <w:color w:val="888888"/>
    </w:rPr>
  </w:style>
  <w:style w:type="character" w:styleId="1195" w:customStyle="1">
    <w:name w:val="redfilefwwh"/>
    <w:qFormat/>
    <w:rPr>
      <w:rFonts w:ascii="Times New Roman" w:hAnsi="Times New Roman" w:eastAsia="宋体" w:cs="Times New Roman"/>
      <w:color w:val="ba2636"/>
      <w:sz w:val="18"/>
      <w:szCs w:val="18"/>
    </w:rPr>
  </w:style>
  <w:style w:type="character" w:styleId="1196" w:customStyle="1">
    <w:name w:val="listbenefit"/>
    <w:qFormat/>
  </w:style>
  <w:style w:type="character" w:styleId="1197" w:customStyle="1">
    <w:name w:val="textcontents"/>
    <w:qFormat/>
  </w:style>
  <w:style w:type="character" w:styleId="1198" w:customStyle="1">
    <w:name w:val="_Style 321"/>
    <w:qFormat/>
    <w:rPr>
      <w:smallCaps/>
    </w:rPr>
  </w:style>
  <w:style w:type="character" w:styleId="1199" w:customStyle="1">
    <w:name w:val="case31"/>
    <w:qFormat/>
    <w:rPr>
      <w:sz w:val="21"/>
      <w:szCs w:val="21"/>
    </w:rPr>
  </w:style>
  <w:style w:type="character" w:styleId="1200" w:customStyle="1">
    <w:name w:val="Char Char23"/>
    <w:qFormat/>
    <w:rPr>
      <w:rFonts w:ascii="Arial" w:hAnsi="Arial" w:eastAsia="黑体"/>
      <w:b/>
      <w:bCs/>
      <w:sz w:val="24"/>
      <w:szCs w:val="24"/>
    </w:rPr>
  </w:style>
  <w:style w:type="character" w:styleId="1201" w:customStyle="1">
    <w:name w:val="_Style 326"/>
    <w:qFormat/>
    <w:rPr>
      <w:b/>
      <w:bCs/>
    </w:rPr>
  </w:style>
  <w:style w:type="character" w:styleId="1202" w:customStyle="1">
    <w:name w:val="zhengwen1"/>
    <w:uiPriority w:val="99"/>
    <w:qFormat/>
    <w:rPr>
      <w:sz w:val="21"/>
    </w:rPr>
  </w:style>
  <w:style w:type="character" w:styleId="1203" w:customStyle="1">
    <w:name w:val="样式 非加粗"/>
    <w:qFormat/>
    <w:rPr>
      <w:rFonts w:eastAsia="宋体"/>
      <w:sz w:val="28"/>
    </w:rPr>
  </w:style>
  <w:style w:type="character" w:styleId="1204" w:customStyle="1">
    <w:name w:val="next3"/>
    <w:qFormat/>
    <w:rPr>
      <w:rFonts w:hint="eastAsia" w:ascii="微软雅黑" w:hAnsi="微软雅黑" w:eastAsia="微软雅黑" w:cs="微软雅黑"/>
      <w:sz w:val="21"/>
      <w:szCs w:val="21"/>
    </w:rPr>
  </w:style>
  <w:style w:type="character" w:styleId="1205" w:customStyle="1">
    <w:name w:val="标题 3 Char"/>
    <w:qFormat/>
    <w:rPr>
      <w:rFonts w:ascii="宋体" w:hAnsi="宋体" w:eastAsia="宋体"/>
      <w:b/>
      <w:bCs/>
      <w:sz w:val="24"/>
      <w:szCs w:val="32"/>
      <w:lang w:val="en-US" w:eastAsia="zh-CN" w:bidi="ar-SA"/>
    </w:rPr>
  </w:style>
  <w:style w:type="character" w:styleId="1206" w:customStyle="1">
    <w:name w:val="小四 段落 宋体 Char1"/>
    <w:qFormat/>
    <w:rPr>
      <w:rFonts w:eastAsia="宋体"/>
      <w:sz w:val="24"/>
      <w:szCs w:val="24"/>
      <w:lang w:val="en-US" w:eastAsia="zh-CN" w:bidi="ar-SA"/>
    </w:rPr>
  </w:style>
  <w:style w:type="character" w:styleId="1207" w:customStyle="1">
    <w:name w:val="next1"/>
    <w:qFormat/>
    <w:rPr>
      <w:rFonts w:ascii="Times New Roman" w:hAnsi="Times New Roman" w:eastAsia="宋体" w:cs="Times New Roman"/>
      <w:color w:val="888888"/>
    </w:rPr>
  </w:style>
  <w:style w:type="character" w:styleId="1208" w:customStyle="1">
    <w:name w:val="style13"/>
    <w:qFormat/>
    <w:rPr>
      <w:sz w:val="18"/>
      <w:szCs w:val="18"/>
    </w:rPr>
  </w:style>
  <w:style w:type="character" w:styleId="1209" w:customStyle="1">
    <w:name w:val="next2"/>
    <w:qFormat/>
    <w:rPr>
      <w:rFonts w:ascii="Times New Roman" w:hAnsi="Times New Roman" w:eastAsia="宋体" w:cs="Times New Roman"/>
      <w:color w:val="888888"/>
    </w:rPr>
  </w:style>
  <w:style w:type="character" w:styleId="1210" w:customStyle="1">
    <w:name w:val="Char Char27"/>
    <w:qFormat/>
    <w:rPr>
      <w:b/>
      <w:bCs/>
      <w:sz w:val="44"/>
      <w:szCs w:val="44"/>
    </w:rPr>
  </w:style>
  <w:style w:type="character" w:styleId="1211" w:customStyle="1">
    <w:name w:val="Char Char8"/>
    <w:qFormat/>
    <w:rPr>
      <w:rFonts w:eastAsia="宋体"/>
      <w:sz w:val="21"/>
      <w:lang w:val="en-US" w:eastAsia="zh-CN" w:bidi="ar-SA"/>
    </w:rPr>
  </w:style>
  <w:style w:type="character" w:styleId="1212" w:customStyle="1">
    <w:name w:val="3zw"/>
    <w:qFormat/>
  </w:style>
  <w:style w:type="character" w:styleId="1213" w:customStyle="1">
    <w:name w:val="小四 段落 宋体 Char Char Char Char Char"/>
    <w:qFormat/>
    <w:rPr>
      <w:rFonts w:eastAsia="宋体"/>
      <w:sz w:val="24"/>
      <w:szCs w:val="24"/>
      <w:lang w:val="en-US" w:eastAsia="zh-CN" w:bidi="ar-SA"/>
    </w:rPr>
  </w:style>
  <w:style w:type="character" w:styleId="1214" w:customStyle="1">
    <w:name w:val="h Char Char"/>
    <w:qFormat/>
    <w:rPr>
      <w:rFonts w:eastAsia="宋体"/>
      <w:sz w:val="18"/>
      <w:szCs w:val="18"/>
      <w:lang w:val="en-US" w:eastAsia="zh-CN" w:bidi="ar-SA"/>
    </w:rPr>
  </w:style>
  <w:style w:type="character" w:styleId="1215" w:customStyle="1">
    <w:name w:val="content"/>
    <w:qFormat/>
  </w:style>
  <w:style w:type="character" w:styleId="1216" w:customStyle="1">
    <w:name w:val="redfilenumber"/>
    <w:qFormat/>
    <w:rPr>
      <w:rFonts w:ascii="Times New Roman" w:hAnsi="Times New Roman" w:eastAsia="宋体" w:cs="Times New Roman"/>
      <w:color w:val="ba2636"/>
      <w:sz w:val="18"/>
      <w:szCs w:val="18"/>
    </w:rPr>
  </w:style>
  <w:style w:type="character" w:styleId="1217" w:customStyle="1">
    <w:name w:val="Char Char28"/>
    <w:qFormat/>
    <w:rPr>
      <w:rFonts w:ascii="Arial" w:hAnsi="Arial" w:eastAsia="黑体" w:cs="Arial"/>
      <w:b/>
      <w:bCs/>
      <w:sz w:val="32"/>
      <w:szCs w:val="32"/>
    </w:rPr>
  </w:style>
  <w:style w:type="character" w:styleId="1218" w:customStyle="1">
    <w:name w:val="正文 + 宋体 Char"/>
    <w:qFormat/>
    <w:rPr>
      <w:rFonts w:eastAsia="宋体"/>
      <w:sz w:val="21"/>
      <w:szCs w:val="24"/>
      <w:lang w:val="en-US" w:eastAsia="zh-CN" w:bidi="ar-SA"/>
    </w:rPr>
  </w:style>
  <w:style w:type="character" w:styleId="1219" w:customStyle="1">
    <w:name w:val="Char Char211"/>
    <w:qFormat/>
    <w:rPr>
      <w:rFonts w:ascii="宋体" w:hAnsi="Courier New" w:eastAsia="宋体"/>
      <w:sz w:val="21"/>
      <w:szCs w:val="21"/>
      <w:lang w:val="en-US" w:eastAsia="zh-CN" w:bidi="ar-SA"/>
    </w:rPr>
  </w:style>
  <w:style w:type="character" w:styleId="1220" w:customStyle="1">
    <w:name w:val="subtitle1"/>
    <w:qFormat/>
    <w:rPr>
      <w:rFonts w:hint="default" w:ascii="Georgia" w:hAnsi="Georgia"/>
      <w:b/>
      <w:bCs/>
      <w:color w:val="666666"/>
      <w:sz w:val="18"/>
      <w:szCs w:val="18"/>
    </w:rPr>
  </w:style>
  <w:style w:type="character" w:styleId="1221" w:customStyle="1">
    <w:name w:val="特点 Char1"/>
    <w:qFormat/>
    <w:rPr>
      <w:rFonts w:eastAsia="宋体"/>
      <w:sz w:val="21"/>
      <w:lang w:val="en-US" w:eastAsia="zh-CN" w:bidi="ar-SA"/>
    </w:rPr>
  </w:style>
  <w:style w:type="character" w:styleId="1222" w:customStyle="1">
    <w:name w:val="样式 宋体 小四"/>
    <w:qFormat/>
    <w:rPr>
      <w:rFonts w:ascii="宋体" w:hAnsi="宋体"/>
      <w:sz w:val="24"/>
    </w:rPr>
  </w:style>
  <w:style w:type="character" w:styleId="1223" w:customStyle="1">
    <w:name w:val="Char Char22"/>
    <w:qFormat/>
    <w:rPr>
      <w:b/>
      <w:bCs/>
      <w:sz w:val="24"/>
      <w:szCs w:val="24"/>
    </w:rPr>
  </w:style>
  <w:style w:type="character" w:styleId="1224" w:customStyle="1">
    <w:name w:val="para_small"/>
    <w:qFormat/>
  </w:style>
  <w:style w:type="character" w:styleId="1225" w:customStyle="1">
    <w:name w:val="纯文本 Char Char Char1"/>
    <w:qFormat/>
    <w:rPr>
      <w:rFonts w:ascii="宋体" w:hAnsi="Courier New" w:eastAsia="宋体"/>
      <w:sz w:val="21"/>
      <w:szCs w:val="21"/>
      <w:lang w:val="en-US" w:eastAsia="zh-CN" w:bidi="ar-SA"/>
    </w:rPr>
  </w:style>
  <w:style w:type="character" w:styleId="1226" w:customStyle="1">
    <w:name w:val="style131"/>
    <w:qFormat/>
    <w:rPr>
      <w:rFonts w:cs="Times New Roman"/>
      <w:sz w:val="18"/>
      <w:szCs w:val="18"/>
    </w:rPr>
  </w:style>
  <w:style w:type="character" w:styleId="1227" w:customStyle="1">
    <w:name w:val="displayarti"/>
    <w:qFormat/>
    <w:rPr>
      <w:rFonts w:ascii="Times New Roman" w:hAnsi="Times New Roman" w:eastAsia="宋体" w:cs="Times New Roman"/>
      <w:color w:val="ffffff"/>
      <w:shd w:val="clear" w:color="auto" w:fill="a00000"/>
    </w:rPr>
  </w:style>
  <w:style w:type="character" w:styleId="1228" w:customStyle="1">
    <w:name w:val="Char Char21"/>
    <w:qFormat/>
    <w:rPr>
      <w:rFonts w:ascii="Arial" w:hAnsi="Arial" w:eastAsia="黑体"/>
      <w:sz w:val="24"/>
      <w:szCs w:val="24"/>
    </w:rPr>
  </w:style>
  <w:style w:type="character" w:styleId="1229" w:customStyle="1">
    <w:name w:val="纯文本 Char1"/>
    <w:qFormat/>
    <w:rPr>
      <w:rFonts w:ascii="宋体" w:hAnsi="Courier New" w:eastAsia="宋体" w:cs="Courier New"/>
      <w:sz w:val="21"/>
      <w:szCs w:val="21"/>
      <w:lang w:val="en-US" w:eastAsia="zh-CN" w:bidi="ar-SA"/>
    </w:rPr>
  </w:style>
  <w:style w:type="character" w:styleId="1230" w:customStyle="1">
    <w:name w:val="华宇段落1 Char Char Char"/>
    <w:qFormat/>
    <w:rPr>
      <w:rFonts w:eastAsia="宋体"/>
      <w:bCs/>
      <w:sz w:val="24"/>
      <w:szCs w:val="24"/>
      <w:lang w:val="en-US" w:eastAsia="zh-CN" w:bidi="ar-SA"/>
    </w:rPr>
  </w:style>
  <w:style w:type="character" w:styleId="1231" w:customStyle="1">
    <w:name w:val="_Style 367"/>
    <w:qFormat/>
    <w:rPr>
      <w:smallCaps/>
      <w:spacing w:val="5"/>
      <w:u w:val="single"/>
    </w:rPr>
  </w:style>
  <w:style w:type="character" w:styleId="1232" w:customStyle="1">
    <w:name w:val="HTML 预设格式 字符1"/>
    <w:qFormat/>
    <w:rPr>
      <w:rFonts w:ascii="Courier New" w:hAnsi="Courier New" w:eastAsia="宋体" w:cs="Courier New"/>
      <w:b/>
      <w:position w:val="-10"/>
    </w:rPr>
  </w:style>
  <w:style w:type="character" w:styleId="1233" w:customStyle="1">
    <w:name w:val="next"/>
    <w:qFormat/>
    <w:rPr>
      <w:rFonts w:ascii="微软雅黑" w:hAnsi="微软雅黑" w:eastAsia="微软雅黑" w:cs="微软雅黑"/>
      <w:sz w:val="21"/>
      <w:szCs w:val="21"/>
    </w:rPr>
  </w:style>
  <w:style w:type="character" w:styleId="1234" w:customStyle="1">
    <w:name w:val="prev"/>
    <w:qFormat/>
    <w:rPr>
      <w:rFonts w:hint="eastAsia" w:ascii="微软雅黑" w:hAnsi="微软雅黑" w:eastAsia="微软雅黑" w:cs="微软雅黑"/>
      <w:sz w:val="21"/>
      <w:szCs w:val="21"/>
    </w:rPr>
  </w:style>
  <w:style w:type="character" w:styleId="1235" w:customStyle="1">
    <w:name w:val="title_emph1"/>
    <w:qFormat/>
    <w:rPr>
      <w:rFonts w:ascii="Arial" w:cs="Arial"/>
      <w:b/>
      <w:bCs/>
      <w:sz w:val="18"/>
      <w:szCs w:val="18"/>
    </w:rPr>
  </w:style>
  <w:style w:type="character" w:styleId="1236" w:customStyle="1">
    <w:name w:val="Char Char20"/>
    <w:qFormat/>
    <w:rPr>
      <w:rFonts w:ascii="Arial" w:hAnsi="Arial" w:eastAsia="黑体"/>
      <w:sz w:val="21"/>
      <w:szCs w:val="21"/>
    </w:rPr>
  </w:style>
  <w:style w:type="character" w:styleId="1237" w:customStyle="1">
    <w:name w:val="_Style 379"/>
    <w:qFormat/>
    <w:rPr>
      <w:i/>
      <w:iCs/>
    </w:rPr>
  </w:style>
  <w:style w:type="character" w:styleId="1238" w:customStyle="1">
    <w:name w:val="normalfont1"/>
    <w:qFormat/>
    <w:rPr>
      <w:rFonts w:hint="default" w:ascii="ˎ̥" w:hAnsi="ˎ̥"/>
      <w:sz w:val="18"/>
      <w:szCs w:val="18"/>
      <w:u w:val="none"/>
    </w:rPr>
  </w:style>
  <w:style w:type="character" w:styleId="1239" w:customStyle="1">
    <w:name w:val="已访问的超链接1"/>
    <w:qFormat/>
    <w:rPr>
      <w:color w:val="auto"/>
      <w:u w:val="none"/>
    </w:rPr>
  </w:style>
  <w:style w:type="character" w:styleId="1240" w:customStyle="1">
    <w:name w:val="A2"/>
    <w:qFormat/>
    <w:rPr>
      <w:rFonts w:cs="Helvetica"/>
      <w:color w:val="000000"/>
      <w:sz w:val="18"/>
      <w:szCs w:val="18"/>
    </w:rPr>
  </w:style>
  <w:style w:type="character" w:styleId="1241" w:customStyle="1">
    <w:name w:val="Char Char29"/>
    <w:qFormat/>
    <w:rPr>
      <w:rFonts w:ascii="Times New Roman" w:hAnsi="Times New Roman" w:eastAsia="宋体" w:cs="Times New Roman"/>
      <w:b/>
      <w:bCs/>
      <w:sz w:val="44"/>
      <w:szCs w:val="44"/>
    </w:rPr>
  </w:style>
  <w:style w:type="character" w:styleId="1242" w:customStyle="1">
    <w:name w:val="content_lineheight1"/>
    <w:qFormat/>
  </w:style>
  <w:style w:type="character" w:styleId="1243" w:customStyle="1">
    <w:name w:val="标准小四 Char"/>
    <w:qFormat/>
    <w:rPr>
      <w:rFonts w:ascii="Arial" w:hAnsi="Arial" w:eastAsia="宋体"/>
      <w:sz w:val="24"/>
      <w:szCs w:val="21"/>
      <w:lang w:val="en-US" w:eastAsia="zh-CN" w:bidi="ar-SA"/>
    </w:rPr>
  </w:style>
  <w:style w:type="character" w:styleId="1244" w:customStyle="1">
    <w:name w:val="标准小四 Char Char"/>
    <w:qFormat/>
    <w:rPr>
      <w:rFonts w:ascii="Arial" w:hAnsi="Arial" w:eastAsia="宋体"/>
      <w:sz w:val="24"/>
      <w:szCs w:val="21"/>
      <w:lang w:val="en-US" w:eastAsia="zh-CN" w:bidi="ar-SA"/>
    </w:rPr>
  </w:style>
  <w:style w:type="character" w:styleId="1245" w:customStyle="1">
    <w:name w:val="ih151"/>
    <w:qFormat/>
    <w:rPr>
      <w:color w:val="666666"/>
      <w:sz w:val="18"/>
      <w:szCs w:val="18"/>
      <w:u w:val="none"/>
    </w:rPr>
  </w:style>
  <w:style w:type="character" w:styleId="1246" w:customStyle="1">
    <w:name w:val="标准文本 Char"/>
    <w:qFormat/>
    <w:rPr>
      <w:rFonts w:eastAsia="宋体" w:cs="宋体"/>
      <w:sz w:val="24"/>
      <w:szCs w:val="24"/>
      <w:lang w:val="en-US" w:eastAsia="zh-CN" w:bidi="ar-SA"/>
    </w:rPr>
  </w:style>
  <w:style w:type="character" w:styleId="1247" w:customStyle="1">
    <w:name w:val="gjfg"/>
    <w:qFormat/>
  </w:style>
  <w:style w:type="character" w:styleId="1248" w:customStyle="1">
    <w:name w:val="小四 段落 宋体 Char Char Char Char1"/>
    <w:qFormat/>
    <w:rPr>
      <w:rFonts w:eastAsia="宋体"/>
      <w:sz w:val="24"/>
      <w:szCs w:val="24"/>
      <w:lang w:val="en-US" w:eastAsia="zh-CN" w:bidi="ar-SA"/>
    </w:rPr>
  </w:style>
  <w:style w:type="character" w:styleId="1249" w:customStyle="1">
    <w:name w:val="引用 字符1"/>
    <w:uiPriority w:val="99"/>
    <w:qFormat/>
    <w:rPr>
      <w:rFonts w:ascii="宋体" w:hAnsi="Times New Roman" w:eastAsia="宋体" w:cs="Times New Roman"/>
      <w:b/>
      <w:i/>
      <w:iCs/>
      <w:color w:val="404040"/>
      <w:position w:val="-10"/>
      <w:sz w:val="24"/>
    </w:rPr>
  </w:style>
  <w:style w:type="character" w:styleId="1250" w:customStyle="1">
    <w:name w:val="prev2"/>
    <w:qFormat/>
    <w:rPr>
      <w:rFonts w:ascii="Times New Roman" w:hAnsi="Times New Roman" w:eastAsia="宋体" w:cs="Times New Roman"/>
      <w:color w:val="888888"/>
    </w:rPr>
  </w:style>
  <w:style w:type="character" w:styleId="1251" w:customStyle="1">
    <w:name w:val="t1"/>
    <w:qFormat/>
  </w:style>
  <w:style w:type="character" w:styleId="1252" w:customStyle="1">
    <w:name w:val="cfdate"/>
    <w:qFormat/>
    <w:rPr>
      <w:rFonts w:ascii="Times New Roman" w:hAnsi="Times New Roman" w:eastAsia="宋体" w:cs="Times New Roman"/>
      <w:color w:val="333333"/>
      <w:sz w:val="18"/>
      <w:szCs w:val="18"/>
    </w:rPr>
  </w:style>
  <w:style w:type="character" w:styleId="1253" w:customStyle="1">
    <w:name w:val="Char Char24"/>
    <w:qFormat/>
    <w:rPr>
      <w:b/>
      <w:bCs/>
      <w:sz w:val="28"/>
      <w:szCs w:val="28"/>
    </w:rPr>
  </w:style>
  <w:style w:type="character" w:styleId="1254" w:customStyle="1">
    <w:name w:val="point_normal1"/>
    <w:qFormat/>
    <w:rPr>
      <w:rFonts w:hint="default" w:ascii="Arial" w:hAnsi="Arial" w:cs="Arial"/>
      <w:sz w:val="18"/>
      <w:szCs w:val="18"/>
    </w:rPr>
  </w:style>
  <w:style w:type="character" w:styleId="1255" w:customStyle="1">
    <w:name w:val="小四 段落 宋体 Char Char Char Char Char Char"/>
    <w:qFormat/>
    <w:rPr>
      <w:rFonts w:eastAsia="宋体"/>
      <w:sz w:val="24"/>
      <w:szCs w:val="24"/>
      <w:lang w:val="en-US" w:eastAsia="zh-CN" w:bidi="ar-SA"/>
    </w:rPr>
  </w:style>
  <w:style w:type="character" w:styleId="1256" w:customStyle="1">
    <w:name w:val="Char Char17"/>
    <w:qFormat/>
    <w:rPr>
      <w:rFonts w:ascii="宋体" w:hAnsi="Courier New"/>
      <w:sz w:val="21"/>
      <w:szCs w:val="21"/>
    </w:rPr>
  </w:style>
  <w:style w:type="character" w:styleId="1257" w:customStyle="1">
    <w:name w:val="明显引用 字符1"/>
    <w:uiPriority w:val="99"/>
    <w:qFormat/>
    <w:rPr>
      <w:rFonts w:ascii="宋体" w:hAnsi="Times New Roman" w:eastAsia="宋体" w:cs="Times New Roman"/>
      <w:b/>
      <w:i/>
      <w:iCs/>
      <w:color w:val="4472c4"/>
      <w:position w:val="-10"/>
      <w:sz w:val="24"/>
    </w:rPr>
  </w:style>
  <w:style w:type="character" w:styleId="1258" w:customStyle="1">
    <w:name w:val="标题 Char1"/>
    <w:qFormat/>
    <w:rPr>
      <w:rFonts w:ascii="Cambria" w:eastAsia="宋体" w:cs="Times New Roman"/>
      <w:b/>
      <w:bCs/>
      <w:sz w:val="32"/>
      <w:szCs w:val="32"/>
    </w:rPr>
  </w:style>
  <w:style w:type="character" w:styleId="1259" w:customStyle="1">
    <w:name w:val="prev3"/>
    <w:qFormat/>
    <w:rPr>
      <w:rFonts w:ascii="微软雅黑" w:hAnsi="微软雅黑" w:eastAsia="微软雅黑" w:cs="微软雅黑"/>
      <w:sz w:val="21"/>
      <w:szCs w:val="21"/>
    </w:rPr>
  </w:style>
  <w:style w:type="character" w:styleId="1260" w:customStyle="1">
    <w:name w:val="param-value"/>
    <w:qFormat/>
  </w:style>
  <w:style w:type="character" w:styleId="1261" w:customStyle="1">
    <w:name w:val="正文文本缩进 2 字符1"/>
    <w:qFormat/>
    <w:rPr>
      <w:rFonts w:ascii="宋体" w:hAnsi="Times New Roman" w:eastAsia="宋体" w:cs="Times New Roman"/>
      <w:b/>
      <w:position w:val="-10"/>
      <w:sz w:val="24"/>
    </w:rPr>
  </w:style>
  <w:style w:type="character" w:styleId="1262" w:customStyle="1">
    <w:name w:val="apple-converted-space"/>
    <w:qFormat/>
  </w:style>
  <w:style w:type="character" w:styleId="126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264" w:customStyle="1">
    <w:name w:val="华宇段落1 Char Char"/>
    <w:qFormat/>
    <w:rPr>
      <w:rFonts w:eastAsia="宋体"/>
      <w:bCs/>
      <w:sz w:val="24"/>
      <w:szCs w:val="24"/>
      <w:lang w:val="en-US" w:eastAsia="zh-CN" w:bidi="ar-SA"/>
    </w:rPr>
  </w:style>
  <w:style w:type="character" w:styleId="1265" w:customStyle="1">
    <w:name w:val="Char Char25"/>
    <w:qFormat/>
    <w:rPr>
      <w:rFonts w:ascii="Arial" w:hAnsi="Arial" w:eastAsia="黑体"/>
      <w:b/>
      <w:sz w:val="28"/>
    </w:rPr>
  </w:style>
  <w:style w:type="character" w:styleId="1266" w:customStyle="1">
    <w:name w:val="标题 3 Char Char"/>
    <w:qFormat/>
    <w:rPr>
      <w:rFonts w:eastAsia="仿宋_GB2312"/>
      <w:b/>
      <w:bCs/>
      <w:sz w:val="28"/>
      <w:szCs w:val="32"/>
      <w:lang w:val="en-US" w:eastAsia="zh-CN" w:bidi="ar-SA"/>
    </w:rPr>
  </w:style>
  <w:style w:type="character" w:styleId="1267" w:customStyle="1">
    <w:name w:val="样式 首行缩进:  2 字符 Char"/>
    <w:qFormat/>
    <w:rPr>
      <w:rFonts w:eastAsia="宋体" w:cs="宋体"/>
      <w:sz w:val="24"/>
      <w:lang w:val="en-US" w:eastAsia="zh-CN" w:bidi="ar-SA"/>
    </w:rPr>
  </w:style>
  <w:style w:type="table" w:styleId="1268" w:customStyle="1">
    <w:name w:val="Table Normal"/>
    <w:qFormat/>
    <w:tblPr>
      <w:tblCellMar>
        <w:left w:w="0" w:type="dxa"/>
        <w:top w:w="0" w:type="dxa"/>
        <w:right w:w="0" w:type="dxa"/>
        <w:bottom w:w="0" w:type="dxa"/>
      </w:tblCellMar>
    </w:tblPr>
  </w:style>
  <w:style w:type="table" w:styleId="1269" w:customStyle="1">
    <w:name w:val="网格型1"/>
    <w:basedOn w:val="849"/>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0">
    <w:name w:val="Placeholder Text"/>
    <w:uiPriority w:val="99"/>
    <w:semiHidden/>
    <w:qFormat/>
    <w:rPr>
      <w:color w:val="808080"/>
    </w:rPr>
  </w:style>
  <w:style w:type="paragraph" w:styleId="1271" w:customStyle="1">
    <w:name w:val="正文文本1"/>
    <w:basedOn w:val="838"/>
    <w:qFormat/>
    <w:pPr>
      <w:ind w:firstLine="400"/>
      <w:spacing w:line="480" w:lineRule="auto"/>
    </w:pPr>
    <w:rPr>
      <w:rFonts w:hAnsi="宋体" w:cs="宋体"/>
      <w:sz w:val="20"/>
      <w:lang w:val="zh-CN" w:bidi="zh-CN"/>
    </w:rPr>
  </w:style>
  <w:style w:type="character" w:styleId="1272" w:customStyle="1">
    <w:name w:val="font01"/>
    <w:basedOn w:val="848"/>
    <w:qFormat/>
    <w:rPr>
      <w:rFonts w:hint="eastAsia" w:ascii="宋体" w:hAnsi="宋体" w:eastAsia="宋体" w:cs="宋体"/>
      <w:color w:val="000000"/>
      <w:sz w:val="22"/>
      <w:szCs w:val="22"/>
      <w:u w:val="none"/>
    </w:rPr>
  </w:style>
  <w:style w:type="character" w:styleId="1273" w:customStyle="1">
    <w:name w:val="font21"/>
    <w:basedOn w:val="848"/>
    <w:qFormat/>
    <w:rPr>
      <w:rFonts w:hint="default" w:ascii="Times New Roman" w:hAnsi="Times New Roman" w:cs="Times New Roman"/>
      <w:color w:val="000000"/>
      <w:sz w:val="22"/>
      <w:szCs w:val="22"/>
      <w:u w:val="none"/>
    </w:rPr>
  </w:style>
  <w:style w:type="character" w:styleId="1274" w:customStyle="1">
    <w:name w:val="页眉 字符"/>
    <w:basedOn w:val="848"/>
    <w:link w:val="881"/>
    <w:uiPriority w:val="99"/>
    <w:qFormat/>
    <w:rPr>
      <w:b/>
      <w:position w:val="-10"/>
      <w:sz w:val="18"/>
      <w:szCs w:val="18"/>
    </w:rPr>
  </w:style>
  <w:style w:type="character" w:styleId="1275" w:customStyle="1">
    <w:name w:val="日期 字符"/>
    <w:basedOn w:val="848"/>
    <w:link w:val="876"/>
    <w:qFormat/>
    <w:rPr>
      <w:b/>
      <w:position w:val="-10"/>
      <w:sz w:val="24"/>
      <w:szCs w:val="24"/>
    </w:rPr>
  </w:style>
  <w:style w:type="character" w:styleId="1276" w:customStyle="1">
    <w:name w:val="批注框文本 字符"/>
    <w:basedOn w:val="848"/>
    <w:link w:val="879"/>
    <w:qFormat/>
    <w:rPr>
      <w:b/>
      <w:position w:val="-10"/>
      <w:sz w:val="18"/>
      <w:szCs w:val="18"/>
    </w:rPr>
  </w:style>
  <w:style w:type="character" w:styleId="1277" w:customStyle="1">
    <w:name w:val="批注文字 Char1"/>
    <w:basedOn w:val="848"/>
    <w:qFormat/>
    <w:rPr>
      <w:rFonts w:ascii="Times New Roman" w:hAnsi="Times New Roman" w:eastAsia="宋体" w:cs="Times New Roman"/>
      <w:szCs w:val="24"/>
    </w:rPr>
  </w:style>
  <w:style w:type="character" w:styleId="1278" w:customStyle="1">
    <w:name w:val="p12"/>
    <w:qFormat/>
  </w:style>
  <w:style w:type="character" w:styleId="1279" w:customStyle="1">
    <w:name w:val="列出段落 Char"/>
    <w:link w:val="1168"/>
    <w:qFormat/>
    <w:rPr>
      <w:rFonts w:ascii="Arial" w:hAnsi="Arial" w:eastAsia="黑体" w:cs="宋体"/>
      <w:sz w:val="24"/>
      <w:szCs w:val="24"/>
      <w:lang w:val="zh-CN" w:eastAsia="en-US"/>
    </w:rPr>
  </w:style>
  <w:style w:type="paragraph" w:styleId="1280" w:customStyle="1">
    <w:name w:val="修订1"/>
    <w:hidden/>
    <w:uiPriority w:val="99"/>
    <w:unhideWhenUsed/>
    <w:qFormat/>
    <w:rPr>
      <w:rFonts w:ascii="宋体"/>
      <w:b/>
      <w:position w:val="-10"/>
      <w:sz w:val="24"/>
    </w:rPr>
  </w:style>
  <w:style w:type="character" w:styleId="1281" w:customStyle="1">
    <w:name w:val="正文文本首行缩进 2 字符"/>
    <w:basedOn w:val="931"/>
    <w:link w:val="851"/>
    <w:qFormat/>
    <w:rPr>
      <w:rFonts w:ascii="宋体" w:hAnsi="宋体" w:cs="宋体"/>
      <w:b/>
      <w:position w:val="-10"/>
      <w:sz w:val="24"/>
      <w:szCs w:val="24"/>
    </w:rPr>
  </w:style>
  <w:style w:type="paragraph" w:styleId="1282" w:customStyle="1">
    <w:name w:val="修订2"/>
    <w:hidden/>
    <w:uiPriority w:val="99"/>
    <w:unhideWhenUsed/>
    <w:qFormat/>
    <w:rPr>
      <w:rFonts w:ascii="宋体"/>
      <w:b/>
      <w:position w:val="-10"/>
      <w:sz w:val="24"/>
    </w:rPr>
  </w:style>
  <w:style w:type="paragraph" w:styleId="1283" w:customStyle="1">
    <w:name w:val="修订3"/>
    <w:hidden/>
    <w:uiPriority w:val="99"/>
    <w:unhideWhenUsed/>
    <w:qFormat/>
    <w:rPr>
      <w:rFonts w:ascii="宋体"/>
      <w:b/>
      <w:position w:val="-10"/>
      <w:sz w:val="24"/>
    </w:rPr>
  </w:style>
  <w:style w:type="table" w:styleId="1284" w:customStyle="1">
    <w:name w:val="网格型2"/>
    <w:basedOn w:val="84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85" w:customStyle="1">
    <w:name w:val="B1"/>
    <w:basedOn w:val="838"/>
    <w:qFormat/>
    <w:pPr>
      <w:numPr>
        <w:numId w:val="3"/>
      </w:numPr>
      <w:ind w:left="1418" w:hanging="1418"/>
      <w:spacing w:before="156"/>
      <w:tabs>
        <w:tab w:val="left" w:pos="1418" w:leader="none"/>
      </w:tabs>
      <w:outlineLvl w:val="0"/>
    </w:pPr>
    <w:rPr>
      <w:rFonts w:ascii="Arial Narrow" w:hAnsi="Arial Narrow" w:eastAsia="仿宋"/>
      <w:sz w:val="28"/>
    </w:rPr>
  </w:style>
  <w:style w:type="paragraph" w:styleId="1286" w:customStyle="1">
    <w:name w:val="B3"/>
    <w:basedOn w:val="1287"/>
    <w:qFormat/>
    <w:pPr>
      <w:numPr>
        <w:ilvl w:val="2"/>
      </w:numPr>
      <w:ind w:left="1416" w:hanging="1416"/>
      <w:outlineLvl w:val="2"/>
    </w:pPr>
    <w:rPr>
      <w:b w:val="0"/>
    </w:rPr>
  </w:style>
  <w:style w:type="paragraph" w:styleId="1287" w:customStyle="1">
    <w:name w:val="B2"/>
    <w:basedOn w:val="838"/>
    <w:qFormat/>
    <w:pPr>
      <w:numPr>
        <w:ilvl w:val="1"/>
        <w:numId w:val="3"/>
      </w:numPr>
      <w:ind w:left="1417" w:hanging="1417"/>
      <w:spacing w:before="156"/>
      <w:tabs>
        <w:tab w:val="left" w:pos="1418" w:leader="none"/>
      </w:tabs>
      <w:outlineLvl w:val="1"/>
    </w:pPr>
    <w:rPr>
      <w:rFonts w:ascii="Arial Narrow" w:hAnsi="Arial Narrow" w:eastAsia="仿宋"/>
    </w:rPr>
  </w:style>
  <w:style w:type="paragraph" w:styleId="1288" w:customStyle="1">
    <w:name w:val="修订4"/>
    <w:hidden/>
    <w:uiPriority w:val="99"/>
    <w:unhideWhenUsed/>
    <w:qFormat/>
    <w:rPr>
      <w:rFonts w:ascii="宋体"/>
      <w:b/>
      <w:position w:val="-10"/>
      <w:sz w:val="24"/>
    </w:rPr>
  </w:style>
  <w:style w:type="paragraph" w:styleId="1289" w:customStyle="1">
    <w:name w:val="修订5"/>
    <w:hidden/>
    <w:uiPriority w:val="99"/>
    <w:unhideWhenUsed/>
    <w:qFormat/>
    <w:rPr>
      <w:rFonts w:ascii="宋体"/>
      <w:b/>
      <w:position w:val="-10"/>
      <w:sz w:val="24"/>
    </w:rPr>
  </w:style>
  <w:style w:type="paragraph" w:styleId="1290" w:customStyle="1">
    <w:name w:val="修订6"/>
    <w:hidden/>
    <w:uiPriority w:val="99"/>
    <w:unhideWhenUsed/>
    <w:qFormat/>
    <w:rPr>
      <w:rFonts w:ascii="宋体"/>
      <w:b/>
      <w:position w:val="-10"/>
      <w:sz w:val="24"/>
    </w:rPr>
  </w:style>
  <w:style w:type="paragraph" w:styleId="1291" w:customStyle="1">
    <w:name w:val="修订7"/>
    <w:hidden/>
    <w:uiPriority w:val="99"/>
    <w:unhideWhenUsed/>
    <w:qFormat/>
    <w:rPr>
      <w:rFonts w:ascii="宋体"/>
      <w:b/>
      <w:position w:val="-10"/>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87AEB44-DA06-4C02-A6D9-26B53694126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熊文宇</cp:lastModifiedBy>
  <cp:revision>9</cp:revision>
  <dcterms:created xsi:type="dcterms:W3CDTF">2026-05-09T02:21:00Z</dcterms:created>
  <dcterms:modified xsi:type="dcterms:W3CDTF">2026-06-05T02:36:17Z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C1A5B107F593402E869597337EF90105_13</vt:lpwstr>
  </property>
  <property fmtid="{D5CDD505-2E9C-101B-9397-08002B2CF9AE}" pid="4" name="KSOTemplateDocerSaveRecord">
    <vt:lpwstr>eyJoZGlkIjoiNThjYzI5NjNiNDNkYjgxZDE2NWEyNDMyNjJhODg0MmYiLCJ1c2VySWQiOiI3NDE0MTc5MjYifQ==</vt:lpwstr>
  </property>
</Properties>
</file>