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0"/>
        <w:jc w:val="center"/>
        <w:spacing w:before="75" w:beforeAutospacing="0" w:after="75" w:afterAutospacing="0"/>
        <w:widowControl/>
        <w:rPr>
          <w:rStyle w:val="954"/>
          <w:rFonts w:ascii="宋体" w:hAnsi="宋体" w:cs="宋体"/>
          <w:b/>
          <w:bCs/>
          <w:color w:val="000000"/>
          <w:sz w:val="72"/>
          <w:szCs w:val="72"/>
          <w:highlight w:val="none"/>
        </w:rPr>
      </w:pPr>
      <w:r>
        <w:rPr>
          <w:rStyle w:val="954"/>
          <w:rFonts w:hint="eastAsia" w:ascii="宋体" w:hAnsi="宋体" w:cs="宋体"/>
          <w:b/>
          <w:bCs/>
          <w:color w:val="000000"/>
          <w:sz w:val="72"/>
          <w:szCs w:val="72"/>
          <w:highlight w:val="none"/>
        </w:rPr>
        <w:t xml:space="preserve">苏州市吴中区政府采购</w:t>
      </w:r>
      <w:r>
        <w:rPr>
          <w:highlight w:val="none"/>
        </w:rPr>
      </w:r>
      <w:r/>
    </w:p>
    <w:p>
      <w:pPr>
        <w:pStyle w:val="934"/>
        <w:jc w:val="center"/>
        <w:spacing w:before="75" w:beforeAutospacing="0" w:after="75" w:afterAutospacing="0"/>
        <w:widowControl/>
        <w:rPr>
          <w:rStyle w:val="937"/>
          <w:rFonts w:ascii="宋体" w:hAnsi="宋体" w:cs="宋体"/>
          <w:bCs/>
          <w:color w:val="000000"/>
          <w:sz w:val="72"/>
          <w:szCs w:val="72"/>
          <w:highlight w:val="none"/>
        </w:rPr>
      </w:pPr>
      <w:r>
        <w:rPr>
          <w:rStyle w:val="954"/>
          <w:rFonts w:ascii="宋体" w:hAnsi="宋体" w:cs="宋体"/>
          <w:b/>
          <w:bCs/>
          <w:color w:val="000000"/>
          <w:sz w:val="72"/>
          <w:szCs w:val="72"/>
          <w:highlight w:val="none"/>
        </w:rPr>
        <w:t xml:space="preserve">服务类</w:t>
      </w:r>
      <w:r>
        <w:rPr>
          <w:rStyle w:val="954"/>
          <w:rFonts w:hint="eastAsia" w:ascii="宋体" w:hAnsi="宋体" w:cs="宋体"/>
          <w:b/>
          <w:bCs/>
          <w:color w:val="000000"/>
          <w:sz w:val="72"/>
          <w:szCs w:val="72"/>
          <w:highlight w:val="none"/>
        </w:rPr>
        <w:t xml:space="preserve">磋商</w:t>
      </w:r>
      <w:r>
        <w:rPr>
          <w:rStyle w:val="954"/>
          <w:rFonts w:ascii="宋体" w:hAnsi="宋体" w:cs="宋体"/>
          <w:b/>
          <w:bCs/>
          <w:color w:val="000000"/>
          <w:sz w:val="72"/>
          <w:szCs w:val="72"/>
          <w:highlight w:val="none"/>
        </w:rPr>
        <w:t xml:space="preserve">项目</w:t>
      </w:r>
      <w:r>
        <w:rPr>
          <w:highlight w:val="none"/>
        </w:rPr>
      </w:r>
      <w:r/>
    </w:p>
    <w:p>
      <w:pPr>
        <w:pStyle w:val="934"/>
        <w:spacing w:before="75" w:beforeAutospacing="0" w:after="75" w:afterAutospacing="0"/>
        <w:widowControl/>
        <w:rPr>
          <w:rFonts w:hint="eastAsia" w:ascii="sans-serif" w:hAnsi="sans-serif" w:cs="sans-serif"/>
          <w:color w:val="000000"/>
          <w:highlight w:val="none"/>
        </w:rPr>
      </w:pPr>
      <w:r>
        <w:rPr>
          <w:rFonts w:hint="eastAsia" w:ascii="sans-serif" w:hAnsi="sans-serif" w:cs="sans-serif"/>
          <w:color w:val="000000"/>
          <w:highlight w:val="none"/>
        </w:rPr>
      </w:r>
      <w:r>
        <w:rPr>
          <w:highlight w:val="none"/>
        </w:rPr>
      </w:r>
      <w:r/>
    </w:p>
    <w:p>
      <w:pPr>
        <w:pStyle w:val="934"/>
        <w:spacing w:before="75" w:beforeAutospacing="0" w:after="75" w:afterAutospacing="0"/>
        <w:widowControl/>
        <w:rPr>
          <w:rFonts w:hint="eastAsia" w:ascii="sans-serif" w:hAnsi="sans-serif" w:cs="sans-serif"/>
          <w:color w:val="000000"/>
          <w:highlight w:val="none"/>
        </w:rPr>
      </w:pPr>
      <w:r>
        <w:rPr>
          <w:rFonts w:hint="eastAsia" w:ascii="sans-serif" w:hAnsi="sans-serif" w:cs="sans-serif"/>
          <w:color w:val="000000"/>
          <w:highlight w:val="none"/>
        </w:rPr>
      </w:r>
      <w:r>
        <w:rPr>
          <w:highlight w:val="none"/>
        </w:rPr>
      </w:r>
      <w:r/>
    </w:p>
    <w:p>
      <w:pPr>
        <w:pStyle w:val="934"/>
        <w:spacing w:before="75" w:beforeAutospacing="0" w:after="75" w:afterAutospacing="0"/>
        <w:widowControl/>
        <w:rPr>
          <w:rFonts w:hint="eastAsia" w:ascii="sans-serif" w:hAnsi="sans-serif" w:cs="sans-serif"/>
          <w:color w:val="000000"/>
          <w:highlight w:val="none"/>
        </w:rPr>
      </w:pPr>
      <w:r>
        <w:rPr>
          <w:rFonts w:hint="eastAsia" w:ascii="sans-serif" w:hAnsi="sans-serif" w:cs="sans-serif"/>
          <w:color w:val="000000"/>
          <w:highlight w:val="none"/>
        </w:rPr>
      </w:r>
      <w:r>
        <w:rPr>
          <w:highlight w:val="none"/>
        </w:rPr>
      </w:r>
      <w:r/>
    </w:p>
    <w:p>
      <w:pPr>
        <w:pStyle w:val="934"/>
        <w:ind w:firstLine="894"/>
        <w:spacing w:before="75" w:beforeAutospacing="0" w:after="75" w:afterAutospacing="0"/>
        <w:widowControl/>
        <w:rPr>
          <w:rStyle w:val="937"/>
          <w:rFonts w:hint="eastAsia" w:ascii="宋体" w:hAnsi="宋体" w:eastAsia="宋体" w:cs="宋体"/>
          <w:color w:val="000000"/>
          <w:sz w:val="30"/>
          <w:szCs w:val="30"/>
          <w:highlight w:val="none"/>
        </w:rPr>
      </w:pPr>
      <w:r>
        <w:rPr>
          <w:rStyle w:val="937"/>
          <w:rFonts w:hint="eastAsia" w:ascii="宋体" w:hAnsi="宋体" w:cs="宋体"/>
          <w:color w:val="000000"/>
          <w:sz w:val="30"/>
          <w:szCs w:val="30"/>
          <w:highlight w:val="none"/>
        </w:rPr>
        <w:t xml:space="preserve">采购编号：</w:t>
      </w:r>
      <w:r>
        <w:rPr>
          <w:rStyle w:val="937"/>
          <w:rFonts w:hint="eastAsia" w:ascii="宋体" w:hAnsi="宋体" w:cs="宋体"/>
          <w:color w:val="000000"/>
          <w:sz w:val="30"/>
          <w:szCs w:val="30"/>
          <w:highlight w:val="none"/>
          <w:u w:val="single"/>
          <w:lang w:eastAsia="zh-CN"/>
        </w:rPr>
        <w:t xml:space="preserve">JSZC-320506-SZST-C2026-0023</w:t>
      </w:r>
      <w:r>
        <w:rPr>
          <w:highlight w:val="none"/>
        </w:rPr>
      </w:r>
      <w:r/>
    </w:p>
    <w:p>
      <w:pPr>
        <w:pStyle w:val="934"/>
        <w:ind w:firstLine="894"/>
        <w:spacing w:before="75" w:beforeAutospacing="0" w:after="75" w:afterAutospacing="0"/>
        <w:widowControl/>
        <w:rPr>
          <w:rFonts w:hint="eastAsia" w:ascii="sans-serif" w:hAnsi="sans-serif" w:eastAsia="宋体" w:cs="sans-serif"/>
          <w:color w:val="000000"/>
          <w:highlight w:val="none"/>
        </w:rPr>
      </w:pPr>
      <w:r>
        <w:rPr>
          <w:rStyle w:val="937"/>
          <w:rFonts w:hint="eastAsia" w:ascii="宋体" w:hAnsi="宋体" w:cs="宋体"/>
          <w:color w:val="000000"/>
          <w:sz w:val="30"/>
          <w:szCs w:val="30"/>
          <w:highlight w:val="none"/>
        </w:rPr>
        <w:t xml:space="preserve">项目名称：</w:t>
      </w:r>
      <w:r>
        <w:rPr>
          <w:rStyle w:val="937"/>
          <w:rFonts w:hint="eastAsia" w:ascii="宋体" w:hAnsi="宋体" w:eastAsia="宋体" w:cs="宋体"/>
          <w:color w:val="000000"/>
          <w:sz w:val="30"/>
          <w:szCs w:val="30"/>
          <w:highlight w:val="none"/>
          <w:u w:val="single"/>
          <w:lang w:eastAsia="zh-CN"/>
        </w:rPr>
        <w:t xml:space="preserve">吴中区预算绩效评价服务</w:t>
      </w:r>
      <w:r>
        <w:rPr>
          <w:highlight w:val="none"/>
        </w:rPr>
      </w:r>
      <w:r/>
    </w:p>
    <w:p>
      <w:pPr>
        <w:pStyle w:val="934"/>
        <w:ind w:firstLine="904"/>
        <w:spacing w:before="75" w:beforeAutospacing="0" w:after="75" w:afterAutospacing="0"/>
        <w:widowControl/>
        <w:rPr>
          <w:rFonts w:hint="eastAsia" w:ascii="sans-serif" w:hAnsi="sans-serif" w:cs="sans-serif"/>
          <w:color w:val="000000"/>
          <w:highlight w:val="none"/>
        </w:rPr>
      </w:pPr>
      <w:r>
        <w:rPr>
          <w:rStyle w:val="937"/>
          <w:rFonts w:hint="eastAsia" w:ascii="宋体" w:hAnsi="宋体" w:cs="宋体"/>
          <w:color w:val="000000"/>
          <w:sz w:val="30"/>
          <w:szCs w:val="30"/>
          <w:highlight w:val="none"/>
        </w:rPr>
        <w:t xml:space="preserve">采 购 人：</w:t>
      </w:r>
      <w:r>
        <w:rPr>
          <w:rStyle w:val="937"/>
          <w:rFonts w:hint="eastAsia" w:ascii="宋体" w:hAnsi="宋体" w:cs="宋体"/>
          <w:color w:val="000000"/>
          <w:sz w:val="30"/>
          <w:szCs w:val="30"/>
          <w:highlight w:val="none"/>
          <w:u w:val="single"/>
        </w:rPr>
        <w:t xml:space="preserve">苏州市吴中区财政局</w:t>
      </w:r>
      <w:r>
        <w:rPr>
          <w:highlight w:val="none"/>
        </w:rPr>
      </w:r>
      <w:r/>
    </w:p>
    <w:p>
      <w:pPr>
        <w:pStyle w:val="934"/>
        <w:jc w:val="center"/>
        <w:spacing w:before="75" w:beforeAutospacing="0" w:after="75" w:afterAutospacing="0"/>
        <w:widowControl/>
        <w:rPr>
          <w:rStyle w:val="937"/>
          <w:rFonts w:hint="eastAsia" w:ascii="宋体" w:hAnsi="宋体" w:cs="宋体"/>
          <w:color w:val="000000"/>
          <w:sz w:val="30"/>
          <w:szCs w:val="30"/>
          <w:highlight w:val="none"/>
        </w:rPr>
      </w:pPr>
      <w:r>
        <w:rPr>
          <w:rStyle w:val="937"/>
          <w:rFonts w:hint="eastAsia" w:ascii="宋体" w:hAnsi="宋体" w:cs="宋体"/>
          <w:color w:val="000000"/>
          <w:sz w:val="30"/>
          <w:szCs w:val="30"/>
          <w:highlight w:val="none"/>
        </w:rPr>
        <w:t xml:space="preserve">     采购代理机构：</w:t>
      </w:r>
      <w:bookmarkStart w:id="0" w:name="XTDLJG_1"/>
      <w:r>
        <w:rPr>
          <w:rStyle w:val="937"/>
          <w:rFonts w:hint="eastAsia" w:ascii="宋体" w:hAnsi="宋体" w:cs="宋体"/>
          <w:color w:val="000000"/>
          <w:sz w:val="30"/>
          <w:szCs w:val="30"/>
          <w:highlight w:val="none"/>
          <w:u w:val="single"/>
        </w:rPr>
        <w:t xml:space="preserve">苏州市天美达招投标咨询服务有限公司</w:t>
      </w:r>
      <w:bookmarkEnd w:id="0"/>
      <w:r>
        <w:rPr>
          <w:highlight w:val="none"/>
        </w:rPr>
      </w:r>
      <w:r/>
    </w:p>
    <w:p>
      <w:pPr>
        <w:pStyle w:val="934"/>
        <w:ind w:firstLine="904"/>
        <w:spacing w:before="75" w:beforeAutospacing="0" w:after="75" w:afterAutospacing="0"/>
        <w:widowControl/>
        <w:rPr>
          <w:rFonts w:hint="eastAsia" w:ascii="sans-serif" w:hAnsi="sans-serif" w:cs="sans-serif"/>
          <w:color w:val="000000"/>
          <w:highlight w:val="none"/>
        </w:rPr>
      </w:pPr>
      <w:r>
        <w:rPr>
          <w:rStyle w:val="937"/>
          <w:rFonts w:hint="eastAsia" w:ascii="宋体" w:hAnsi="宋体" w:cs="宋体"/>
          <w:color w:val="000000"/>
          <w:sz w:val="30"/>
          <w:szCs w:val="30"/>
          <w:highlight w:val="none"/>
        </w:rPr>
        <w:t xml:space="preserve">采购类别：</w:t>
      </w:r>
      <w:r>
        <w:rPr>
          <w:rStyle w:val="937"/>
          <w:rFonts w:hint="eastAsia" w:ascii="宋体" w:hAnsi="宋体" w:cs="宋体"/>
          <w:color w:val="000000"/>
          <w:sz w:val="30"/>
          <w:szCs w:val="30"/>
          <w:highlight w:val="none"/>
          <w:u w:val="single"/>
        </w:rPr>
        <w:t xml:space="preserve">服务类</w:t>
      </w:r>
      <w:r>
        <w:rPr>
          <w:highlight w:val="none"/>
        </w:rPr>
      </w:r>
      <w:r/>
    </w:p>
    <w:p>
      <w:pPr>
        <w:pStyle w:val="934"/>
        <w:spacing w:before="75" w:beforeAutospacing="0" w:after="75" w:afterAutospacing="0"/>
        <w:widowControl/>
        <w:rPr>
          <w:rStyle w:val="937"/>
          <w:rFonts w:hint="eastAsia" w:ascii="sans-serif" w:hAnsi="sans-serif" w:cs="sans-serif"/>
          <w:b w:val="0"/>
          <w:color w:val="000000"/>
          <w:highlight w:val="none"/>
        </w:rPr>
      </w:pPr>
      <w:r>
        <w:rPr>
          <w:rFonts w:ascii="sans-serif" w:hAnsi="sans-serif" w:eastAsia="sans-serif" w:cs="sans-serif"/>
          <w:color w:val="000000"/>
          <w:highlight w:val="none"/>
        </w:rPr>
        <w:t xml:space="preserve"> </w:t>
      </w:r>
      <w:r>
        <w:rPr>
          <w:highlight w:val="none"/>
        </w:rPr>
      </w:r>
      <w:r/>
    </w:p>
    <w:p>
      <w:pPr>
        <w:pStyle w:val="934"/>
        <w:jc w:val="center"/>
        <w:spacing w:before="75" w:beforeAutospacing="0" w:after="75" w:afterAutospacing="0"/>
        <w:widowControl/>
        <w:rPr>
          <w:rStyle w:val="937"/>
          <w:rFonts w:ascii="宋体" w:hAnsi="宋体" w:cs="宋体"/>
          <w:color w:val="000000"/>
          <w:sz w:val="28"/>
          <w:szCs w:val="28"/>
          <w:highlight w:val="none"/>
        </w:rPr>
      </w:pPr>
      <w:r>
        <w:rPr>
          <w:rFonts w:ascii="宋体" w:hAnsi="宋体" w:cs="宋体"/>
          <w:color w:val="000000"/>
          <w:sz w:val="28"/>
          <w:szCs w:val="28"/>
          <w:highlight w:val="none"/>
        </w:rPr>
      </w:r>
      <w:r>
        <w:rPr>
          <w:highlight w:val="none"/>
        </w:rPr>
      </w:r>
      <w:r/>
    </w:p>
    <w:p>
      <w:pPr>
        <w:pStyle w:val="934"/>
        <w:jc w:val="center"/>
        <w:spacing w:before="75" w:beforeAutospacing="0" w:after="75" w:afterAutospacing="0"/>
        <w:widowControl/>
        <w:rPr>
          <w:rStyle w:val="937"/>
          <w:rFonts w:hint="eastAsia" w:ascii="宋体" w:hAnsi="宋体" w:cs="宋体"/>
          <w:color w:val="000000"/>
          <w:sz w:val="28"/>
          <w:szCs w:val="28"/>
          <w:highlight w:val="none"/>
        </w:rPr>
      </w:pPr>
      <w:r>
        <w:rPr>
          <w:highlight w:val="none"/>
        </w:rPr>
      </w:r>
      <w:bookmarkStart w:id="1" w:name="XTSCRQ_1"/>
      <w:r>
        <w:rPr>
          <w:rStyle w:val="937"/>
          <w:rFonts w:ascii="宋体" w:hAnsi="宋体" w:cs="宋体"/>
          <w:color w:val="000000"/>
          <w:sz w:val="28"/>
          <w:szCs w:val="28"/>
          <w:highlight w:val="none"/>
        </w:rPr>
        <w:t xml:space="preserve">202</w:t>
      </w:r>
      <w:r>
        <w:rPr>
          <w:rStyle w:val="937"/>
          <w:rFonts w:hint="eastAsia" w:ascii="宋体" w:hAnsi="宋体" w:cs="宋体"/>
          <w:color w:val="000000"/>
          <w:sz w:val="28"/>
          <w:szCs w:val="28"/>
          <w:highlight w:val="none"/>
          <w:lang w:val="en-US" w:eastAsia="zh-CN"/>
        </w:rPr>
        <w:t xml:space="preserve">6</w:t>
      </w:r>
      <w:r>
        <w:rPr>
          <w:rStyle w:val="937"/>
          <w:rFonts w:ascii="宋体" w:hAnsi="宋体" w:cs="宋体"/>
          <w:color w:val="000000"/>
          <w:sz w:val="28"/>
          <w:szCs w:val="28"/>
          <w:highlight w:val="none"/>
        </w:rPr>
        <w:t xml:space="preserve">年</w:t>
      </w:r>
      <w:r>
        <w:rPr>
          <w:rStyle w:val="937"/>
          <w:rFonts w:hint="eastAsia" w:ascii="宋体" w:hAnsi="宋体" w:eastAsia="宋体" w:cs="宋体"/>
          <w:color w:val="000000"/>
          <w:sz w:val="28"/>
          <w:szCs w:val="28"/>
          <w:highlight w:val="none"/>
          <w:lang w:val="en-US" w:eastAsia="zh-CN"/>
        </w:rPr>
        <w:t xml:space="preserve">0</w:t>
      </w:r>
      <w:r>
        <w:rPr>
          <w:rStyle w:val="937"/>
          <w:rFonts w:hint="eastAsia" w:ascii="宋体" w:hAnsi="宋体" w:cs="宋体"/>
          <w:color w:val="000000"/>
          <w:sz w:val="28"/>
          <w:szCs w:val="28"/>
          <w:highlight w:val="none"/>
          <w:lang w:val="en-US" w:eastAsia="zh-CN"/>
        </w:rPr>
        <w:t xml:space="preserve">6</w:t>
      </w:r>
      <w:r>
        <w:rPr>
          <w:rStyle w:val="937"/>
          <w:rFonts w:ascii="宋体" w:hAnsi="宋体" w:cs="宋体"/>
          <w:color w:val="000000"/>
          <w:sz w:val="28"/>
          <w:szCs w:val="28"/>
          <w:highlight w:val="none"/>
        </w:rPr>
        <w:t xml:space="preserve">月</w:t>
      </w:r>
      <w:bookmarkEnd w:id="1"/>
      <w:r>
        <w:rPr>
          <w:highlight w:val="none"/>
        </w:rPr>
      </w:r>
      <w:r/>
    </w:p>
    <w:p>
      <w:pPr>
        <w:rPr>
          <w:color w:val="000000"/>
          <w:highlight w:val="none"/>
        </w:rPr>
      </w:pPr>
      <w:r>
        <w:rPr>
          <w:color w:val="000000"/>
          <w:highlight w:val="none"/>
        </w:rPr>
      </w:r>
      <w:r>
        <w:rPr>
          <w:highlight w:val="none"/>
        </w:rPr>
      </w:r>
      <w:r/>
    </w:p>
    <w:p>
      <w:pPr>
        <w:jc w:val="center"/>
        <w:tabs>
          <w:tab w:val="left" w:pos="315" w:leader="none"/>
          <w:tab w:val="center" w:pos="4153" w:leader="none"/>
        </w:tabs>
        <w:rPr>
          <w:rFonts w:ascii="黑体" w:eastAsia="黑体"/>
          <w:b/>
          <w:color w:val="000000"/>
          <w:sz w:val="52"/>
          <w:szCs w:val="52"/>
          <w:highlight w:val="none"/>
        </w:rPr>
      </w:pPr>
      <w:r>
        <w:rPr>
          <w:rFonts w:hint="eastAsia" w:ascii="黑体" w:eastAsia="黑体"/>
          <w:b/>
          <w:color w:val="000000"/>
          <w:sz w:val="52"/>
          <w:szCs w:val="52"/>
          <w:highlight w:val="none"/>
        </w:rPr>
        <w:br w:type="page" w:clear="all"/>
      </w:r>
      <w:r>
        <w:rPr>
          <w:rFonts w:hint="eastAsia" w:ascii="黑体" w:eastAsia="黑体"/>
          <w:b/>
          <w:color w:val="000000"/>
          <w:sz w:val="52"/>
          <w:szCs w:val="52"/>
          <w:highlight w:val="none"/>
        </w:rPr>
        <w:t xml:space="preserve">目    录</w:t>
      </w:r>
      <w:r>
        <w:rPr>
          <w:highlight w:val="none"/>
        </w:rPr>
      </w:r>
      <w:r/>
    </w:p>
    <w:p>
      <w:pPr>
        <w:jc w:val="center"/>
        <w:tabs>
          <w:tab w:val="left" w:pos="315" w:leader="none"/>
          <w:tab w:val="center" w:pos="4153" w:leader="none"/>
        </w:tabs>
        <w:rPr>
          <w:rFonts w:ascii="黑体" w:eastAsia="黑体"/>
          <w:b/>
          <w:color w:val="000000"/>
          <w:sz w:val="52"/>
          <w:szCs w:val="52"/>
          <w:highlight w:val="none"/>
        </w:rPr>
      </w:pPr>
      <w:r>
        <w:rPr>
          <w:rFonts w:ascii="黑体" w:eastAsia="黑体"/>
          <w:b/>
          <w:color w:val="000000"/>
          <w:sz w:val="52"/>
          <w:szCs w:val="52"/>
          <w:highlight w:val="none"/>
        </w:rPr>
      </w:r>
      <w:r>
        <w:rPr>
          <w:highlight w:val="none"/>
        </w:rPr>
      </w:r>
      <w:r/>
    </w:p>
    <w:p>
      <w:pPr>
        <w:tabs>
          <w:tab w:val="left" w:pos="315" w:leader="none"/>
          <w:tab w:val="center" w:pos="4153" w:leader="none"/>
        </w:tabs>
        <w:rPr>
          <w:rFonts w:ascii="黑体" w:eastAsia="黑体"/>
          <w:sz w:val="44"/>
          <w:szCs w:val="44"/>
          <w:highlight w:val="none"/>
        </w:rPr>
      </w:pPr>
      <w:r>
        <w:rPr>
          <w:rFonts w:hint="eastAsia" w:ascii="黑体" w:eastAsia="黑体"/>
          <w:sz w:val="44"/>
          <w:szCs w:val="44"/>
          <w:highlight w:val="none"/>
        </w:rPr>
        <w:t xml:space="preserve">一、磋商公告</w:t>
      </w:r>
      <w:r>
        <w:rPr>
          <w:highlight w:val="none"/>
        </w:rPr>
      </w:r>
      <w:r/>
    </w:p>
    <w:p>
      <w:pPr>
        <w:tabs>
          <w:tab w:val="left" w:pos="315" w:leader="none"/>
          <w:tab w:val="center" w:pos="4153" w:leader="none"/>
        </w:tabs>
        <w:rPr>
          <w:rFonts w:hint="eastAsia" w:ascii="黑体" w:eastAsia="黑体"/>
          <w:sz w:val="44"/>
          <w:szCs w:val="44"/>
          <w:highlight w:val="none"/>
        </w:rPr>
      </w:pPr>
      <w:r>
        <w:rPr>
          <w:rFonts w:hint="eastAsia" w:ascii="黑体" w:eastAsia="黑体"/>
          <w:sz w:val="44"/>
          <w:szCs w:val="44"/>
          <w:highlight w:val="none"/>
        </w:rPr>
        <w:t xml:space="preserve">二、磋商须知</w:t>
      </w:r>
      <w:r>
        <w:rPr>
          <w:highlight w:val="none"/>
        </w:rPr>
      </w:r>
      <w:r/>
    </w:p>
    <w:p>
      <w:pPr>
        <w:tabs>
          <w:tab w:val="left" w:pos="315" w:leader="none"/>
          <w:tab w:val="center" w:pos="4153" w:leader="none"/>
        </w:tabs>
        <w:rPr>
          <w:rFonts w:hint="eastAsia" w:ascii="黑体" w:hAnsi="Times New Roman" w:eastAsia="黑体"/>
          <w:sz w:val="44"/>
          <w:szCs w:val="44"/>
          <w:highlight w:val="none"/>
        </w:rPr>
      </w:pPr>
      <w:r>
        <w:rPr>
          <w:rFonts w:hint="eastAsia" w:ascii="黑体" w:hAnsi="Times New Roman" w:eastAsia="黑体"/>
          <w:sz w:val="44"/>
          <w:szCs w:val="44"/>
          <w:highlight w:val="none"/>
        </w:rPr>
        <w:t xml:space="preserve">三、</w:t>
      </w:r>
      <w:r>
        <w:rPr>
          <w:rFonts w:hint="eastAsia" w:ascii="黑体" w:eastAsia="黑体"/>
          <w:sz w:val="44"/>
          <w:szCs w:val="44"/>
          <w:highlight w:val="none"/>
        </w:rPr>
        <w:t xml:space="preserve">磋商响应文件格式</w:t>
      </w:r>
      <w:r>
        <w:rPr>
          <w:highlight w:val="none"/>
        </w:rPr>
      </w:r>
      <w:r/>
    </w:p>
    <w:p>
      <w:pPr>
        <w:tabs>
          <w:tab w:val="left" w:pos="315" w:leader="none"/>
          <w:tab w:val="center" w:pos="4153" w:leader="none"/>
        </w:tabs>
        <w:rPr>
          <w:rFonts w:hint="eastAsia" w:ascii="黑体" w:hAnsi="Times New Roman" w:eastAsia="黑体"/>
          <w:sz w:val="44"/>
          <w:szCs w:val="44"/>
          <w:highlight w:val="none"/>
        </w:rPr>
      </w:pPr>
      <w:r>
        <w:rPr>
          <w:rFonts w:hint="eastAsia" w:ascii="黑体" w:hAnsi="Times New Roman" w:eastAsia="黑体"/>
          <w:sz w:val="44"/>
          <w:szCs w:val="44"/>
          <w:highlight w:val="none"/>
        </w:rPr>
        <w:t xml:space="preserve">四、采购内容</w:t>
      </w:r>
      <w:r>
        <w:rPr>
          <w:highlight w:val="none"/>
        </w:rPr>
      </w:r>
      <w:r/>
    </w:p>
    <w:p>
      <w:pPr>
        <w:tabs>
          <w:tab w:val="left" w:pos="315" w:leader="none"/>
          <w:tab w:val="center" w:pos="4153" w:leader="none"/>
        </w:tabs>
        <w:rPr>
          <w:rFonts w:ascii="黑体" w:eastAsia="黑体"/>
          <w:sz w:val="44"/>
          <w:szCs w:val="44"/>
          <w:highlight w:val="none"/>
        </w:rPr>
      </w:pPr>
      <w:r>
        <w:rPr>
          <w:rFonts w:hint="eastAsia" w:ascii="黑体" w:eastAsia="黑体"/>
          <w:sz w:val="44"/>
          <w:szCs w:val="44"/>
          <w:highlight w:val="none"/>
        </w:rPr>
        <w:t xml:space="preserve">五、合同主要条款及格式</w:t>
      </w:r>
      <w:r>
        <w:rPr>
          <w:highlight w:val="none"/>
        </w:rPr>
      </w:r>
      <w:r/>
    </w:p>
    <w:p>
      <w:pPr>
        <w:tabs>
          <w:tab w:val="left" w:pos="315" w:leader="none"/>
          <w:tab w:val="center" w:pos="4153" w:leader="none"/>
        </w:tabs>
        <w:rPr>
          <w:rFonts w:ascii="黑体" w:eastAsia="黑体"/>
          <w:sz w:val="44"/>
          <w:szCs w:val="44"/>
          <w:highlight w:val="none"/>
        </w:rPr>
      </w:pPr>
      <w:r>
        <w:rPr>
          <w:rFonts w:hint="eastAsia" w:ascii="黑体" w:eastAsia="黑体"/>
          <w:sz w:val="44"/>
          <w:szCs w:val="44"/>
          <w:highlight w:val="none"/>
        </w:rPr>
        <w:t xml:space="preserve">六、</w:t>
      </w:r>
      <w:r>
        <w:rPr>
          <w:rFonts w:hint="eastAsia" w:ascii="黑体" w:hAnsi="Times New Roman" w:eastAsia="黑体"/>
          <w:sz w:val="44"/>
          <w:szCs w:val="44"/>
          <w:highlight w:val="none"/>
        </w:rPr>
        <w:t xml:space="preserve">评审方法及评分</w:t>
      </w:r>
      <w:r>
        <w:rPr>
          <w:rFonts w:hint="eastAsia" w:ascii="黑体" w:eastAsia="黑体"/>
          <w:sz w:val="44"/>
          <w:szCs w:val="44"/>
          <w:highlight w:val="none"/>
        </w:rPr>
        <w:t xml:space="preserve">标准</w:t>
      </w:r>
      <w:r>
        <w:rPr>
          <w:highlight w:val="none"/>
        </w:rPr>
      </w:r>
      <w:r/>
    </w:p>
    <w:p>
      <w:pPr>
        <w:tabs>
          <w:tab w:val="left" w:pos="315" w:leader="none"/>
          <w:tab w:val="center" w:pos="4153" w:leader="none"/>
        </w:tabs>
        <w:rPr>
          <w:rFonts w:ascii="黑体" w:eastAsia="黑体"/>
          <w:sz w:val="44"/>
          <w:szCs w:val="44"/>
          <w:highlight w:val="none"/>
        </w:rPr>
      </w:pPr>
      <w:r>
        <w:rPr>
          <w:rFonts w:ascii="黑体" w:eastAsia="黑体"/>
          <w:sz w:val="44"/>
          <w:szCs w:val="44"/>
          <w:highlight w:val="none"/>
        </w:rPr>
      </w:r>
      <w:r>
        <w:rPr>
          <w:highlight w:val="none"/>
        </w:rPr>
      </w:r>
      <w:r/>
    </w:p>
    <w:p>
      <w:pPr>
        <w:rPr>
          <w:color w:val="000000"/>
          <w:highlight w:val="none"/>
        </w:rPr>
      </w:pPr>
      <w:r>
        <w:rPr>
          <w:color w:val="000000"/>
          <w:highlight w:val="none"/>
        </w:rPr>
      </w:r>
      <w:r>
        <w:rPr>
          <w:highlight w:val="none"/>
        </w:rPr>
      </w:r>
      <w:r/>
    </w:p>
    <w:p>
      <w:pPr>
        <w:pStyle w:val="934"/>
        <w:jc w:val="center"/>
        <w:spacing w:before="75" w:beforeAutospacing="0" w:after="75" w:afterAutospacing="0" w:line="405" w:lineRule="atLeast"/>
        <w:widowControl/>
        <w:rPr>
          <w:rFonts w:ascii="Arial" w:hAnsi="Arial" w:cs="Arial"/>
          <w:color w:val="000000"/>
          <w:highlight w:val="none"/>
        </w:rPr>
      </w:pPr>
      <w:r>
        <w:rPr>
          <w:rStyle w:val="937"/>
          <w:rFonts w:hint="eastAsia" w:ascii="宋体" w:hAnsi="宋体" w:cs="宋体"/>
          <w:color w:val="000000"/>
          <w:sz w:val="43"/>
          <w:szCs w:val="43"/>
          <w:highlight w:val="none"/>
        </w:rPr>
        <w:br w:type="page" w:clear="all"/>
      </w:r>
      <w:r>
        <w:rPr>
          <w:rStyle w:val="937"/>
          <w:rFonts w:hint="eastAsia" w:ascii="宋体" w:hAnsi="宋体" w:cs="宋体"/>
          <w:color w:val="000000"/>
          <w:sz w:val="43"/>
          <w:szCs w:val="43"/>
          <w:highlight w:val="none"/>
        </w:rPr>
        <w:t xml:space="preserve">第一章</w:t>
      </w:r>
      <w:r>
        <w:rPr>
          <w:rStyle w:val="937"/>
          <w:rFonts w:hint="eastAsia" w:ascii="宋体" w:hAnsi="宋体" w:cs="宋体"/>
          <w:color w:val="000000"/>
          <w:sz w:val="43"/>
          <w:szCs w:val="43"/>
          <w:highlight w:val="none"/>
          <w:lang w:val="en-US" w:eastAsia="zh-CN"/>
        </w:rPr>
        <w:t xml:space="preserve"> </w:t>
      </w:r>
      <w:r>
        <w:rPr>
          <w:rStyle w:val="937"/>
          <w:rFonts w:hint="eastAsia" w:ascii="宋体" w:hAnsi="宋体" w:cs="宋体"/>
          <w:color w:val="000000"/>
          <w:sz w:val="43"/>
          <w:szCs w:val="43"/>
          <w:highlight w:val="none"/>
        </w:rPr>
        <w:t xml:space="preserve">磋商公告</w:t>
      </w:r>
      <w:r>
        <w:rPr>
          <w:rFonts w:hint="eastAsia" w:ascii="宋体" w:hAnsi="宋体" w:cs="宋体"/>
          <w:color w:val="000000"/>
          <w:highlight w:val="none"/>
        </w:rPr>
        <w:t xml:space="preserve"> </w:t>
      </w:r>
      <w:r>
        <w:rPr>
          <w:highlight w:val="none"/>
        </w:rPr>
      </w:r>
      <w:r/>
    </w:p>
    <w:p>
      <w:pPr>
        <w:ind w:firstLine="480"/>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rPr>
        <w:t xml:space="preserve">项目概况</w:t>
      </w:r>
      <w:r>
        <w:rPr>
          <w:highlight w:val="none"/>
        </w:rPr>
      </w:r>
      <w:r/>
    </w:p>
    <w:p>
      <w:pPr>
        <w:ind w:firstLine="480"/>
        <w:rPr>
          <w:rFonts w:hint="eastAsia"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u w:val="single"/>
          <w:lang w:eastAsia="zh-CN"/>
        </w:rPr>
        <w:t xml:space="preserve">吴中区预算绩效评价服务</w:t>
      </w:r>
      <w:r>
        <w:rPr>
          <w:rFonts w:hint="eastAsia" w:ascii="宋体" w:hAnsi="宋体"/>
          <w:color w:val="000000"/>
          <w:sz w:val="24"/>
          <w:highlight w:val="none"/>
        </w:rPr>
        <w:t xml:space="preserve"> 采购项目的潜在供应商应在</w:t>
      </w:r>
      <w:r>
        <w:rPr>
          <w:rFonts w:hint="eastAsia" w:ascii="宋体" w:hAnsi="宋体" w:cs="宋体"/>
          <w:sz w:val="24"/>
          <w:szCs w:val="22"/>
          <w:highlight w:val="none"/>
          <w:lang w:eastAsia="en-US" w:bidi="ar"/>
        </w:rPr>
        <w:t xml:space="preserve">“</w:t>
      </w:r>
      <w:r>
        <w:rPr>
          <w:rFonts w:hint="eastAsia" w:ascii="宋体" w:hAnsi="宋体" w:cs="宋体"/>
          <w:sz w:val="24"/>
          <w:szCs w:val="22"/>
          <w:highlight w:val="none"/>
          <w:u w:val="single"/>
          <w:lang w:bidi="ar"/>
        </w:rPr>
        <w:t xml:space="preserve">苏采云</w:t>
      </w:r>
      <w:r>
        <w:rPr>
          <w:rFonts w:hint="eastAsia" w:ascii="宋体" w:hAnsi="宋体" w:cs="宋体"/>
          <w:sz w:val="24"/>
          <w:szCs w:val="22"/>
          <w:highlight w:val="none"/>
          <w:u w:val="single"/>
          <w:lang w:eastAsia="en-US" w:bidi="ar"/>
        </w:rPr>
        <w:t xml:space="preserve">”系统</w:t>
      </w:r>
      <w:r>
        <w:rPr>
          <w:rFonts w:hint="eastAsia" w:ascii="宋体" w:hAnsi="宋体"/>
          <w:color w:val="000000"/>
          <w:sz w:val="24"/>
          <w:highlight w:val="none"/>
        </w:rPr>
        <w:t xml:space="preserve">获取采购文件，并于</w:t>
      </w:r>
      <w:r>
        <w:rPr>
          <w:rFonts w:hint="eastAsia" w:ascii="宋体" w:hAnsi="宋体"/>
          <w:color w:val="000000"/>
          <w:sz w:val="24"/>
          <w:highlight w:val="none"/>
          <w:u w:val="single"/>
        </w:rPr>
        <w:t xml:space="preserve"> 202</w:t>
      </w:r>
      <w:r>
        <w:rPr>
          <w:rFonts w:hint="eastAsia" w:ascii="宋体" w:hAnsi="宋体"/>
          <w:color w:val="000000"/>
          <w:sz w:val="24"/>
          <w:highlight w:val="none"/>
          <w:u w:val="single"/>
          <w:lang w:val="en-US" w:eastAsia="zh-CN"/>
        </w:rPr>
        <w:t xml:space="preserve">6</w:t>
      </w:r>
      <w:r>
        <w:rPr>
          <w:rFonts w:hint="eastAsia" w:ascii="宋体" w:hAnsi="宋体"/>
          <w:color w:val="000000"/>
          <w:sz w:val="24"/>
          <w:highlight w:val="none"/>
          <w:u w:val="single"/>
        </w:rPr>
        <w:t xml:space="preserve">年</w:t>
      </w:r>
      <w:r>
        <w:rPr>
          <w:rFonts w:hint="eastAsia" w:ascii="宋体" w:hAnsi="宋体"/>
          <w:color w:val="000000"/>
          <w:sz w:val="24"/>
          <w:highlight w:val="none"/>
          <w:u w:val="single"/>
          <w:lang w:val="en-US" w:eastAsia="zh-CN"/>
        </w:rPr>
        <w:t xml:space="preserve">6</w:t>
      </w:r>
      <w:r>
        <w:rPr>
          <w:rFonts w:hint="eastAsia" w:ascii="宋体" w:hAnsi="宋体"/>
          <w:color w:val="000000"/>
          <w:sz w:val="24"/>
          <w:highlight w:val="none"/>
          <w:u w:val="single"/>
        </w:rPr>
        <w:t xml:space="preserve">月</w:t>
      </w:r>
      <w:r>
        <w:rPr>
          <w:rFonts w:hint="eastAsia" w:ascii="宋体" w:hAnsi="宋体"/>
          <w:color w:val="000000"/>
          <w:sz w:val="24"/>
          <w:highlight w:val="none"/>
          <w:u w:val="single"/>
          <w:lang w:val="en-US" w:eastAsia="zh-CN"/>
        </w:rPr>
        <w:t xml:space="preserve">26</w:t>
      </w:r>
      <w:r>
        <w:rPr>
          <w:rFonts w:hint="eastAsia" w:ascii="宋体" w:hAnsi="宋体"/>
          <w:color w:val="000000"/>
          <w:sz w:val="24"/>
          <w:highlight w:val="none"/>
          <w:u w:val="single"/>
        </w:rPr>
        <w:t xml:space="preserve">日</w:t>
      </w:r>
      <w:r>
        <w:rPr>
          <w:rFonts w:hint="eastAsia" w:ascii="宋体" w:hAnsi="宋体"/>
          <w:color w:val="000000"/>
          <w:sz w:val="24"/>
          <w:highlight w:val="none"/>
          <w:u w:val="single"/>
          <w:lang w:val="en-US" w:eastAsia="zh-CN"/>
        </w:rPr>
        <w:t xml:space="preserve">09</w:t>
      </w:r>
      <w:r>
        <w:rPr>
          <w:rFonts w:hint="eastAsia" w:ascii="宋体" w:hAnsi="宋体"/>
          <w:color w:val="000000"/>
          <w:sz w:val="24"/>
          <w:highlight w:val="none"/>
          <w:u w:val="single"/>
        </w:rPr>
        <w:t xml:space="preserve">点</w:t>
      </w:r>
      <w:r>
        <w:rPr>
          <w:rFonts w:hint="eastAsia" w:ascii="宋体" w:hAnsi="宋体"/>
          <w:color w:val="000000"/>
          <w:sz w:val="24"/>
          <w:highlight w:val="none"/>
          <w:u w:val="single"/>
          <w:lang w:val="en-US" w:eastAsia="zh-CN"/>
        </w:rPr>
        <w:t xml:space="preserve">30</w:t>
      </w:r>
      <w:r>
        <w:rPr>
          <w:rFonts w:hint="eastAsia" w:ascii="宋体" w:hAnsi="宋体"/>
          <w:color w:val="000000"/>
          <w:sz w:val="24"/>
          <w:highlight w:val="none"/>
          <w:u w:val="single"/>
        </w:rPr>
        <w:t xml:space="preserve">分</w:t>
      </w:r>
      <w:r>
        <w:rPr>
          <w:rFonts w:hint="eastAsia" w:ascii="宋体" w:hAnsi="宋体"/>
          <w:color w:val="000000"/>
          <w:sz w:val="24"/>
          <w:highlight w:val="none"/>
        </w:rPr>
        <w:t xml:space="preserve">（北京时间）前提交响应文件。</w:t>
      </w:r>
      <w:r>
        <w:rPr>
          <w:highlight w:val="none"/>
        </w:rPr>
      </w:r>
      <w:r/>
    </w:p>
    <w:p>
      <w:pPr>
        <w:pStyle w:val="923"/>
        <w:ind w:firstLine="482"/>
        <w:keepLines w:val="0"/>
        <w:keepNext w:val="0"/>
        <w:pageBreakBefore w:val="0"/>
        <w:widowControl/>
        <w:rPr>
          <w:rFonts w:hint="eastAsia" w:ascii="宋体" w:hAnsi="宋体"/>
          <w:color w:val="000000"/>
          <w:sz w:val="24"/>
          <w:highlight w:val="none"/>
        </w:rPr>
      </w:pPr>
      <w:r>
        <w:rPr>
          <w:rFonts w:ascii="宋体" w:hAnsi="宋体"/>
          <w:color w:val="000000"/>
          <w:sz w:val="24"/>
          <w:highlight w:val="none"/>
        </w:rPr>
        <w:t xml:space="preserve">一、项目基本情况</w:t>
      </w:r>
      <w:r>
        <w:rPr>
          <w:highlight w:val="none"/>
        </w:rPr>
      </w:r>
      <w:r/>
    </w:p>
    <w:p>
      <w:pPr>
        <w:pStyle w:val="923"/>
        <w:ind w:firstLine="482"/>
        <w:keepLines w:val="0"/>
        <w:keepNext w:val="0"/>
        <w:pageBreakBefore w:val="0"/>
        <w:widowControl/>
        <w:rPr>
          <w:rFonts w:hint="eastAsia" w:ascii="宋体" w:hAnsi="宋体" w:eastAsia="宋体"/>
          <w:color w:val="000000"/>
          <w:sz w:val="24"/>
          <w:highlight w:val="none"/>
        </w:rPr>
      </w:pPr>
      <w:r>
        <w:rPr>
          <w:rFonts w:hint="eastAsia" w:ascii="宋体" w:hAnsi="宋体"/>
          <w:color w:val="000000"/>
          <w:sz w:val="24"/>
          <w:highlight w:val="none"/>
          <w:lang w:eastAsia="zh-CN"/>
        </w:rPr>
        <w:t xml:space="preserve">（一）</w:t>
      </w:r>
      <w:r>
        <w:rPr>
          <w:rFonts w:hint="eastAsia" w:ascii="宋体" w:hAnsi="宋体"/>
          <w:color w:val="000000"/>
          <w:sz w:val="24"/>
          <w:highlight w:val="none"/>
        </w:rPr>
        <w:t xml:space="preserve">项目编号：</w:t>
      </w:r>
      <w:r>
        <w:rPr>
          <w:rFonts w:hint="eastAsia" w:ascii="宋体" w:hAnsi="宋体"/>
          <w:color w:val="000000"/>
          <w:sz w:val="24"/>
          <w:highlight w:val="none"/>
          <w:lang w:eastAsia="zh-CN"/>
        </w:rPr>
        <w:t xml:space="preserve">JSZC-320506-SZST-C2026-0023</w:t>
      </w:r>
      <w:r>
        <w:rPr>
          <w:highlight w:val="none"/>
        </w:rPr>
      </w:r>
      <w:r/>
    </w:p>
    <w:p>
      <w:pPr>
        <w:pStyle w:val="923"/>
        <w:ind w:firstLine="482"/>
        <w:keepLines w:val="0"/>
        <w:keepNext w:val="0"/>
        <w:pageBreakBefore w:val="0"/>
        <w:widowControl/>
        <w:rPr>
          <w:rFonts w:hint="eastAsia" w:ascii="宋体" w:hAnsi="宋体" w:eastAsia="宋体"/>
          <w:color w:val="000000"/>
          <w:sz w:val="24"/>
          <w:highlight w:val="none"/>
        </w:rPr>
      </w:pPr>
      <w:r>
        <w:rPr>
          <w:rFonts w:hint="eastAsia" w:ascii="宋体" w:hAnsi="宋体"/>
          <w:color w:val="000000"/>
          <w:sz w:val="24"/>
          <w:highlight w:val="none"/>
          <w:lang w:eastAsia="zh-CN"/>
        </w:rPr>
        <w:t xml:space="preserve">（二）</w:t>
      </w:r>
      <w:r>
        <w:rPr>
          <w:rFonts w:hint="eastAsia" w:ascii="宋体" w:hAnsi="宋体"/>
          <w:color w:val="000000"/>
          <w:sz w:val="24"/>
          <w:highlight w:val="none"/>
        </w:rPr>
        <w:t xml:space="preserve">项目名称：</w:t>
      </w:r>
      <w:r>
        <w:rPr>
          <w:rFonts w:hint="eastAsia" w:ascii="宋体" w:hAnsi="宋体"/>
          <w:color w:val="000000"/>
          <w:sz w:val="24"/>
          <w:highlight w:val="none"/>
          <w:lang w:eastAsia="zh-CN"/>
        </w:rPr>
        <w:t xml:space="preserve">吴中区预算绩效评价服务</w:t>
      </w:r>
      <w:r>
        <w:rPr>
          <w:highlight w:val="none"/>
        </w:rPr>
      </w:r>
      <w:r/>
    </w:p>
    <w:p>
      <w:pPr>
        <w:pStyle w:val="923"/>
        <w:ind w:firstLine="482"/>
        <w:keepLines w:val="0"/>
        <w:keepNext w:val="0"/>
        <w:pageBreakBefore w:val="0"/>
        <w:widowControl/>
        <w:rPr>
          <w:rFonts w:hint="eastAsia" w:ascii="宋体" w:hAnsi="宋体"/>
          <w:color w:val="000000"/>
          <w:sz w:val="24"/>
          <w:highlight w:val="none"/>
        </w:rPr>
      </w:pPr>
      <w:r>
        <w:rPr>
          <w:rFonts w:hint="eastAsia" w:ascii="宋体" w:hAnsi="宋体"/>
          <w:color w:val="000000"/>
          <w:sz w:val="24"/>
          <w:highlight w:val="none"/>
          <w:lang w:eastAsia="zh-CN"/>
        </w:rPr>
        <w:t xml:space="preserve">（三）</w:t>
      </w:r>
      <w:r>
        <w:rPr>
          <w:rFonts w:hint="eastAsia" w:ascii="宋体" w:hAnsi="宋体"/>
          <w:color w:val="000000"/>
          <w:sz w:val="24"/>
          <w:highlight w:val="none"/>
        </w:rPr>
        <w:t xml:space="preserve">采购方式：竞争性磋商</w:t>
      </w:r>
      <w:r>
        <w:rPr>
          <w:highlight w:val="none"/>
        </w:rPr>
      </w:r>
      <w:r/>
    </w:p>
    <w:p>
      <w:pPr>
        <w:pStyle w:val="923"/>
        <w:ind w:firstLine="482"/>
        <w:keepLines w:val="0"/>
        <w:keepNext w:val="0"/>
        <w:pageBreakBefore w:val="0"/>
        <w:widowControl/>
        <w:rPr>
          <w:rFonts w:hint="eastAsia" w:ascii="宋体" w:hAnsi="宋体"/>
          <w:color w:val="000000"/>
          <w:sz w:val="24"/>
          <w:highlight w:val="none"/>
        </w:rPr>
      </w:pPr>
      <w:r>
        <w:rPr>
          <w:rFonts w:hint="eastAsia" w:ascii="宋体" w:hAnsi="宋体"/>
          <w:color w:val="000000"/>
          <w:sz w:val="24"/>
          <w:highlight w:val="none"/>
          <w:lang w:eastAsia="zh-CN"/>
        </w:rPr>
        <w:t xml:space="preserve">（四）</w:t>
      </w:r>
      <w:r>
        <w:rPr>
          <w:rFonts w:hint="eastAsia" w:ascii="宋体" w:hAnsi="宋体"/>
          <w:color w:val="000000"/>
          <w:sz w:val="24"/>
          <w:highlight w:val="none"/>
        </w:rPr>
        <w:t xml:space="preserve">预算金额：</w:t>
      </w:r>
      <w:r>
        <w:rPr>
          <w:rFonts w:hint="eastAsia" w:ascii="宋体" w:hAnsi="宋体"/>
          <w:color w:val="000000"/>
          <w:sz w:val="24"/>
          <w:highlight w:val="none"/>
          <w:lang w:eastAsia="zh-CN"/>
        </w:rPr>
        <w:t xml:space="preserve">壹佰万元整</w:t>
      </w:r>
      <w:r>
        <w:rPr>
          <w:rFonts w:hint="eastAsia" w:ascii="宋体" w:hAnsi="宋体"/>
          <w:color w:val="000000"/>
          <w:sz w:val="24"/>
          <w:highlight w:val="none"/>
        </w:rPr>
        <w:t xml:space="preserve">（小写：</w:t>
      </w:r>
      <w:r>
        <w:rPr>
          <w:rFonts w:hint="eastAsia" w:ascii="宋体" w:hAnsi="宋体"/>
          <w:color w:val="000000"/>
          <w:sz w:val="24"/>
          <w:highlight w:val="none"/>
          <w:lang w:eastAsia="zh-CN"/>
        </w:rPr>
        <w:t xml:space="preserve">1000000</w:t>
      </w:r>
      <w:r>
        <w:rPr>
          <w:rFonts w:hint="eastAsia" w:ascii="宋体" w:hAnsi="宋体"/>
          <w:color w:val="000000"/>
          <w:sz w:val="24"/>
          <w:highlight w:val="none"/>
        </w:rPr>
        <w:t xml:space="preserve">.00）</w:t>
      </w:r>
      <w:r>
        <w:rPr>
          <w:highlight w:val="none"/>
        </w:rPr>
      </w:r>
      <w:r/>
    </w:p>
    <w:tbl>
      <w:tblPr>
        <w:tblStyle w:val="739"/>
        <w:tblW w:w="85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4"/>
        <w:gridCol w:w="2505"/>
        <w:gridCol w:w="3230"/>
        <w:gridCol w:w="1719"/>
      </w:tblGrid>
      <w:tr>
        <w:trPr>
          <w:jc w:val="center"/>
          <w:trHeight w:val="0"/>
          <w:tblHeader/>
        </w:trPr>
        <w:tc>
          <w:tcPr>
            <w:tcW w:w="1074" w:type="dxa"/>
            <w:vAlign w:val="center"/>
            <w:textDirection w:val="lrTb"/>
            <w:noWrap w:val="false"/>
          </w:tcPr>
          <w:p>
            <w:pPr>
              <w:ind w:left="0" w:right="0" w:firstLine="0"/>
              <w:jc w:val="center"/>
              <w:rPr>
                <w:rFonts w:ascii="宋体" w:hAnsi="宋体"/>
                <w:b/>
                <w:bCs/>
                <w:color w:val="000000"/>
                <w:szCs w:val="21"/>
                <w:highlight w:val="none"/>
              </w:rPr>
            </w:pPr>
            <w:r>
              <w:rPr>
                <w:rFonts w:hint="eastAsia" w:ascii="宋体" w:hAnsi="宋体"/>
                <w:b/>
                <w:bCs/>
                <w:color w:val="000000"/>
                <w:szCs w:val="21"/>
                <w:highlight w:val="none"/>
              </w:rPr>
              <w:t xml:space="preserve">标段</w:t>
            </w:r>
            <w:r>
              <w:rPr>
                <w:highlight w:val="none"/>
              </w:rPr>
            </w:r>
            <w:r/>
          </w:p>
        </w:tc>
        <w:tc>
          <w:tcPr>
            <w:tcW w:w="2505" w:type="dxa"/>
            <w:vAlign w:val="center"/>
            <w:textDirection w:val="lrTb"/>
            <w:noWrap w:val="false"/>
          </w:tcPr>
          <w:p>
            <w:pPr>
              <w:ind w:left="0" w:right="0" w:firstLine="0"/>
              <w:jc w:val="center"/>
              <w:rPr>
                <w:rFonts w:hint="eastAsia" w:ascii="宋体" w:hAnsi="宋体" w:eastAsia="宋体"/>
                <w:b/>
                <w:bCs/>
                <w:color w:val="000000"/>
                <w:szCs w:val="21"/>
                <w:highlight w:val="none"/>
              </w:rPr>
            </w:pPr>
            <w:r>
              <w:rPr>
                <w:rFonts w:hint="eastAsia" w:ascii="宋体" w:hAnsi="宋体"/>
                <w:b/>
                <w:bCs/>
                <w:color w:val="000000"/>
                <w:szCs w:val="21"/>
                <w:highlight w:val="none"/>
                <w:lang w:val="en-US" w:eastAsia="zh-CN"/>
              </w:rPr>
              <w:t xml:space="preserve">类型</w:t>
            </w:r>
            <w:r>
              <w:rPr>
                <w:highlight w:val="none"/>
              </w:rPr>
            </w:r>
            <w:r/>
          </w:p>
        </w:tc>
        <w:tc>
          <w:tcPr>
            <w:tcW w:w="3230" w:type="dxa"/>
            <w:vAlign w:val="center"/>
            <w:textDirection w:val="lrTb"/>
            <w:noWrap w:val="false"/>
          </w:tcPr>
          <w:p>
            <w:pPr>
              <w:ind w:left="0" w:right="0" w:firstLine="0"/>
              <w:jc w:val="center"/>
              <w:rPr>
                <w:rFonts w:hint="default" w:ascii="宋体" w:hAnsi="宋体" w:eastAsia="宋体"/>
                <w:b/>
                <w:bCs/>
                <w:color w:val="000000"/>
                <w:szCs w:val="21"/>
                <w:highlight w:val="none"/>
              </w:rPr>
            </w:pPr>
            <w:r>
              <w:rPr>
                <w:rFonts w:hint="eastAsia" w:ascii="宋体" w:hAnsi="宋体"/>
                <w:b/>
                <w:bCs/>
                <w:color w:val="000000"/>
                <w:szCs w:val="21"/>
                <w:highlight w:val="none"/>
                <w:lang w:val="en-US" w:eastAsia="zh-CN"/>
              </w:rPr>
              <w:t xml:space="preserve">采购内容</w:t>
            </w:r>
            <w:r>
              <w:rPr>
                <w:highlight w:val="none"/>
              </w:rPr>
            </w:r>
            <w:r/>
          </w:p>
        </w:tc>
        <w:tc>
          <w:tcPr>
            <w:tcW w:w="1719" w:type="dxa"/>
            <w:vAlign w:val="center"/>
            <w:textDirection w:val="lrTb"/>
            <w:noWrap w:val="false"/>
          </w:tcPr>
          <w:p>
            <w:pPr>
              <w:ind w:left="0" w:right="0" w:firstLine="0"/>
              <w:jc w:val="center"/>
              <w:rPr>
                <w:rFonts w:hint="eastAsia" w:ascii="宋体" w:hAnsi="宋体"/>
                <w:b/>
                <w:bCs/>
                <w:color w:val="000000"/>
                <w:szCs w:val="21"/>
                <w:highlight w:val="none"/>
              </w:rPr>
            </w:pPr>
            <w:r>
              <w:rPr>
                <w:rFonts w:hint="eastAsia" w:ascii="宋体" w:hAnsi="宋体"/>
                <w:b/>
                <w:bCs/>
                <w:color w:val="000000"/>
                <w:szCs w:val="21"/>
                <w:highlight w:val="none"/>
              </w:rPr>
              <w:t xml:space="preserve">最高限价（元）</w:t>
            </w:r>
            <w:r>
              <w:rPr>
                <w:highlight w:val="none"/>
              </w:rPr>
            </w:r>
            <w:r/>
          </w:p>
        </w:tc>
      </w:tr>
      <w:tr>
        <w:trPr>
          <w:jc w:val="center"/>
          <w:trHeight w:val="0"/>
        </w:trPr>
        <w:tc>
          <w:tcPr>
            <w:shd w:val="clear" w:color="auto" w:fill="auto"/>
            <w:tcW w:w="1074" w:type="dxa"/>
            <w:vAlign w:val="center"/>
            <w:textDirection w:val="lrTb"/>
            <w:noWrap w:val="false"/>
          </w:tcPr>
          <w:p>
            <w:pPr>
              <w:ind w:left="0" w:right="0" w:firstLine="0"/>
              <w:jc w:val="center"/>
              <w:spacing w:line="240" w:lineRule="auto"/>
              <w:rPr>
                <w:rFonts w:hint="eastAsia" w:ascii="宋体" w:hAnsi="宋体" w:eastAsia="宋体" w:cs="Times New Roman"/>
                <w:color w:val="000000"/>
                <w:sz w:val="21"/>
                <w:szCs w:val="21"/>
                <w:highlight w:val="none"/>
              </w:rPr>
            </w:pPr>
            <w:r>
              <w:rPr>
                <w:rFonts w:hint="eastAsia" w:ascii="宋体" w:hAnsi="宋体"/>
                <w:color w:val="000000"/>
                <w:szCs w:val="21"/>
                <w:highlight w:val="none"/>
              </w:rPr>
              <w:t xml:space="preserve">标段一</w:t>
            </w:r>
            <w:r>
              <w:rPr>
                <w:highlight w:val="none"/>
              </w:rPr>
            </w:r>
            <w:r/>
          </w:p>
        </w:tc>
        <w:tc>
          <w:tcPr>
            <w:shd w:val="clear" w:color="auto" w:fill="auto"/>
            <w:tcW w:w="2505" w:type="dxa"/>
            <w:vAlign w:val="center"/>
            <w:textDirection w:val="lrTb"/>
            <w:noWrap w:val="false"/>
          </w:tcPr>
          <w:p>
            <w:pPr>
              <w:ind w:left="0" w:right="0" w:firstLine="0"/>
              <w:jc w:val="center"/>
              <w:spacing w:line="240" w:lineRule="auto"/>
              <w:rPr>
                <w:rFonts w:hint="default" w:ascii="宋体" w:hAnsi="宋体"/>
                <w:color w:val="000000"/>
                <w:szCs w:val="21"/>
                <w:highlight w:val="none"/>
              </w:rPr>
            </w:pPr>
            <w:r>
              <w:rPr>
                <w:rFonts w:hint="eastAsia" w:ascii="宋体" w:hAnsi="宋体"/>
                <w:color w:val="000000"/>
                <w:szCs w:val="21"/>
                <w:highlight w:val="none"/>
                <w:lang w:val="en-US" w:eastAsia="zh-CN"/>
              </w:rPr>
              <w:t xml:space="preserve">全成本预算绩效分析</w:t>
            </w:r>
            <w:r>
              <w:rPr>
                <w:highlight w:val="none"/>
              </w:rPr>
            </w:r>
            <w:r/>
          </w:p>
        </w:tc>
        <w:tc>
          <w:tcPr>
            <w:shd w:val="clear" w:color="auto" w:fill="auto"/>
            <w:tcW w:w="3230" w:type="dxa"/>
            <w:vAlign w:val="center"/>
            <w:textDirection w:val="lrTb"/>
            <w:noWrap w:val="false"/>
          </w:tcPr>
          <w:p>
            <w:pPr>
              <w:ind w:left="0" w:right="0" w:firstLine="0"/>
              <w:jc w:val="center"/>
              <w:spacing w:line="240" w:lineRule="auto"/>
              <w:rPr>
                <w:rFonts w:hint="eastAsia" w:ascii="宋体" w:hAnsi="宋体" w:eastAsia="宋体" w:cs="Times New Roman"/>
                <w:color w:val="000000"/>
                <w:sz w:val="21"/>
                <w:szCs w:val="21"/>
                <w:highlight w:val="none"/>
              </w:rPr>
            </w:pPr>
            <w:r>
              <w:rPr>
                <w:rFonts w:hint="eastAsia" w:ascii="宋体" w:hAnsi="宋体"/>
                <w:color w:val="000000"/>
                <w:szCs w:val="21"/>
                <w:highlight w:val="none"/>
                <w:lang w:val="en-US" w:eastAsia="zh-CN"/>
              </w:rPr>
              <w:t xml:space="preserve">社会</w:t>
            </w:r>
            <w:r>
              <w:rPr>
                <w:rFonts w:hint="eastAsia" w:ascii="宋体" w:hAnsi="宋体" w:eastAsia="宋体"/>
                <w:color w:val="000000"/>
                <w:szCs w:val="21"/>
                <w:highlight w:val="none"/>
                <w:lang w:val="en-US" w:eastAsia="zh-CN"/>
              </w:rPr>
              <w:t xml:space="preserve">养老服务项目</w:t>
            </w:r>
            <w:r>
              <w:rPr>
                <w:highlight w:val="none"/>
              </w:rPr>
            </w:r>
            <w:r/>
          </w:p>
        </w:tc>
        <w:tc>
          <w:tcPr>
            <w:shd w:val="clear" w:color="auto" w:fill="auto"/>
            <w:tcW w:w="1719" w:type="dxa"/>
            <w:vAlign w:val="center"/>
            <w:textDirection w:val="lrTb"/>
            <w:noWrap w:val="false"/>
          </w:tcPr>
          <w:p>
            <w:pPr>
              <w:ind w:left="0" w:right="0" w:firstLine="0"/>
              <w:jc w:val="center"/>
              <w:spacing w:line="240" w:lineRule="auto"/>
              <w:rPr>
                <w:rFonts w:hint="eastAsia" w:ascii="宋体" w:hAnsi="宋体" w:eastAsia="宋体" w:cs="Times New Roman"/>
                <w:color w:val="000000"/>
                <w:sz w:val="21"/>
                <w:szCs w:val="21"/>
                <w:highlight w:val="none"/>
              </w:rPr>
            </w:pPr>
            <w:r>
              <w:rPr>
                <w:rFonts w:hint="default" w:ascii="宋体" w:hAnsi="宋体"/>
                <w:color w:val="000000"/>
                <w:szCs w:val="21"/>
                <w:highlight w:val="none"/>
                <w:lang w:val="en-US" w:eastAsia="zh-CN"/>
              </w:rPr>
              <w:t xml:space="preserve">200000</w:t>
            </w:r>
            <w:r>
              <w:rPr>
                <w:highlight w:val="none"/>
              </w:rPr>
            </w:r>
            <w:r/>
          </w:p>
        </w:tc>
      </w:tr>
      <w:tr>
        <w:trPr>
          <w:jc w:val="center"/>
          <w:trHeight w:val="0"/>
        </w:trPr>
        <w:tc>
          <w:tcPr>
            <w:shd w:val="clear" w:color="auto" w:fill="auto"/>
            <w:tcW w:w="1074" w:type="dxa"/>
            <w:vAlign w:val="center"/>
            <w:textDirection w:val="lrTb"/>
            <w:noWrap w:val="false"/>
          </w:tcPr>
          <w:p>
            <w:pPr>
              <w:ind w:left="0" w:right="0" w:firstLine="0"/>
              <w:jc w:val="center"/>
              <w:spacing w:line="240" w:lineRule="auto"/>
              <w:rPr>
                <w:rFonts w:hint="eastAsia" w:ascii="宋体" w:hAnsi="宋体" w:eastAsia="宋体" w:cs="Times New Roman"/>
                <w:color w:val="000000"/>
                <w:sz w:val="21"/>
                <w:szCs w:val="21"/>
                <w:highlight w:val="none"/>
              </w:rPr>
            </w:pPr>
            <w:r>
              <w:rPr>
                <w:rFonts w:hint="eastAsia" w:ascii="宋体" w:hAnsi="宋体"/>
                <w:color w:val="000000"/>
                <w:szCs w:val="21"/>
                <w:highlight w:val="none"/>
              </w:rPr>
              <w:t xml:space="preserve">标段二</w:t>
            </w:r>
            <w:r>
              <w:rPr>
                <w:highlight w:val="none"/>
              </w:rPr>
            </w:r>
            <w:r/>
          </w:p>
        </w:tc>
        <w:tc>
          <w:tcPr>
            <w:shd w:val="clear" w:color="auto" w:fill="auto"/>
            <w:tcW w:w="2505" w:type="dxa"/>
            <w:vAlign w:val="center"/>
            <w:textDirection w:val="lrTb"/>
            <w:noWrap w:val="false"/>
          </w:tcPr>
          <w:p>
            <w:pPr>
              <w:ind w:left="0" w:right="0" w:firstLine="0"/>
              <w:jc w:val="center"/>
              <w:spacing w:line="240" w:lineRule="auto"/>
              <w:rPr>
                <w:rFonts w:hint="eastAsia" w:ascii="宋体" w:hAnsi="宋体" w:eastAsia="宋体"/>
                <w:color w:val="000000"/>
                <w:szCs w:val="21"/>
                <w:highlight w:val="none"/>
              </w:rPr>
            </w:pPr>
            <w:r>
              <w:rPr>
                <w:rFonts w:hint="eastAsia" w:ascii="宋体" w:hAnsi="宋体"/>
                <w:color w:val="000000"/>
                <w:szCs w:val="21"/>
                <w:highlight w:val="none"/>
                <w:lang w:val="en-US" w:eastAsia="zh-CN"/>
              </w:rPr>
              <w:t xml:space="preserve">全成本预算绩效分析</w:t>
            </w:r>
            <w:r>
              <w:rPr>
                <w:highlight w:val="none"/>
              </w:rPr>
            </w:r>
            <w:r/>
          </w:p>
        </w:tc>
        <w:tc>
          <w:tcPr>
            <w:shd w:val="clear" w:color="auto" w:fill="auto"/>
            <w:tcW w:w="3230" w:type="dxa"/>
            <w:vAlign w:val="center"/>
            <w:textDirection w:val="lrTb"/>
            <w:noWrap w:val="false"/>
          </w:tcPr>
          <w:p>
            <w:pPr>
              <w:ind w:left="0" w:right="0" w:firstLine="0"/>
              <w:jc w:val="center"/>
              <w:spacing w:line="240" w:lineRule="auto"/>
              <w:rPr>
                <w:rFonts w:hint="eastAsia" w:ascii="宋体" w:hAnsi="宋体" w:eastAsia="宋体" w:cs="Times New Roman"/>
                <w:color w:val="000000"/>
                <w:sz w:val="21"/>
                <w:szCs w:val="21"/>
                <w:highlight w:val="none"/>
              </w:rPr>
            </w:pPr>
            <w:r>
              <w:rPr>
                <w:rFonts w:hint="eastAsia" w:ascii="宋体" w:hAnsi="宋体" w:eastAsia="宋体"/>
                <w:color w:val="000000"/>
                <w:szCs w:val="21"/>
                <w:highlight w:val="none"/>
                <w:lang w:val="en-US" w:eastAsia="zh-CN"/>
              </w:rPr>
              <w:t xml:space="preserve">青少年活动中心经费</w:t>
            </w:r>
            <w:r>
              <w:rPr>
                <w:highlight w:val="none"/>
              </w:rPr>
            </w:r>
            <w:r/>
          </w:p>
        </w:tc>
        <w:tc>
          <w:tcPr>
            <w:shd w:val="clear" w:color="auto" w:fill="auto"/>
            <w:tcW w:w="1719" w:type="dxa"/>
            <w:vAlign w:val="center"/>
            <w:textDirection w:val="lrTb"/>
            <w:noWrap w:val="false"/>
          </w:tcPr>
          <w:p>
            <w:pPr>
              <w:ind w:left="0" w:right="0" w:firstLine="0"/>
              <w:jc w:val="center"/>
              <w:spacing w:line="240" w:lineRule="auto"/>
              <w:rPr>
                <w:rFonts w:hint="default" w:ascii="宋体" w:hAnsi="宋体" w:eastAsia="宋体" w:cs="Times New Roman"/>
                <w:color w:val="000000"/>
                <w:sz w:val="21"/>
                <w:szCs w:val="21"/>
                <w:highlight w:val="none"/>
              </w:rPr>
            </w:pPr>
            <w:r>
              <w:rPr>
                <w:rFonts w:hint="eastAsia" w:ascii="宋体" w:hAnsi="宋体"/>
                <w:color w:val="000000"/>
                <w:szCs w:val="21"/>
                <w:highlight w:val="none"/>
                <w:lang w:val="en-US" w:eastAsia="zh-CN"/>
              </w:rPr>
              <w:t xml:space="preserve">175000</w:t>
            </w:r>
            <w:r>
              <w:rPr>
                <w:highlight w:val="none"/>
              </w:rPr>
            </w:r>
            <w:r/>
          </w:p>
        </w:tc>
      </w:tr>
      <w:tr>
        <w:trPr>
          <w:jc w:val="center"/>
          <w:trHeight w:val="0"/>
        </w:trPr>
        <w:tc>
          <w:tcPr>
            <w:shd w:val="clear" w:color="auto" w:fill="auto"/>
            <w:tcW w:w="1074" w:type="dxa"/>
            <w:vAlign w:val="center"/>
            <w:textDirection w:val="lrTb"/>
            <w:noWrap w:val="false"/>
          </w:tcPr>
          <w:p>
            <w:pPr>
              <w:ind w:left="0" w:right="0" w:firstLine="0"/>
              <w:jc w:val="center"/>
              <w:spacing w:line="240" w:lineRule="auto"/>
              <w:rPr>
                <w:rFonts w:hint="eastAsia" w:ascii="宋体" w:hAnsi="宋体" w:eastAsia="宋体" w:cs="Times New Roman"/>
                <w:color w:val="000000"/>
                <w:sz w:val="21"/>
                <w:szCs w:val="21"/>
                <w:highlight w:val="none"/>
              </w:rPr>
            </w:pPr>
            <w:r>
              <w:rPr>
                <w:rFonts w:hint="eastAsia" w:ascii="宋体" w:hAnsi="宋体"/>
                <w:color w:val="000000"/>
                <w:szCs w:val="21"/>
                <w:highlight w:val="none"/>
              </w:rPr>
              <w:t xml:space="preserve">标段三</w:t>
            </w:r>
            <w:r>
              <w:rPr>
                <w:highlight w:val="none"/>
              </w:rPr>
            </w:r>
            <w:r/>
          </w:p>
        </w:tc>
        <w:tc>
          <w:tcPr>
            <w:shd w:val="clear" w:color="auto" w:fill="auto"/>
            <w:tcW w:w="2505" w:type="dxa"/>
            <w:vAlign w:val="center"/>
            <w:textDirection w:val="lrTb"/>
            <w:noWrap w:val="false"/>
          </w:tcPr>
          <w:p>
            <w:pPr>
              <w:ind w:left="0" w:right="0" w:firstLine="0"/>
              <w:jc w:val="center"/>
              <w:spacing w:line="240" w:lineRule="auto"/>
              <w:rPr>
                <w:rFonts w:hint="eastAsia" w:ascii="宋体" w:hAnsi="宋体" w:eastAsia="宋体"/>
                <w:color w:val="000000"/>
                <w:szCs w:val="21"/>
                <w:highlight w:val="none"/>
              </w:rPr>
            </w:pPr>
            <w:r>
              <w:rPr>
                <w:rFonts w:hint="eastAsia" w:ascii="宋体" w:hAnsi="宋体"/>
                <w:color w:val="000000"/>
                <w:szCs w:val="21"/>
                <w:highlight w:val="none"/>
                <w:lang w:val="en-US" w:eastAsia="zh-CN"/>
              </w:rPr>
              <w:t xml:space="preserve">全成本预算绩效分析</w:t>
            </w:r>
            <w:r>
              <w:rPr>
                <w:highlight w:val="none"/>
              </w:rPr>
            </w:r>
            <w:r/>
          </w:p>
        </w:tc>
        <w:tc>
          <w:tcPr>
            <w:shd w:val="clear" w:color="auto" w:fill="auto"/>
            <w:tcW w:w="3230" w:type="dxa"/>
            <w:vAlign w:val="center"/>
            <w:textDirection w:val="lrTb"/>
            <w:noWrap w:val="false"/>
          </w:tcPr>
          <w:p>
            <w:pPr>
              <w:ind w:left="0" w:right="0" w:firstLine="0"/>
              <w:jc w:val="center"/>
              <w:spacing w:line="240" w:lineRule="auto"/>
              <w:rPr>
                <w:rFonts w:hint="eastAsia" w:ascii="宋体" w:hAnsi="宋体" w:eastAsia="宋体" w:cs="Times New Roman"/>
                <w:color w:val="000000"/>
                <w:sz w:val="21"/>
                <w:szCs w:val="21"/>
                <w:highlight w:val="none"/>
              </w:rPr>
            </w:pPr>
            <w:r>
              <w:rPr>
                <w:rFonts w:hint="eastAsia" w:ascii="宋体" w:hAnsi="宋体"/>
                <w:color w:val="000000"/>
                <w:szCs w:val="21"/>
                <w:highlight w:val="none"/>
                <w:lang w:val="en-US" w:eastAsia="zh-CN"/>
              </w:rPr>
              <w:t xml:space="preserve">区级道路</w:t>
            </w:r>
            <w:r>
              <w:rPr>
                <w:rFonts w:hint="eastAsia" w:ascii="宋体" w:hAnsi="宋体" w:eastAsia="宋体"/>
                <w:color w:val="000000"/>
                <w:szCs w:val="21"/>
                <w:highlight w:val="none"/>
                <w:lang w:val="en-US" w:eastAsia="zh-CN"/>
              </w:rPr>
              <w:t xml:space="preserve">路灯电费</w:t>
            </w:r>
            <w:r>
              <w:rPr>
                <w:highlight w:val="none"/>
              </w:rPr>
            </w:r>
            <w:r/>
          </w:p>
        </w:tc>
        <w:tc>
          <w:tcPr>
            <w:shd w:val="clear" w:color="auto" w:fill="auto"/>
            <w:tcW w:w="1719" w:type="dxa"/>
            <w:vAlign w:val="center"/>
            <w:textDirection w:val="lrTb"/>
            <w:noWrap w:val="false"/>
          </w:tcPr>
          <w:p>
            <w:pPr>
              <w:ind w:left="0" w:right="0" w:firstLine="0"/>
              <w:jc w:val="center"/>
              <w:spacing w:line="240" w:lineRule="auto"/>
              <w:rPr>
                <w:rFonts w:hint="eastAsia" w:ascii="宋体" w:hAnsi="宋体" w:eastAsia="宋体" w:cs="Times New Roman"/>
                <w:color w:val="000000"/>
                <w:sz w:val="21"/>
                <w:szCs w:val="21"/>
                <w:highlight w:val="none"/>
              </w:rPr>
            </w:pPr>
            <w:r>
              <w:rPr>
                <w:rFonts w:hint="default" w:ascii="宋体" w:hAnsi="宋体"/>
                <w:color w:val="000000"/>
                <w:szCs w:val="21"/>
                <w:highlight w:val="none"/>
                <w:lang w:val="en-US" w:eastAsia="zh-CN"/>
              </w:rPr>
              <w:t xml:space="preserve">200000</w:t>
            </w:r>
            <w:r>
              <w:rPr>
                <w:highlight w:val="none"/>
              </w:rPr>
            </w:r>
            <w:r/>
          </w:p>
        </w:tc>
      </w:tr>
      <w:tr>
        <w:trPr>
          <w:jc w:val="center"/>
          <w:trHeight w:val="0"/>
        </w:trPr>
        <w:tc>
          <w:tcPr>
            <w:shd w:val="clear" w:color="auto" w:fill="auto"/>
            <w:tcW w:w="1074" w:type="dxa"/>
            <w:vAlign w:val="center"/>
            <w:vMerge w:val="restart"/>
            <w:textDirection w:val="lrTb"/>
            <w:noWrap w:val="false"/>
          </w:tcPr>
          <w:p>
            <w:pPr>
              <w:ind w:left="0" w:right="0" w:firstLine="0"/>
              <w:jc w:val="center"/>
              <w:spacing w:line="240" w:lineRule="auto"/>
              <w:rPr>
                <w:rFonts w:hint="eastAsia" w:ascii="宋体" w:hAnsi="宋体" w:eastAsia="宋体" w:cs="Times New Roman"/>
                <w:color w:val="000000"/>
                <w:sz w:val="21"/>
                <w:szCs w:val="21"/>
                <w:highlight w:val="none"/>
              </w:rPr>
            </w:pPr>
            <w:r>
              <w:rPr>
                <w:rFonts w:hint="eastAsia" w:ascii="宋体" w:hAnsi="宋体"/>
                <w:color w:val="000000"/>
                <w:szCs w:val="21"/>
                <w:highlight w:val="none"/>
                <w:lang w:eastAsia="zh-CN"/>
              </w:rPr>
              <w:t xml:space="preserve">标段四</w:t>
            </w:r>
            <w:r>
              <w:rPr>
                <w:highlight w:val="none"/>
              </w:rPr>
            </w:r>
            <w:r/>
          </w:p>
        </w:tc>
        <w:tc>
          <w:tcPr>
            <w:shd w:val="clear" w:color="auto" w:fill="auto"/>
            <w:tcW w:w="2505" w:type="dxa"/>
            <w:vAlign w:val="center"/>
            <w:textDirection w:val="lrTb"/>
            <w:noWrap w:val="false"/>
          </w:tcPr>
          <w:p>
            <w:pPr>
              <w:ind w:left="0" w:right="0" w:firstLine="0"/>
              <w:jc w:val="center"/>
              <w:spacing w:line="240" w:lineRule="auto"/>
              <w:rPr>
                <w:rFonts w:hint="eastAsia" w:ascii="宋体" w:hAnsi="宋体" w:eastAsia="宋体"/>
                <w:color w:val="000000"/>
                <w:szCs w:val="21"/>
                <w:highlight w:val="none"/>
              </w:rPr>
            </w:pPr>
            <w:r>
              <w:rPr>
                <w:rFonts w:hint="eastAsia" w:ascii="宋体" w:hAnsi="宋体"/>
                <w:color w:val="000000"/>
                <w:szCs w:val="21"/>
                <w:highlight w:val="none"/>
                <w:lang w:val="en-US" w:eastAsia="zh-CN"/>
              </w:rPr>
              <w:t xml:space="preserve">全成本预算绩效分析</w:t>
            </w:r>
            <w:r>
              <w:rPr>
                <w:highlight w:val="none"/>
              </w:rPr>
            </w:r>
            <w:r/>
          </w:p>
        </w:tc>
        <w:tc>
          <w:tcPr>
            <w:shd w:val="clear" w:color="auto" w:fill="auto"/>
            <w:tcW w:w="3230" w:type="dxa"/>
            <w:vAlign w:val="center"/>
            <w:textDirection w:val="lrTb"/>
            <w:noWrap w:val="false"/>
          </w:tcPr>
          <w:p>
            <w:pPr>
              <w:ind w:left="0" w:right="0" w:firstLine="0"/>
              <w:jc w:val="center"/>
              <w:spacing w:line="240" w:lineRule="auto"/>
              <w:rPr>
                <w:rFonts w:hint="eastAsia" w:ascii="宋体" w:hAnsi="宋体" w:eastAsia="宋体" w:cs="Times New Roman"/>
                <w:color w:val="000000"/>
                <w:sz w:val="21"/>
                <w:szCs w:val="21"/>
                <w:highlight w:val="none"/>
              </w:rPr>
            </w:pPr>
            <w:r>
              <w:rPr>
                <w:rFonts w:hint="eastAsia" w:ascii="宋体" w:hAnsi="宋体" w:eastAsia="宋体"/>
                <w:color w:val="000000"/>
                <w:szCs w:val="21"/>
                <w:highlight w:val="none"/>
                <w:lang w:val="en-US" w:eastAsia="zh-CN"/>
              </w:rPr>
              <w:t xml:space="preserve">资规部门委托业务费</w:t>
            </w:r>
            <w:r>
              <w:rPr>
                <w:highlight w:val="none"/>
              </w:rPr>
            </w:r>
            <w:r/>
          </w:p>
        </w:tc>
        <w:tc>
          <w:tcPr>
            <w:shd w:val="clear" w:color="auto" w:fill="auto"/>
            <w:tcW w:w="1719" w:type="dxa"/>
            <w:vAlign w:val="center"/>
            <w:vMerge w:val="restart"/>
            <w:textDirection w:val="lrTb"/>
            <w:noWrap w:val="false"/>
          </w:tcPr>
          <w:p>
            <w:pPr>
              <w:ind w:left="0" w:right="0" w:firstLine="0"/>
              <w:jc w:val="center"/>
              <w:spacing w:line="240" w:lineRule="auto"/>
              <w:rPr>
                <w:rFonts w:hint="eastAsia" w:ascii="宋体" w:hAnsi="宋体" w:eastAsia="宋体" w:cs="Times New Roman"/>
                <w:color w:val="000000"/>
                <w:sz w:val="21"/>
                <w:szCs w:val="21"/>
                <w:highlight w:val="none"/>
              </w:rPr>
            </w:pPr>
            <w:r>
              <w:rPr>
                <w:rFonts w:hint="default" w:ascii="宋体" w:hAnsi="宋体"/>
                <w:color w:val="000000"/>
                <w:szCs w:val="21"/>
                <w:highlight w:val="none"/>
                <w:lang w:val="en-US" w:eastAsia="zh-CN"/>
              </w:rPr>
              <w:t xml:space="preserve">200000</w:t>
            </w:r>
            <w:r>
              <w:rPr>
                <w:highlight w:val="none"/>
              </w:rPr>
            </w:r>
            <w:r/>
          </w:p>
        </w:tc>
      </w:tr>
      <w:tr>
        <w:trPr>
          <w:jc w:val="center"/>
          <w:trHeight w:val="0"/>
        </w:trPr>
        <w:tc>
          <w:tcPr>
            <w:shd w:val="clear" w:color="auto" w:fill="auto"/>
            <w:tcW w:w="1074" w:type="dxa"/>
            <w:vAlign w:val="center"/>
            <w:vMerge w:val="continue"/>
            <w:textDirection w:val="lrTb"/>
            <w:noWrap w:val="false"/>
          </w:tcPr>
          <w:p>
            <w:pPr>
              <w:ind w:left="0" w:right="0" w:firstLine="0"/>
              <w:jc w:val="center"/>
              <w:spacing w:line="240" w:lineRule="auto"/>
              <w:rPr>
                <w:rFonts w:hint="eastAsia" w:ascii="宋体" w:hAnsi="宋体"/>
                <w:color w:val="000000"/>
                <w:szCs w:val="21"/>
                <w:highlight w:val="none"/>
                <w:lang w:eastAsia="zh-CN"/>
              </w:rPr>
            </w:pPr>
            <w:r>
              <w:rPr>
                <w:rFonts w:hint="eastAsia" w:ascii="宋体" w:hAnsi="宋体"/>
                <w:color w:val="000000"/>
                <w:szCs w:val="21"/>
                <w:highlight w:val="none"/>
                <w:lang w:eastAsia="zh-CN"/>
              </w:rPr>
            </w:r>
            <w:r/>
          </w:p>
        </w:tc>
        <w:tc>
          <w:tcPr>
            <w:shd w:val="clear" w:color="auto" w:fill="auto"/>
            <w:tcW w:w="2505" w:type="dxa"/>
            <w:vAlign w:val="center"/>
            <w:textDirection w:val="lrTb"/>
            <w:noWrap w:val="false"/>
          </w:tcPr>
          <w:p>
            <w:pPr>
              <w:ind w:left="0" w:right="0" w:firstLine="0"/>
              <w:jc w:val="center"/>
              <w:spacing w:line="240" w:lineRule="auto"/>
              <w:rPr>
                <w:rFonts w:hint="default" w:ascii="宋体" w:hAnsi="宋体"/>
                <w:color w:val="000000"/>
                <w:szCs w:val="21"/>
                <w:highlight w:val="none"/>
              </w:rPr>
            </w:pPr>
            <w:r>
              <w:rPr>
                <w:rFonts w:hint="eastAsia" w:ascii="宋体" w:hAnsi="宋体"/>
                <w:color w:val="000000"/>
                <w:szCs w:val="21"/>
                <w:highlight w:val="none"/>
                <w:lang w:val="en-US" w:eastAsia="zh-CN"/>
              </w:rPr>
              <w:t xml:space="preserve">财政政策重点绩效评价</w:t>
            </w:r>
            <w:r>
              <w:rPr>
                <w:highlight w:val="none"/>
              </w:rPr>
            </w:r>
            <w:r/>
          </w:p>
        </w:tc>
        <w:tc>
          <w:tcPr>
            <w:shd w:val="clear" w:color="auto" w:fill="auto"/>
            <w:tcW w:w="3230" w:type="dxa"/>
            <w:vAlign w:val="center"/>
            <w:textDirection w:val="lrTb"/>
            <w:noWrap w:val="false"/>
          </w:tcPr>
          <w:p>
            <w:pPr>
              <w:ind w:left="0" w:right="0" w:firstLine="0"/>
              <w:jc w:val="center"/>
              <w:spacing w:line="240" w:lineRule="auto"/>
              <w:rPr>
                <w:rFonts w:hint="eastAsia"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服务业引导资金</w:t>
            </w:r>
            <w:r>
              <w:rPr>
                <w:highlight w:val="none"/>
              </w:rPr>
            </w:r>
            <w:r/>
          </w:p>
        </w:tc>
        <w:tc>
          <w:tcPr>
            <w:shd w:val="clear" w:color="auto" w:fill="auto"/>
            <w:tcW w:w="1719" w:type="dxa"/>
            <w:vAlign w:val="center"/>
            <w:vMerge w:val="continue"/>
            <w:textDirection w:val="lrTb"/>
            <w:noWrap w:val="false"/>
          </w:tcPr>
          <w:p>
            <w:pPr>
              <w:ind w:left="0" w:right="0" w:firstLine="0"/>
              <w:jc w:val="center"/>
              <w:spacing w:line="240" w:lineRule="auto"/>
              <w:rPr>
                <w:rFonts w:hint="default" w:ascii="宋体" w:hAnsi="宋体"/>
                <w:color w:val="000000"/>
                <w:szCs w:val="21"/>
                <w:highlight w:val="none"/>
                <w:lang w:val="en-US" w:eastAsia="zh-CN"/>
              </w:rPr>
            </w:pPr>
            <w:r>
              <w:rPr>
                <w:rFonts w:hint="default" w:ascii="宋体" w:hAnsi="宋体"/>
                <w:color w:val="000000"/>
                <w:szCs w:val="21"/>
                <w:highlight w:val="none"/>
                <w:lang w:val="en-US" w:eastAsia="zh-CN"/>
              </w:rPr>
            </w:r>
            <w:r/>
          </w:p>
        </w:tc>
      </w:tr>
      <w:tr>
        <w:trPr>
          <w:jc w:val="center"/>
          <w:trHeight w:val="0"/>
        </w:trPr>
        <w:tc>
          <w:tcPr>
            <w:shd w:val="clear" w:color="auto" w:fill="auto"/>
            <w:tcW w:w="1074" w:type="dxa"/>
            <w:vAlign w:val="center"/>
            <w:textDirection w:val="lrTb"/>
            <w:noWrap w:val="false"/>
          </w:tcPr>
          <w:p>
            <w:pPr>
              <w:ind w:left="0" w:right="0" w:firstLine="0"/>
              <w:jc w:val="center"/>
              <w:spacing w:line="240" w:lineRule="auto"/>
              <w:rPr>
                <w:rFonts w:hint="eastAsia" w:ascii="宋体" w:hAnsi="宋体" w:eastAsia="宋体" w:cs="Times New Roman"/>
                <w:color w:val="000000"/>
                <w:sz w:val="21"/>
                <w:szCs w:val="21"/>
                <w:highlight w:val="none"/>
              </w:rPr>
            </w:pPr>
            <w:r>
              <w:rPr>
                <w:rFonts w:hint="eastAsia" w:ascii="宋体" w:hAnsi="宋体"/>
                <w:color w:val="000000"/>
                <w:szCs w:val="21"/>
                <w:highlight w:val="none"/>
              </w:rPr>
              <w:t xml:space="preserve">标段</w:t>
            </w:r>
            <w:r>
              <w:rPr>
                <w:rFonts w:hint="eastAsia" w:ascii="宋体" w:hAnsi="宋体"/>
                <w:color w:val="000000"/>
                <w:szCs w:val="21"/>
                <w:highlight w:val="none"/>
                <w:lang w:eastAsia="zh-CN"/>
              </w:rPr>
              <w:t xml:space="preserve">五</w:t>
            </w:r>
            <w:r>
              <w:rPr>
                <w:highlight w:val="none"/>
              </w:rPr>
            </w:r>
            <w:r/>
          </w:p>
        </w:tc>
        <w:tc>
          <w:tcPr>
            <w:shd w:val="clear" w:color="auto" w:fill="auto"/>
            <w:tcW w:w="2505" w:type="dxa"/>
            <w:vAlign w:val="center"/>
            <w:textDirection w:val="lrTb"/>
            <w:noWrap w:val="false"/>
          </w:tcPr>
          <w:p>
            <w:pPr>
              <w:ind w:left="0" w:right="0" w:firstLine="0"/>
              <w:jc w:val="center"/>
              <w:spacing w:line="240" w:lineRule="auto"/>
              <w:rPr>
                <w:rFonts w:hint="default" w:ascii="宋体" w:hAnsi="宋体"/>
                <w:color w:val="000000"/>
                <w:szCs w:val="21"/>
                <w:highlight w:val="none"/>
              </w:rPr>
            </w:pPr>
            <w:r>
              <w:rPr>
                <w:rFonts w:hint="eastAsia" w:ascii="宋体" w:hAnsi="宋体"/>
                <w:color w:val="000000"/>
                <w:szCs w:val="21"/>
                <w:highlight w:val="none"/>
                <w:lang w:val="en-US" w:eastAsia="zh-CN"/>
              </w:rPr>
              <w:t xml:space="preserve">绩效评价复核</w:t>
            </w:r>
            <w:r>
              <w:rPr>
                <w:highlight w:val="none"/>
              </w:rPr>
            </w:r>
            <w:r/>
          </w:p>
        </w:tc>
        <w:tc>
          <w:tcPr>
            <w:shd w:val="clear" w:color="auto" w:fill="auto"/>
            <w:tcW w:w="3230" w:type="dxa"/>
            <w:vAlign w:val="center"/>
            <w:textDirection w:val="lrTb"/>
            <w:noWrap w:val="false"/>
          </w:tcPr>
          <w:p>
            <w:pPr>
              <w:ind w:left="0" w:right="0" w:firstLine="0"/>
              <w:jc w:val="center"/>
              <w:spacing w:line="240" w:lineRule="auto"/>
              <w:rPr>
                <w:rFonts w:hint="eastAsia" w:ascii="宋体" w:hAnsi="宋体" w:eastAsia="宋体" w:cs="Times New Roman"/>
                <w:color w:val="000000"/>
                <w:sz w:val="21"/>
                <w:szCs w:val="21"/>
                <w:highlight w:val="none"/>
              </w:rPr>
            </w:pPr>
            <w:r>
              <w:rPr>
                <w:rFonts w:hint="eastAsia" w:ascii="宋体" w:hAnsi="宋体"/>
                <w:color w:val="000000"/>
                <w:szCs w:val="21"/>
                <w:highlight w:val="none"/>
                <w:lang w:eastAsia="zh-CN"/>
              </w:rPr>
              <w:t xml:space="preserve">绩效评价复核项目（</w:t>
            </w:r>
            <w:r>
              <w:rPr>
                <w:rFonts w:hint="eastAsia" w:ascii="宋体" w:hAnsi="宋体"/>
                <w:color w:val="000000"/>
                <w:szCs w:val="21"/>
                <w:highlight w:val="none"/>
                <w:lang w:val="en-US" w:eastAsia="zh-CN"/>
              </w:rPr>
              <w:t xml:space="preserve">50个</w:t>
            </w:r>
            <w:r>
              <w:rPr>
                <w:rFonts w:hint="eastAsia" w:ascii="宋体" w:hAnsi="宋体"/>
                <w:color w:val="000000"/>
                <w:szCs w:val="21"/>
                <w:highlight w:val="none"/>
                <w:lang w:eastAsia="zh-CN"/>
              </w:rPr>
              <w:t xml:space="preserve">）</w:t>
            </w:r>
            <w:r>
              <w:rPr>
                <w:highlight w:val="none"/>
              </w:rPr>
            </w:r>
            <w:r/>
          </w:p>
        </w:tc>
        <w:tc>
          <w:tcPr>
            <w:shd w:val="clear" w:color="auto" w:fill="auto"/>
            <w:tcW w:w="1719" w:type="dxa"/>
            <w:vAlign w:val="center"/>
            <w:textDirection w:val="lrTb"/>
            <w:noWrap w:val="false"/>
          </w:tcPr>
          <w:p>
            <w:pPr>
              <w:ind w:left="0" w:right="0" w:firstLine="0"/>
              <w:jc w:val="center"/>
              <w:spacing w:line="240" w:lineRule="auto"/>
              <w:rPr>
                <w:rFonts w:hint="default" w:ascii="宋体" w:hAnsi="宋体" w:eastAsia="宋体" w:cs="Times New Roman"/>
                <w:color w:val="000000"/>
                <w:sz w:val="21"/>
                <w:szCs w:val="21"/>
                <w:highlight w:val="none"/>
              </w:rPr>
            </w:pPr>
            <w:r>
              <w:rPr>
                <w:rFonts w:hint="eastAsia" w:ascii="宋体" w:hAnsi="宋体"/>
                <w:color w:val="000000"/>
                <w:szCs w:val="21"/>
                <w:highlight w:val="none"/>
                <w:lang w:val="en-US" w:eastAsia="zh-CN"/>
              </w:rPr>
              <w:t xml:space="preserve">112500</w:t>
            </w:r>
            <w:r>
              <w:rPr>
                <w:highlight w:val="none"/>
              </w:rPr>
            </w:r>
            <w:r/>
          </w:p>
        </w:tc>
      </w:tr>
      <w:tr>
        <w:trPr>
          <w:jc w:val="center"/>
          <w:trHeight w:val="0"/>
        </w:trPr>
        <w:tc>
          <w:tcPr>
            <w:shd w:val="clear" w:color="auto" w:fill="auto"/>
            <w:tcW w:w="1074" w:type="dxa"/>
            <w:vAlign w:val="center"/>
            <w:textDirection w:val="lrTb"/>
            <w:noWrap w:val="false"/>
          </w:tcPr>
          <w:p>
            <w:pPr>
              <w:ind w:left="0" w:right="0" w:firstLine="0"/>
              <w:jc w:val="center"/>
              <w:spacing w:line="240" w:lineRule="auto"/>
              <w:rPr>
                <w:rFonts w:hint="eastAsia" w:ascii="宋体" w:hAnsi="宋体" w:eastAsia="宋体" w:cs="Times New Roman"/>
                <w:color w:val="000000"/>
                <w:sz w:val="21"/>
                <w:szCs w:val="21"/>
                <w:highlight w:val="none"/>
              </w:rPr>
            </w:pPr>
            <w:r>
              <w:rPr>
                <w:rFonts w:hint="eastAsia" w:ascii="宋体" w:hAnsi="宋体"/>
                <w:color w:val="000000"/>
                <w:szCs w:val="21"/>
                <w:highlight w:val="none"/>
              </w:rPr>
              <w:t xml:space="preserve">标段</w:t>
            </w:r>
            <w:r>
              <w:rPr>
                <w:rFonts w:hint="eastAsia" w:ascii="宋体" w:hAnsi="宋体"/>
                <w:color w:val="000000"/>
                <w:szCs w:val="21"/>
                <w:highlight w:val="none"/>
                <w:lang w:eastAsia="zh-CN"/>
              </w:rPr>
              <w:t xml:space="preserve">六</w:t>
            </w:r>
            <w:r>
              <w:rPr>
                <w:highlight w:val="none"/>
              </w:rPr>
            </w:r>
            <w:r/>
          </w:p>
        </w:tc>
        <w:tc>
          <w:tcPr>
            <w:shd w:val="clear" w:color="auto" w:fill="auto"/>
            <w:tcW w:w="2505" w:type="dxa"/>
            <w:vAlign w:val="center"/>
            <w:textDirection w:val="lrTb"/>
            <w:noWrap w:val="false"/>
          </w:tcPr>
          <w:p>
            <w:pPr>
              <w:ind w:left="0" w:right="0" w:firstLine="0"/>
              <w:jc w:val="center"/>
              <w:spacing w:line="24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绩效评价复核</w:t>
            </w:r>
            <w:r>
              <w:rPr>
                <w:highlight w:val="none"/>
              </w:rPr>
            </w:r>
            <w:r/>
          </w:p>
        </w:tc>
        <w:tc>
          <w:tcPr>
            <w:shd w:val="clear" w:color="auto" w:fill="auto"/>
            <w:tcW w:w="3230" w:type="dxa"/>
            <w:vAlign w:val="center"/>
            <w:textDirection w:val="lrTb"/>
            <w:noWrap w:val="false"/>
          </w:tcPr>
          <w:p>
            <w:pPr>
              <w:ind w:left="0" w:right="0" w:firstLine="0"/>
              <w:jc w:val="center"/>
              <w:spacing w:line="240" w:lineRule="auto"/>
              <w:rPr>
                <w:rFonts w:hint="eastAsia" w:ascii="宋体" w:hAnsi="宋体" w:eastAsia="宋体" w:cs="Times New Roman"/>
                <w:color w:val="000000"/>
                <w:sz w:val="21"/>
                <w:szCs w:val="21"/>
                <w:highlight w:val="none"/>
              </w:rPr>
            </w:pPr>
            <w:r>
              <w:rPr>
                <w:rFonts w:hint="eastAsia" w:ascii="宋体" w:hAnsi="宋体"/>
                <w:color w:val="000000"/>
                <w:szCs w:val="21"/>
                <w:highlight w:val="none"/>
                <w:lang w:eastAsia="zh-CN"/>
              </w:rPr>
              <w:t xml:space="preserve">绩效评价复核项目（</w:t>
            </w:r>
            <w:r>
              <w:rPr>
                <w:rFonts w:hint="eastAsia" w:ascii="宋体" w:hAnsi="宋体"/>
                <w:color w:val="000000"/>
                <w:szCs w:val="21"/>
                <w:highlight w:val="none"/>
                <w:lang w:val="en-US" w:eastAsia="zh-CN"/>
              </w:rPr>
              <w:t xml:space="preserve">50个</w:t>
            </w:r>
            <w:r>
              <w:rPr>
                <w:rFonts w:hint="eastAsia" w:ascii="宋体" w:hAnsi="宋体"/>
                <w:color w:val="000000"/>
                <w:szCs w:val="21"/>
                <w:highlight w:val="none"/>
                <w:lang w:eastAsia="zh-CN"/>
              </w:rPr>
              <w:t xml:space="preserve">）</w:t>
            </w:r>
            <w:r>
              <w:rPr>
                <w:highlight w:val="none"/>
              </w:rPr>
            </w:r>
            <w:r/>
          </w:p>
        </w:tc>
        <w:tc>
          <w:tcPr>
            <w:shd w:val="clear" w:color="auto" w:fill="auto"/>
            <w:tcW w:w="1719" w:type="dxa"/>
            <w:vAlign w:val="center"/>
            <w:textDirection w:val="lrTb"/>
            <w:noWrap w:val="false"/>
          </w:tcPr>
          <w:p>
            <w:pPr>
              <w:ind w:left="0" w:right="0" w:firstLine="0"/>
              <w:jc w:val="center"/>
              <w:spacing w:line="240" w:lineRule="auto"/>
              <w:rPr>
                <w:rFonts w:hint="default" w:ascii="宋体" w:hAnsi="宋体" w:eastAsia="宋体" w:cs="Times New Roman"/>
                <w:color w:val="000000"/>
                <w:sz w:val="21"/>
                <w:szCs w:val="21"/>
                <w:highlight w:val="none"/>
              </w:rPr>
            </w:pPr>
            <w:r>
              <w:rPr>
                <w:rFonts w:hint="eastAsia" w:ascii="宋体" w:hAnsi="宋体"/>
                <w:color w:val="000000"/>
                <w:szCs w:val="21"/>
                <w:highlight w:val="none"/>
                <w:lang w:val="en-US" w:eastAsia="zh-CN"/>
              </w:rPr>
              <w:t xml:space="preserve">112500</w:t>
            </w:r>
            <w:r>
              <w:rPr>
                <w:highlight w:val="none"/>
              </w:rPr>
            </w:r>
            <w:r/>
          </w:p>
        </w:tc>
      </w:tr>
    </w:tbl>
    <w:p>
      <w:pPr>
        <w:pStyle w:val="923"/>
        <w:ind w:firstLine="480"/>
        <w:keepLines w:val="0"/>
        <w:keepNext w:val="0"/>
        <w:pageBreakBefore w:val="0"/>
        <w:spacing w:line="300" w:lineRule="auto"/>
        <w:widowControl/>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五</w:t>
      </w:r>
      <w:r>
        <w:rPr>
          <w:rFonts w:hint="eastAsia" w:ascii="宋体" w:hAnsi="宋体"/>
          <w:color w:val="000000"/>
          <w:sz w:val="24"/>
          <w:highlight w:val="none"/>
          <w:lang w:eastAsia="zh-CN"/>
        </w:rPr>
        <w:t xml:space="preserve">）</w:t>
      </w:r>
      <w:r>
        <w:rPr>
          <w:rFonts w:ascii="宋体" w:hAnsi="宋体"/>
          <w:color w:val="000000"/>
          <w:sz w:val="24"/>
          <w:highlight w:val="none"/>
        </w:rPr>
        <w:t xml:space="preserve">合同履行期限：</w:t>
      </w:r>
      <w:r>
        <w:rPr>
          <w:highlight w:val="none"/>
        </w:rPr>
      </w:r>
      <w:r/>
    </w:p>
    <w:p>
      <w:pPr>
        <w:pStyle w:val="923"/>
        <w:ind w:firstLine="480"/>
        <w:keepLines w:val="0"/>
        <w:keepNext w:val="0"/>
        <w:pageBreakBefore w:val="0"/>
        <w:spacing w:line="300" w:lineRule="auto"/>
        <w:widowControl/>
        <w:rPr>
          <w:rFonts w:hint="eastAsia" w:ascii="宋体" w:hAnsi="宋体" w:cs="宋体"/>
          <w:sz w:val="24"/>
          <w:highlight w:val="none"/>
        </w:rPr>
      </w:pPr>
      <w:r>
        <w:rPr>
          <w:rFonts w:hint="eastAsia" w:ascii="宋体" w:hAnsi="宋体" w:cs="宋体"/>
          <w:sz w:val="24"/>
          <w:highlight w:val="none"/>
        </w:rPr>
        <w:t xml:space="preserve">全成本预算绩效分析工作应在</w:t>
      </w:r>
      <w:r>
        <w:rPr>
          <w:rFonts w:hint="eastAsia" w:ascii="宋体" w:hAnsi="宋体"/>
          <w:color w:val="000000"/>
          <w:sz w:val="24"/>
          <w:highlight w:val="none"/>
          <w:u w:val="single"/>
        </w:rPr>
        <w:t xml:space="preserve">202</w:t>
      </w:r>
      <w:r>
        <w:rPr>
          <w:rFonts w:hint="eastAsia" w:ascii="宋体" w:hAnsi="宋体"/>
          <w:color w:val="000000"/>
          <w:sz w:val="24"/>
          <w:highlight w:val="none"/>
          <w:u w:val="single"/>
          <w:lang w:val="en-US" w:eastAsia="zh-CN"/>
        </w:rPr>
        <w:t xml:space="preserve">6</w:t>
      </w:r>
      <w:r>
        <w:rPr>
          <w:rFonts w:hint="eastAsia" w:ascii="宋体" w:hAnsi="宋体"/>
          <w:color w:val="000000"/>
          <w:sz w:val="24"/>
          <w:highlight w:val="none"/>
          <w:u w:val="single"/>
        </w:rPr>
        <w:t xml:space="preserve">年</w:t>
      </w:r>
      <w:r>
        <w:rPr>
          <w:rFonts w:hint="eastAsia" w:ascii="宋体" w:hAnsi="宋体"/>
          <w:color w:val="000000"/>
          <w:sz w:val="24"/>
          <w:highlight w:val="none"/>
          <w:u w:val="single"/>
          <w:lang w:val="en-US" w:eastAsia="zh-CN"/>
        </w:rPr>
        <w:t xml:space="preserve">11</w:t>
      </w:r>
      <w:r>
        <w:rPr>
          <w:rFonts w:hint="eastAsia" w:ascii="宋体" w:hAnsi="宋体"/>
          <w:color w:val="000000"/>
          <w:sz w:val="24"/>
          <w:highlight w:val="none"/>
          <w:u w:val="single"/>
        </w:rPr>
        <w:t xml:space="preserve">月</w:t>
      </w:r>
      <w:r>
        <w:rPr>
          <w:rFonts w:hint="eastAsia" w:ascii="宋体" w:hAnsi="宋体"/>
          <w:color w:val="000000"/>
          <w:sz w:val="24"/>
          <w:highlight w:val="none"/>
          <w:u w:val="single"/>
          <w:lang w:val="en-US" w:eastAsia="zh-CN"/>
        </w:rPr>
        <w:t xml:space="preserve">30</w:t>
      </w:r>
      <w:r>
        <w:rPr>
          <w:rFonts w:hint="eastAsia" w:ascii="宋体" w:hAnsi="宋体"/>
          <w:color w:val="000000"/>
          <w:sz w:val="24"/>
          <w:highlight w:val="none"/>
          <w:u w:val="single"/>
        </w:rPr>
        <w:t xml:space="preserve">日</w:t>
      </w:r>
      <w:r>
        <w:rPr>
          <w:rFonts w:hint="eastAsia" w:ascii="宋体" w:hAnsi="宋体" w:cs="宋体"/>
          <w:sz w:val="24"/>
          <w:highlight w:val="none"/>
        </w:rPr>
        <w:t xml:space="preserve">之前完成，并向甲方提交正式绩效</w:t>
      </w:r>
      <w:r>
        <w:rPr>
          <w:rFonts w:hint="eastAsia" w:ascii="宋体" w:hAnsi="宋体" w:cs="宋体"/>
          <w:sz w:val="24"/>
          <w:highlight w:val="none"/>
          <w:lang w:val="en-US" w:eastAsia="zh-CN"/>
        </w:rPr>
        <w:t xml:space="preserve">分析</w:t>
      </w:r>
      <w:r>
        <w:rPr>
          <w:rFonts w:hint="eastAsia" w:ascii="宋体" w:hAnsi="宋体" w:cs="宋体"/>
          <w:sz w:val="24"/>
          <w:highlight w:val="none"/>
        </w:rPr>
        <w:t xml:space="preserve">报告。</w:t>
      </w:r>
      <w:r>
        <w:rPr>
          <w:highlight w:val="none"/>
        </w:rPr>
      </w:r>
      <w:r/>
    </w:p>
    <w:p>
      <w:pPr>
        <w:ind w:firstLine="480"/>
        <w:keepLines w:val="0"/>
        <w:keepNext w:val="0"/>
        <w:pageBreakBefore w:val="0"/>
        <w:spacing w:line="300" w:lineRule="auto"/>
        <w:rPr>
          <w:rFonts w:hint="eastAsia"/>
          <w:highlight w:val="none"/>
        </w:rPr>
      </w:pPr>
      <w:r>
        <w:rPr>
          <w:rFonts w:hint="eastAsia" w:ascii="宋体" w:hAnsi="宋体" w:cs="宋体"/>
          <w:sz w:val="24"/>
          <w:highlight w:val="none"/>
          <w:lang w:eastAsia="zh-CN"/>
        </w:rPr>
        <w:t xml:space="preserve">财政政策绩效评价</w:t>
      </w:r>
      <w:r>
        <w:rPr>
          <w:rFonts w:hint="eastAsia" w:ascii="宋体" w:hAnsi="宋体" w:cs="宋体"/>
          <w:sz w:val="24"/>
          <w:highlight w:val="none"/>
        </w:rPr>
        <w:t xml:space="preserve">工作应在</w:t>
      </w:r>
      <w:r>
        <w:rPr>
          <w:rFonts w:hint="eastAsia" w:ascii="宋体" w:hAnsi="宋体"/>
          <w:color w:val="000000"/>
          <w:sz w:val="24"/>
          <w:highlight w:val="none"/>
          <w:u w:val="single"/>
        </w:rPr>
        <w:t xml:space="preserve">202</w:t>
      </w:r>
      <w:r>
        <w:rPr>
          <w:rFonts w:hint="eastAsia" w:ascii="宋体" w:hAnsi="宋体"/>
          <w:color w:val="000000"/>
          <w:sz w:val="24"/>
          <w:highlight w:val="none"/>
          <w:u w:val="single"/>
          <w:lang w:val="en-US" w:eastAsia="zh-CN"/>
        </w:rPr>
        <w:t xml:space="preserve">6</w:t>
      </w:r>
      <w:r>
        <w:rPr>
          <w:rFonts w:hint="eastAsia" w:ascii="宋体" w:hAnsi="宋体"/>
          <w:color w:val="000000"/>
          <w:sz w:val="24"/>
          <w:highlight w:val="none"/>
          <w:u w:val="single"/>
        </w:rPr>
        <w:t xml:space="preserve">年</w:t>
      </w:r>
      <w:r>
        <w:rPr>
          <w:rFonts w:hint="eastAsia" w:ascii="宋体" w:hAnsi="宋体"/>
          <w:color w:val="000000"/>
          <w:sz w:val="24"/>
          <w:highlight w:val="none"/>
          <w:u w:val="single"/>
          <w:lang w:val="en-US" w:eastAsia="zh-CN"/>
        </w:rPr>
        <w:t xml:space="preserve">11</w:t>
      </w:r>
      <w:r>
        <w:rPr>
          <w:rFonts w:hint="eastAsia" w:ascii="宋体" w:hAnsi="宋体"/>
          <w:color w:val="000000"/>
          <w:sz w:val="24"/>
          <w:highlight w:val="none"/>
          <w:u w:val="single"/>
        </w:rPr>
        <w:t xml:space="preserve">月</w:t>
      </w:r>
      <w:r>
        <w:rPr>
          <w:rFonts w:hint="eastAsia" w:ascii="宋体" w:hAnsi="宋体"/>
          <w:color w:val="000000"/>
          <w:sz w:val="24"/>
          <w:highlight w:val="none"/>
          <w:u w:val="single"/>
          <w:lang w:val="en-US" w:eastAsia="zh-CN"/>
        </w:rPr>
        <w:t xml:space="preserve">30</w:t>
      </w:r>
      <w:r>
        <w:rPr>
          <w:rFonts w:hint="eastAsia" w:ascii="宋体" w:hAnsi="宋体"/>
          <w:color w:val="000000"/>
          <w:sz w:val="24"/>
          <w:highlight w:val="none"/>
          <w:u w:val="single"/>
        </w:rPr>
        <w:t xml:space="preserve">日</w:t>
      </w:r>
      <w:r>
        <w:rPr>
          <w:rFonts w:hint="eastAsia" w:ascii="宋体" w:hAnsi="宋体" w:cs="宋体"/>
          <w:sz w:val="24"/>
          <w:highlight w:val="none"/>
        </w:rPr>
        <w:t xml:space="preserve">之前完成，并向甲方提交正式绩效评价报告。</w:t>
      </w:r>
      <w:r>
        <w:rPr>
          <w:highlight w:val="none"/>
        </w:rPr>
      </w:r>
      <w:r/>
    </w:p>
    <w:p>
      <w:pPr>
        <w:pStyle w:val="923"/>
        <w:ind w:firstLine="480"/>
        <w:keepLines w:val="0"/>
        <w:keepNext w:val="0"/>
        <w:pageBreakBefore w:val="0"/>
        <w:spacing w:line="300" w:lineRule="auto"/>
        <w:widowControl/>
        <w:rPr>
          <w:rFonts w:hint="default" w:ascii="宋体" w:hAnsi="宋体" w:eastAsia="宋体" w:cs="宋体"/>
          <w:sz w:val="24"/>
          <w:highlight w:val="none"/>
        </w:rPr>
      </w:pPr>
      <w:r>
        <w:rPr>
          <w:rFonts w:hint="eastAsia" w:ascii="宋体" w:hAnsi="宋体" w:cs="宋体"/>
          <w:sz w:val="24"/>
          <w:highlight w:val="none"/>
        </w:rPr>
        <w:t xml:space="preserve">绩效评价复核工作应在</w:t>
      </w:r>
      <w:r>
        <w:rPr>
          <w:rFonts w:hint="eastAsia" w:ascii="宋体" w:hAnsi="宋体"/>
          <w:color w:val="000000"/>
          <w:sz w:val="24"/>
          <w:highlight w:val="none"/>
          <w:u w:val="single"/>
        </w:rPr>
        <w:t xml:space="preserve">202</w:t>
      </w:r>
      <w:r>
        <w:rPr>
          <w:rFonts w:hint="eastAsia" w:ascii="宋体" w:hAnsi="宋体"/>
          <w:color w:val="000000"/>
          <w:sz w:val="24"/>
          <w:highlight w:val="none"/>
          <w:u w:val="single"/>
          <w:lang w:val="en-US" w:eastAsia="zh-CN"/>
        </w:rPr>
        <w:t xml:space="preserve">6</w:t>
      </w:r>
      <w:r>
        <w:rPr>
          <w:rFonts w:hint="eastAsia" w:ascii="宋体" w:hAnsi="宋体"/>
          <w:color w:val="000000"/>
          <w:sz w:val="24"/>
          <w:highlight w:val="none"/>
          <w:u w:val="single"/>
        </w:rPr>
        <w:t xml:space="preserve">年</w:t>
      </w:r>
      <w:r>
        <w:rPr>
          <w:rFonts w:hint="eastAsia" w:ascii="宋体" w:hAnsi="宋体"/>
          <w:color w:val="000000"/>
          <w:sz w:val="24"/>
          <w:highlight w:val="none"/>
          <w:u w:val="single"/>
          <w:lang w:val="en-US" w:eastAsia="zh-CN"/>
        </w:rPr>
        <w:t xml:space="preserve">8</w:t>
      </w:r>
      <w:r>
        <w:rPr>
          <w:rFonts w:hint="eastAsia" w:ascii="宋体" w:hAnsi="宋体"/>
          <w:color w:val="000000"/>
          <w:sz w:val="24"/>
          <w:highlight w:val="none"/>
          <w:u w:val="single"/>
        </w:rPr>
        <w:t xml:space="preserve">月</w:t>
      </w:r>
      <w:r>
        <w:rPr>
          <w:rFonts w:hint="eastAsia" w:ascii="宋体" w:hAnsi="宋体"/>
          <w:color w:val="000000"/>
          <w:sz w:val="24"/>
          <w:highlight w:val="none"/>
          <w:u w:val="single"/>
          <w:lang w:val="en-US" w:eastAsia="zh-CN"/>
        </w:rPr>
        <w:t xml:space="preserve">31</w:t>
      </w:r>
      <w:r>
        <w:rPr>
          <w:rFonts w:hint="eastAsia" w:ascii="宋体" w:hAnsi="宋体"/>
          <w:color w:val="000000"/>
          <w:sz w:val="24"/>
          <w:highlight w:val="none"/>
          <w:u w:val="single"/>
        </w:rPr>
        <w:t xml:space="preserve">日</w:t>
      </w:r>
      <w:r>
        <w:rPr>
          <w:rFonts w:hint="eastAsia" w:ascii="宋体" w:hAnsi="宋体" w:cs="宋体"/>
          <w:sz w:val="24"/>
          <w:highlight w:val="none"/>
        </w:rPr>
        <w:t xml:space="preserve">之前完成，并向甲方提交绩效复核报告</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和对2026年绩效指标设置提出改进意见和建议。</w:t>
      </w:r>
      <w:r>
        <w:rPr>
          <w:highlight w:val="none"/>
        </w:rPr>
      </w:r>
      <w:r/>
    </w:p>
    <w:p>
      <w:pPr>
        <w:pStyle w:val="923"/>
        <w:ind w:firstLine="480"/>
        <w:keepLines w:val="0"/>
        <w:keepNext w:val="0"/>
        <w:pageBreakBefore w:val="0"/>
        <w:spacing w:line="300" w:lineRule="auto"/>
        <w:widowControl/>
        <w:rPr>
          <w:rFonts w:hint="eastAsia" w:ascii="宋体" w:hAnsi="宋体"/>
          <w:color w:val="000000"/>
          <w:sz w:val="24"/>
          <w:highlight w:val="none"/>
        </w:rPr>
      </w:pPr>
      <w:r>
        <w:rPr>
          <w:rFonts w:ascii="宋体" w:hAnsi="宋体"/>
          <w:color w:val="000000"/>
          <w:sz w:val="24"/>
          <w:highlight w:val="none"/>
        </w:rPr>
        <w:t xml:space="preserve">二、申请人的资格要求：</w:t>
      </w:r>
      <w:r>
        <w:rPr>
          <w:highlight w:val="none"/>
        </w:rPr>
      </w:r>
      <w:r/>
    </w:p>
    <w:p>
      <w:pPr>
        <w:pStyle w:val="923"/>
        <w:ind w:firstLine="480"/>
        <w:keepLines w:val="0"/>
        <w:keepNext w:val="0"/>
        <w:pageBreakBefore w:val="0"/>
        <w:spacing w:line="300" w:lineRule="auto"/>
        <w:widowControl/>
        <w:rPr>
          <w:rFonts w:hint="eastAsia" w:ascii="宋体" w:hAnsi="宋体"/>
          <w:color w:val="000000"/>
          <w:sz w:val="24"/>
          <w:highlight w:val="none"/>
        </w:rPr>
      </w:pPr>
      <w:r>
        <w:rPr>
          <w:rFonts w:hint="eastAsia" w:ascii="宋体" w:hAnsi="宋体"/>
          <w:color w:val="000000"/>
          <w:sz w:val="24"/>
          <w:highlight w:val="none"/>
          <w:lang w:eastAsia="zh-CN"/>
        </w:rPr>
        <w:t xml:space="preserve">（一）</w:t>
      </w:r>
      <w:r>
        <w:rPr>
          <w:rFonts w:ascii="宋体" w:hAnsi="宋体"/>
          <w:color w:val="000000"/>
          <w:sz w:val="24"/>
          <w:highlight w:val="none"/>
        </w:rPr>
        <w:t xml:space="preserve">满足《中华人民共和国政府采购法》第二十二条规定；</w:t>
      </w:r>
      <w:r>
        <w:rPr>
          <w:highlight w:val="none"/>
        </w:rPr>
      </w:r>
      <w:r/>
    </w:p>
    <w:p>
      <w:pPr>
        <w:pStyle w:val="923"/>
        <w:ind w:firstLine="480"/>
        <w:keepLines w:val="0"/>
        <w:keepNext w:val="0"/>
        <w:pageBreakBefore w:val="0"/>
        <w:spacing w:line="300" w:lineRule="auto"/>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1.</w:t>
      </w:r>
      <w:r>
        <w:rPr>
          <w:rFonts w:ascii="宋体" w:hAnsi="宋体"/>
          <w:color w:val="000000"/>
          <w:sz w:val="24"/>
          <w:highlight w:val="none"/>
        </w:rPr>
        <w:t xml:space="preserve">具有独立承担民事责任的能力；</w:t>
      </w:r>
      <w:r>
        <w:rPr>
          <w:highlight w:val="none"/>
        </w:rPr>
      </w:r>
      <w:r/>
    </w:p>
    <w:p>
      <w:pPr>
        <w:pStyle w:val="923"/>
        <w:ind w:firstLine="480"/>
        <w:keepLines w:val="0"/>
        <w:keepNext w:val="0"/>
        <w:pageBreakBefore w:val="0"/>
        <w:spacing w:line="300" w:lineRule="auto"/>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2.</w:t>
      </w:r>
      <w:r>
        <w:rPr>
          <w:rFonts w:ascii="宋体" w:hAnsi="宋体"/>
          <w:color w:val="000000"/>
          <w:sz w:val="24"/>
          <w:highlight w:val="none"/>
        </w:rPr>
        <w:t xml:space="preserve">具有良好的商业信誉和健全的财务会计制度；</w:t>
      </w:r>
      <w:r>
        <w:rPr>
          <w:highlight w:val="none"/>
        </w:rPr>
      </w:r>
      <w:r/>
    </w:p>
    <w:p>
      <w:pPr>
        <w:pStyle w:val="923"/>
        <w:ind w:firstLine="480"/>
        <w:keepLines w:val="0"/>
        <w:keepNext w:val="0"/>
        <w:pageBreakBefore w:val="0"/>
        <w:spacing w:line="300" w:lineRule="auto"/>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3.</w:t>
      </w:r>
      <w:r>
        <w:rPr>
          <w:rFonts w:ascii="宋体" w:hAnsi="宋体"/>
          <w:color w:val="000000"/>
          <w:sz w:val="24"/>
          <w:highlight w:val="none"/>
        </w:rPr>
        <w:t xml:space="preserve">具有履行合同</w:t>
      </w:r>
      <w:r>
        <w:rPr>
          <w:rFonts w:hint="eastAsia" w:ascii="宋体" w:hAnsi="宋体"/>
          <w:color w:val="000000"/>
          <w:sz w:val="24"/>
          <w:highlight w:val="none"/>
          <w:lang w:eastAsia="zh-CN"/>
        </w:rPr>
        <w:t xml:space="preserve">所必需的</w:t>
      </w:r>
      <w:r>
        <w:rPr>
          <w:rFonts w:ascii="宋体" w:hAnsi="宋体"/>
          <w:color w:val="000000"/>
          <w:sz w:val="24"/>
          <w:highlight w:val="none"/>
        </w:rPr>
        <w:t xml:space="preserve">设备和专业技术能力；</w:t>
      </w:r>
      <w:r>
        <w:rPr>
          <w:highlight w:val="none"/>
        </w:rPr>
      </w:r>
      <w:r/>
    </w:p>
    <w:p>
      <w:pPr>
        <w:pStyle w:val="923"/>
        <w:ind w:firstLine="480"/>
        <w:keepLines w:val="0"/>
        <w:keepNext w:val="0"/>
        <w:pageBreakBefore w:val="0"/>
        <w:spacing w:line="300" w:lineRule="auto"/>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ascii="宋体" w:hAnsi="宋体"/>
          <w:color w:val="000000"/>
          <w:sz w:val="24"/>
          <w:highlight w:val="none"/>
        </w:rPr>
        <w:t xml:space="preserve">有依法缴纳税收和社会保障资金的良好记录；</w:t>
      </w:r>
      <w:r>
        <w:rPr>
          <w:highlight w:val="none"/>
        </w:rPr>
      </w:r>
      <w:r/>
    </w:p>
    <w:p>
      <w:pPr>
        <w:pStyle w:val="923"/>
        <w:ind w:firstLine="480"/>
        <w:keepLines w:val="0"/>
        <w:keepNext w:val="0"/>
        <w:pageBreakBefore w:val="0"/>
        <w:spacing w:line="300" w:lineRule="auto"/>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5.</w:t>
      </w:r>
      <w:r>
        <w:rPr>
          <w:rFonts w:ascii="宋体" w:hAnsi="宋体"/>
          <w:color w:val="000000"/>
          <w:sz w:val="24"/>
          <w:highlight w:val="none"/>
        </w:rPr>
        <w:t xml:space="preserve">参加政府采购活动前三年内，在经营活动中没有重大违法记录；</w:t>
      </w:r>
      <w:r>
        <w:rPr>
          <w:highlight w:val="none"/>
        </w:rPr>
      </w:r>
      <w:r/>
    </w:p>
    <w:p>
      <w:pPr>
        <w:pStyle w:val="923"/>
        <w:ind w:firstLine="480"/>
        <w:keepLines w:val="0"/>
        <w:keepNext w:val="0"/>
        <w:pageBreakBefore w:val="0"/>
        <w:spacing w:line="300" w:lineRule="auto"/>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6.</w:t>
      </w:r>
      <w:r>
        <w:rPr>
          <w:rFonts w:ascii="宋体" w:hAnsi="宋体"/>
          <w:color w:val="000000"/>
          <w:sz w:val="24"/>
          <w:highlight w:val="none"/>
        </w:rPr>
        <w:t xml:space="preserve">法律、行政法规规定的其他条件。</w:t>
      </w:r>
      <w:r>
        <w:rPr>
          <w:highlight w:val="none"/>
        </w:rPr>
      </w:r>
      <w:r/>
    </w:p>
    <w:p>
      <w:pPr>
        <w:pStyle w:val="923"/>
        <w:ind w:firstLine="480"/>
        <w:keepLines w:val="0"/>
        <w:keepNext w:val="0"/>
        <w:pageBreakBefore w:val="0"/>
        <w:spacing w:line="300" w:lineRule="auto"/>
        <w:widowControl/>
        <w:rPr>
          <w:rFonts w:hint="eastAsia" w:ascii="宋体" w:hAnsi="宋体"/>
          <w:color w:val="000000"/>
          <w:sz w:val="24"/>
          <w:highlight w:val="none"/>
        </w:rPr>
      </w:pPr>
      <w:r>
        <w:rPr>
          <w:rFonts w:hint="eastAsia" w:ascii="宋体" w:hAnsi="宋体"/>
          <w:color w:val="000000"/>
          <w:sz w:val="24"/>
          <w:highlight w:val="none"/>
          <w:lang w:eastAsia="zh-CN"/>
        </w:rPr>
        <w:t xml:space="preserve">（二）</w:t>
      </w:r>
      <w:r>
        <w:rPr>
          <w:rFonts w:ascii="宋体" w:hAnsi="宋体"/>
          <w:color w:val="000000"/>
          <w:sz w:val="24"/>
          <w:highlight w:val="none"/>
        </w:rPr>
        <w:t xml:space="preserve">落实政府采购政策需满足的资格要求：</w:t>
      </w:r>
      <w:r>
        <w:rPr>
          <w:rFonts w:hint="eastAsia" w:ascii="宋体" w:hAnsi="宋体" w:cs="宋体"/>
          <w:b/>
          <w:bCs/>
          <w:sz w:val="24"/>
          <w:highlight w:val="none"/>
          <w:lang w:val="zh-TW" w:eastAsia="zh-TW"/>
        </w:rPr>
        <w:t xml:space="preserve">本项目整体专门面向中小微企业采购，中小微企业参加本项目政府采购活动在</w:t>
      </w:r>
      <w:r>
        <w:rPr>
          <w:rFonts w:hint="eastAsia" w:ascii="宋体" w:hAnsi="宋体" w:cs="宋体"/>
          <w:b/>
          <w:bCs/>
          <w:sz w:val="24"/>
          <w:highlight w:val="none"/>
        </w:rPr>
        <w:t xml:space="preserve">投标</w:t>
      </w:r>
      <w:r>
        <w:rPr>
          <w:rFonts w:hint="eastAsia" w:ascii="宋体" w:hAnsi="宋体" w:cs="宋体"/>
          <w:b/>
          <w:bCs/>
          <w:sz w:val="24"/>
          <w:highlight w:val="none"/>
          <w:lang w:val="zh-TW" w:eastAsia="zh-TW"/>
        </w:rPr>
        <w:t xml:space="preserve">响应文件中需出具《中小企业声明函》（详见格式），残疾人福利性单位（监狱企业）供应商提供的残疾人福利性单位声明函（监狱企业证明文件）视同提供了中小企业声明函</w:t>
      </w:r>
      <w:r>
        <w:rPr>
          <w:rFonts w:hint="eastAsia" w:ascii="宋体" w:hAnsi="宋体" w:cs="宋体"/>
          <w:b/>
          <w:bCs/>
          <w:sz w:val="24"/>
          <w:highlight w:val="none"/>
          <w:lang w:val="zh-TW"/>
        </w:rPr>
        <w:t xml:space="preserve">。</w:t>
      </w:r>
      <w:r>
        <w:rPr>
          <w:highlight w:val="none"/>
        </w:rPr>
      </w:r>
      <w:r/>
    </w:p>
    <w:p>
      <w:pPr>
        <w:pStyle w:val="923"/>
        <w:ind w:firstLine="480"/>
        <w:keepLines w:val="0"/>
        <w:keepNext w:val="0"/>
        <w:pageBreakBefore w:val="0"/>
        <w:spacing w:line="300" w:lineRule="auto"/>
        <w:widowControl/>
        <w:rPr>
          <w:rFonts w:hint="eastAsia" w:ascii="宋体" w:hAnsi="宋体"/>
          <w:color w:val="000000"/>
          <w:sz w:val="24"/>
          <w:highlight w:val="none"/>
        </w:rPr>
      </w:pPr>
      <w:r>
        <w:rPr>
          <w:rFonts w:hint="eastAsia" w:ascii="宋体" w:hAnsi="宋体"/>
          <w:color w:val="000000"/>
          <w:sz w:val="24"/>
          <w:highlight w:val="none"/>
          <w:lang w:eastAsia="zh-CN"/>
        </w:rPr>
        <w:t xml:space="preserve">（三）</w:t>
      </w:r>
      <w:r>
        <w:rPr>
          <w:rFonts w:ascii="宋体" w:hAnsi="宋体"/>
          <w:color w:val="000000"/>
          <w:sz w:val="24"/>
          <w:highlight w:val="none"/>
        </w:rPr>
        <w:t xml:space="preserve">本项目的特定资格要求：</w:t>
      </w:r>
      <w:r>
        <w:rPr>
          <w:highlight w:val="none"/>
        </w:rPr>
      </w:r>
      <w:r/>
    </w:p>
    <w:p>
      <w:pPr>
        <w:pStyle w:val="923"/>
        <w:ind w:firstLine="480"/>
        <w:keepLines w:val="0"/>
        <w:keepNext w:val="0"/>
        <w:pageBreakBefore w:val="0"/>
        <w:spacing w:line="300" w:lineRule="auto"/>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1.</w:t>
      </w:r>
      <w:r>
        <w:rPr>
          <w:rFonts w:ascii="宋体" w:hAnsi="宋体"/>
          <w:color w:val="000000"/>
          <w:sz w:val="24"/>
          <w:highlight w:val="none"/>
        </w:rPr>
        <w:t xml:space="preserve">未被</w:t>
      </w:r>
      <w:r>
        <w:rPr>
          <w:color w:val="000000"/>
          <w:sz w:val="24"/>
          <w:highlight w:val="none"/>
        </w:rPr>
        <w:t xml:space="preserve">“</w:t>
      </w:r>
      <w:r>
        <w:rPr>
          <w:rFonts w:ascii="宋体" w:hAnsi="宋体"/>
          <w:color w:val="000000"/>
          <w:sz w:val="24"/>
          <w:highlight w:val="none"/>
        </w:rPr>
        <w:t xml:space="preserve">信用中国</w:t>
      </w:r>
      <w:r>
        <w:rPr>
          <w:color w:val="000000"/>
          <w:sz w:val="24"/>
          <w:highlight w:val="none"/>
        </w:rPr>
        <w:t xml:space="preserve">”</w:t>
      </w:r>
      <w:r>
        <w:rPr>
          <w:rFonts w:ascii="宋体" w:hAnsi="宋体"/>
          <w:color w:val="000000"/>
          <w:sz w:val="24"/>
          <w:highlight w:val="none"/>
        </w:rPr>
        <w:t xml:space="preserve">网站（</w:t>
      </w:r>
      <w:r>
        <w:rPr>
          <w:rFonts w:hint="eastAsia" w:ascii="宋体" w:hAnsi="宋体"/>
          <w:color w:val="000000"/>
          <w:sz w:val="24"/>
          <w:highlight w:val="none"/>
        </w:rPr>
        <w:t xml:space="preserve">WWW.creditchina.gov.cn</w:t>
      </w:r>
      <w:r>
        <w:rPr>
          <w:rFonts w:ascii="宋体" w:hAnsi="宋体"/>
          <w:color w:val="000000"/>
          <w:sz w:val="24"/>
          <w:highlight w:val="none"/>
        </w:rPr>
        <w:t xml:space="preserve">）或</w:t>
      </w:r>
      <w:r>
        <w:rPr>
          <w:color w:val="000000"/>
          <w:sz w:val="24"/>
          <w:highlight w:val="none"/>
        </w:rPr>
        <w:t xml:space="preserve">“</w:t>
      </w:r>
      <w:r>
        <w:rPr>
          <w:rFonts w:ascii="宋体" w:hAnsi="宋体"/>
          <w:color w:val="000000"/>
          <w:sz w:val="24"/>
          <w:highlight w:val="none"/>
        </w:rPr>
        <w:t xml:space="preserve">中国政府采购网</w:t>
      </w:r>
      <w:r>
        <w:rPr>
          <w:color w:val="000000"/>
          <w:sz w:val="24"/>
          <w:highlight w:val="none"/>
        </w:rPr>
        <w:t xml:space="preserve">”</w:t>
      </w:r>
      <w:r>
        <w:rPr>
          <w:rFonts w:ascii="宋体" w:hAnsi="宋体"/>
          <w:color w:val="000000"/>
          <w:sz w:val="24"/>
          <w:highlight w:val="none"/>
        </w:rPr>
        <w:t xml:space="preserve">网站（</w:t>
      </w:r>
      <w:r>
        <w:rPr>
          <w:rFonts w:hint="eastAsia" w:ascii="宋体" w:hAnsi="宋体"/>
          <w:color w:val="000000"/>
          <w:sz w:val="24"/>
          <w:highlight w:val="none"/>
        </w:rPr>
        <w:t xml:space="preserve">www.ccgp.gov.cn</w:t>
      </w:r>
      <w:r>
        <w:rPr>
          <w:rFonts w:ascii="宋体" w:hAnsi="宋体"/>
          <w:color w:val="000000"/>
          <w:sz w:val="24"/>
          <w:highlight w:val="none"/>
        </w:rPr>
        <w:t xml:space="preserve">）列入失信被执行人、重大税收违法案件当事人名单、政府采购严重失信行为记录名单；</w:t>
      </w:r>
      <w:r>
        <w:rPr>
          <w:highlight w:val="none"/>
        </w:rPr>
      </w:r>
      <w:r/>
    </w:p>
    <w:p>
      <w:pPr>
        <w:pStyle w:val="923"/>
        <w:ind w:firstLine="480"/>
        <w:keepLines w:val="0"/>
        <w:keepNext w:val="0"/>
        <w:pageBreakBefore w:val="0"/>
        <w:spacing w:line="300" w:lineRule="auto"/>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2.</w:t>
      </w:r>
      <w:r>
        <w:rPr>
          <w:rFonts w:ascii="宋体" w:hAnsi="宋体"/>
          <w:color w:val="000000"/>
          <w:sz w:val="24"/>
          <w:highlight w:val="none"/>
        </w:rPr>
        <w:t xml:space="preserve">本项目</w:t>
      </w:r>
      <w:r>
        <w:rPr>
          <w:rFonts w:ascii="宋体" w:hAnsi="宋体"/>
          <w:color w:val="000000"/>
          <w:sz w:val="24"/>
          <w:highlight w:val="none"/>
          <w:u w:val="single"/>
        </w:rPr>
        <w:t xml:space="preserve">不接受</w:t>
      </w:r>
      <w:r>
        <w:rPr>
          <w:rFonts w:ascii="宋体" w:hAnsi="宋体"/>
          <w:color w:val="000000"/>
          <w:sz w:val="24"/>
          <w:highlight w:val="none"/>
        </w:rPr>
        <w:t xml:space="preserve">联合体投标；</w:t>
      </w:r>
      <w:r>
        <w:rPr>
          <w:highlight w:val="none"/>
        </w:rPr>
      </w:r>
      <w:r/>
    </w:p>
    <w:p>
      <w:pPr>
        <w:pStyle w:val="923"/>
        <w:ind w:firstLine="480"/>
        <w:keepLines w:val="0"/>
        <w:keepNext w:val="0"/>
        <w:pageBreakBefore w:val="0"/>
        <w:spacing w:line="300" w:lineRule="auto"/>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3.</w:t>
      </w:r>
      <w:r>
        <w:rPr>
          <w:rFonts w:ascii="宋体" w:hAnsi="宋体"/>
          <w:color w:val="000000"/>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highlight w:val="none"/>
        </w:rPr>
      </w:r>
      <w:r/>
    </w:p>
    <w:p>
      <w:pPr>
        <w:pStyle w:val="923"/>
        <w:ind w:firstLine="480"/>
        <w:keepLines w:val="0"/>
        <w:keepNext w:val="0"/>
        <w:pageBreakBefore w:val="0"/>
        <w:spacing w:line="300" w:lineRule="auto"/>
        <w:widowControl/>
        <w:rPr>
          <w:rFonts w:hint="eastAsia" w:ascii="宋体" w:hAnsi="宋体"/>
          <w:color w:val="000000"/>
          <w:sz w:val="24"/>
          <w:highlight w:val="none"/>
        </w:rPr>
      </w:pPr>
      <w:r>
        <w:rPr>
          <w:rFonts w:ascii="宋体" w:hAnsi="宋体"/>
          <w:color w:val="000000"/>
          <w:sz w:val="24"/>
          <w:highlight w:val="none"/>
        </w:rPr>
        <w:t xml:space="preserve">三、报名及采购文件的获取</w:t>
      </w:r>
      <w:r>
        <w:rPr>
          <w:highlight w:val="none"/>
        </w:rPr>
      </w:r>
      <w:r/>
    </w:p>
    <w:p>
      <w:pPr>
        <w:pStyle w:val="923"/>
        <w:ind w:firstLine="480"/>
        <w:keepLines w:val="0"/>
        <w:keepNext w:val="0"/>
        <w:pageBreakBefore w:val="0"/>
        <w:spacing w:line="300" w:lineRule="auto"/>
        <w:widowControl/>
        <w:rPr>
          <w:rFonts w:hint="eastAsia" w:ascii="宋体" w:hAnsi="宋体" w:eastAsia="宋体"/>
          <w:color w:val="000000"/>
          <w:sz w:val="24"/>
          <w:highlight w:val="none"/>
        </w:rPr>
      </w:pPr>
      <w:r>
        <w:rPr>
          <w:rFonts w:ascii="宋体" w:hAnsi="宋体"/>
          <w:color w:val="000000"/>
          <w:sz w:val="24"/>
          <w:highlight w:val="none"/>
        </w:rPr>
        <w:t xml:space="preserve">（一）报名截止时间：</w:t>
      </w:r>
      <w:r>
        <w:rPr>
          <w:rFonts w:hint="eastAsia" w:ascii="宋体" w:hAnsi="宋体"/>
          <w:color w:val="000000"/>
          <w:sz w:val="24"/>
          <w:highlight w:val="none"/>
          <w:u w:val="none"/>
        </w:rPr>
        <w:t xml:space="preserve">202</w:t>
      </w:r>
      <w:r>
        <w:rPr>
          <w:rFonts w:hint="eastAsia" w:ascii="宋体" w:hAnsi="宋体"/>
          <w:color w:val="000000"/>
          <w:sz w:val="24"/>
          <w:highlight w:val="none"/>
          <w:u w:val="none"/>
          <w:lang w:val="en-US" w:eastAsia="zh-CN"/>
        </w:rPr>
        <w:t xml:space="preserve">6</w:t>
      </w:r>
      <w:r>
        <w:rPr>
          <w:rFonts w:hint="eastAsia" w:ascii="宋体" w:hAnsi="宋体"/>
          <w:color w:val="000000"/>
          <w:sz w:val="24"/>
          <w:highlight w:val="none"/>
          <w:u w:val="none"/>
        </w:rPr>
        <w:t xml:space="preserve">年</w:t>
      </w:r>
      <w:r>
        <w:rPr>
          <w:rFonts w:hint="eastAsia" w:ascii="宋体" w:hAnsi="宋体"/>
          <w:color w:val="000000"/>
          <w:sz w:val="24"/>
          <w:highlight w:val="none"/>
          <w:u w:val="none"/>
          <w:lang w:val="en-US" w:eastAsia="zh-CN"/>
        </w:rPr>
        <w:t xml:space="preserve">6</w:t>
      </w:r>
      <w:r>
        <w:rPr>
          <w:rFonts w:hint="eastAsia" w:ascii="宋体" w:hAnsi="宋体"/>
          <w:color w:val="000000"/>
          <w:sz w:val="24"/>
          <w:highlight w:val="none"/>
          <w:u w:val="none"/>
        </w:rPr>
        <w:t xml:space="preserve">月</w:t>
      </w:r>
      <w:r>
        <w:rPr>
          <w:rFonts w:hint="eastAsia" w:ascii="宋体" w:hAnsi="宋体"/>
          <w:color w:val="000000"/>
          <w:sz w:val="24"/>
          <w:highlight w:val="none"/>
          <w:u w:val="none"/>
          <w:lang w:val="en-US" w:eastAsia="zh-CN"/>
        </w:rPr>
        <w:t xml:space="preserve">23</w:t>
      </w:r>
      <w:r>
        <w:rPr>
          <w:rFonts w:hint="eastAsia" w:ascii="宋体" w:hAnsi="宋体"/>
          <w:color w:val="000000"/>
          <w:sz w:val="24"/>
          <w:highlight w:val="none"/>
          <w:u w:val="none"/>
        </w:rPr>
        <w:t xml:space="preserve">日</w:t>
      </w:r>
      <w:r>
        <w:rPr>
          <w:rFonts w:hint="eastAsia" w:ascii="宋体" w:hAnsi="宋体"/>
          <w:color w:val="000000"/>
          <w:sz w:val="24"/>
          <w:highlight w:val="none"/>
          <w:u w:val="none"/>
          <w:lang w:eastAsia="zh-CN"/>
        </w:rPr>
        <w:t xml:space="preserve">；</w:t>
      </w:r>
      <w:r>
        <w:rPr>
          <w:rFonts w:hint="eastAsia" w:ascii="宋体" w:hAnsi="宋体"/>
          <w:color w:val="000000"/>
          <w:sz w:val="24"/>
          <w:highlight w:val="none"/>
          <w:u w:val="none"/>
          <w:lang w:val="en-US" w:eastAsia="zh-CN"/>
        </w:rPr>
        <w:t xml:space="preserve"> </w:t>
      </w:r>
      <w:r>
        <w:rPr>
          <w:rFonts w:hint="eastAsia" w:ascii="宋体" w:hAnsi="宋体"/>
          <w:color w:val="000000"/>
          <w:sz w:val="24"/>
          <w:highlight w:val="none"/>
        </w:rPr>
        <w:t xml:space="preserve">地点：“苏采云”系统</w:t>
      </w:r>
      <w:r>
        <w:rPr>
          <w:rFonts w:hint="eastAsia" w:ascii="宋体" w:hAnsi="宋体"/>
          <w:color w:val="000000"/>
          <w:sz w:val="24"/>
          <w:highlight w:val="none"/>
          <w:lang w:eastAsia="zh-CN"/>
        </w:rPr>
        <w:t xml:space="preserve">。</w:t>
      </w:r>
      <w:r>
        <w:rPr>
          <w:highlight w:val="none"/>
        </w:rPr>
      </w:r>
      <w:r/>
    </w:p>
    <w:p>
      <w:pPr>
        <w:pStyle w:val="923"/>
        <w:numPr>
          <w:ilvl w:val="0"/>
          <w:numId w:val="1"/>
        </w:numPr>
        <w:ind w:firstLine="480"/>
        <w:keepLines w:val="0"/>
        <w:keepNext w:val="0"/>
        <w:pageBreakBefore w:val="0"/>
        <w:spacing w:line="300" w:lineRule="auto"/>
        <w:widowControl/>
        <w:rPr>
          <w:rFonts w:ascii="宋体" w:hAnsi="宋体"/>
          <w:color w:val="000000"/>
          <w:sz w:val="24"/>
          <w:highlight w:val="none"/>
        </w:rPr>
      </w:pPr>
      <w:r>
        <w:rPr>
          <w:rFonts w:ascii="宋体" w:hAnsi="宋体"/>
          <w:color w:val="000000"/>
          <w:sz w:val="24"/>
          <w:highlight w:val="none"/>
        </w:rPr>
        <w:t xml:space="preserve">报名方式（网上报名）：</w:t>
      </w:r>
      <w:r>
        <w:rPr>
          <w:highlight w:val="none"/>
        </w:rPr>
      </w:r>
      <w:r/>
    </w:p>
    <w:p>
      <w:pPr>
        <w:pStyle w:val="923"/>
        <w:ind w:firstLine="480"/>
        <w:keepLines w:val="0"/>
        <w:keepNext w:val="0"/>
        <w:pageBreakBefore w:val="0"/>
        <w:spacing w:line="300" w:lineRule="auto"/>
        <w:widowControl/>
        <w:rPr>
          <w:rFonts w:hint="eastAsia" w:ascii="宋体" w:hAnsi="宋体" w:cs="宋体"/>
          <w:sz w:val="24"/>
          <w:highlight w:val="none"/>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申领CA证书</w:t>
      </w:r>
      <w:r>
        <w:rPr>
          <w:highlight w:val="none"/>
        </w:rPr>
      </w:r>
      <w:r/>
    </w:p>
    <w:p>
      <w:pPr>
        <w:pStyle w:val="923"/>
        <w:ind w:firstLine="480"/>
        <w:keepLines w:val="0"/>
        <w:keepNext w:val="0"/>
        <w:pageBreakBefore w:val="0"/>
        <w:spacing w:line="300" w:lineRule="auto"/>
        <w:widowControl/>
        <w:rPr>
          <w:rFonts w:hint="eastAsia" w:ascii="宋体" w:hAnsi="宋体" w:cs="宋体"/>
          <w:sz w:val="24"/>
          <w:highlight w:val="none"/>
        </w:rPr>
      </w:pPr>
      <w:r>
        <w:rPr>
          <w:rFonts w:hint="eastAsia" w:ascii="宋体" w:hAnsi="宋体" w:cs="宋体"/>
          <w:sz w:val="24"/>
          <w:highlight w:val="none"/>
        </w:rPr>
        <w:t xml:space="preserve">供应商进入“江苏省政府采购”官网首页―“苏采云”―进入“苏采云政府采购一体化平台”―点击“新CA办理指南”。详见《江苏省政府采购数字证书（供应商）数字证书CA及电子签章办理指南》。</w:t>
      </w:r>
      <w:r>
        <w:rPr>
          <w:highlight w:val="none"/>
        </w:rPr>
      </w:r>
      <w:r/>
    </w:p>
    <w:p>
      <w:pPr>
        <w:pStyle w:val="923"/>
        <w:ind w:firstLine="480"/>
        <w:keepLines w:val="0"/>
        <w:keepNext w:val="0"/>
        <w:pageBreakBefore w:val="0"/>
        <w:spacing w:line="300" w:lineRule="auto"/>
        <w:widowControl/>
        <w:rPr>
          <w:rFonts w:hint="eastAsia" w:ascii="宋体" w:hAnsi="宋体" w:cs="宋体"/>
          <w:sz w:val="24"/>
          <w:highlight w:val="none"/>
        </w:rP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登录报名</w:t>
      </w:r>
      <w:r>
        <w:rPr>
          <w:highlight w:val="none"/>
        </w:rPr>
      </w:r>
      <w:r/>
    </w:p>
    <w:p>
      <w:pPr>
        <w:pStyle w:val="923"/>
        <w:ind w:firstLine="480"/>
        <w:keepLines w:val="0"/>
        <w:keepNext w:val="0"/>
        <w:pageBreakBefore w:val="0"/>
        <w:spacing w:line="300" w:lineRule="auto"/>
        <w:widowControl/>
        <w:rPr>
          <w:rFonts w:hint="eastAsia" w:ascii="宋体" w:hAnsi="宋体" w:cs="宋体"/>
          <w:sz w:val="24"/>
          <w:highlight w:val="none"/>
        </w:rPr>
      </w:pPr>
      <w:r>
        <w:rPr>
          <w:rFonts w:hint="eastAsia" w:ascii="宋体" w:hAnsi="宋体" w:cs="宋体"/>
          <w:sz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highlight w:val="none"/>
        </w:rPr>
      </w:r>
      <w:r/>
    </w:p>
    <w:p>
      <w:pPr>
        <w:pStyle w:val="923"/>
        <w:ind w:firstLine="480"/>
        <w:keepLines w:val="0"/>
        <w:keepNext w:val="0"/>
        <w:pageBreakBefore w:val="0"/>
        <w:spacing w:line="300" w:lineRule="auto"/>
        <w:widowControl/>
        <w:rPr>
          <w:rFonts w:hint="eastAsia"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在网上报名过程中如有疑问，请及时联系：</w:t>
      </w:r>
      <w:r>
        <w:rPr>
          <w:highlight w:val="none"/>
        </w:rPr>
      </w:r>
      <w:r/>
    </w:p>
    <w:p>
      <w:pPr>
        <w:pStyle w:val="923"/>
        <w:ind w:firstLine="480"/>
        <w:keepLines w:val="0"/>
        <w:keepNext w:val="0"/>
        <w:pageBreakBefore w:val="0"/>
        <w:spacing w:line="300" w:lineRule="auto"/>
        <w:widowControl/>
        <w:rPr>
          <w:rFonts w:hint="eastAsia" w:ascii="宋体" w:hAnsi="宋体" w:cs="宋体"/>
          <w:sz w:val="24"/>
          <w:highlight w:val="none"/>
        </w:rPr>
      </w:pPr>
      <w:r>
        <w:rPr>
          <w:rFonts w:hint="eastAsia" w:ascii="宋体" w:hAnsi="宋体" w:cs="宋体"/>
          <w:sz w:val="24"/>
          <w:highlight w:val="none"/>
        </w:rPr>
        <w:t xml:space="preserve">CA技术咨询服务电话：400-608-6099</w:t>
      </w:r>
      <w:r>
        <w:rPr>
          <w:highlight w:val="none"/>
        </w:rPr>
      </w:r>
      <w:r/>
    </w:p>
    <w:p>
      <w:pPr>
        <w:pStyle w:val="923"/>
        <w:ind w:firstLine="480"/>
        <w:keepLines w:val="0"/>
        <w:keepNext w:val="0"/>
        <w:pageBreakBefore w:val="0"/>
        <w:spacing w:line="300" w:lineRule="auto"/>
        <w:widowControl/>
        <w:rPr>
          <w:rFonts w:hint="eastAsia" w:ascii="宋体" w:hAnsi="宋体" w:cs="宋体"/>
          <w:sz w:val="24"/>
          <w:highlight w:val="none"/>
        </w:rPr>
      </w:pPr>
      <w:r>
        <w:rPr>
          <w:rFonts w:hint="eastAsia" w:ascii="宋体" w:hAnsi="宋体" w:cs="宋体"/>
          <w:sz w:val="24"/>
          <w:highlight w:val="none"/>
        </w:rPr>
        <w:t xml:space="preserve">电子签章技术咨询服务电话：15380932027 15371015030 13675197356 13675197221</w:t>
      </w:r>
      <w:r>
        <w:rPr>
          <w:highlight w:val="none"/>
        </w:rPr>
      </w:r>
      <w:r/>
    </w:p>
    <w:p>
      <w:pPr>
        <w:pStyle w:val="923"/>
        <w:ind w:firstLine="480"/>
        <w:keepLines w:val="0"/>
        <w:keepNext w:val="0"/>
        <w:pageBreakBefore w:val="0"/>
        <w:spacing w:line="300" w:lineRule="auto"/>
        <w:widowControl/>
        <w:rPr>
          <w:rFonts w:hint="eastAsia" w:ascii="宋体" w:hAnsi="宋体" w:cs="宋体"/>
          <w:sz w:val="24"/>
          <w:highlight w:val="none"/>
        </w:rPr>
      </w:pPr>
      <w:r>
        <w:rPr>
          <w:rFonts w:hint="eastAsia" w:ascii="宋体" w:hAnsi="宋体" w:cs="宋体"/>
          <w:sz w:val="24"/>
          <w:highlight w:val="none"/>
        </w:rPr>
        <w:t xml:space="preserve">系统使用指导与咨询：联系电话：13914088964；18261002950（不见面项目）QQ：3048755361、895706745</w:t>
      </w:r>
      <w:r>
        <w:rPr>
          <w:highlight w:val="none"/>
        </w:rPr>
      </w:r>
      <w:r/>
    </w:p>
    <w:p>
      <w:pPr>
        <w:pStyle w:val="923"/>
        <w:ind w:firstLine="480"/>
        <w:keepLines w:val="0"/>
        <w:keepNext w:val="0"/>
        <w:pageBreakBefore w:val="0"/>
        <w:spacing w:line="300" w:lineRule="auto"/>
        <w:widowControl/>
        <w:rPr>
          <w:rFonts w:hint="eastAsia" w:ascii="宋体" w:hAnsi="宋体" w:cs="宋体"/>
          <w:sz w:val="24"/>
          <w:highlight w:val="none"/>
        </w:rPr>
      </w:pPr>
      <w:r>
        <w:rPr>
          <w:rFonts w:hint="eastAsia" w:ascii="宋体" w:hAnsi="宋体" w:cs="宋体"/>
          <w:sz w:val="24"/>
          <w:highlight w:val="none"/>
          <w:lang w:val="en-US" w:eastAsia="zh-CN" w:bidi="ar"/>
        </w:rPr>
        <w:t xml:space="preserve">4.</w:t>
      </w:r>
      <w:r>
        <w:rPr>
          <w:rFonts w:hint="eastAsia" w:ascii="宋体" w:hAnsi="宋体" w:cs="宋体"/>
          <w:sz w:val="24"/>
          <w:highlight w:val="none"/>
          <w:lang w:bidi="ar"/>
        </w:rPr>
        <w:t xml:space="preserve">参与采购活动</w:t>
      </w:r>
      <w:r>
        <w:rPr>
          <w:highlight w:val="none"/>
        </w:rPr>
      </w:r>
      <w:r/>
    </w:p>
    <w:p>
      <w:pPr>
        <w:pStyle w:val="923"/>
        <w:ind w:firstLine="480"/>
        <w:keepLines w:val="0"/>
        <w:keepNext w:val="0"/>
        <w:pageBreakBefore w:val="0"/>
        <w:spacing w:line="300" w:lineRule="auto"/>
        <w:widowControl/>
        <w:rPr>
          <w:rFonts w:hint="eastAsia" w:ascii="宋体" w:hAnsi="宋体" w:eastAsia="宋体" w:cs="宋体"/>
          <w:sz w:val="24"/>
          <w:highlight w:val="none"/>
        </w:rPr>
      </w:pPr>
      <w:r>
        <w:rPr>
          <w:rFonts w:hint="eastAsia" w:ascii="宋体" w:hAnsi="宋体" w:cs="宋体"/>
          <w:sz w:val="24"/>
          <w:highlight w:val="none"/>
          <w:lang w:bidi="ar"/>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sz w:val="24"/>
          <w:highlight w:val="none"/>
          <w:lang w:eastAsia="zh-CN" w:bidi="ar"/>
        </w:rPr>
        <w:t xml:space="preserve">。</w:t>
      </w:r>
      <w:r>
        <w:rPr>
          <w:highlight w:val="none"/>
        </w:rPr>
      </w:r>
      <w:r/>
    </w:p>
    <w:p>
      <w:pPr>
        <w:pStyle w:val="923"/>
        <w:ind w:firstLine="480"/>
        <w:keepLines w:val="0"/>
        <w:keepNext w:val="0"/>
        <w:pageBreakBefore w:val="0"/>
        <w:spacing w:line="300" w:lineRule="auto"/>
        <w:widowControl/>
        <w:rPr>
          <w:rFonts w:hint="eastAsia" w:ascii="宋体" w:hAnsi="宋体" w:cs="宋体"/>
          <w:sz w:val="24"/>
          <w:highlight w:val="none"/>
        </w:rPr>
      </w:pPr>
      <w:r>
        <w:rPr>
          <w:rFonts w:hint="eastAsia" w:ascii="宋体" w:hAnsi="宋体" w:cs="宋体"/>
          <w:sz w:val="24"/>
          <w:highlight w:val="none"/>
          <w:lang w:val="en-US" w:eastAsia="zh-CN" w:bidi="ar"/>
        </w:rPr>
        <w:t xml:space="preserve">5.</w:t>
      </w:r>
      <w:r>
        <w:rPr>
          <w:rFonts w:hint="eastAsia" w:ascii="宋体" w:hAnsi="宋体" w:cs="宋体"/>
          <w:sz w:val="24"/>
          <w:highlight w:val="none"/>
          <w:lang w:bidi="ar"/>
        </w:rPr>
        <w:t xml:space="preserve">售价：无</w:t>
      </w:r>
      <w:r>
        <w:rPr>
          <w:highlight w:val="none"/>
        </w:rPr>
      </w:r>
      <w:r/>
    </w:p>
    <w:p>
      <w:pPr>
        <w:pStyle w:val="923"/>
        <w:ind w:firstLine="480"/>
        <w:keepLines w:val="0"/>
        <w:keepNext w:val="0"/>
        <w:pageBreakBefore w:val="0"/>
        <w:spacing w:line="300" w:lineRule="auto"/>
        <w:widowControl/>
        <w:rPr>
          <w:color w:val="000000"/>
          <w:sz w:val="24"/>
          <w:highlight w:val="none"/>
        </w:rPr>
      </w:pPr>
      <w:r>
        <w:rPr>
          <w:rFonts w:hint="eastAsia" w:ascii="宋体" w:hAnsi="宋体" w:cs="宋体"/>
          <w:sz w:val="24"/>
          <w:highlight w:val="none"/>
        </w:rPr>
        <w:t xml:space="preserve">四、</w:t>
      </w:r>
      <w:r>
        <w:rPr>
          <w:rFonts w:hint="eastAsia" w:ascii="宋体" w:hAnsi="宋体" w:cs="宋体"/>
          <w:sz w:val="24"/>
          <w:highlight w:val="none"/>
          <w:lang w:eastAsia="zh-CN"/>
        </w:rPr>
        <w:t xml:space="preserve">响应文件</w:t>
      </w:r>
      <w:r>
        <w:rPr>
          <w:rFonts w:hint="eastAsia" w:ascii="宋体" w:hAnsi="宋体" w:cs="宋体"/>
          <w:sz w:val="24"/>
          <w:highlight w:val="none"/>
        </w:rPr>
        <w:t xml:space="preserve">提交</w:t>
      </w:r>
      <w:r>
        <w:rPr>
          <w:rFonts w:hint="eastAsia"/>
          <w:color w:val="000000"/>
          <w:sz w:val="24"/>
          <w:highlight w:val="none"/>
        </w:rPr>
        <w:t xml:space="preserve"> </w:t>
      </w:r>
      <w:r>
        <w:rPr>
          <w:highlight w:val="none"/>
        </w:rPr>
      </w:r>
      <w:r/>
    </w:p>
    <w:p>
      <w:pPr>
        <w:ind w:firstLine="420"/>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（一）</w:t>
      </w:r>
      <w:r>
        <w:rPr>
          <w:rFonts w:hint="eastAsia" w:ascii="宋体" w:hAnsi="宋体" w:cs="宋体"/>
          <w:color w:val="000000"/>
          <w:sz w:val="24"/>
          <w:highlight w:val="none"/>
        </w:rPr>
        <w:t xml:space="preserve">开标时间：2026年6月26日</w:t>
      </w:r>
      <w:r>
        <w:rPr>
          <w:rFonts w:hint="eastAsia" w:ascii="宋体" w:hAnsi="宋体" w:cs="宋体"/>
          <w:color w:val="000000"/>
          <w:sz w:val="24"/>
          <w:highlight w:val="none"/>
          <w:lang w:val="en-US" w:eastAsia="zh-CN"/>
        </w:rPr>
        <w:t xml:space="preserve">09</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rPr>
        <w:t xml:space="preserve">（北京时间）</w:t>
      </w:r>
      <w:r>
        <w:rPr>
          <w:highlight w:val="none"/>
        </w:rPr>
      </w:r>
      <w:r/>
    </w:p>
    <w:p>
      <w:pPr>
        <w:ind w:firstLine="420"/>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（二）</w:t>
      </w:r>
      <w:r>
        <w:rPr>
          <w:rFonts w:hint="eastAsia" w:ascii="宋体" w:hAnsi="宋体" w:cs="宋体"/>
          <w:color w:val="000000"/>
          <w:sz w:val="24"/>
          <w:highlight w:val="none"/>
        </w:rPr>
        <w:t xml:space="preserve">本项目采用电子招投标形式，请供应商按照《</w:t>
      </w:r>
      <w:r>
        <w:rPr>
          <w:rFonts w:ascii="宋体" w:hAnsi="宋体" w:cs="宋体"/>
          <w:color w:val="000000"/>
          <w:sz w:val="24"/>
          <w:highlight w:val="none"/>
        </w:rPr>
        <w:t xml:space="preserve">“苏采云”系统</w:t>
      </w:r>
      <w:r>
        <w:rPr>
          <w:rFonts w:hint="eastAsia" w:ascii="宋体" w:hAnsi="宋体" w:cs="宋体"/>
          <w:color w:val="000000"/>
          <w:sz w:val="24"/>
          <w:highlight w:val="none"/>
        </w:rPr>
        <w:t xml:space="preserve">供应商操作手册》（以下简称“操作手册”）进行制作、上传电子</w:t>
      </w:r>
      <w:r>
        <w:rPr>
          <w:rFonts w:hint="eastAsia" w:ascii="宋体" w:hAnsi="宋体" w:cs="宋体"/>
          <w:color w:val="000000"/>
          <w:sz w:val="24"/>
          <w:highlight w:val="none"/>
          <w:lang w:eastAsia="zh-CN"/>
        </w:rPr>
        <w:t xml:space="preserve">响应文件</w:t>
      </w:r>
      <w:r>
        <w:rPr>
          <w:rFonts w:hint="eastAsia" w:ascii="宋体" w:hAnsi="宋体" w:cs="宋体"/>
          <w:color w:val="000000"/>
          <w:sz w:val="24"/>
          <w:highlight w:val="none"/>
        </w:rPr>
        <w:t xml:space="preserve">。电子</w:t>
      </w:r>
      <w:r>
        <w:rPr>
          <w:rFonts w:hint="eastAsia" w:ascii="宋体" w:hAnsi="宋体" w:cs="宋体"/>
          <w:color w:val="000000"/>
          <w:sz w:val="24"/>
          <w:highlight w:val="none"/>
          <w:lang w:eastAsia="zh-CN"/>
        </w:rPr>
        <w:t xml:space="preserve">响应文件</w:t>
      </w:r>
      <w:r>
        <w:rPr>
          <w:rFonts w:hint="eastAsia" w:ascii="宋体" w:hAnsi="宋体" w:cs="宋体"/>
          <w:color w:val="000000"/>
          <w:sz w:val="24"/>
          <w:highlight w:val="none"/>
        </w:rPr>
        <w:t xml:space="preserve">制作完成后请于</w:t>
      </w:r>
      <w:r>
        <w:rPr>
          <w:rFonts w:hint="eastAsia" w:ascii="宋体" w:hAnsi="宋体" w:cs="宋体"/>
          <w:color w:val="000000"/>
          <w:sz w:val="24"/>
          <w:highlight w:val="none"/>
          <w:lang w:eastAsia="zh-CN"/>
        </w:rPr>
        <w:t xml:space="preserve">响应文件</w:t>
      </w:r>
      <w:r>
        <w:rPr>
          <w:rFonts w:hint="eastAsia" w:ascii="宋体" w:hAnsi="宋体" w:cs="宋体"/>
          <w:color w:val="000000"/>
          <w:sz w:val="24"/>
          <w:highlight w:val="none"/>
        </w:rPr>
        <w:t xml:space="preserve">递交截止时间前成功上传至“苏采云”系统，否则视为放弃参加该采购项目。供应商应充分考虑到网络环境、网络带宽等风险因素，如因供应商自身原因造成的电子</w:t>
      </w:r>
      <w:r>
        <w:rPr>
          <w:rFonts w:hint="eastAsia" w:ascii="宋体" w:hAnsi="宋体" w:cs="宋体"/>
          <w:color w:val="000000"/>
          <w:sz w:val="24"/>
          <w:highlight w:val="none"/>
          <w:lang w:eastAsia="zh-CN"/>
        </w:rPr>
        <w:t xml:space="preserve">响应文件</w:t>
      </w:r>
      <w:r>
        <w:rPr>
          <w:rFonts w:hint="eastAsia" w:ascii="宋体" w:hAnsi="宋体" w:cs="宋体"/>
          <w:color w:val="000000"/>
          <w:sz w:val="24"/>
          <w:highlight w:val="none"/>
        </w:rPr>
        <w:t xml:space="preserve">上传不成功由供应商自行承担全部责任。</w:t>
      </w:r>
      <w:r>
        <w:rPr>
          <w:highlight w:val="none"/>
        </w:rPr>
      </w:r>
      <w:r/>
    </w:p>
    <w:p>
      <w:pPr>
        <w:ind w:firstLine="420"/>
        <w:keepLines w:val="0"/>
        <w:keepNext w:val="0"/>
        <w:pageBreakBefore w:val="0"/>
        <w:spacing w:line="300" w:lineRule="auto"/>
        <w:rPr>
          <w:rFonts w:hint="eastAsia" w:ascii="宋体" w:hAnsi="宋体" w:cs="宋体"/>
          <w:b/>
          <w:bCs/>
          <w:color w:val="000000"/>
          <w:sz w:val="24"/>
          <w:highlight w:val="none"/>
        </w:rPr>
      </w:pPr>
      <w:r>
        <w:rPr>
          <w:rFonts w:hint="eastAsia" w:ascii="宋体" w:hAnsi="宋体" w:cs="宋体"/>
          <w:color w:val="000000"/>
          <w:sz w:val="24"/>
          <w:highlight w:val="none"/>
          <w:lang w:eastAsia="zh-CN"/>
        </w:rPr>
        <w:t xml:space="preserve">（三）</w:t>
      </w:r>
      <w:r>
        <w:rPr>
          <w:rFonts w:hint="eastAsia" w:ascii="宋体" w:hAnsi="宋体" w:cs="宋体"/>
          <w:color w:val="000000"/>
          <w:sz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sz w:val="24"/>
          <w:highlight w:val="none"/>
        </w:rPr>
        <w:t xml:space="preserve">本项目为不见面开标项目，开标阶段供应商在【供应商解密】环节必须使用CA证书解密电子</w:t>
      </w:r>
      <w:r>
        <w:rPr>
          <w:rFonts w:hint="eastAsia" w:ascii="宋体" w:hAnsi="宋体" w:cs="宋体"/>
          <w:b/>
          <w:bCs/>
          <w:color w:val="000000"/>
          <w:sz w:val="24"/>
          <w:highlight w:val="none"/>
          <w:lang w:eastAsia="zh-CN"/>
        </w:rPr>
        <w:t xml:space="preserve">响应文件</w:t>
      </w:r>
      <w:r>
        <w:rPr>
          <w:rFonts w:hint="eastAsia" w:ascii="宋体" w:hAnsi="宋体" w:cs="宋体"/>
          <w:b/>
          <w:bCs/>
          <w:color w:val="000000"/>
          <w:sz w:val="24"/>
          <w:highlight w:val="none"/>
        </w:rPr>
        <w:t xml:space="preserve">，如在系统规定的解密时间内未能完成解密的视为放弃投标。</w:t>
      </w:r>
      <w:r>
        <w:rPr>
          <w:highlight w:val="none"/>
        </w:rPr>
      </w:r>
      <w:r/>
    </w:p>
    <w:p>
      <w:pPr>
        <w:pStyle w:val="923"/>
        <w:ind w:firstLine="480"/>
        <w:keepLines w:val="0"/>
        <w:keepNext w:val="0"/>
        <w:pageBreakBefore w:val="0"/>
        <w:spacing w:line="300" w:lineRule="auto"/>
        <w:widowControl/>
        <w:rPr>
          <w:rFonts w:hint="eastAsia"/>
          <w:color w:val="000000"/>
          <w:sz w:val="24"/>
          <w:highlight w:val="none"/>
        </w:rPr>
      </w:pPr>
      <w:r>
        <w:rPr>
          <w:rFonts w:hint="eastAsia" w:ascii="宋体" w:hAnsi="宋体" w:cs="宋体"/>
          <w:color w:val="000000"/>
          <w:sz w:val="24"/>
          <w:highlight w:val="none"/>
          <w:lang w:eastAsia="zh-CN"/>
        </w:rPr>
        <w:t xml:space="preserve">（四）</w:t>
      </w:r>
      <w:r>
        <w:rPr>
          <w:rFonts w:hint="eastAsia" w:ascii="宋体" w:hAnsi="宋体" w:cs="宋体"/>
          <w:color w:val="000000"/>
          <w:sz w:val="24"/>
          <w:highlight w:val="none"/>
        </w:rPr>
        <w:t xml:space="preserve">请供应商确保电脑、系统及其他设备（视频输入输出设备等）无误，且开标直至项目结束始终保持系统在线状态。</w:t>
      </w:r>
      <w:r>
        <w:rPr>
          <w:rFonts w:hint="eastAsia"/>
          <w:color w:val="000000"/>
          <w:sz w:val="24"/>
          <w:highlight w:val="none"/>
        </w:rPr>
        <w:t xml:space="preserve"> </w:t>
      </w:r>
      <w:r>
        <w:rPr>
          <w:highlight w:val="none"/>
        </w:rPr>
      </w:r>
      <w:r/>
    </w:p>
    <w:p>
      <w:pPr>
        <w:pStyle w:val="923"/>
        <w:ind w:firstLine="480"/>
        <w:keepLines w:val="0"/>
        <w:keepNext w:val="0"/>
        <w:pageBreakBefore w:val="0"/>
        <w:spacing w:line="300" w:lineRule="auto"/>
        <w:widowControl/>
        <w:rPr>
          <w:rFonts w:hint="eastAsia" w:ascii="宋体" w:hAnsi="宋体" w:cs="宋体"/>
          <w:sz w:val="24"/>
          <w:highlight w:val="none"/>
        </w:rPr>
      </w:pPr>
      <w:r>
        <w:rPr>
          <w:rFonts w:hint="eastAsia" w:ascii="宋体" w:hAnsi="宋体" w:cs="宋体"/>
          <w:sz w:val="24"/>
          <w:highlight w:val="none"/>
        </w:rPr>
        <w:t xml:space="preserve">五、公告期限</w:t>
      </w:r>
      <w:r>
        <w:rPr>
          <w:highlight w:val="none"/>
        </w:rPr>
      </w:r>
      <w:r/>
    </w:p>
    <w:p>
      <w:pPr>
        <w:pStyle w:val="923"/>
        <w:ind w:firstLine="480"/>
        <w:keepLines w:val="0"/>
        <w:keepNext w:val="0"/>
        <w:pageBreakBefore w:val="0"/>
        <w:spacing w:line="300" w:lineRule="auto"/>
        <w:widowControl/>
        <w:rPr>
          <w:rFonts w:hint="eastAsia" w:ascii="宋体" w:hAnsi="宋体" w:cs="宋体"/>
          <w:sz w:val="24"/>
          <w:highlight w:val="none"/>
        </w:rPr>
      </w:pPr>
      <w:r>
        <w:rPr>
          <w:rFonts w:hint="eastAsia" w:ascii="宋体" w:hAnsi="宋体" w:cs="宋体"/>
          <w:sz w:val="24"/>
          <w:highlight w:val="none"/>
        </w:rPr>
        <w:t xml:space="preserve">自本公告发布之日起</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个工作日。</w:t>
      </w:r>
      <w:r>
        <w:rPr>
          <w:highlight w:val="none"/>
        </w:rPr>
      </w:r>
      <w:r/>
    </w:p>
    <w:p>
      <w:pPr>
        <w:pStyle w:val="923"/>
        <w:ind w:firstLine="480"/>
        <w:keepLines w:val="0"/>
        <w:keepNext w:val="0"/>
        <w:pageBreakBefore w:val="0"/>
        <w:spacing w:line="300" w:lineRule="auto"/>
        <w:widowControl/>
        <w:rPr>
          <w:rFonts w:hint="eastAsia" w:ascii="宋体" w:hAnsi="宋体" w:cs="宋体"/>
          <w:sz w:val="24"/>
          <w:highlight w:val="none"/>
        </w:rPr>
      </w:pPr>
      <w:r>
        <w:rPr>
          <w:rFonts w:hint="eastAsia" w:ascii="宋体" w:hAnsi="宋体" w:cs="宋体"/>
          <w:sz w:val="24"/>
          <w:highlight w:val="none"/>
        </w:rPr>
        <w:t xml:space="preserve">六、其他补充事宜</w:t>
      </w:r>
      <w:r>
        <w:rPr>
          <w:highlight w:val="none"/>
        </w:rPr>
      </w:r>
      <w:r/>
    </w:p>
    <w:p>
      <w:pPr>
        <w:pStyle w:val="923"/>
        <w:ind w:firstLine="480"/>
        <w:keepLines w:val="0"/>
        <w:keepNext w:val="0"/>
        <w:pageBreakBefore w:val="0"/>
        <w:spacing w:line="300" w:lineRule="auto"/>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（一）</w:t>
      </w:r>
      <w:r>
        <w:rPr>
          <w:rFonts w:hint="eastAsia" w:ascii="宋体" w:hAnsi="宋体" w:cs="宋体"/>
          <w:color w:val="000000"/>
          <w:sz w:val="24"/>
          <w:highlight w:val="none"/>
        </w:rPr>
        <w:t xml:space="preserve">有关本项目电子投标具体操作方法详见</w:t>
      </w:r>
      <w:r>
        <w:rPr>
          <w:rFonts w:ascii="宋体" w:hAnsi="宋体" w:cs="宋体"/>
          <w:color w:val="000000"/>
          <w:sz w:val="24"/>
          <w:highlight w:val="none"/>
        </w:rPr>
        <w:t xml:space="preserve">“苏采云”系统</w:t>
      </w:r>
      <w:r>
        <w:rPr>
          <w:rFonts w:hint="eastAsia" w:ascii="宋体" w:hAnsi="宋体" w:cs="宋体"/>
          <w:color w:val="000000"/>
          <w:sz w:val="24"/>
          <w:highlight w:val="none"/>
        </w:rPr>
        <w:t xml:space="preserve">中的客户端使用说明和供应商《操作手册》。</w:t>
      </w:r>
      <w:r>
        <w:rPr>
          <w:highlight w:val="none"/>
        </w:rPr>
      </w:r>
      <w:r/>
    </w:p>
    <w:p>
      <w:pPr>
        <w:ind w:firstLine="480"/>
        <w:jc w:val="left"/>
        <w:keepLines w:val="0"/>
        <w:keepNext w:val="0"/>
        <w:pageBreakBefore w:val="0"/>
        <w:spacing w:line="300" w:lineRule="auto"/>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（二）</w:t>
      </w:r>
      <w:r>
        <w:rPr>
          <w:rFonts w:hint="eastAsia" w:ascii="宋体" w:hAnsi="宋体" w:cs="宋体"/>
          <w:color w:val="000000"/>
          <w:sz w:val="24"/>
          <w:highlight w:val="none"/>
        </w:rPr>
        <w:t xml:space="preserve">需要落实的政府采购政策： </w:t>
      </w:r>
      <w:r>
        <w:rPr>
          <w:highlight w:val="none"/>
        </w:rPr>
      </w:r>
      <w:r/>
    </w:p>
    <w:p>
      <w:pPr>
        <w:pStyle w:val="923"/>
        <w:ind w:firstLine="480"/>
        <w:keepLines w:val="0"/>
        <w:keepNext w:val="0"/>
        <w:pageBreakBefore w:val="0"/>
        <w:spacing w:line="300" w:lineRule="auto"/>
        <w:widowControl/>
        <w:rPr>
          <w:rFonts w:hint="eastAsia" w:ascii="宋体" w:hAnsi="宋体"/>
          <w:b/>
          <w:bCs/>
          <w:color w:val="000000"/>
          <w:sz w:val="24"/>
          <w:highlight w:val="none"/>
        </w:rPr>
      </w:pPr>
      <w:r>
        <w:rPr>
          <w:rFonts w:hint="eastAsia" w:ascii="宋体" w:hAnsi="宋体" w:cs="宋体"/>
          <w:color w:val="000000"/>
          <w:sz w:val="24"/>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w:t>
      </w:r>
      <w:r>
        <w:rPr>
          <w:highlight w:val="none"/>
        </w:rPr>
      </w:r>
      <w:r/>
    </w:p>
    <w:p>
      <w:pPr>
        <w:pStyle w:val="923"/>
        <w:ind w:firstLine="480"/>
        <w:keepLines w:val="0"/>
        <w:keepNext w:val="0"/>
        <w:pageBreakBefore w:val="0"/>
        <w:spacing w:line="300" w:lineRule="auto"/>
        <w:widowControl/>
        <w:rPr>
          <w:rFonts w:hint="eastAsia" w:ascii="宋体" w:hAnsi="宋体"/>
          <w:color w:val="000000"/>
          <w:sz w:val="24"/>
          <w:highlight w:val="none"/>
        </w:rPr>
      </w:pPr>
      <w:r>
        <w:rPr>
          <w:rFonts w:hint="eastAsia" w:ascii="宋体" w:hAnsi="宋体"/>
          <w:color w:val="000000"/>
          <w:sz w:val="24"/>
          <w:highlight w:val="none"/>
          <w:lang w:eastAsia="zh-CN"/>
        </w:rPr>
        <w:t xml:space="preserve">（三）</w:t>
      </w:r>
      <w:r>
        <w:rPr>
          <w:rFonts w:ascii="宋体" w:hAnsi="宋体"/>
          <w:color w:val="000000"/>
          <w:sz w:val="24"/>
          <w:highlight w:val="none"/>
        </w:rPr>
        <w:t xml:space="preserve">苏州市</w:t>
      </w:r>
      <w:r>
        <w:rPr>
          <w:rFonts w:hint="eastAsia" w:ascii="宋体" w:hAnsi="宋体"/>
          <w:color w:val="000000"/>
          <w:sz w:val="24"/>
          <w:highlight w:val="none"/>
          <w:lang w:val="en-US" w:eastAsia="zh-CN"/>
        </w:rPr>
        <w:t xml:space="preserve">吴中区</w:t>
      </w:r>
      <w:r>
        <w:rPr>
          <w:rFonts w:ascii="宋体" w:hAnsi="宋体"/>
          <w:color w:val="000000"/>
          <w:sz w:val="24"/>
          <w:highlight w:val="none"/>
        </w:rPr>
        <w:t xml:space="preserve">政府采购管理监督电话：</w:t>
      </w:r>
      <w:r>
        <w:rPr>
          <w:rFonts w:hint="eastAsia" w:ascii="宋体" w:hAnsi="宋体"/>
          <w:color w:val="000000"/>
          <w:sz w:val="24"/>
          <w:highlight w:val="none"/>
        </w:rPr>
        <w:t xml:space="preserve">0512-</w:t>
      </w:r>
      <w:r>
        <w:rPr>
          <w:rFonts w:hint="eastAsia" w:ascii="宋体" w:hAnsi="宋体"/>
          <w:color w:val="000000"/>
          <w:sz w:val="24"/>
          <w:highlight w:val="none"/>
          <w:lang w:val="en-US" w:eastAsia="zh-CN"/>
        </w:rPr>
        <w:t xml:space="preserve">65283947</w:t>
      </w:r>
      <w:r>
        <w:rPr>
          <w:rFonts w:ascii="宋体" w:hAnsi="宋体"/>
          <w:color w:val="000000"/>
          <w:sz w:val="24"/>
          <w:highlight w:val="none"/>
        </w:rPr>
        <w:t xml:space="preserve">。</w:t>
      </w:r>
      <w:r>
        <w:rPr>
          <w:highlight w:val="none"/>
        </w:rPr>
      </w:r>
      <w:r/>
    </w:p>
    <w:p>
      <w:pPr>
        <w:pStyle w:val="923"/>
        <w:ind w:firstLine="480"/>
        <w:keepLines w:val="0"/>
        <w:keepNext w:val="0"/>
        <w:pageBreakBefore w:val="0"/>
        <w:spacing w:line="300" w:lineRule="auto"/>
        <w:widowControl/>
        <w:rPr>
          <w:rFonts w:hint="eastAsia" w:ascii="宋体" w:hAnsi="宋体"/>
          <w:color w:val="000000"/>
          <w:sz w:val="24"/>
          <w:highlight w:val="none"/>
        </w:rPr>
      </w:pPr>
      <w:r>
        <w:rPr>
          <w:rFonts w:hint="eastAsia" w:ascii="宋体" w:hAnsi="宋体"/>
          <w:color w:val="000000"/>
          <w:sz w:val="24"/>
          <w:highlight w:val="none"/>
          <w:lang w:eastAsia="zh-CN"/>
        </w:rPr>
        <w:t xml:space="preserve">（四）</w:t>
      </w:r>
      <w:r>
        <w:rPr>
          <w:rFonts w:ascii="宋体" w:hAnsi="宋体"/>
          <w:color w:val="000000"/>
          <w:sz w:val="24"/>
          <w:highlight w:val="none"/>
        </w:rPr>
        <w:t xml:space="preserve">本次采购的相关信息刊登在苏州政府采购网、江苏政府采购网。</w:t>
      </w:r>
      <w:r>
        <w:rPr>
          <w:highlight w:val="none"/>
        </w:rPr>
      </w:r>
      <w:r/>
    </w:p>
    <w:p>
      <w:pPr>
        <w:pStyle w:val="923"/>
        <w:ind w:firstLine="480"/>
        <w:keepLines w:val="0"/>
        <w:keepNext w:val="0"/>
        <w:pageBreakBefore w:val="0"/>
        <w:spacing w:line="300" w:lineRule="auto"/>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七</w:t>
      </w:r>
      <w:r>
        <w:rPr>
          <w:rFonts w:ascii="宋体" w:hAnsi="宋体"/>
          <w:color w:val="000000"/>
          <w:sz w:val="24"/>
          <w:highlight w:val="none"/>
        </w:rPr>
        <w:t xml:space="preserve">、凡对本次采购提出询问，请按以下方式联系。</w:t>
      </w:r>
      <w:r>
        <w:rPr>
          <w:highlight w:val="none"/>
        </w:rPr>
      </w:r>
      <w:r/>
    </w:p>
    <w:p>
      <w:pPr>
        <w:pStyle w:val="923"/>
        <w:ind w:firstLine="480"/>
        <w:keepLines w:val="0"/>
        <w:keepNext w:val="0"/>
        <w:pageBreakBefore w:val="0"/>
        <w:spacing w:line="300" w:lineRule="auto"/>
        <w:widowControl/>
        <w:rPr>
          <w:rFonts w:hint="eastAsia"/>
          <w:color w:val="000000"/>
          <w:sz w:val="24"/>
          <w:highlight w:val="none"/>
        </w:rPr>
      </w:pPr>
      <w:r>
        <w:rPr>
          <w:rFonts w:hint="eastAsia"/>
          <w:color w:val="000000"/>
          <w:sz w:val="24"/>
          <w:highlight w:val="none"/>
          <w:lang w:eastAsia="zh-CN"/>
        </w:rPr>
        <w:t xml:space="preserve">（一）</w:t>
      </w:r>
      <w:r>
        <w:rPr>
          <w:rFonts w:ascii="宋体" w:hAnsi="宋体"/>
          <w:color w:val="000000"/>
          <w:sz w:val="24"/>
          <w:highlight w:val="none"/>
        </w:rPr>
        <w:t xml:space="preserve">采购人信息</w:t>
      </w:r>
      <w:r>
        <w:rPr>
          <w:highlight w:val="none"/>
        </w:rPr>
      </w:r>
      <w:r/>
    </w:p>
    <w:p>
      <w:pPr>
        <w:pStyle w:val="923"/>
        <w:ind w:firstLine="480"/>
        <w:keepLines w:val="0"/>
        <w:keepNext w:val="0"/>
        <w:pageBreakBefore w:val="0"/>
        <w:spacing w:line="300" w:lineRule="auto"/>
        <w:widowControl/>
        <w:rPr>
          <w:color w:val="000000"/>
          <w:sz w:val="24"/>
          <w:highlight w:val="none"/>
        </w:rPr>
      </w:pPr>
      <w:r>
        <w:rPr>
          <w:rFonts w:ascii="宋体" w:hAnsi="宋体"/>
          <w:color w:val="000000"/>
          <w:sz w:val="24"/>
          <w:highlight w:val="none"/>
        </w:rPr>
        <w:t xml:space="preserve">名</w:t>
      </w:r>
      <w:r>
        <w:rPr>
          <w:color w:val="000000"/>
          <w:sz w:val="24"/>
          <w:highlight w:val="none"/>
        </w:rPr>
        <w:t xml:space="preserve"> </w:t>
      </w:r>
      <w:r>
        <w:rPr>
          <w:rFonts w:ascii="宋体" w:hAnsi="宋体"/>
          <w:color w:val="000000"/>
          <w:sz w:val="24"/>
          <w:highlight w:val="none"/>
        </w:rPr>
        <w:t xml:space="preserve">称：</w:t>
      </w:r>
      <w:r>
        <w:rPr>
          <w:rFonts w:hint="eastAsia" w:ascii="宋体" w:hAnsi="宋体"/>
          <w:color w:val="000000"/>
          <w:sz w:val="24"/>
          <w:highlight w:val="none"/>
        </w:rPr>
        <w:t xml:space="preserve">苏州市吴中区财政局</w:t>
      </w:r>
      <w:r>
        <w:rPr>
          <w:color w:val="000000"/>
          <w:sz w:val="24"/>
          <w:highlight w:val="none"/>
        </w:rPr>
        <w:t xml:space="preserve">           </w:t>
      </w:r>
      <w:r>
        <w:rPr>
          <w:highlight w:val="none"/>
        </w:rPr>
      </w:r>
      <w:r/>
    </w:p>
    <w:p>
      <w:pPr>
        <w:pStyle w:val="923"/>
        <w:ind w:firstLine="480"/>
        <w:keepLines w:val="0"/>
        <w:keepNext w:val="0"/>
        <w:pageBreakBefore w:val="0"/>
        <w:spacing w:line="300" w:lineRule="auto"/>
        <w:widowControl/>
        <w:rPr>
          <w:color w:val="000000"/>
          <w:sz w:val="24"/>
          <w:highlight w:val="none"/>
        </w:rPr>
      </w:pPr>
      <w:r>
        <w:rPr>
          <w:rFonts w:ascii="宋体" w:hAnsi="宋体"/>
          <w:color w:val="000000"/>
          <w:sz w:val="24"/>
          <w:highlight w:val="none"/>
        </w:rPr>
        <w:t xml:space="preserve">地</w:t>
      </w:r>
      <w:r>
        <w:rPr>
          <w:color w:val="000000"/>
          <w:sz w:val="24"/>
          <w:highlight w:val="none"/>
        </w:rPr>
        <w:t xml:space="preserve"> </w:t>
      </w:r>
      <w:r>
        <w:rPr>
          <w:rFonts w:ascii="宋体" w:hAnsi="宋体"/>
          <w:color w:val="000000"/>
          <w:sz w:val="24"/>
          <w:highlight w:val="none"/>
        </w:rPr>
        <w:t xml:space="preserve">址：</w:t>
      </w:r>
      <w:r>
        <w:rPr>
          <w:rFonts w:hint="eastAsia" w:ascii="宋体" w:hAnsi="宋体"/>
          <w:color w:val="000000"/>
          <w:sz w:val="24"/>
          <w:highlight w:val="none"/>
        </w:rPr>
        <w:t xml:space="preserve">苏州市吴中区迎春路171号</w:t>
      </w:r>
      <w:r>
        <w:rPr>
          <w:highlight w:val="none"/>
        </w:rPr>
      </w:r>
      <w:r/>
    </w:p>
    <w:p>
      <w:pPr>
        <w:pStyle w:val="923"/>
        <w:ind w:firstLine="480"/>
        <w:keepLines w:val="0"/>
        <w:keepNext w:val="0"/>
        <w:pageBreakBefore w:val="0"/>
        <w:spacing w:line="300" w:lineRule="auto"/>
        <w:widowControl/>
        <w:rPr>
          <w:rFonts w:hint="eastAsia" w:ascii="宋体" w:hAnsi="宋体"/>
          <w:color w:val="000000"/>
          <w:sz w:val="24"/>
          <w:highlight w:val="none"/>
        </w:rPr>
      </w:pPr>
      <w:r>
        <w:rPr>
          <w:rFonts w:ascii="宋体" w:hAnsi="宋体"/>
          <w:color w:val="000000"/>
          <w:sz w:val="24"/>
          <w:highlight w:val="none"/>
        </w:rPr>
        <w:t xml:space="preserve">联系人：</w:t>
      </w:r>
      <w:r>
        <w:rPr>
          <w:rFonts w:hint="eastAsia" w:ascii="宋体" w:hAnsi="宋体"/>
          <w:color w:val="000000"/>
          <w:sz w:val="24"/>
          <w:highlight w:val="none"/>
        </w:rPr>
        <w:t xml:space="preserve">李凌泷</w:t>
      </w:r>
      <w:r>
        <w:rPr>
          <w:highlight w:val="none"/>
        </w:rPr>
      </w:r>
      <w:r/>
    </w:p>
    <w:p>
      <w:pPr>
        <w:pStyle w:val="923"/>
        <w:ind w:firstLine="480"/>
        <w:keepLines w:val="0"/>
        <w:keepNext w:val="0"/>
        <w:pageBreakBefore w:val="0"/>
        <w:spacing w:line="300" w:lineRule="auto"/>
        <w:widowControl/>
        <w:rPr>
          <w:color w:val="000000"/>
          <w:sz w:val="24"/>
          <w:highlight w:val="none"/>
        </w:rPr>
      </w:pPr>
      <w:r>
        <w:rPr>
          <w:rFonts w:ascii="宋体" w:hAnsi="宋体"/>
          <w:color w:val="000000"/>
          <w:sz w:val="24"/>
          <w:highlight w:val="none"/>
        </w:rPr>
        <w:t xml:space="preserve">联系方式：</w:t>
      </w:r>
      <w:r>
        <w:rPr>
          <w:rFonts w:hint="eastAsia" w:ascii="宋体" w:hAnsi="宋体"/>
          <w:color w:val="000000"/>
          <w:sz w:val="24"/>
          <w:highlight w:val="none"/>
        </w:rPr>
        <w:t xml:space="preserve">0512-65689502</w:t>
      </w:r>
      <w:r>
        <w:rPr>
          <w:highlight w:val="none"/>
        </w:rPr>
      </w:r>
      <w:r/>
    </w:p>
    <w:p>
      <w:pPr>
        <w:pStyle w:val="923"/>
        <w:ind w:firstLine="480"/>
        <w:keepLines w:val="0"/>
        <w:keepNext w:val="0"/>
        <w:pageBreakBefore w:val="0"/>
        <w:spacing w:line="300" w:lineRule="auto"/>
        <w:widowControl/>
        <w:rPr>
          <w:color w:val="000000"/>
          <w:sz w:val="24"/>
          <w:highlight w:val="none"/>
        </w:rPr>
      </w:pPr>
      <w:r>
        <w:rPr>
          <w:rFonts w:hint="eastAsia" w:ascii="宋体" w:hAnsi="宋体"/>
          <w:color w:val="000000"/>
          <w:sz w:val="24"/>
          <w:highlight w:val="none"/>
          <w:lang w:eastAsia="zh-CN"/>
        </w:rPr>
        <w:t xml:space="preserve">（二）</w:t>
      </w:r>
      <w:r>
        <w:rPr>
          <w:rFonts w:ascii="宋体" w:hAnsi="宋体"/>
          <w:color w:val="000000"/>
          <w:sz w:val="24"/>
          <w:highlight w:val="none"/>
        </w:rPr>
        <w:t xml:space="preserve">代理机构信息</w:t>
      </w:r>
      <w:r>
        <w:rPr>
          <w:highlight w:val="none"/>
        </w:rPr>
      </w:r>
      <w:r/>
    </w:p>
    <w:p>
      <w:pPr>
        <w:pStyle w:val="923"/>
        <w:ind w:firstLine="480"/>
        <w:keepLines w:val="0"/>
        <w:keepNext w:val="0"/>
        <w:pageBreakBefore w:val="0"/>
        <w:spacing w:line="300" w:lineRule="auto"/>
        <w:widowControl/>
        <w:rPr>
          <w:rFonts w:ascii="宋体" w:hAnsi="宋体"/>
          <w:color w:val="000000"/>
          <w:sz w:val="24"/>
          <w:highlight w:val="none"/>
        </w:rPr>
      </w:pPr>
      <w:r>
        <w:rPr>
          <w:rFonts w:ascii="宋体" w:hAnsi="宋体"/>
          <w:color w:val="000000"/>
          <w:sz w:val="24"/>
          <w:highlight w:val="none"/>
        </w:rPr>
        <w:t xml:space="preserve">名</w:t>
      </w:r>
      <w:r>
        <w:rPr>
          <w:color w:val="000000"/>
          <w:sz w:val="24"/>
          <w:highlight w:val="none"/>
        </w:rPr>
        <w:t xml:space="preserve"> </w:t>
      </w:r>
      <w:r>
        <w:rPr>
          <w:rFonts w:ascii="宋体" w:hAnsi="宋体"/>
          <w:color w:val="000000"/>
          <w:sz w:val="24"/>
          <w:highlight w:val="none"/>
        </w:rPr>
        <w:t xml:space="preserve">称：苏州市天美达招投标咨询服务有限公司</w:t>
      </w:r>
      <w:r>
        <w:rPr>
          <w:color w:val="000000"/>
          <w:sz w:val="24"/>
          <w:highlight w:val="none"/>
        </w:rPr>
        <w:t xml:space="preserve">            </w:t>
      </w:r>
      <w:r>
        <w:rPr>
          <w:highlight w:val="none"/>
        </w:rPr>
      </w:r>
      <w:r/>
    </w:p>
    <w:p>
      <w:pPr>
        <w:pStyle w:val="923"/>
        <w:ind w:firstLine="480"/>
        <w:keepLines w:val="0"/>
        <w:keepNext w:val="0"/>
        <w:pageBreakBefore w:val="0"/>
        <w:spacing w:line="300" w:lineRule="auto"/>
        <w:widowControl/>
        <w:rPr>
          <w:rFonts w:hint="eastAsia" w:ascii="宋体" w:hAnsi="宋体"/>
          <w:color w:val="000000"/>
          <w:sz w:val="24"/>
          <w:highlight w:val="none"/>
        </w:rPr>
      </w:pPr>
      <w:r>
        <w:rPr>
          <w:rFonts w:ascii="宋体" w:hAnsi="宋体"/>
          <w:color w:val="000000"/>
          <w:sz w:val="24"/>
          <w:highlight w:val="none"/>
        </w:rPr>
        <w:t xml:space="preserve">地</w:t>
      </w:r>
      <w:r>
        <w:rPr>
          <w:rFonts w:hint="eastAsia" w:ascii="宋体" w:hAnsi="宋体"/>
          <w:color w:val="000000"/>
          <w:sz w:val="24"/>
          <w:highlight w:val="none"/>
        </w:rPr>
        <w:t xml:space="preserve"> </w:t>
      </w:r>
      <w:r>
        <w:rPr>
          <w:rFonts w:ascii="宋体" w:hAnsi="宋体"/>
          <w:color w:val="000000"/>
          <w:sz w:val="24"/>
          <w:highlight w:val="none"/>
        </w:rPr>
        <w:t xml:space="preserve">址：苏州市姑苏区平泷路</w:t>
      </w:r>
      <w:r>
        <w:rPr>
          <w:rFonts w:hint="eastAsia" w:ascii="宋体" w:hAnsi="宋体"/>
          <w:color w:val="000000"/>
          <w:sz w:val="24"/>
          <w:highlight w:val="none"/>
        </w:rPr>
        <w:t xml:space="preserve">251</w:t>
      </w:r>
      <w:r>
        <w:rPr>
          <w:rFonts w:ascii="宋体" w:hAnsi="宋体"/>
          <w:color w:val="000000"/>
          <w:sz w:val="24"/>
          <w:highlight w:val="none"/>
        </w:rPr>
        <w:t xml:space="preserve">号城市生活广场</w:t>
      </w:r>
      <w:r>
        <w:rPr>
          <w:rFonts w:hint="eastAsia" w:ascii="宋体" w:hAnsi="宋体"/>
          <w:color w:val="000000"/>
          <w:sz w:val="24"/>
          <w:highlight w:val="none"/>
        </w:rPr>
        <w:t xml:space="preserve">A</w:t>
      </w:r>
      <w:r>
        <w:rPr>
          <w:rFonts w:ascii="宋体" w:hAnsi="宋体"/>
          <w:color w:val="000000"/>
          <w:sz w:val="24"/>
          <w:highlight w:val="none"/>
        </w:rPr>
        <w:t xml:space="preserve">座</w:t>
      </w:r>
      <w:r>
        <w:rPr>
          <w:rFonts w:hint="eastAsia" w:ascii="宋体" w:hAnsi="宋体"/>
          <w:color w:val="000000"/>
          <w:sz w:val="24"/>
          <w:highlight w:val="none"/>
        </w:rPr>
        <w:t xml:space="preserve">1519</w:t>
      </w:r>
      <w:r>
        <w:rPr>
          <w:rFonts w:ascii="宋体" w:hAnsi="宋体"/>
          <w:color w:val="000000"/>
          <w:sz w:val="24"/>
          <w:highlight w:val="none"/>
        </w:rPr>
        <w:t xml:space="preserve">室</w:t>
      </w:r>
      <w:r>
        <w:rPr>
          <w:color w:val="000000"/>
          <w:sz w:val="24"/>
          <w:highlight w:val="none"/>
        </w:rPr>
        <w:t xml:space="preserve">            </w:t>
      </w:r>
      <w:r>
        <w:rPr>
          <w:highlight w:val="none"/>
        </w:rPr>
      </w:r>
      <w:r/>
    </w:p>
    <w:p>
      <w:pPr>
        <w:pStyle w:val="923"/>
        <w:ind w:firstLine="480"/>
        <w:keepLines w:val="0"/>
        <w:keepNext w:val="0"/>
        <w:pageBreakBefore w:val="0"/>
        <w:spacing w:line="300" w:lineRule="auto"/>
        <w:widowControl/>
        <w:rPr>
          <w:rFonts w:hint="eastAsia" w:ascii="宋体" w:hAnsi="宋体"/>
          <w:color w:val="000000"/>
          <w:sz w:val="24"/>
          <w:highlight w:val="none"/>
        </w:rPr>
      </w:pPr>
      <w:r>
        <w:rPr>
          <w:rFonts w:ascii="宋体" w:hAnsi="宋体"/>
          <w:color w:val="000000"/>
          <w:sz w:val="24"/>
          <w:highlight w:val="none"/>
        </w:rPr>
        <w:t xml:space="preserve">联系人：高飞、</w:t>
      </w:r>
      <w:r>
        <w:rPr>
          <w:rFonts w:hint="eastAsia" w:ascii="宋体" w:hAnsi="宋体"/>
          <w:color w:val="000000"/>
          <w:sz w:val="24"/>
          <w:highlight w:val="none"/>
        </w:rPr>
        <w:t xml:space="preserve">张欣昀</w:t>
      </w:r>
      <w:r>
        <w:rPr>
          <w:rFonts w:ascii="宋体" w:hAnsi="宋体"/>
          <w:color w:val="000000"/>
          <w:sz w:val="24"/>
          <w:highlight w:val="none"/>
        </w:rPr>
        <w:t xml:space="preserve">、叶韵、</w:t>
      </w:r>
      <w:r>
        <w:rPr>
          <w:rFonts w:hint="eastAsia" w:ascii="宋体" w:hAnsi="宋体"/>
          <w:color w:val="000000"/>
          <w:sz w:val="24"/>
          <w:highlight w:val="none"/>
          <w:lang w:val="en-US" w:eastAsia="zh-CN"/>
        </w:rPr>
        <w:t xml:space="preserve">梁书方</w:t>
      </w:r>
      <w:r>
        <w:rPr>
          <w:rFonts w:hint="eastAsia" w:ascii="宋体" w:hAnsi="宋体"/>
          <w:color w:val="000000"/>
          <w:sz w:val="24"/>
          <w:highlight w:val="none"/>
        </w:rPr>
        <w:t xml:space="preserve">                </w:t>
      </w:r>
      <w:r>
        <w:rPr>
          <w:highlight w:val="none"/>
        </w:rPr>
      </w:r>
      <w:r/>
    </w:p>
    <w:p>
      <w:pPr>
        <w:pStyle w:val="923"/>
        <w:ind w:firstLine="480"/>
        <w:keepLines w:val="0"/>
        <w:keepNext w:val="0"/>
        <w:pageBreakBefore w:val="0"/>
        <w:spacing w:line="300" w:lineRule="auto"/>
        <w:widowControl/>
        <w:rPr>
          <w:rFonts w:eastAsia="宋体"/>
          <w:color w:val="000000"/>
          <w:sz w:val="24"/>
          <w:highlight w:val="none"/>
        </w:rPr>
      </w:pPr>
      <w:r>
        <w:rPr>
          <w:rFonts w:ascii="宋体" w:hAnsi="宋体"/>
          <w:color w:val="000000"/>
          <w:sz w:val="24"/>
          <w:highlight w:val="none"/>
        </w:rPr>
        <w:t xml:space="preserve">电</w:t>
      </w:r>
      <w:r>
        <w:rPr>
          <w:color w:val="000000"/>
          <w:sz w:val="24"/>
          <w:highlight w:val="none"/>
        </w:rPr>
        <w:t xml:space="preserve"> </w:t>
      </w:r>
      <w:r>
        <w:rPr>
          <w:rFonts w:ascii="宋体" w:hAnsi="宋体"/>
          <w:color w:val="000000"/>
          <w:sz w:val="24"/>
          <w:highlight w:val="none"/>
        </w:rPr>
        <w:t xml:space="preserve">话：</w:t>
      </w:r>
      <w:r>
        <w:rPr>
          <w:rFonts w:hint="eastAsia" w:ascii="宋体" w:hAnsi="宋体"/>
          <w:color w:val="000000"/>
          <w:sz w:val="24"/>
          <w:highlight w:val="none"/>
        </w:rPr>
        <w:t xml:space="preserve">0512-65231142</w:t>
      </w:r>
      <w:r>
        <w:rPr>
          <w:rFonts w:hint="eastAsia"/>
          <w:color w:val="000000"/>
          <w:sz w:val="24"/>
          <w:highlight w:val="none"/>
          <w:lang w:val="en-US" w:eastAsia="zh-CN"/>
        </w:rPr>
        <w:t xml:space="preserve">-8006</w:t>
      </w:r>
      <w:r>
        <w:rPr>
          <w:highlight w:val="none"/>
        </w:rPr>
      </w:r>
      <w:r/>
    </w:p>
    <w:p>
      <w:pPr>
        <w:pStyle w:val="935"/>
        <w:ind w:firstLine="560"/>
        <w:keepLines w:val="0"/>
        <w:keepNext w:val="0"/>
        <w:pageBreakBefore w:val="0"/>
        <w:spacing w:line="300" w:lineRule="auto"/>
        <w:rPr>
          <w:rFonts w:hint="eastAsia"/>
          <w:color w:val="000000"/>
          <w:highlight w:val="none"/>
        </w:rPr>
        <w:sectPr>
          <w:headerReference w:type="default" r:id="rId9"/>
          <w:footerReference w:type="default" r:id="rId10"/>
          <w:footnotePr/>
          <w:endnotePr/>
          <w:type w:val="nextPage"/>
          <w:pgSz w:w="11906" w:h="16838" w:orient="portrait"/>
          <w:pgMar w:top="1440" w:right="1797" w:bottom="1440" w:left="1797" w:header="851" w:footer="992" w:gutter="0"/>
          <w:cols w:num="1" w:sep="0" w:space="1701" w:equalWidth="1"/>
          <w:docGrid w:linePitch="360"/>
        </w:sectPr>
      </w:pPr>
      <w:r>
        <w:rPr>
          <w:rFonts w:hint="eastAsia"/>
          <w:color w:val="000000"/>
          <w:highlight w:val="none"/>
        </w:rPr>
      </w:r>
      <w:r>
        <w:rPr>
          <w:highlight w:val="none"/>
        </w:rPr>
      </w:r>
      <w:r/>
    </w:p>
    <w:p>
      <w:pPr>
        <w:pStyle w:val="934"/>
        <w:jc w:val="center"/>
        <w:keepLines w:val="0"/>
        <w:keepNext w:val="0"/>
        <w:pageBreakBefore w:val="0"/>
        <w:spacing w:before="75" w:beforeAutospacing="0" w:after="75" w:afterAutospacing="0" w:line="300" w:lineRule="auto"/>
        <w:widowControl/>
        <w:rPr>
          <w:rFonts w:ascii="sans-serif" w:hAnsi="sans-serif" w:eastAsia="sans-serif" w:cs="sans-serif"/>
          <w:highlight w:val="none"/>
        </w:rPr>
      </w:pPr>
      <w:r>
        <w:rPr>
          <w:rStyle w:val="937"/>
          <w:rFonts w:hint="eastAsia" w:ascii="宋体" w:hAnsi="宋体" w:cs="宋体"/>
          <w:sz w:val="43"/>
          <w:szCs w:val="43"/>
          <w:highlight w:val="none"/>
        </w:rPr>
        <w:t xml:space="preserve">第二章</w:t>
      </w:r>
      <w:r>
        <w:rPr>
          <w:rStyle w:val="937"/>
          <w:rFonts w:hint="eastAsia" w:ascii="宋体" w:hAnsi="宋体" w:eastAsia="宋体" w:cs="宋体"/>
          <w:sz w:val="43"/>
          <w:szCs w:val="43"/>
          <w:highlight w:val="none"/>
          <w:lang w:val="en-US" w:eastAsia="zh-CN"/>
        </w:rPr>
        <w:t xml:space="preserve">   </w:t>
      </w:r>
      <w:r>
        <w:rPr>
          <w:rStyle w:val="937"/>
          <w:rFonts w:hint="eastAsia" w:ascii="宋体" w:hAnsi="宋体" w:cs="宋体"/>
          <w:sz w:val="43"/>
          <w:szCs w:val="43"/>
          <w:highlight w:val="none"/>
        </w:rPr>
        <w:t xml:space="preserve">磋商须知</w:t>
      </w:r>
      <w:r>
        <w:rPr>
          <w:highlight w:val="none"/>
        </w:rPr>
      </w:r>
      <w:r/>
    </w:p>
    <w:p>
      <w:pPr>
        <w:ind w:firstLine="482"/>
        <w:keepLines w:val="0"/>
        <w:keepNext w:val="0"/>
        <w:pageBreakBefore w:val="0"/>
        <w:spacing w:line="30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1.</w:t>
      </w:r>
      <w:bookmarkStart w:id="2" w:name="_Hlk62113034"/>
      <w:r>
        <w:rPr>
          <w:rFonts w:hint="eastAsia" w:ascii="宋体" w:hAnsi="宋体" w:cs="宋体"/>
          <w:b/>
          <w:color w:val="000000"/>
          <w:sz w:val="24"/>
          <w:highlight w:val="none"/>
        </w:rPr>
        <w:t xml:space="preserve">★</w:t>
      </w:r>
      <w:bookmarkEnd w:id="2"/>
      <w:r>
        <w:rPr>
          <w:rFonts w:hint="eastAsia" w:ascii="宋体" w:hAnsi="宋体" w:cs="宋体"/>
          <w:b/>
          <w:color w:val="000000"/>
          <w:sz w:val="24"/>
          <w:highlight w:val="none"/>
        </w:rPr>
        <w:t xml:space="preserve">合格磋商供应商的资格条件</w:t>
      </w:r>
      <w:r>
        <w:rPr>
          <w:highlight w:val="none"/>
        </w:rPr>
      </w:r>
      <w:r/>
    </w:p>
    <w:p>
      <w:pPr>
        <w:ind w:firstLine="480"/>
        <w:jc w:val="left"/>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1.1《中华人民共和国政府采购法》第二十二条规定。</w:t>
      </w:r>
      <w:r>
        <w:rPr>
          <w:highlight w:val="none"/>
        </w:rPr>
      </w:r>
      <w:r/>
    </w:p>
    <w:p>
      <w:pPr>
        <w:ind w:firstLine="480"/>
        <w:jc w:val="left"/>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1.2本项目的特定资格要求：无。</w:t>
      </w:r>
      <w:r>
        <w:rPr>
          <w:highlight w:val="none"/>
        </w:rPr>
      </w:r>
      <w:r/>
    </w:p>
    <w:p>
      <w:pPr>
        <w:ind w:firstLine="480"/>
        <w:jc w:val="left"/>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1.3对列入失信被执行人、重大税收违法案件当事人名单、政府采购严重违法失信行为记录名单的供应商，拒绝其参与政府采购活动。</w:t>
      </w:r>
      <w:r>
        <w:rPr>
          <w:highlight w:val="none"/>
        </w:rPr>
      </w:r>
      <w:r/>
    </w:p>
    <w:p>
      <w:pPr>
        <w:ind w:firstLine="480"/>
        <w:jc w:val="left"/>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根据政府采购法及相关法规，以及苏州市财政局《关于印发苏州市市级政府采购信用记录查询和使用工作试行办法的通知》（苏财购（2017）11号）文件的规定，磋商代理人将对供应商进行信用查询。</w:t>
      </w:r>
      <w:r>
        <w:rPr>
          <w:highlight w:val="none"/>
        </w:rPr>
      </w:r>
      <w:r/>
    </w:p>
    <w:p>
      <w:pPr>
        <w:ind w:firstLine="480"/>
        <w:jc w:val="left"/>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1.4单位负责人为同一人或者存在直接控股、管理关系的不同供应商（包含法定代表人为同一个人的两个及两个以上法人，母公司、全资子公司及其控股公司），不得参加同一合同项下的政府采购活动。</w:t>
      </w:r>
      <w:r>
        <w:rPr>
          <w:highlight w:val="none"/>
        </w:rPr>
      </w:r>
      <w:r/>
    </w:p>
    <w:p>
      <w:pPr>
        <w:ind w:firstLine="482"/>
        <w:jc w:val="left"/>
        <w:keepLines w:val="0"/>
        <w:keepNext w:val="0"/>
        <w:pageBreakBefore w:val="0"/>
        <w:spacing w:line="30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2.落实政府釆购政策需满足的资格要求:</w:t>
      </w:r>
      <w:r>
        <w:rPr>
          <w:highlight w:val="none"/>
        </w:rPr>
      </w:r>
      <w:r/>
    </w:p>
    <w:p>
      <w:pPr>
        <w:ind w:firstLine="480"/>
        <w:jc w:val="left"/>
        <w:keepLines w:val="0"/>
        <w:keepNext w:val="0"/>
        <w:pageBreakBefore w:val="0"/>
        <w:spacing w:line="300" w:lineRule="auto"/>
        <w:rPr>
          <w:rFonts w:hint="eastAsia" w:ascii="宋体" w:hAnsi="宋体" w:cs="宋体"/>
          <w:sz w:val="24"/>
          <w:highlight w:val="none"/>
        </w:rPr>
      </w:pPr>
      <w:r>
        <w:rPr>
          <w:rFonts w:hint="eastAsia" w:ascii="宋体" w:hAnsi="宋体" w:cs="宋体"/>
          <w:color w:val="000000"/>
          <w:sz w:val="24"/>
          <w:highlight w:val="none"/>
        </w:rPr>
        <w:t xml:space="preserve">2.1本项目专门面向中小</w:t>
      </w:r>
      <w:r>
        <w:rPr>
          <w:rFonts w:hint="eastAsia" w:ascii="宋体" w:hAnsi="宋体" w:cs="宋体"/>
          <w:sz w:val="24"/>
          <w:highlight w:val="none"/>
        </w:rPr>
        <w:t xml:space="preserve">企业，所属行业为</w:t>
      </w:r>
      <w:r>
        <w:rPr>
          <w:rFonts w:hint="eastAsia" w:ascii="宋体" w:hAnsi="宋体" w:cs="宋体"/>
          <w:sz w:val="24"/>
          <w:highlight w:val="none"/>
          <w:lang w:eastAsia="zh-CN"/>
        </w:rPr>
        <w:t xml:space="preserve">租赁和商务服务业</w:t>
      </w:r>
      <w:r>
        <w:rPr>
          <w:rFonts w:hint="eastAsia" w:ascii="宋体" w:hAnsi="宋体" w:cs="宋体"/>
          <w:sz w:val="24"/>
          <w:highlight w:val="none"/>
        </w:rPr>
        <w:t xml:space="preserve">。</w:t>
      </w:r>
      <w:r>
        <w:rPr>
          <w:highlight w:val="none"/>
        </w:rPr>
      </w:r>
      <w:r/>
    </w:p>
    <w:p>
      <w:pPr>
        <w:ind w:firstLine="482"/>
        <w:keepLines w:val="0"/>
        <w:keepNext w:val="0"/>
        <w:pageBreakBefore w:val="0"/>
        <w:spacing w:line="300" w:lineRule="auto"/>
        <w:rPr>
          <w:rFonts w:hint="eastAsia" w:ascii="宋体" w:hAnsi="宋体" w:cs="宋体"/>
          <w:bCs/>
          <w:color w:val="000000"/>
          <w:sz w:val="24"/>
          <w:highlight w:val="none"/>
        </w:rPr>
      </w:pPr>
      <w:r>
        <w:rPr>
          <w:rFonts w:hint="eastAsia" w:ascii="宋体" w:hAnsi="宋体" w:cs="宋体"/>
          <w:b/>
          <w:color w:val="000000"/>
          <w:sz w:val="24"/>
          <w:highlight w:val="none"/>
        </w:rPr>
        <w:t xml:space="preserve">3.★联合体响应：</w:t>
      </w:r>
      <w:r>
        <w:rPr>
          <w:rFonts w:hint="eastAsia" w:ascii="宋体" w:hAnsi="宋体" w:cs="宋体"/>
          <w:bCs/>
          <w:color w:val="000000"/>
          <w:sz w:val="24"/>
          <w:highlight w:val="none"/>
        </w:rPr>
        <w:t xml:space="preserve">不接受。</w:t>
      </w:r>
      <w:r>
        <w:rPr>
          <w:highlight w:val="none"/>
        </w:rPr>
      </w:r>
      <w:r/>
    </w:p>
    <w:p>
      <w:pPr>
        <w:ind w:firstLine="482"/>
        <w:keepLines w:val="0"/>
        <w:keepNext w:val="0"/>
        <w:pageBreakBefore w:val="0"/>
        <w:spacing w:line="300" w:lineRule="auto"/>
        <w:rPr>
          <w:rFonts w:hint="eastAsia" w:ascii="宋体" w:hAnsi="宋体" w:cs="宋体"/>
          <w:bCs/>
          <w:color w:val="000000"/>
          <w:sz w:val="24"/>
          <w:highlight w:val="none"/>
        </w:rPr>
      </w:pPr>
      <w:r>
        <w:rPr>
          <w:rFonts w:hint="eastAsia" w:ascii="宋体" w:hAnsi="宋体" w:cs="宋体"/>
          <w:b/>
          <w:bCs/>
          <w:color w:val="000000"/>
          <w:sz w:val="24"/>
          <w:highlight w:val="none"/>
        </w:rPr>
        <w:t xml:space="preserve">4.★转包与分包与磋商费用</w:t>
      </w:r>
      <w:r>
        <w:rPr>
          <w:highlight w:val="none"/>
        </w:rPr>
      </w:r>
      <w:r/>
    </w:p>
    <w:p>
      <w:pPr>
        <w:ind w:firstLine="480"/>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4.1本项目不允许转包或分包。</w:t>
      </w:r>
      <w:r>
        <w:rPr>
          <w:highlight w:val="none"/>
        </w:rPr>
      </w:r>
      <w:r/>
    </w:p>
    <w:p>
      <w:pPr>
        <w:ind w:firstLine="480"/>
        <w:keepLines w:val="0"/>
        <w:keepNext w:val="0"/>
        <w:pageBreakBefore w:val="0"/>
        <w:spacing w:line="30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4.2无论磋商过程中的做法和结果如何，磋商供应商自行承担所有与参加磋商有关的全部费用。</w:t>
      </w:r>
      <w:r>
        <w:rPr>
          <w:highlight w:val="none"/>
        </w:rPr>
      </w:r>
      <w:r/>
    </w:p>
    <w:p>
      <w:pPr>
        <w:ind w:firstLine="482"/>
        <w:keepLines w:val="0"/>
        <w:keepNext w:val="0"/>
        <w:pageBreakBefore w:val="0"/>
        <w:spacing w:line="30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5.磋商文件</w:t>
      </w:r>
      <w:r>
        <w:rPr>
          <w:highlight w:val="none"/>
        </w:rPr>
      </w:r>
      <w:r/>
    </w:p>
    <w:p>
      <w:pPr>
        <w:ind w:firstLine="480"/>
        <w:jc w:val="left"/>
        <w:keepLines w:val="0"/>
        <w:keepNext w:val="0"/>
        <w:pageBreakBefore w:val="0"/>
        <w:spacing w:line="30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5.1.磋商文件的内容如下：</w:t>
      </w:r>
      <w:r>
        <w:rPr>
          <w:highlight w:val="none"/>
        </w:rPr>
      </w:r>
      <w:r/>
    </w:p>
    <w:p>
      <w:pPr>
        <w:ind w:firstLine="480"/>
        <w:jc w:val="left"/>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第一章 磋商邀请书</w:t>
      </w:r>
      <w:r>
        <w:rPr>
          <w:highlight w:val="none"/>
        </w:rPr>
      </w:r>
      <w:r/>
    </w:p>
    <w:p>
      <w:pPr>
        <w:ind w:firstLine="480"/>
        <w:jc w:val="left"/>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第二章 磋商供应商须知</w:t>
      </w:r>
      <w:r>
        <w:rPr>
          <w:highlight w:val="none"/>
        </w:rPr>
      </w:r>
      <w:r/>
    </w:p>
    <w:p>
      <w:pPr>
        <w:ind w:firstLine="480"/>
        <w:jc w:val="left"/>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第三章 响应文件格式</w:t>
      </w:r>
      <w:r>
        <w:rPr>
          <w:highlight w:val="none"/>
        </w:rPr>
      </w:r>
      <w:r/>
    </w:p>
    <w:p>
      <w:pPr>
        <w:ind w:firstLine="480"/>
        <w:jc w:val="left"/>
        <w:keepLines w:val="0"/>
        <w:keepNext w:val="0"/>
        <w:pageBreakBefore w:val="0"/>
        <w:spacing w:line="300" w:lineRule="auto"/>
        <w:rPr>
          <w:rFonts w:hint="eastAsia" w:ascii="宋体" w:hAnsi="宋体" w:eastAsia="宋体" w:cs="宋体"/>
          <w:color w:val="000000"/>
          <w:sz w:val="24"/>
          <w:highlight w:val="none"/>
        </w:rPr>
      </w:pPr>
      <w:r>
        <w:rPr>
          <w:rFonts w:hint="eastAsia" w:ascii="宋体" w:hAnsi="宋体" w:cs="宋体"/>
          <w:color w:val="000000"/>
          <w:sz w:val="24"/>
          <w:highlight w:val="none"/>
        </w:rPr>
        <w:t xml:space="preserve">第四章 采购</w:t>
      </w:r>
      <w:r>
        <w:rPr>
          <w:rFonts w:hint="eastAsia" w:ascii="宋体" w:hAnsi="宋体" w:cs="宋体"/>
          <w:color w:val="000000"/>
          <w:sz w:val="24"/>
          <w:highlight w:val="none"/>
          <w:lang w:val="en-US" w:eastAsia="zh-CN"/>
        </w:rPr>
        <w:t xml:space="preserve">内容</w:t>
      </w:r>
      <w:r>
        <w:rPr>
          <w:highlight w:val="none"/>
        </w:rPr>
      </w:r>
      <w:r/>
    </w:p>
    <w:p>
      <w:pPr>
        <w:ind w:firstLine="480"/>
        <w:jc w:val="left"/>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第五章 合同主要条款</w:t>
      </w:r>
      <w:r>
        <w:rPr>
          <w:highlight w:val="none"/>
        </w:rPr>
      </w:r>
      <w:r/>
    </w:p>
    <w:p>
      <w:pPr>
        <w:ind w:firstLine="480"/>
        <w:jc w:val="left"/>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第六章 评标办法及评分标准</w:t>
      </w:r>
      <w:r>
        <w:rPr>
          <w:highlight w:val="none"/>
        </w:rPr>
      </w:r>
      <w:r/>
    </w:p>
    <w:p>
      <w:pPr>
        <w:ind w:firstLine="480"/>
        <w:keepLines w:val="0"/>
        <w:keepNext w:val="0"/>
        <w:pageBreakBefore w:val="0"/>
        <w:spacing w:line="30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highlight w:val="none"/>
        </w:rPr>
      </w:r>
      <w:r/>
    </w:p>
    <w:p>
      <w:pPr>
        <w:ind w:firstLine="482"/>
        <w:keepLines w:val="0"/>
        <w:keepNext w:val="0"/>
        <w:pageBreakBefore w:val="0"/>
        <w:spacing w:line="30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6.磋商文件的澄清和修改</w:t>
      </w:r>
      <w:r>
        <w:rPr>
          <w:highlight w:val="none"/>
        </w:rPr>
      </w:r>
      <w:r/>
    </w:p>
    <w:p>
      <w:pPr>
        <w:ind w:firstLine="480"/>
        <w:keepLines w:val="0"/>
        <w:keepNext w:val="0"/>
        <w:pageBreakBefore w:val="0"/>
        <w:spacing w:line="30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highlight w:val="none"/>
        </w:rPr>
      </w:r>
      <w:r/>
    </w:p>
    <w:p>
      <w:pPr>
        <w:ind w:firstLine="480"/>
        <w:keepLines w:val="0"/>
        <w:keepNext w:val="0"/>
        <w:pageBreakBefore w:val="0"/>
        <w:spacing w:line="30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6.2磋商文件的澄清、修改等内容与竞争性磋商文件在同一内容的表述上不一致时，以发出日期最接近磋商时间的公告为准。</w:t>
      </w:r>
      <w:r>
        <w:rPr>
          <w:highlight w:val="none"/>
        </w:rPr>
      </w:r>
      <w:r/>
    </w:p>
    <w:p>
      <w:pPr>
        <w:ind w:firstLine="480"/>
        <w:keepLines w:val="0"/>
        <w:keepNext w:val="0"/>
        <w:pageBreakBefore w:val="0"/>
        <w:spacing w:line="30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6.3磋商文件的澄清、修改等内容均将在财政部门指定的政府采购信息发布媒体上发布，作为磋商文件的组成部分，对供应商起约束作用。</w:t>
      </w:r>
      <w:r>
        <w:rPr>
          <w:highlight w:val="none"/>
        </w:rPr>
      </w:r>
      <w:r/>
    </w:p>
    <w:p>
      <w:pPr>
        <w:ind w:firstLine="482"/>
        <w:keepLines w:val="0"/>
        <w:keepNext w:val="0"/>
        <w:pageBreakBefore w:val="0"/>
        <w:spacing w:line="300" w:lineRule="auto"/>
        <w:rPr>
          <w:rFonts w:hint="eastAsia" w:ascii="宋体" w:hAnsi="宋体" w:cs="宋体"/>
          <w:b/>
          <w:color w:val="000000"/>
          <w:sz w:val="24"/>
          <w:highlight w:val="none"/>
        </w:rPr>
        <w:outlineLvl w:val="2"/>
      </w:pPr>
      <w:r>
        <w:rPr>
          <w:rFonts w:hint="eastAsia" w:ascii="宋体" w:hAnsi="宋体" w:cs="宋体"/>
          <w:b/>
          <w:color w:val="000000"/>
          <w:sz w:val="24"/>
          <w:highlight w:val="none"/>
        </w:rPr>
        <w:t xml:space="preserve">7.★响应文件计量单位和使用文字</w:t>
      </w:r>
      <w:r>
        <w:rPr>
          <w:highlight w:val="none"/>
        </w:rPr>
      </w:r>
      <w:r/>
    </w:p>
    <w:p>
      <w:pPr>
        <w:ind w:firstLine="480"/>
        <w:keepLines w:val="0"/>
        <w:keepNext w:val="0"/>
        <w:pageBreakBefore w:val="0"/>
        <w:spacing w:line="30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7.1响应文件中所使用的计量单位，除竞争性磋商文件中有特殊要求外，均应使用中华人民共和国法定计量单位。</w:t>
      </w:r>
      <w:r>
        <w:rPr>
          <w:highlight w:val="none"/>
        </w:rPr>
      </w:r>
      <w:r/>
    </w:p>
    <w:p>
      <w:pPr>
        <w:ind w:firstLine="480"/>
        <w:keepLines w:val="0"/>
        <w:keepNext w:val="0"/>
        <w:pageBreakBefore w:val="0"/>
        <w:spacing w:line="30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rPr>
          <w:highlight w:val="none"/>
        </w:rPr>
      </w:r>
      <w:r/>
    </w:p>
    <w:p>
      <w:pPr>
        <w:ind w:firstLine="482"/>
        <w:keepLines w:val="0"/>
        <w:keepNext w:val="0"/>
        <w:pageBreakBefore w:val="0"/>
        <w:spacing w:line="30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8. 磋商响应文件的组成：</w:t>
      </w:r>
      <w:r>
        <w:rPr>
          <w:highlight w:val="none"/>
        </w:rPr>
      </w:r>
      <w:r/>
    </w:p>
    <w:p>
      <w:pPr>
        <w:ind w:firstLine="482"/>
        <w:keepLines w:val="0"/>
        <w:keepNext w:val="0"/>
        <w:pageBreakBefore w:val="0"/>
        <w:spacing w:line="30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8.1</w:t>
      </w:r>
      <w:r>
        <w:rPr>
          <w:rFonts w:hint="eastAsia" w:ascii="宋体" w:hAnsi="宋体" w:cs="宋体"/>
          <w:b/>
          <w:bCs/>
          <w:color w:val="000000"/>
          <w:sz w:val="24"/>
          <w:highlight w:val="none"/>
        </w:rPr>
        <w:t xml:space="preserve">投标书一</w:t>
      </w:r>
      <w:r>
        <w:rPr>
          <w:rFonts w:hint="eastAsia" w:ascii="宋体" w:hAnsi="宋体" w:cs="宋体"/>
          <w:b/>
          <w:color w:val="000000"/>
          <w:sz w:val="24"/>
          <w:highlight w:val="none"/>
        </w:rPr>
        <w:t xml:space="preserve">（报价部分）</w:t>
      </w:r>
      <w:r>
        <w:rPr>
          <w:rFonts w:hint="eastAsia" w:ascii="宋体" w:hAnsi="宋体" w:cs="宋体"/>
          <w:color w:val="000000"/>
          <w:sz w:val="24"/>
          <w:highlight w:val="none"/>
        </w:rPr>
        <w:t xml:space="preserve">（详见</w:t>
      </w:r>
      <w:r>
        <w:rPr>
          <w:rFonts w:hint="eastAsia" w:ascii="宋体" w:hAnsi="宋体" w:cs="宋体"/>
          <w:color w:val="000000"/>
          <w:sz w:val="24"/>
          <w:highlight w:val="none"/>
          <w:lang w:eastAsia="zh-CN"/>
        </w:rPr>
        <w:t xml:space="preserve">响应文件</w:t>
      </w:r>
      <w:r>
        <w:rPr>
          <w:rFonts w:hint="eastAsia" w:ascii="宋体" w:hAnsi="宋体" w:cs="宋体"/>
          <w:color w:val="000000"/>
          <w:sz w:val="24"/>
          <w:highlight w:val="none"/>
        </w:rPr>
        <w:t xml:space="preserve">格式）</w:t>
      </w:r>
      <w:r>
        <w:rPr>
          <w:rFonts w:hint="eastAsia" w:ascii="宋体" w:hAnsi="宋体" w:cs="宋体"/>
          <w:b/>
          <w:color w:val="000000"/>
          <w:sz w:val="24"/>
          <w:highlight w:val="none"/>
        </w:rPr>
        <w:t xml:space="preserve">；</w:t>
      </w:r>
      <w:r>
        <w:rPr>
          <w:highlight w:val="none"/>
        </w:rPr>
      </w:r>
      <w:r/>
    </w:p>
    <w:p>
      <w:pPr>
        <w:ind w:firstLine="480"/>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8.1.1磋商响应承诺书； </w:t>
      </w:r>
      <w:r>
        <w:rPr>
          <w:highlight w:val="none"/>
        </w:rPr>
      </w:r>
      <w:r/>
    </w:p>
    <w:p>
      <w:pPr>
        <w:ind w:firstLine="480"/>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8.1.2投标单位法定代表人身份证复印件；</w:t>
      </w:r>
      <w:r>
        <w:rPr>
          <w:highlight w:val="none"/>
        </w:rPr>
      </w:r>
      <w:r/>
    </w:p>
    <w:p>
      <w:pPr>
        <w:ind w:firstLine="480"/>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8.1.3授权委托书（如有授权）；</w:t>
      </w:r>
      <w:r>
        <w:rPr>
          <w:highlight w:val="none"/>
        </w:rPr>
      </w:r>
      <w:r/>
    </w:p>
    <w:p>
      <w:pPr>
        <w:ind w:firstLine="480"/>
        <w:jc w:val="left"/>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8.1.4响应单位委托代理人身份证复印件（如有授权）；</w:t>
      </w:r>
      <w:r>
        <w:rPr>
          <w:highlight w:val="none"/>
        </w:rPr>
      </w:r>
      <w:r/>
    </w:p>
    <w:p>
      <w:pPr>
        <w:ind w:firstLine="480"/>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8.1.5磋商响应报价表；</w:t>
      </w:r>
      <w:r>
        <w:rPr>
          <w:highlight w:val="none"/>
        </w:rPr>
      </w:r>
      <w:r/>
    </w:p>
    <w:p>
      <w:pPr>
        <w:ind w:firstLine="480"/>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8.1.6磋商响应报价明细表；</w:t>
      </w:r>
      <w:r>
        <w:rPr>
          <w:highlight w:val="none"/>
        </w:rPr>
      </w:r>
      <w:r/>
    </w:p>
    <w:p>
      <w:pPr>
        <w:ind w:firstLine="480"/>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8.1.7</w:t>
      </w:r>
      <w:r>
        <w:rPr>
          <w:rFonts w:hint="eastAsia" w:ascii="宋体" w:hAnsi="宋体" w:cs="宋体"/>
          <w:bCs/>
          <w:color w:val="000000"/>
          <w:sz w:val="24"/>
          <w:highlight w:val="none"/>
        </w:rPr>
        <w:t xml:space="preserve">投标（响应）保证承诺书；</w:t>
      </w:r>
      <w:r>
        <w:rPr>
          <w:highlight w:val="none"/>
        </w:rPr>
      </w:r>
      <w:r/>
    </w:p>
    <w:p>
      <w:pPr>
        <w:ind w:firstLine="482"/>
        <w:keepLines w:val="0"/>
        <w:keepNext w:val="0"/>
        <w:pageBreakBefore w:val="0"/>
        <w:spacing w:line="30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8.2</w:t>
      </w:r>
      <w:r>
        <w:rPr>
          <w:rFonts w:hint="eastAsia" w:ascii="宋体" w:hAnsi="宋体" w:cs="宋体"/>
          <w:b/>
          <w:bCs/>
          <w:color w:val="000000"/>
          <w:sz w:val="24"/>
          <w:highlight w:val="none"/>
        </w:rPr>
        <w:t xml:space="preserve">投标书二</w:t>
      </w:r>
      <w:r>
        <w:rPr>
          <w:rFonts w:hint="eastAsia" w:ascii="宋体" w:hAnsi="宋体" w:cs="宋体"/>
          <w:b/>
          <w:color w:val="000000"/>
          <w:sz w:val="24"/>
          <w:highlight w:val="none"/>
        </w:rPr>
        <w:t xml:space="preserve">（</w:t>
      </w:r>
      <w:r>
        <w:rPr>
          <w:rFonts w:hint="eastAsia" w:ascii="宋体" w:hAnsi="宋体" w:cs="宋体"/>
          <w:b/>
          <w:bCs/>
          <w:color w:val="000000"/>
          <w:sz w:val="24"/>
          <w:highlight w:val="none"/>
        </w:rPr>
        <w:t xml:space="preserve">资格要求证明文件</w:t>
      </w:r>
      <w:r>
        <w:rPr>
          <w:rFonts w:hint="eastAsia" w:ascii="宋体" w:hAnsi="宋体" w:cs="宋体"/>
          <w:b/>
          <w:color w:val="000000"/>
          <w:sz w:val="24"/>
          <w:highlight w:val="none"/>
        </w:rPr>
        <w:t xml:space="preserve">）：</w:t>
      </w:r>
      <w:r>
        <w:rPr>
          <w:highlight w:val="none"/>
        </w:rPr>
      </w:r>
      <w:r/>
    </w:p>
    <w:p>
      <w:pPr>
        <w:ind w:firstLine="480"/>
        <w:keepLines w:val="0"/>
        <w:keepNext w:val="0"/>
        <w:pageBreakBefore w:val="0"/>
        <w:spacing w:line="300" w:lineRule="auto"/>
        <w:tabs>
          <w:tab w:val="left" w:pos="85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8.2.1具有独立承担民事责任的能力。</w:t>
      </w:r>
      <w:r>
        <w:rPr>
          <w:rFonts w:hint="eastAsia" w:ascii="宋体" w:hAnsi="宋体" w:cs="宋体"/>
          <w:color w:val="000000"/>
          <w:sz w:val="24"/>
          <w:highlight w:val="none"/>
          <w:lang w:val="zh-CN"/>
        </w:rPr>
        <w:t xml:space="preserve">包括法人或者其他组织的营业执照等证明文件，自然人的身份证明。</w:t>
      </w:r>
      <w:r>
        <w:rPr>
          <w:highlight w:val="none"/>
        </w:rPr>
      </w:r>
      <w:r/>
    </w:p>
    <w:p>
      <w:pPr>
        <w:ind w:firstLine="480"/>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8.2.2具有良好的商业信誉和健全的财务会计制度证明。包括但不限于最近一期经审计的财务报告或财务报表，其他组织、自然人及成立未满一年的法人应提供银行出具的资信证明。</w:t>
      </w:r>
      <w:r>
        <w:rPr>
          <w:highlight w:val="none"/>
        </w:rPr>
      </w:r>
      <w:r/>
    </w:p>
    <w:p>
      <w:pPr>
        <w:ind w:firstLine="480"/>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8.2.3有依法缴纳税收和社会保障资金的良好记录。提供参加本次政府采购活动前依法缴纳税收和社会保障资金的相关材料； </w:t>
      </w:r>
      <w:r>
        <w:rPr>
          <w:highlight w:val="none"/>
        </w:rPr>
      </w:r>
      <w:r/>
    </w:p>
    <w:p>
      <w:pPr>
        <w:ind w:firstLine="480"/>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8.2.4提供具有履行合同所必需的设备和专业技术能力的书面声明；</w:t>
      </w:r>
      <w:r>
        <w:rPr>
          <w:highlight w:val="none"/>
        </w:rPr>
      </w:r>
      <w:r/>
    </w:p>
    <w:p>
      <w:pPr>
        <w:ind w:firstLine="480"/>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8.2.5提供参加政府采购活动前3年内在经营活动中没有重大违法记录的书面声明。</w:t>
      </w:r>
      <w:r>
        <w:rPr>
          <w:highlight w:val="none"/>
        </w:rPr>
      </w:r>
      <w:r/>
    </w:p>
    <w:p>
      <w:pPr>
        <w:ind w:firstLine="480"/>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8.2.6《中小企业声明函》或《残疾人福利性单位声明函》或由省级以上监狱管理局或戒毒管理局（含新疆生产建设兵团）出具的属于监狱企业的证明文件；（如为残疾人福利单位、监狱企业视为小微企业）；</w:t>
      </w:r>
      <w:r>
        <w:rPr>
          <w:highlight w:val="none"/>
        </w:rPr>
      </w:r>
      <w:r/>
    </w:p>
    <w:p>
      <w:pPr>
        <w:ind w:firstLine="480"/>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8.2.7合格供应商的特殊资格条件（如有）；</w:t>
      </w:r>
      <w:r>
        <w:rPr>
          <w:highlight w:val="none"/>
        </w:rPr>
      </w:r>
      <w:r/>
    </w:p>
    <w:p>
      <w:pPr>
        <w:ind w:firstLine="480"/>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8.2.8关于资格文件的声明函（格式见第三章）。</w:t>
      </w:r>
      <w:r>
        <w:rPr>
          <w:highlight w:val="none"/>
        </w:rPr>
      </w:r>
      <w:r/>
    </w:p>
    <w:p>
      <w:pPr>
        <w:ind w:firstLine="482"/>
        <w:keepLines w:val="0"/>
        <w:keepNext w:val="0"/>
        <w:pageBreakBefore w:val="0"/>
        <w:spacing w:line="300" w:lineRule="auto"/>
        <w:rPr>
          <w:rFonts w:hint="eastAsia" w:ascii="宋体" w:hAnsi="宋体" w:cs="宋体"/>
          <w:b/>
          <w:color w:val="000000"/>
          <w:sz w:val="24"/>
          <w:highlight w:val="none"/>
        </w:rPr>
      </w:pPr>
      <w:r>
        <w:rPr>
          <w:rFonts w:hint="eastAsia" w:ascii="宋体" w:hAnsi="宋体" w:cs="宋体"/>
          <w:b/>
          <w:bCs/>
          <w:color w:val="000000"/>
          <w:sz w:val="24"/>
          <w:highlight w:val="none"/>
        </w:rPr>
        <w:t xml:space="preserve">8.3投标书三</w:t>
      </w:r>
      <w:r>
        <w:rPr>
          <w:rFonts w:hint="eastAsia" w:ascii="宋体" w:hAnsi="宋体" w:cs="宋体"/>
          <w:b/>
          <w:color w:val="000000"/>
          <w:sz w:val="24"/>
          <w:highlight w:val="none"/>
        </w:rPr>
        <w:t xml:space="preserve">（其他资料）</w:t>
      </w:r>
      <w:r>
        <w:rPr>
          <w:highlight w:val="none"/>
        </w:rPr>
      </w:r>
      <w:r/>
    </w:p>
    <w:p>
      <w:pPr>
        <w:ind w:firstLine="480"/>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8.3.1投标单位情况表（格式见第三章）；</w:t>
      </w:r>
      <w:r>
        <w:rPr>
          <w:highlight w:val="none"/>
        </w:rPr>
      </w:r>
      <w:r/>
    </w:p>
    <w:p>
      <w:pPr>
        <w:ind w:firstLine="480"/>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8.3.2其他需</w:t>
      </w:r>
      <w:r>
        <w:rPr>
          <w:rFonts w:hint="eastAsia" w:ascii="宋体" w:hAnsi="宋体" w:cs="宋体"/>
          <w:color w:val="000000"/>
          <w:sz w:val="24"/>
          <w:highlight w:val="none"/>
          <w:lang w:eastAsia="zh-CN"/>
        </w:rPr>
        <w:t xml:space="preserve">响应单位</w:t>
      </w:r>
      <w:r>
        <w:rPr>
          <w:rFonts w:hint="eastAsia" w:ascii="宋体" w:hAnsi="宋体" w:cs="宋体"/>
          <w:color w:val="000000"/>
          <w:sz w:val="24"/>
          <w:highlight w:val="none"/>
        </w:rPr>
        <w:t xml:space="preserve">对本次投标的详细说明；</w:t>
      </w:r>
      <w:r>
        <w:rPr>
          <w:highlight w:val="none"/>
        </w:rPr>
      </w:r>
      <w:r/>
    </w:p>
    <w:p>
      <w:pPr>
        <w:ind w:firstLine="480"/>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8.3.3其他可以证明</w:t>
      </w:r>
      <w:r>
        <w:rPr>
          <w:rFonts w:hint="eastAsia" w:ascii="宋体" w:hAnsi="宋体" w:cs="宋体"/>
          <w:color w:val="000000"/>
          <w:sz w:val="24"/>
          <w:highlight w:val="none"/>
          <w:lang w:eastAsia="zh-CN"/>
        </w:rPr>
        <w:t xml:space="preserve">响应单位</w:t>
      </w:r>
      <w:r>
        <w:rPr>
          <w:rFonts w:hint="eastAsia" w:ascii="宋体" w:hAnsi="宋体" w:cs="宋体"/>
          <w:color w:val="000000"/>
          <w:sz w:val="24"/>
          <w:highlight w:val="none"/>
        </w:rPr>
        <w:t xml:space="preserve">资信、资质和货物、服务质量的证书、文件、推荐信等补充资料。</w:t>
      </w:r>
      <w:r>
        <w:rPr>
          <w:highlight w:val="none"/>
        </w:rPr>
      </w:r>
      <w:r/>
    </w:p>
    <w:p>
      <w:pPr>
        <w:ind w:firstLine="482"/>
        <w:keepLines w:val="0"/>
        <w:keepNext w:val="0"/>
        <w:pageBreakBefore w:val="0"/>
        <w:spacing w:line="300" w:lineRule="auto"/>
        <w:rPr>
          <w:rFonts w:hint="eastAsia" w:ascii="宋体" w:hAnsi="宋体" w:cs="宋体"/>
          <w:b/>
          <w:color w:val="000000"/>
          <w:sz w:val="24"/>
          <w:highlight w:val="none"/>
        </w:rPr>
      </w:pPr>
      <w:r>
        <w:rPr>
          <w:rFonts w:hint="eastAsia" w:ascii="宋体" w:hAnsi="宋体" w:cs="宋体"/>
          <w:b/>
          <w:bCs/>
          <w:color w:val="000000"/>
          <w:sz w:val="24"/>
          <w:highlight w:val="none"/>
        </w:rPr>
        <w:t xml:space="preserve">8.4投标书四</w:t>
      </w:r>
      <w:r>
        <w:rPr>
          <w:rFonts w:hint="eastAsia" w:ascii="宋体" w:hAnsi="宋体" w:cs="宋体"/>
          <w:b/>
          <w:color w:val="000000"/>
          <w:sz w:val="24"/>
          <w:highlight w:val="none"/>
        </w:rPr>
        <w:t xml:space="preserve">（评分要点及技术要求）</w:t>
      </w:r>
      <w:r>
        <w:rPr>
          <w:highlight w:val="none"/>
        </w:rPr>
      </w:r>
      <w:r/>
    </w:p>
    <w:p>
      <w:pPr>
        <w:ind w:firstLine="480"/>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8.4.1偏离表（商务条款偏离表、服务条款偏离表）</w:t>
      </w:r>
      <w:r>
        <w:rPr>
          <w:highlight w:val="none"/>
        </w:rPr>
      </w:r>
      <w:r/>
    </w:p>
    <w:p>
      <w:pPr>
        <w:ind w:firstLine="480"/>
        <w:keepLines w:val="0"/>
        <w:keepNext w:val="0"/>
        <w:pageBreakBefore w:val="0"/>
        <w:spacing w:line="30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8.4.2实质性条款（如有）</w:t>
      </w:r>
      <w:r>
        <w:rPr>
          <w:highlight w:val="none"/>
        </w:rPr>
      </w:r>
      <w:r/>
    </w:p>
    <w:p>
      <w:pPr>
        <w:ind w:firstLine="480"/>
        <w:keepLines w:val="0"/>
        <w:keepNext w:val="0"/>
        <w:pageBreakBefore w:val="0"/>
        <w:spacing w:line="300" w:lineRule="auto"/>
        <w:tabs>
          <w:tab w:val="left" w:pos="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8.4.3技术部分（技术标）（详见第四章评分标准）</w:t>
      </w:r>
      <w:r>
        <w:rPr>
          <w:highlight w:val="none"/>
        </w:rPr>
      </w:r>
      <w:r/>
    </w:p>
    <w:p>
      <w:pPr>
        <w:ind w:firstLine="482"/>
        <w:keepLines w:val="0"/>
        <w:keepNext w:val="0"/>
        <w:pageBreakBefore w:val="0"/>
        <w:spacing w:line="300" w:lineRule="auto"/>
        <w:widowControl/>
        <w:tabs>
          <w:tab w:val="left" w:pos="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备注：</w:t>
      </w:r>
      <w:r>
        <w:rPr>
          <w:highlight w:val="none"/>
        </w:rPr>
      </w:r>
      <w:r/>
    </w:p>
    <w:p>
      <w:pPr>
        <w:numPr>
          <w:ilvl w:val="0"/>
          <w:numId w:val="2"/>
        </w:numPr>
        <w:ind w:firstLine="482"/>
        <w:keepLines w:val="0"/>
        <w:keepNext w:val="0"/>
        <w:pageBreakBefore w:val="0"/>
        <w:spacing w:line="300" w:lineRule="auto"/>
        <w:widowControl/>
        <w:tabs>
          <w:tab w:val="left" w:pos="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lang w:eastAsia="zh-CN"/>
        </w:rPr>
        <w:t xml:space="preserve">响应文件</w:t>
      </w:r>
      <w:r>
        <w:rPr>
          <w:rFonts w:hint="eastAsia" w:ascii="宋体" w:hAnsi="宋体" w:cs="宋体"/>
          <w:b/>
          <w:color w:val="000000"/>
          <w:sz w:val="24"/>
          <w:highlight w:val="none"/>
        </w:rPr>
        <w:t xml:space="preserve">由8.1、8.2、8.3和8.4款规定的内容共同组成。</w:t>
      </w:r>
      <w:r>
        <w:rPr>
          <w:rFonts w:hint="eastAsia" w:ascii="宋体" w:hAnsi="宋体" w:cs="宋体"/>
          <w:b/>
          <w:color w:val="000000"/>
          <w:sz w:val="24"/>
          <w:highlight w:val="none"/>
          <w:lang w:eastAsia="zh-CN"/>
        </w:rPr>
        <w:t xml:space="preserve">响应单位</w:t>
      </w:r>
      <w:r>
        <w:rPr>
          <w:rFonts w:hint="eastAsia" w:ascii="宋体" w:hAnsi="宋体" w:cs="宋体"/>
          <w:b/>
          <w:color w:val="000000"/>
          <w:sz w:val="24"/>
          <w:highlight w:val="none"/>
        </w:rPr>
        <w:t xml:space="preserve">必须提交上述8.1.1—8.3.1、8.4.1-8.4.2款规定的资料，并须按照“响应文件组成”将相关材料上传至相应模块。否则，</w:t>
      </w:r>
      <w:r>
        <w:rPr>
          <w:rFonts w:hint="eastAsia" w:ascii="宋体" w:hAnsi="宋体" w:cs="宋体"/>
          <w:b/>
          <w:color w:val="000000"/>
          <w:sz w:val="24"/>
          <w:highlight w:val="none"/>
          <w:lang w:eastAsia="zh-CN"/>
        </w:rPr>
        <w:t xml:space="preserve">响应文件</w:t>
      </w:r>
      <w:r>
        <w:rPr>
          <w:rFonts w:hint="eastAsia" w:ascii="宋体" w:hAnsi="宋体" w:cs="宋体"/>
          <w:b/>
          <w:color w:val="000000"/>
          <w:sz w:val="24"/>
          <w:highlight w:val="none"/>
        </w:rPr>
        <w:t xml:space="preserve">将因资格性条件不符或未实质性响应招标文件而被拒绝。</w:t>
      </w:r>
      <w:r>
        <w:rPr>
          <w:highlight w:val="none"/>
        </w:rPr>
      </w:r>
      <w:r/>
    </w:p>
    <w:p>
      <w:pPr>
        <w:ind w:firstLine="482"/>
        <w:keepLines w:val="0"/>
        <w:keepNext w:val="0"/>
        <w:pageBreakBefore w:val="0"/>
        <w:spacing w:line="300" w:lineRule="auto"/>
        <w:widowControl/>
        <w:tabs>
          <w:tab w:val="left" w:pos="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9.网上响应文件的制作</w:t>
      </w:r>
      <w:r>
        <w:rPr>
          <w:highlight w:val="none"/>
        </w:rPr>
      </w:r>
      <w:r/>
    </w:p>
    <w:p>
      <w:pPr>
        <w:ind w:firstLine="480"/>
        <w:keepLines w:val="0"/>
        <w:keepNext w:val="0"/>
        <w:pageBreakBefore w:val="0"/>
        <w:spacing w:line="30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lang w:val="zh-CN"/>
        </w:rPr>
        <w:t xml:space="preserve">（1）</w:t>
      </w:r>
      <w:r>
        <w:rPr>
          <w:rFonts w:hint="eastAsia" w:ascii="宋体" w:hAnsi="宋体" w:cs="宋体"/>
          <w:bCs/>
          <w:color w:val="000000"/>
          <w:sz w:val="24"/>
          <w:highlight w:val="none"/>
        </w:rPr>
        <w:t xml:space="preserve">系统中下载招标文件后，点击“客户端下载地址”，下载</w:t>
      </w:r>
      <w:r>
        <w:rPr>
          <w:rFonts w:hint="eastAsia" w:ascii="宋体" w:hAnsi="宋体" w:cs="宋体"/>
          <w:bCs/>
          <w:color w:val="000000"/>
          <w:sz w:val="24"/>
          <w:highlight w:val="none"/>
          <w:lang w:eastAsia="zh-CN"/>
        </w:rPr>
        <w:t xml:space="preserve">响应文件</w:t>
      </w:r>
      <w:r>
        <w:rPr>
          <w:rFonts w:hint="eastAsia" w:ascii="宋体" w:hAnsi="宋体" w:cs="宋体"/>
          <w:bCs/>
          <w:color w:val="000000"/>
          <w:sz w:val="24"/>
          <w:highlight w:val="none"/>
        </w:rPr>
        <w:t xml:space="preserve">客户端，查看客户端使用说明。</w:t>
      </w:r>
      <w:r>
        <w:rPr>
          <w:highlight w:val="none"/>
        </w:rPr>
      </w:r>
      <w:r/>
    </w:p>
    <w:p>
      <w:pPr>
        <w:ind w:firstLine="480"/>
        <w:keepLines w:val="0"/>
        <w:keepNext w:val="0"/>
        <w:pageBreakBefore w:val="0"/>
        <w:spacing w:line="30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（2）将下载的采购文件导入</w:t>
      </w:r>
      <w:r>
        <w:rPr>
          <w:rFonts w:hint="eastAsia" w:ascii="宋体" w:hAnsi="宋体" w:cs="宋体"/>
          <w:bCs/>
          <w:color w:val="000000"/>
          <w:sz w:val="24"/>
          <w:highlight w:val="none"/>
          <w:lang w:eastAsia="zh-CN"/>
        </w:rPr>
        <w:t xml:space="preserve">响应文件</w:t>
      </w:r>
      <w:r>
        <w:rPr>
          <w:rFonts w:hint="eastAsia" w:ascii="宋体" w:hAnsi="宋体" w:cs="宋体"/>
          <w:bCs/>
          <w:color w:val="000000"/>
          <w:sz w:val="24"/>
          <w:highlight w:val="none"/>
        </w:rPr>
        <w:t xml:space="preserve">客户端，按照使用说明完成</w:t>
      </w:r>
      <w:r>
        <w:rPr>
          <w:rFonts w:hint="eastAsia" w:ascii="宋体" w:hAnsi="宋体" w:cs="宋体"/>
          <w:bCs/>
          <w:color w:val="000000"/>
          <w:sz w:val="24"/>
          <w:highlight w:val="none"/>
          <w:lang w:eastAsia="zh-CN"/>
        </w:rPr>
        <w:t xml:space="preserve">响应文件</w:t>
      </w:r>
      <w:r>
        <w:rPr>
          <w:rFonts w:hint="eastAsia" w:ascii="宋体" w:hAnsi="宋体" w:cs="宋体"/>
          <w:bCs/>
          <w:color w:val="000000"/>
          <w:sz w:val="24"/>
          <w:highlight w:val="none"/>
        </w:rPr>
        <w:t xml:space="preserve">的编制和加盖电子签章。</w:t>
      </w:r>
      <w:r>
        <w:rPr>
          <w:highlight w:val="none"/>
        </w:rPr>
      </w:r>
      <w:r/>
    </w:p>
    <w:p>
      <w:pPr>
        <w:ind w:firstLine="480"/>
        <w:keepLines w:val="0"/>
        <w:keepNext w:val="0"/>
        <w:pageBreakBefore w:val="0"/>
        <w:spacing w:line="30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（3）导出制作完成的</w:t>
      </w:r>
      <w:r>
        <w:rPr>
          <w:rFonts w:hint="eastAsia" w:ascii="宋体" w:hAnsi="宋体" w:cs="宋体"/>
          <w:bCs/>
          <w:color w:val="000000"/>
          <w:sz w:val="24"/>
          <w:highlight w:val="none"/>
          <w:lang w:eastAsia="zh-CN"/>
        </w:rPr>
        <w:t xml:space="preserve">响应文件</w:t>
      </w:r>
      <w:r>
        <w:rPr>
          <w:rFonts w:hint="eastAsia" w:ascii="宋体" w:hAnsi="宋体" w:cs="宋体"/>
          <w:bCs/>
          <w:color w:val="000000"/>
          <w:sz w:val="24"/>
          <w:highlight w:val="none"/>
        </w:rPr>
        <w:t xml:space="preserve">，上传至苏采云系统。</w:t>
      </w:r>
      <w:r>
        <w:rPr>
          <w:highlight w:val="none"/>
        </w:rPr>
      </w:r>
      <w:r/>
    </w:p>
    <w:p>
      <w:pPr>
        <w:ind w:firstLine="480"/>
        <w:keepLines w:val="0"/>
        <w:keepNext w:val="0"/>
        <w:pageBreakBefore w:val="0"/>
        <w:spacing w:line="30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注：具体</w:t>
      </w:r>
      <w:r>
        <w:rPr>
          <w:rFonts w:hint="eastAsia" w:ascii="宋体" w:hAnsi="宋体" w:cs="宋体"/>
          <w:bCs/>
          <w:color w:val="000000"/>
          <w:sz w:val="24"/>
          <w:highlight w:val="none"/>
          <w:lang w:eastAsia="zh-CN"/>
        </w:rPr>
        <w:t xml:space="preserve">响应文件</w:t>
      </w:r>
      <w:r>
        <w:rPr>
          <w:rFonts w:hint="eastAsia" w:ascii="宋体" w:hAnsi="宋体" w:cs="宋体"/>
          <w:bCs/>
          <w:color w:val="000000"/>
          <w:sz w:val="24"/>
          <w:highlight w:val="none"/>
        </w:rPr>
        <w:t xml:space="preserve">编制教程查看苏采云系统中的客户端使用说明和供应商《操作手册》。</w:t>
      </w:r>
      <w:r>
        <w:rPr>
          <w:highlight w:val="none"/>
        </w:rPr>
      </w:r>
      <w:r/>
    </w:p>
    <w:p>
      <w:pPr>
        <w:pStyle w:val="946"/>
        <w:rPr>
          <w:rFonts w:hint="eastAsia" w:hAnsi="宋体" w:cs="宋体"/>
          <w:color w:val="000000"/>
          <w:sz w:val="24"/>
          <w:highlight w:val="none"/>
        </w:rPr>
      </w:pPr>
      <w:r>
        <w:rPr>
          <w:rFonts w:hAnsi="宋体" w:cs="宋体"/>
          <w:color w:val="000000"/>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3" o:title=""/>
          </v:shape>
          <o:OLEObject DrawAspect="Icon" r:id="rId14" ObjectID="_1525041" ProgID="Package" ShapeID="_x0000_i1" Type="Embed"/>
        </w:object>
      </w:r>
      <w:r>
        <w:rPr>
          <w:rFonts w:hint="eastAsia" w:hAnsi="宋体" w:cs="宋体"/>
          <w:color w:val="000000"/>
          <w:sz w:val="24"/>
          <w:highlight w:val="none"/>
        </w:rPr>
        <w:t xml:space="preserve"> </w:t>
      </w:r>
      <w:r>
        <w:rPr>
          <w:highlight w:val="none"/>
        </w:rPr>
      </w:r>
      <w:r/>
    </w:p>
    <w:p>
      <w:pPr>
        <w:ind w:firstLine="482"/>
        <w:keepLines w:val="0"/>
        <w:keepNext w:val="0"/>
        <w:pageBreakBefore w:val="0"/>
        <w:spacing w:line="30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10.报价（编制）要求的说明</w:t>
      </w:r>
      <w:r>
        <w:rPr>
          <w:highlight w:val="none"/>
        </w:rPr>
      </w:r>
      <w:r/>
    </w:p>
    <w:p>
      <w:pPr>
        <w:ind w:firstLine="480"/>
        <w:keepLines w:val="0"/>
        <w:keepNext w:val="0"/>
        <w:pageBreakBefore w:val="0"/>
        <w:spacing w:line="30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10.1磋商报价应包括完成该标的物全部内容的一切费用。</w:t>
      </w:r>
      <w:r>
        <w:rPr>
          <w:highlight w:val="none"/>
        </w:rPr>
      </w:r>
      <w:r/>
    </w:p>
    <w:p>
      <w:pPr>
        <w:ind w:firstLine="480"/>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10.2响应人应按《磋商响应报价明细表》中的全部项目计算单价和总价。《磋商响应报价明细表》中的每一单项均应计算并填写单价和总价，并由法定代表人或代理人签署。</w:t>
      </w:r>
      <w:r>
        <w:rPr>
          <w:highlight w:val="none"/>
        </w:rPr>
      </w:r>
      <w:r/>
    </w:p>
    <w:p>
      <w:pPr>
        <w:ind w:firstLine="480"/>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10.3响应人应对磋商文件内所要采购的全部内容进行报价，只投其中部分内容者，其响应文件将被拒绝。</w:t>
      </w:r>
      <w:r>
        <w:rPr>
          <w:highlight w:val="none"/>
        </w:rPr>
      </w:r>
      <w:r/>
    </w:p>
    <w:p>
      <w:pPr>
        <w:ind w:firstLine="480"/>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10.4一项响应内容只允许一个报价，采购代理机构不接受任何有选择性的响应报价。</w:t>
      </w:r>
      <w:r>
        <w:rPr>
          <w:highlight w:val="none"/>
        </w:rPr>
      </w:r>
      <w:r/>
    </w:p>
    <w:p>
      <w:pPr>
        <w:ind w:firstLine="480"/>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10.5响应文件报价中的单价和总价全部采用人民币表示，除非合同的特殊条款另有规定。</w:t>
      </w:r>
      <w:r>
        <w:rPr>
          <w:highlight w:val="none"/>
        </w:rPr>
      </w:r>
      <w:r/>
    </w:p>
    <w:p>
      <w:pPr>
        <w:ind w:firstLine="482"/>
        <w:keepLines w:val="0"/>
        <w:keepNext w:val="0"/>
        <w:pageBreakBefore w:val="0"/>
        <w:spacing w:line="30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11.★磋商有效期</w:t>
      </w:r>
      <w:r>
        <w:rPr>
          <w:highlight w:val="none"/>
        </w:rPr>
      </w:r>
      <w:r/>
    </w:p>
    <w:p>
      <w:pPr>
        <w:ind w:firstLine="480"/>
        <w:keepLines w:val="0"/>
        <w:keepNext w:val="0"/>
        <w:pageBreakBefore w:val="0"/>
        <w:spacing w:line="30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11.1磋商响应文件的有效期为90日历天，在此期间内，响应文件应保持有效。有效期短于这个规定期限的，将被拒绝。</w:t>
      </w:r>
      <w:r>
        <w:rPr>
          <w:highlight w:val="none"/>
        </w:rPr>
      </w:r>
      <w:r/>
    </w:p>
    <w:p>
      <w:pPr>
        <w:ind w:firstLine="480"/>
        <w:keepLines w:val="0"/>
        <w:keepNext w:val="0"/>
        <w:pageBreakBefore w:val="0"/>
        <w:spacing w:line="30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11.2特殊情况下，磋商采购单位可与磋商供应商协商延缓磋商响应文件的有效期，这种要求和答复均以书面形式进行。</w:t>
      </w:r>
      <w:r>
        <w:rPr>
          <w:highlight w:val="none"/>
        </w:rPr>
      </w:r>
      <w:r/>
    </w:p>
    <w:p>
      <w:pPr>
        <w:ind w:firstLine="480"/>
        <w:keepLines w:val="0"/>
        <w:keepNext w:val="0"/>
        <w:pageBreakBefore w:val="0"/>
        <w:spacing w:line="30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11.3磋商响应方可拒绝接受延期要求而放弃磋商，同意延长有效期的磋商响应方不能修改磋商响应文件。</w:t>
      </w:r>
      <w:r>
        <w:rPr>
          <w:highlight w:val="none"/>
        </w:rPr>
      </w:r>
      <w:r/>
    </w:p>
    <w:p>
      <w:pPr>
        <w:ind w:firstLine="482"/>
        <w:keepLines w:val="0"/>
        <w:keepNext w:val="0"/>
        <w:pageBreakBefore w:val="0"/>
        <w:spacing w:line="30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12.磋商响应截止时间</w:t>
      </w:r>
      <w:r>
        <w:rPr>
          <w:highlight w:val="none"/>
        </w:rPr>
      </w:r>
      <w:r/>
    </w:p>
    <w:p>
      <w:pPr>
        <w:ind w:firstLine="480"/>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12.1响应文件必须在磋商截止时间前提交。截止时间以后送达的响应文件，采购人或采购代理机构将拒绝接收。</w:t>
      </w:r>
      <w:r>
        <w:rPr>
          <w:highlight w:val="none"/>
        </w:rPr>
      </w:r>
      <w:r/>
    </w:p>
    <w:p>
      <w:pPr>
        <w:ind w:firstLine="480"/>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12.2采购人或者采购代理机构推迟磋商截止时间时，应以更正公告的形式，通知所有响应人。</w:t>
      </w:r>
      <w:r>
        <w:rPr>
          <w:highlight w:val="none"/>
        </w:rPr>
      </w:r>
      <w:r/>
    </w:p>
    <w:p>
      <w:pPr>
        <w:ind w:firstLine="482"/>
        <w:keepLines w:val="0"/>
        <w:keepNext w:val="0"/>
        <w:pageBreakBefore w:val="0"/>
        <w:spacing w:line="30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13.磋商响应文件修改和撤回</w:t>
      </w:r>
      <w:r>
        <w:rPr>
          <w:highlight w:val="none"/>
        </w:rPr>
      </w:r>
      <w:r/>
    </w:p>
    <w:p>
      <w:pPr>
        <w:ind w:firstLine="480"/>
        <w:keepLines w:val="0"/>
        <w:keepNext w:val="0"/>
        <w:pageBreakBefore w:val="0"/>
        <w:spacing w:line="30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13.1</w:t>
      </w:r>
      <w:r>
        <w:rPr>
          <w:rFonts w:hint="eastAsia" w:ascii="宋体" w:hAnsi="宋体" w:cs="宋体"/>
          <w:color w:val="000000"/>
          <w:sz w:val="24"/>
          <w:highlight w:val="none"/>
          <w:lang w:eastAsia="zh-CN"/>
        </w:rPr>
        <w:t xml:space="preserve">响应文件</w:t>
      </w:r>
      <w:r>
        <w:rPr>
          <w:rFonts w:hint="eastAsia" w:ascii="宋体" w:hAnsi="宋体" w:cs="宋体"/>
          <w:color w:val="000000"/>
          <w:sz w:val="24"/>
          <w:highlight w:val="none"/>
        </w:rPr>
        <w:t xml:space="preserve">的修改应在投标截止时间前进行。</w:t>
      </w:r>
      <w:r>
        <w:rPr>
          <w:highlight w:val="none"/>
        </w:rPr>
      </w:r>
      <w:r/>
    </w:p>
    <w:p>
      <w:pPr>
        <w:ind w:firstLine="480"/>
        <w:keepLines w:val="0"/>
        <w:keepNext w:val="0"/>
        <w:pageBreakBefore w:val="0"/>
        <w:spacing w:line="30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13.2投标开始时间后至投标截止时间前，</w:t>
      </w:r>
      <w:r>
        <w:rPr>
          <w:rFonts w:hint="eastAsia" w:ascii="宋体" w:hAnsi="宋体" w:cs="宋体"/>
          <w:color w:val="000000"/>
          <w:sz w:val="24"/>
          <w:highlight w:val="none"/>
          <w:lang w:eastAsia="zh-CN"/>
        </w:rPr>
        <w:t xml:space="preserve">响应单位</w:t>
      </w:r>
      <w:r>
        <w:rPr>
          <w:rFonts w:hint="eastAsia" w:ascii="宋体" w:hAnsi="宋体" w:cs="宋体"/>
          <w:color w:val="000000"/>
          <w:sz w:val="24"/>
          <w:highlight w:val="none"/>
        </w:rPr>
        <w:t xml:space="preserve">可以撤回投标。</w:t>
      </w:r>
      <w:r>
        <w:rPr>
          <w:highlight w:val="none"/>
        </w:rPr>
      </w:r>
      <w:r/>
    </w:p>
    <w:p>
      <w:pPr>
        <w:ind w:firstLine="482"/>
        <w:keepLines w:val="0"/>
        <w:keepNext w:val="0"/>
        <w:pageBreakBefore w:val="0"/>
        <w:spacing w:line="30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14.磋商评审程序</w:t>
      </w:r>
      <w:r>
        <w:rPr>
          <w:highlight w:val="none"/>
        </w:rPr>
      </w:r>
      <w:r/>
    </w:p>
    <w:p>
      <w:pPr>
        <w:ind w:firstLine="480"/>
        <w:keepLines w:val="0"/>
        <w:keepNext w:val="0"/>
        <w:pageBreakBefore w:val="0"/>
        <w:spacing w:line="30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14.1采购代理机构按本须知规定的时间、地点主持磋商采购活动。</w:t>
      </w:r>
      <w:r>
        <w:rPr>
          <w:highlight w:val="none"/>
        </w:rPr>
      </w:r>
      <w:r/>
    </w:p>
    <w:p>
      <w:pPr>
        <w:ind w:firstLine="480"/>
        <w:keepLines w:val="0"/>
        <w:keepNext w:val="0"/>
        <w:pageBreakBefore w:val="0"/>
        <w:spacing w:line="30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rPr>
          <w:highlight w:val="none"/>
        </w:rPr>
      </w:r>
      <w:r/>
    </w:p>
    <w:p>
      <w:pPr>
        <w:ind w:firstLine="480"/>
        <w:keepLines w:val="0"/>
        <w:keepNext w:val="0"/>
        <w:pageBreakBefore w:val="0"/>
        <w:spacing w:line="30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14.3由磋商小组审查供应商解密的响应文件。</w:t>
      </w:r>
      <w:r>
        <w:rPr>
          <w:highlight w:val="none"/>
        </w:rPr>
      </w:r>
      <w:r/>
    </w:p>
    <w:p>
      <w:pPr>
        <w:ind w:firstLine="480"/>
        <w:keepLines w:val="0"/>
        <w:keepNext w:val="0"/>
        <w:pageBreakBefore w:val="0"/>
        <w:spacing w:line="30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highlight w:val="none"/>
        </w:rPr>
      </w:r>
      <w:r/>
    </w:p>
    <w:p>
      <w:pPr>
        <w:ind w:firstLine="480"/>
        <w:keepLines w:val="0"/>
        <w:keepNext w:val="0"/>
        <w:pageBreakBefore w:val="0"/>
        <w:spacing w:line="30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14.5磋商小组要求供应商澄清、说明或者更正响应文件,供应商应当点击答疑澄清按钮，进入询标回复界面，供应商点击【响应】按钮，进行询问响应，填写询问响应内容后，进行询问响应函签章，内容校验后进行提交。供应商的澄清、说明或者更正应当由其单位加盖电子公章。</w:t>
      </w:r>
      <w:r>
        <w:rPr>
          <w:highlight w:val="none"/>
        </w:rPr>
      </w:r>
      <w:r/>
    </w:p>
    <w:p>
      <w:pPr>
        <w:ind w:firstLine="482"/>
        <w:keepLines w:val="0"/>
        <w:keepNext w:val="0"/>
        <w:pageBreakBefore w:val="0"/>
        <w:spacing w:line="300" w:lineRule="auto"/>
        <w:tabs>
          <w:tab w:val="left" w:pos="753"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sz w:val="24"/>
          <w:highlight w:val="none"/>
        </w:rPr>
        <w:t xml:space="preserve">(</w:t>
      </w:r>
      <w:r>
        <w:rPr>
          <w:rFonts w:hint="eastAsia" w:ascii="宋体" w:hAnsi="宋体" w:cs="宋体"/>
          <w:b/>
          <w:color w:val="000000"/>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highlight w:val="none"/>
        </w:rPr>
      </w:r>
      <w:r/>
    </w:p>
    <w:p>
      <w:pPr>
        <w:ind w:firstLine="480"/>
        <w:keepLines w:val="0"/>
        <w:keepNext w:val="0"/>
        <w:pageBreakBefore w:val="0"/>
        <w:spacing w:line="300" w:lineRule="auto"/>
        <w:tabs>
          <w:tab w:val="left" w:pos="753" w:leader="none"/>
        </w:tabs>
        <w:rPr>
          <w:rFonts w:hint="eastAsia" w:ascii="宋体" w:hAnsi="宋体" w:cs="宋体"/>
          <w:b/>
          <w:bCs/>
          <w:color w:val="000000"/>
          <w:sz w:val="24"/>
          <w:highlight w:val="none"/>
        </w:rPr>
      </w:pPr>
      <w:r>
        <w:rPr>
          <w:rFonts w:hint="eastAsia" w:ascii="宋体" w:hAnsi="宋体" w:cs="宋体"/>
          <w:color w:val="000000"/>
          <w:sz w:val="24"/>
          <w:highlight w:val="none"/>
        </w:rPr>
        <w:t xml:space="preserve">14.6对于通过资格审查和符合性审查的供应商，磋商小组所有成员集中与单一供应商分别进行磋商，并给予所有参加磋商的供应商平等的磋商机会。</w:t>
      </w:r>
      <w:r>
        <w:rPr>
          <w:rFonts w:hint="eastAsia" w:ascii="宋体" w:hAnsi="宋体" w:cs="宋体"/>
          <w:b/>
          <w:bCs/>
          <w:color w:val="000000"/>
          <w:sz w:val="24"/>
          <w:highlight w:val="none"/>
        </w:rPr>
        <w:t xml:space="preserve">磋商小组通过“苏采云”系统向供应商发布“磋商函”，供应商应当按照要求在“苏采云”系统提交“磋商响应函”并加盖CA电子公章。</w:t>
      </w:r>
      <w:r>
        <w:rPr>
          <w:highlight w:val="none"/>
        </w:rPr>
      </w:r>
      <w:r/>
    </w:p>
    <w:p>
      <w:pPr>
        <w:ind w:firstLine="422"/>
        <w:keepLines w:val="0"/>
        <w:keepNext w:val="0"/>
        <w:pageBreakBefore w:val="0"/>
        <w:spacing w:line="300" w:lineRule="auto"/>
        <w:shd w:val="clear" w:color="auto"/>
        <w:tabs>
          <w:tab w:val="left" w:pos="753" w:leader="none"/>
        </w:tabs>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14.7政府采购异常低价审查：</w:t>
      </w:r>
      <w:r>
        <w:rPr>
          <w:highlight w:val="none"/>
        </w:rPr>
      </w:r>
      <w:r/>
    </w:p>
    <w:p>
      <w:pPr>
        <w:ind w:firstLine="422"/>
        <w:keepLines w:val="0"/>
        <w:keepNext w:val="0"/>
        <w:pageBreakBefore w:val="0"/>
        <w:spacing w:line="300" w:lineRule="auto"/>
        <w:shd w:val="clear" w:color="auto"/>
        <w:tabs>
          <w:tab w:val="left" w:pos="753" w:leader="none"/>
        </w:tabs>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14.7.1</w:t>
      </w:r>
      <w:r>
        <w:rPr>
          <w:rFonts w:hint="eastAsia" w:ascii="宋体" w:hAnsi="宋体" w:cs="宋体"/>
          <w:b/>
          <w:bCs/>
          <w:color w:val="000000" w:themeColor="text1"/>
          <w:sz w:val="24"/>
          <w:szCs w:val="24"/>
          <w:highlight w:val="none"/>
          <w:lang w:val="zh-CN"/>
        </w:rPr>
        <w:t xml:space="preserve">投标（响应）报价低于全部通过符合性审查供应商投标（响应）报价平均值50%</w:t>
      </w:r>
      <w:r>
        <w:rPr>
          <w:rFonts w:ascii="宋体" w:hAnsi="宋体" w:cs="宋体"/>
          <w:b/>
          <w:bCs/>
          <w:color w:val="000000" w:themeColor="text1"/>
          <w:sz w:val="24"/>
          <w:szCs w:val="24"/>
          <w:highlight w:val="none"/>
          <w:lang w:val="zh-CN"/>
        </w:rPr>
        <w:t xml:space="preserve">的，即投标（响应）报价</w:t>
      </w:r>
      <w:r>
        <w:rPr>
          <w:rFonts w:hint="eastAsia" w:ascii="宋体" w:hAnsi="宋体" w:cs="宋体"/>
          <w:b/>
          <w:bCs/>
          <w:color w:val="000000" w:themeColor="text1"/>
          <w:sz w:val="24"/>
          <w:szCs w:val="24"/>
          <w:highlight w:val="none"/>
          <w:lang w:val="zh-CN"/>
        </w:rPr>
        <w:t xml:space="preserve">&lt;</w:t>
      </w:r>
      <w:r>
        <w:rPr>
          <w:rFonts w:ascii="宋体" w:hAnsi="宋体" w:cs="宋体"/>
          <w:b/>
          <w:bCs/>
          <w:color w:val="000000" w:themeColor="text1"/>
          <w:sz w:val="24"/>
          <w:szCs w:val="24"/>
          <w:highlight w:val="none"/>
          <w:lang w:val="zh-CN"/>
        </w:rPr>
        <w:t xml:space="preserve">全部通过符合性审查供应商投标（响应）报价平均值</w:t>
      </w:r>
      <w:r>
        <w:rPr>
          <w:rFonts w:hint="eastAsia" w:ascii="宋体" w:hAnsi="宋体" w:cs="宋体"/>
          <w:b/>
          <w:bCs/>
          <w:color w:val="000000" w:themeColor="text1"/>
          <w:sz w:val="24"/>
          <w:szCs w:val="24"/>
          <w:highlight w:val="none"/>
          <w:lang w:val="zh-CN"/>
        </w:rPr>
        <w:t xml:space="preserve">×50%</w:t>
      </w:r>
      <w:r>
        <w:rPr>
          <w:rFonts w:ascii="宋体" w:hAnsi="宋体" w:cs="宋体"/>
          <w:b/>
          <w:bCs/>
          <w:color w:val="000000" w:themeColor="text1"/>
          <w:sz w:val="24"/>
          <w:szCs w:val="24"/>
          <w:highlight w:val="none"/>
          <w:lang w:val="zh-CN"/>
        </w:rPr>
        <w:t xml:space="preserve">；</w:t>
      </w:r>
      <w:r>
        <w:rPr>
          <w:highlight w:val="none"/>
        </w:rPr>
      </w:r>
      <w:r/>
    </w:p>
    <w:p>
      <w:pPr>
        <w:ind w:firstLine="422"/>
        <w:keepLines w:val="0"/>
        <w:keepNext w:val="0"/>
        <w:pageBreakBefore w:val="0"/>
        <w:spacing w:line="300" w:lineRule="auto"/>
        <w:shd w:val="clear" w:color="auto"/>
        <w:tabs>
          <w:tab w:val="left" w:pos="753" w:leader="none"/>
        </w:tabs>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14.7.</w:t>
      </w:r>
      <w:r>
        <w:rPr>
          <w:rFonts w:hint="eastAsia" w:ascii="宋体" w:hAnsi="宋体" w:cs="宋体"/>
          <w:b/>
          <w:bCs/>
          <w:color w:val="000000" w:themeColor="text1"/>
          <w:sz w:val="24"/>
          <w:szCs w:val="24"/>
          <w:highlight w:val="none"/>
          <w:lang w:val="zh-CN"/>
        </w:rPr>
        <w:t xml:space="preserve">2</w:t>
      </w:r>
      <w:r>
        <w:rPr>
          <w:rFonts w:ascii="宋体" w:hAnsi="宋体" w:cs="宋体"/>
          <w:b/>
          <w:bCs/>
          <w:color w:val="000000" w:themeColor="text1"/>
          <w:sz w:val="24"/>
          <w:szCs w:val="24"/>
          <w:highlight w:val="none"/>
          <w:lang w:val="zh-CN"/>
        </w:rPr>
        <w:t xml:space="preserve">投标（响应）报价低于通过符合性审查的次低报价供应商投标（响应）报价</w:t>
      </w:r>
      <w:r>
        <w:rPr>
          <w:rFonts w:hint="eastAsia" w:ascii="宋体" w:hAnsi="宋体" w:cs="宋体"/>
          <w:b/>
          <w:bCs/>
          <w:color w:val="000000" w:themeColor="text1"/>
          <w:sz w:val="24"/>
          <w:szCs w:val="24"/>
          <w:highlight w:val="none"/>
          <w:lang w:val="zh-CN"/>
        </w:rPr>
        <w:t xml:space="preserve">50%</w:t>
      </w:r>
      <w:r>
        <w:rPr>
          <w:rFonts w:ascii="宋体" w:hAnsi="宋体" w:cs="宋体"/>
          <w:b/>
          <w:bCs/>
          <w:color w:val="000000" w:themeColor="text1"/>
          <w:sz w:val="24"/>
          <w:szCs w:val="24"/>
          <w:highlight w:val="none"/>
          <w:lang w:val="zh-CN"/>
        </w:rPr>
        <w:t xml:space="preserve">的，即投标（响应）报价</w:t>
      </w:r>
      <w:r>
        <w:rPr>
          <w:rFonts w:hint="eastAsia" w:ascii="宋体" w:hAnsi="宋体" w:cs="宋体"/>
          <w:b/>
          <w:bCs/>
          <w:color w:val="000000" w:themeColor="text1"/>
          <w:sz w:val="24"/>
          <w:szCs w:val="24"/>
          <w:highlight w:val="none"/>
          <w:lang w:val="zh-CN"/>
        </w:rPr>
        <w:t xml:space="preserve">&lt;</w:t>
      </w:r>
      <w:r>
        <w:rPr>
          <w:rFonts w:ascii="宋体" w:hAnsi="宋体" w:cs="宋体"/>
          <w:b/>
          <w:bCs/>
          <w:color w:val="000000" w:themeColor="text1"/>
          <w:sz w:val="24"/>
          <w:szCs w:val="24"/>
          <w:highlight w:val="none"/>
          <w:lang w:val="zh-CN"/>
        </w:rPr>
        <w:t xml:space="preserve">通过符合性审查的次低报价供应商投标（响应）报价</w:t>
      </w:r>
      <w:r>
        <w:rPr>
          <w:rFonts w:hint="eastAsia" w:ascii="宋体" w:hAnsi="宋体" w:cs="宋体"/>
          <w:b/>
          <w:bCs/>
          <w:color w:val="000000" w:themeColor="text1"/>
          <w:sz w:val="24"/>
          <w:szCs w:val="24"/>
          <w:highlight w:val="none"/>
          <w:lang w:val="zh-CN"/>
        </w:rPr>
        <w:t xml:space="preserve">×50%</w:t>
      </w:r>
      <w:r>
        <w:rPr>
          <w:rFonts w:ascii="宋体" w:hAnsi="宋体" w:cs="宋体"/>
          <w:b/>
          <w:bCs/>
          <w:color w:val="000000" w:themeColor="text1"/>
          <w:sz w:val="24"/>
          <w:szCs w:val="24"/>
          <w:highlight w:val="none"/>
          <w:lang w:val="zh-CN"/>
        </w:rPr>
        <w:t xml:space="preserve">；</w:t>
      </w:r>
      <w:r>
        <w:rPr>
          <w:highlight w:val="none"/>
        </w:rPr>
      </w:r>
      <w:r/>
    </w:p>
    <w:p>
      <w:pPr>
        <w:ind w:firstLine="422"/>
        <w:keepLines w:val="0"/>
        <w:keepNext w:val="0"/>
        <w:pageBreakBefore w:val="0"/>
        <w:spacing w:line="300" w:lineRule="auto"/>
        <w:shd w:val="clear" w:color="auto"/>
        <w:tabs>
          <w:tab w:val="left" w:pos="753" w:leader="none"/>
        </w:tabs>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14.7.</w:t>
      </w:r>
      <w:r>
        <w:rPr>
          <w:rFonts w:hint="eastAsia" w:ascii="宋体" w:hAnsi="宋体" w:cs="宋体"/>
          <w:b/>
          <w:bCs/>
          <w:color w:val="000000" w:themeColor="text1"/>
          <w:sz w:val="24"/>
          <w:szCs w:val="24"/>
          <w:highlight w:val="none"/>
          <w:lang w:val="zh-CN"/>
        </w:rPr>
        <w:t xml:space="preserve">3</w:t>
      </w:r>
      <w:r>
        <w:rPr>
          <w:rFonts w:ascii="宋体" w:hAnsi="宋体" w:cs="宋体"/>
          <w:b/>
          <w:bCs/>
          <w:color w:val="000000" w:themeColor="text1"/>
          <w:sz w:val="24"/>
          <w:szCs w:val="24"/>
          <w:highlight w:val="none"/>
          <w:lang w:val="zh-CN"/>
        </w:rPr>
        <w:t xml:space="preserve">投标（响应）报价低于采购项目最高限价</w:t>
      </w:r>
      <w:r>
        <w:rPr>
          <w:rFonts w:hint="eastAsia" w:ascii="宋体" w:hAnsi="宋体" w:cs="宋体"/>
          <w:b/>
          <w:bCs/>
          <w:color w:val="000000" w:themeColor="text1"/>
          <w:sz w:val="24"/>
          <w:szCs w:val="24"/>
          <w:highlight w:val="none"/>
        </w:rPr>
        <w:t xml:space="preserve">65</w:t>
      </w:r>
      <w:r>
        <w:rPr>
          <w:rFonts w:hint="eastAsia" w:ascii="宋体" w:hAnsi="宋体" w:cs="宋体"/>
          <w:b/>
          <w:bCs/>
          <w:color w:val="000000" w:themeColor="text1"/>
          <w:sz w:val="24"/>
          <w:szCs w:val="24"/>
          <w:highlight w:val="none"/>
          <w:lang w:val="zh-CN"/>
        </w:rPr>
        <w:t xml:space="preserve">%</w:t>
      </w:r>
      <w:r>
        <w:rPr>
          <w:rFonts w:ascii="宋体" w:hAnsi="宋体" w:cs="宋体"/>
          <w:b/>
          <w:bCs/>
          <w:color w:val="000000" w:themeColor="text1"/>
          <w:sz w:val="24"/>
          <w:szCs w:val="24"/>
          <w:highlight w:val="none"/>
          <w:lang w:val="zh-CN"/>
        </w:rPr>
        <w:t xml:space="preserve">的，即投标（响应）报价</w:t>
      </w:r>
      <w:r>
        <w:rPr>
          <w:rFonts w:hint="eastAsia" w:ascii="宋体" w:hAnsi="宋体" w:cs="宋体"/>
          <w:b/>
          <w:bCs/>
          <w:color w:val="000000" w:themeColor="text1"/>
          <w:sz w:val="24"/>
          <w:szCs w:val="24"/>
          <w:highlight w:val="none"/>
          <w:lang w:val="zh-CN"/>
        </w:rPr>
        <w:t xml:space="preserve">&lt;</w:t>
      </w:r>
      <w:r>
        <w:rPr>
          <w:rFonts w:ascii="宋体" w:hAnsi="宋体" w:cs="宋体"/>
          <w:b/>
          <w:bCs/>
          <w:color w:val="000000" w:themeColor="text1"/>
          <w:sz w:val="24"/>
          <w:szCs w:val="24"/>
          <w:highlight w:val="none"/>
          <w:lang w:val="zh-CN"/>
        </w:rPr>
        <w:t xml:space="preserve">采购项目最高限价</w:t>
      </w:r>
      <w:r>
        <w:rPr>
          <w:rFonts w:hint="eastAsia" w:ascii="宋体" w:hAnsi="宋体" w:cs="宋体"/>
          <w:b/>
          <w:bCs/>
          <w:color w:val="000000" w:themeColor="text1"/>
          <w:sz w:val="24"/>
          <w:szCs w:val="24"/>
          <w:highlight w:val="none"/>
          <w:lang w:val="zh-CN"/>
        </w:rPr>
        <w:t xml:space="preserve">×</w:t>
      </w:r>
      <w:r>
        <w:rPr>
          <w:rFonts w:hint="eastAsia" w:ascii="宋体" w:hAnsi="宋体" w:cs="宋体"/>
          <w:b/>
          <w:bCs/>
          <w:color w:val="000000" w:themeColor="text1"/>
          <w:sz w:val="24"/>
          <w:szCs w:val="24"/>
          <w:highlight w:val="none"/>
        </w:rPr>
        <w:t xml:space="preserve">65</w:t>
      </w:r>
      <w:r>
        <w:rPr>
          <w:rFonts w:hint="eastAsia" w:ascii="宋体" w:hAnsi="宋体" w:cs="宋体"/>
          <w:b/>
          <w:bCs/>
          <w:color w:val="000000" w:themeColor="text1"/>
          <w:sz w:val="24"/>
          <w:szCs w:val="24"/>
          <w:highlight w:val="none"/>
          <w:lang w:val="zh-CN"/>
        </w:rPr>
        <w:t xml:space="preserve">%</w:t>
      </w:r>
      <w:r>
        <w:rPr>
          <w:rFonts w:ascii="宋体" w:hAnsi="宋体" w:cs="宋体"/>
          <w:b/>
          <w:bCs/>
          <w:color w:val="000000" w:themeColor="text1"/>
          <w:sz w:val="24"/>
          <w:szCs w:val="24"/>
          <w:highlight w:val="none"/>
          <w:lang w:val="zh-CN"/>
        </w:rPr>
        <w:t xml:space="preserve">；</w:t>
      </w:r>
      <w:r>
        <w:rPr>
          <w:highlight w:val="none"/>
        </w:rPr>
      </w:r>
      <w:r/>
    </w:p>
    <w:p>
      <w:pPr>
        <w:ind w:firstLine="422"/>
        <w:keepLines w:val="0"/>
        <w:keepNext w:val="0"/>
        <w:pageBreakBefore w:val="0"/>
        <w:spacing w:line="300" w:lineRule="auto"/>
        <w:shd w:val="clear" w:color="auto"/>
        <w:tabs>
          <w:tab w:val="left" w:pos="753" w:leader="none"/>
        </w:tabs>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14.7.</w:t>
      </w:r>
      <w:r>
        <w:rPr>
          <w:rFonts w:hint="eastAsia" w:ascii="宋体" w:hAnsi="宋体" w:cs="宋体"/>
          <w:b/>
          <w:bCs/>
          <w:color w:val="000000" w:themeColor="text1"/>
          <w:sz w:val="24"/>
          <w:szCs w:val="24"/>
          <w:highlight w:val="none"/>
          <w:lang w:val="zh-CN"/>
        </w:rPr>
        <w:t xml:space="preserve">4</w:t>
      </w:r>
      <w:r>
        <w:rPr>
          <w:rFonts w:ascii="宋体" w:hAnsi="宋体" w:cs="宋体"/>
          <w:b/>
          <w:bCs/>
          <w:color w:val="000000" w:themeColor="text1"/>
          <w:sz w:val="24"/>
          <w:szCs w:val="24"/>
          <w:highlight w:val="none"/>
          <w:lang w:val="zh-CN"/>
        </w:rPr>
        <w:t xml:space="preserve">评审委员会基于专业判断，认为供应商报价过低，有可能影响产品质量或者不能诚信履约的其他情形。</w:t>
      </w:r>
      <w:r>
        <w:rPr>
          <w:highlight w:val="none"/>
        </w:rPr>
      </w:r>
      <w:r/>
    </w:p>
    <w:p>
      <w:pPr>
        <w:ind w:firstLine="422"/>
        <w:keepLines w:val="0"/>
        <w:keepNext w:val="0"/>
        <w:pageBreakBefore w:val="0"/>
        <w:spacing w:line="300" w:lineRule="auto"/>
        <w:shd w:val="clear" w:color="auto"/>
        <w:tabs>
          <w:tab w:val="left" w:pos="753" w:leader="none"/>
        </w:tabs>
        <w:rPr>
          <w:rFonts w:ascii="宋体" w:hAnsi="宋体" w:cs="宋体"/>
          <w:b/>
          <w:bCs/>
          <w:color w:val="000000" w:themeColor="text1"/>
          <w:sz w:val="24"/>
          <w:szCs w:val="24"/>
          <w:highlight w:val="none"/>
        </w:rPr>
      </w:pPr>
      <w:r>
        <w:rPr>
          <w:rFonts w:ascii="宋体" w:hAnsi="宋体" w:cs="宋体"/>
          <w:b/>
          <w:bCs/>
          <w:color w:val="000000" w:themeColor="text1"/>
          <w:sz w:val="24"/>
          <w:szCs w:val="24"/>
          <w:highlight w:val="none"/>
          <w:lang w:val="zh-CN"/>
        </w:rPr>
        <w:t xml:space="preserve">相关法律法规对供应商报价有规定的，从其规定。</w:t>
      </w:r>
      <w:r>
        <w:rPr>
          <w:highlight w:val="none"/>
        </w:rPr>
      </w:r>
      <w:r/>
    </w:p>
    <w:p>
      <w:pPr>
        <w:ind w:firstLine="422"/>
        <w:keepLines w:val="0"/>
        <w:keepNext w:val="0"/>
        <w:pageBreakBefore w:val="0"/>
        <w:spacing w:line="300" w:lineRule="auto"/>
        <w:shd w:val="clear" w:color="auto"/>
        <w:tabs>
          <w:tab w:val="left" w:pos="753" w:leader="none"/>
        </w:tabs>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14.7.5</w:t>
      </w:r>
      <w:r>
        <w:rPr>
          <w:rFonts w:hint="eastAsia" w:ascii="宋体" w:hAnsi="宋体" w:cs="宋体"/>
          <w:b/>
          <w:bCs/>
          <w:color w:val="000000" w:themeColor="text1"/>
          <w:sz w:val="24"/>
          <w:szCs w:val="24"/>
          <w:highlight w:val="none"/>
          <w:lang w:val="zh-CN"/>
        </w:rPr>
        <w:t xml:space="preserve">评审委员会启动异常低价投标（响应）审查后，属于前述第</w:t>
      </w:r>
      <w:r>
        <w:rPr>
          <w:rFonts w:ascii="宋体" w:hAnsi="宋体" w:cs="宋体"/>
          <w:b/>
          <w:bCs/>
          <w:color w:val="000000" w:themeColor="text1"/>
          <w:sz w:val="24"/>
          <w:szCs w:val="24"/>
          <w:highlight w:val="none"/>
          <w:lang w:val="zh-CN"/>
        </w:rPr>
        <w:t xml:space="preserve">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none"/>
        </w:rPr>
      </w:r>
      <w:r/>
    </w:p>
    <w:p>
      <w:pPr>
        <w:ind w:firstLine="422"/>
        <w:keepLines w:val="0"/>
        <w:keepNext w:val="0"/>
        <w:pageBreakBefore w:val="0"/>
        <w:spacing w:line="300" w:lineRule="auto"/>
        <w:shd w:val="clear" w:color="auto"/>
        <w:tabs>
          <w:tab w:val="left" w:pos="753" w:leader="none"/>
        </w:tabs>
        <w:rPr>
          <w:rFonts w:hint="eastAsia"/>
          <w:sz w:val="24"/>
          <w:szCs w:val="32"/>
          <w:highlight w:val="none"/>
        </w:rPr>
      </w:pPr>
      <w:r>
        <w:rPr>
          <w:rFonts w:ascii="宋体" w:hAnsi="宋体" w:cs="宋体"/>
          <w:b/>
          <w:bCs/>
          <w:color w:val="000000" w:themeColor="text1"/>
          <w:sz w:val="24"/>
          <w:szCs w:val="24"/>
          <w:highlight w:val="none"/>
          <w:lang w:val="zh-CN"/>
        </w:rPr>
        <w:t xml:space="preserve">评审委员会依据专业经验，参考同类项目中标（成交）价格、类似产品市场价格水平、行业人工费用标准、国家有关部门指导行业</w:t>
      </w:r>
      <w:r>
        <w:rPr>
          <w:rFonts w:ascii="宋体" w:hAnsi="宋体" w:cs="宋体"/>
          <w:b/>
          <w:bCs/>
          <w:color w:val="000000" w:themeColor="text1"/>
          <w:sz w:val="24"/>
          <w:szCs w:val="24"/>
          <w:highlight w:val="none"/>
        </w:rPr>
        <w:t xml:space="preserve">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none"/>
        </w:rPr>
      </w:r>
      <w:r/>
    </w:p>
    <w:p>
      <w:pPr>
        <w:ind w:firstLine="480"/>
        <w:keepLines w:val="0"/>
        <w:keepNext w:val="0"/>
        <w:pageBreakBefore w:val="0"/>
        <w:spacing w:line="30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highlight w:val="none"/>
        </w:rPr>
      </w:r>
      <w:r/>
    </w:p>
    <w:p>
      <w:pPr>
        <w:ind w:firstLine="480"/>
        <w:keepLines w:val="0"/>
        <w:keepNext w:val="0"/>
        <w:pageBreakBefore w:val="0"/>
        <w:spacing w:line="30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供应商应当按照采购文件的变动情况和磋商小组的要求，各供应商应及时关注【评审】环节等待询标澄清进行回复。</w:t>
      </w:r>
      <w:r>
        <w:rPr>
          <w:highlight w:val="none"/>
        </w:rPr>
      </w:r>
      <w:r/>
    </w:p>
    <w:p>
      <w:pPr>
        <w:ind w:firstLine="480"/>
        <w:keepLines w:val="0"/>
        <w:keepNext w:val="0"/>
        <w:pageBreakBefore w:val="0"/>
        <w:spacing w:line="30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磋商结束后，</w:t>
      </w:r>
      <w:r>
        <w:rPr>
          <w:rFonts w:hint="eastAsia" w:ascii="宋体" w:hAnsi="宋体" w:cs="宋体"/>
          <w:b/>
          <w:bCs/>
          <w:color w:val="000000"/>
          <w:sz w:val="24"/>
          <w:highlight w:val="none"/>
        </w:rPr>
        <w:t xml:space="preserve">磋商小组将在“苏采云”系统向所有实质性响应的供应商发布“最后报价要求函”及最后报价格式表，要求所有实质性响应的供应商在规定时间内提交最后报价。</w:t>
      </w:r>
      <w:r>
        <w:rPr>
          <w:highlight w:val="none"/>
        </w:rPr>
      </w:r>
      <w:r/>
    </w:p>
    <w:p>
      <w:pPr>
        <w:ind w:firstLine="480"/>
        <w:keepLines w:val="0"/>
        <w:keepNext w:val="0"/>
        <w:pageBreakBefore w:val="0"/>
        <w:spacing w:line="30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rPr>
        <w:t xml:space="preserve">经磋商确定最终采购需求和提交最后报价的供应商后，由磋商小组采用综合评分法对提交最后报价的供应商的响应文件和最后报价进行综合评分。</w:t>
      </w:r>
      <w:r>
        <w:rPr>
          <w:highlight w:val="none"/>
        </w:rPr>
      </w:r>
      <w:r/>
    </w:p>
    <w:p>
      <w:pPr>
        <w:ind w:firstLine="480"/>
        <w:keepLines w:val="0"/>
        <w:keepNext w:val="0"/>
        <w:pageBreakBefore w:val="0"/>
        <w:spacing w:line="30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磋商小组根据磋商成交原则确定成交供应商，并将结果通知所有参加磋商的供应商。</w:t>
      </w:r>
      <w:r>
        <w:rPr>
          <w:highlight w:val="none"/>
        </w:rPr>
      </w:r>
      <w:r/>
    </w:p>
    <w:p>
      <w:pPr>
        <w:ind w:firstLine="480"/>
        <w:keepLines w:val="0"/>
        <w:keepNext w:val="0"/>
        <w:pageBreakBefore w:val="0"/>
        <w:spacing w:line="30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rPr>
        <w:t xml:space="preserve">如磋商过程中出现本采购文件未尽事宜，由磋商小组根据政府采购有关法律、法规讨论决定。</w:t>
      </w:r>
      <w:r>
        <w:rPr>
          <w:highlight w:val="none"/>
        </w:rPr>
      </w:r>
      <w:r/>
    </w:p>
    <w:p>
      <w:pPr>
        <w:ind w:firstLine="480"/>
        <w:keepLines w:val="0"/>
        <w:keepNext w:val="0"/>
        <w:pageBreakBefore w:val="0"/>
        <w:spacing w:line="30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14.</w:t>
      </w:r>
      <w:r>
        <w:rPr>
          <w:rFonts w:hint="eastAsia" w:ascii="宋体" w:hAnsi="宋体" w:cs="宋体"/>
          <w:color w:val="000000"/>
          <w:sz w:val="24"/>
          <w:highlight w:val="none"/>
          <w:lang w:val="en-US" w:eastAsia="zh-CN" w:bidi="ar"/>
        </w:rPr>
        <w:t xml:space="preserve">14</w:t>
      </w:r>
      <w:r>
        <w:rPr>
          <w:rFonts w:hint="eastAsia" w:ascii="宋体" w:hAnsi="宋体" w:cs="宋体"/>
          <w:color w:val="000000"/>
          <w:sz w:val="24"/>
          <w:highlight w:val="none"/>
        </w:rPr>
        <w:t xml:space="preserve">本项目采用线上二次报价：</w:t>
      </w:r>
      <w:r>
        <w:rPr>
          <w:highlight w:val="none"/>
        </w:rPr>
      </w:r>
      <w:r/>
    </w:p>
    <w:p>
      <w:pPr>
        <w:ind w:firstLine="480"/>
        <w:keepLines w:val="0"/>
        <w:keepNext w:val="0"/>
        <w:pageBreakBefore w:val="0"/>
        <w:spacing w:line="30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登录苏采云系统，评审组长发起最后报价，开标大厅会显示“立即报价”界面，点击【确认报价】提交流程至签</w:t>
      </w:r>
      <w:r>
        <w:rPr>
          <w:rFonts w:hint="eastAsia" w:ascii="宋体" w:hAnsi="宋体" w:cs="宋体"/>
          <w:bCs/>
          <w:color w:val="000000"/>
          <w:sz w:val="24"/>
          <w:highlight w:val="none"/>
        </w:rPr>
        <w:t xml:space="preserve">章环节，供应商点击签章按钮，签章完成后可进行提交。</w:t>
      </w:r>
      <w:r>
        <w:rPr>
          <w:rFonts w:hint="eastAsia" w:ascii="宋体" w:hAnsi="宋体" w:cs="宋体"/>
          <w:b/>
          <w:color w:val="000000"/>
          <w:sz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rPr>
          <w:highlight w:val="none"/>
        </w:rPr>
      </w:r>
      <w:r/>
    </w:p>
    <w:p>
      <w:pPr>
        <w:ind w:firstLine="408"/>
        <w:keepLines w:val="0"/>
        <w:keepNext w:val="0"/>
        <w:pageBreakBefore w:val="0"/>
        <w:spacing w:line="300" w:lineRule="auto"/>
        <w:rPr>
          <w:rFonts w:hint="eastAsia" w:ascii="宋体" w:hAnsi="宋体" w:cs="宋体"/>
          <w:b/>
          <w:color w:val="000000"/>
          <w:sz w:val="24"/>
          <w:highlight w:val="none"/>
        </w:rPr>
        <w:outlineLvl w:val="0"/>
      </w:pPr>
      <w:r>
        <w:rPr>
          <w:rFonts w:hint="eastAsia" w:ascii="宋体" w:hAnsi="宋体" w:cs="宋体"/>
          <w:b/>
          <w:bCs/>
          <w:color w:val="000000"/>
          <w:sz w:val="24"/>
          <w:highlight w:val="none"/>
        </w:rPr>
        <w:t xml:space="preserve">进入项目评审流程后，建议各供应商法定代表人或授权委托人始终保持通讯顺畅，时</w:t>
      </w:r>
      <w:r>
        <w:rPr>
          <w:rFonts w:hint="eastAsia" w:ascii="宋体" w:hAnsi="宋体" w:cs="宋体"/>
          <w:b/>
          <w:color w:val="000000"/>
          <w:sz w:val="24"/>
          <w:highlight w:val="none"/>
        </w:rPr>
        <w:t xml:space="preserve">刻关注不见面开标大厅，不离开不见面开标大厅。</w:t>
      </w:r>
      <w:r>
        <w:rPr>
          <w:highlight w:val="none"/>
        </w:rPr>
      </w:r>
      <w:r/>
    </w:p>
    <w:p>
      <w:pPr>
        <w:ind w:firstLine="482"/>
        <w:keepLines w:val="0"/>
        <w:keepNext w:val="0"/>
        <w:pageBreakBefore w:val="0"/>
        <w:spacing w:line="300" w:lineRule="auto"/>
        <w:rPr>
          <w:rFonts w:hint="eastAsia" w:ascii="宋体" w:hAnsi="宋体" w:cs="宋体"/>
          <w:b/>
          <w:color w:val="000000"/>
          <w:sz w:val="24"/>
          <w:highlight w:val="none"/>
        </w:rPr>
        <w:outlineLvl w:val="0"/>
      </w:pPr>
      <w:r>
        <w:rPr>
          <w:rFonts w:hint="eastAsia" w:ascii="宋体" w:hAnsi="宋体" w:cs="宋体"/>
          <w:b/>
          <w:color w:val="000000"/>
          <w:sz w:val="24"/>
          <w:highlight w:val="none"/>
          <w:lang w:bidi="ar"/>
        </w:rPr>
        <w:t xml:space="preserve">关于二次报价的具体操作流程，各供应商请详细阅读《操作手册》。</w:t>
      </w:r>
      <w:r>
        <w:rPr>
          <w:highlight w:val="none"/>
        </w:rPr>
      </w:r>
      <w:r/>
    </w:p>
    <w:p>
      <w:pPr>
        <w:ind w:firstLine="482"/>
        <w:keepLines w:val="0"/>
        <w:keepNext w:val="0"/>
        <w:pageBreakBefore w:val="0"/>
        <w:spacing w:line="30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15.确定成交、询问及质疑</w:t>
      </w:r>
      <w:r>
        <w:rPr>
          <w:highlight w:val="none"/>
        </w:rPr>
      </w:r>
      <w:r/>
    </w:p>
    <w:p>
      <w:pPr>
        <w:ind w:firstLine="480"/>
        <w:keepLines w:val="0"/>
        <w:keepNext w:val="0"/>
        <w:pageBreakBefore w:val="0"/>
        <w:spacing w:line="30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15.1确定成交供应商</w:t>
      </w:r>
      <w:r>
        <w:rPr>
          <w:highlight w:val="none"/>
        </w:rPr>
      </w:r>
      <w:r/>
    </w:p>
    <w:p>
      <w:pPr>
        <w:ind w:firstLine="480"/>
        <w:keepLines w:val="0"/>
        <w:keepNext w:val="0"/>
        <w:pageBreakBefore w:val="0"/>
        <w:spacing w:line="30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15.1.1采购人授权磋商小组直接确定成交供应商。</w:t>
      </w:r>
      <w:r>
        <w:rPr>
          <w:highlight w:val="none"/>
        </w:rPr>
      </w:r>
      <w:r/>
    </w:p>
    <w:p>
      <w:pPr>
        <w:ind w:firstLine="480"/>
        <w:keepLines w:val="0"/>
        <w:keepNext w:val="0"/>
        <w:pageBreakBefore w:val="0"/>
        <w:spacing w:line="30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15.1.2采购代理机构在成交供应商确定后2个工作日内在“苏州市政府采购网”公告成交结果。</w:t>
      </w:r>
      <w:r>
        <w:rPr>
          <w:highlight w:val="none"/>
        </w:rPr>
      </w:r>
      <w:r/>
    </w:p>
    <w:p>
      <w:pPr>
        <w:ind w:firstLine="480"/>
        <w:keepLines w:val="0"/>
        <w:keepNext w:val="0"/>
        <w:pageBreakBefore w:val="0"/>
        <w:spacing w:line="30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（1）发出成交通知书。在发布成交公告的同时，向成交供应商发出成交通知书。</w:t>
      </w:r>
      <w:r>
        <w:rPr>
          <w:highlight w:val="none"/>
        </w:rPr>
      </w:r>
      <w:r/>
    </w:p>
    <w:p>
      <w:pPr>
        <w:ind w:firstLine="480"/>
        <w:keepLines w:val="0"/>
        <w:keepNext w:val="0"/>
        <w:pageBreakBefore w:val="0"/>
        <w:spacing w:line="300" w:lineRule="auto"/>
        <w:rPr>
          <w:rFonts w:hint="eastAsia"/>
          <w:highlight w:val="none"/>
        </w:rPr>
      </w:pPr>
      <w:r>
        <w:rPr>
          <w:rFonts w:hint="eastAsia" w:ascii="宋体" w:hAnsi="宋体" w:cs="宋体"/>
          <w:bCs/>
          <w:color w:val="000000"/>
          <w:sz w:val="24"/>
          <w:highlight w:val="none"/>
        </w:rPr>
        <w:t xml:space="preserve">（2）在发出成交通知书的同时，向参与项目评审的未成交供应商发放未成交通知书，告知其评审得分与排名。告知方式为电子邮件，接收方式以供应商响应文件中《磋商响应声明》所列电子邮件为准。未成交供应商未按约定的时间和方式获取告知信息的，视为自动放弃并自行承担相应后果。</w:t>
      </w:r>
      <w:r>
        <w:rPr>
          <w:highlight w:val="none"/>
        </w:rPr>
      </w:r>
      <w:r/>
    </w:p>
    <w:p>
      <w:pPr>
        <w:ind w:firstLine="480"/>
        <w:keepLines w:val="0"/>
        <w:keepNext w:val="0"/>
        <w:pageBreakBefore w:val="0"/>
        <w:spacing w:line="30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15.2询问及质疑</w:t>
      </w:r>
      <w:r>
        <w:rPr>
          <w:highlight w:val="none"/>
        </w:rPr>
      </w:r>
      <w:r/>
    </w:p>
    <w:p>
      <w:pPr>
        <w:ind w:firstLine="480"/>
        <w:jc w:val="left"/>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15.2.1质疑要求：</w:t>
      </w:r>
      <w:r>
        <w:rPr>
          <w:highlight w:val="none"/>
        </w:rPr>
      </w:r>
      <w:r/>
    </w:p>
    <w:p>
      <w:pPr>
        <w:ind w:firstLine="480"/>
        <w:keepLines w:val="0"/>
        <w:keepNext w:val="0"/>
        <w:pageBreakBefore w:val="0"/>
        <w:spacing w:line="300" w:lineRule="auto"/>
        <w:tabs>
          <w:tab w:val="left" w:pos="8930" w:leader="none"/>
          <w:tab w:val="left" w:pos="9306"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15.2.1.1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rPr>
          <w:highlight w:val="none"/>
        </w:rPr>
      </w:r>
      <w:r/>
    </w:p>
    <w:p>
      <w:pPr>
        <w:ind w:firstLine="480"/>
        <w:keepLines w:val="0"/>
        <w:keepNext w:val="0"/>
        <w:pageBreakBefore w:val="0"/>
        <w:spacing w:line="300" w:lineRule="auto"/>
        <w:tabs>
          <w:tab w:val="left" w:pos="8930" w:leader="none"/>
          <w:tab w:val="left" w:pos="9306"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15.2.1.2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sz w:val="24"/>
          <w:highlight w:val="none"/>
        </w:rPr>
        <w:t xml:space="preserve">投标供应商确认函</w:t>
      </w:r>
      <w:r>
        <w:rPr>
          <w:rFonts w:hint="eastAsia" w:ascii="宋体" w:hAnsi="宋体" w:cs="宋体"/>
          <w:bCs/>
          <w:color w:val="000000"/>
          <w:sz w:val="24"/>
          <w:highlight w:val="none"/>
        </w:rPr>
        <w:t xml:space="preserve">》）与质疑函一起递交，否则不予受理。</w:t>
      </w:r>
      <w:r>
        <w:rPr>
          <w:highlight w:val="none"/>
        </w:rPr>
      </w:r>
      <w:r/>
    </w:p>
    <w:p>
      <w:pPr>
        <w:ind w:firstLine="480"/>
        <w:keepLines w:val="0"/>
        <w:keepNext w:val="0"/>
        <w:pageBreakBefore w:val="0"/>
        <w:spacing w:line="300" w:lineRule="auto"/>
        <w:tabs>
          <w:tab w:val="left" w:pos="8930" w:leader="none"/>
          <w:tab w:val="left" w:pos="9306"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15.2.1.3本次采购文件要求供应商在法定质疑期内一次性提出针对同一采购程序环节的质疑。</w:t>
      </w:r>
      <w:r>
        <w:rPr>
          <w:highlight w:val="none"/>
        </w:rPr>
      </w:r>
      <w:r/>
    </w:p>
    <w:p>
      <w:pPr>
        <w:ind w:firstLine="480"/>
        <w:keepLines w:val="0"/>
        <w:keepNext w:val="0"/>
        <w:pageBreakBefore w:val="0"/>
        <w:spacing w:line="300" w:lineRule="auto"/>
        <w:tabs>
          <w:tab w:val="left" w:pos="8930" w:leader="none"/>
          <w:tab w:val="left" w:pos="9306"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15.2.1.4</w:t>
      </w:r>
      <w:r>
        <w:rPr>
          <w:rFonts w:hint="eastAsia" w:ascii="宋体" w:hAnsi="宋体" w:cs="宋体"/>
          <w:color w:val="000000"/>
          <w:sz w:val="24"/>
          <w:highlight w:val="none"/>
        </w:rPr>
        <w:t xml:space="preserve">供应商提出质疑应当提交质疑函和必要的证明材料。质疑函应当包括下列内容：</w:t>
      </w:r>
      <w:r>
        <w:rPr>
          <w:highlight w:val="none"/>
        </w:rPr>
      </w:r>
      <w:r/>
    </w:p>
    <w:p>
      <w:pPr>
        <w:ind w:firstLine="480"/>
        <w:keepLines w:val="0"/>
        <w:keepNext w:val="0"/>
        <w:pageBreakBefore w:val="0"/>
        <w:spacing w:line="300" w:lineRule="auto"/>
        <w:tabs>
          <w:tab w:val="left" w:pos="8930" w:leader="none"/>
          <w:tab w:val="left" w:pos="930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（1）供应商的姓名或者名称（以营业执照副本复印件为准）、地址、邮编、联系人及联系电话；</w:t>
      </w:r>
      <w:r>
        <w:rPr>
          <w:highlight w:val="none"/>
        </w:rPr>
      </w:r>
      <w:r/>
    </w:p>
    <w:p>
      <w:pPr>
        <w:ind w:firstLine="480"/>
        <w:keepLines w:val="0"/>
        <w:keepNext w:val="0"/>
        <w:pageBreakBefore w:val="0"/>
        <w:spacing w:line="300" w:lineRule="auto"/>
        <w:tabs>
          <w:tab w:val="left" w:pos="8930" w:leader="none"/>
          <w:tab w:val="left" w:pos="930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（2）质疑项目的名称、编号；</w:t>
      </w:r>
      <w:r>
        <w:rPr>
          <w:highlight w:val="none"/>
        </w:rPr>
      </w:r>
      <w:r/>
    </w:p>
    <w:p>
      <w:pPr>
        <w:ind w:firstLine="480"/>
        <w:keepLines w:val="0"/>
        <w:keepNext w:val="0"/>
        <w:pageBreakBefore w:val="0"/>
        <w:spacing w:line="300" w:lineRule="auto"/>
        <w:tabs>
          <w:tab w:val="left" w:pos="8930" w:leader="none"/>
          <w:tab w:val="left" w:pos="930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（3）具体、明确的质疑事项和与质疑事项相关的请求；</w:t>
      </w:r>
      <w:r>
        <w:rPr>
          <w:highlight w:val="none"/>
        </w:rPr>
      </w:r>
      <w:r/>
    </w:p>
    <w:p>
      <w:pPr>
        <w:ind w:firstLine="480"/>
        <w:keepLines w:val="0"/>
        <w:keepNext w:val="0"/>
        <w:pageBreakBefore w:val="0"/>
        <w:spacing w:line="300" w:lineRule="auto"/>
        <w:tabs>
          <w:tab w:val="left" w:pos="8930" w:leader="none"/>
          <w:tab w:val="left" w:pos="930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（4）事实依据；</w:t>
      </w:r>
      <w:r>
        <w:rPr>
          <w:highlight w:val="none"/>
        </w:rPr>
      </w:r>
      <w:r/>
    </w:p>
    <w:p>
      <w:pPr>
        <w:ind w:firstLine="480"/>
        <w:keepLines w:val="0"/>
        <w:keepNext w:val="0"/>
        <w:pageBreakBefore w:val="0"/>
        <w:spacing w:line="300" w:lineRule="auto"/>
        <w:tabs>
          <w:tab w:val="left" w:pos="8930" w:leader="none"/>
          <w:tab w:val="left" w:pos="930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（5）必要的法律依据；</w:t>
      </w:r>
      <w:r>
        <w:rPr>
          <w:highlight w:val="none"/>
        </w:rPr>
      </w:r>
      <w:r/>
    </w:p>
    <w:p>
      <w:pPr>
        <w:ind w:firstLine="480"/>
        <w:keepLines w:val="0"/>
        <w:keepNext w:val="0"/>
        <w:pageBreakBefore w:val="0"/>
        <w:spacing w:line="300" w:lineRule="auto"/>
        <w:tabs>
          <w:tab w:val="left" w:pos="8930" w:leader="none"/>
          <w:tab w:val="left" w:pos="930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（6）提出质疑的日期。</w:t>
      </w:r>
      <w:r>
        <w:rPr>
          <w:highlight w:val="none"/>
        </w:rPr>
      </w:r>
      <w:r/>
    </w:p>
    <w:p>
      <w:pPr>
        <w:ind w:firstLine="480"/>
        <w:keepLines w:val="0"/>
        <w:keepNext w:val="0"/>
        <w:pageBreakBefore w:val="0"/>
        <w:spacing w:line="300" w:lineRule="auto"/>
        <w:tabs>
          <w:tab w:val="left" w:pos="8930" w:leader="none"/>
          <w:tab w:val="left" w:pos="930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bCs/>
          <w:color w:val="000000"/>
          <w:sz w:val="24"/>
          <w:highlight w:val="none"/>
        </w:rPr>
        <w:t xml:space="preserve">供应商参加投标确认函</w:t>
      </w:r>
      <w:r>
        <w:rPr>
          <w:rFonts w:hint="eastAsia" w:ascii="宋体" w:hAnsi="宋体" w:cs="宋体"/>
          <w:color w:val="000000"/>
          <w:sz w:val="24"/>
          <w:highlight w:val="none"/>
        </w:rPr>
        <w:t xml:space="preserve">。</w:t>
      </w:r>
      <w:r>
        <w:rPr>
          <w:highlight w:val="none"/>
        </w:rPr>
      </w:r>
      <w:r/>
    </w:p>
    <w:p>
      <w:pPr>
        <w:ind w:firstLine="480"/>
        <w:keepLines w:val="0"/>
        <w:keepNext w:val="0"/>
        <w:pageBreakBefore w:val="0"/>
        <w:spacing w:line="300" w:lineRule="auto"/>
        <w:tabs>
          <w:tab w:val="left" w:pos="8930" w:leader="none"/>
          <w:tab w:val="left" w:pos="9306"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highlight w:val="none"/>
        </w:rPr>
      </w:r>
      <w:r/>
    </w:p>
    <w:p>
      <w:pPr>
        <w:ind w:firstLine="480"/>
        <w:jc w:val="left"/>
        <w:keepLines w:val="0"/>
        <w:keepNext w:val="0"/>
        <w:pageBreakBefore w:val="0"/>
        <w:spacing w:line="300" w:lineRule="auto"/>
        <w:rPr>
          <w:rFonts w:hint="eastAsia" w:ascii="宋体" w:hAnsi="宋体" w:cs="宋体"/>
          <w:sz w:val="24"/>
          <w:highlight w:val="none"/>
        </w:rPr>
      </w:pPr>
      <w:r>
        <w:rPr>
          <w:rFonts w:hint="eastAsia" w:ascii="宋体" w:hAnsi="宋体" w:cs="宋体"/>
          <w:color w:val="000000"/>
          <w:sz w:val="24"/>
          <w:highlight w:val="none"/>
          <w:lang w:bidi="ar"/>
        </w:rPr>
        <w:t xml:space="preserve">15.2.1.2</w:t>
      </w:r>
      <w:r>
        <w:rPr>
          <w:rFonts w:hint="eastAsia" w:ascii="宋体" w:hAnsi="宋体" w:cs="宋体"/>
          <w:sz w:val="24"/>
          <w:highlight w:val="none"/>
          <w:lang w:bidi="ar"/>
        </w:rPr>
        <w:t xml:space="preserve">接受质疑函的方式为现场接收</w:t>
      </w:r>
      <w:r>
        <w:rPr>
          <w:rFonts w:hint="eastAsia" w:ascii="宋体" w:hAnsi="宋体" w:cs="宋体"/>
          <w:sz w:val="24"/>
          <w:highlight w:val="none"/>
          <w:lang w:val="en-US" w:eastAsia="zh-CN" w:bidi="ar"/>
        </w:rPr>
        <w:t xml:space="preserve">或邮寄</w:t>
      </w:r>
      <w:r>
        <w:rPr>
          <w:rFonts w:hint="eastAsia" w:ascii="宋体" w:hAnsi="宋体" w:cs="宋体"/>
          <w:sz w:val="24"/>
          <w:highlight w:val="none"/>
          <w:lang w:bidi="ar"/>
        </w:rPr>
        <w:t xml:space="preserve">。</w:t>
      </w:r>
      <w:r>
        <w:rPr>
          <w:highlight w:val="none"/>
        </w:rPr>
      </w:r>
      <w:r/>
    </w:p>
    <w:p>
      <w:pPr>
        <w:ind w:firstLine="480"/>
        <w:jc w:val="left"/>
        <w:keepLines w:val="0"/>
        <w:keepNext w:val="0"/>
        <w:pageBreakBefore w:val="0"/>
        <w:spacing w:line="300" w:lineRule="auto"/>
        <w:rPr>
          <w:rFonts w:ascii="宋体" w:hAnsi="宋体" w:cs="宋体"/>
          <w:sz w:val="24"/>
          <w:highlight w:val="none"/>
        </w:rPr>
      </w:pPr>
      <w:r>
        <w:rPr>
          <w:rFonts w:hint="eastAsia" w:ascii="宋体" w:hAnsi="宋体" w:cs="宋体"/>
          <w:sz w:val="24"/>
          <w:highlight w:val="none"/>
          <w:lang w:bidi="ar"/>
        </w:rPr>
        <w:t xml:space="preserve">质疑联系部门：业务部</w:t>
      </w:r>
      <w:r>
        <w:rPr>
          <w:highlight w:val="none"/>
        </w:rPr>
      </w:r>
      <w:r/>
    </w:p>
    <w:p>
      <w:pPr>
        <w:ind w:firstLine="480"/>
        <w:jc w:val="left"/>
        <w:keepLines w:val="0"/>
        <w:keepNext w:val="0"/>
        <w:pageBreakBefore w:val="0"/>
        <w:spacing w:line="300" w:lineRule="auto"/>
        <w:rPr>
          <w:rFonts w:ascii="宋体" w:hAnsi="宋体" w:cs="宋体"/>
          <w:sz w:val="24"/>
          <w:highlight w:val="none"/>
        </w:rPr>
      </w:pPr>
      <w:r>
        <w:rPr>
          <w:rFonts w:hint="eastAsia" w:ascii="宋体" w:hAnsi="宋体" w:cs="宋体"/>
          <w:sz w:val="24"/>
          <w:highlight w:val="none"/>
          <w:lang w:bidi="ar"/>
        </w:rPr>
        <w:t xml:space="preserve">联系电话：0512-65231142</w:t>
      </w:r>
      <w:r>
        <w:rPr>
          <w:highlight w:val="none"/>
        </w:rPr>
      </w:r>
      <w:r/>
    </w:p>
    <w:p>
      <w:pPr>
        <w:ind w:firstLine="480"/>
        <w:jc w:val="left"/>
        <w:keepLines w:val="0"/>
        <w:keepNext w:val="0"/>
        <w:pageBreakBefore w:val="0"/>
        <w:spacing w:line="300" w:lineRule="auto"/>
        <w:rPr>
          <w:rFonts w:hint="eastAsia" w:ascii="Times New Roman" w:hAnsi="Times New Roman"/>
          <w:sz w:val="24"/>
          <w:highlight w:val="none"/>
        </w:rPr>
      </w:pPr>
      <w:r>
        <w:rPr>
          <w:rFonts w:hint="eastAsia" w:ascii="宋体" w:hAnsi="宋体" w:cs="宋体"/>
          <w:sz w:val="24"/>
          <w:highlight w:val="none"/>
          <w:lang w:bidi="ar"/>
        </w:rPr>
        <w:t xml:space="preserve">通讯地址：苏州市平泷路251号城市生活广场A座1519。</w:t>
      </w:r>
      <w:r>
        <w:rPr>
          <w:highlight w:val="none"/>
        </w:rPr>
      </w:r>
      <w:r/>
    </w:p>
    <w:p>
      <w:pPr>
        <w:ind w:firstLine="482"/>
        <w:keepLines w:val="0"/>
        <w:keepNext w:val="0"/>
        <w:pageBreakBefore w:val="0"/>
        <w:spacing w:line="30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16.合同的签订</w:t>
      </w:r>
      <w:r>
        <w:rPr>
          <w:highlight w:val="none"/>
        </w:rPr>
      </w:r>
      <w:r/>
    </w:p>
    <w:p>
      <w:pPr>
        <w:ind w:firstLine="480"/>
        <w:keepLines w:val="0"/>
        <w:keepNext w:val="0"/>
        <w:pageBreakBefore w:val="0"/>
        <w:spacing w:line="30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16.1.成交供应商应按成交通知书中规定的时间和地点，与采购人签订合同。</w:t>
      </w:r>
      <w:r>
        <w:rPr>
          <w:highlight w:val="none"/>
        </w:rPr>
      </w:r>
      <w:r/>
    </w:p>
    <w:p>
      <w:pPr>
        <w:ind w:firstLine="480"/>
        <w:keepLines w:val="0"/>
        <w:keepNext w:val="0"/>
        <w:pageBreakBefore w:val="0"/>
        <w:spacing w:line="30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16.2.签订合同及合同条款应以磋商文件和成交供应商的磋商响应文件及其澄清承诺文件为依据。</w:t>
      </w:r>
      <w:r>
        <w:rPr>
          <w:highlight w:val="none"/>
        </w:rPr>
      </w:r>
      <w:r/>
    </w:p>
    <w:p>
      <w:pPr>
        <w:ind w:firstLine="480"/>
        <w:keepLines w:val="0"/>
        <w:keepNext w:val="0"/>
        <w:pageBreakBefore w:val="0"/>
        <w:spacing w:line="30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17.磋商保证金：</w:t>
      </w:r>
      <w:r>
        <w:rPr>
          <w:rFonts w:hint="eastAsia" w:ascii="宋体" w:hAnsi="宋体" w:cs="宋体"/>
          <w:b/>
          <w:color w:val="000000"/>
          <w:sz w:val="24"/>
          <w:highlight w:val="none"/>
        </w:rPr>
        <w:t xml:space="preserve">不需提交，采购文件中有关磋商保证金的规定均不适用。投标（响应）人应在投标（响应）文件中提交《投标（响应）保证承诺书》（详见附件），否则为无效投标。</w:t>
      </w:r>
      <w:r>
        <w:rPr>
          <w:highlight w:val="none"/>
        </w:rPr>
      </w:r>
      <w:r/>
    </w:p>
    <w:p>
      <w:pPr>
        <w:ind w:firstLine="480"/>
        <w:keepLines w:val="0"/>
        <w:keepNext w:val="0"/>
        <w:pageBreakBefore w:val="0"/>
        <w:spacing w:line="30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18.代理服务费：由成交单位支付，按预算金额100万元以内1.5%、100万元～500万元以内1.1%差额定率累进法计算并支付成交服务费，不足3000元按3000元支付，该费用应在领取成交通知书时付清。</w:t>
      </w:r>
      <w:r>
        <w:rPr>
          <w:rFonts w:hint="eastAsia" w:ascii="宋体" w:hAnsi="宋体" w:eastAsia="宋体" w:cs="Times New Roman"/>
          <w:color w:val="000000"/>
          <w:sz w:val="24"/>
          <w:szCs w:val="28"/>
          <w:highlight w:val="none"/>
          <w:u w:val="single"/>
          <w:lang w:val="en-US" w:eastAsia="zh-CN" w:bidi="ar-SA"/>
        </w:rPr>
        <w:t xml:space="preserve">本项目成交服务费为标段一人民币</w:t>
      </w:r>
      <w:r>
        <w:rPr>
          <w:rFonts w:hint="eastAsia" w:ascii="宋体" w:hAnsi="宋体" w:cs="Times New Roman"/>
          <w:color w:val="000000"/>
          <w:sz w:val="24"/>
          <w:szCs w:val="28"/>
          <w:highlight w:val="none"/>
          <w:u w:val="single"/>
          <w:lang w:val="en-US" w:eastAsia="zh-CN" w:bidi="ar-SA"/>
        </w:rPr>
        <w:t xml:space="preserve">3</w:t>
      </w:r>
      <w:r>
        <w:rPr>
          <w:rFonts w:hint="eastAsia" w:ascii="宋体" w:hAnsi="宋体" w:eastAsia="宋体" w:cs="Times New Roman"/>
          <w:color w:val="000000"/>
          <w:sz w:val="24"/>
          <w:szCs w:val="28"/>
          <w:highlight w:val="none"/>
          <w:u w:val="single"/>
          <w:lang w:val="en-US" w:eastAsia="zh-CN" w:bidi="ar-SA"/>
        </w:rPr>
        <w:t xml:space="preserve">000元整；标段二人民币3000元整；标段三人民币3000元整；标段四人民币</w:t>
      </w:r>
      <w:r>
        <w:rPr>
          <w:rFonts w:hint="eastAsia" w:ascii="宋体" w:hAnsi="宋体" w:cs="Times New Roman"/>
          <w:color w:val="000000"/>
          <w:sz w:val="24"/>
          <w:szCs w:val="28"/>
          <w:highlight w:val="none"/>
          <w:u w:val="single"/>
          <w:lang w:val="en-US" w:eastAsia="zh-CN" w:bidi="ar-SA"/>
        </w:rPr>
        <w:t xml:space="preserve">3000</w:t>
      </w:r>
      <w:r>
        <w:rPr>
          <w:rFonts w:hint="eastAsia" w:ascii="宋体" w:hAnsi="宋体" w:eastAsia="宋体" w:cs="Times New Roman"/>
          <w:color w:val="000000"/>
          <w:sz w:val="24"/>
          <w:szCs w:val="28"/>
          <w:highlight w:val="none"/>
          <w:u w:val="single"/>
          <w:lang w:val="en-US" w:eastAsia="zh-CN" w:bidi="ar-SA"/>
        </w:rPr>
        <w:t xml:space="preserve">元整；标段五人民币3000元整；标段六人民币3000元整</w:t>
      </w:r>
      <w:r>
        <w:rPr>
          <w:rFonts w:hint="eastAsia" w:ascii="宋体" w:hAnsi="宋体" w:cs="宋体"/>
          <w:bCs/>
          <w:color w:val="000000"/>
          <w:sz w:val="24"/>
          <w:highlight w:val="none"/>
        </w:rPr>
        <w:t xml:space="preserve">。</w:t>
      </w:r>
      <w:r>
        <w:rPr>
          <w:highlight w:val="none"/>
        </w:rPr>
      </w:r>
      <w:r/>
    </w:p>
    <w:p>
      <w:pPr>
        <w:pStyle w:val="955"/>
        <w:ind w:left="0" w:firstLine="482"/>
        <w:keepLines w:val="0"/>
        <w:keepNext w:val="0"/>
        <w:pageBreakBefore w:val="0"/>
        <w:spacing w:line="30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19.磋商说明：</w:t>
      </w:r>
      <w:r>
        <w:rPr>
          <w:highlight w:val="none"/>
        </w:rPr>
      </w:r>
      <w:r/>
    </w:p>
    <w:p>
      <w:pPr>
        <w:pStyle w:val="955"/>
        <w:ind w:left="0" w:firstLine="480"/>
        <w:keepLines w:val="0"/>
        <w:keepNext w:val="0"/>
        <w:pageBreakBefore w:val="0"/>
        <w:spacing w:line="30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（1）不符合供应商资格要求，资格审查未通过的，响应无效；</w:t>
      </w:r>
      <w:r>
        <w:rPr>
          <w:highlight w:val="none"/>
        </w:rPr>
      </w:r>
      <w:r/>
    </w:p>
    <w:p>
      <w:pPr>
        <w:pStyle w:val="955"/>
        <w:ind w:left="0" w:firstLine="480"/>
        <w:keepLines w:val="0"/>
        <w:keepNext w:val="0"/>
        <w:pageBreakBefore w:val="0"/>
        <w:spacing w:line="30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（2）参加磋商的供应商必须提供磋商代表的身份证明原件扫描件和法人授权委托书原件扫描件（法定代表人为磋商代表的可不提供），否则响应无效；</w:t>
      </w:r>
      <w:r>
        <w:rPr>
          <w:highlight w:val="none"/>
        </w:rPr>
      </w:r>
      <w:r/>
    </w:p>
    <w:p>
      <w:pPr>
        <w:pStyle w:val="955"/>
        <w:ind w:left="0" w:firstLine="480"/>
        <w:keepLines w:val="0"/>
        <w:keepNext w:val="0"/>
        <w:pageBreakBefore w:val="0"/>
        <w:spacing w:line="30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（3）最终报价超过采购预算的，响应无效；</w:t>
      </w:r>
      <w:r>
        <w:rPr>
          <w:highlight w:val="none"/>
        </w:rPr>
      </w:r>
      <w:r/>
    </w:p>
    <w:p>
      <w:pPr>
        <w:pStyle w:val="955"/>
        <w:ind w:left="0" w:firstLine="480"/>
        <w:keepLines w:val="0"/>
        <w:keepNext w:val="0"/>
        <w:pageBreakBefore w:val="0"/>
        <w:spacing w:line="30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（4）不实质性响应磋商文件的，响应无效；</w:t>
      </w:r>
      <w:r>
        <w:rPr>
          <w:highlight w:val="none"/>
        </w:rPr>
      </w:r>
      <w:r/>
    </w:p>
    <w:p>
      <w:pPr>
        <w:pStyle w:val="955"/>
        <w:ind w:left="0" w:firstLine="480"/>
        <w:keepLines w:val="0"/>
        <w:keepNext w:val="0"/>
        <w:pageBreakBefore w:val="0"/>
        <w:spacing w:line="30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（5）实质性响应磋商文件不满三家或进入二次报价的不满三家或二次报价在采购预算内不满三家的，磋商采购失败。</w:t>
      </w:r>
      <w:r>
        <w:rPr>
          <w:highlight w:val="none"/>
        </w:rPr>
      </w:r>
      <w:r/>
    </w:p>
    <w:p>
      <w:pPr>
        <w:pStyle w:val="955"/>
        <w:ind w:left="0" w:firstLine="480"/>
        <w:keepLines w:val="0"/>
        <w:keepNext w:val="0"/>
        <w:pageBreakBefore w:val="0"/>
        <w:spacing w:line="30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（6）响应文件签署不符合要求的，响应文件将被拒绝；</w:t>
      </w:r>
      <w:r>
        <w:rPr>
          <w:highlight w:val="none"/>
        </w:rPr>
      </w:r>
      <w:r/>
    </w:p>
    <w:p>
      <w:pPr>
        <w:pStyle w:val="955"/>
        <w:ind w:left="0" w:firstLine="482"/>
        <w:keepLines w:val="0"/>
        <w:keepNext w:val="0"/>
        <w:pageBreakBefore w:val="0"/>
        <w:spacing w:line="30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（7）</w:t>
      </w:r>
      <w:r>
        <w:rPr>
          <w:rFonts w:hint="eastAsia" w:ascii="宋体" w:hAnsi="宋体" w:eastAsia="宋体" w:cs="宋体"/>
          <w:b/>
          <w:color w:val="000000"/>
          <w:szCs w:val="24"/>
          <w:highlight w:val="none"/>
          <w:lang w:val="en-US" w:eastAsia="zh-CN"/>
        </w:rPr>
        <w:t xml:space="preserve">不同</w:t>
      </w:r>
      <w:r>
        <w:rPr>
          <w:rFonts w:hint="eastAsia" w:ascii="宋体" w:hAnsi="宋体" w:eastAsia="宋体" w:cs="宋体"/>
          <w:b/>
          <w:color w:val="000000"/>
          <w:szCs w:val="24"/>
          <w:highlight w:val="none"/>
        </w:rPr>
        <w:t xml:space="preserve">供应商机器码一致的，作为无效投标。</w:t>
      </w:r>
      <w:r>
        <w:rPr>
          <w:highlight w:val="none"/>
        </w:rPr>
      </w:r>
      <w:r/>
    </w:p>
    <w:p>
      <w:pPr>
        <w:pStyle w:val="946"/>
        <w:ind w:firstLine="470"/>
        <w:keepLines w:val="0"/>
        <w:keepNext w:val="0"/>
        <w:pageBreakBefore w:val="0"/>
        <w:spacing w:line="300" w:lineRule="auto"/>
        <w:rPr>
          <w:rFonts w:hint="eastAsia" w:hAnsi="宋体" w:cs="宋体"/>
          <w:color w:val="000000"/>
          <w:sz w:val="24"/>
          <w:szCs w:val="24"/>
          <w:highlight w:val="none"/>
        </w:rPr>
      </w:pPr>
      <w:r>
        <w:rPr>
          <w:rFonts w:hint="eastAsia" w:hAnsi="宋体" w:cs="宋体"/>
          <w:b/>
          <w:color w:val="000000"/>
          <w:sz w:val="24"/>
          <w:szCs w:val="24"/>
          <w:highlight w:val="none"/>
          <w:lang w:bidi="ar"/>
        </w:rPr>
        <w:t xml:space="preserve">20.未尽事宜：</w:t>
      </w:r>
      <w:r>
        <w:rPr>
          <w:rFonts w:hint="eastAsia" w:hAnsi="宋体" w:cs="宋体"/>
          <w:color w:val="000000"/>
          <w:sz w:val="24"/>
          <w:szCs w:val="24"/>
          <w:highlight w:val="none"/>
          <w:lang w:bidi="ar"/>
        </w:rPr>
        <w:t xml:space="preserve">按《中华人民共和国政府采购法》及其他有关的法律法规的规定执行。</w:t>
      </w:r>
      <w:r>
        <w:rPr>
          <w:highlight w:val="none"/>
        </w:rPr>
      </w:r>
      <w:r/>
    </w:p>
    <w:p>
      <w:pPr>
        <w:ind w:firstLine="480"/>
        <w:keepLines w:val="0"/>
        <w:keepNext w:val="0"/>
        <w:pageBreakBefore w:val="0"/>
        <w:spacing w:line="300" w:lineRule="auto"/>
        <w:rPr>
          <w:rFonts w:hint="eastAsia"/>
          <w:highlight w:val="none"/>
        </w:rPr>
      </w:pPr>
      <w:r>
        <w:rPr>
          <w:rFonts w:hint="eastAsia" w:hAnsi="宋体" w:cs="宋体"/>
          <w:sz w:val="24"/>
          <w:highlight w:val="none"/>
          <w:lang w:bidi="ar"/>
        </w:rPr>
        <w:t xml:space="preserve">21.</w:t>
      </w:r>
      <w:r>
        <w:rPr>
          <w:rFonts w:hAnsi="宋体" w:cs="宋体"/>
          <w:sz w:val="24"/>
          <w:highlight w:val="none"/>
          <w:lang w:bidi="ar"/>
        </w:rPr>
        <w:t xml:space="preserve">凡涉及磋商采购文件的补充说明和修改，均以江苏政府采购网、苏州政府采购网上发布的通知为准。</w:t>
      </w:r>
      <w:r>
        <w:rPr>
          <w:highlight w:val="none"/>
        </w:rPr>
      </w:r>
      <w:r/>
    </w:p>
    <w:p>
      <w:pPr>
        <w:pStyle w:val="944"/>
        <w:ind w:firstLine="480"/>
        <w:jc w:val="left"/>
        <w:keepLines w:val="0"/>
        <w:keepNext w:val="0"/>
        <w:pageBreakBefore w:val="0"/>
        <w:spacing w:line="300" w:lineRule="auto"/>
        <w:widowControl/>
        <w:rPr>
          <w:rFonts w:hint="eastAsia" w:eastAsia="宋体"/>
          <w:color w:val="000000"/>
          <w:highlight w:val="none"/>
        </w:rPr>
        <w:sectPr>
          <w:footerReference w:type="default" r:id="rId11"/>
          <w:footnotePr/>
          <w:endnotePr/>
          <w:type w:val="nextPage"/>
          <w:pgSz w:w="11906" w:h="16838" w:orient="portrait"/>
          <w:pgMar w:top="1440" w:right="1797" w:bottom="1440" w:left="1797" w:header="851" w:footer="992" w:gutter="0"/>
          <w:cols w:num="1" w:sep="0" w:space="1701" w:equalWidth="1"/>
          <w:docGrid w:linePitch="360"/>
        </w:sectPr>
      </w:pPr>
      <w:r>
        <w:rPr>
          <w:rFonts w:hint="eastAsia" w:hAnsi="宋体" w:eastAsia="宋体" w:cs="宋体"/>
          <w:bCs/>
          <w:color w:val="000000"/>
          <w:sz w:val="24"/>
          <w:szCs w:val="24"/>
          <w:highlight w:val="none"/>
        </w:rPr>
        <w:t xml:space="preserve">22.备注：本文件打“★”为实质性条款，不可偏离，如偏离响应文</w:t>
      </w:r>
      <w:r>
        <w:rPr>
          <w:rFonts w:hint="eastAsia" w:hAnsi="宋体" w:eastAsia="宋体" w:cs="宋体"/>
          <w:bCs/>
          <w:color w:val="000000"/>
          <w:sz w:val="24"/>
          <w:highlight w:val="none"/>
        </w:rPr>
        <w:t xml:space="preserve">件无效。</w:t>
      </w:r>
      <w:r>
        <w:rPr>
          <w:highlight w:val="none"/>
        </w:rPr>
      </w:r>
      <w:r/>
    </w:p>
    <w:p>
      <w:pPr>
        <w:pStyle w:val="934"/>
        <w:jc w:val="center"/>
        <w:keepLines w:val="0"/>
        <w:keepNext w:val="0"/>
        <w:pageBreakBefore w:val="0"/>
        <w:spacing w:before="75" w:beforeAutospacing="0" w:after="75" w:afterAutospacing="0" w:line="300" w:lineRule="auto"/>
        <w:widowControl/>
        <w:rPr>
          <w:rStyle w:val="937"/>
          <w:rFonts w:ascii="宋体" w:hAnsi="宋体" w:cs="宋体"/>
          <w:color w:val="000000"/>
          <w:sz w:val="43"/>
          <w:szCs w:val="43"/>
          <w:highlight w:val="none"/>
        </w:rPr>
      </w:pPr>
      <w:r>
        <w:rPr>
          <w:rStyle w:val="937"/>
          <w:rFonts w:hint="eastAsia" w:ascii="宋体" w:hAnsi="宋体" w:cs="宋体"/>
          <w:color w:val="000000"/>
          <w:sz w:val="43"/>
          <w:szCs w:val="43"/>
          <w:highlight w:val="none"/>
        </w:rPr>
        <w:t xml:space="preserve">第三章</w:t>
      </w:r>
      <w:r>
        <w:rPr>
          <w:rStyle w:val="937"/>
          <w:rFonts w:hint="eastAsia" w:ascii="宋体" w:hAnsi="宋体" w:eastAsia="宋体" w:cs="宋体"/>
          <w:color w:val="000000"/>
          <w:sz w:val="43"/>
          <w:szCs w:val="43"/>
          <w:highlight w:val="none"/>
          <w:lang w:val="en-US" w:eastAsia="zh-CN"/>
        </w:rPr>
        <w:t xml:space="preserve">   </w:t>
      </w:r>
      <w:r>
        <w:rPr>
          <w:rStyle w:val="937"/>
          <w:rFonts w:hint="eastAsia" w:ascii="宋体" w:hAnsi="宋体" w:cs="宋体"/>
          <w:color w:val="000000"/>
          <w:sz w:val="43"/>
          <w:szCs w:val="43"/>
          <w:highlight w:val="none"/>
        </w:rPr>
        <w:t xml:space="preserve">磋商响应文件格式</w:t>
      </w:r>
      <w:r>
        <w:rPr>
          <w:highlight w:val="none"/>
        </w:rPr>
      </w:r>
      <w:r/>
    </w:p>
    <w:p>
      <w:pPr>
        <w:pStyle w:val="934"/>
        <w:jc w:val="center"/>
        <w:keepLines w:val="0"/>
        <w:keepNext w:val="0"/>
        <w:pageBreakBefore w:val="0"/>
        <w:spacing w:before="75" w:beforeAutospacing="0" w:after="75" w:afterAutospacing="0" w:line="300" w:lineRule="auto"/>
        <w:widowControl/>
        <w:rPr>
          <w:rStyle w:val="937"/>
          <w:rFonts w:hint="eastAsia" w:ascii="宋体" w:hAnsi="宋体" w:cs="宋体"/>
          <w:color w:val="000000"/>
          <w:highlight w:val="none"/>
        </w:rPr>
      </w:pPr>
      <w:r>
        <w:rPr>
          <w:rFonts w:hint="eastAsia" w:ascii="宋体" w:hAnsi="宋体" w:cs="宋体"/>
          <w:color w:val="000000"/>
          <w:highlight w:val="none"/>
        </w:rPr>
      </w:r>
      <w:r>
        <w:rPr>
          <w:highlight w:val="none"/>
        </w:rPr>
      </w:r>
      <w:r/>
    </w:p>
    <w:p>
      <w:pPr>
        <w:pStyle w:val="934"/>
        <w:jc w:val="center"/>
        <w:keepLines w:val="0"/>
        <w:keepNext w:val="0"/>
        <w:pageBreakBefore w:val="0"/>
        <w:spacing w:before="75" w:beforeAutospacing="0" w:after="75" w:afterAutospacing="0" w:line="300" w:lineRule="auto"/>
        <w:widowControl/>
        <w:rPr>
          <w:rFonts w:ascii="sans-serif" w:hAnsi="sans-serif" w:eastAsia="sans-serif" w:cs="sans-serif"/>
          <w:color w:val="000000"/>
          <w:highlight w:val="none"/>
        </w:rPr>
      </w:pPr>
      <w:r>
        <w:rPr>
          <w:rStyle w:val="937"/>
          <w:rFonts w:hint="eastAsia" w:ascii="宋体" w:hAnsi="宋体" w:cs="宋体"/>
          <w:color w:val="000000"/>
          <w:highlight w:val="none"/>
        </w:rPr>
        <w:t xml:space="preserve">编制说明</w:t>
      </w:r>
      <w:r>
        <w:rPr>
          <w:highlight w:val="none"/>
        </w:rPr>
      </w:r>
      <w:r/>
    </w:p>
    <w:p>
      <w:pPr>
        <w:pStyle w:val="934"/>
        <w:keepLines w:val="0"/>
        <w:keepNext w:val="0"/>
        <w:pageBreakBefore w:val="0"/>
        <w:spacing w:before="75" w:beforeAutospacing="0" w:after="75" w:afterAutospacing="0" w:line="30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   本附件所有格式为响应文件的组成部分，供采购人或采购代理机构编制磋商文件时参考使用。由于新增政策、行业管理规定或者不同项目实际特点需要,则采购人或采购代理机构可以对有关表格进行必要的补充或修改，以满足实际项目的使用。</w:t>
      </w:r>
      <w:r>
        <w:rPr>
          <w:highlight w:val="none"/>
        </w:rPr>
      </w:r>
      <w:r/>
    </w:p>
    <w:p>
      <w:pPr>
        <w:pStyle w:val="934"/>
        <w:jc w:val="both"/>
        <w:keepLines w:val="0"/>
        <w:keepNext w:val="0"/>
        <w:pageBreakBefore w:val="0"/>
        <w:spacing w:before="75" w:beforeAutospacing="0" w:after="240" w:afterAutospacing="0" w:line="300" w:lineRule="auto"/>
        <w:widowControl/>
        <w:rPr>
          <w:rStyle w:val="940"/>
          <w:rFonts w:ascii="宋体" w:hAnsi="宋体"/>
          <w:color w:val="000000"/>
          <w:highlight w:val="none"/>
          <w:u w:val="single"/>
        </w:rPr>
      </w:pPr>
      <w:r>
        <w:rPr>
          <w:rFonts w:ascii="宋体" w:hAnsi="宋体"/>
          <w:color w:val="000000"/>
          <w:highlight w:val="none"/>
          <w:u w:val="single"/>
        </w:rPr>
      </w:r>
      <w:r>
        <w:rPr>
          <w:highlight w:val="none"/>
        </w:rPr>
      </w:r>
      <w:r/>
    </w:p>
    <w:p>
      <w:pPr>
        <w:pStyle w:val="934"/>
        <w:keepLines w:val="0"/>
        <w:keepNext w:val="0"/>
        <w:pageBreakBefore w:val="0"/>
        <w:spacing w:before="75" w:beforeAutospacing="0" w:after="75" w:afterAutospacing="0" w:line="300" w:lineRule="auto"/>
        <w:widowControl/>
        <w:rPr>
          <w:rFonts w:hint="eastAsia" w:ascii="宋体" w:hAnsi="宋体"/>
          <w:color w:val="000000"/>
          <w:sz w:val="28"/>
          <w:szCs w:val="28"/>
          <w:highlight w:val="none"/>
        </w:rPr>
        <w:outlineLvl w:val="0"/>
      </w:pPr>
      <w:r>
        <w:rPr>
          <w:rFonts w:hint="eastAsia" w:ascii="宋体" w:hAnsi="宋体"/>
          <w:b/>
          <w:bCs/>
          <w:color w:val="000000"/>
          <w:highlight w:val="none"/>
          <w:u w:val="single"/>
        </w:rPr>
        <w:br w:type="page" w:clear="all"/>
      </w:r>
      <w:r>
        <w:rPr>
          <w:rFonts w:hint="eastAsia" w:ascii="宋体" w:hAnsi="宋体"/>
          <w:color w:val="000000"/>
          <w:highlight w:val="none"/>
        </w:rPr>
        <w:t xml:space="preserve">附件1</w:t>
      </w:r>
      <w:r>
        <w:rPr>
          <w:rFonts w:hint="eastAsia" w:ascii="宋体" w:hAnsi="宋体"/>
          <w:color w:val="000000"/>
          <w:sz w:val="21"/>
          <w:szCs w:val="21"/>
          <w:highlight w:val="none"/>
        </w:rPr>
        <w:t xml:space="preserve"> </w:t>
      </w:r>
      <w:r>
        <w:rPr>
          <w:rFonts w:hint="eastAsia" w:ascii="宋体" w:hAnsi="宋体"/>
          <w:color w:val="000000"/>
          <w:sz w:val="28"/>
          <w:szCs w:val="28"/>
          <w:highlight w:val="none"/>
        </w:rPr>
        <w:t xml:space="preserve">              </w:t>
      </w:r>
      <w:r>
        <w:rPr>
          <w:highlight w:val="none"/>
        </w:rPr>
      </w:r>
      <w:r/>
    </w:p>
    <w:p>
      <w:pPr>
        <w:jc w:val="center"/>
        <w:keepLines w:val="0"/>
        <w:keepNext w:val="0"/>
        <w:pageBreakBefore w:val="0"/>
        <w:spacing w:line="300" w:lineRule="auto"/>
        <w:rPr>
          <w:rFonts w:hint="eastAsia" w:ascii="宋体" w:hAnsi="宋体" w:cs="宋体"/>
          <w:b/>
          <w:bCs/>
          <w:color w:val="000000"/>
          <w:spacing w:val="20"/>
          <w:sz w:val="24"/>
          <w:highlight w:val="none"/>
        </w:rPr>
      </w:pPr>
      <w:r>
        <w:rPr>
          <w:rFonts w:hint="eastAsia" w:ascii="宋体" w:hAnsi="宋体" w:cs="宋体"/>
          <w:b/>
          <w:bCs/>
          <w:color w:val="000000"/>
          <w:sz w:val="24"/>
          <w:highlight w:val="none"/>
        </w:rPr>
        <w:t xml:space="preserve">磋商响应承诺书</w:t>
      </w:r>
      <w:r>
        <w:rPr>
          <w:highlight w:val="none"/>
        </w:rPr>
      </w:r>
      <w:r/>
    </w:p>
    <w:p>
      <w:pPr>
        <w:jc w:val="left"/>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苏州市天美达招投标咨询服务有限公司</w:t>
      </w:r>
      <w:r>
        <w:rPr>
          <w:rFonts w:hint="eastAsia" w:ascii="宋体" w:hAnsi="宋体" w:cs="宋体"/>
          <w:color w:val="000000"/>
          <w:sz w:val="24"/>
          <w:highlight w:val="none"/>
        </w:rPr>
        <w:t xml:space="preserve">： </w:t>
      </w:r>
      <w:r>
        <w:rPr>
          <w:highlight w:val="none"/>
        </w:rPr>
      </w:r>
      <w:r/>
    </w:p>
    <w:p>
      <w:pPr>
        <w:jc w:val="left"/>
        <w:keepLines w:val="0"/>
        <w:keepNext w:val="0"/>
        <w:pageBreakBefore w:val="0"/>
        <w:spacing w:line="300" w:lineRule="auto"/>
        <w:rPr>
          <w:rFonts w:hint="eastAsia" w:ascii="宋体" w:hAnsi="宋体" w:cs="宋体"/>
          <w:sz w:val="24"/>
          <w:highlight w:val="none"/>
        </w:rPr>
      </w:pPr>
      <w:r>
        <w:rPr>
          <w:rFonts w:hint="eastAsia" w:ascii="宋体" w:hAnsi="宋体" w:cs="宋体"/>
          <w:sz w:val="24"/>
          <w:highlight w:val="none"/>
        </w:rPr>
      </w:r>
      <w:r>
        <w:rPr>
          <w:highlight w:val="none"/>
        </w:rPr>
      </w:r>
      <w:r/>
    </w:p>
    <w:p>
      <w:pPr>
        <w:ind w:firstLine="480"/>
        <w:jc w:val="left"/>
        <w:keepLines w:val="0"/>
        <w:keepNext w:val="0"/>
        <w:pageBreakBefore w:val="0"/>
        <w:spacing w:line="300" w:lineRule="auto"/>
        <w:tabs>
          <w:tab w:val="left" w:pos="3780" w:leader="none"/>
        </w:tabs>
        <w:rPr>
          <w:rFonts w:hint="eastAsia" w:ascii="宋体" w:hAnsi="宋体" w:cs="宋体"/>
          <w:sz w:val="24"/>
          <w:highlight w:val="none"/>
        </w:rPr>
      </w:pPr>
      <w:r>
        <w:rPr>
          <w:rFonts w:hint="eastAsia" w:ascii="宋体" w:hAnsi="宋体" w:cs="宋体"/>
          <w:sz w:val="24"/>
          <w:highlight w:val="none"/>
        </w:rPr>
        <w:t xml:space="preserve">我们收到贵公司</w:t>
      </w:r>
      <w:r>
        <w:rPr>
          <w:rFonts w:hint="eastAsia" w:ascii="宋体" w:hAnsi="宋体" w:cs="宋体"/>
          <w:sz w:val="24"/>
          <w:highlight w:val="none"/>
          <w:u w:val="single"/>
          <w:lang w:eastAsia="zh-CN"/>
        </w:rPr>
        <w:t xml:space="preserve">JSZC-320506-SZST-C2026-0023</w:t>
      </w:r>
      <w:r>
        <w:rPr>
          <w:rFonts w:hint="eastAsia" w:ascii="宋体" w:hAnsi="宋体" w:cs="宋体"/>
          <w:sz w:val="24"/>
          <w:highlight w:val="none"/>
        </w:rPr>
        <w:t xml:space="preserve">号磋商文件，经仔细阅读和研究，我们决定参加磋商活动。</w:t>
      </w:r>
      <w:r>
        <w:rPr>
          <w:highlight w:val="none"/>
        </w:rPr>
      </w:r>
      <w:r/>
    </w:p>
    <w:p>
      <w:pPr>
        <w:numPr>
          <w:ilvl w:val="0"/>
          <w:numId w:val="3"/>
        </w:numPr>
        <w:ind w:firstLine="480"/>
        <w:jc w:val="left"/>
        <w:keepLines w:val="0"/>
        <w:keepNext w:val="0"/>
        <w:pageBreakBefore w:val="0"/>
        <w:spacing w:line="300" w:lineRule="auto"/>
        <w:rPr>
          <w:rFonts w:hint="eastAsia" w:ascii="宋体" w:hAnsi="宋体" w:cs="宋体"/>
          <w:color w:val="000000"/>
          <w:sz w:val="24"/>
          <w:highlight w:val="none"/>
        </w:rPr>
      </w:pPr>
      <w:r>
        <w:rPr>
          <w:rFonts w:hint="eastAsia" w:ascii="宋体" w:hAnsi="宋体" w:cs="宋体"/>
          <w:sz w:val="24"/>
          <w:highlight w:val="none"/>
        </w:rPr>
        <w:t xml:space="preserve">愿意按照磋商采购文件的一切要求，包含服务期内完成服务内</w:t>
      </w:r>
      <w:r>
        <w:rPr>
          <w:rFonts w:hint="eastAsia" w:ascii="宋体" w:hAnsi="宋体" w:cs="宋体"/>
          <w:color w:val="000000"/>
          <w:sz w:val="24"/>
          <w:highlight w:val="none"/>
        </w:rPr>
        <w:t xml:space="preserve">容所需要的一切费用，包含人员费用、现场费用、交通工具及使用费、服务相关等所发生的全部费用以及磋商供应商企业利润、税金和政策性文件规定及合同包含的所有风险、责任等各项应有费用。</w:t>
      </w:r>
      <w:r>
        <w:rPr>
          <w:highlight w:val="none"/>
        </w:rPr>
      </w:r>
      <w:r/>
    </w:p>
    <w:p>
      <w:pPr>
        <w:ind w:firstLine="480"/>
        <w:jc w:val="left"/>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2、如果我们的磋商响应文件被接受，我们将严格履行磋商文件中规定的每一项要求，按期、按质、按量履行合同的义务。</w:t>
      </w:r>
      <w:r>
        <w:rPr>
          <w:highlight w:val="none"/>
        </w:rPr>
      </w:r>
      <w:r/>
    </w:p>
    <w:p>
      <w:pPr>
        <w:ind w:firstLine="480"/>
        <w:jc w:val="left"/>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3、我们已详细阅读全部磋商文件，包括更正公告(如有)，对磋商文件及更正公告(如有)无任何异议。</w:t>
      </w:r>
      <w:r>
        <w:rPr>
          <w:highlight w:val="none"/>
        </w:rPr>
      </w:r>
      <w:r/>
    </w:p>
    <w:p>
      <w:pPr>
        <w:ind w:firstLine="480"/>
        <w:jc w:val="left"/>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4、我们同意按磋商文件中的规定，本响应文件的有效期限自提交响应文件截止时间之日起</w:t>
      </w:r>
      <w:r>
        <w:rPr>
          <w:rFonts w:hint="eastAsia" w:ascii="宋体" w:hAnsi="宋体" w:cs="宋体"/>
          <w:color w:val="000000"/>
          <w:sz w:val="24"/>
          <w:highlight w:val="none"/>
          <w:u w:val="single"/>
        </w:rPr>
        <w:t xml:space="preserve"> 90 </w:t>
      </w:r>
      <w:r>
        <w:rPr>
          <w:rFonts w:hint="eastAsia" w:ascii="宋体" w:hAnsi="宋体" w:cs="宋体"/>
          <w:color w:val="000000"/>
          <w:sz w:val="24"/>
          <w:highlight w:val="none"/>
        </w:rPr>
        <w:t xml:space="preserve">天。</w:t>
      </w:r>
      <w:r>
        <w:rPr>
          <w:highlight w:val="none"/>
        </w:rPr>
      </w:r>
      <w:r/>
    </w:p>
    <w:p>
      <w:pPr>
        <w:ind w:firstLine="480"/>
        <w:jc w:val="left"/>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5、我们愿意提供采购单位在磋商文件中要求的相关资料。</w:t>
      </w:r>
      <w:r>
        <w:rPr>
          <w:highlight w:val="none"/>
        </w:rPr>
      </w:r>
      <w:r/>
    </w:p>
    <w:p>
      <w:pPr>
        <w:ind w:firstLine="480"/>
        <w:jc w:val="left"/>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6、我们愿意遵守磋商文件中所列的收费标准。</w:t>
      </w:r>
      <w:r>
        <w:rPr>
          <w:highlight w:val="none"/>
        </w:rPr>
      </w:r>
      <w:r/>
    </w:p>
    <w:p>
      <w:pPr>
        <w:ind w:firstLine="480"/>
        <w:jc w:val="left"/>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7、我们承诺该响应文件在磋商开始后的全过程中保持有效，不作任何更改和变动。</w:t>
      </w:r>
      <w:r>
        <w:rPr>
          <w:highlight w:val="none"/>
        </w:rPr>
      </w:r>
      <w:r/>
    </w:p>
    <w:p>
      <w:pPr>
        <w:ind w:firstLine="480"/>
        <w:jc w:val="left"/>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8、我们承诺我公司符合磋商文件供应商须知中“合格供应商的基本、特定条件”的要求，若与真实情况不符，本公司愿意承担由此而产生的一切后果。</w:t>
      </w:r>
      <w:r>
        <w:rPr>
          <w:highlight w:val="none"/>
        </w:rPr>
      </w:r>
      <w:r/>
    </w:p>
    <w:p>
      <w:pPr>
        <w:ind w:firstLine="480"/>
        <w:jc w:val="left"/>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9、综合说明：</w:t>
      </w:r>
      <w:r>
        <w:rPr>
          <w:highlight w:val="none"/>
        </w:rPr>
      </w:r>
      <w:r/>
    </w:p>
    <w:p>
      <w:pPr>
        <w:ind w:firstLine="480"/>
        <w:jc w:val="left"/>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A、伴随服务及配合措施；                    B、要求甲方提供的配合；</w:t>
      </w:r>
      <w:r>
        <w:rPr>
          <w:highlight w:val="none"/>
        </w:rPr>
      </w:r>
      <w:r/>
    </w:p>
    <w:p>
      <w:pPr>
        <w:ind w:firstLine="480"/>
        <w:jc w:val="left"/>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C、对采购文件有不同意见的偏离说明；        D、其它说明。</w:t>
      </w:r>
      <w:r>
        <w:rPr>
          <w:highlight w:val="none"/>
        </w:rPr>
      </w:r>
      <w:r/>
    </w:p>
    <w:p>
      <w:pPr>
        <w:ind w:firstLine="480"/>
        <w:jc w:val="left"/>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p>
      <w:pPr>
        <w:ind w:firstLine="480"/>
        <w:jc w:val="left"/>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所有有关磋商文件的函电，请按下列地址联系：</w:t>
      </w:r>
      <w:r>
        <w:rPr>
          <w:highlight w:val="none"/>
        </w:rPr>
      </w:r>
      <w:r/>
    </w:p>
    <w:p>
      <w:pPr>
        <w:ind w:firstLine="480"/>
        <w:jc w:val="left"/>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                             联系人：</w:t>
      </w:r>
      <w:r>
        <w:rPr>
          <w:highlight w:val="none"/>
        </w:rPr>
      </w:r>
      <w:r/>
    </w:p>
    <w:p>
      <w:pPr>
        <w:ind w:firstLine="480"/>
        <w:jc w:val="left"/>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地址：                             邮政编码：</w:t>
      </w:r>
      <w:r>
        <w:rPr>
          <w:highlight w:val="none"/>
        </w:rPr>
      </w:r>
      <w:r/>
    </w:p>
    <w:p>
      <w:pPr>
        <w:ind w:firstLine="480"/>
        <w:jc w:val="left"/>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联系电话：                         传真：</w:t>
      </w:r>
      <w:r>
        <w:rPr>
          <w:highlight w:val="none"/>
        </w:rPr>
      </w:r>
      <w:r/>
    </w:p>
    <w:p>
      <w:pPr>
        <w:ind w:right="480" w:firstLine="480"/>
        <w:jc w:val="left"/>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响应单位：（单位盖章）             </w:t>
      </w:r>
      <w:r>
        <w:rPr>
          <w:highlight w:val="none"/>
        </w:rPr>
      </w:r>
      <w:r/>
    </w:p>
    <w:p>
      <w:pPr>
        <w:ind w:right="480" w:firstLine="480"/>
        <w:jc w:val="left"/>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响应单位法定代表人或委托代理人：（签字或盖章）</w:t>
      </w:r>
      <w:r>
        <w:rPr>
          <w:highlight w:val="none"/>
        </w:rPr>
      </w:r>
      <w:r/>
    </w:p>
    <w:p>
      <w:pPr>
        <w:ind w:right="480" w:firstLine="960"/>
        <w:keepLines w:val="0"/>
        <w:keepNext w:val="0"/>
        <w:pageBreakBefore w:val="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年   月   日</w:t>
      </w:r>
      <w:r>
        <w:rPr>
          <w:highlight w:val="none"/>
        </w:rPr>
      </w:r>
      <w:r/>
    </w:p>
    <w:p>
      <w:pPr>
        <w:pStyle w:val="934"/>
        <w:keepLines w:val="0"/>
        <w:keepNext w:val="0"/>
        <w:pageBreakBefore w:val="0"/>
        <w:spacing w:before="75" w:beforeAutospacing="0" w:after="75" w:afterAutospacing="0" w:line="300" w:lineRule="auto"/>
        <w:widowControl/>
        <w:rPr>
          <w:rFonts w:ascii="宋体" w:hAnsi="宋体"/>
          <w:color w:val="000000"/>
          <w:highlight w:val="none"/>
        </w:rPr>
      </w:pPr>
      <w:r>
        <w:rPr>
          <w:rFonts w:hint="eastAsia" w:ascii="宋体" w:hAnsi="宋体"/>
          <w:color w:val="000000"/>
          <w:highlight w:val="none"/>
        </w:rPr>
        <w:t xml:space="preserve"> </w:t>
      </w:r>
      <w:r>
        <w:rPr>
          <w:highlight w:val="none"/>
        </w:rPr>
      </w:r>
      <w:r/>
    </w:p>
    <w:p>
      <w:pPr>
        <w:pStyle w:val="934"/>
        <w:spacing w:before="75" w:beforeAutospacing="0" w:after="75" w:afterAutospacing="0"/>
        <w:widowControl/>
        <w:rPr>
          <w:rFonts w:hint="eastAsia" w:ascii="宋体" w:hAnsi="宋体"/>
          <w:color w:val="000000"/>
          <w:highlight w:val="none"/>
        </w:rPr>
      </w:pPr>
      <w:r>
        <w:rPr>
          <w:rFonts w:hint="eastAsia" w:ascii="宋体" w:hAnsi="宋体"/>
          <w:color w:val="000000"/>
          <w:highlight w:val="none"/>
        </w:rPr>
        <w:t xml:space="preserve"> </w:t>
      </w:r>
      <w:r>
        <w:rPr>
          <w:highlight w:val="none"/>
        </w:rPr>
      </w:r>
      <w:r/>
    </w:p>
    <w:p>
      <w:pPr>
        <w:pStyle w:val="934"/>
        <w:spacing w:before="75" w:beforeAutospacing="0" w:after="75" w:afterAutospacing="0"/>
        <w:widowControl/>
        <w:rPr>
          <w:rFonts w:hint="eastAsia" w:ascii="宋体" w:hAnsi="宋体"/>
          <w:color w:val="000000"/>
          <w:sz w:val="28"/>
          <w:szCs w:val="28"/>
          <w:highlight w:val="none"/>
        </w:rPr>
        <w:outlineLvl w:val="0"/>
      </w:pPr>
      <w:r>
        <w:rPr>
          <w:rFonts w:hint="eastAsia" w:ascii="宋体" w:hAnsi="宋体"/>
          <w:color w:val="000000"/>
          <w:highlight w:val="none"/>
        </w:rPr>
        <w:br w:type="page" w:clear="all"/>
      </w:r>
      <w:r>
        <w:rPr>
          <w:rFonts w:hint="eastAsia" w:ascii="宋体" w:hAnsi="宋体"/>
          <w:color w:val="000000"/>
          <w:highlight w:val="none"/>
        </w:rPr>
        <w:t xml:space="preserve">附件2</w:t>
      </w:r>
      <w:r>
        <w:rPr>
          <w:rFonts w:hint="eastAsia" w:ascii="宋体" w:hAnsi="宋体"/>
          <w:color w:val="000000"/>
          <w:sz w:val="28"/>
          <w:szCs w:val="28"/>
          <w:highlight w:val="none"/>
        </w:rPr>
        <w:t xml:space="preserve">             </w:t>
      </w:r>
      <w:r>
        <w:rPr>
          <w:highlight w:val="none"/>
        </w:rPr>
      </w:r>
      <w:r/>
    </w:p>
    <w:p>
      <w:pPr>
        <w:pStyle w:val="934"/>
        <w:jc w:val="center"/>
        <w:spacing w:before="75" w:beforeAutospacing="0" w:after="75" w:afterAutospacing="0"/>
        <w:widowControl/>
        <w:rPr>
          <w:rFonts w:hint="eastAsia" w:ascii="宋体" w:hAnsi="宋体"/>
          <w:b/>
          <w:bCs/>
          <w:color w:val="000000"/>
          <w:sz w:val="36"/>
          <w:szCs w:val="36"/>
          <w:highlight w:val="none"/>
        </w:rPr>
      </w:pPr>
      <w:r>
        <w:rPr>
          <w:rStyle w:val="943"/>
          <w:rFonts w:hint="eastAsia" w:ascii="宋体" w:hAnsi="宋体"/>
          <w:color w:val="000000"/>
          <w:sz w:val="36"/>
          <w:szCs w:val="36"/>
          <w:highlight w:val="none"/>
        </w:rPr>
        <w:t xml:space="preserve">磋商报价一览表</w:t>
      </w:r>
      <w:r>
        <w:rPr>
          <w:highlight w:val="none"/>
        </w:rPr>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项目名称：          </w:t>
      </w:r>
      <w:r>
        <w:rPr>
          <w:highlight w:val="none"/>
        </w:rPr>
      </w:r>
      <w:r/>
    </w:p>
    <w:p>
      <w:pPr>
        <w:jc w:val="left"/>
        <w:spacing w:line="360" w:lineRule="auto"/>
        <w:rPr>
          <w:rFonts w:hint="eastAsia" w:ascii="宋体" w:hAnsi="宋体"/>
          <w:b/>
          <w:bCs/>
          <w:color w:val="000000"/>
          <w:sz w:val="24"/>
          <w:highlight w:val="none"/>
        </w:rPr>
      </w:pPr>
      <w:r>
        <w:rPr>
          <w:rFonts w:hint="eastAsia" w:ascii="宋体" w:hAnsi="宋体"/>
          <w:color w:val="000000"/>
          <w:sz w:val="24"/>
          <w:highlight w:val="none"/>
        </w:rPr>
        <w:t xml:space="preserve">采购编号：</w:t>
      </w:r>
      <w:r>
        <w:rPr>
          <w:rFonts w:hint="eastAsia" w:ascii="宋体" w:hAnsi="宋体"/>
          <w:color w:val="000000"/>
          <w:sz w:val="24"/>
          <w:highlight w:val="none"/>
          <w:lang w:eastAsia="zh-CN"/>
        </w:rPr>
        <w:t xml:space="preserve">JSZC-320506-SZST-C2026-0023</w:t>
      </w:r>
      <w:r>
        <w:rPr>
          <w:rFonts w:hint="eastAsia" w:ascii="宋体" w:hAnsi="宋体"/>
          <w:color w:val="000000"/>
          <w:sz w:val="24"/>
          <w:highlight w:val="none"/>
        </w:rPr>
        <w:t xml:space="preserve">号                     标段                                          报价单位：人民币</w:t>
      </w:r>
      <w:r>
        <w:rPr>
          <w:rFonts w:hint="eastAsia" w:ascii="宋体" w:hAnsi="宋体"/>
          <w:b/>
          <w:bCs/>
          <w:color w:val="000000"/>
          <w:sz w:val="24"/>
          <w:highlight w:val="none"/>
        </w:rPr>
        <w:t xml:space="preserve">元</w:t>
      </w:r>
      <w:r>
        <w:rPr>
          <w:highlight w:val="none"/>
        </w:rPr>
      </w:r>
      <w:r/>
    </w:p>
    <w:tbl>
      <w:tblPr>
        <w:tblStyle w:val="7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3684"/>
        <w:gridCol w:w="2188"/>
        <w:gridCol w:w="2640"/>
      </w:tblGrid>
      <w:tr>
        <w:trPr>
          <w:jc w:val="center"/>
          <w:trHeight w:val="567"/>
        </w:trPr>
        <w:tc>
          <w:tcPr>
            <w:tcW w:w="871" w:type="dxa"/>
            <w:vAlign w:val="center"/>
            <w:textDirection w:val="lrTb"/>
            <w:noWrap w:val="false"/>
          </w:tcPr>
          <w:p>
            <w:pPr>
              <w:pStyle w:val="746"/>
              <w:spacing w:line="400" w:lineRule="exact"/>
              <w:rPr>
                <w:rFonts w:hAnsi="宋体" w:eastAsia="宋体"/>
                <w:color w:val="000000"/>
                <w:sz w:val="21"/>
                <w:szCs w:val="21"/>
                <w:highlight w:val="none"/>
              </w:rPr>
            </w:pPr>
            <w:r>
              <w:rPr>
                <w:rFonts w:hint="eastAsia" w:hAnsi="宋体" w:eastAsia="宋体"/>
                <w:color w:val="000000"/>
                <w:sz w:val="21"/>
                <w:szCs w:val="21"/>
                <w:highlight w:val="none"/>
              </w:rPr>
              <w:t xml:space="preserve">标段号</w:t>
            </w:r>
            <w:r>
              <w:rPr>
                <w:highlight w:val="none"/>
              </w:rPr>
            </w:r>
            <w:r/>
          </w:p>
        </w:tc>
        <w:tc>
          <w:tcPr>
            <w:tcW w:w="3684" w:type="dxa"/>
            <w:vAlign w:val="center"/>
            <w:textDirection w:val="lrTb"/>
            <w:noWrap w:val="false"/>
          </w:tcPr>
          <w:p>
            <w:pPr>
              <w:pStyle w:val="746"/>
              <w:jc w:val="center"/>
              <w:spacing w:line="400" w:lineRule="exact"/>
              <w:rPr>
                <w:rFonts w:hAnsi="宋体" w:eastAsia="宋体"/>
                <w:color w:val="000000"/>
                <w:sz w:val="21"/>
                <w:szCs w:val="21"/>
                <w:highlight w:val="none"/>
              </w:rPr>
            </w:pPr>
            <w:r>
              <w:rPr>
                <w:rFonts w:hint="eastAsia" w:hAnsi="宋体" w:eastAsia="宋体"/>
                <w:color w:val="000000"/>
                <w:sz w:val="21"/>
                <w:szCs w:val="21"/>
                <w:highlight w:val="none"/>
              </w:rPr>
              <w:t xml:space="preserve">项目名称</w:t>
            </w:r>
            <w:r>
              <w:rPr>
                <w:highlight w:val="none"/>
              </w:rPr>
            </w:r>
            <w:r/>
          </w:p>
        </w:tc>
        <w:tc>
          <w:tcPr>
            <w:tcW w:w="2188" w:type="dxa"/>
            <w:vAlign w:val="center"/>
            <w:textDirection w:val="lrTb"/>
            <w:noWrap w:val="false"/>
          </w:tcPr>
          <w:p>
            <w:pPr>
              <w:pStyle w:val="746"/>
              <w:jc w:val="center"/>
              <w:spacing w:line="400" w:lineRule="exact"/>
              <w:rPr>
                <w:rFonts w:hAnsi="宋体" w:eastAsia="宋体"/>
                <w:color w:val="000000"/>
                <w:sz w:val="21"/>
                <w:szCs w:val="21"/>
                <w:highlight w:val="none"/>
              </w:rPr>
            </w:pPr>
            <w:r>
              <w:rPr>
                <w:rFonts w:hint="eastAsia" w:hAnsi="宋体" w:eastAsia="宋体"/>
                <w:color w:val="000000"/>
                <w:sz w:val="21"/>
                <w:szCs w:val="21"/>
                <w:highlight w:val="none"/>
              </w:rPr>
              <w:t xml:space="preserve">具体采购内容</w:t>
            </w:r>
            <w:r>
              <w:rPr>
                <w:highlight w:val="none"/>
              </w:rPr>
            </w:r>
            <w:r/>
          </w:p>
        </w:tc>
        <w:tc>
          <w:tcPr>
            <w:tcW w:w="2640" w:type="dxa"/>
            <w:vAlign w:val="center"/>
            <w:textDirection w:val="lrTb"/>
            <w:noWrap w:val="false"/>
          </w:tcPr>
          <w:p>
            <w:pPr>
              <w:pStyle w:val="746"/>
              <w:jc w:val="center"/>
              <w:spacing w:line="400" w:lineRule="exact"/>
              <w:rPr>
                <w:rFonts w:hAnsi="宋体" w:eastAsia="宋体"/>
                <w:color w:val="000000"/>
                <w:sz w:val="21"/>
                <w:szCs w:val="21"/>
                <w:highlight w:val="none"/>
              </w:rPr>
            </w:pPr>
            <w:r>
              <w:rPr>
                <w:rFonts w:hint="eastAsia" w:hAnsi="宋体" w:eastAsia="宋体"/>
                <w:color w:val="000000"/>
                <w:sz w:val="21"/>
                <w:szCs w:val="21"/>
                <w:highlight w:val="none"/>
              </w:rPr>
              <w:t xml:space="preserve">投标价格</w:t>
            </w:r>
            <w:r>
              <w:rPr>
                <w:highlight w:val="none"/>
              </w:rPr>
            </w:r>
            <w:r/>
          </w:p>
        </w:tc>
      </w:tr>
      <w:tr>
        <w:trPr>
          <w:jc w:val="center"/>
          <w:trHeight w:val="1196"/>
        </w:trPr>
        <w:tc>
          <w:tcPr>
            <w:tcW w:w="871" w:type="dxa"/>
            <w:vAlign w:val="center"/>
            <w:textDirection w:val="lrTb"/>
            <w:noWrap w:val="false"/>
          </w:tcPr>
          <w:p>
            <w:pPr>
              <w:pStyle w:val="746"/>
              <w:jc w:val="center"/>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r>
            <w:r>
              <w:rPr>
                <w:highlight w:val="none"/>
              </w:rPr>
            </w:r>
            <w:r/>
          </w:p>
        </w:tc>
        <w:tc>
          <w:tcPr>
            <w:tcW w:w="3684" w:type="dxa"/>
            <w:vAlign w:val="center"/>
            <w:textDirection w:val="lrTb"/>
            <w:noWrap w:val="false"/>
          </w:tcPr>
          <w:p>
            <w:pPr>
              <w:pStyle w:val="746"/>
              <w:jc w:val="center"/>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lang w:eastAsia="zh-CN"/>
              </w:rPr>
              <w:t xml:space="preserve">吴中区预算绩效评价服务</w:t>
            </w:r>
            <w:r>
              <w:rPr>
                <w:highlight w:val="none"/>
              </w:rPr>
            </w:r>
            <w:r/>
          </w:p>
        </w:tc>
        <w:tc>
          <w:tcPr>
            <w:tcW w:w="2188" w:type="dxa"/>
            <w:vAlign w:val="center"/>
            <w:textDirection w:val="lrTb"/>
            <w:noWrap w:val="false"/>
          </w:tcPr>
          <w:p>
            <w:pPr>
              <w:pStyle w:val="746"/>
              <w:jc w:val="center"/>
              <w:spacing w:line="400" w:lineRule="exact"/>
              <w:rPr>
                <w:rFonts w:hAnsi="宋体" w:eastAsia="宋体"/>
                <w:color w:val="000000"/>
                <w:sz w:val="21"/>
                <w:szCs w:val="21"/>
                <w:highlight w:val="none"/>
              </w:rPr>
            </w:pPr>
            <w:r>
              <w:rPr>
                <w:rFonts w:hAnsi="宋体" w:eastAsia="宋体"/>
                <w:color w:val="000000"/>
                <w:sz w:val="21"/>
                <w:szCs w:val="21"/>
                <w:highlight w:val="none"/>
              </w:rPr>
            </w:r>
            <w:r>
              <w:rPr>
                <w:highlight w:val="none"/>
              </w:rPr>
            </w:r>
            <w:r/>
          </w:p>
        </w:tc>
        <w:tc>
          <w:tcPr>
            <w:tcW w:w="2640" w:type="dxa"/>
            <w:vAlign w:val="center"/>
            <w:textDirection w:val="lrTb"/>
            <w:noWrap w:val="false"/>
          </w:tcPr>
          <w:p>
            <w:pPr>
              <w:pStyle w:val="746"/>
              <w:jc w:val="center"/>
              <w:spacing w:line="400" w:lineRule="exact"/>
              <w:rPr>
                <w:rFonts w:hAnsi="宋体" w:eastAsia="宋体"/>
                <w:color w:val="000000"/>
                <w:sz w:val="21"/>
                <w:szCs w:val="21"/>
                <w:highlight w:val="none"/>
              </w:rPr>
            </w:pPr>
            <w:r>
              <w:rPr>
                <w:rFonts w:hAnsi="宋体" w:eastAsia="宋体"/>
                <w:color w:val="000000"/>
                <w:sz w:val="21"/>
                <w:szCs w:val="21"/>
                <w:highlight w:val="none"/>
              </w:rPr>
            </w:r>
            <w:r>
              <w:rPr>
                <w:highlight w:val="none"/>
              </w:rPr>
            </w:r>
            <w:r/>
          </w:p>
        </w:tc>
      </w:tr>
    </w:tbl>
    <w:p>
      <w:pPr>
        <w:ind w:firstLine="240"/>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供应商签章：</w:t>
      </w:r>
      <w:r>
        <w:rPr>
          <w:highlight w:val="none"/>
        </w:rPr>
      </w:r>
      <w:r/>
    </w:p>
    <w:p>
      <w:pPr>
        <w:ind w:firstLine="210"/>
        <w:spacing w:line="360" w:lineRule="auto"/>
        <w:rPr>
          <w:rFonts w:hint="eastAsia" w:ascii="宋体" w:hAnsi="宋体"/>
          <w:color w:val="000000"/>
          <w:sz w:val="24"/>
          <w:highlight w:val="none"/>
        </w:rPr>
      </w:pPr>
      <w:r>
        <w:rPr>
          <w:rFonts w:hint="eastAsia" w:ascii="宋体" w:hAnsi="宋体"/>
          <w:color w:val="000000"/>
          <w:sz w:val="24"/>
          <w:highlight w:val="none"/>
        </w:rPr>
        <w:t xml:space="preserve">法定代表人或代理人：（签字或盖章）</w:t>
      </w:r>
      <w:r>
        <w:rPr>
          <w:highlight w:val="none"/>
        </w:rPr>
      </w:r>
      <w:r/>
    </w:p>
    <w:p>
      <w:pPr>
        <w:ind w:firstLine="210"/>
        <w:spacing w:line="360" w:lineRule="auto"/>
        <w:rPr>
          <w:rFonts w:hint="eastAsia" w:ascii="宋体" w:hAnsi="宋体"/>
          <w:color w:val="000000"/>
          <w:sz w:val="24"/>
          <w:highlight w:val="none"/>
        </w:rPr>
      </w:pPr>
      <w:r>
        <w:rPr>
          <w:rFonts w:hint="eastAsia" w:ascii="宋体" w:hAnsi="宋体"/>
          <w:color w:val="000000"/>
          <w:sz w:val="24"/>
          <w:highlight w:val="none"/>
        </w:rPr>
        <w:t xml:space="preserve">日期：      年     月     日 </w:t>
      </w:r>
      <w:r>
        <w:rPr>
          <w:highlight w:val="none"/>
        </w:rPr>
      </w:r>
      <w:r/>
    </w:p>
    <w:p>
      <w:pPr>
        <w:pStyle w:val="935"/>
        <w:ind w:firstLine="562"/>
        <w:jc w:val="center"/>
        <w:rPr>
          <w:rFonts w:hint="eastAsia" w:ascii="仿宋" w:hAnsi="仿宋" w:eastAsia="仿宋"/>
          <w:b/>
          <w:bCs/>
          <w:color w:val="000000"/>
          <w:highlight w:val="none"/>
        </w:rPr>
      </w:pPr>
      <w:r>
        <w:rPr>
          <w:rFonts w:hint="eastAsia" w:ascii="仿宋" w:hAnsi="仿宋" w:eastAsia="仿宋"/>
          <w:b/>
          <w:bCs/>
          <w:color w:val="000000"/>
          <w:highlight w:val="none"/>
        </w:rPr>
        <w:t xml:space="preserve"> </w:t>
      </w:r>
      <w:r>
        <w:rPr>
          <w:highlight w:val="none"/>
        </w:rPr>
      </w:r>
      <w:r/>
    </w:p>
    <w:p>
      <w:pPr>
        <w:pStyle w:val="946"/>
        <w:jc w:val="center"/>
        <w:rPr>
          <w:rFonts w:hint="eastAsia" w:ascii="黑体" w:eastAsia="黑体"/>
          <w:b/>
          <w:bCs/>
          <w:color w:val="000000"/>
          <w:sz w:val="32"/>
          <w:szCs w:val="32"/>
          <w:highlight w:val="none"/>
        </w:rPr>
      </w:pPr>
      <w:r>
        <w:rPr>
          <w:rFonts w:hint="eastAsia" w:ascii="仿宋" w:hAnsi="仿宋" w:eastAsia="仿宋"/>
          <w:b/>
          <w:bCs/>
          <w:color w:val="000000"/>
          <w:highlight w:val="none"/>
        </w:rPr>
        <w:br w:type="page" w:clear="all"/>
      </w:r>
      <w:r>
        <w:rPr>
          <w:rFonts w:hint="eastAsia" w:ascii="黑体" w:hAnsi="黑体" w:eastAsia="黑体"/>
          <w:b/>
          <w:bCs/>
          <w:color w:val="000000"/>
          <w:sz w:val="32"/>
          <w:szCs w:val="32"/>
          <w:highlight w:val="none"/>
        </w:rPr>
        <w:t xml:space="preserve">磋商响应报价明细表</w:t>
      </w:r>
      <w:r>
        <w:rPr>
          <w:highlight w:val="none"/>
        </w:rPr>
      </w:r>
      <w:r/>
    </w:p>
    <w:p>
      <w:pPr>
        <w:jc w:val="right"/>
        <w:rPr>
          <w:rFonts w:hint="eastAsia" w:ascii="宋体" w:hAnsi="宋体"/>
          <w:color w:val="000000"/>
          <w:sz w:val="24"/>
          <w:highlight w:val="none"/>
        </w:rPr>
      </w:pPr>
      <w:r>
        <w:rPr>
          <w:rFonts w:hint="eastAsia" w:ascii="宋体" w:hAnsi="宋体"/>
          <w:color w:val="000000"/>
          <w:sz w:val="24"/>
          <w:highlight w:val="none"/>
        </w:rPr>
        <w:t xml:space="preserve">采购编号：</w:t>
      </w:r>
      <w:r>
        <w:rPr>
          <w:rFonts w:hint="eastAsia" w:ascii="宋体" w:hAnsi="宋体"/>
          <w:color w:val="000000"/>
          <w:sz w:val="24"/>
          <w:highlight w:val="none"/>
          <w:lang w:eastAsia="zh-CN"/>
        </w:rPr>
        <w:t xml:space="preserve">JSZC-320506-SZST-C2026-0023</w:t>
      </w:r>
      <w:r>
        <w:rPr>
          <w:rFonts w:hint="eastAsia" w:ascii="宋体" w:hAnsi="宋体"/>
          <w:color w:val="000000"/>
          <w:sz w:val="24"/>
          <w:highlight w:val="none"/>
        </w:rPr>
        <w:t xml:space="preserve">号标段  </w:t>
      </w:r>
      <w:r>
        <w:rPr>
          <w:highlight w:val="none"/>
        </w:rPr>
      </w:r>
      <w:r/>
    </w:p>
    <w:tbl>
      <w:tblPr>
        <w:tblStyle w:val="7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3986"/>
        <w:gridCol w:w="3512"/>
      </w:tblGrid>
      <w:tr>
        <w:trPr>
          <w:jc w:val="center"/>
          <w:trHeight w:val="427"/>
        </w:trPr>
        <w:tc>
          <w:tcPr>
            <w:tcW w:w="1080" w:type="dxa"/>
            <w:vAlign w:val="center"/>
            <w:textDirection w:val="lrTb"/>
            <w:noWrap w:val="false"/>
          </w:tcPr>
          <w:p>
            <w:pPr>
              <w:pStyle w:val="945"/>
              <w:jc w:val="center"/>
              <w:spacing w:line="360" w:lineRule="auto"/>
              <w:rPr>
                <w:rFonts w:hAnsi="宋体" w:cs="Times New Roman"/>
                <w:color w:val="000000"/>
                <w:sz w:val="24"/>
                <w:szCs w:val="24"/>
                <w:highlight w:val="none"/>
              </w:rPr>
            </w:pPr>
            <w:r>
              <w:rPr>
                <w:rFonts w:hint="eastAsia" w:hAnsi="宋体" w:cs="Times New Roman"/>
                <w:color w:val="000000"/>
                <w:sz w:val="24"/>
                <w:szCs w:val="24"/>
                <w:highlight w:val="none"/>
              </w:rPr>
              <w:t xml:space="preserve">序号</w:t>
            </w:r>
            <w:r>
              <w:rPr>
                <w:highlight w:val="none"/>
              </w:rPr>
            </w:r>
            <w:r/>
          </w:p>
        </w:tc>
        <w:tc>
          <w:tcPr>
            <w:tcW w:w="3986" w:type="dxa"/>
            <w:vAlign w:val="center"/>
            <w:textDirection w:val="lrTb"/>
            <w:noWrap w:val="false"/>
          </w:tcPr>
          <w:p>
            <w:pPr>
              <w:pStyle w:val="945"/>
              <w:jc w:val="center"/>
              <w:spacing w:line="360" w:lineRule="auto"/>
              <w:rPr>
                <w:rFonts w:hAnsi="宋体" w:cs="Times New Roman"/>
                <w:color w:val="000000"/>
                <w:sz w:val="24"/>
                <w:szCs w:val="24"/>
                <w:highlight w:val="none"/>
              </w:rPr>
            </w:pPr>
            <w:r>
              <w:rPr>
                <w:rFonts w:hint="eastAsia" w:hAnsi="宋体" w:cs="Times New Roman"/>
                <w:color w:val="000000"/>
                <w:sz w:val="24"/>
                <w:szCs w:val="24"/>
                <w:highlight w:val="none"/>
              </w:rPr>
              <w:t xml:space="preserve">项目名称</w:t>
            </w:r>
            <w:r>
              <w:rPr>
                <w:highlight w:val="none"/>
              </w:rPr>
            </w:r>
            <w:r/>
          </w:p>
        </w:tc>
        <w:tc>
          <w:tcPr>
            <w:tcW w:w="3512" w:type="dxa"/>
            <w:vAlign w:val="center"/>
            <w:textDirection w:val="lrTb"/>
            <w:noWrap w:val="false"/>
          </w:tcPr>
          <w:p>
            <w:pPr>
              <w:pStyle w:val="945"/>
              <w:jc w:val="center"/>
              <w:spacing w:line="360" w:lineRule="auto"/>
              <w:rPr>
                <w:rFonts w:hAnsi="宋体" w:cs="Times New Roman"/>
                <w:color w:val="000000"/>
                <w:sz w:val="24"/>
                <w:szCs w:val="24"/>
                <w:highlight w:val="none"/>
              </w:rPr>
            </w:pPr>
            <w:r>
              <w:rPr>
                <w:rFonts w:hint="eastAsia" w:hAnsi="宋体" w:cs="Times New Roman"/>
                <w:color w:val="000000"/>
                <w:sz w:val="24"/>
                <w:szCs w:val="24"/>
                <w:highlight w:val="none"/>
              </w:rPr>
              <w:t xml:space="preserve">投标价格(元)</w:t>
            </w:r>
            <w:r>
              <w:rPr>
                <w:highlight w:val="none"/>
              </w:rPr>
            </w:r>
            <w:r/>
          </w:p>
        </w:tc>
      </w:tr>
      <w:tr>
        <w:trPr>
          <w:jc w:val="center"/>
        </w:trPr>
        <w:tc>
          <w:tcPr>
            <w:tcW w:w="1080" w:type="dxa"/>
            <w:vAlign w:val="top"/>
            <w:textDirection w:val="lrTb"/>
            <w:noWrap w:val="false"/>
          </w:tcPr>
          <w:p>
            <w:pPr>
              <w:pStyle w:val="945"/>
              <w:jc w:val="center"/>
              <w:spacing w:line="360" w:lineRule="auto"/>
              <w:rPr>
                <w:rFonts w:hAnsi="宋体" w:cs="Times New Roman"/>
                <w:color w:val="000000"/>
                <w:sz w:val="24"/>
                <w:szCs w:val="24"/>
                <w:highlight w:val="none"/>
              </w:rPr>
            </w:pPr>
            <w:r>
              <w:rPr>
                <w:rFonts w:hint="eastAsia" w:hAnsi="宋体" w:cs="Times New Roman"/>
                <w:color w:val="000000"/>
                <w:sz w:val="24"/>
                <w:szCs w:val="24"/>
                <w:highlight w:val="none"/>
              </w:rPr>
              <w:t xml:space="preserve">1</w:t>
            </w:r>
            <w:r>
              <w:rPr>
                <w:highlight w:val="none"/>
              </w:rPr>
            </w:r>
            <w:r/>
          </w:p>
        </w:tc>
        <w:tc>
          <w:tcPr>
            <w:tcW w:w="3986" w:type="dxa"/>
            <w:vAlign w:val="top"/>
            <w:textDirection w:val="lrTb"/>
            <w:noWrap w:val="false"/>
          </w:tcPr>
          <w:p>
            <w:pPr>
              <w:pStyle w:val="945"/>
              <w:jc w:val="center"/>
              <w:spacing w:line="360" w:lineRule="auto"/>
              <w:rPr>
                <w:rFonts w:hAnsi="宋体" w:cs="Times New Roman"/>
                <w:color w:val="000000"/>
                <w:sz w:val="24"/>
                <w:szCs w:val="24"/>
                <w:highlight w:val="none"/>
              </w:rPr>
            </w:pPr>
            <w:r>
              <w:rPr>
                <w:rFonts w:hint="eastAsia" w:hAnsi="宋体" w:cs="Times New Roman"/>
                <w:color w:val="000000"/>
                <w:sz w:val="24"/>
                <w:szCs w:val="24"/>
                <w:highlight w:val="none"/>
              </w:rPr>
              <w:t xml:space="preserve">人力成本</w:t>
            </w:r>
            <w:r>
              <w:rPr>
                <w:highlight w:val="none"/>
              </w:rPr>
            </w:r>
            <w:r/>
          </w:p>
        </w:tc>
        <w:tc>
          <w:tcPr>
            <w:tcW w:w="3512" w:type="dxa"/>
            <w:vAlign w:val="top"/>
            <w:textDirection w:val="lrTb"/>
            <w:noWrap w:val="false"/>
          </w:tcPr>
          <w:p>
            <w:pPr>
              <w:pStyle w:val="945"/>
              <w:jc w:val="center"/>
              <w:spacing w:line="360" w:lineRule="auto"/>
              <w:rPr>
                <w:rFonts w:hAnsi="宋体" w:cs="Times New Roman"/>
                <w:color w:val="000000"/>
                <w:sz w:val="24"/>
                <w:szCs w:val="24"/>
                <w:highlight w:val="none"/>
              </w:rPr>
            </w:pPr>
            <w:r>
              <w:rPr>
                <w:rFonts w:hAnsi="宋体" w:cs="Times New Roman"/>
                <w:color w:val="000000"/>
                <w:sz w:val="24"/>
                <w:szCs w:val="24"/>
                <w:highlight w:val="none"/>
              </w:rPr>
            </w:r>
            <w:r>
              <w:rPr>
                <w:highlight w:val="none"/>
              </w:rPr>
            </w:r>
            <w:r/>
          </w:p>
        </w:tc>
      </w:tr>
      <w:tr>
        <w:trPr>
          <w:jc w:val="center"/>
        </w:trPr>
        <w:tc>
          <w:tcPr>
            <w:tcW w:w="1080" w:type="dxa"/>
            <w:vAlign w:val="top"/>
            <w:textDirection w:val="lrTb"/>
            <w:noWrap w:val="false"/>
          </w:tcPr>
          <w:p>
            <w:pPr>
              <w:pStyle w:val="945"/>
              <w:jc w:val="center"/>
              <w:spacing w:line="360" w:lineRule="auto"/>
              <w:rPr>
                <w:rFonts w:hAnsi="宋体" w:cs="Times New Roman"/>
                <w:color w:val="000000"/>
                <w:sz w:val="24"/>
                <w:szCs w:val="24"/>
                <w:highlight w:val="none"/>
              </w:rPr>
            </w:pPr>
            <w:r>
              <w:rPr>
                <w:rFonts w:hint="eastAsia" w:hAnsi="宋体" w:cs="Times New Roman"/>
                <w:color w:val="000000"/>
                <w:sz w:val="24"/>
                <w:szCs w:val="24"/>
                <w:highlight w:val="none"/>
              </w:rPr>
              <w:t xml:space="preserve">2</w:t>
            </w:r>
            <w:r>
              <w:rPr>
                <w:highlight w:val="none"/>
              </w:rPr>
            </w:r>
            <w:r/>
          </w:p>
        </w:tc>
        <w:tc>
          <w:tcPr>
            <w:tcW w:w="3986" w:type="dxa"/>
            <w:vAlign w:val="top"/>
            <w:textDirection w:val="lrTb"/>
            <w:noWrap w:val="false"/>
          </w:tcPr>
          <w:p>
            <w:pPr>
              <w:pStyle w:val="945"/>
              <w:jc w:val="center"/>
              <w:spacing w:line="360" w:lineRule="auto"/>
              <w:rPr>
                <w:rFonts w:hAnsi="宋体" w:cs="Times New Roman"/>
                <w:color w:val="000000"/>
                <w:sz w:val="24"/>
                <w:szCs w:val="24"/>
                <w:highlight w:val="none"/>
              </w:rPr>
            </w:pPr>
            <w:r>
              <w:rPr>
                <w:rFonts w:hint="eastAsia" w:hAnsi="宋体" w:cs="Times New Roman"/>
                <w:color w:val="000000"/>
                <w:sz w:val="24"/>
                <w:szCs w:val="24"/>
                <w:highlight w:val="none"/>
              </w:rPr>
              <w:t xml:space="preserve">差旅费</w:t>
            </w:r>
            <w:r>
              <w:rPr>
                <w:highlight w:val="none"/>
              </w:rPr>
            </w:r>
            <w:r/>
          </w:p>
        </w:tc>
        <w:tc>
          <w:tcPr>
            <w:tcW w:w="3512" w:type="dxa"/>
            <w:vAlign w:val="top"/>
            <w:textDirection w:val="lrTb"/>
            <w:noWrap w:val="false"/>
          </w:tcPr>
          <w:p>
            <w:pPr>
              <w:pStyle w:val="945"/>
              <w:jc w:val="center"/>
              <w:spacing w:line="360" w:lineRule="auto"/>
              <w:rPr>
                <w:rFonts w:hAnsi="宋体" w:cs="Times New Roman"/>
                <w:color w:val="000000"/>
                <w:sz w:val="24"/>
                <w:szCs w:val="24"/>
                <w:highlight w:val="none"/>
              </w:rPr>
            </w:pPr>
            <w:r>
              <w:rPr>
                <w:rFonts w:hAnsi="宋体" w:cs="Times New Roman"/>
                <w:color w:val="000000"/>
                <w:sz w:val="24"/>
                <w:szCs w:val="24"/>
                <w:highlight w:val="none"/>
              </w:rPr>
            </w:r>
            <w:r>
              <w:rPr>
                <w:highlight w:val="none"/>
              </w:rPr>
            </w:r>
            <w:r/>
          </w:p>
        </w:tc>
      </w:tr>
      <w:tr>
        <w:trPr>
          <w:jc w:val="center"/>
        </w:trPr>
        <w:tc>
          <w:tcPr>
            <w:tcW w:w="1080" w:type="dxa"/>
            <w:vAlign w:val="top"/>
            <w:textDirection w:val="lrTb"/>
            <w:noWrap w:val="false"/>
          </w:tcPr>
          <w:p>
            <w:pPr>
              <w:pStyle w:val="945"/>
              <w:jc w:val="center"/>
              <w:spacing w:line="360" w:lineRule="auto"/>
              <w:rPr>
                <w:rFonts w:hAnsi="宋体" w:cs="Times New Roman"/>
                <w:color w:val="000000"/>
                <w:sz w:val="24"/>
                <w:szCs w:val="24"/>
                <w:highlight w:val="none"/>
              </w:rPr>
            </w:pPr>
            <w:r>
              <w:rPr>
                <w:rFonts w:hint="eastAsia" w:hAnsi="宋体" w:cs="Times New Roman"/>
                <w:color w:val="000000"/>
                <w:sz w:val="24"/>
                <w:szCs w:val="24"/>
                <w:highlight w:val="none"/>
              </w:rPr>
              <w:t xml:space="preserve">3</w:t>
            </w:r>
            <w:r>
              <w:rPr>
                <w:highlight w:val="none"/>
              </w:rPr>
            </w:r>
            <w:r/>
          </w:p>
        </w:tc>
        <w:tc>
          <w:tcPr>
            <w:tcW w:w="3986" w:type="dxa"/>
            <w:vAlign w:val="top"/>
            <w:textDirection w:val="lrTb"/>
            <w:noWrap w:val="false"/>
          </w:tcPr>
          <w:p>
            <w:pPr>
              <w:pStyle w:val="945"/>
              <w:jc w:val="center"/>
              <w:spacing w:line="360" w:lineRule="auto"/>
              <w:rPr>
                <w:rFonts w:hAnsi="宋体" w:cs="Times New Roman"/>
                <w:color w:val="000000"/>
                <w:sz w:val="24"/>
                <w:szCs w:val="24"/>
                <w:highlight w:val="none"/>
              </w:rPr>
            </w:pPr>
            <w:r>
              <w:rPr>
                <w:rFonts w:hint="eastAsia" w:hAnsi="宋体" w:cs="Times New Roman"/>
                <w:color w:val="000000"/>
                <w:sz w:val="24"/>
                <w:szCs w:val="24"/>
                <w:highlight w:val="none"/>
              </w:rPr>
              <w:t xml:space="preserve">办公费用</w:t>
            </w:r>
            <w:r>
              <w:rPr>
                <w:highlight w:val="none"/>
              </w:rPr>
            </w:r>
            <w:r/>
          </w:p>
        </w:tc>
        <w:tc>
          <w:tcPr>
            <w:tcW w:w="3512" w:type="dxa"/>
            <w:vAlign w:val="top"/>
            <w:textDirection w:val="lrTb"/>
            <w:noWrap w:val="false"/>
          </w:tcPr>
          <w:p>
            <w:pPr>
              <w:pStyle w:val="945"/>
              <w:jc w:val="center"/>
              <w:spacing w:line="360" w:lineRule="auto"/>
              <w:rPr>
                <w:rFonts w:hAnsi="宋体" w:cs="Times New Roman"/>
                <w:color w:val="000000"/>
                <w:sz w:val="24"/>
                <w:szCs w:val="24"/>
                <w:highlight w:val="none"/>
              </w:rPr>
            </w:pPr>
            <w:r>
              <w:rPr>
                <w:rFonts w:hAnsi="宋体" w:cs="Times New Roman"/>
                <w:color w:val="000000"/>
                <w:sz w:val="24"/>
                <w:szCs w:val="24"/>
                <w:highlight w:val="none"/>
              </w:rPr>
            </w:r>
            <w:r>
              <w:rPr>
                <w:highlight w:val="none"/>
              </w:rPr>
            </w:r>
            <w:r/>
          </w:p>
        </w:tc>
      </w:tr>
      <w:tr>
        <w:trPr>
          <w:jc w:val="center"/>
        </w:trPr>
        <w:tc>
          <w:tcPr>
            <w:tcW w:w="1080" w:type="dxa"/>
            <w:vAlign w:val="center"/>
            <w:textDirection w:val="lrTb"/>
            <w:noWrap w:val="false"/>
          </w:tcPr>
          <w:p>
            <w:pPr>
              <w:pStyle w:val="945"/>
              <w:jc w:val="center"/>
              <w:spacing w:line="360" w:lineRule="auto"/>
              <w:rPr>
                <w:rFonts w:hAnsi="宋体" w:cs="Times New Roman"/>
                <w:color w:val="000000"/>
                <w:sz w:val="24"/>
                <w:szCs w:val="24"/>
                <w:highlight w:val="none"/>
              </w:rPr>
            </w:pPr>
            <w:r>
              <w:rPr>
                <w:rFonts w:hint="eastAsia" w:hAnsi="宋体" w:cs="Times New Roman"/>
                <w:color w:val="000000"/>
                <w:sz w:val="24"/>
                <w:szCs w:val="24"/>
                <w:highlight w:val="none"/>
              </w:rPr>
              <w:t xml:space="preserve">4</w:t>
            </w:r>
            <w:r>
              <w:rPr>
                <w:highlight w:val="none"/>
              </w:rPr>
            </w:r>
            <w:r/>
          </w:p>
        </w:tc>
        <w:tc>
          <w:tcPr>
            <w:tcW w:w="3986" w:type="dxa"/>
            <w:vAlign w:val="top"/>
            <w:textDirection w:val="lrTb"/>
            <w:noWrap w:val="false"/>
          </w:tcPr>
          <w:p>
            <w:pPr>
              <w:pStyle w:val="945"/>
              <w:jc w:val="center"/>
              <w:spacing w:line="360" w:lineRule="auto"/>
              <w:rPr>
                <w:rFonts w:hAnsi="宋体" w:cs="Times New Roman"/>
                <w:color w:val="000000"/>
                <w:sz w:val="24"/>
                <w:szCs w:val="24"/>
                <w:highlight w:val="none"/>
              </w:rPr>
            </w:pPr>
            <w:r>
              <w:rPr>
                <w:rFonts w:hint="eastAsia" w:hAnsi="宋体" w:cs="Times New Roman"/>
                <w:color w:val="000000"/>
                <w:sz w:val="24"/>
                <w:szCs w:val="24"/>
                <w:highlight w:val="none"/>
              </w:rPr>
              <w:t xml:space="preserve">税金</w:t>
            </w:r>
            <w:r>
              <w:rPr>
                <w:highlight w:val="none"/>
              </w:rPr>
            </w:r>
            <w:r/>
          </w:p>
          <w:p>
            <w:pPr>
              <w:pStyle w:val="945"/>
              <w:jc w:val="center"/>
              <w:spacing w:line="360" w:lineRule="auto"/>
              <w:rPr>
                <w:rFonts w:hAnsi="宋体" w:cs="Times New Roman"/>
                <w:color w:val="000000"/>
                <w:sz w:val="24"/>
                <w:szCs w:val="24"/>
                <w:highlight w:val="none"/>
              </w:rPr>
            </w:pPr>
            <w:r>
              <w:rPr>
                <w:rFonts w:hint="eastAsia" w:hAnsi="宋体" w:cs="Times New Roman"/>
                <w:color w:val="000000"/>
                <w:sz w:val="24"/>
                <w:szCs w:val="24"/>
                <w:highlight w:val="none"/>
              </w:rPr>
              <w:t xml:space="preserve">（要求投标单位申明为一般纳税人明确</w:t>
            </w:r>
            <w:r>
              <w:rPr>
                <w:rFonts w:hint="eastAsia" w:hAnsi="宋体" w:cs="Times New Roman"/>
                <w:color w:val="000000"/>
                <w:sz w:val="24"/>
                <w:szCs w:val="24"/>
                <w:highlight w:val="none"/>
                <w:u w:val="single"/>
              </w:rPr>
              <w:t xml:space="preserve">  </w:t>
            </w:r>
            <w:r>
              <w:rPr>
                <w:rFonts w:hint="eastAsia" w:hAnsi="宋体" w:cs="Times New Roman"/>
                <w:color w:val="000000"/>
                <w:sz w:val="24"/>
                <w:szCs w:val="24"/>
                <w:highlight w:val="none"/>
              </w:rPr>
              <w:t xml:space="preserve">%或小规模纳税人明确</w:t>
            </w:r>
            <w:r>
              <w:rPr>
                <w:rFonts w:hint="eastAsia" w:hAnsi="宋体" w:cs="Times New Roman"/>
                <w:color w:val="000000"/>
                <w:sz w:val="24"/>
                <w:szCs w:val="24"/>
                <w:highlight w:val="none"/>
                <w:u w:val="single"/>
              </w:rPr>
              <w:t xml:space="preserve">  </w:t>
            </w:r>
            <w:r>
              <w:rPr>
                <w:rFonts w:hint="eastAsia" w:hAnsi="宋体" w:cs="Times New Roman"/>
                <w:color w:val="000000"/>
                <w:sz w:val="24"/>
                <w:szCs w:val="24"/>
                <w:highlight w:val="none"/>
              </w:rPr>
              <w:t xml:space="preserve">%或其他明确</w:t>
            </w:r>
            <w:r>
              <w:rPr>
                <w:rFonts w:hint="eastAsia" w:hAnsi="宋体" w:cs="Times New Roman"/>
                <w:color w:val="000000"/>
                <w:sz w:val="24"/>
                <w:szCs w:val="24"/>
                <w:highlight w:val="none"/>
                <w:u w:val="single"/>
              </w:rPr>
              <w:t xml:space="preserve">  </w:t>
            </w:r>
            <w:r>
              <w:rPr>
                <w:rFonts w:hint="eastAsia" w:hAnsi="宋体" w:cs="Times New Roman"/>
                <w:color w:val="000000"/>
                <w:sz w:val="24"/>
                <w:szCs w:val="24"/>
                <w:highlight w:val="none"/>
              </w:rPr>
              <w:t xml:space="preserve">%，）</w:t>
            </w:r>
            <w:r>
              <w:rPr>
                <w:highlight w:val="none"/>
              </w:rPr>
            </w:r>
            <w:r/>
          </w:p>
        </w:tc>
        <w:tc>
          <w:tcPr>
            <w:tcW w:w="3512" w:type="dxa"/>
            <w:vAlign w:val="center"/>
            <w:textDirection w:val="lrTb"/>
            <w:noWrap w:val="false"/>
          </w:tcPr>
          <w:p>
            <w:pPr>
              <w:pStyle w:val="945"/>
              <w:jc w:val="center"/>
              <w:spacing w:line="360" w:lineRule="auto"/>
              <w:rPr>
                <w:rFonts w:hAnsi="宋体" w:cs="Times New Roman"/>
                <w:color w:val="000000"/>
                <w:sz w:val="24"/>
                <w:szCs w:val="24"/>
                <w:highlight w:val="none"/>
              </w:rPr>
            </w:pPr>
            <w:r>
              <w:rPr>
                <w:rFonts w:hAnsi="宋体" w:cs="Times New Roman"/>
                <w:color w:val="000000"/>
                <w:sz w:val="24"/>
                <w:szCs w:val="24"/>
                <w:highlight w:val="none"/>
              </w:rPr>
            </w:r>
            <w:r>
              <w:rPr>
                <w:highlight w:val="none"/>
              </w:rPr>
            </w:r>
            <w:r/>
          </w:p>
        </w:tc>
      </w:tr>
      <w:tr>
        <w:trPr>
          <w:jc w:val="center"/>
        </w:trPr>
        <w:tc>
          <w:tcPr>
            <w:tcW w:w="1080" w:type="dxa"/>
            <w:vAlign w:val="top"/>
            <w:textDirection w:val="lrTb"/>
            <w:noWrap w:val="false"/>
          </w:tcPr>
          <w:p>
            <w:pPr>
              <w:pStyle w:val="945"/>
              <w:jc w:val="center"/>
              <w:spacing w:line="360" w:lineRule="auto"/>
              <w:rPr>
                <w:rFonts w:hAnsi="宋体" w:cs="Times New Roman"/>
                <w:color w:val="000000"/>
                <w:sz w:val="24"/>
                <w:szCs w:val="24"/>
                <w:highlight w:val="none"/>
              </w:rPr>
            </w:pPr>
            <w:r>
              <w:rPr>
                <w:rFonts w:hint="eastAsia" w:hAnsi="宋体" w:cs="Times New Roman"/>
                <w:color w:val="000000"/>
                <w:sz w:val="24"/>
                <w:szCs w:val="24"/>
                <w:highlight w:val="none"/>
              </w:rPr>
              <w:t xml:space="preserve">5</w:t>
            </w:r>
            <w:r>
              <w:rPr>
                <w:highlight w:val="none"/>
              </w:rPr>
            </w:r>
            <w:r/>
          </w:p>
        </w:tc>
        <w:tc>
          <w:tcPr>
            <w:tcW w:w="3986" w:type="dxa"/>
            <w:vAlign w:val="top"/>
            <w:textDirection w:val="lrTb"/>
            <w:noWrap w:val="false"/>
          </w:tcPr>
          <w:p>
            <w:pPr>
              <w:pStyle w:val="945"/>
              <w:jc w:val="center"/>
              <w:spacing w:line="360" w:lineRule="auto"/>
              <w:rPr>
                <w:rFonts w:hAnsi="宋体" w:cs="Times New Roman"/>
                <w:color w:val="000000"/>
                <w:sz w:val="24"/>
                <w:szCs w:val="24"/>
                <w:highlight w:val="none"/>
              </w:rPr>
            </w:pPr>
            <w:r>
              <w:rPr>
                <w:rFonts w:hint="eastAsia" w:hAnsi="宋体" w:cs="Times New Roman"/>
                <w:color w:val="000000"/>
                <w:sz w:val="24"/>
                <w:szCs w:val="24"/>
                <w:highlight w:val="none"/>
              </w:rPr>
              <w:t xml:space="preserve">...</w:t>
            </w:r>
            <w:r>
              <w:rPr>
                <w:highlight w:val="none"/>
              </w:rPr>
            </w:r>
            <w:r/>
          </w:p>
        </w:tc>
        <w:tc>
          <w:tcPr>
            <w:tcW w:w="3512" w:type="dxa"/>
            <w:vAlign w:val="top"/>
            <w:textDirection w:val="lrTb"/>
            <w:noWrap w:val="false"/>
          </w:tcPr>
          <w:p>
            <w:pPr>
              <w:pStyle w:val="945"/>
              <w:jc w:val="center"/>
              <w:spacing w:line="360" w:lineRule="auto"/>
              <w:rPr>
                <w:rFonts w:hAnsi="宋体" w:cs="Times New Roman"/>
                <w:color w:val="000000"/>
                <w:sz w:val="24"/>
                <w:szCs w:val="24"/>
                <w:highlight w:val="none"/>
              </w:rPr>
            </w:pPr>
            <w:r>
              <w:rPr>
                <w:rFonts w:hint="eastAsia" w:hAnsi="宋体" w:cs="Times New Roman"/>
                <w:color w:val="000000"/>
                <w:sz w:val="24"/>
                <w:szCs w:val="24"/>
                <w:highlight w:val="none"/>
              </w:rPr>
              <w:t xml:space="preserve">...</w:t>
            </w:r>
            <w:r>
              <w:rPr>
                <w:highlight w:val="none"/>
              </w:rPr>
            </w:r>
            <w:r/>
          </w:p>
        </w:tc>
      </w:tr>
      <w:tr>
        <w:trPr>
          <w:jc w:val="center"/>
        </w:trPr>
        <w:tc>
          <w:tcPr>
            <w:tcW w:w="1080" w:type="dxa"/>
            <w:vAlign w:val="top"/>
            <w:textDirection w:val="lrTb"/>
            <w:noWrap w:val="false"/>
          </w:tcPr>
          <w:p>
            <w:pPr>
              <w:pStyle w:val="945"/>
              <w:jc w:val="center"/>
              <w:spacing w:line="360" w:lineRule="auto"/>
              <w:rPr>
                <w:rFonts w:hAnsi="宋体" w:cs="Times New Roman"/>
                <w:color w:val="000000"/>
                <w:sz w:val="24"/>
                <w:szCs w:val="24"/>
                <w:highlight w:val="none"/>
              </w:rPr>
            </w:pPr>
            <w:r>
              <w:rPr>
                <w:rFonts w:hint="eastAsia" w:hAnsi="宋体" w:cs="Times New Roman"/>
                <w:color w:val="000000"/>
                <w:sz w:val="24"/>
                <w:szCs w:val="24"/>
                <w:highlight w:val="none"/>
              </w:rPr>
              <w:t xml:space="preserve">6</w:t>
            </w:r>
            <w:r>
              <w:rPr>
                <w:highlight w:val="none"/>
              </w:rPr>
            </w:r>
            <w:r/>
          </w:p>
        </w:tc>
        <w:tc>
          <w:tcPr>
            <w:tcW w:w="3986" w:type="dxa"/>
            <w:vAlign w:val="top"/>
            <w:textDirection w:val="lrTb"/>
            <w:noWrap w:val="false"/>
          </w:tcPr>
          <w:p>
            <w:pPr>
              <w:pStyle w:val="945"/>
              <w:jc w:val="center"/>
              <w:spacing w:line="360" w:lineRule="auto"/>
              <w:rPr>
                <w:rFonts w:hAnsi="宋体" w:cs="Times New Roman"/>
                <w:color w:val="000000"/>
                <w:sz w:val="24"/>
                <w:szCs w:val="24"/>
                <w:highlight w:val="none"/>
              </w:rPr>
            </w:pPr>
            <w:r>
              <w:rPr>
                <w:rFonts w:hint="eastAsia" w:hAnsi="宋体" w:cs="Times New Roman"/>
                <w:color w:val="000000"/>
                <w:sz w:val="24"/>
                <w:szCs w:val="24"/>
                <w:highlight w:val="none"/>
              </w:rPr>
              <w:t xml:space="preserve">...</w:t>
            </w:r>
            <w:r>
              <w:rPr>
                <w:highlight w:val="none"/>
              </w:rPr>
            </w:r>
            <w:r/>
          </w:p>
        </w:tc>
        <w:tc>
          <w:tcPr>
            <w:tcW w:w="3512" w:type="dxa"/>
            <w:vAlign w:val="top"/>
            <w:textDirection w:val="lrTb"/>
            <w:noWrap w:val="false"/>
          </w:tcPr>
          <w:p>
            <w:pPr>
              <w:pStyle w:val="945"/>
              <w:jc w:val="center"/>
              <w:spacing w:line="360" w:lineRule="auto"/>
              <w:rPr>
                <w:rFonts w:hAnsi="宋体" w:cs="Times New Roman"/>
                <w:color w:val="000000"/>
                <w:sz w:val="24"/>
                <w:szCs w:val="24"/>
                <w:highlight w:val="none"/>
              </w:rPr>
            </w:pPr>
            <w:r>
              <w:rPr>
                <w:rFonts w:hint="eastAsia" w:hAnsi="宋体" w:cs="Times New Roman"/>
                <w:color w:val="000000"/>
                <w:sz w:val="24"/>
                <w:szCs w:val="24"/>
                <w:highlight w:val="none"/>
              </w:rPr>
              <w:t xml:space="preserve">...</w:t>
            </w:r>
            <w:r>
              <w:rPr>
                <w:highlight w:val="none"/>
              </w:rPr>
            </w:r>
            <w:r/>
          </w:p>
        </w:tc>
      </w:tr>
      <w:tr>
        <w:trPr>
          <w:jc w:val="center"/>
        </w:trPr>
        <w:tc>
          <w:tcPr>
            <w:tcW w:w="1080" w:type="dxa"/>
            <w:vAlign w:val="top"/>
            <w:textDirection w:val="lrTb"/>
            <w:noWrap w:val="false"/>
          </w:tcPr>
          <w:p>
            <w:pPr>
              <w:pStyle w:val="945"/>
              <w:jc w:val="center"/>
              <w:spacing w:line="360" w:lineRule="auto"/>
              <w:rPr>
                <w:rFonts w:hAnsi="宋体" w:cs="Times New Roman"/>
                <w:color w:val="000000"/>
                <w:sz w:val="24"/>
                <w:szCs w:val="24"/>
                <w:highlight w:val="none"/>
              </w:rPr>
            </w:pPr>
            <w:r>
              <w:rPr>
                <w:rFonts w:hint="eastAsia" w:hAnsi="宋体" w:cs="Times New Roman"/>
                <w:color w:val="000000"/>
                <w:sz w:val="24"/>
                <w:szCs w:val="24"/>
                <w:highlight w:val="none"/>
              </w:rPr>
              <w:t xml:space="preserve">...</w:t>
            </w:r>
            <w:r>
              <w:rPr>
                <w:highlight w:val="none"/>
              </w:rPr>
            </w:r>
            <w:r/>
          </w:p>
        </w:tc>
        <w:tc>
          <w:tcPr>
            <w:tcW w:w="3986" w:type="dxa"/>
            <w:vAlign w:val="top"/>
            <w:textDirection w:val="lrTb"/>
            <w:noWrap w:val="false"/>
          </w:tcPr>
          <w:p>
            <w:pPr>
              <w:pStyle w:val="945"/>
              <w:jc w:val="center"/>
              <w:spacing w:line="360" w:lineRule="auto"/>
              <w:rPr>
                <w:rFonts w:hAnsi="宋体" w:cs="Times New Roman"/>
                <w:color w:val="000000"/>
                <w:sz w:val="24"/>
                <w:szCs w:val="24"/>
                <w:highlight w:val="none"/>
              </w:rPr>
            </w:pPr>
            <w:r>
              <w:rPr>
                <w:rFonts w:hint="eastAsia" w:hAnsi="宋体" w:cs="Times New Roman"/>
                <w:color w:val="000000"/>
                <w:sz w:val="24"/>
                <w:szCs w:val="24"/>
                <w:highlight w:val="none"/>
              </w:rPr>
              <w:t xml:space="preserve">合计</w:t>
            </w:r>
            <w:r>
              <w:rPr>
                <w:highlight w:val="none"/>
              </w:rPr>
            </w:r>
            <w:r/>
          </w:p>
        </w:tc>
        <w:tc>
          <w:tcPr>
            <w:tcW w:w="3512" w:type="dxa"/>
            <w:vAlign w:val="top"/>
            <w:textDirection w:val="lrTb"/>
            <w:noWrap w:val="false"/>
          </w:tcPr>
          <w:p>
            <w:pPr>
              <w:pStyle w:val="945"/>
              <w:jc w:val="center"/>
              <w:spacing w:line="360" w:lineRule="auto"/>
              <w:rPr>
                <w:rFonts w:hAnsi="宋体" w:cs="Times New Roman"/>
                <w:color w:val="000000"/>
                <w:sz w:val="24"/>
                <w:szCs w:val="24"/>
                <w:highlight w:val="none"/>
              </w:rPr>
            </w:pPr>
            <w:r>
              <w:rPr>
                <w:rFonts w:hAnsi="宋体" w:cs="Times New Roman"/>
                <w:color w:val="000000"/>
                <w:sz w:val="24"/>
                <w:szCs w:val="24"/>
                <w:highlight w:val="none"/>
              </w:rPr>
            </w:r>
            <w:r>
              <w:rPr>
                <w:highlight w:val="none"/>
              </w:rPr>
            </w:r>
            <w:r/>
          </w:p>
        </w:tc>
      </w:tr>
    </w:tbl>
    <w:p>
      <w:pPr>
        <w:rPr>
          <w:rFonts w:hint="eastAsia" w:ascii="Times New Roman" w:hAnsi="Times New Roman"/>
          <w:color w:val="000000"/>
          <w:sz w:val="24"/>
          <w:highlight w:val="none"/>
        </w:rPr>
      </w:pPr>
      <w:r>
        <w:rPr>
          <w:rFonts w:hint="eastAsia" w:ascii="宋体" w:hAnsi="宋体"/>
          <w:color w:val="000000"/>
          <w:sz w:val="24"/>
          <w:highlight w:val="none"/>
        </w:rPr>
        <w:t xml:space="preserve">法定代表人（签字或签章）：</w:t>
      </w:r>
      <w:r>
        <w:rPr>
          <w:highlight w:val="none"/>
        </w:rPr>
      </w:r>
      <w:r/>
    </w:p>
    <w:p>
      <w:pPr>
        <w:rPr>
          <w:color w:val="000000"/>
          <w:sz w:val="24"/>
          <w:highlight w:val="none"/>
        </w:rPr>
      </w:pPr>
      <w:r>
        <w:rPr>
          <w:rFonts w:hint="eastAsia" w:ascii="宋体" w:hAnsi="宋体"/>
          <w:color w:val="000000"/>
          <w:sz w:val="24"/>
          <w:highlight w:val="none"/>
          <w:lang w:eastAsia="zh-CN"/>
        </w:rPr>
        <w:t xml:space="preserve">响应单位</w:t>
      </w:r>
      <w:r>
        <w:rPr>
          <w:rFonts w:hint="eastAsia" w:ascii="宋体" w:hAnsi="宋体"/>
          <w:color w:val="000000"/>
          <w:sz w:val="24"/>
          <w:highlight w:val="none"/>
        </w:rPr>
        <w:t xml:space="preserve">公章：</w:t>
      </w:r>
      <w:r>
        <w:rPr>
          <w:highlight w:val="none"/>
        </w:rPr>
      </w:r>
      <w:r/>
    </w:p>
    <w:p>
      <w:pPr>
        <w:rPr>
          <w:rFonts w:ascii="宋体" w:hAnsi="宋体"/>
          <w:color w:val="000000"/>
          <w:spacing w:val="20"/>
          <w:sz w:val="24"/>
          <w:highlight w:val="none"/>
        </w:rPr>
      </w:pPr>
      <w:r>
        <w:rPr>
          <w:rFonts w:hint="eastAsia" w:ascii="宋体" w:hAnsi="宋体"/>
          <w:color w:val="000000"/>
          <w:spacing w:val="20"/>
          <w:sz w:val="24"/>
          <w:highlight w:val="none"/>
        </w:rPr>
        <w:t xml:space="preserve">日期：</w:t>
      </w:r>
      <w:r>
        <w:rPr>
          <w:highlight w:val="none"/>
        </w:rPr>
      </w:r>
      <w:r/>
    </w:p>
    <w:p>
      <w:pPr>
        <w:rPr>
          <w:rFonts w:hint="eastAsia" w:ascii="宋体" w:hAnsi="宋体"/>
          <w:b/>
          <w:bCs/>
          <w:color w:val="000000"/>
          <w:sz w:val="24"/>
          <w:highlight w:val="none"/>
        </w:rPr>
      </w:pPr>
      <w:r>
        <w:rPr>
          <w:rFonts w:hint="eastAsia" w:ascii="宋体" w:hAnsi="宋体"/>
          <w:b/>
          <w:bCs/>
          <w:color w:val="000000"/>
          <w:sz w:val="24"/>
          <w:highlight w:val="none"/>
        </w:rPr>
        <w:t xml:space="preserve">备注：投标单位报价和最终报价中包含但不限于人力成本，差旅费，办公费用，税金这4项的价格，否则视为未实质性响应。</w:t>
      </w:r>
      <w:r>
        <w:rPr>
          <w:highlight w:val="none"/>
        </w:rPr>
      </w:r>
      <w:r/>
    </w:p>
    <w:p>
      <w:pPr>
        <w:pStyle w:val="934"/>
        <w:keepLines w:val="0"/>
        <w:keepNext w:val="0"/>
        <w:pageBreakBefore w:val="0"/>
        <w:spacing w:before="75" w:beforeAutospacing="0" w:after="75" w:afterAutospacing="0" w:line="300" w:lineRule="auto"/>
        <w:widowControl/>
        <w:rPr>
          <w:rFonts w:hint="eastAsia" w:ascii="宋体" w:hAnsi="宋体"/>
          <w:color w:val="000000"/>
          <w:highlight w:val="none"/>
        </w:rPr>
        <w:outlineLvl w:val="0"/>
      </w:pPr>
      <w:r>
        <w:rPr>
          <w:rFonts w:hint="eastAsia" w:ascii="宋体" w:hAnsi="宋体"/>
          <w:color w:val="000000"/>
          <w:highlight w:val="none"/>
        </w:rPr>
        <w:br w:type="page" w:clear="all"/>
      </w:r>
      <w:r>
        <w:rPr>
          <w:rFonts w:hint="eastAsia" w:ascii="宋体" w:hAnsi="宋体"/>
          <w:color w:val="000000"/>
          <w:highlight w:val="none"/>
        </w:rPr>
        <w:t xml:space="preserve">附件3         </w:t>
      </w:r>
      <w:r>
        <w:rPr>
          <w:highlight w:val="none"/>
        </w:rPr>
      </w:r>
      <w:r/>
    </w:p>
    <w:p>
      <w:pPr>
        <w:pStyle w:val="934"/>
        <w:jc w:val="center"/>
        <w:keepLines w:val="0"/>
        <w:keepNext w:val="0"/>
        <w:pageBreakBefore w:val="0"/>
        <w:spacing w:before="75" w:beforeAutospacing="0" w:after="75" w:afterAutospacing="0" w:line="300" w:lineRule="auto"/>
        <w:widowControl/>
        <w:rPr>
          <w:rFonts w:hint="eastAsia" w:ascii="宋体" w:hAnsi="宋体"/>
          <w:color w:val="000000"/>
          <w:sz w:val="36"/>
          <w:szCs w:val="36"/>
          <w:highlight w:val="none"/>
        </w:rPr>
      </w:pPr>
      <w:r>
        <w:rPr>
          <w:rStyle w:val="943"/>
          <w:rFonts w:hint="eastAsia" w:ascii="宋体" w:hAnsi="宋体"/>
          <w:color w:val="000000"/>
          <w:sz w:val="36"/>
          <w:szCs w:val="36"/>
          <w:highlight w:val="none"/>
        </w:rPr>
        <w:t xml:space="preserve">资格证明文件</w:t>
      </w:r>
      <w:r>
        <w:rPr>
          <w:highlight w:val="none"/>
        </w:rPr>
      </w:r>
      <w:r/>
    </w:p>
    <w:p>
      <w:pPr>
        <w:pStyle w:val="934"/>
        <w:keepLines w:val="0"/>
        <w:keepNext w:val="0"/>
        <w:pageBreakBefore w:val="0"/>
        <w:spacing w:before="75" w:beforeAutospacing="0" w:after="75" w:afterAutospacing="0" w:line="300" w:lineRule="auto"/>
        <w:widowControl/>
        <w:rPr>
          <w:rFonts w:hint="eastAsia" w:ascii="宋体" w:hAnsi="宋体"/>
          <w:color w:val="000000"/>
          <w:highlight w:val="none"/>
        </w:rPr>
        <w:outlineLvl w:val="0"/>
      </w:pPr>
      <w:r>
        <w:rPr>
          <w:rFonts w:hint="eastAsia" w:ascii="宋体" w:hAnsi="宋体"/>
          <w:color w:val="000000"/>
          <w:highlight w:val="none"/>
        </w:rPr>
        <w:t xml:space="preserve">附件3-1       </w:t>
      </w:r>
      <w:r>
        <w:rPr>
          <w:highlight w:val="none"/>
        </w:rPr>
      </w:r>
      <w:r/>
    </w:p>
    <w:p>
      <w:pPr>
        <w:pStyle w:val="934"/>
        <w:jc w:val="center"/>
        <w:keepLines w:val="0"/>
        <w:keepNext w:val="0"/>
        <w:pageBreakBefore w:val="0"/>
        <w:spacing w:before="75" w:beforeAutospacing="0" w:after="75" w:afterAutospacing="0" w:line="300" w:lineRule="auto"/>
        <w:widowControl/>
        <w:rPr>
          <w:rFonts w:hint="eastAsia" w:ascii="Arial" w:hAnsi="Arial" w:cs="Arial"/>
          <w:color w:val="000000"/>
          <w:highlight w:val="none"/>
        </w:rPr>
      </w:pPr>
      <w:r>
        <w:rPr>
          <w:rStyle w:val="943"/>
          <w:rFonts w:hint="eastAsia" w:ascii="宋体" w:hAnsi="宋体"/>
          <w:color w:val="000000"/>
          <w:highlight w:val="none"/>
        </w:rPr>
        <w:t xml:space="preserve">供应商响应文件声明</w:t>
      </w:r>
      <w:r>
        <w:rPr>
          <w:highlight w:val="none"/>
        </w:rPr>
      </w:r>
      <w:r/>
    </w:p>
    <w:p>
      <w:pPr>
        <w:pStyle w:val="934"/>
        <w:jc w:val="both"/>
        <w:keepLines w:val="0"/>
        <w:keepNext w:val="0"/>
        <w:pageBreakBefore w:val="0"/>
        <w:spacing w:before="75" w:beforeAutospacing="0" w:after="75" w:afterAutospacing="0" w:line="300" w:lineRule="auto"/>
        <w:widowControl/>
        <w:rPr>
          <w:rFonts w:hint="eastAsia" w:ascii="Arial" w:hAnsi="Arial" w:cs="Arial"/>
          <w:color w:val="000000"/>
          <w:highlight w:val="none"/>
        </w:rPr>
      </w:pPr>
      <w:r>
        <w:rPr>
          <w:rFonts w:hint="eastAsia" w:ascii="宋体" w:hAnsi="宋体"/>
          <w:color w:val="000000"/>
          <w:highlight w:val="none"/>
        </w:rPr>
        <w:t xml:space="preserve"> </w:t>
      </w:r>
      <w:r>
        <w:rPr>
          <w:highlight w:val="none"/>
        </w:rPr>
      </w:r>
      <w:r/>
    </w:p>
    <w:p>
      <w:pPr>
        <w:pStyle w:val="934"/>
        <w:jc w:val="both"/>
        <w:keepLines w:val="0"/>
        <w:keepNext w:val="0"/>
        <w:pageBreakBefore w:val="0"/>
        <w:spacing w:before="75" w:beforeAutospacing="0" w:after="75" w:afterAutospacing="0" w:line="300" w:lineRule="auto"/>
        <w:widowControl/>
        <w:rPr>
          <w:rFonts w:ascii="Arial" w:hAnsi="Arial" w:cs="Arial"/>
          <w:color w:val="000000"/>
          <w:highlight w:val="none"/>
        </w:rPr>
      </w:pPr>
      <w:r>
        <w:rPr>
          <w:rFonts w:hint="eastAsia" w:ascii="宋体" w:hAnsi="宋体"/>
          <w:color w:val="000000"/>
          <w:highlight w:val="none"/>
        </w:rPr>
        <w:t xml:space="preserve">致：</w:t>
      </w:r>
      <w:r>
        <w:rPr>
          <w:rFonts w:hint="eastAsia" w:ascii="宋体" w:hAnsi="宋体"/>
          <w:color w:val="000000"/>
          <w:highlight w:val="none"/>
          <w:u w:val="single"/>
        </w:rPr>
        <w:t xml:space="preserve">     (采购人或采购代理机构)       </w:t>
      </w:r>
      <w:r>
        <w:rPr>
          <w:highlight w:val="none"/>
        </w:rPr>
      </w:r>
      <w:r/>
    </w:p>
    <w:p>
      <w:pPr>
        <w:pStyle w:val="934"/>
        <w:jc w:val="both"/>
        <w:keepLines w:val="0"/>
        <w:keepNext w:val="0"/>
        <w:pageBreakBefore w:val="0"/>
        <w:spacing w:before="75" w:beforeAutospacing="0" w:after="75" w:afterAutospacing="0" w:line="300" w:lineRule="auto"/>
        <w:widowControl/>
        <w:rPr>
          <w:rFonts w:ascii="Arial" w:hAnsi="Arial" w:cs="Arial"/>
          <w:color w:val="000000"/>
          <w:highlight w:val="none"/>
        </w:rPr>
      </w:pPr>
      <w:r>
        <w:rPr>
          <w:rStyle w:val="943"/>
          <w:rFonts w:hint="eastAsia" w:ascii="宋体" w:hAnsi="宋体"/>
          <w:color w:val="000000"/>
          <w:highlight w:val="none"/>
        </w:rPr>
        <w:t xml:space="preserve">  </w:t>
      </w:r>
      <w:r>
        <w:rPr>
          <w:rStyle w:val="943"/>
          <w:rFonts w:hint="eastAsia" w:ascii="宋体" w:hAnsi="宋体"/>
          <w:b w:val="0"/>
          <w:bCs w:val="0"/>
          <w:color w:val="000000"/>
          <w:highlight w:val="none"/>
        </w:rPr>
        <w:t xml:space="preserve">1、</w:t>
      </w:r>
      <w:r>
        <w:rPr>
          <w:rFonts w:hint="eastAsia" w:ascii="宋体" w:hAnsi="宋体"/>
          <w:color w:val="000000"/>
          <w:highlight w:val="none"/>
        </w:rPr>
        <w:t xml:space="preserve">我方已知晓竞争性磋商文件要求并认真审核自身情况，在此郑重声明，我方具备并满足下列各项条款的规定。本声明如有虚假或不实之处，我方将失去合格供应商资格。</w:t>
      </w:r>
      <w:r>
        <w:rPr>
          <w:highlight w:val="none"/>
        </w:rPr>
      </w:r>
      <w:r/>
    </w:p>
    <w:tbl>
      <w:tblPr>
        <w:tblStyle w:val="739"/>
        <w:tblW w:w="0" w:type="auto"/>
        <w:tblInd w:w="-9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5640"/>
        <w:gridCol w:w="2880"/>
      </w:tblGrid>
      <w:tr>
        <w:trPr/>
        <w:tc>
          <w:tcPr>
            <w:tcMar>
              <w:left w:w="105" w:type="dxa"/>
              <w:top w:w="0" w:type="dxa"/>
              <w:right w:w="105" w:type="dxa"/>
              <w:bottom w:w="0" w:type="dxa"/>
            </w:tcMar>
            <w:tcW w:w="5640" w:type="dxa"/>
            <w:vAlign w:val="center"/>
            <w:textDirection w:val="lrTb"/>
            <w:noWrap w:val="false"/>
          </w:tcPr>
          <w:p>
            <w:pPr>
              <w:pStyle w:val="934"/>
              <w:jc w:val="both"/>
              <w:spacing w:line="375" w:lineRule="atLeast"/>
              <w:widowControl/>
              <w:rPr>
                <w:color w:val="000000"/>
                <w:highlight w:val="none"/>
              </w:rPr>
            </w:pPr>
            <w:r>
              <w:rPr>
                <w:rStyle w:val="943"/>
                <w:rFonts w:hint="eastAsia" w:ascii="宋体" w:hAnsi="宋体"/>
                <w:color w:val="000000"/>
                <w:highlight w:val="none"/>
              </w:rPr>
              <w:t xml:space="preserve">《中华人民共和国政府采购法》第二十二条对供应商的要求</w:t>
            </w:r>
            <w:r>
              <w:rPr>
                <w:highlight w:val="none"/>
              </w:rPr>
            </w:r>
            <w:r/>
          </w:p>
        </w:tc>
        <w:tc>
          <w:tcPr>
            <w:tcMar>
              <w:left w:w="105" w:type="dxa"/>
              <w:top w:w="0" w:type="dxa"/>
              <w:right w:w="105" w:type="dxa"/>
              <w:bottom w:w="0" w:type="dxa"/>
            </w:tcMar>
            <w:tcW w:w="2880" w:type="dxa"/>
            <w:vAlign w:val="center"/>
            <w:textDirection w:val="lrTb"/>
            <w:noWrap w:val="false"/>
          </w:tcPr>
          <w:p>
            <w:pPr>
              <w:pStyle w:val="934"/>
              <w:jc w:val="both"/>
              <w:spacing w:line="375" w:lineRule="atLeast"/>
              <w:widowControl/>
              <w:rPr>
                <w:color w:val="000000"/>
                <w:highlight w:val="none"/>
              </w:rPr>
            </w:pPr>
            <w:r>
              <w:rPr>
                <w:rStyle w:val="943"/>
                <w:rFonts w:hint="eastAsia" w:ascii="宋体" w:hAnsi="宋体"/>
                <w:color w:val="000000"/>
                <w:highlight w:val="none"/>
              </w:rPr>
              <w:t xml:space="preserve">供应商资格条件证明材料</w:t>
            </w:r>
            <w:r>
              <w:rPr>
                <w:highlight w:val="none"/>
              </w:rPr>
            </w:r>
            <w:r/>
          </w:p>
        </w:tc>
      </w:tr>
      <w:tr>
        <w:trPr/>
        <w:tc>
          <w:tcPr>
            <w:tcMar>
              <w:left w:w="105" w:type="dxa"/>
              <w:top w:w="0" w:type="dxa"/>
              <w:right w:w="105" w:type="dxa"/>
              <w:bottom w:w="0" w:type="dxa"/>
            </w:tcMar>
            <w:tcW w:w="5640" w:type="dxa"/>
            <w:vAlign w:val="center"/>
            <w:textDirection w:val="lrTb"/>
            <w:noWrap w:val="false"/>
          </w:tcPr>
          <w:p>
            <w:pPr>
              <w:pStyle w:val="934"/>
              <w:jc w:val="both"/>
              <w:spacing w:line="375" w:lineRule="atLeast"/>
              <w:widowControl/>
              <w:rPr>
                <w:color w:val="000000"/>
                <w:highlight w:val="none"/>
              </w:rPr>
            </w:pPr>
            <w:r>
              <w:rPr>
                <w:rFonts w:hint="eastAsia" w:ascii="宋体" w:hAnsi="宋体"/>
                <w:color w:val="000000"/>
                <w:highlight w:val="none"/>
              </w:rPr>
              <w:t xml:space="preserve">（1）具有独立承担民事责任的能力</w:t>
            </w:r>
            <w:r>
              <w:rPr>
                <w:highlight w:val="none"/>
              </w:rPr>
            </w:r>
            <w:r/>
          </w:p>
        </w:tc>
        <w:tc>
          <w:tcPr>
            <w:tcMar>
              <w:left w:w="105" w:type="dxa"/>
              <w:top w:w="0" w:type="dxa"/>
              <w:right w:w="105" w:type="dxa"/>
              <w:bottom w:w="0" w:type="dxa"/>
            </w:tcMar>
            <w:tcW w:w="2880" w:type="dxa"/>
            <w:vAlign w:val="center"/>
            <w:textDirection w:val="lrTb"/>
            <w:noWrap w:val="false"/>
          </w:tcPr>
          <w:p>
            <w:pPr>
              <w:jc w:val="left"/>
              <w:widowControl/>
              <w:rPr>
                <w:rFonts w:ascii="Arial" w:hAnsi="Arial" w:cs="Arial"/>
                <w:color w:val="000000"/>
                <w:sz w:val="24"/>
                <w:highlight w:val="none"/>
              </w:rPr>
            </w:pPr>
            <w:r>
              <w:rPr>
                <w:rFonts w:ascii="Arial" w:hAnsi="Arial" w:cs="Arial"/>
                <w:color w:val="000000"/>
                <w:sz w:val="24"/>
                <w:highlight w:val="none"/>
              </w:rPr>
            </w:r>
            <w:r>
              <w:rPr>
                <w:highlight w:val="none"/>
              </w:rPr>
            </w:r>
            <w:r/>
          </w:p>
        </w:tc>
      </w:tr>
      <w:tr>
        <w:trPr/>
        <w:tc>
          <w:tcPr>
            <w:tcMar>
              <w:left w:w="105" w:type="dxa"/>
              <w:top w:w="0" w:type="dxa"/>
              <w:right w:w="105" w:type="dxa"/>
              <w:bottom w:w="0" w:type="dxa"/>
            </w:tcMar>
            <w:tcW w:w="5640" w:type="dxa"/>
            <w:vAlign w:val="center"/>
            <w:textDirection w:val="lrTb"/>
            <w:noWrap w:val="false"/>
          </w:tcPr>
          <w:p>
            <w:pPr>
              <w:pStyle w:val="934"/>
              <w:jc w:val="both"/>
              <w:spacing w:line="375" w:lineRule="atLeast"/>
              <w:widowControl/>
              <w:rPr>
                <w:color w:val="000000"/>
                <w:highlight w:val="none"/>
              </w:rPr>
            </w:pPr>
            <w:r>
              <w:rPr>
                <w:rFonts w:hint="eastAsia" w:ascii="宋体" w:hAnsi="宋体"/>
                <w:color w:val="000000"/>
                <w:highlight w:val="none"/>
              </w:rPr>
              <w:t xml:space="preserve">（2）具有良好的商业信誉和健全的财务会计制度</w:t>
            </w:r>
            <w:r>
              <w:rPr>
                <w:highlight w:val="none"/>
              </w:rPr>
            </w:r>
            <w:r/>
          </w:p>
        </w:tc>
        <w:tc>
          <w:tcPr>
            <w:tcMar>
              <w:left w:w="105" w:type="dxa"/>
              <w:top w:w="0" w:type="dxa"/>
              <w:right w:w="105" w:type="dxa"/>
              <w:bottom w:w="0" w:type="dxa"/>
            </w:tcMar>
            <w:tcW w:w="2880" w:type="dxa"/>
            <w:vAlign w:val="center"/>
            <w:textDirection w:val="lrTb"/>
            <w:noWrap w:val="false"/>
          </w:tcPr>
          <w:p>
            <w:pPr>
              <w:jc w:val="left"/>
              <w:widowControl/>
              <w:rPr>
                <w:rFonts w:ascii="Arial" w:hAnsi="Arial" w:cs="Arial"/>
                <w:color w:val="000000"/>
                <w:sz w:val="24"/>
                <w:highlight w:val="none"/>
              </w:rPr>
            </w:pPr>
            <w:r>
              <w:rPr>
                <w:rFonts w:ascii="Arial" w:hAnsi="Arial" w:cs="Arial"/>
                <w:color w:val="000000"/>
                <w:sz w:val="24"/>
                <w:highlight w:val="none"/>
              </w:rPr>
            </w:r>
            <w:r>
              <w:rPr>
                <w:highlight w:val="none"/>
              </w:rPr>
            </w:r>
            <w:r/>
          </w:p>
        </w:tc>
      </w:tr>
      <w:tr>
        <w:trPr/>
        <w:tc>
          <w:tcPr>
            <w:tcMar>
              <w:left w:w="105" w:type="dxa"/>
              <w:top w:w="0" w:type="dxa"/>
              <w:right w:w="105" w:type="dxa"/>
              <w:bottom w:w="0" w:type="dxa"/>
            </w:tcMar>
            <w:tcW w:w="5640" w:type="dxa"/>
            <w:vAlign w:val="center"/>
            <w:textDirection w:val="lrTb"/>
            <w:noWrap w:val="false"/>
          </w:tcPr>
          <w:p>
            <w:pPr>
              <w:pStyle w:val="934"/>
              <w:jc w:val="both"/>
              <w:spacing w:line="375" w:lineRule="atLeast"/>
              <w:widowControl/>
              <w:rPr>
                <w:color w:val="000000"/>
                <w:highlight w:val="none"/>
              </w:rPr>
            </w:pPr>
            <w:r>
              <w:rPr>
                <w:rFonts w:hint="eastAsia" w:ascii="宋体" w:hAnsi="宋体"/>
                <w:color w:val="000000"/>
                <w:highlight w:val="none"/>
              </w:rPr>
              <w:t xml:space="preserve">（3）具有履行合同所必需的设备和专业技术能力</w:t>
            </w:r>
            <w:r>
              <w:rPr>
                <w:highlight w:val="none"/>
              </w:rPr>
            </w:r>
            <w:r/>
          </w:p>
        </w:tc>
        <w:tc>
          <w:tcPr>
            <w:tcMar>
              <w:left w:w="105" w:type="dxa"/>
              <w:top w:w="0" w:type="dxa"/>
              <w:right w:w="105" w:type="dxa"/>
              <w:bottom w:w="0" w:type="dxa"/>
            </w:tcMar>
            <w:tcW w:w="2880" w:type="dxa"/>
            <w:vAlign w:val="center"/>
            <w:textDirection w:val="lrTb"/>
            <w:noWrap w:val="false"/>
          </w:tcPr>
          <w:p>
            <w:pPr>
              <w:jc w:val="left"/>
              <w:widowControl/>
              <w:rPr>
                <w:rFonts w:ascii="Arial" w:hAnsi="Arial" w:cs="Arial"/>
                <w:color w:val="000000"/>
                <w:sz w:val="24"/>
                <w:highlight w:val="none"/>
              </w:rPr>
            </w:pPr>
            <w:r>
              <w:rPr>
                <w:rFonts w:ascii="Arial" w:hAnsi="Arial" w:cs="Arial"/>
                <w:color w:val="000000"/>
                <w:sz w:val="24"/>
                <w:highlight w:val="none"/>
              </w:rPr>
            </w:r>
            <w:r>
              <w:rPr>
                <w:highlight w:val="none"/>
              </w:rPr>
            </w:r>
            <w:r/>
          </w:p>
        </w:tc>
      </w:tr>
      <w:tr>
        <w:trPr/>
        <w:tc>
          <w:tcPr>
            <w:tcMar>
              <w:left w:w="105" w:type="dxa"/>
              <w:top w:w="0" w:type="dxa"/>
              <w:right w:w="105" w:type="dxa"/>
              <w:bottom w:w="0" w:type="dxa"/>
            </w:tcMar>
            <w:tcW w:w="5640" w:type="dxa"/>
            <w:vAlign w:val="center"/>
            <w:textDirection w:val="lrTb"/>
            <w:noWrap w:val="false"/>
          </w:tcPr>
          <w:p>
            <w:pPr>
              <w:pStyle w:val="934"/>
              <w:jc w:val="both"/>
              <w:spacing w:line="375" w:lineRule="atLeast"/>
              <w:widowControl/>
              <w:rPr>
                <w:color w:val="000000"/>
                <w:highlight w:val="none"/>
              </w:rPr>
            </w:pPr>
            <w:r>
              <w:rPr>
                <w:rFonts w:hint="eastAsia" w:ascii="宋体" w:hAnsi="宋体"/>
                <w:color w:val="000000"/>
                <w:highlight w:val="none"/>
              </w:rPr>
              <w:t xml:space="preserve">（4）有依法缴纳税收和社会保障资金的良好记录</w:t>
            </w:r>
            <w:r>
              <w:rPr>
                <w:highlight w:val="none"/>
              </w:rPr>
            </w:r>
            <w:r/>
          </w:p>
        </w:tc>
        <w:tc>
          <w:tcPr>
            <w:tcMar>
              <w:left w:w="105" w:type="dxa"/>
              <w:top w:w="0" w:type="dxa"/>
              <w:right w:w="105" w:type="dxa"/>
              <w:bottom w:w="0" w:type="dxa"/>
            </w:tcMar>
            <w:tcW w:w="2880" w:type="dxa"/>
            <w:vAlign w:val="center"/>
            <w:textDirection w:val="lrTb"/>
            <w:noWrap w:val="false"/>
          </w:tcPr>
          <w:p>
            <w:pPr>
              <w:jc w:val="left"/>
              <w:widowControl/>
              <w:rPr>
                <w:rFonts w:ascii="Arial" w:hAnsi="Arial" w:cs="Arial"/>
                <w:color w:val="000000"/>
                <w:sz w:val="24"/>
                <w:highlight w:val="none"/>
              </w:rPr>
            </w:pPr>
            <w:r>
              <w:rPr>
                <w:rFonts w:ascii="Arial" w:hAnsi="Arial" w:cs="Arial"/>
                <w:color w:val="000000"/>
                <w:sz w:val="24"/>
                <w:highlight w:val="none"/>
              </w:rPr>
            </w:r>
            <w:r>
              <w:rPr>
                <w:highlight w:val="none"/>
              </w:rPr>
            </w:r>
            <w:r/>
          </w:p>
        </w:tc>
      </w:tr>
      <w:tr>
        <w:trPr/>
        <w:tc>
          <w:tcPr>
            <w:tcMar>
              <w:left w:w="105" w:type="dxa"/>
              <w:top w:w="0" w:type="dxa"/>
              <w:right w:w="105" w:type="dxa"/>
              <w:bottom w:w="0" w:type="dxa"/>
            </w:tcMar>
            <w:tcW w:w="5640" w:type="dxa"/>
            <w:vAlign w:val="center"/>
            <w:textDirection w:val="lrTb"/>
            <w:noWrap w:val="false"/>
          </w:tcPr>
          <w:p>
            <w:pPr>
              <w:pStyle w:val="934"/>
              <w:jc w:val="both"/>
              <w:spacing w:line="375" w:lineRule="atLeast"/>
              <w:widowControl/>
              <w:rPr>
                <w:color w:val="000000"/>
                <w:highlight w:val="none"/>
              </w:rPr>
            </w:pPr>
            <w:r>
              <w:rPr>
                <w:rFonts w:hint="eastAsia" w:ascii="宋体" w:hAnsi="宋体"/>
                <w:color w:val="000000"/>
                <w:highlight w:val="none"/>
              </w:rPr>
              <w:t xml:space="preserve">（5）参加政府采购活动前三年内，在经营活动中没有重大违法记录</w:t>
            </w:r>
            <w:r>
              <w:rPr>
                <w:highlight w:val="none"/>
              </w:rPr>
            </w:r>
            <w:r/>
          </w:p>
        </w:tc>
        <w:tc>
          <w:tcPr>
            <w:tcMar>
              <w:left w:w="105" w:type="dxa"/>
              <w:top w:w="0" w:type="dxa"/>
              <w:right w:w="105" w:type="dxa"/>
              <w:bottom w:w="0" w:type="dxa"/>
            </w:tcMar>
            <w:tcW w:w="2880" w:type="dxa"/>
            <w:vAlign w:val="center"/>
            <w:textDirection w:val="lrTb"/>
            <w:noWrap w:val="false"/>
          </w:tcPr>
          <w:p>
            <w:pPr>
              <w:jc w:val="left"/>
              <w:widowControl/>
              <w:rPr>
                <w:rFonts w:ascii="Arial" w:hAnsi="Arial" w:cs="Arial"/>
                <w:color w:val="000000"/>
                <w:sz w:val="24"/>
                <w:highlight w:val="none"/>
              </w:rPr>
            </w:pPr>
            <w:r>
              <w:rPr>
                <w:rFonts w:ascii="Arial" w:hAnsi="Arial" w:cs="Arial"/>
                <w:color w:val="000000"/>
                <w:sz w:val="24"/>
                <w:highlight w:val="none"/>
              </w:rPr>
            </w:r>
            <w:r>
              <w:rPr>
                <w:highlight w:val="none"/>
              </w:rPr>
            </w:r>
            <w:r/>
          </w:p>
        </w:tc>
      </w:tr>
      <w:tr>
        <w:trPr/>
        <w:tc>
          <w:tcPr>
            <w:tcMar>
              <w:left w:w="105" w:type="dxa"/>
              <w:top w:w="0" w:type="dxa"/>
              <w:right w:w="105" w:type="dxa"/>
              <w:bottom w:w="0" w:type="dxa"/>
            </w:tcMar>
            <w:tcW w:w="5640" w:type="dxa"/>
            <w:vAlign w:val="center"/>
            <w:textDirection w:val="lrTb"/>
            <w:noWrap w:val="false"/>
          </w:tcPr>
          <w:p>
            <w:pPr>
              <w:pStyle w:val="934"/>
              <w:jc w:val="both"/>
              <w:spacing w:line="375" w:lineRule="atLeast"/>
              <w:widowControl/>
              <w:rPr>
                <w:color w:val="000000"/>
                <w:highlight w:val="none"/>
              </w:rPr>
            </w:pPr>
            <w:r>
              <w:rPr>
                <w:rFonts w:hint="eastAsia" w:ascii="宋体" w:hAnsi="宋体"/>
                <w:color w:val="000000"/>
                <w:highlight w:val="none"/>
              </w:rPr>
              <w:t xml:space="preserve">（6）法律、行政法规规定的其他条件</w:t>
            </w:r>
            <w:r>
              <w:rPr>
                <w:highlight w:val="none"/>
              </w:rPr>
            </w:r>
            <w:r/>
          </w:p>
        </w:tc>
        <w:tc>
          <w:tcPr>
            <w:tcMar>
              <w:left w:w="105" w:type="dxa"/>
              <w:top w:w="0" w:type="dxa"/>
              <w:right w:w="105" w:type="dxa"/>
              <w:bottom w:w="0" w:type="dxa"/>
            </w:tcMar>
            <w:tcW w:w="2880" w:type="dxa"/>
            <w:vAlign w:val="center"/>
            <w:textDirection w:val="lrTb"/>
            <w:noWrap w:val="false"/>
          </w:tcPr>
          <w:p>
            <w:pPr>
              <w:jc w:val="left"/>
              <w:widowControl/>
              <w:rPr>
                <w:rFonts w:ascii="Arial" w:hAnsi="Arial" w:cs="Arial"/>
                <w:color w:val="000000"/>
                <w:sz w:val="24"/>
                <w:highlight w:val="none"/>
              </w:rPr>
            </w:pPr>
            <w:r>
              <w:rPr>
                <w:rFonts w:ascii="Arial" w:hAnsi="Arial" w:cs="Arial"/>
                <w:color w:val="000000"/>
                <w:sz w:val="24"/>
                <w:highlight w:val="none"/>
              </w:rPr>
            </w:r>
            <w:r>
              <w:rPr>
                <w:highlight w:val="none"/>
              </w:rPr>
            </w:r>
            <w:r/>
          </w:p>
        </w:tc>
      </w:tr>
      <w:tr>
        <w:trPr/>
        <w:tc>
          <w:tcPr>
            <w:tcMar>
              <w:left w:w="105" w:type="dxa"/>
              <w:top w:w="0" w:type="dxa"/>
              <w:right w:w="105" w:type="dxa"/>
              <w:bottom w:w="0" w:type="dxa"/>
            </w:tcMar>
            <w:tcW w:w="5640" w:type="dxa"/>
            <w:vAlign w:val="center"/>
            <w:textDirection w:val="lrTb"/>
            <w:noWrap w:val="false"/>
          </w:tcPr>
          <w:p>
            <w:pPr>
              <w:pStyle w:val="934"/>
              <w:jc w:val="both"/>
              <w:spacing w:line="375" w:lineRule="atLeast"/>
              <w:widowControl/>
              <w:rPr>
                <w:rFonts w:ascii="宋体" w:hAnsi="宋体"/>
                <w:color w:val="000000"/>
                <w:highlight w:val="none"/>
              </w:rPr>
            </w:pPr>
            <w:r>
              <w:rPr>
                <w:rFonts w:hint="eastAsia" w:ascii="宋体" w:hAnsi="宋体"/>
                <w:color w:val="000000"/>
                <w:highlight w:val="none"/>
              </w:rPr>
              <w:t xml:space="preserve">（7）其他（可选）</w:t>
            </w:r>
            <w:r>
              <w:rPr>
                <w:highlight w:val="none"/>
              </w:rPr>
            </w:r>
            <w:r/>
          </w:p>
        </w:tc>
        <w:tc>
          <w:tcPr>
            <w:tcMar>
              <w:left w:w="105" w:type="dxa"/>
              <w:top w:w="0" w:type="dxa"/>
              <w:right w:w="105" w:type="dxa"/>
              <w:bottom w:w="0" w:type="dxa"/>
            </w:tcMar>
            <w:tcW w:w="2880" w:type="dxa"/>
            <w:vAlign w:val="center"/>
            <w:textDirection w:val="lrTb"/>
            <w:noWrap w:val="false"/>
          </w:tcPr>
          <w:p>
            <w:pPr>
              <w:jc w:val="left"/>
              <w:widowControl/>
              <w:rPr>
                <w:rFonts w:ascii="Arial" w:hAnsi="Arial" w:cs="Arial"/>
                <w:color w:val="000000"/>
                <w:sz w:val="24"/>
                <w:highlight w:val="none"/>
              </w:rPr>
            </w:pPr>
            <w:r>
              <w:rPr>
                <w:rFonts w:ascii="Arial" w:hAnsi="Arial" w:cs="Arial"/>
                <w:color w:val="000000"/>
                <w:sz w:val="24"/>
                <w:highlight w:val="none"/>
              </w:rPr>
            </w:r>
            <w:r>
              <w:rPr>
                <w:highlight w:val="none"/>
              </w:rPr>
            </w:r>
            <w:r/>
          </w:p>
        </w:tc>
      </w:tr>
      <w:tr>
        <w:trPr/>
        <w:tc>
          <w:tcPr>
            <w:tcMar>
              <w:left w:w="105" w:type="dxa"/>
              <w:top w:w="0" w:type="dxa"/>
              <w:right w:w="105" w:type="dxa"/>
              <w:bottom w:w="0" w:type="dxa"/>
            </w:tcMar>
            <w:tcW w:w="5640" w:type="dxa"/>
            <w:vAlign w:val="center"/>
            <w:textDirection w:val="lrTb"/>
            <w:noWrap w:val="false"/>
          </w:tcPr>
          <w:p>
            <w:pPr>
              <w:pStyle w:val="934"/>
              <w:jc w:val="both"/>
              <w:spacing w:line="375" w:lineRule="atLeast"/>
              <w:widowControl/>
              <w:rPr>
                <w:color w:val="000000"/>
                <w:highlight w:val="none"/>
              </w:rPr>
            </w:pPr>
            <w:r>
              <w:rPr>
                <w:rStyle w:val="943"/>
                <w:rFonts w:hint="eastAsia" w:ascii="宋体" w:hAnsi="宋体"/>
                <w:color w:val="000000"/>
                <w:highlight w:val="none"/>
              </w:rPr>
              <w:t xml:space="preserve">磋商文件对合格供应商的一般规定</w:t>
            </w:r>
            <w:r>
              <w:rPr>
                <w:highlight w:val="none"/>
              </w:rPr>
            </w:r>
            <w:r/>
          </w:p>
        </w:tc>
        <w:tc>
          <w:tcPr>
            <w:tcMar>
              <w:left w:w="105" w:type="dxa"/>
              <w:top w:w="0" w:type="dxa"/>
              <w:right w:w="105" w:type="dxa"/>
              <w:bottom w:w="0" w:type="dxa"/>
            </w:tcMar>
            <w:tcW w:w="2880" w:type="dxa"/>
            <w:vAlign w:val="center"/>
            <w:textDirection w:val="lrTb"/>
            <w:noWrap w:val="false"/>
          </w:tcPr>
          <w:p>
            <w:pPr>
              <w:pStyle w:val="934"/>
              <w:jc w:val="both"/>
              <w:spacing w:line="375" w:lineRule="atLeast"/>
              <w:widowControl/>
              <w:rPr>
                <w:color w:val="000000"/>
                <w:highlight w:val="none"/>
              </w:rPr>
            </w:pPr>
            <w:r>
              <w:rPr>
                <w:rStyle w:val="943"/>
                <w:rFonts w:hint="eastAsia" w:ascii="宋体" w:hAnsi="宋体"/>
                <w:color w:val="000000"/>
                <w:highlight w:val="none"/>
              </w:rPr>
              <w:t xml:space="preserve">供应商对是否遵守一般规定做如实声明（是/否）</w:t>
            </w:r>
            <w:r>
              <w:rPr>
                <w:highlight w:val="none"/>
              </w:rPr>
            </w:r>
            <w:r/>
          </w:p>
        </w:tc>
      </w:tr>
      <w:tr>
        <w:trPr/>
        <w:tc>
          <w:tcPr>
            <w:tcMar>
              <w:left w:w="105" w:type="dxa"/>
              <w:top w:w="0" w:type="dxa"/>
              <w:right w:w="105" w:type="dxa"/>
              <w:bottom w:w="0" w:type="dxa"/>
            </w:tcMar>
            <w:tcW w:w="5640" w:type="dxa"/>
            <w:vAlign w:val="center"/>
            <w:textDirection w:val="lrTb"/>
            <w:noWrap w:val="false"/>
          </w:tcPr>
          <w:p>
            <w:pPr>
              <w:pStyle w:val="934"/>
              <w:jc w:val="both"/>
              <w:spacing w:line="375" w:lineRule="atLeast"/>
              <w:widowControl/>
              <w:rPr>
                <w:color w:val="000000"/>
                <w:highlight w:val="none"/>
              </w:rPr>
            </w:pPr>
            <w:r>
              <w:rPr>
                <w:rFonts w:hint="eastAsia" w:ascii="宋体" w:hAnsi="宋体"/>
                <w:color w:val="000000"/>
                <w:highlight w:val="none"/>
              </w:rPr>
              <w:t xml:space="preserve">供应商应当遵守中国的有关法律、法规和规章的规定，参加政府采购活动时已经自觉检查并按照政府采购相关法律规定，主动回避相应利害关系。</w:t>
            </w:r>
            <w:r>
              <w:rPr>
                <w:highlight w:val="none"/>
              </w:rPr>
            </w:r>
            <w:r/>
          </w:p>
        </w:tc>
        <w:tc>
          <w:tcPr>
            <w:tcMar>
              <w:left w:w="105" w:type="dxa"/>
              <w:top w:w="0" w:type="dxa"/>
              <w:right w:w="105" w:type="dxa"/>
              <w:bottom w:w="0" w:type="dxa"/>
            </w:tcMar>
            <w:tcW w:w="2880" w:type="dxa"/>
            <w:vAlign w:val="center"/>
            <w:textDirection w:val="lrTb"/>
            <w:noWrap w:val="false"/>
          </w:tcPr>
          <w:p>
            <w:pPr>
              <w:jc w:val="left"/>
              <w:widowControl/>
              <w:rPr>
                <w:rFonts w:ascii="Arial" w:hAnsi="Arial" w:cs="Arial"/>
                <w:color w:val="000000"/>
                <w:sz w:val="24"/>
                <w:highlight w:val="none"/>
              </w:rPr>
            </w:pPr>
            <w:r>
              <w:rPr>
                <w:rFonts w:ascii="Arial" w:hAnsi="Arial" w:cs="Arial"/>
                <w:color w:val="000000"/>
                <w:sz w:val="24"/>
                <w:highlight w:val="none"/>
              </w:rPr>
            </w:r>
            <w:r>
              <w:rPr>
                <w:highlight w:val="none"/>
              </w:rPr>
            </w:r>
            <w:r/>
          </w:p>
        </w:tc>
      </w:tr>
      <w:tr>
        <w:trPr/>
        <w:tc>
          <w:tcPr>
            <w:tcMar>
              <w:left w:w="105" w:type="dxa"/>
              <w:top w:w="0" w:type="dxa"/>
              <w:right w:w="105" w:type="dxa"/>
              <w:bottom w:w="0" w:type="dxa"/>
            </w:tcMar>
            <w:tcW w:w="5640" w:type="dxa"/>
            <w:vAlign w:val="center"/>
            <w:textDirection w:val="lrTb"/>
            <w:noWrap w:val="false"/>
          </w:tcPr>
          <w:p>
            <w:pPr>
              <w:pStyle w:val="934"/>
              <w:jc w:val="both"/>
              <w:spacing w:line="375" w:lineRule="atLeast"/>
              <w:widowControl/>
              <w:rPr>
                <w:color w:val="000000"/>
                <w:highlight w:val="none"/>
              </w:rPr>
            </w:pPr>
            <w:r>
              <w:rPr>
                <w:rFonts w:hint="eastAsia" w:ascii="宋体" w:hAnsi="宋体"/>
                <w:color w:val="000000"/>
                <w:highlight w:val="none"/>
              </w:rPr>
              <w:t xml:space="preserve">为采购项目提供整体设计、规范编制或项目管理、监理、检测等服务的供应商，不得再参加该采购项目除整体设计、规范编制和项目管理、监理、检测等服务之外的其他采购活动。</w:t>
            </w:r>
            <w:r>
              <w:rPr>
                <w:highlight w:val="none"/>
              </w:rPr>
            </w:r>
            <w:r/>
          </w:p>
        </w:tc>
        <w:tc>
          <w:tcPr>
            <w:tcMar>
              <w:left w:w="105" w:type="dxa"/>
              <w:top w:w="0" w:type="dxa"/>
              <w:right w:w="105" w:type="dxa"/>
              <w:bottom w:w="0" w:type="dxa"/>
            </w:tcMar>
            <w:tcW w:w="2880" w:type="dxa"/>
            <w:vAlign w:val="center"/>
            <w:textDirection w:val="lrTb"/>
            <w:noWrap w:val="false"/>
          </w:tcPr>
          <w:p>
            <w:pPr>
              <w:jc w:val="left"/>
              <w:widowControl/>
              <w:rPr>
                <w:rFonts w:ascii="Arial" w:hAnsi="Arial" w:cs="Arial"/>
                <w:color w:val="000000"/>
                <w:sz w:val="24"/>
                <w:highlight w:val="none"/>
              </w:rPr>
            </w:pPr>
            <w:r>
              <w:rPr>
                <w:rFonts w:ascii="Arial" w:hAnsi="Arial" w:cs="Arial"/>
                <w:color w:val="000000"/>
                <w:sz w:val="24"/>
                <w:highlight w:val="none"/>
              </w:rPr>
            </w:r>
            <w:r>
              <w:rPr>
                <w:highlight w:val="none"/>
              </w:rPr>
            </w:r>
            <w:r/>
          </w:p>
        </w:tc>
      </w:tr>
      <w:tr>
        <w:trPr/>
        <w:tc>
          <w:tcPr>
            <w:tcMar>
              <w:left w:w="105" w:type="dxa"/>
              <w:top w:w="0" w:type="dxa"/>
              <w:right w:w="105" w:type="dxa"/>
              <w:bottom w:w="0" w:type="dxa"/>
            </w:tcMar>
            <w:tcW w:w="5640" w:type="dxa"/>
            <w:vAlign w:val="center"/>
            <w:textDirection w:val="lrTb"/>
            <w:noWrap w:val="false"/>
          </w:tcPr>
          <w:p>
            <w:pPr>
              <w:pStyle w:val="934"/>
              <w:jc w:val="both"/>
              <w:spacing w:line="375" w:lineRule="atLeast"/>
              <w:widowControl/>
              <w:rPr>
                <w:color w:val="000000"/>
                <w:highlight w:val="none"/>
              </w:rPr>
            </w:pPr>
            <w:r>
              <w:rPr>
                <w:rFonts w:hint="eastAsia" w:ascii="宋体" w:hAnsi="宋体"/>
                <w:color w:val="000000"/>
                <w:highlight w:val="none"/>
              </w:rPr>
              <w:t xml:space="preserve">列入失信被执行人、重大税收违法案件当事人名单、政府采购严重违法失信行为记录名单的供应商，不得参加政府采购活动。</w:t>
            </w:r>
            <w:r>
              <w:rPr>
                <w:highlight w:val="none"/>
              </w:rPr>
            </w:r>
            <w:r/>
          </w:p>
        </w:tc>
        <w:tc>
          <w:tcPr>
            <w:tcMar>
              <w:left w:w="105" w:type="dxa"/>
              <w:top w:w="0" w:type="dxa"/>
              <w:right w:w="105" w:type="dxa"/>
              <w:bottom w:w="0" w:type="dxa"/>
            </w:tcMar>
            <w:tcW w:w="2880" w:type="dxa"/>
            <w:vAlign w:val="center"/>
            <w:textDirection w:val="lrTb"/>
            <w:noWrap w:val="false"/>
          </w:tcPr>
          <w:p>
            <w:pPr>
              <w:jc w:val="left"/>
              <w:widowControl/>
              <w:rPr>
                <w:rFonts w:ascii="Arial" w:hAnsi="Arial" w:cs="Arial"/>
                <w:color w:val="000000"/>
                <w:sz w:val="24"/>
                <w:highlight w:val="none"/>
              </w:rPr>
            </w:pPr>
            <w:r>
              <w:rPr>
                <w:rFonts w:ascii="Arial" w:hAnsi="Arial" w:cs="Arial"/>
                <w:color w:val="000000"/>
                <w:sz w:val="24"/>
                <w:highlight w:val="none"/>
              </w:rPr>
            </w:r>
            <w:r>
              <w:rPr>
                <w:highlight w:val="none"/>
              </w:rPr>
            </w:r>
            <w:r/>
          </w:p>
        </w:tc>
      </w:tr>
    </w:tbl>
    <w:p>
      <w:pPr>
        <w:pStyle w:val="934"/>
        <w:ind w:firstLine="480"/>
        <w:jc w:val="both"/>
        <w:keepLines w:val="0"/>
        <w:keepNext w:val="0"/>
        <w:pageBreakBefore w:val="0"/>
        <w:spacing w:before="75" w:beforeAutospacing="0" w:after="75" w:afterAutospacing="0" w:line="300" w:lineRule="auto"/>
        <w:widowControl/>
        <w:rPr>
          <w:rFonts w:ascii="Arial" w:hAnsi="Arial" w:cs="Arial"/>
          <w:color w:val="000000"/>
          <w:highlight w:val="none"/>
        </w:rPr>
      </w:pPr>
      <w:r>
        <w:rPr>
          <w:rFonts w:hint="eastAsia" w:ascii="宋体" w:hAnsi="宋体"/>
          <w:color w:val="000000"/>
          <w:highlight w:val="none"/>
        </w:rPr>
        <w:t xml:space="preserve">2、我方对上述声明的真实性、合法性、准确性、有效性负责，并愿意根据磋商文件和磋商过程中贵方要求提供全部现有资料、数据、文件等予以证实。</w:t>
      </w:r>
      <w:r>
        <w:rPr>
          <w:highlight w:val="none"/>
        </w:rPr>
      </w:r>
      <w:r/>
    </w:p>
    <w:p>
      <w:pPr>
        <w:pStyle w:val="934"/>
        <w:ind w:firstLine="480"/>
        <w:keepLines w:val="0"/>
        <w:keepNext w:val="0"/>
        <w:pageBreakBefore w:val="0"/>
        <w:spacing w:before="75" w:beforeAutospacing="0" w:after="75" w:afterAutospacing="0" w:line="300" w:lineRule="auto"/>
        <w:widowControl/>
        <w:rPr>
          <w:rFonts w:ascii="Arial" w:hAnsi="Arial" w:cs="Arial"/>
          <w:color w:val="000000"/>
          <w:highlight w:val="none"/>
        </w:rPr>
      </w:pPr>
      <w:r>
        <w:rPr>
          <w:rFonts w:hint="eastAsia" w:ascii="宋体" w:hAnsi="宋体"/>
          <w:color w:val="000000"/>
          <w:highlight w:val="none"/>
        </w:rPr>
        <w:t xml:space="preserve">备注：对于接受联合体形式的磋商且供应商是联合体的，则联合体各成员都应当提交本资格证明文件。</w:t>
      </w:r>
      <w:r>
        <w:rPr>
          <w:highlight w:val="none"/>
        </w:rPr>
      </w:r>
      <w:r/>
    </w:p>
    <w:p>
      <w:pPr>
        <w:pStyle w:val="934"/>
        <w:ind w:firstLine="1560"/>
        <w:jc w:val="both"/>
        <w:keepLines w:val="0"/>
        <w:keepNext w:val="0"/>
        <w:pageBreakBefore w:val="0"/>
        <w:spacing w:before="75" w:beforeAutospacing="0" w:after="75" w:afterAutospacing="0" w:line="300" w:lineRule="auto"/>
        <w:widowControl/>
        <w:rPr>
          <w:rFonts w:ascii="Arial" w:hAnsi="Arial" w:cs="Arial"/>
          <w:color w:val="000000"/>
          <w:highlight w:val="none"/>
        </w:rPr>
      </w:pPr>
      <w:r>
        <w:rPr>
          <w:rFonts w:hint="eastAsia" w:ascii="宋体" w:hAnsi="宋体"/>
          <w:color w:val="000000"/>
          <w:highlight w:val="none"/>
        </w:rPr>
        <w:t xml:space="preserve">供应商签章：</w:t>
      </w:r>
      <w:r>
        <w:rPr>
          <w:rFonts w:hint="eastAsia" w:ascii="宋体" w:hAnsi="宋体"/>
          <w:color w:val="000000"/>
          <w:highlight w:val="none"/>
          <w:u w:val="single"/>
        </w:rPr>
        <w:t xml:space="preserve">         </w:t>
      </w:r>
      <w:r>
        <w:rPr>
          <w:highlight w:val="none"/>
        </w:rPr>
      </w:r>
      <w:r/>
    </w:p>
    <w:p>
      <w:pPr>
        <w:pStyle w:val="934"/>
        <w:ind w:firstLine="1560"/>
        <w:keepLines w:val="0"/>
        <w:keepNext w:val="0"/>
        <w:pageBreakBefore w:val="0"/>
        <w:spacing w:before="75" w:beforeAutospacing="0" w:after="75" w:afterAutospacing="0" w:line="300" w:lineRule="auto"/>
        <w:widowControl/>
        <w:rPr>
          <w:rFonts w:ascii="Arial" w:hAnsi="Arial" w:cs="Arial"/>
          <w:color w:val="000000"/>
          <w:highlight w:val="none"/>
        </w:rPr>
      </w:pPr>
      <w:r>
        <w:rPr>
          <w:rFonts w:hint="eastAsia" w:ascii="宋体" w:hAnsi="宋体"/>
          <w:color w:val="000000"/>
          <w:highlight w:val="none"/>
        </w:rPr>
        <w:t xml:space="preserve">日     期：</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w:t>
      </w:r>
      <w:r>
        <w:rPr>
          <w:highlight w:val="none"/>
        </w:rPr>
      </w:r>
      <w:r/>
    </w:p>
    <w:p>
      <w:pPr>
        <w:pStyle w:val="934"/>
        <w:keepLines w:val="0"/>
        <w:keepNext w:val="0"/>
        <w:pageBreakBefore w:val="0"/>
        <w:spacing w:before="75" w:beforeAutospacing="0" w:after="75" w:afterAutospacing="0" w:line="300" w:lineRule="auto"/>
        <w:widowControl/>
        <w:rPr>
          <w:rFonts w:ascii="宋体" w:hAnsi="宋体"/>
          <w:color w:val="000000"/>
          <w:highlight w:val="none"/>
        </w:rPr>
      </w:pPr>
      <w:r>
        <w:rPr>
          <w:rFonts w:hint="eastAsia" w:ascii="宋体" w:hAnsi="宋体"/>
          <w:color w:val="000000"/>
          <w:highlight w:val="none"/>
        </w:rPr>
        <w:t xml:space="preserve"> </w:t>
      </w:r>
      <w:r>
        <w:rPr>
          <w:highlight w:val="none"/>
        </w:rPr>
      </w:r>
      <w:r/>
    </w:p>
    <w:p>
      <w:pPr>
        <w:pStyle w:val="934"/>
        <w:spacing w:before="75" w:beforeAutospacing="0" w:after="75" w:afterAutospacing="0" w:line="435" w:lineRule="atLeast"/>
        <w:widowControl/>
        <w:rPr>
          <w:rFonts w:hint="eastAsia" w:ascii="宋体" w:hAnsi="宋体"/>
          <w:color w:val="000000"/>
          <w:highlight w:val="none"/>
        </w:rPr>
        <w:outlineLvl w:val="0"/>
      </w:pPr>
      <w:r>
        <w:rPr>
          <w:rFonts w:hint="eastAsia" w:ascii="宋体" w:hAnsi="宋体"/>
          <w:color w:val="000000"/>
          <w:highlight w:val="none"/>
        </w:rPr>
        <w:br w:type="page" w:clear="all"/>
      </w:r>
      <w:r>
        <w:rPr>
          <w:rFonts w:hint="eastAsia" w:ascii="宋体" w:hAnsi="宋体"/>
          <w:color w:val="000000"/>
          <w:highlight w:val="none"/>
        </w:rPr>
        <w:t xml:space="preserve">附件3-2             </w:t>
      </w:r>
      <w:r>
        <w:rPr>
          <w:highlight w:val="none"/>
        </w:rPr>
      </w:r>
      <w:r/>
    </w:p>
    <w:p>
      <w:pPr>
        <w:pStyle w:val="934"/>
        <w:jc w:val="center"/>
        <w:spacing w:before="75" w:beforeAutospacing="0" w:after="75" w:afterAutospacing="0" w:line="435" w:lineRule="atLeast"/>
        <w:widowControl/>
        <w:rPr>
          <w:rFonts w:hint="eastAsia" w:ascii="Arial" w:hAnsi="Arial" w:cs="Arial"/>
          <w:color w:val="000000"/>
          <w:highlight w:val="none"/>
        </w:rPr>
      </w:pPr>
      <w:r>
        <w:rPr>
          <w:rStyle w:val="943"/>
          <w:rFonts w:hint="eastAsia" w:ascii="宋体" w:hAnsi="宋体"/>
          <w:color w:val="000000"/>
          <w:highlight w:val="none"/>
        </w:rPr>
        <w:t xml:space="preserve">法人代表授权书</w:t>
      </w:r>
      <w:r>
        <w:rPr>
          <w:highlight w:val="none"/>
        </w:rPr>
      </w:r>
      <w:r/>
    </w:p>
    <w:p>
      <w:pPr>
        <w:pStyle w:val="934"/>
        <w:spacing w:before="75" w:beforeAutospacing="0" w:after="75" w:afterAutospacing="0" w:line="405" w:lineRule="atLeast"/>
        <w:widowControl/>
        <w:rPr>
          <w:rFonts w:hint="eastAsia" w:ascii="Arial" w:hAnsi="Arial" w:cs="Arial"/>
          <w:color w:val="000000"/>
          <w:highlight w:val="none"/>
        </w:rPr>
      </w:pPr>
      <w:r>
        <w:rPr>
          <w:rFonts w:hint="eastAsia" w:ascii="宋体" w:hAnsi="宋体"/>
          <w:color w:val="000000"/>
          <w:highlight w:val="none"/>
        </w:rPr>
        <w:t xml:space="preserve"> </w:t>
      </w:r>
      <w:r>
        <w:rPr>
          <w:highlight w:val="none"/>
        </w:rPr>
      </w:r>
      <w:r/>
    </w:p>
    <w:p>
      <w:pPr>
        <w:pStyle w:val="934"/>
        <w:spacing w:before="75" w:beforeAutospacing="0" w:after="75" w:afterAutospacing="0" w:line="360" w:lineRule="atLeast"/>
        <w:widowControl/>
        <w:rPr>
          <w:rFonts w:ascii="Arial" w:hAnsi="Arial" w:cs="Arial"/>
          <w:color w:val="000000"/>
          <w:highlight w:val="none"/>
        </w:rPr>
      </w:pPr>
      <w:r>
        <w:rPr>
          <w:rFonts w:hint="eastAsia" w:ascii="宋体" w:hAnsi="宋体"/>
          <w:color w:val="000000"/>
          <w:highlight w:val="none"/>
        </w:rPr>
        <w:t xml:space="preserve">致：</w:t>
      </w:r>
      <w:r>
        <w:rPr>
          <w:rFonts w:hint="eastAsia" w:ascii="宋体" w:hAnsi="宋体"/>
          <w:color w:val="000000"/>
          <w:highlight w:val="none"/>
          <w:u w:val="single"/>
        </w:rPr>
        <w:t xml:space="preserve">     (采购人或采购代理机构</w:t>
      </w:r>
      <w:r>
        <w:rPr>
          <w:rFonts w:eastAsia="Arial"/>
          <w:color w:val="000000"/>
          <w:highlight w:val="none"/>
          <w:u w:val="single"/>
        </w:rPr>
        <w:t xml:space="preserve">)      </w:t>
      </w:r>
      <w:r>
        <w:rPr>
          <w:rFonts w:hint="eastAsia" w:ascii="宋体" w:hAnsi="宋体"/>
          <w:color w:val="000000"/>
          <w:highlight w:val="none"/>
          <w:u w:val="single"/>
        </w:rPr>
        <w:t xml:space="preserve"> </w:t>
      </w:r>
      <w:r>
        <w:rPr>
          <w:highlight w:val="none"/>
        </w:rPr>
      </w:r>
      <w:r/>
    </w:p>
    <w:p>
      <w:pPr>
        <w:pStyle w:val="934"/>
        <w:ind w:firstLine="480"/>
        <w:spacing w:before="75" w:beforeAutospacing="0" w:after="75" w:afterAutospacing="0" w:line="360" w:lineRule="atLeast"/>
        <w:widowControl/>
        <w:rPr>
          <w:rFonts w:ascii="Arial" w:hAnsi="Arial" w:cs="Arial"/>
          <w:color w:val="000000"/>
          <w:highlight w:val="none"/>
        </w:rPr>
      </w:pPr>
      <w:r>
        <w:rPr>
          <w:rFonts w:hint="eastAsia" w:ascii="宋体" w:hAnsi="宋体"/>
          <w:color w:val="000000"/>
          <w:highlight w:val="none"/>
        </w:rPr>
        <w:t xml:space="preserve">我方的法人代表</w:t>
      </w:r>
      <w:r>
        <w:rPr>
          <w:rFonts w:hint="eastAsia" w:ascii="宋体" w:hAnsi="宋体"/>
          <w:color w:val="000000"/>
          <w:highlight w:val="none"/>
          <w:u w:val="single"/>
        </w:rPr>
        <w:t xml:space="preserve">（填写“法人代表全名”）</w:t>
      </w:r>
      <w:r>
        <w:rPr>
          <w:rFonts w:hint="eastAsia" w:ascii="宋体" w:hAnsi="宋体"/>
          <w:color w:val="000000"/>
          <w:highlight w:val="none"/>
        </w:rPr>
        <w:t xml:space="preserve">授权</w:t>
      </w:r>
      <w:r>
        <w:rPr>
          <w:rFonts w:hint="eastAsia" w:ascii="宋体" w:hAnsi="宋体"/>
          <w:color w:val="000000"/>
          <w:highlight w:val="none"/>
          <w:u w:val="single"/>
        </w:rPr>
        <w:t xml:space="preserve">（填写“授权代表全名”）</w:t>
      </w:r>
      <w:r>
        <w:rPr>
          <w:rFonts w:hint="eastAsia" w:ascii="宋体" w:hAnsi="宋体"/>
          <w:color w:val="000000"/>
          <w:highlight w:val="none"/>
        </w:rPr>
        <w:t xml:space="preserve">为我方的授权代表，代表我方参加</w:t>
      </w:r>
      <w:r>
        <w:rPr>
          <w:rFonts w:hint="eastAsia" w:ascii="宋体" w:hAnsi="宋体"/>
          <w:color w:val="000000"/>
          <w:highlight w:val="none"/>
          <w:u w:val="single"/>
        </w:rPr>
        <w:t xml:space="preserve">  （填写“项目名称”）   </w:t>
      </w:r>
      <w:r>
        <w:rPr>
          <w:rFonts w:hint="eastAsia" w:ascii="宋体" w:hAnsi="宋体"/>
          <w:color w:val="000000"/>
          <w:highlight w:val="none"/>
        </w:rPr>
        <w:t xml:space="preserve">项目（采购编号：</w:t>
      </w:r>
      <w:r>
        <w:rPr>
          <w:rFonts w:hint="eastAsia" w:ascii="宋体" w:hAnsi="宋体"/>
          <w:color w:val="000000"/>
          <w:highlight w:val="none"/>
          <w:u w:val="single"/>
        </w:rPr>
        <w:t xml:space="preserve">         </w:t>
      </w:r>
      <w:r>
        <w:rPr>
          <w:rFonts w:hint="eastAsia" w:ascii="宋体" w:hAnsi="宋体"/>
          <w:color w:val="000000"/>
          <w:highlight w:val="none"/>
        </w:rPr>
        <w:t xml:space="preserve">）的响应磋商，全权代表我方处理响应磋商过程的一切事宜。授权代表在响应磋商过程中所签署的一切文件和处理与之有关的一切事务，我方均予以认可并对此承担责任。授权期限自______至______。</w:t>
      </w:r>
      <w:r>
        <w:rPr>
          <w:highlight w:val="none"/>
        </w:rPr>
      </w:r>
      <w:r/>
    </w:p>
    <w:p>
      <w:pPr>
        <w:pStyle w:val="934"/>
        <w:spacing w:before="75" w:beforeAutospacing="0" w:after="75" w:afterAutospacing="0" w:line="360" w:lineRule="atLeast"/>
        <w:widowControl/>
        <w:rPr>
          <w:rFonts w:ascii="Arial" w:hAnsi="Arial" w:cs="Arial"/>
          <w:color w:val="000000"/>
          <w:highlight w:val="none"/>
        </w:rPr>
      </w:pPr>
      <w:r>
        <w:rPr>
          <w:rFonts w:hint="eastAsia" w:ascii="宋体" w:hAnsi="宋体"/>
          <w:color w:val="000000"/>
          <w:highlight w:val="none"/>
        </w:rPr>
        <w:t xml:space="preserve">  授权代表无转委权。特此授权。</w:t>
      </w:r>
      <w:r>
        <w:rPr>
          <w:highlight w:val="none"/>
        </w:rPr>
      </w:r>
      <w:r/>
    </w:p>
    <w:p>
      <w:pPr>
        <w:pStyle w:val="934"/>
        <w:jc w:val="center"/>
        <w:spacing w:before="75" w:beforeAutospacing="0" w:after="75" w:afterAutospacing="0" w:line="360" w:lineRule="atLeast"/>
        <w:widowControl/>
        <w:rPr>
          <w:rFonts w:ascii="Arial" w:hAnsi="Arial" w:cs="Arial"/>
          <w:color w:val="000000"/>
          <w:highlight w:val="none"/>
        </w:rPr>
      </w:pPr>
      <w:r>
        <w:rPr>
          <w:rFonts w:hint="eastAsia" w:ascii="宋体" w:hAnsi="宋体"/>
          <w:color w:val="000000"/>
          <w:highlight w:val="none"/>
        </w:rPr>
        <w:t xml:space="preserve">（以下无正文）</w:t>
      </w:r>
      <w:r>
        <w:rPr>
          <w:highlight w:val="none"/>
        </w:rPr>
      </w:r>
      <w:r/>
    </w:p>
    <w:p>
      <w:pPr>
        <w:pStyle w:val="934"/>
        <w:spacing w:before="75" w:beforeAutospacing="0" w:after="75" w:afterAutospacing="0" w:line="360" w:lineRule="atLeast"/>
        <w:widowControl/>
        <w:rPr>
          <w:rFonts w:ascii="Arial" w:hAnsi="Arial" w:cs="Arial"/>
          <w:color w:val="000000"/>
          <w:highlight w:val="none"/>
        </w:rPr>
      </w:pPr>
      <w:r>
        <w:rPr>
          <w:rFonts w:hint="eastAsia" w:ascii="宋体" w:hAnsi="宋体"/>
          <w:color w:val="000000"/>
          <w:highlight w:val="none"/>
        </w:rPr>
        <w:t xml:space="preserve">法人代表：</w:t>
      </w:r>
      <w:r>
        <w:rPr>
          <w:rFonts w:hint="eastAsia" w:ascii="宋体" w:hAnsi="宋体"/>
          <w:color w:val="000000"/>
          <w:highlight w:val="none"/>
          <w:u w:val="single"/>
        </w:rPr>
        <w:t xml:space="preserve">     </w:t>
      </w:r>
      <w:r>
        <w:rPr>
          <w:rFonts w:hint="eastAsia" w:ascii="宋体" w:hAnsi="宋体"/>
          <w:color w:val="000000"/>
          <w:highlight w:val="none"/>
        </w:rPr>
        <w:t xml:space="preserve">身份证号：</w:t>
      </w:r>
      <w:r>
        <w:rPr>
          <w:rFonts w:hint="eastAsia" w:ascii="宋体" w:hAnsi="宋体"/>
          <w:color w:val="000000"/>
          <w:highlight w:val="none"/>
          <w:u w:val="single"/>
        </w:rPr>
        <w:t xml:space="preserve">          </w:t>
      </w:r>
      <w:r>
        <w:rPr>
          <w:rFonts w:hint="eastAsia" w:ascii="宋体" w:hAnsi="宋体"/>
          <w:color w:val="000000"/>
          <w:highlight w:val="none"/>
        </w:rPr>
        <w:t xml:space="preserve">手机：</w:t>
      </w:r>
      <w:r>
        <w:rPr>
          <w:rFonts w:hint="eastAsia" w:ascii="宋体" w:hAnsi="宋体"/>
          <w:color w:val="000000"/>
          <w:highlight w:val="none"/>
          <w:u w:val="single"/>
        </w:rPr>
        <w:t xml:space="preserve">        </w:t>
      </w:r>
      <w:r>
        <w:rPr>
          <w:highlight w:val="none"/>
        </w:rPr>
      </w:r>
      <w:r/>
    </w:p>
    <w:p>
      <w:pPr>
        <w:pStyle w:val="934"/>
        <w:spacing w:before="75" w:beforeAutospacing="0" w:after="75" w:afterAutospacing="0" w:line="360" w:lineRule="atLeast"/>
        <w:widowControl/>
        <w:rPr>
          <w:rFonts w:ascii="Arial" w:hAnsi="Arial" w:cs="Arial"/>
          <w:color w:val="000000"/>
          <w:highlight w:val="none"/>
        </w:rPr>
      </w:pPr>
      <w:r>
        <w:rPr>
          <w:rFonts w:hint="eastAsia" w:ascii="宋体" w:hAnsi="宋体"/>
          <w:color w:val="000000"/>
          <w:highlight w:val="none"/>
        </w:rPr>
        <w:t xml:space="preserve">授权代表：</w:t>
      </w:r>
      <w:r>
        <w:rPr>
          <w:rFonts w:hint="eastAsia" w:ascii="宋体" w:hAnsi="宋体"/>
          <w:color w:val="000000"/>
          <w:highlight w:val="none"/>
          <w:u w:val="single"/>
        </w:rPr>
        <w:t xml:space="preserve">     </w:t>
      </w:r>
      <w:r>
        <w:rPr>
          <w:rFonts w:hint="eastAsia" w:ascii="宋体" w:hAnsi="宋体"/>
          <w:color w:val="000000"/>
          <w:highlight w:val="none"/>
        </w:rPr>
        <w:t xml:space="preserve">身份证号：</w:t>
      </w:r>
      <w:r>
        <w:rPr>
          <w:rFonts w:hint="eastAsia" w:ascii="宋体" w:hAnsi="宋体"/>
          <w:color w:val="000000"/>
          <w:highlight w:val="none"/>
          <w:u w:val="single"/>
        </w:rPr>
        <w:t xml:space="preserve">           </w:t>
      </w:r>
      <w:r>
        <w:rPr>
          <w:rFonts w:hint="eastAsia" w:ascii="宋体" w:hAnsi="宋体"/>
          <w:color w:val="000000"/>
          <w:highlight w:val="none"/>
        </w:rPr>
        <w:t xml:space="preserve">手机：</w:t>
      </w:r>
      <w:r>
        <w:rPr>
          <w:rFonts w:hint="eastAsia" w:ascii="宋体" w:hAnsi="宋体"/>
          <w:color w:val="000000"/>
          <w:highlight w:val="none"/>
          <w:u w:val="single"/>
        </w:rPr>
        <w:t xml:space="preserve">        </w:t>
      </w:r>
      <w:r>
        <w:rPr>
          <w:highlight w:val="none"/>
        </w:rPr>
      </w:r>
      <w:r/>
    </w:p>
    <w:p>
      <w:pPr>
        <w:pStyle w:val="934"/>
        <w:spacing w:before="75" w:beforeAutospacing="0" w:after="75" w:afterAutospacing="0" w:line="360" w:lineRule="atLeast"/>
        <w:widowControl/>
        <w:rPr>
          <w:rFonts w:ascii="Arial" w:hAnsi="Arial" w:cs="Arial"/>
          <w:color w:val="000000"/>
          <w:highlight w:val="none"/>
        </w:rPr>
      </w:pPr>
      <w:r>
        <w:rPr>
          <w:rFonts w:hint="eastAsia" w:ascii="宋体" w:hAnsi="宋体"/>
          <w:color w:val="000000"/>
          <w:highlight w:val="none"/>
        </w:rPr>
        <w:t xml:space="preserve"> </w:t>
      </w:r>
      <w:r>
        <w:rPr>
          <w:highlight w:val="none"/>
        </w:rPr>
      </w:r>
      <w:r/>
    </w:p>
    <w:p>
      <w:pPr>
        <w:pStyle w:val="934"/>
        <w:spacing w:before="75" w:beforeAutospacing="0" w:after="75" w:afterAutospacing="0" w:line="360" w:lineRule="atLeast"/>
        <w:widowControl/>
        <w:rPr>
          <w:rFonts w:ascii="Arial" w:hAnsi="Arial" w:cs="Arial"/>
          <w:color w:val="000000"/>
          <w:highlight w:val="none"/>
        </w:rPr>
      </w:pPr>
      <w:r>
        <w:rPr>
          <w:rFonts w:hint="eastAsia" w:ascii="宋体" w:hAnsi="宋体"/>
          <w:color w:val="000000"/>
          <w:highlight w:val="none"/>
        </w:rPr>
        <w:t xml:space="preserve">授权方</w:t>
      </w:r>
      <w:r>
        <w:rPr>
          <w:highlight w:val="none"/>
        </w:rPr>
      </w:r>
      <w:r/>
    </w:p>
    <w:p>
      <w:pPr>
        <w:pStyle w:val="934"/>
        <w:spacing w:before="75" w:beforeAutospacing="0" w:after="75" w:afterAutospacing="0" w:line="360" w:lineRule="atLeast"/>
        <w:widowControl/>
        <w:rPr>
          <w:rFonts w:ascii="Arial" w:hAnsi="Arial" w:cs="Arial"/>
          <w:color w:val="000000"/>
          <w:highlight w:val="none"/>
        </w:rPr>
      </w:pPr>
      <w:r>
        <w:rPr>
          <w:rFonts w:hint="eastAsia" w:ascii="宋体" w:hAnsi="宋体"/>
          <w:color w:val="000000"/>
          <w:highlight w:val="none"/>
        </w:rPr>
        <w:t xml:space="preserve">供应商：</w:t>
      </w:r>
      <w:r>
        <w:rPr>
          <w:rFonts w:hint="eastAsia" w:ascii="宋体" w:hAnsi="宋体"/>
          <w:color w:val="000000"/>
          <w:highlight w:val="none"/>
          <w:u w:val="single"/>
        </w:rPr>
        <w:t xml:space="preserve">（全称并加盖单位公章）</w:t>
      </w:r>
      <w:r>
        <w:rPr>
          <w:highlight w:val="none"/>
        </w:rPr>
      </w:r>
      <w:r/>
    </w:p>
    <w:p>
      <w:pPr>
        <w:pStyle w:val="934"/>
        <w:spacing w:before="75" w:beforeAutospacing="0" w:after="75" w:afterAutospacing="0" w:line="360" w:lineRule="atLeast"/>
        <w:widowControl/>
        <w:rPr>
          <w:rFonts w:ascii="Arial" w:hAnsi="Arial" w:cs="Arial"/>
          <w:color w:val="000000"/>
          <w:highlight w:val="none"/>
        </w:rPr>
      </w:pPr>
      <w:r>
        <w:rPr>
          <w:rFonts w:hint="eastAsia" w:ascii="宋体" w:hAnsi="宋体"/>
          <w:color w:val="000000"/>
          <w:highlight w:val="none"/>
        </w:rPr>
        <w:t xml:space="preserve">法人代表签字或盖章：</w:t>
      </w:r>
      <w:r>
        <w:rPr>
          <w:rFonts w:hint="eastAsia" w:ascii="宋体" w:hAnsi="宋体"/>
          <w:color w:val="000000"/>
          <w:highlight w:val="none"/>
          <w:u w:val="single"/>
        </w:rPr>
        <w:t xml:space="preserve">                   </w:t>
      </w:r>
      <w:r>
        <w:rPr>
          <w:highlight w:val="none"/>
        </w:rPr>
      </w:r>
      <w:r/>
    </w:p>
    <w:p>
      <w:pPr>
        <w:pStyle w:val="934"/>
        <w:spacing w:before="75" w:beforeAutospacing="0" w:after="75" w:afterAutospacing="0" w:line="360" w:lineRule="atLeast"/>
        <w:widowControl/>
        <w:rPr>
          <w:rFonts w:ascii="Arial" w:hAnsi="Arial" w:cs="Arial"/>
          <w:color w:val="000000"/>
          <w:highlight w:val="none"/>
        </w:rPr>
      </w:pPr>
      <w:r>
        <w:rPr>
          <w:rFonts w:hint="eastAsia" w:ascii="宋体" w:hAnsi="宋体"/>
          <w:color w:val="000000"/>
          <w:highlight w:val="none"/>
        </w:rPr>
        <w:t xml:space="preserve"> </w:t>
      </w:r>
      <w:r>
        <w:rPr>
          <w:highlight w:val="none"/>
        </w:rPr>
      </w:r>
      <w:r/>
    </w:p>
    <w:p>
      <w:pPr>
        <w:pStyle w:val="934"/>
        <w:spacing w:before="75" w:beforeAutospacing="0" w:after="75" w:afterAutospacing="0" w:line="360" w:lineRule="atLeast"/>
        <w:widowControl/>
        <w:rPr>
          <w:rFonts w:ascii="Arial" w:hAnsi="Arial" w:cs="Arial"/>
          <w:color w:val="000000"/>
          <w:highlight w:val="none"/>
        </w:rPr>
      </w:pPr>
      <w:r>
        <w:rPr>
          <w:rFonts w:hint="eastAsia" w:ascii="宋体" w:hAnsi="宋体"/>
          <w:color w:val="000000"/>
          <w:highlight w:val="none"/>
        </w:rPr>
        <w:t xml:space="preserve">接受授权方</w:t>
      </w:r>
      <w:r>
        <w:rPr>
          <w:highlight w:val="none"/>
        </w:rPr>
      </w:r>
      <w:r/>
    </w:p>
    <w:p>
      <w:pPr>
        <w:pStyle w:val="934"/>
        <w:spacing w:before="75" w:beforeAutospacing="0" w:after="75" w:afterAutospacing="0" w:line="360" w:lineRule="atLeast"/>
        <w:widowControl/>
        <w:rPr>
          <w:rFonts w:ascii="Arial" w:hAnsi="Arial" w:cs="Arial"/>
          <w:color w:val="000000"/>
          <w:highlight w:val="none"/>
        </w:rPr>
      </w:pPr>
      <w:r>
        <w:rPr>
          <w:rFonts w:hint="eastAsia" w:ascii="宋体" w:hAnsi="宋体"/>
          <w:color w:val="000000"/>
          <w:highlight w:val="none"/>
        </w:rPr>
        <w:t xml:space="preserve">授权代表签字：</w:t>
      </w:r>
      <w:r>
        <w:rPr>
          <w:rFonts w:hint="eastAsia" w:ascii="宋体" w:hAnsi="宋体"/>
          <w:color w:val="000000"/>
          <w:highlight w:val="none"/>
          <w:u w:val="single"/>
        </w:rPr>
        <w:t xml:space="preserve">                   </w:t>
      </w:r>
      <w:r>
        <w:rPr>
          <w:highlight w:val="none"/>
        </w:rPr>
      </w:r>
      <w:r/>
    </w:p>
    <w:p>
      <w:pPr>
        <w:pStyle w:val="934"/>
        <w:jc w:val="right"/>
        <w:spacing w:before="75" w:beforeAutospacing="0" w:after="75" w:afterAutospacing="0" w:line="360" w:lineRule="atLeast"/>
        <w:widowControl/>
        <w:rPr>
          <w:rFonts w:ascii="Arial" w:hAnsi="Arial" w:cs="Arial"/>
          <w:color w:val="000000"/>
          <w:highlight w:val="none"/>
        </w:rPr>
      </w:pPr>
      <w:r>
        <w:rPr>
          <w:rFonts w:hint="eastAsia" w:ascii="宋体" w:hAnsi="宋体"/>
          <w:color w:val="000000"/>
          <w:highlight w:val="none"/>
        </w:rPr>
        <w:t xml:space="preserve">签署日期：</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w:t>
      </w:r>
      <w:r>
        <w:rPr>
          <w:highlight w:val="none"/>
        </w:rPr>
      </w:r>
      <w:r/>
    </w:p>
    <w:p>
      <w:pPr>
        <w:pStyle w:val="934"/>
        <w:spacing w:before="75" w:beforeAutospacing="0" w:after="75" w:afterAutospacing="0" w:line="360" w:lineRule="atLeast"/>
        <w:widowControl/>
        <w:rPr>
          <w:rFonts w:ascii="Arial" w:hAnsi="Arial" w:cs="Arial"/>
          <w:color w:val="000000"/>
          <w:highlight w:val="none"/>
        </w:rPr>
      </w:pPr>
      <w:r>
        <w:rPr>
          <w:rFonts w:hint="eastAsia" w:ascii="宋体" w:hAnsi="宋体"/>
          <w:color w:val="000000"/>
          <w:highlight w:val="none"/>
        </w:rPr>
        <w:t xml:space="preserve"> </w:t>
      </w:r>
      <w:r>
        <w:rPr>
          <w:highlight w:val="none"/>
        </w:rPr>
      </w:r>
      <w:r/>
    </w:p>
    <w:p>
      <w:pPr>
        <w:pStyle w:val="934"/>
        <w:spacing w:before="75" w:beforeAutospacing="0" w:after="75" w:afterAutospacing="0" w:line="405" w:lineRule="atLeast"/>
        <w:widowControl/>
        <w:rPr>
          <w:rFonts w:ascii="Arial" w:hAnsi="Arial" w:cs="Arial"/>
          <w:color w:val="000000"/>
          <w:highlight w:val="none"/>
        </w:rPr>
      </w:pPr>
      <w:r>
        <w:rPr>
          <w:rFonts w:hint="eastAsia" w:ascii="宋体" w:hAnsi="宋体"/>
          <w:color w:val="000000"/>
          <w:highlight w:val="none"/>
        </w:rPr>
        <w:t xml:space="preserve">附：法人代表、授权代表的身份证正反面复印件</w:t>
      </w:r>
      <w:r>
        <w:rPr>
          <w:highlight w:val="none"/>
        </w:rPr>
      </w:r>
      <w:r/>
    </w:p>
    <w:tbl>
      <w:tblPr>
        <w:tblStyle w:val="739"/>
        <w:tblW w:w="0" w:type="auto"/>
        <w:tblInd w:w="-9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934"/>
              <w:jc w:val="center"/>
              <w:spacing w:line="405" w:lineRule="atLeast"/>
              <w:widowControl/>
              <w:rPr>
                <w:color w:val="000000"/>
                <w:highlight w:val="none"/>
              </w:rPr>
            </w:pPr>
            <w:r>
              <w:rPr>
                <w:rStyle w:val="943"/>
                <w:rFonts w:hint="eastAsia" w:ascii="宋体" w:hAnsi="宋体"/>
                <w:color w:val="000000"/>
                <w:highlight w:val="none"/>
              </w:rPr>
              <w:t xml:space="preserve"> </w:t>
            </w:r>
            <w:r>
              <w:rPr>
                <w:highlight w:val="none"/>
              </w:rPr>
            </w:r>
            <w:r/>
          </w:p>
          <w:p>
            <w:pPr>
              <w:pStyle w:val="934"/>
              <w:jc w:val="center"/>
              <w:spacing w:line="405" w:lineRule="atLeast"/>
              <w:widowControl/>
              <w:rPr>
                <w:color w:val="000000"/>
                <w:highlight w:val="none"/>
              </w:rPr>
            </w:pPr>
            <w:r>
              <w:rPr>
                <w:rStyle w:val="943"/>
                <w:rFonts w:hint="eastAsia" w:ascii="宋体" w:hAnsi="宋体"/>
                <w:color w:val="000000"/>
                <w:highlight w:val="none"/>
              </w:rPr>
              <w:t xml:space="preserve">要求：真实、有效、清晰</w:t>
            </w:r>
            <w:r>
              <w:rPr>
                <w:highlight w:val="none"/>
              </w:rPr>
            </w:r>
            <w:r/>
          </w:p>
          <w:p>
            <w:pPr>
              <w:pStyle w:val="934"/>
              <w:jc w:val="center"/>
              <w:spacing w:line="405" w:lineRule="atLeast"/>
              <w:widowControl/>
              <w:rPr>
                <w:color w:val="000000"/>
                <w:highlight w:val="none"/>
              </w:rPr>
            </w:pPr>
            <w:r>
              <w:rPr>
                <w:rStyle w:val="943"/>
                <w:rFonts w:hint="eastAsia" w:ascii="宋体" w:hAnsi="宋体"/>
                <w:color w:val="000000"/>
                <w:highlight w:val="none"/>
              </w:rPr>
              <w:t xml:space="preserve"> </w:t>
            </w:r>
            <w:r>
              <w:rPr>
                <w:highlight w:val="none"/>
              </w:rPr>
            </w:r>
            <w:r/>
          </w:p>
        </w:tc>
      </w:tr>
    </w:tbl>
    <w:p>
      <w:pPr>
        <w:pStyle w:val="934"/>
        <w:spacing w:before="75" w:beforeAutospacing="0" w:after="75" w:afterAutospacing="0" w:line="435" w:lineRule="atLeast"/>
        <w:widowControl/>
        <w:rPr>
          <w:rFonts w:ascii="宋体" w:hAnsi="宋体"/>
          <w:color w:val="000000"/>
          <w:highlight w:val="none"/>
        </w:rPr>
        <w:outlineLvl w:val="0"/>
      </w:pPr>
      <w:r>
        <w:rPr>
          <w:rFonts w:hint="eastAsia" w:ascii="宋体" w:hAnsi="宋体"/>
          <w:color w:val="000000"/>
          <w:highlight w:val="none"/>
        </w:rPr>
        <w:br w:type="page" w:clear="all"/>
      </w:r>
      <w:r>
        <w:rPr>
          <w:rFonts w:hint="eastAsia" w:ascii="宋体" w:hAnsi="宋体"/>
          <w:color w:val="000000"/>
          <w:highlight w:val="none"/>
        </w:rPr>
        <w:t xml:space="preserve">附件3-3 </w:t>
      </w:r>
      <w:r>
        <w:rPr>
          <w:rStyle w:val="943"/>
          <w:rFonts w:hint="eastAsia" w:ascii="宋体" w:hAnsi="宋体"/>
          <w:color w:val="000000"/>
          <w:highlight w:val="none"/>
        </w:rPr>
        <w:t xml:space="preserve">            </w:t>
      </w:r>
      <w:r>
        <w:rPr>
          <w:highlight w:val="none"/>
        </w:rPr>
      </w:r>
      <w:r/>
    </w:p>
    <w:p>
      <w:pPr>
        <w:pStyle w:val="934"/>
        <w:jc w:val="center"/>
        <w:spacing w:before="75" w:beforeAutospacing="0" w:after="75" w:afterAutospacing="0" w:line="435" w:lineRule="atLeast"/>
        <w:widowControl/>
        <w:rPr>
          <w:rFonts w:hint="eastAsia" w:ascii="Arial" w:hAnsi="Arial" w:cs="Arial"/>
          <w:color w:val="000000"/>
          <w:highlight w:val="none"/>
        </w:rPr>
      </w:pPr>
      <w:r>
        <w:rPr>
          <w:rStyle w:val="943"/>
          <w:rFonts w:hint="eastAsia" w:ascii="宋体" w:hAnsi="宋体"/>
          <w:color w:val="000000"/>
          <w:highlight w:val="none"/>
        </w:rPr>
        <w:t xml:space="preserve">营业执照等证明文件</w:t>
      </w:r>
      <w:r>
        <w:rPr>
          <w:highlight w:val="none"/>
        </w:rPr>
      </w:r>
      <w:r/>
    </w:p>
    <w:p>
      <w:pPr>
        <w:pStyle w:val="934"/>
        <w:spacing w:before="75" w:beforeAutospacing="0" w:after="75" w:afterAutospacing="0" w:line="435" w:lineRule="atLeast"/>
        <w:widowControl/>
        <w:rPr>
          <w:rFonts w:hint="eastAsia" w:ascii="Arial" w:hAnsi="Arial" w:cs="Arial"/>
          <w:color w:val="000000"/>
          <w:highlight w:val="none"/>
        </w:rPr>
      </w:pPr>
      <w:r>
        <w:rPr>
          <w:rFonts w:hint="eastAsia" w:ascii="宋体" w:hAnsi="宋体"/>
          <w:color w:val="000000"/>
          <w:highlight w:val="none"/>
        </w:rPr>
        <w:t xml:space="preserve"> </w:t>
      </w:r>
      <w:r>
        <w:rPr>
          <w:highlight w:val="none"/>
        </w:rPr>
      </w:r>
      <w:r/>
    </w:p>
    <w:p>
      <w:pPr>
        <w:pStyle w:val="934"/>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致：</w:t>
      </w:r>
      <w:r>
        <w:rPr>
          <w:rFonts w:hint="eastAsia" w:ascii="宋体" w:hAnsi="宋体"/>
          <w:color w:val="000000"/>
          <w:highlight w:val="none"/>
          <w:u w:val="single"/>
        </w:rPr>
        <w:t xml:space="preserve">     (采购人或采购代理机构)        </w:t>
      </w:r>
      <w:r>
        <w:rPr>
          <w:highlight w:val="none"/>
        </w:rPr>
      </w:r>
      <w:r/>
    </w:p>
    <w:p>
      <w:pPr>
        <w:pStyle w:val="934"/>
        <w:ind w:firstLine="420"/>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 ）供应商为法人（包括企业、事业单位和社会团体）的</w:t>
      </w:r>
      <w:r>
        <w:rPr>
          <w:highlight w:val="none"/>
        </w:rPr>
      </w:r>
      <w:r/>
    </w:p>
    <w:p>
      <w:pPr>
        <w:pStyle w:val="934"/>
        <w:ind w:firstLine="420"/>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现附上由</w:t>
      </w:r>
      <w:r>
        <w:rPr>
          <w:rFonts w:hint="eastAsia" w:ascii="宋体" w:hAnsi="宋体"/>
          <w:color w:val="000000"/>
          <w:highlight w:val="none"/>
          <w:u w:val="single"/>
        </w:rPr>
        <w:t xml:space="preserve">（填写“签发机关全称”）</w:t>
      </w:r>
      <w:r>
        <w:rPr>
          <w:rFonts w:hint="eastAsia" w:ascii="宋体" w:hAnsi="宋体"/>
          <w:color w:val="000000"/>
          <w:highlight w:val="none"/>
        </w:rPr>
        <w:t xml:space="preserve">签发的我方统一社会信用代码</w:t>
      </w:r>
      <w:r>
        <w:rPr>
          <w:rFonts w:hint="eastAsia" w:ascii="宋体" w:hAnsi="宋体"/>
          <w:color w:val="000000"/>
          <w:highlight w:val="none"/>
          <w:u w:val="single"/>
        </w:rPr>
        <w:t xml:space="preserve">（请填写法人的具体证照名称）</w:t>
      </w:r>
      <w:r>
        <w:rPr>
          <w:rFonts w:hint="eastAsia" w:ascii="宋体" w:hAnsi="宋体"/>
          <w:color w:val="000000"/>
          <w:highlight w:val="none"/>
        </w:rPr>
        <w:t xml:space="preserve">复印件，该证明材料真实有效，否则我方负全部责任。</w:t>
      </w:r>
      <w:r>
        <w:rPr>
          <w:highlight w:val="none"/>
        </w:rPr>
      </w:r>
      <w:r/>
    </w:p>
    <w:p>
      <w:pPr>
        <w:pStyle w:val="934"/>
        <w:ind w:firstLine="420"/>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 ）供应商为非法人（包括其他组织、自然人）的</w:t>
      </w:r>
      <w:r>
        <w:rPr>
          <w:highlight w:val="none"/>
        </w:rPr>
      </w:r>
      <w:r/>
    </w:p>
    <w:p>
      <w:pPr>
        <w:pStyle w:val="934"/>
        <w:ind w:firstLine="420"/>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□现附上由</w:t>
      </w:r>
      <w:r>
        <w:rPr>
          <w:rFonts w:hint="eastAsia" w:ascii="宋体" w:hAnsi="宋体"/>
          <w:color w:val="000000"/>
          <w:highlight w:val="none"/>
          <w:u w:val="single"/>
        </w:rPr>
        <w:t xml:space="preserve">（填写“签发机关全称”）</w:t>
      </w:r>
      <w:r>
        <w:rPr>
          <w:rFonts w:hint="eastAsia" w:ascii="宋体" w:hAnsi="宋体"/>
          <w:color w:val="000000"/>
          <w:highlight w:val="none"/>
        </w:rPr>
        <w:t xml:space="preserve">签发的我方</w:t>
      </w:r>
      <w:r>
        <w:rPr>
          <w:rFonts w:hint="eastAsia" w:ascii="宋体" w:hAnsi="宋体"/>
          <w:color w:val="000000"/>
          <w:highlight w:val="none"/>
          <w:u w:val="single"/>
        </w:rPr>
        <w:t xml:space="preserve">（请填写非自然人的非法人的具体证照名称）</w:t>
      </w:r>
      <w:r>
        <w:rPr>
          <w:rFonts w:hint="eastAsia" w:ascii="宋体" w:hAnsi="宋体"/>
          <w:color w:val="000000"/>
          <w:highlight w:val="none"/>
        </w:rPr>
        <w:t xml:space="preserve">复印件，该证明材料真实有效，否则我方负全部责任。</w:t>
      </w:r>
      <w:r>
        <w:rPr>
          <w:highlight w:val="none"/>
        </w:rPr>
      </w:r>
      <w:r/>
    </w:p>
    <w:p>
      <w:pPr>
        <w:pStyle w:val="934"/>
        <w:ind w:firstLine="420"/>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□现附上由</w:t>
      </w:r>
      <w:r>
        <w:rPr>
          <w:rFonts w:hint="eastAsia" w:ascii="宋体" w:hAnsi="宋体"/>
          <w:color w:val="000000"/>
          <w:highlight w:val="none"/>
          <w:u w:val="single"/>
        </w:rPr>
        <w:t xml:space="preserve">（填写“签发机关全称”）</w:t>
      </w:r>
      <w:r>
        <w:rPr>
          <w:rFonts w:hint="eastAsia" w:ascii="宋体" w:hAnsi="宋体"/>
          <w:color w:val="000000"/>
          <w:highlight w:val="none"/>
        </w:rPr>
        <w:t xml:space="preserve">签发的我方</w:t>
      </w:r>
      <w:r>
        <w:rPr>
          <w:rFonts w:hint="eastAsia" w:ascii="宋体" w:hAnsi="宋体"/>
          <w:color w:val="000000"/>
          <w:highlight w:val="none"/>
          <w:u w:val="single"/>
        </w:rPr>
        <w:t xml:space="preserve">（请填写自然人的身份证件名称）</w:t>
      </w:r>
      <w:r>
        <w:rPr>
          <w:rFonts w:hint="eastAsia" w:ascii="宋体" w:hAnsi="宋体"/>
          <w:color w:val="000000"/>
          <w:highlight w:val="none"/>
        </w:rPr>
        <w:t xml:space="preserve">复印件，该证明材料真实有效，否则我方负全部责任。</w:t>
      </w:r>
      <w:r>
        <w:rPr>
          <w:highlight w:val="none"/>
        </w:rPr>
      </w:r>
      <w:r/>
    </w:p>
    <w:p>
      <w:pPr>
        <w:pStyle w:val="934"/>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 </w:t>
      </w:r>
      <w:r>
        <w:rPr>
          <w:highlight w:val="none"/>
        </w:rPr>
      </w:r>
      <w:r/>
    </w:p>
    <w:p>
      <w:pPr>
        <w:pStyle w:val="934"/>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★注意：</w:t>
      </w:r>
      <w:r>
        <w:rPr>
          <w:highlight w:val="none"/>
        </w:rPr>
      </w:r>
      <w:r/>
    </w:p>
    <w:p>
      <w:pPr>
        <w:pStyle w:val="934"/>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1、请供应商根据实际情况填写，在相应的（）中打“√”并选择相应的“□”（若有）后，再按照本格式的要求提供相应证明材料的复印件。</w:t>
      </w:r>
      <w:r>
        <w:rPr>
          <w:highlight w:val="none"/>
        </w:rPr>
      </w:r>
      <w:r/>
    </w:p>
    <w:p>
      <w:pPr>
        <w:pStyle w:val="934"/>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rPr>
          <w:highlight w:val="none"/>
        </w:rPr>
      </w:r>
      <w:r/>
    </w:p>
    <w:p>
      <w:pPr>
        <w:pStyle w:val="934"/>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3、供应商提供的相应证明材料复印件均应符合：内容完整、清晰、整洁，并由供应商加盖其单位公章。</w:t>
      </w:r>
      <w:r>
        <w:rPr>
          <w:highlight w:val="none"/>
        </w:rPr>
      </w:r>
      <w:r/>
    </w:p>
    <w:p>
      <w:pPr>
        <w:pStyle w:val="934"/>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4、对于接受联合体形式的磋商且供应商是联合体的，则联合体各成员都应当提交本资格证明文件。</w:t>
      </w:r>
      <w:r>
        <w:rPr>
          <w:highlight w:val="none"/>
        </w:rPr>
      </w:r>
      <w:r/>
    </w:p>
    <w:p>
      <w:pPr>
        <w:pStyle w:val="934"/>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 </w:t>
      </w:r>
      <w:r>
        <w:rPr>
          <w:highlight w:val="none"/>
        </w:rPr>
      </w:r>
      <w:r/>
    </w:p>
    <w:p>
      <w:pPr>
        <w:pStyle w:val="934"/>
        <w:ind w:firstLine="1560"/>
        <w:jc w:val="both"/>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供应商签章：</w:t>
      </w:r>
      <w:r>
        <w:rPr>
          <w:rFonts w:hint="eastAsia" w:ascii="宋体" w:hAnsi="宋体"/>
          <w:color w:val="000000"/>
          <w:highlight w:val="none"/>
          <w:u w:val="single"/>
        </w:rPr>
        <w:t xml:space="preserve">         </w:t>
      </w:r>
      <w:r>
        <w:rPr>
          <w:highlight w:val="none"/>
        </w:rPr>
      </w:r>
      <w:r/>
    </w:p>
    <w:p>
      <w:pPr>
        <w:pStyle w:val="934"/>
        <w:ind w:firstLine="1560"/>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日     期：</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w:t>
      </w:r>
      <w:r>
        <w:rPr>
          <w:highlight w:val="none"/>
        </w:rPr>
      </w:r>
      <w:r/>
    </w:p>
    <w:p>
      <w:pPr>
        <w:pStyle w:val="934"/>
        <w:spacing w:before="75" w:beforeAutospacing="0" w:after="75" w:afterAutospacing="0" w:line="435" w:lineRule="atLeast"/>
        <w:widowControl/>
        <w:rPr>
          <w:rFonts w:ascii="宋体" w:hAnsi="宋体"/>
          <w:color w:val="000000"/>
          <w:highlight w:val="none"/>
        </w:rPr>
      </w:pPr>
      <w:r>
        <w:rPr>
          <w:rFonts w:hint="eastAsia" w:ascii="宋体" w:hAnsi="宋体"/>
          <w:color w:val="000000"/>
          <w:highlight w:val="none"/>
        </w:rPr>
        <w:t xml:space="preserve"> </w:t>
      </w:r>
      <w:r>
        <w:rPr>
          <w:highlight w:val="none"/>
        </w:rPr>
      </w:r>
      <w:r/>
    </w:p>
    <w:p>
      <w:pPr>
        <w:pStyle w:val="934"/>
        <w:spacing w:before="75" w:beforeAutospacing="0" w:after="75" w:afterAutospacing="0" w:line="435" w:lineRule="atLeast"/>
        <w:widowControl/>
        <w:rPr>
          <w:rFonts w:hint="eastAsia" w:ascii="Arial" w:hAnsi="Arial" w:cs="Arial"/>
          <w:color w:val="000000"/>
          <w:highlight w:val="none"/>
        </w:rPr>
      </w:pPr>
      <w:r>
        <w:rPr>
          <w:rFonts w:ascii="Arial" w:hAnsi="Arial" w:cs="Arial"/>
          <w:color w:val="000000"/>
          <w:highlight w:val="none"/>
        </w:rPr>
        <w:t xml:space="preserve"> </w:t>
      </w:r>
      <w:r>
        <w:rPr>
          <w:highlight w:val="none"/>
        </w:rPr>
      </w:r>
      <w:r/>
    </w:p>
    <w:p>
      <w:pPr>
        <w:pStyle w:val="934"/>
        <w:spacing w:before="75" w:beforeAutospacing="0" w:after="75" w:afterAutospacing="0" w:line="435" w:lineRule="atLeast"/>
        <w:widowControl/>
        <w:rPr>
          <w:rFonts w:hint="eastAsia" w:ascii="Arial" w:hAnsi="Arial" w:cs="Arial"/>
          <w:color w:val="000000"/>
          <w:highlight w:val="none"/>
        </w:rPr>
      </w:pPr>
      <w:r>
        <w:rPr>
          <w:rFonts w:ascii="Arial" w:hAnsi="Arial" w:cs="Arial"/>
          <w:color w:val="000000"/>
          <w:highlight w:val="none"/>
        </w:rPr>
        <w:t xml:space="preserve"> </w:t>
      </w:r>
      <w:r>
        <w:rPr>
          <w:highlight w:val="none"/>
        </w:rPr>
      </w:r>
      <w:r/>
    </w:p>
    <w:p>
      <w:pPr>
        <w:pStyle w:val="934"/>
        <w:keepLines w:val="0"/>
        <w:keepNext w:val="0"/>
        <w:pageBreakBefore w:val="0"/>
        <w:spacing w:before="75" w:beforeAutospacing="0" w:after="75" w:afterAutospacing="0" w:line="300" w:lineRule="auto"/>
        <w:widowControl/>
        <w:rPr>
          <w:rFonts w:ascii="Arial" w:hAnsi="Arial" w:cs="Arial"/>
          <w:color w:val="000000"/>
          <w:highlight w:val="none"/>
        </w:rPr>
        <w:outlineLvl w:val="0"/>
      </w:pPr>
      <w:r>
        <w:rPr>
          <w:rFonts w:ascii="Arial" w:hAnsi="Arial" w:cs="Arial"/>
          <w:color w:val="000000"/>
          <w:highlight w:val="none"/>
        </w:rPr>
        <w:br w:type="page" w:clear="all"/>
      </w:r>
      <w:r>
        <w:rPr>
          <w:rFonts w:hint="eastAsia" w:ascii="宋体" w:hAnsi="宋体"/>
          <w:color w:val="000000"/>
          <w:highlight w:val="none"/>
        </w:rPr>
        <w:t xml:space="preserve">附件3-4             </w:t>
      </w:r>
      <w:r>
        <w:rPr>
          <w:highlight w:val="none"/>
        </w:rPr>
      </w:r>
      <w:r/>
    </w:p>
    <w:p>
      <w:pPr>
        <w:pStyle w:val="934"/>
        <w:jc w:val="center"/>
        <w:keepLines w:val="0"/>
        <w:keepNext w:val="0"/>
        <w:pageBreakBefore w:val="0"/>
        <w:spacing w:before="75" w:beforeAutospacing="0" w:after="75" w:afterAutospacing="0" w:line="300" w:lineRule="auto"/>
        <w:widowControl/>
        <w:rPr>
          <w:rFonts w:ascii="Arial" w:hAnsi="Arial" w:cs="Arial"/>
          <w:color w:val="000000"/>
          <w:highlight w:val="none"/>
        </w:rPr>
      </w:pPr>
      <w:r>
        <w:rPr>
          <w:rStyle w:val="943"/>
          <w:rFonts w:hint="eastAsia" w:ascii="宋体" w:hAnsi="宋体"/>
          <w:color w:val="000000"/>
          <w:highlight w:val="none"/>
        </w:rPr>
        <w:t xml:space="preserve">财务状况报告</w:t>
      </w:r>
      <w:r>
        <w:rPr>
          <w:highlight w:val="none"/>
        </w:rPr>
      </w:r>
      <w:r/>
    </w:p>
    <w:p>
      <w:pPr>
        <w:pStyle w:val="934"/>
        <w:keepLines w:val="0"/>
        <w:keepNext w:val="0"/>
        <w:pageBreakBefore w:val="0"/>
        <w:spacing w:before="75" w:beforeAutospacing="0" w:after="75" w:afterAutospacing="0" w:line="300" w:lineRule="auto"/>
        <w:widowControl/>
        <w:rPr>
          <w:rFonts w:ascii="Arial" w:hAnsi="Arial" w:cs="Arial"/>
          <w:color w:val="000000"/>
          <w:highlight w:val="none"/>
        </w:rPr>
      </w:pPr>
      <w:r>
        <w:rPr>
          <w:rFonts w:hint="eastAsia" w:ascii="宋体" w:hAnsi="宋体"/>
          <w:color w:val="000000"/>
          <w:highlight w:val="none"/>
        </w:rPr>
        <w:t xml:space="preserve"> </w:t>
      </w:r>
      <w:r>
        <w:rPr>
          <w:highlight w:val="none"/>
        </w:rPr>
      </w:r>
      <w:r/>
    </w:p>
    <w:p>
      <w:pPr>
        <w:pStyle w:val="934"/>
        <w:jc w:val="both"/>
        <w:keepLines w:val="0"/>
        <w:keepNext w:val="0"/>
        <w:pageBreakBefore w:val="0"/>
        <w:spacing w:before="75" w:beforeAutospacing="0" w:after="75" w:afterAutospacing="0" w:line="300" w:lineRule="auto"/>
        <w:widowControl/>
        <w:rPr>
          <w:rFonts w:ascii="Arial" w:hAnsi="Arial" w:cs="Arial"/>
          <w:color w:val="000000"/>
          <w:highlight w:val="none"/>
        </w:rPr>
      </w:pPr>
      <w:r>
        <w:rPr>
          <w:rFonts w:hint="eastAsia" w:ascii="宋体" w:hAnsi="宋体"/>
          <w:color w:val="000000"/>
          <w:highlight w:val="none"/>
        </w:rPr>
        <w:t xml:space="preserve">致：</w:t>
      </w:r>
      <w:r>
        <w:rPr>
          <w:rFonts w:hint="eastAsia" w:ascii="宋体" w:hAnsi="宋体"/>
          <w:color w:val="000000"/>
          <w:highlight w:val="none"/>
          <w:u w:val="single"/>
        </w:rPr>
        <w:t xml:space="preserve">     (采购人或采购代理机构</w:t>
      </w:r>
      <w:r>
        <w:rPr>
          <w:rFonts w:eastAsia="Arial"/>
          <w:color w:val="000000"/>
          <w:highlight w:val="none"/>
          <w:u w:val="single"/>
        </w:rPr>
        <w:t xml:space="preserve">)      </w:t>
      </w:r>
      <w:r>
        <w:rPr>
          <w:rFonts w:hint="eastAsia" w:ascii="宋体" w:hAnsi="宋体"/>
          <w:color w:val="000000"/>
          <w:highlight w:val="none"/>
          <w:u w:val="single"/>
        </w:rPr>
        <w:t xml:space="preserve">   </w:t>
      </w:r>
      <w:r>
        <w:rPr>
          <w:highlight w:val="none"/>
        </w:rPr>
      </w:r>
      <w:r/>
    </w:p>
    <w:p>
      <w:pPr>
        <w:pStyle w:val="934"/>
        <w:ind w:firstLine="480"/>
        <w:jc w:val="both"/>
        <w:keepLines w:val="0"/>
        <w:keepNext w:val="0"/>
        <w:pageBreakBefore w:val="0"/>
        <w:spacing w:before="75" w:beforeAutospacing="0" w:after="75" w:afterAutospacing="0" w:line="300" w:lineRule="auto"/>
        <w:widowControl/>
        <w:rPr>
          <w:rFonts w:ascii="Arial" w:hAnsi="Arial" w:cs="Arial"/>
          <w:color w:val="000000"/>
          <w:highlight w:val="none"/>
        </w:rPr>
      </w:pPr>
      <w:r>
        <w:rPr>
          <w:rFonts w:hint="eastAsia" w:ascii="宋体" w:hAnsi="宋体"/>
          <w:color w:val="000000"/>
          <w:highlight w:val="none"/>
        </w:rPr>
        <w:t xml:space="preserve">（ ）供应商提供财务报告的</w:t>
      </w:r>
      <w:r>
        <w:rPr>
          <w:highlight w:val="none"/>
        </w:rPr>
      </w:r>
      <w:r/>
    </w:p>
    <w:p>
      <w:pPr>
        <w:pStyle w:val="934"/>
        <w:ind w:firstLine="480"/>
        <w:jc w:val="both"/>
        <w:keepLines w:val="0"/>
        <w:keepNext w:val="0"/>
        <w:pageBreakBefore w:val="0"/>
        <w:spacing w:before="75" w:beforeAutospacing="0" w:after="75" w:afterAutospacing="0" w:line="300" w:lineRule="auto"/>
        <w:widowControl/>
        <w:rPr>
          <w:rFonts w:ascii="Arial" w:hAnsi="Arial" w:cs="Arial"/>
          <w:color w:val="000000"/>
          <w:highlight w:val="none"/>
        </w:rPr>
      </w:pPr>
      <w:r>
        <w:rPr>
          <w:rFonts w:hint="eastAsia" w:ascii="宋体" w:hAnsi="宋体"/>
          <w:color w:val="000000"/>
          <w:highlight w:val="none"/>
        </w:rPr>
        <w:t xml:space="preserve">□企业适用：现附上我方</w:t>
      </w:r>
      <w:r>
        <w:rPr>
          <w:rFonts w:hint="eastAsia" w:ascii="宋体" w:hAnsi="宋体"/>
          <w:color w:val="000000"/>
          <w:highlight w:val="none"/>
          <w:u w:val="single"/>
        </w:rPr>
        <w:t xml:space="preserve">（填写“具体的年度、或半年度、或季度”）</w:t>
      </w:r>
      <w:r>
        <w:rPr>
          <w:rFonts w:hint="eastAsia" w:ascii="宋体" w:hAnsi="宋体"/>
          <w:color w:val="000000"/>
          <w:highlight w:val="none"/>
        </w:rPr>
        <w:t xml:space="preserve">财务报告复印件，包括资产负债表、利润表、现金流量表、所有者权益变动表及其附注（若有），上述证明材料真实有效，否则我方负全部责任。</w:t>
      </w:r>
      <w:r>
        <w:rPr>
          <w:highlight w:val="none"/>
        </w:rPr>
      </w:r>
      <w:r/>
    </w:p>
    <w:p>
      <w:pPr>
        <w:pStyle w:val="934"/>
        <w:ind w:firstLine="480"/>
        <w:jc w:val="both"/>
        <w:keepLines w:val="0"/>
        <w:keepNext w:val="0"/>
        <w:pageBreakBefore w:val="0"/>
        <w:spacing w:before="75" w:beforeAutospacing="0" w:after="75" w:afterAutospacing="0" w:line="300" w:lineRule="auto"/>
        <w:widowControl/>
        <w:rPr>
          <w:rFonts w:ascii="Arial" w:hAnsi="Arial" w:cs="Arial"/>
          <w:color w:val="000000"/>
          <w:highlight w:val="none"/>
        </w:rPr>
      </w:pPr>
      <w:r>
        <w:rPr>
          <w:rFonts w:hint="eastAsia" w:ascii="宋体" w:hAnsi="宋体"/>
          <w:color w:val="000000"/>
          <w:highlight w:val="none"/>
        </w:rPr>
        <w:t xml:space="preserve">□事业单位适用：现附上我方</w:t>
      </w:r>
      <w:r>
        <w:rPr>
          <w:rFonts w:hint="eastAsia" w:ascii="宋体" w:hAnsi="宋体"/>
          <w:color w:val="000000"/>
          <w:highlight w:val="none"/>
          <w:u w:val="single"/>
        </w:rPr>
        <w:t xml:space="preserve">（填写“具体的年度、或半年度、或季度”）</w:t>
      </w:r>
      <w:r>
        <w:rPr>
          <w:rFonts w:hint="eastAsia" w:ascii="宋体" w:hAnsi="宋体"/>
          <w:color w:val="000000"/>
          <w:highlight w:val="none"/>
        </w:rPr>
        <w:t xml:space="preserve">财务报告复印件，包括资产负债表、收入支出表或收入费用表、财政补助收入支出表（若有），上述证明材料真实有效，否则我方负全部责任。</w:t>
      </w:r>
      <w:r>
        <w:rPr>
          <w:highlight w:val="none"/>
        </w:rPr>
      </w:r>
      <w:r/>
    </w:p>
    <w:p>
      <w:pPr>
        <w:pStyle w:val="934"/>
        <w:ind w:firstLine="480"/>
        <w:jc w:val="both"/>
        <w:keepLines w:val="0"/>
        <w:keepNext w:val="0"/>
        <w:pageBreakBefore w:val="0"/>
        <w:spacing w:before="75" w:beforeAutospacing="0" w:after="75" w:afterAutospacing="0" w:line="300" w:lineRule="auto"/>
        <w:widowControl/>
        <w:rPr>
          <w:rFonts w:ascii="Arial" w:hAnsi="Arial" w:cs="Arial"/>
          <w:color w:val="000000"/>
          <w:highlight w:val="none"/>
        </w:rPr>
      </w:pPr>
      <w:r>
        <w:rPr>
          <w:rFonts w:hint="eastAsia" w:ascii="宋体" w:hAnsi="宋体"/>
          <w:color w:val="000000"/>
          <w:highlight w:val="none"/>
        </w:rPr>
        <w:t xml:space="preserve">□社会团体适用：现附上我方</w:t>
      </w:r>
      <w:r>
        <w:rPr>
          <w:rFonts w:hint="eastAsia" w:ascii="宋体" w:hAnsi="宋体"/>
          <w:color w:val="000000"/>
          <w:highlight w:val="none"/>
          <w:u w:val="single"/>
        </w:rPr>
        <w:t xml:space="preserve">（填写“具体的年度、或半年度、或季度”）</w:t>
      </w:r>
      <w:r>
        <w:rPr>
          <w:rFonts w:hint="eastAsia" w:ascii="宋体" w:hAnsi="宋体"/>
          <w:color w:val="000000"/>
          <w:highlight w:val="none"/>
        </w:rPr>
        <w:t xml:space="preserve">财务报告复印件，包括资产负债表、业务活动表、现金流量表，上述证明材料真实有效，否则我方负全部责任。</w:t>
      </w:r>
      <w:r>
        <w:rPr>
          <w:highlight w:val="none"/>
        </w:rPr>
      </w:r>
      <w:r/>
    </w:p>
    <w:p>
      <w:pPr>
        <w:pStyle w:val="934"/>
        <w:ind w:firstLine="480"/>
        <w:jc w:val="both"/>
        <w:keepLines w:val="0"/>
        <w:keepNext w:val="0"/>
        <w:pageBreakBefore w:val="0"/>
        <w:spacing w:before="75" w:beforeAutospacing="0" w:after="75" w:afterAutospacing="0" w:line="300" w:lineRule="auto"/>
        <w:widowControl/>
        <w:rPr>
          <w:rFonts w:ascii="Arial" w:hAnsi="Arial" w:cs="Arial"/>
          <w:color w:val="000000"/>
          <w:highlight w:val="none"/>
        </w:rPr>
      </w:pPr>
      <w:r>
        <w:rPr>
          <w:rFonts w:hint="eastAsia" w:ascii="宋体" w:hAnsi="宋体"/>
          <w:color w:val="000000"/>
          <w:highlight w:val="none"/>
        </w:rPr>
        <w:t xml:space="preserve">（ ）供应商提供资信证明的</w:t>
      </w:r>
      <w:r>
        <w:rPr>
          <w:highlight w:val="none"/>
        </w:rPr>
      </w:r>
      <w:r/>
    </w:p>
    <w:p>
      <w:pPr>
        <w:pStyle w:val="934"/>
        <w:ind w:firstLine="480"/>
        <w:jc w:val="both"/>
        <w:keepLines w:val="0"/>
        <w:keepNext w:val="0"/>
        <w:pageBreakBefore w:val="0"/>
        <w:spacing w:before="75" w:beforeAutospacing="0" w:after="75" w:afterAutospacing="0" w:line="300" w:lineRule="auto"/>
        <w:widowControl/>
        <w:rPr>
          <w:rFonts w:ascii="Arial" w:hAnsi="Arial" w:cs="Arial"/>
          <w:color w:val="000000"/>
          <w:highlight w:val="none"/>
        </w:rPr>
      </w:pPr>
      <w:r>
        <w:rPr>
          <w:rFonts w:hint="eastAsia" w:ascii="宋体" w:hAnsi="宋体"/>
          <w:color w:val="000000"/>
          <w:highlight w:val="none"/>
        </w:rPr>
        <w:t xml:space="preserve">□非自然人适用：现附上我方开户（基本户）许可证复印件及我方银行：</w:t>
      </w:r>
      <w:r>
        <w:rPr>
          <w:rFonts w:hint="eastAsia" w:ascii="宋体" w:hAnsi="宋体"/>
          <w:color w:val="000000"/>
          <w:highlight w:val="none"/>
          <w:u w:val="single"/>
        </w:rPr>
        <w:t xml:space="preserve">（填写“基本户的开户银行全称”）</w:t>
      </w:r>
      <w:r>
        <w:rPr>
          <w:rFonts w:hint="eastAsia" w:ascii="宋体" w:hAnsi="宋体"/>
          <w:color w:val="000000"/>
          <w:highlight w:val="none"/>
        </w:rPr>
        <w:t xml:space="preserve">出具的资信证明复印件，上述证明材料真实有效，否则我方负全部责任。</w:t>
      </w:r>
      <w:r>
        <w:rPr>
          <w:highlight w:val="none"/>
        </w:rPr>
      </w:r>
      <w:r/>
    </w:p>
    <w:p>
      <w:pPr>
        <w:pStyle w:val="934"/>
        <w:ind w:firstLine="480"/>
        <w:jc w:val="both"/>
        <w:keepLines w:val="0"/>
        <w:keepNext w:val="0"/>
        <w:pageBreakBefore w:val="0"/>
        <w:spacing w:before="75" w:beforeAutospacing="0" w:after="75" w:afterAutospacing="0" w:line="300" w:lineRule="auto"/>
        <w:widowControl/>
        <w:rPr>
          <w:rFonts w:ascii="Arial" w:hAnsi="Arial" w:cs="Arial"/>
          <w:color w:val="000000"/>
          <w:highlight w:val="none"/>
        </w:rPr>
      </w:pPr>
      <w:r>
        <w:rPr>
          <w:rFonts w:hint="eastAsia" w:ascii="宋体" w:hAnsi="宋体"/>
          <w:color w:val="000000"/>
          <w:highlight w:val="none"/>
        </w:rPr>
        <w:t xml:space="preserve">□自然人适用：现附上我方银行：</w:t>
      </w:r>
      <w:r>
        <w:rPr>
          <w:rFonts w:hint="eastAsia" w:ascii="宋体" w:hAnsi="宋体"/>
          <w:color w:val="000000"/>
          <w:highlight w:val="none"/>
          <w:u w:val="single"/>
        </w:rPr>
        <w:t xml:space="preserve">（填写自然人的“个人账户的开户银行全称”）</w:t>
      </w:r>
      <w:r>
        <w:rPr>
          <w:rFonts w:hint="eastAsia" w:ascii="宋体" w:hAnsi="宋体"/>
          <w:color w:val="000000"/>
          <w:highlight w:val="none"/>
        </w:rPr>
        <w:t xml:space="preserve">出具的资信证明复印件，上述证明材料真实有效，否则我方负全部责任。</w:t>
      </w:r>
      <w:r>
        <w:rPr>
          <w:highlight w:val="none"/>
        </w:rPr>
      </w:r>
      <w:r/>
    </w:p>
    <w:p>
      <w:pPr>
        <w:pStyle w:val="934"/>
        <w:keepLines w:val="0"/>
        <w:keepNext w:val="0"/>
        <w:pageBreakBefore w:val="0"/>
        <w:spacing w:before="75" w:beforeAutospacing="0" w:after="75" w:afterAutospacing="0" w:line="300" w:lineRule="auto"/>
        <w:widowControl/>
        <w:rPr>
          <w:rFonts w:ascii="Arial" w:hAnsi="Arial" w:cs="Arial"/>
          <w:color w:val="000000"/>
          <w:highlight w:val="none"/>
        </w:rPr>
      </w:pPr>
      <w:r>
        <w:rPr>
          <w:rStyle w:val="943"/>
          <w:rFonts w:hint="eastAsia" w:ascii="宋体" w:hAnsi="宋体"/>
          <w:color w:val="000000"/>
          <w:highlight w:val="none"/>
        </w:rPr>
        <w:t xml:space="preserve"> </w:t>
      </w:r>
      <w:r>
        <w:rPr>
          <w:highlight w:val="none"/>
        </w:rPr>
      </w:r>
      <w:r/>
    </w:p>
    <w:p>
      <w:pPr>
        <w:pStyle w:val="934"/>
        <w:keepLines w:val="0"/>
        <w:keepNext w:val="0"/>
        <w:pageBreakBefore w:val="0"/>
        <w:spacing w:before="75" w:beforeAutospacing="0" w:after="75" w:afterAutospacing="0" w:line="300" w:lineRule="auto"/>
        <w:widowControl/>
        <w:rPr>
          <w:rFonts w:ascii="Arial" w:hAnsi="Arial" w:cs="Arial"/>
          <w:color w:val="000000"/>
          <w:highlight w:val="none"/>
        </w:rPr>
      </w:pPr>
      <w:r>
        <w:rPr>
          <w:rFonts w:hint="eastAsia" w:ascii="宋体" w:hAnsi="宋体"/>
          <w:color w:val="000000"/>
          <w:sz w:val="21"/>
          <w:szCs w:val="21"/>
          <w:highlight w:val="none"/>
        </w:rPr>
        <w:t xml:space="preserve">★注意事项：</w:t>
      </w:r>
      <w:r>
        <w:rPr>
          <w:highlight w:val="none"/>
        </w:rPr>
      </w:r>
      <w:r/>
    </w:p>
    <w:p>
      <w:pPr>
        <w:pStyle w:val="934"/>
        <w:ind w:firstLine="420"/>
        <w:keepLines w:val="0"/>
        <w:keepNext w:val="0"/>
        <w:pageBreakBefore w:val="0"/>
        <w:spacing w:before="75" w:beforeAutospacing="0" w:after="75" w:afterAutospacing="0" w:line="300" w:lineRule="auto"/>
        <w:widowControl/>
        <w:rPr>
          <w:rFonts w:ascii="Arial" w:hAnsi="Arial" w:cs="Arial"/>
          <w:color w:val="000000"/>
          <w:highlight w:val="none"/>
        </w:rPr>
      </w:pPr>
      <w:r>
        <w:rPr>
          <w:rFonts w:hint="eastAsia" w:ascii="宋体" w:hAnsi="宋体"/>
          <w:color w:val="000000"/>
          <w:highlight w:val="none"/>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rPr>
          <w:highlight w:val="none"/>
        </w:rPr>
      </w:r>
      <w:r/>
    </w:p>
    <w:p>
      <w:pPr>
        <w:pStyle w:val="934"/>
        <w:ind w:firstLine="420"/>
        <w:keepLines w:val="0"/>
        <w:keepNext w:val="0"/>
        <w:pageBreakBefore w:val="0"/>
        <w:spacing w:before="75" w:beforeAutospacing="0" w:after="75" w:afterAutospacing="0" w:line="300" w:lineRule="auto"/>
        <w:widowControl/>
        <w:rPr>
          <w:rFonts w:ascii="Arial" w:hAnsi="Arial" w:cs="Arial"/>
          <w:color w:val="000000"/>
          <w:highlight w:val="none"/>
        </w:rPr>
      </w:pPr>
      <w:r>
        <w:rPr>
          <w:rFonts w:hint="eastAsia" w:ascii="宋体" w:hAnsi="宋体"/>
          <w:color w:val="000000"/>
          <w:highlight w:val="none"/>
        </w:rPr>
        <w:t xml:space="preserve">2、供应商提供的财务报告或资信证明复印件（成立年限按照响应文件递交截止时间推算）应符合下列规定：</w:t>
      </w:r>
      <w:r>
        <w:rPr>
          <w:highlight w:val="none"/>
        </w:rPr>
      </w:r>
      <w:r/>
    </w:p>
    <w:p>
      <w:pPr>
        <w:pStyle w:val="934"/>
        <w:ind w:firstLine="420"/>
        <w:keepLines w:val="0"/>
        <w:keepNext w:val="0"/>
        <w:pageBreakBefore w:val="0"/>
        <w:spacing w:before="75" w:beforeAutospacing="0" w:after="75" w:afterAutospacing="0" w:line="300" w:lineRule="auto"/>
        <w:widowControl/>
        <w:rPr>
          <w:rFonts w:ascii="Arial" w:hAnsi="Arial" w:cs="Arial"/>
          <w:color w:val="000000"/>
          <w:highlight w:val="none"/>
        </w:rPr>
      </w:pPr>
      <w:r>
        <w:rPr>
          <w:rFonts w:hint="eastAsia" w:ascii="宋体" w:hAnsi="宋体"/>
          <w:color w:val="000000"/>
          <w:highlight w:val="none"/>
        </w:rPr>
        <w:t xml:space="preserve">2.1成立年限满1年及以上的供应商，提供经审计的上一年度的年度财务报告</w:t>
      </w:r>
      <w:r>
        <w:rPr>
          <w:rFonts w:hint="eastAsia" w:ascii="宋体" w:hAnsi="宋体"/>
          <w:color w:val="000000"/>
          <w:highlight w:val="none"/>
          <w:lang w:val="en-US" w:eastAsia="zh-CN"/>
        </w:rPr>
        <w:t xml:space="preserve">或财务报表</w:t>
      </w:r>
      <w:r>
        <w:rPr>
          <w:rFonts w:hint="eastAsia" w:ascii="宋体" w:hAnsi="宋体"/>
          <w:color w:val="000000"/>
          <w:highlight w:val="none"/>
        </w:rPr>
        <w:t xml:space="preserve">。</w:t>
      </w:r>
      <w:r>
        <w:rPr>
          <w:highlight w:val="none"/>
        </w:rPr>
      </w:r>
      <w:r/>
    </w:p>
    <w:p>
      <w:pPr>
        <w:pStyle w:val="934"/>
        <w:ind w:firstLine="420"/>
        <w:keepLines w:val="0"/>
        <w:keepNext w:val="0"/>
        <w:pageBreakBefore w:val="0"/>
        <w:spacing w:before="75" w:beforeAutospacing="0" w:after="75" w:afterAutospacing="0" w:line="300" w:lineRule="auto"/>
        <w:widowControl/>
        <w:rPr>
          <w:rFonts w:ascii="宋体" w:hAnsi="宋体"/>
          <w:color w:val="000000"/>
          <w:highlight w:val="none"/>
        </w:rPr>
      </w:pPr>
      <w:r>
        <w:rPr>
          <w:rFonts w:hint="eastAsia" w:ascii="宋体" w:hAnsi="宋体"/>
          <w:color w:val="000000"/>
          <w:highlight w:val="none"/>
        </w:rPr>
        <w:t xml:space="preserve">2.2成立年限不足1年的供应商，提供资信证明复印件。</w:t>
      </w:r>
      <w:r>
        <w:rPr>
          <w:highlight w:val="none"/>
        </w:rPr>
      </w:r>
      <w:r/>
    </w:p>
    <w:p>
      <w:pPr>
        <w:pStyle w:val="934"/>
        <w:ind w:firstLine="420"/>
        <w:keepLines w:val="0"/>
        <w:keepNext w:val="0"/>
        <w:pageBreakBefore w:val="0"/>
        <w:spacing w:before="75" w:beforeAutospacing="0" w:after="75" w:afterAutospacing="0" w:line="300" w:lineRule="auto"/>
        <w:widowControl/>
        <w:rPr>
          <w:rFonts w:hint="eastAsia" w:ascii="Arial" w:hAnsi="Arial" w:cs="Arial"/>
          <w:color w:val="000000"/>
          <w:highlight w:val="none"/>
        </w:rPr>
      </w:pPr>
      <w:r>
        <w:rPr>
          <w:rFonts w:hint="eastAsia" w:ascii="宋体" w:hAnsi="宋体"/>
          <w:color w:val="000000"/>
          <w:highlight w:val="none"/>
        </w:rPr>
        <w:t xml:space="preserve">3、供应商提供的相应证明材料复印件均应符合：内容完整、清晰、整洁，并由供应商加盖其单位公章。</w:t>
      </w:r>
      <w:r>
        <w:rPr>
          <w:highlight w:val="none"/>
        </w:rPr>
      </w:r>
      <w:r/>
    </w:p>
    <w:p>
      <w:pPr>
        <w:pStyle w:val="934"/>
        <w:ind w:firstLine="420"/>
        <w:keepLines w:val="0"/>
        <w:keepNext w:val="0"/>
        <w:pageBreakBefore w:val="0"/>
        <w:spacing w:before="75" w:beforeAutospacing="0" w:after="75" w:afterAutospacing="0" w:line="300" w:lineRule="auto"/>
        <w:widowControl/>
        <w:rPr>
          <w:rFonts w:hint="eastAsia" w:ascii="Arial" w:hAnsi="Arial" w:cs="Arial"/>
          <w:color w:val="000000"/>
          <w:highlight w:val="none"/>
        </w:rPr>
      </w:pPr>
      <w:r>
        <w:rPr>
          <w:rFonts w:hint="eastAsia" w:ascii="宋体" w:hAnsi="宋体"/>
          <w:color w:val="000000"/>
          <w:highlight w:val="none"/>
        </w:rPr>
        <w:t xml:space="preserve">4、对于接受联合体形式的磋商且供应商是联合体的，则联合体各成员都应当提交本资格证明文件。</w:t>
      </w:r>
      <w:r>
        <w:rPr>
          <w:highlight w:val="none"/>
        </w:rPr>
      </w:r>
      <w:r/>
    </w:p>
    <w:p>
      <w:pPr>
        <w:pStyle w:val="934"/>
        <w:jc w:val="both"/>
        <w:keepLines w:val="0"/>
        <w:keepNext w:val="0"/>
        <w:pageBreakBefore w:val="0"/>
        <w:spacing w:before="75" w:beforeAutospacing="0" w:after="75" w:afterAutospacing="0" w:line="300" w:lineRule="auto"/>
        <w:widowControl/>
        <w:rPr>
          <w:rFonts w:ascii="Arial" w:hAnsi="Arial" w:cs="Arial"/>
          <w:color w:val="000000"/>
          <w:highlight w:val="none"/>
        </w:rPr>
      </w:pPr>
      <w:r>
        <w:rPr>
          <w:rStyle w:val="943"/>
          <w:rFonts w:hint="eastAsia" w:ascii="宋体" w:hAnsi="宋体"/>
          <w:color w:val="000000"/>
          <w:sz w:val="21"/>
          <w:szCs w:val="21"/>
          <w:highlight w:val="none"/>
        </w:rPr>
        <w:t xml:space="preserve"> </w:t>
      </w:r>
      <w:r>
        <w:rPr>
          <w:highlight w:val="none"/>
        </w:rPr>
      </w:r>
      <w:r/>
    </w:p>
    <w:p>
      <w:pPr>
        <w:pStyle w:val="934"/>
        <w:ind w:firstLine="1560"/>
        <w:jc w:val="both"/>
        <w:keepLines w:val="0"/>
        <w:keepNext w:val="0"/>
        <w:pageBreakBefore w:val="0"/>
        <w:spacing w:before="75" w:beforeAutospacing="0" w:after="75" w:afterAutospacing="0" w:line="300" w:lineRule="auto"/>
        <w:widowControl/>
        <w:rPr>
          <w:rFonts w:ascii="Arial" w:hAnsi="Arial" w:cs="Arial"/>
          <w:color w:val="000000"/>
          <w:highlight w:val="none"/>
        </w:rPr>
      </w:pPr>
      <w:r>
        <w:rPr>
          <w:rFonts w:hint="eastAsia" w:ascii="宋体" w:hAnsi="宋体"/>
          <w:color w:val="000000"/>
          <w:highlight w:val="none"/>
        </w:rPr>
        <w:t xml:space="preserve">供应商签章：</w:t>
      </w:r>
      <w:r>
        <w:rPr>
          <w:rFonts w:hint="eastAsia" w:ascii="宋体" w:hAnsi="宋体"/>
          <w:color w:val="000000"/>
          <w:highlight w:val="none"/>
          <w:u w:val="single"/>
        </w:rPr>
        <w:t xml:space="preserve">         </w:t>
      </w:r>
      <w:r>
        <w:rPr>
          <w:highlight w:val="none"/>
        </w:rPr>
      </w:r>
      <w:r/>
    </w:p>
    <w:p>
      <w:pPr>
        <w:pStyle w:val="934"/>
        <w:ind w:firstLine="1560"/>
        <w:keepLines w:val="0"/>
        <w:keepNext w:val="0"/>
        <w:pageBreakBefore w:val="0"/>
        <w:spacing w:before="75" w:beforeAutospacing="0" w:after="75" w:afterAutospacing="0" w:line="300" w:lineRule="auto"/>
        <w:widowControl/>
        <w:rPr>
          <w:rFonts w:ascii="Arial" w:hAnsi="Arial" w:cs="Arial"/>
          <w:color w:val="000000"/>
          <w:highlight w:val="none"/>
        </w:rPr>
      </w:pPr>
      <w:r>
        <w:rPr>
          <w:rFonts w:hint="eastAsia" w:ascii="宋体" w:hAnsi="宋体"/>
          <w:color w:val="000000"/>
          <w:highlight w:val="none"/>
        </w:rPr>
        <w:t xml:space="preserve">日     期：</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w:t>
      </w:r>
      <w:r>
        <w:rPr>
          <w:highlight w:val="none"/>
        </w:rPr>
      </w:r>
      <w:r/>
    </w:p>
    <w:p>
      <w:pPr>
        <w:pStyle w:val="934"/>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 </w:t>
      </w:r>
      <w:r>
        <w:rPr>
          <w:highlight w:val="none"/>
        </w:rPr>
      </w:r>
      <w:r/>
    </w:p>
    <w:p>
      <w:pPr>
        <w:pStyle w:val="934"/>
        <w:spacing w:before="75" w:beforeAutospacing="0" w:after="75" w:afterAutospacing="0" w:line="435" w:lineRule="atLeast"/>
        <w:widowControl/>
        <w:rPr>
          <w:rFonts w:ascii="Arial" w:hAnsi="Arial" w:cs="Arial"/>
          <w:color w:val="000000"/>
          <w:highlight w:val="none"/>
        </w:rPr>
      </w:pPr>
      <w:r>
        <w:rPr>
          <w:rFonts w:ascii="Arial" w:hAnsi="Arial" w:cs="Arial"/>
          <w:color w:val="000000"/>
          <w:highlight w:val="none"/>
        </w:rPr>
        <w:t xml:space="preserve"> </w:t>
      </w:r>
      <w:r>
        <w:rPr>
          <w:highlight w:val="none"/>
        </w:rPr>
      </w:r>
      <w:r/>
    </w:p>
    <w:p>
      <w:pPr>
        <w:pStyle w:val="934"/>
        <w:spacing w:before="75" w:beforeAutospacing="0" w:after="75" w:afterAutospacing="0" w:line="435" w:lineRule="atLeast"/>
        <w:widowControl/>
        <w:rPr>
          <w:rFonts w:ascii="宋体" w:hAnsi="宋体"/>
          <w:color w:val="000000"/>
          <w:highlight w:val="none"/>
        </w:rPr>
        <w:outlineLvl w:val="0"/>
      </w:pPr>
      <w:r>
        <w:rPr>
          <w:rFonts w:hint="eastAsia" w:ascii="宋体" w:hAnsi="宋体"/>
          <w:color w:val="000000"/>
          <w:highlight w:val="none"/>
        </w:rPr>
        <w:br w:type="page" w:clear="all"/>
      </w:r>
      <w:r>
        <w:rPr>
          <w:rFonts w:hint="eastAsia" w:ascii="宋体" w:hAnsi="宋体"/>
          <w:color w:val="000000"/>
          <w:highlight w:val="none"/>
        </w:rPr>
        <w:t xml:space="preserve">附件3-5          </w:t>
      </w:r>
      <w:r>
        <w:rPr>
          <w:highlight w:val="none"/>
        </w:rPr>
      </w:r>
      <w:r/>
    </w:p>
    <w:p>
      <w:pPr>
        <w:pStyle w:val="934"/>
        <w:jc w:val="center"/>
        <w:spacing w:before="75" w:beforeAutospacing="0" w:after="75" w:afterAutospacing="0" w:line="435" w:lineRule="atLeast"/>
        <w:widowControl/>
        <w:rPr>
          <w:rFonts w:hint="eastAsia" w:ascii="Arial" w:hAnsi="Arial" w:cs="Arial"/>
          <w:color w:val="000000"/>
          <w:highlight w:val="none"/>
        </w:rPr>
      </w:pPr>
      <w:r>
        <w:rPr>
          <w:rStyle w:val="943"/>
          <w:rFonts w:hint="eastAsia" w:ascii="宋体" w:hAnsi="宋体"/>
          <w:color w:val="000000"/>
          <w:highlight w:val="none"/>
        </w:rPr>
        <w:t xml:space="preserve">依法缴纳税收证明材料</w:t>
      </w:r>
      <w:r>
        <w:rPr>
          <w:highlight w:val="none"/>
        </w:rPr>
      </w:r>
      <w:r/>
    </w:p>
    <w:p>
      <w:pPr>
        <w:pStyle w:val="934"/>
        <w:spacing w:before="75" w:beforeAutospacing="0" w:after="75" w:afterAutospacing="0" w:line="435" w:lineRule="atLeast"/>
        <w:widowControl/>
        <w:rPr>
          <w:rFonts w:hint="eastAsia" w:ascii="Arial" w:hAnsi="Arial" w:cs="Arial"/>
          <w:color w:val="000000"/>
          <w:highlight w:val="none"/>
        </w:rPr>
      </w:pPr>
      <w:r>
        <w:rPr>
          <w:rFonts w:hint="eastAsia" w:ascii="宋体" w:hAnsi="宋体"/>
          <w:color w:val="000000"/>
          <w:highlight w:val="none"/>
        </w:rPr>
        <w:t xml:space="preserve"> </w:t>
      </w:r>
      <w:r>
        <w:rPr>
          <w:highlight w:val="none"/>
        </w:rPr>
      </w:r>
      <w:r/>
    </w:p>
    <w:p>
      <w:pPr>
        <w:pStyle w:val="934"/>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致：</w:t>
      </w:r>
      <w:r>
        <w:rPr>
          <w:rFonts w:hint="eastAsia" w:ascii="宋体" w:hAnsi="宋体"/>
          <w:color w:val="000000"/>
          <w:highlight w:val="none"/>
          <w:u w:val="single"/>
        </w:rPr>
        <w:t xml:space="preserve">     (采购人或采购代理机构</w:t>
      </w:r>
      <w:r>
        <w:rPr>
          <w:rFonts w:eastAsia="Arial"/>
          <w:color w:val="000000"/>
          <w:highlight w:val="none"/>
          <w:u w:val="single"/>
        </w:rPr>
        <w:t xml:space="preserve">)   </w:t>
      </w:r>
      <w:r>
        <w:rPr>
          <w:rFonts w:hint="eastAsia" w:ascii="宋体" w:hAnsi="宋体"/>
          <w:color w:val="000000"/>
          <w:sz w:val="21"/>
          <w:szCs w:val="21"/>
          <w:highlight w:val="none"/>
          <w:u w:val="single"/>
        </w:rPr>
        <w:t xml:space="preserve">   </w:t>
      </w:r>
      <w:r>
        <w:rPr>
          <w:highlight w:val="none"/>
        </w:rPr>
      </w:r>
      <w:r/>
    </w:p>
    <w:p>
      <w:pPr>
        <w:pStyle w:val="934"/>
        <w:ind w:firstLine="420"/>
        <w:spacing w:before="75" w:beforeAutospacing="0" w:after="75" w:afterAutospacing="0"/>
        <w:widowControl/>
        <w:rPr>
          <w:rFonts w:ascii="Arial" w:hAnsi="Arial" w:cs="Arial"/>
          <w:color w:val="000000"/>
          <w:highlight w:val="none"/>
        </w:rPr>
      </w:pPr>
      <w:r>
        <w:rPr>
          <w:rStyle w:val="943"/>
          <w:rFonts w:hint="eastAsia" w:ascii="宋体" w:hAnsi="宋体"/>
          <w:color w:val="000000"/>
          <w:highlight w:val="none"/>
        </w:rPr>
        <w:t xml:space="preserve">1、依法缴纳税收的供应商</w:t>
      </w:r>
      <w:r>
        <w:rPr>
          <w:highlight w:val="none"/>
        </w:rPr>
      </w:r>
      <w:r/>
    </w:p>
    <w:p>
      <w:pPr>
        <w:pStyle w:val="934"/>
        <w:ind w:firstLine="420"/>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 ）法人（包括企业、事业单位和社会团体）的</w:t>
      </w:r>
      <w:r>
        <w:rPr>
          <w:highlight w:val="none"/>
        </w:rPr>
      </w:r>
      <w:r/>
    </w:p>
    <w:p>
      <w:pPr>
        <w:pStyle w:val="934"/>
        <w:ind w:firstLine="420"/>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现附上自</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日至</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日期间我方缴纳的</w:t>
      </w:r>
      <w:r>
        <w:rPr>
          <w:rFonts w:hint="eastAsia" w:ascii="宋体" w:hAnsi="宋体"/>
          <w:color w:val="000000"/>
          <w:highlight w:val="none"/>
          <w:u w:val="single"/>
        </w:rPr>
        <w:t xml:space="preserve">（按照供应商实际缴纳的税种名称填写，如：增值税、所得税等）</w:t>
      </w:r>
      <w:r>
        <w:rPr>
          <w:rFonts w:hint="eastAsia" w:ascii="宋体" w:hAnsi="宋体"/>
          <w:color w:val="000000"/>
          <w:highlight w:val="none"/>
        </w:rPr>
        <w:t xml:space="preserve">税收凭据复印件，上述证明材料真实有效，否则我方负全部责任。</w:t>
      </w:r>
      <w:r>
        <w:rPr>
          <w:highlight w:val="none"/>
        </w:rPr>
      </w:r>
      <w:r/>
    </w:p>
    <w:p>
      <w:pPr>
        <w:pStyle w:val="934"/>
        <w:ind w:firstLine="420"/>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 ）非法人（包括其他组织、自然人）的</w:t>
      </w:r>
      <w:r>
        <w:rPr>
          <w:highlight w:val="none"/>
        </w:rPr>
      </w:r>
      <w:r/>
    </w:p>
    <w:p>
      <w:pPr>
        <w:pStyle w:val="934"/>
        <w:ind w:firstLine="420"/>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现附上自</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日至</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日期间我方缴纳的</w:t>
      </w:r>
      <w:r>
        <w:rPr>
          <w:rFonts w:hint="eastAsia" w:ascii="宋体" w:hAnsi="宋体"/>
          <w:color w:val="000000"/>
          <w:highlight w:val="none"/>
          <w:u w:val="single"/>
        </w:rPr>
        <w:t xml:space="preserve">（按照供应商实际缴纳的税种名称填写）</w:t>
      </w:r>
      <w:r>
        <w:rPr>
          <w:rFonts w:hint="eastAsia" w:ascii="宋体" w:hAnsi="宋体"/>
          <w:color w:val="000000"/>
          <w:highlight w:val="none"/>
        </w:rPr>
        <w:t xml:space="preserve">税收凭据复印件，上述证明材料真实有效，否则我方负全部责任。</w:t>
      </w:r>
      <w:r>
        <w:rPr>
          <w:highlight w:val="none"/>
        </w:rPr>
      </w:r>
      <w:r/>
    </w:p>
    <w:p>
      <w:pPr>
        <w:pStyle w:val="934"/>
        <w:ind w:firstLine="420"/>
        <w:spacing w:before="75" w:beforeAutospacing="0" w:after="75" w:afterAutospacing="0"/>
        <w:widowControl/>
        <w:rPr>
          <w:rFonts w:ascii="Arial" w:hAnsi="Arial" w:cs="Arial"/>
          <w:color w:val="000000"/>
          <w:highlight w:val="none"/>
        </w:rPr>
      </w:pPr>
      <w:r>
        <w:rPr>
          <w:rStyle w:val="943"/>
          <w:rFonts w:hint="eastAsia" w:ascii="宋体" w:hAnsi="宋体"/>
          <w:color w:val="000000"/>
          <w:highlight w:val="none"/>
        </w:rPr>
        <w:t xml:space="preserve">2、依法免税的供应商</w:t>
      </w:r>
      <w:r>
        <w:rPr>
          <w:highlight w:val="none"/>
        </w:rPr>
      </w:r>
      <w:r/>
    </w:p>
    <w:p>
      <w:pPr>
        <w:pStyle w:val="934"/>
        <w:ind w:firstLine="420"/>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 ）现附上我方依法免税证明材料复印件，上述证明材料真实有效，否则我方负全部责任。</w:t>
      </w:r>
      <w:r>
        <w:rPr>
          <w:highlight w:val="none"/>
        </w:rPr>
      </w:r>
      <w:r/>
    </w:p>
    <w:p>
      <w:pPr>
        <w:pStyle w:val="934"/>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 </w:t>
      </w:r>
      <w:r>
        <w:rPr>
          <w:highlight w:val="none"/>
        </w:rPr>
      </w:r>
      <w:r/>
    </w:p>
    <w:p>
      <w:pPr>
        <w:pStyle w:val="934"/>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★注意：</w:t>
      </w:r>
      <w:r>
        <w:rPr>
          <w:highlight w:val="none"/>
        </w:rPr>
      </w:r>
      <w:r/>
    </w:p>
    <w:p>
      <w:pPr>
        <w:pStyle w:val="934"/>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1、请供应商根据实际情况填写，在相应的（）中打“√”，并按照本格式的要求提供相应证明材料的复印件。</w:t>
      </w:r>
      <w:r>
        <w:rPr>
          <w:highlight w:val="none"/>
        </w:rPr>
      </w:r>
      <w:r/>
    </w:p>
    <w:p>
      <w:pPr>
        <w:pStyle w:val="934"/>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2、供应商提供的税收凭据复印件应符合下列规定：</w:t>
      </w:r>
      <w:r>
        <w:rPr>
          <w:highlight w:val="none"/>
        </w:rPr>
      </w:r>
      <w:r/>
    </w:p>
    <w:p>
      <w:pPr>
        <w:pStyle w:val="934"/>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2.1响应文件递交截止时间前（不含截止时间的当月）已依法缴纳税收的供应商，提供响应文件递交截止时间前近三个月的税收凭据复印件。</w:t>
      </w:r>
      <w:r>
        <w:rPr>
          <w:highlight w:val="none"/>
        </w:rPr>
      </w:r>
      <w:r/>
    </w:p>
    <w:p>
      <w:pPr>
        <w:pStyle w:val="934"/>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2.2响应文件递交截止时间的当月成立且已依法缴纳税收的供应商，提供截止时间当月的税收凭据复印件。</w:t>
      </w:r>
      <w:r>
        <w:rPr>
          <w:highlight w:val="none"/>
        </w:rPr>
      </w:r>
      <w:r/>
    </w:p>
    <w:p>
      <w:pPr>
        <w:pStyle w:val="934"/>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2.3响应文件递交截止时间的当月成立但因税务机关原因而尚未依法缴纳税收的供应商，提供依法缴纳税收承诺书原件（格式自拟），该承诺书视同税收凭据。</w:t>
      </w:r>
      <w:r>
        <w:rPr>
          <w:highlight w:val="none"/>
        </w:rPr>
      </w:r>
      <w:r/>
    </w:p>
    <w:p>
      <w:pPr>
        <w:pStyle w:val="934"/>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3、供应商提供的相应证明材料复印件均应符合：内容完整、清晰、整洁，并由供应商加盖其单位公章。</w:t>
      </w:r>
      <w:r>
        <w:rPr>
          <w:highlight w:val="none"/>
        </w:rPr>
      </w:r>
      <w:r/>
    </w:p>
    <w:p>
      <w:pPr>
        <w:pStyle w:val="934"/>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4、</w:t>
      </w:r>
      <w:r>
        <w:rPr>
          <w:rStyle w:val="943"/>
          <w:rFonts w:hint="eastAsia" w:ascii="宋体" w:hAnsi="宋体"/>
          <w:color w:val="000000"/>
          <w:highlight w:val="none"/>
        </w:rPr>
        <w:t xml:space="preserve">“依法缴纳税收证明材料”</w:t>
      </w:r>
      <w:r>
        <w:rPr>
          <w:rFonts w:hint="eastAsia" w:ascii="宋体" w:hAnsi="宋体"/>
          <w:color w:val="000000"/>
          <w:highlight w:val="none"/>
        </w:rPr>
        <w:t xml:space="preserve">有欠缴记录的，视为</w:t>
      </w:r>
      <w:r>
        <w:rPr>
          <w:rStyle w:val="943"/>
          <w:rFonts w:hint="eastAsia" w:ascii="宋体" w:hAnsi="宋体"/>
          <w:color w:val="000000"/>
          <w:highlight w:val="none"/>
        </w:rPr>
        <w:t xml:space="preserve">未依法缴纳税收</w:t>
      </w:r>
      <w:r>
        <w:rPr>
          <w:rFonts w:hint="eastAsia" w:ascii="宋体" w:hAnsi="宋体"/>
          <w:color w:val="000000"/>
          <w:highlight w:val="none"/>
        </w:rPr>
        <w:t xml:space="preserve">。</w:t>
      </w:r>
      <w:r>
        <w:rPr>
          <w:highlight w:val="none"/>
        </w:rPr>
      </w:r>
      <w:r/>
    </w:p>
    <w:p>
      <w:pPr>
        <w:pStyle w:val="934"/>
        <w:spacing w:before="75" w:beforeAutospacing="0" w:after="75" w:afterAutospacing="0" w:line="315" w:lineRule="atLeast"/>
        <w:widowControl/>
        <w:rPr>
          <w:rFonts w:ascii="Arial" w:hAnsi="Arial" w:cs="Arial"/>
          <w:color w:val="000000"/>
          <w:highlight w:val="none"/>
        </w:rPr>
      </w:pPr>
      <w:r>
        <w:rPr>
          <w:rFonts w:hint="eastAsia" w:ascii="宋体" w:hAnsi="宋体"/>
          <w:color w:val="000000"/>
          <w:highlight w:val="none"/>
        </w:rPr>
        <w:t xml:space="preserve">5、对于接受联合体形式的磋商且供应商是联合体的，则联合体各成员都应当提交本资格证明文件。</w:t>
      </w:r>
      <w:r>
        <w:rPr>
          <w:highlight w:val="none"/>
        </w:rPr>
      </w:r>
      <w:r/>
    </w:p>
    <w:p>
      <w:pPr>
        <w:pStyle w:val="934"/>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 </w:t>
      </w:r>
      <w:r>
        <w:rPr>
          <w:highlight w:val="none"/>
        </w:rPr>
      </w:r>
      <w:r/>
    </w:p>
    <w:p>
      <w:pPr>
        <w:pStyle w:val="934"/>
        <w:ind w:firstLine="1560"/>
        <w:jc w:val="both"/>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供应商签章：</w:t>
      </w:r>
      <w:r>
        <w:rPr>
          <w:rFonts w:hint="eastAsia" w:ascii="宋体" w:hAnsi="宋体"/>
          <w:color w:val="000000"/>
          <w:highlight w:val="none"/>
          <w:u w:val="single"/>
        </w:rPr>
        <w:t xml:space="preserve">         </w:t>
      </w:r>
      <w:r>
        <w:rPr>
          <w:highlight w:val="none"/>
        </w:rPr>
      </w:r>
      <w:r/>
    </w:p>
    <w:p>
      <w:pPr>
        <w:pStyle w:val="934"/>
        <w:ind w:firstLine="1560"/>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日     期：</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w:t>
      </w:r>
      <w:r>
        <w:rPr>
          <w:highlight w:val="none"/>
        </w:rPr>
      </w:r>
      <w:r/>
    </w:p>
    <w:p>
      <w:pPr>
        <w:pStyle w:val="934"/>
        <w:keepLines w:val="0"/>
        <w:keepNext w:val="0"/>
        <w:pageBreakBefore w:val="0"/>
        <w:spacing w:before="75" w:beforeAutospacing="0" w:after="75" w:afterAutospacing="0" w:line="300" w:lineRule="auto"/>
        <w:widowControl/>
        <w:rPr>
          <w:rFonts w:ascii="Arial" w:hAnsi="Arial" w:cs="Arial"/>
          <w:color w:val="000000"/>
          <w:highlight w:val="none"/>
        </w:rPr>
        <w:outlineLvl w:val="0"/>
      </w:pPr>
      <w:r>
        <w:rPr>
          <w:rFonts w:hint="eastAsia" w:ascii="宋体" w:hAnsi="宋体"/>
          <w:color w:val="000000"/>
          <w:highlight w:val="none"/>
        </w:rPr>
        <w:br w:type="page" w:clear="all"/>
      </w:r>
      <w:r>
        <w:rPr>
          <w:rFonts w:hint="eastAsia" w:ascii="宋体" w:hAnsi="宋体"/>
          <w:color w:val="000000"/>
          <w:highlight w:val="none"/>
        </w:rPr>
        <w:t xml:space="preserve">附件3-6       </w:t>
      </w:r>
      <w:r>
        <w:rPr>
          <w:highlight w:val="none"/>
        </w:rPr>
      </w:r>
      <w:r/>
    </w:p>
    <w:p>
      <w:pPr>
        <w:pStyle w:val="934"/>
        <w:jc w:val="center"/>
        <w:keepLines w:val="0"/>
        <w:keepNext w:val="0"/>
        <w:pageBreakBefore w:val="0"/>
        <w:spacing w:before="75" w:beforeAutospacing="0" w:after="75" w:afterAutospacing="0" w:line="300" w:lineRule="auto"/>
        <w:widowControl/>
        <w:rPr>
          <w:rFonts w:ascii="Arial" w:hAnsi="Arial" w:cs="Arial"/>
          <w:color w:val="000000"/>
          <w:highlight w:val="none"/>
        </w:rPr>
      </w:pPr>
      <w:r>
        <w:rPr>
          <w:rStyle w:val="943"/>
          <w:rFonts w:hint="eastAsia" w:ascii="宋体" w:hAnsi="宋体"/>
          <w:color w:val="000000"/>
          <w:highlight w:val="none"/>
        </w:rPr>
        <w:t xml:space="preserve">依法缴纳社会保障资金证明材料</w:t>
      </w:r>
      <w:r>
        <w:rPr>
          <w:highlight w:val="none"/>
        </w:rPr>
      </w:r>
      <w:r/>
    </w:p>
    <w:p>
      <w:pPr>
        <w:pStyle w:val="934"/>
        <w:keepLines w:val="0"/>
        <w:keepNext w:val="0"/>
        <w:pageBreakBefore w:val="0"/>
        <w:spacing w:before="75" w:beforeAutospacing="0" w:after="75" w:afterAutospacing="0" w:line="300" w:lineRule="auto"/>
        <w:widowControl/>
        <w:rPr>
          <w:rFonts w:ascii="Arial" w:hAnsi="Arial" w:cs="Arial"/>
          <w:color w:val="000000"/>
          <w:highlight w:val="none"/>
        </w:rPr>
      </w:pPr>
      <w:r>
        <w:rPr>
          <w:rFonts w:hint="eastAsia" w:ascii="宋体" w:hAnsi="宋体"/>
          <w:color w:val="000000"/>
          <w:highlight w:val="none"/>
        </w:rPr>
        <w:t xml:space="preserve"> </w:t>
      </w:r>
      <w:r>
        <w:rPr>
          <w:highlight w:val="none"/>
        </w:rPr>
      </w:r>
      <w:r/>
    </w:p>
    <w:p>
      <w:pPr>
        <w:pStyle w:val="934"/>
        <w:keepLines w:val="0"/>
        <w:keepNext w:val="0"/>
        <w:pageBreakBefore w:val="0"/>
        <w:spacing w:before="75" w:beforeAutospacing="0" w:after="75" w:afterAutospacing="0" w:line="300" w:lineRule="auto"/>
        <w:widowControl/>
        <w:rPr>
          <w:rFonts w:ascii="Arial" w:hAnsi="Arial" w:cs="Arial"/>
          <w:color w:val="000000"/>
          <w:highlight w:val="none"/>
        </w:rPr>
      </w:pPr>
      <w:r>
        <w:rPr>
          <w:rFonts w:hint="eastAsia" w:ascii="宋体" w:hAnsi="宋体"/>
          <w:color w:val="000000"/>
          <w:highlight w:val="none"/>
        </w:rPr>
        <w:t xml:space="preserve">致：</w:t>
      </w:r>
      <w:r>
        <w:rPr>
          <w:rFonts w:hint="eastAsia" w:ascii="宋体" w:hAnsi="宋体"/>
          <w:color w:val="000000"/>
          <w:highlight w:val="none"/>
          <w:u w:val="single"/>
        </w:rPr>
        <w:t xml:space="preserve">     (采购人或采购代理机构)       </w:t>
      </w:r>
      <w:r>
        <w:rPr>
          <w:highlight w:val="none"/>
        </w:rPr>
      </w:r>
      <w:r/>
    </w:p>
    <w:p>
      <w:pPr>
        <w:pStyle w:val="934"/>
        <w:ind w:firstLine="480"/>
        <w:keepLines w:val="0"/>
        <w:keepNext w:val="0"/>
        <w:pageBreakBefore w:val="0"/>
        <w:spacing w:before="75" w:beforeAutospacing="0" w:after="75" w:afterAutospacing="0" w:line="300" w:lineRule="auto"/>
        <w:widowControl/>
        <w:rPr>
          <w:rFonts w:ascii="Arial" w:hAnsi="Arial" w:cs="Arial"/>
          <w:color w:val="000000"/>
          <w:highlight w:val="none"/>
        </w:rPr>
      </w:pPr>
      <w:r>
        <w:rPr>
          <w:rStyle w:val="943"/>
          <w:rFonts w:hint="eastAsia" w:ascii="宋体" w:hAnsi="宋体"/>
          <w:color w:val="000000"/>
          <w:highlight w:val="none"/>
        </w:rPr>
        <w:t xml:space="preserve">1、依法缴纳社会保障资金的供应商</w:t>
      </w:r>
      <w:r>
        <w:rPr>
          <w:highlight w:val="none"/>
        </w:rPr>
      </w:r>
      <w:r/>
    </w:p>
    <w:p>
      <w:pPr>
        <w:pStyle w:val="934"/>
        <w:ind w:firstLine="420"/>
        <w:keepLines w:val="0"/>
        <w:keepNext w:val="0"/>
        <w:pageBreakBefore w:val="0"/>
        <w:spacing w:before="75" w:beforeAutospacing="0" w:after="75" w:afterAutospacing="0" w:line="300" w:lineRule="auto"/>
        <w:widowControl/>
        <w:rPr>
          <w:rFonts w:ascii="Arial" w:hAnsi="Arial" w:cs="Arial"/>
          <w:color w:val="000000"/>
          <w:highlight w:val="none"/>
        </w:rPr>
      </w:pPr>
      <w:r>
        <w:rPr>
          <w:rFonts w:hint="eastAsia" w:ascii="宋体" w:hAnsi="宋体"/>
          <w:color w:val="000000"/>
          <w:highlight w:val="none"/>
        </w:rPr>
        <w:t xml:space="preserve">（ ）法人（包括企业、事业单位和社会团体）的</w:t>
      </w:r>
      <w:r>
        <w:rPr>
          <w:highlight w:val="none"/>
        </w:rPr>
      </w:r>
      <w:r/>
    </w:p>
    <w:p>
      <w:pPr>
        <w:pStyle w:val="934"/>
        <w:ind w:firstLine="420"/>
        <w:keepLines w:val="0"/>
        <w:keepNext w:val="0"/>
        <w:pageBreakBefore w:val="0"/>
        <w:spacing w:before="75" w:beforeAutospacing="0" w:after="75" w:afterAutospacing="0" w:line="300" w:lineRule="auto"/>
        <w:widowControl/>
        <w:rPr>
          <w:rFonts w:ascii="Arial" w:hAnsi="Arial" w:cs="Arial"/>
          <w:color w:val="000000"/>
          <w:highlight w:val="none"/>
        </w:rPr>
      </w:pPr>
      <w:r>
        <w:rPr>
          <w:rFonts w:hint="eastAsia" w:ascii="宋体" w:hAnsi="宋体"/>
          <w:color w:val="000000"/>
          <w:highlight w:val="none"/>
        </w:rPr>
        <w:t xml:space="preserve">现附上自</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日至</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highlight w:val="none"/>
        </w:rPr>
      </w:r>
      <w:r/>
    </w:p>
    <w:p>
      <w:pPr>
        <w:pStyle w:val="934"/>
        <w:ind w:firstLine="420"/>
        <w:keepLines w:val="0"/>
        <w:keepNext w:val="0"/>
        <w:pageBreakBefore w:val="0"/>
        <w:spacing w:before="75" w:beforeAutospacing="0" w:after="75" w:afterAutospacing="0" w:line="300" w:lineRule="auto"/>
        <w:widowControl/>
        <w:rPr>
          <w:rFonts w:ascii="Arial" w:hAnsi="Arial" w:cs="Arial"/>
          <w:color w:val="000000"/>
          <w:highlight w:val="none"/>
        </w:rPr>
      </w:pPr>
      <w:r>
        <w:rPr>
          <w:rFonts w:hint="eastAsia" w:ascii="宋体" w:hAnsi="宋体"/>
          <w:color w:val="000000"/>
          <w:highlight w:val="none"/>
        </w:rPr>
        <w:t xml:space="preserve">（ ）非法人（包括其他组织、自然人）的</w:t>
      </w:r>
      <w:r>
        <w:rPr>
          <w:highlight w:val="none"/>
        </w:rPr>
      </w:r>
      <w:r/>
    </w:p>
    <w:p>
      <w:pPr>
        <w:pStyle w:val="934"/>
        <w:ind w:firstLine="420"/>
        <w:keepLines w:val="0"/>
        <w:keepNext w:val="0"/>
        <w:pageBreakBefore w:val="0"/>
        <w:spacing w:before="75" w:beforeAutospacing="0" w:after="75" w:afterAutospacing="0" w:line="300" w:lineRule="auto"/>
        <w:widowControl/>
        <w:rPr>
          <w:rFonts w:ascii="Arial" w:hAnsi="Arial" w:cs="Arial"/>
          <w:color w:val="000000"/>
          <w:highlight w:val="none"/>
        </w:rPr>
      </w:pPr>
      <w:r>
        <w:rPr>
          <w:rFonts w:hint="eastAsia" w:ascii="宋体" w:hAnsi="宋体"/>
          <w:color w:val="000000"/>
          <w:highlight w:val="none"/>
        </w:rPr>
        <w:t xml:space="preserve">自</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日至</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highlight w:val="none"/>
        </w:rPr>
      </w:r>
      <w:r/>
    </w:p>
    <w:p>
      <w:pPr>
        <w:pStyle w:val="934"/>
        <w:ind w:firstLine="480"/>
        <w:keepLines w:val="0"/>
        <w:keepNext w:val="0"/>
        <w:pageBreakBefore w:val="0"/>
        <w:spacing w:before="75" w:beforeAutospacing="0" w:after="75" w:afterAutospacing="0" w:line="300" w:lineRule="auto"/>
        <w:widowControl/>
        <w:rPr>
          <w:rFonts w:ascii="Arial" w:hAnsi="Arial" w:cs="Arial"/>
          <w:color w:val="000000"/>
          <w:highlight w:val="none"/>
        </w:rPr>
      </w:pPr>
      <w:r>
        <w:rPr>
          <w:rStyle w:val="943"/>
          <w:rFonts w:hint="eastAsia" w:ascii="宋体" w:hAnsi="宋体"/>
          <w:color w:val="000000"/>
          <w:highlight w:val="none"/>
        </w:rPr>
        <w:t xml:space="preserve">2、依法不需要缴纳社会保障资金的供应商</w:t>
      </w:r>
      <w:r>
        <w:rPr>
          <w:highlight w:val="none"/>
        </w:rPr>
      </w:r>
      <w:r/>
    </w:p>
    <w:p>
      <w:pPr>
        <w:pStyle w:val="934"/>
        <w:ind w:firstLine="420"/>
        <w:keepLines w:val="0"/>
        <w:keepNext w:val="0"/>
        <w:pageBreakBefore w:val="0"/>
        <w:spacing w:before="75" w:beforeAutospacing="0" w:after="75" w:afterAutospacing="0" w:line="300" w:lineRule="auto"/>
        <w:widowControl/>
        <w:rPr>
          <w:rFonts w:ascii="Arial" w:hAnsi="Arial" w:cs="Arial"/>
          <w:color w:val="000000"/>
          <w:highlight w:val="none"/>
        </w:rPr>
      </w:pPr>
      <w:r>
        <w:rPr>
          <w:rFonts w:hint="eastAsia" w:ascii="宋体" w:hAnsi="宋体"/>
          <w:color w:val="000000"/>
          <w:highlight w:val="none"/>
        </w:rPr>
        <w:t xml:space="preserve">（ ）现附上我方依法不需要缴纳社会保障资金证明材料复印件，上述证明材料真实有效，否则我方负全部责任。</w:t>
      </w:r>
      <w:r>
        <w:rPr>
          <w:highlight w:val="none"/>
        </w:rPr>
      </w:r>
      <w:r/>
    </w:p>
    <w:p>
      <w:pPr>
        <w:pStyle w:val="934"/>
        <w:keepLines w:val="0"/>
        <w:keepNext w:val="0"/>
        <w:pageBreakBefore w:val="0"/>
        <w:spacing w:line="300" w:lineRule="auto"/>
        <w:widowControl/>
        <w:rPr>
          <w:rFonts w:ascii="Arial" w:hAnsi="Arial" w:cs="Arial"/>
          <w:color w:val="000000"/>
          <w:highlight w:val="none"/>
        </w:rPr>
      </w:pPr>
      <w:r>
        <w:rPr>
          <w:rFonts w:hint="eastAsia" w:ascii="宋体" w:hAnsi="宋体"/>
          <w:color w:val="000000"/>
          <w:sz w:val="21"/>
          <w:szCs w:val="21"/>
          <w:highlight w:val="none"/>
        </w:rPr>
        <w:t xml:space="preserve">★注意：</w:t>
      </w:r>
      <w:r>
        <w:rPr>
          <w:highlight w:val="none"/>
        </w:rPr>
      </w:r>
      <w:r/>
    </w:p>
    <w:p>
      <w:pPr>
        <w:pStyle w:val="934"/>
        <w:keepLines w:val="0"/>
        <w:keepNext w:val="0"/>
        <w:pageBreakBefore w:val="0"/>
        <w:spacing w:line="300" w:lineRule="auto"/>
        <w:widowControl/>
        <w:rPr>
          <w:rFonts w:ascii="Arial" w:hAnsi="Arial" w:cs="Arial"/>
          <w:color w:val="000000"/>
          <w:highlight w:val="none"/>
        </w:rPr>
      </w:pPr>
      <w:r>
        <w:rPr>
          <w:rFonts w:hint="eastAsia" w:ascii="宋体" w:hAnsi="宋体"/>
          <w:color w:val="000000"/>
          <w:highlight w:val="none"/>
        </w:rPr>
        <w:t xml:space="preserve">1、请供应商根据实际情况填写，在相应的（）中打“√”，并按照本格式的要求提供相应证明材料的复印件。</w:t>
      </w:r>
      <w:r>
        <w:rPr>
          <w:highlight w:val="none"/>
        </w:rPr>
      </w:r>
      <w:r/>
    </w:p>
    <w:p>
      <w:pPr>
        <w:pStyle w:val="934"/>
        <w:keepLines w:val="0"/>
        <w:keepNext w:val="0"/>
        <w:pageBreakBefore w:val="0"/>
        <w:spacing w:line="300" w:lineRule="auto"/>
        <w:widowControl/>
        <w:rPr>
          <w:rFonts w:ascii="Arial" w:hAnsi="Arial" w:cs="Arial"/>
          <w:color w:val="000000"/>
          <w:highlight w:val="none"/>
        </w:rPr>
      </w:pPr>
      <w:r>
        <w:rPr>
          <w:rFonts w:hint="eastAsia" w:ascii="宋体" w:hAnsi="宋体"/>
          <w:color w:val="000000"/>
          <w:highlight w:val="none"/>
        </w:rPr>
        <w:t xml:space="preserve">2、供应商提供的社会保险凭据复印件应符合下列规定：</w:t>
      </w:r>
      <w:r>
        <w:rPr>
          <w:highlight w:val="none"/>
        </w:rPr>
      </w:r>
      <w:r/>
    </w:p>
    <w:p>
      <w:pPr>
        <w:pStyle w:val="934"/>
        <w:keepLines w:val="0"/>
        <w:keepNext w:val="0"/>
        <w:pageBreakBefore w:val="0"/>
        <w:spacing w:line="300" w:lineRule="auto"/>
        <w:widowControl/>
        <w:rPr>
          <w:rFonts w:ascii="Arial" w:hAnsi="Arial" w:cs="Arial"/>
          <w:color w:val="000000"/>
          <w:highlight w:val="none"/>
        </w:rPr>
      </w:pPr>
      <w:r>
        <w:rPr>
          <w:rFonts w:hint="eastAsia" w:ascii="宋体" w:hAnsi="宋体"/>
          <w:color w:val="000000"/>
          <w:highlight w:val="none"/>
        </w:rPr>
        <w:t xml:space="preserve">2.1响应文件递交截止时间前（不含截止时间的当月）已依法缴纳社会保障资金的投供应商，提供响应文件递交截止时间前近三个月的社会保险凭据复印件。</w:t>
      </w:r>
      <w:r>
        <w:rPr>
          <w:highlight w:val="none"/>
        </w:rPr>
      </w:r>
      <w:r/>
    </w:p>
    <w:p>
      <w:pPr>
        <w:pStyle w:val="934"/>
        <w:keepLines w:val="0"/>
        <w:keepNext w:val="0"/>
        <w:pageBreakBefore w:val="0"/>
        <w:spacing w:line="300" w:lineRule="auto"/>
        <w:widowControl/>
        <w:rPr>
          <w:rFonts w:ascii="Arial" w:hAnsi="Arial" w:cs="Arial"/>
          <w:color w:val="000000"/>
          <w:sz w:val="24"/>
          <w:szCs w:val="24"/>
          <w:highlight w:val="none"/>
        </w:rPr>
      </w:pPr>
      <w:r>
        <w:rPr>
          <w:rFonts w:hint="eastAsia" w:ascii="宋体" w:hAnsi="宋体"/>
          <w:color w:val="000000"/>
          <w:sz w:val="24"/>
          <w:szCs w:val="24"/>
          <w:highlight w:val="none"/>
        </w:rPr>
        <w:t xml:space="preserve">2.2响应文件递交截止时间的当月成立且已依法缴纳社会保障资金的供应商，提供响应文件递交截止时间当月的社会保险凭据复印件。</w:t>
      </w:r>
      <w:r>
        <w:rPr>
          <w:highlight w:val="none"/>
        </w:rPr>
      </w:r>
      <w:r/>
    </w:p>
    <w:p>
      <w:pPr>
        <w:pStyle w:val="934"/>
        <w:keepLines w:val="0"/>
        <w:keepNext w:val="0"/>
        <w:pageBreakBefore w:val="0"/>
        <w:spacing w:line="300" w:lineRule="auto"/>
        <w:widowControl/>
        <w:rPr>
          <w:rFonts w:ascii="Arial" w:hAnsi="Arial" w:cs="Arial"/>
          <w:color w:val="000000"/>
          <w:highlight w:val="none"/>
        </w:rPr>
      </w:pPr>
      <w:r>
        <w:rPr>
          <w:rFonts w:hint="eastAsia" w:ascii="宋体" w:hAnsi="宋体"/>
          <w:color w:val="000000"/>
          <w:sz w:val="21"/>
          <w:szCs w:val="21"/>
          <w:highlight w:val="none"/>
        </w:rPr>
        <w:t xml:space="preserve">2.3</w:t>
      </w:r>
      <w:r>
        <w:rPr>
          <w:rFonts w:hint="eastAsia" w:ascii="宋体" w:hAnsi="宋体"/>
          <w:color w:val="000000"/>
          <w:highlight w:val="none"/>
        </w:rPr>
        <w:t xml:space="preserve">响应文件递交截止时间的当月成立但因税务机关</w:t>
      </w:r>
      <w:r>
        <w:rPr>
          <w:rFonts w:hint="eastAsia" w:ascii="宋体" w:hAnsi="宋体"/>
          <w:color w:val="000000"/>
          <w:sz w:val="21"/>
          <w:szCs w:val="21"/>
          <w:highlight w:val="none"/>
        </w:rPr>
        <w:t xml:space="preserve">/社会保障资金管理机关原因而尚未依法缴纳社会保障资金的</w:t>
      </w:r>
      <w:r>
        <w:rPr>
          <w:rFonts w:hint="eastAsia" w:ascii="宋体" w:hAnsi="宋体"/>
          <w:color w:val="000000"/>
          <w:highlight w:val="none"/>
        </w:rPr>
        <w:t xml:space="preserve">供应商，提供依法缴纳社会保障资金承诺书原件（格式自拟），该承诺书视同社会保险凭据。</w:t>
      </w:r>
      <w:r>
        <w:rPr>
          <w:highlight w:val="none"/>
        </w:rPr>
      </w:r>
      <w:r/>
    </w:p>
    <w:p>
      <w:pPr>
        <w:pStyle w:val="934"/>
        <w:keepLines w:val="0"/>
        <w:keepNext w:val="0"/>
        <w:pageBreakBefore w:val="0"/>
        <w:spacing w:line="300" w:lineRule="auto"/>
        <w:widowControl/>
        <w:rPr>
          <w:rFonts w:ascii="Arial" w:hAnsi="Arial" w:cs="Arial"/>
          <w:color w:val="000000"/>
          <w:highlight w:val="none"/>
        </w:rPr>
      </w:pPr>
      <w:r>
        <w:rPr>
          <w:rFonts w:hint="eastAsia" w:ascii="宋体" w:hAnsi="宋体"/>
          <w:color w:val="000000"/>
          <w:highlight w:val="none"/>
        </w:rPr>
        <w:t xml:space="preserve">3、供应商提供的相应证明材料复印件均应符合：内容完整、清晰、整洁，并由供应商加盖其单位公章。</w:t>
      </w:r>
      <w:r>
        <w:rPr>
          <w:highlight w:val="none"/>
        </w:rPr>
      </w:r>
      <w:r/>
    </w:p>
    <w:p>
      <w:pPr>
        <w:pStyle w:val="934"/>
        <w:keepLines w:val="0"/>
        <w:keepNext w:val="0"/>
        <w:pageBreakBefore w:val="0"/>
        <w:spacing w:line="300" w:lineRule="auto"/>
        <w:widowControl/>
        <w:rPr>
          <w:rFonts w:ascii="Arial" w:hAnsi="Arial" w:cs="Arial"/>
          <w:color w:val="000000"/>
          <w:highlight w:val="none"/>
        </w:rPr>
      </w:pPr>
      <w:r>
        <w:rPr>
          <w:rFonts w:hint="eastAsia" w:ascii="宋体" w:hAnsi="宋体"/>
          <w:color w:val="000000"/>
          <w:highlight w:val="none"/>
        </w:rPr>
        <w:t xml:space="preserve">4、“</w:t>
      </w:r>
      <w:r>
        <w:rPr>
          <w:rStyle w:val="943"/>
          <w:rFonts w:hint="eastAsia" w:ascii="宋体" w:hAnsi="宋体"/>
          <w:color w:val="000000"/>
          <w:highlight w:val="none"/>
        </w:rPr>
        <w:t xml:space="preserve">依法缴纳社会保障资金证明材料</w:t>
      </w:r>
      <w:r>
        <w:rPr>
          <w:rFonts w:hint="eastAsia" w:ascii="宋体" w:hAnsi="宋体"/>
          <w:color w:val="000000"/>
          <w:highlight w:val="none"/>
        </w:rPr>
        <w:t xml:space="preserve">”有欠缴记录的，视为</w:t>
      </w:r>
      <w:r>
        <w:rPr>
          <w:rStyle w:val="943"/>
          <w:rFonts w:hint="eastAsia" w:ascii="宋体" w:hAnsi="宋体"/>
          <w:color w:val="000000"/>
          <w:highlight w:val="none"/>
        </w:rPr>
        <w:t xml:space="preserve">未依法缴纳社会保障资金</w:t>
      </w:r>
      <w:r>
        <w:rPr>
          <w:rFonts w:hint="eastAsia" w:ascii="宋体" w:hAnsi="宋体"/>
          <w:color w:val="000000"/>
          <w:highlight w:val="none"/>
        </w:rPr>
        <w:t xml:space="preserve">。</w:t>
      </w:r>
      <w:r>
        <w:rPr>
          <w:highlight w:val="none"/>
        </w:rPr>
      </w:r>
      <w:r/>
    </w:p>
    <w:p>
      <w:pPr>
        <w:pStyle w:val="934"/>
        <w:keepLines w:val="0"/>
        <w:keepNext w:val="0"/>
        <w:pageBreakBefore w:val="0"/>
        <w:spacing w:before="75" w:beforeAutospacing="0" w:after="75" w:afterAutospacing="0" w:line="300" w:lineRule="auto"/>
        <w:widowControl/>
        <w:rPr>
          <w:rFonts w:ascii="Arial" w:hAnsi="Arial" w:cs="Arial"/>
          <w:color w:val="000000"/>
          <w:highlight w:val="none"/>
        </w:rPr>
      </w:pPr>
      <w:r>
        <w:rPr>
          <w:rFonts w:hint="eastAsia" w:ascii="宋体" w:hAnsi="宋体"/>
          <w:color w:val="000000"/>
          <w:highlight w:val="none"/>
        </w:rPr>
        <w:t xml:space="preserve">5、对于接受联合体形式的磋商且供应商是联合体的，则联合体各成员都应当提交本资格证明文件。</w:t>
      </w:r>
      <w:r>
        <w:rPr>
          <w:highlight w:val="none"/>
        </w:rPr>
      </w:r>
      <w:r/>
    </w:p>
    <w:p>
      <w:pPr>
        <w:pStyle w:val="934"/>
        <w:ind w:firstLine="1560"/>
        <w:jc w:val="both"/>
        <w:keepLines w:val="0"/>
        <w:keepNext w:val="0"/>
        <w:pageBreakBefore w:val="0"/>
        <w:spacing w:before="75" w:beforeAutospacing="0" w:after="75" w:afterAutospacing="0" w:line="300" w:lineRule="auto"/>
        <w:widowControl/>
        <w:rPr>
          <w:rFonts w:ascii="Arial" w:hAnsi="Arial" w:cs="Arial"/>
          <w:color w:val="000000"/>
          <w:highlight w:val="none"/>
        </w:rPr>
      </w:pPr>
      <w:r>
        <w:rPr>
          <w:rFonts w:hint="eastAsia" w:ascii="宋体" w:hAnsi="宋体"/>
          <w:color w:val="000000"/>
          <w:highlight w:val="none"/>
        </w:rPr>
        <w:t xml:space="preserve">供应商签章：</w:t>
      </w:r>
      <w:r>
        <w:rPr>
          <w:rFonts w:hint="eastAsia" w:ascii="宋体" w:hAnsi="宋体"/>
          <w:color w:val="000000"/>
          <w:highlight w:val="none"/>
          <w:u w:val="single"/>
        </w:rPr>
        <w:t xml:space="preserve">         </w:t>
      </w:r>
      <w:r>
        <w:rPr>
          <w:highlight w:val="none"/>
        </w:rPr>
      </w:r>
      <w:r/>
    </w:p>
    <w:p>
      <w:pPr>
        <w:pStyle w:val="934"/>
        <w:ind w:firstLine="1560"/>
        <w:keepLines w:val="0"/>
        <w:keepNext w:val="0"/>
        <w:pageBreakBefore w:val="0"/>
        <w:spacing w:before="75" w:beforeAutospacing="0" w:after="75" w:afterAutospacing="0" w:line="300" w:lineRule="auto"/>
        <w:widowControl/>
        <w:rPr>
          <w:rFonts w:ascii="Arial" w:hAnsi="Arial" w:cs="Arial"/>
          <w:color w:val="000000"/>
          <w:highlight w:val="none"/>
        </w:rPr>
      </w:pPr>
      <w:r>
        <w:rPr>
          <w:rFonts w:hint="eastAsia" w:ascii="宋体" w:hAnsi="宋体"/>
          <w:color w:val="000000"/>
          <w:highlight w:val="none"/>
        </w:rPr>
        <w:t xml:space="preserve">日     期：</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w:t>
      </w:r>
      <w:r>
        <w:rPr>
          <w:highlight w:val="none"/>
        </w:rPr>
      </w:r>
      <w:r/>
    </w:p>
    <w:p>
      <w:pPr>
        <w:pStyle w:val="934"/>
        <w:keepLines w:val="0"/>
        <w:keepNext w:val="0"/>
        <w:pageBreakBefore w:val="0"/>
        <w:spacing w:before="75" w:beforeAutospacing="0" w:after="75" w:afterAutospacing="0" w:line="300" w:lineRule="auto"/>
        <w:widowControl/>
        <w:rPr>
          <w:rFonts w:ascii="Arial" w:hAnsi="Arial" w:cs="Arial"/>
          <w:color w:val="000000"/>
          <w:highlight w:val="none"/>
        </w:rPr>
        <w:outlineLvl w:val="0"/>
      </w:pPr>
      <w:r>
        <w:rPr>
          <w:rFonts w:hint="eastAsia" w:ascii="宋体" w:hAnsi="宋体"/>
          <w:color w:val="000000"/>
          <w:highlight w:val="none"/>
        </w:rPr>
        <w:br w:type="page" w:clear="all"/>
      </w:r>
      <w:r>
        <w:rPr>
          <w:rFonts w:hint="eastAsia" w:ascii="宋体" w:hAnsi="宋体"/>
          <w:color w:val="000000"/>
          <w:highlight w:val="none"/>
        </w:rPr>
        <w:t xml:space="preserve">附件3-7   </w:t>
      </w:r>
      <w:r>
        <w:rPr>
          <w:highlight w:val="none"/>
        </w:rPr>
      </w:r>
      <w:r/>
    </w:p>
    <w:p>
      <w:pPr>
        <w:pStyle w:val="934"/>
        <w:jc w:val="center"/>
        <w:spacing w:before="75" w:beforeAutospacing="0" w:after="75" w:afterAutospacing="0" w:line="435" w:lineRule="atLeast"/>
        <w:widowControl/>
        <w:rPr>
          <w:rFonts w:ascii="Arial" w:hAnsi="Arial" w:cs="Arial"/>
          <w:color w:val="000000"/>
          <w:highlight w:val="none"/>
        </w:rPr>
      </w:pPr>
      <w:r>
        <w:rPr>
          <w:rStyle w:val="943"/>
          <w:rFonts w:hint="eastAsia" w:ascii="宋体" w:hAnsi="宋体"/>
          <w:color w:val="000000"/>
          <w:highlight w:val="none"/>
        </w:rPr>
        <w:t xml:space="preserve">具备履行合同所必需设备和专业技术能力证明材料</w:t>
      </w:r>
      <w:r>
        <w:rPr>
          <w:highlight w:val="none"/>
        </w:rPr>
      </w:r>
      <w:r/>
    </w:p>
    <w:p>
      <w:pPr>
        <w:pStyle w:val="934"/>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 </w:t>
      </w:r>
      <w:r>
        <w:rPr>
          <w:highlight w:val="none"/>
        </w:rPr>
      </w:r>
      <w:r/>
    </w:p>
    <w:p>
      <w:pPr>
        <w:pStyle w:val="934"/>
        <w:jc w:val="center"/>
        <w:spacing w:before="75" w:beforeAutospacing="0" w:after="75" w:afterAutospacing="0" w:line="435" w:lineRule="atLeast"/>
        <w:widowControl/>
        <w:rPr>
          <w:rFonts w:ascii="Arial" w:hAnsi="Arial" w:cs="Arial"/>
          <w:color w:val="000000"/>
          <w:highlight w:val="none"/>
        </w:rPr>
      </w:pPr>
      <w:r>
        <w:rPr>
          <w:rStyle w:val="943"/>
          <w:rFonts w:hint="eastAsia" w:ascii="宋体" w:hAnsi="宋体"/>
          <w:color w:val="000000"/>
          <w:highlight w:val="none"/>
        </w:rPr>
        <w:t xml:space="preserve">声明函</w:t>
      </w:r>
      <w:r>
        <w:rPr>
          <w:highlight w:val="none"/>
        </w:rPr>
      </w:r>
      <w:r/>
    </w:p>
    <w:p>
      <w:pPr>
        <w:pStyle w:val="934"/>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致：</w:t>
      </w:r>
      <w:r>
        <w:rPr>
          <w:rFonts w:hint="eastAsia" w:ascii="宋体" w:hAnsi="宋体"/>
          <w:color w:val="000000"/>
          <w:highlight w:val="none"/>
          <w:u w:val="single"/>
        </w:rPr>
        <w:t xml:space="preserve">     (采购人或采购代理机构)       </w:t>
      </w:r>
      <w:r>
        <w:rPr>
          <w:highlight w:val="none"/>
        </w:rPr>
      </w:r>
      <w:r/>
    </w:p>
    <w:p>
      <w:pPr>
        <w:pStyle w:val="934"/>
        <w:ind w:firstLine="480"/>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我方具备履行合同所必需的设备和专业技术能力，并对本声明承诺的真实性负责，否则产生不利后果由我方承担责任。</w:t>
      </w:r>
      <w:r>
        <w:rPr>
          <w:highlight w:val="none"/>
        </w:rPr>
      </w:r>
      <w:r/>
    </w:p>
    <w:p>
      <w:pPr>
        <w:pStyle w:val="934"/>
        <w:ind w:firstLine="480"/>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特此声明。</w:t>
      </w:r>
      <w:r>
        <w:rPr>
          <w:highlight w:val="none"/>
        </w:rPr>
      </w:r>
      <w:r/>
    </w:p>
    <w:p>
      <w:pPr>
        <w:pStyle w:val="934"/>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 </w:t>
      </w:r>
      <w:r>
        <w:rPr>
          <w:highlight w:val="none"/>
        </w:rPr>
      </w:r>
      <w:r/>
    </w:p>
    <w:p>
      <w:pPr>
        <w:pStyle w:val="934"/>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★注意：</w:t>
      </w:r>
      <w:r>
        <w:rPr>
          <w:highlight w:val="none"/>
        </w:rPr>
      </w:r>
      <w:r/>
    </w:p>
    <w:p>
      <w:pPr>
        <w:pStyle w:val="934"/>
        <w:ind w:firstLine="480"/>
        <w:spacing w:before="75" w:beforeAutospacing="0" w:after="75" w:afterAutospacing="0" w:line="435" w:lineRule="atLeast"/>
        <w:widowControl/>
        <w:rPr>
          <w:rFonts w:ascii="Arial" w:hAnsi="Arial" w:cs="Arial"/>
          <w:color w:val="000000"/>
          <w:highlight w:val="none"/>
        </w:rPr>
      </w:pPr>
      <w:r>
        <w:rPr>
          <w:rStyle w:val="943"/>
          <w:rFonts w:hint="eastAsia" w:ascii="宋体" w:hAnsi="宋体"/>
          <w:color w:val="000000"/>
          <w:highlight w:val="none"/>
        </w:rPr>
        <w:t xml:space="preserve">1.磋商文件“供应商的资格”中资格条件如果没有特别规定，则由供应商在响应文件中按上述格式提供其具备履行合同所必需的设备和专业技术能力的声明即可，声明函应加盖供应商签章。</w:t>
      </w:r>
      <w:r>
        <w:rPr>
          <w:highlight w:val="none"/>
        </w:rPr>
      </w:r>
      <w:r/>
    </w:p>
    <w:p>
      <w:pPr>
        <w:pStyle w:val="934"/>
        <w:ind w:firstLine="480"/>
        <w:spacing w:before="75" w:beforeAutospacing="0" w:after="75" w:afterAutospacing="0" w:line="435" w:lineRule="atLeast"/>
        <w:widowControl/>
        <w:rPr>
          <w:rFonts w:ascii="Arial" w:hAnsi="Arial" w:cs="Arial"/>
          <w:color w:val="000000"/>
          <w:highlight w:val="none"/>
        </w:rPr>
      </w:pPr>
      <w:r>
        <w:rPr>
          <w:rStyle w:val="943"/>
          <w:rFonts w:hint="eastAsia" w:ascii="宋体" w:hAnsi="宋体"/>
          <w:color w:val="000000"/>
          <w:highlight w:val="none"/>
        </w:rPr>
        <w:t xml:space="preserve">2.如果根据项目的特点和需要，对履行合同所必需的设备和专业技术能力的证明材料有特别专项要求的，则采购人或采购代理机构应当在磋商文件“供应商的资格”中特定资格条件进行明确约定，供应商可以不用提供上述格式要求的声明函，但必须按特定资格条件的规定提供相应专项证明材料，并对相应证明材料的真实性负责。</w:t>
      </w:r>
      <w:r>
        <w:rPr>
          <w:highlight w:val="none"/>
        </w:rPr>
      </w:r>
      <w:r/>
    </w:p>
    <w:p>
      <w:pPr>
        <w:pStyle w:val="934"/>
        <w:jc w:val="both"/>
        <w:spacing w:before="75" w:beforeAutospacing="0" w:after="75" w:afterAutospacing="0" w:line="435" w:lineRule="atLeast"/>
        <w:widowControl/>
        <w:rPr>
          <w:rFonts w:ascii="Arial" w:hAnsi="Arial" w:cs="Arial"/>
          <w:color w:val="000000"/>
          <w:highlight w:val="none"/>
        </w:rPr>
      </w:pPr>
      <w:r>
        <w:rPr>
          <w:rStyle w:val="943"/>
          <w:rFonts w:hint="eastAsia" w:ascii="宋体" w:hAnsi="宋体"/>
          <w:color w:val="000000"/>
          <w:highlight w:val="none"/>
        </w:rPr>
        <w:t xml:space="preserve">  3.对于接受联合体形式的磋商且供应商是联合体的，则联合体各成员都应当提交本资格证明文件。</w:t>
      </w:r>
      <w:r>
        <w:rPr>
          <w:highlight w:val="none"/>
        </w:rPr>
      </w:r>
      <w:r/>
    </w:p>
    <w:p>
      <w:pPr>
        <w:pStyle w:val="934"/>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 </w:t>
      </w:r>
      <w:r>
        <w:rPr>
          <w:highlight w:val="none"/>
        </w:rPr>
      </w:r>
      <w:r/>
    </w:p>
    <w:p>
      <w:pPr>
        <w:pStyle w:val="934"/>
        <w:ind w:firstLine="480"/>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 </w:t>
      </w:r>
      <w:r>
        <w:rPr>
          <w:highlight w:val="none"/>
        </w:rPr>
      </w:r>
      <w:r/>
    </w:p>
    <w:p>
      <w:pPr>
        <w:pStyle w:val="934"/>
        <w:ind w:firstLine="1560"/>
        <w:jc w:val="both"/>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供应商签章：</w:t>
      </w:r>
      <w:r>
        <w:rPr>
          <w:rFonts w:hint="eastAsia" w:ascii="宋体" w:hAnsi="宋体"/>
          <w:color w:val="000000"/>
          <w:highlight w:val="none"/>
          <w:u w:val="single"/>
        </w:rPr>
        <w:t xml:space="preserve">         </w:t>
      </w:r>
      <w:r>
        <w:rPr>
          <w:highlight w:val="none"/>
        </w:rPr>
      </w:r>
      <w:r/>
    </w:p>
    <w:p>
      <w:pPr>
        <w:pStyle w:val="934"/>
        <w:ind w:firstLine="1560"/>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日     期：</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w:t>
      </w:r>
      <w:r>
        <w:rPr>
          <w:highlight w:val="none"/>
        </w:rPr>
      </w:r>
      <w:r/>
    </w:p>
    <w:p>
      <w:pPr>
        <w:pStyle w:val="934"/>
        <w:spacing w:before="75" w:beforeAutospacing="0" w:after="75" w:afterAutospacing="0" w:line="435" w:lineRule="atLeast"/>
        <w:widowControl/>
        <w:rPr>
          <w:rFonts w:ascii="Arial" w:hAnsi="Arial" w:cs="Arial"/>
          <w:color w:val="000000"/>
          <w:highlight w:val="none"/>
        </w:rPr>
      </w:pPr>
      <w:r>
        <w:rPr>
          <w:rFonts w:ascii="Arial" w:hAnsi="Arial" w:cs="Arial"/>
          <w:color w:val="000000"/>
          <w:highlight w:val="none"/>
        </w:rPr>
        <w:t xml:space="preserve"> </w:t>
      </w:r>
      <w:r>
        <w:rPr>
          <w:highlight w:val="none"/>
        </w:rPr>
      </w:r>
      <w:r/>
    </w:p>
    <w:p>
      <w:pPr>
        <w:pStyle w:val="934"/>
        <w:spacing w:before="75" w:beforeAutospacing="0" w:after="75" w:afterAutospacing="0" w:line="435" w:lineRule="atLeast"/>
        <w:widowControl/>
        <w:rPr>
          <w:rFonts w:ascii="宋体" w:hAnsi="宋体"/>
          <w:color w:val="000000"/>
          <w:highlight w:val="none"/>
        </w:rPr>
      </w:pPr>
      <w:r>
        <w:rPr>
          <w:rFonts w:hint="eastAsia" w:ascii="宋体" w:hAnsi="宋体"/>
          <w:color w:val="000000"/>
          <w:highlight w:val="none"/>
        </w:rPr>
        <w:t xml:space="preserve"> </w:t>
      </w:r>
      <w:r>
        <w:rPr>
          <w:highlight w:val="none"/>
        </w:rPr>
      </w:r>
      <w:r/>
    </w:p>
    <w:p>
      <w:pPr>
        <w:pStyle w:val="934"/>
        <w:spacing w:before="75" w:beforeAutospacing="0" w:after="75" w:afterAutospacing="0" w:line="435" w:lineRule="atLeast"/>
        <w:widowControl/>
        <w:rPr>
          <w:rFonts w:hint="eastAsia" w:ascii="宋体" w:hAnsi="宋体"/>
          <w:color w:val="000000"/>
          <w:highlight w:val="none"/>
        </w:rPr>
      </w:pPr>
      <w:r>
        <w:rPr>
          <w:rFonts w:hint="eastAsia" w:ascii="宋体" w:hAnsi="宋体"/>
          <w:color w:val="000000"/>
          <w:highlight w:val="none"/>
        </w:rPr>
        <w:t xml:space="preserve"> </w:t>
      </w:r>
      <w:r>
        <w:rPr>
          <w:highlight w:val="none"/>
        </w:rPr>
      </w:r>
      <w:r/>
    </w:p>
    <w:p>
      <w:pPr>
        <w:pStyle w:val="934"/>
        <w:spacing w:before="75" w:beforeAutospacing="0" w:after="75" w:afterAutospacing="0" w:line="435" w:lineRule="atLeast"/>
        <w:widowControl/>
        <w:rPr>
          <w:rFonts w:hint="eastAsia" w:ascii="宋体" w:hAnsi="宋体"/>
          <w:color w:val="000000"/>
          <w:highlight w:val="none"/>
        </w:rPr>
      </w:pPr>
      <w:r>
        <w:rPr>
          <w:rFonts w:hint="eastAsia" w:ascii="宋体" w:hAnsi="宋体"/>
          <w:color w:val="000000"/>
          <w:highlight w:val="none"/>
        </w:rPr>
        <w:t xml:space="preserve"> </w:t>
      </w:r>
      <w:r>
        <w:rPr>
          <w:highlight w:val="none"/>
        </w:rPr>
      </w:r>
      <w:r/>
    </w:p>
    <w:p>
      <w:pPr>
        <w:pStyle w:val="934"/>
        <w:spacing w:before="75" w:beforeAutospacing="0" w:after="75" w:afterAutospacing="0" w:line="435" w:lineRule="atLeast"/>
        <w:widowControl/>
        <w:rPr>
          <w:rFonts w:hint="eastAsia" w:ascii="宋体" w:hAnsi="宋体"/>
          <w:color w:val="000000"/>
          <w:highlight w:val="none"/>
        </w:rPr>
      </w:pPr>
      <w:r>
        <w:rPr>
          <w:rFonts w:hint="eastAsia" w:ascii="宋体" w:hAnsi="宋体"/>
          <w:color w:val="000000"/>
          <w:highlight w:val="none"/>
        </w:rPr>
        <w:t xml:space="preserve"> </w:t>
      </w:r>
      <w:r>
        <w:rPr>
          <w:highlight w:val="none"/>
        </w:rPr>
      </w:r>
      <w:r/>
    </w:p>
    <w:p>
      <w:pPr>
        <w:pStyle w:val="934"/>
        <w:spacing w:before="75" w:beforeAutospacing="0" w:after="75" w:afterAutospacing="0" w:line="435" w:lineRule="atLeast"/>
        <w:widowControl/>
        <w:rPr>
          <w:rFonts w:hint="eastAsia" w:ascii="宋体" w:hAnsi="宋体"/>
          <w:color w:val="000000"/>
          <w:highlight w:val="none"/>
        </w:rPr>
        <w:outlineLvl w:val="0"/>
      </w:pPr>
      <w:r>
        <w:rPr>
          <w:rFonts w:hint="eastAsia" w:ascii="宋体" w:hAnsi="宋体"/>
          <w:color w:val="000000"/>
          <w:highlight w:val="none"/>
        </w:rPr>
        <w:t xml:space="preserve">附件3-8    </w:t>
      </w:r>
      <w:r>
        <w:rPr>
          <w:highlight w:val="none"/>
        </w:rPr>
      </w:r>
      <w:r/>
    </w:p>
    <w:p>
      <w:pPr>
        <w:pStyle w:val="934"/>
        <w:jc w:val="center"/>
        <w:spacing w:before="75" w:beforeAutospacing="0" w:after="75" w:afterAutospacing="0" w:line="435" w:lineRule="atLeast"/>
        <w:widowControl/>
        <w:rPr>
          <w:rFonts w:hint="eastAsia" w:ascii="Arial" w:hAnsi="Arial" w:cs="Arial"/>
          <w:color w:val="000000"/>
          <w:highlight w:val="none"/>
        </w:rPr>
      </w:pPr>
      <w:r>
        <w:rPr>
          <w:rStyle w:val="943"/>
          <w:rFonts w:hint="eastAsia" w:ascii="宋体" w:hAnsi="宋体"/>
          <w:color w:val="000000"/>
          <w:highlight w:val="none"/>
        </w:rPr>
        <w:t xml:space="preserve">参加采购活动前三年内在经营活动中</w:t>
      </w:r>
      <w:r>
        <w:rPr>
          <w:highlight w:val="none"/>
        </w:rPr>
      </w:r>
      <w:r/>
    </w:p>
    <w:p>
      <w:pPr>
        <w:pStyle w:val="934"/>
        <w:jc w:val="center"/>
        <w:spacing w:before="75" w:beforeAutospacing="0" w:after="75" w:afterAutospacing="0" w:line="435" w:lineRule="atLeast"/>
        <w:widowControl/>
        <w:rPr>
          <w:rFonts w:hint="eastAsia" w:ascii="Arial" w:hAnsi="Arial" w:cs="Arial"/>
          <w:color w:val="000000"/>
          <w:highlight w:val="none"/>
        </w:rPr>
      </w:pPr>
      <w:r>
        <w:rPr>
          <w:rStyle w:val="943"/>
          <w:rFonts w:hint="eastAsia" w:ascii="宋体" w:hAnsi="宋体"/>
          <w:color w:val="000000"/>
          <w:highlight w:val="none"/>
        </w:rPr>
        <w:t xml:space="preserve">没有重大违法记录书面声明</w:t>
      </w:r>
      <w:r>
        <w:rPr>
          <w:highlight w:val="none"/>
        </w:rPr>
      </w:r>
      <w:r/>
    </w:p>
    <w:p>
      <w:pPr>
        <w:pStyle w:val="934"/>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 </w:t>
      </w:r>
      <w:r>
        <w:rPr>
          <w:highlight w:val="none"/>
        </w:rPr>
      </w:r>
      <w:r/>
    </w:p>
    <w:p>
      <w:pPr>
        <w:pStyle w:val="934"/>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致：</w:t>
      </w:r>
      <w:r>
        <w:rPr>
          <w:rFonts w:hint="eastAsia" w:ascii="宋体" w:hAnsi="宋体"/>
          <w:color w:val="000000"/>
          <w:highlight w:val="none"/>
          <w:u w:val="single"/>
        </w:rPr>
        <w:t xml:space="preserve">     (采购人或采购代理机构)       </w:t>
      </w:r>
      <w:r>
        <w:rPr>
          <w:highlight w:val="none"/>
        </w:rPr>
      </w:r>
      <w:r/>
    </w:p>
    <w:p>
      <w:pPr>
        <w:pStyle w:val="934"/>
        <w:ind w:firstLine="480"/>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参加采购活动前三年内，我方在经营活动中没有重大违法记录。</w:t>
      </w:r>
      <w:r>
        <w:rPr>
          <w:highlight w:val="none"/>
        </w:rPr>
      </w:r>
      <w:r/>
    </w:p>
    <w:p>
      <w:pPr>
        <w:pStyle w:val="934"/>
        <w:ind w:firstLine="480"/>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特此声明。</w:t>
      </w:r>
      <w:r>
        <w:rPr>
          <w:highlight w:val="none"/>
        </w:rPr>
      </w:r>
      <w:r/>
    </w:p>
    <w:p>
      <w:pPr>
        <w:pStyle w:val="934"/>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 </w:t>
      </w:r>
      <w:r>
        <w:rPr>
          <w:highlight w:val="none"/>
        </w:rPr>
      </w:r>
      <w:r/>
    </w:p>
    <w:p>
      <w:pPr>
        <w:pStyle w:val="934"/>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★注意：</w:t>
      </w:r>
      <w:r>
        <w:rPr>
          <w:highlight w:val="none"/>
        </w:rPr>
      </w:r>
      <w:r/>
    </w:p>
    <w:p>
      <w:pPr>
        <w:pStyle w:val="934"/>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1、“重大违法记录”指供应商因违法经营受到刑事处罚或责令停产停业、吊销许可证或执照、较大数额罚款等行政处罚。</w:t>
      </w:r>
      <w:r>
        <w:rPr>
          <w:highlight w:val="none"/>
        </w:rPr>
      </w:r>
      <w:r/>
    </w:p>
    <w:p>
      <w:pPr>
        <w:pStyle w:val="934"/>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2、请供应商根据实际情况进行声明，</w:t>
      </w:r>
      <w:r>
        <w:rPr>
          <w:rFonts w:hint="eastAsia" w:ascii="宋体" w:hAnsi="宋体"/>
          <w:b/>
          <w:bCs/>
          <w:color w:val="000000"/>
          <w:highlight w:val="none"/>
        </w:rPr>
        <w:t xml:space="preserve">若声明不真实，视为提供虚假材料。</w:t>
      </w:r>
      <w:r>
        <w:rPr>
          <w:highlight w:val="none"/>
        </w:rPr>
      </w:r>
      <w:r/>
    </w:p>
    <w:p>
      <w:pPr>
        <w:pStyle w:val="934"/>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3、对于接受联合体形式的磋商且供应商是联合体的，则联合体各成员都应当提交本资格证明文件。</w:t>
      </w:r>
      <w:r>
        <w:rPr>
          <w:highlight w:val="none"/>
        </w:rPr>
      </w:r>
      <w:r/>
    </w:p>
    <w:p>
      <w:pPr>
        <w:pStyle w:val="934"/>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 </w:t>
      </w:r>
      <w:r>
        <w:rPr>
          <w:highlight w:val="none"/>
        </w:rPr>
      </w:r>
      <w:r/>
    </w:p>
    <w:p>
      <w:pPr>
        <w:pStyle w:val="934"/>
        <w:ind w:firstLine="1560"/>
        <w:jc w:val="both"/>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供应商签章：</w:t>
      </w:r>
      <w:r>
        <w:rPr>
          <w:rFonts w:hint="eastAsia" w:ascii="宋体" w:hAnsi="宋体"/>
          <w:color w:val="000000"/>
          <w:highlight w:val="none"/>
          <w:u w:val="single"/>
        </w:rPr>
        <w:t xml:space="preserve">         </w:t>
      </w:r>
      <w:r>
        <w:rPr>
          <w:highlight w:val="none"/>
        </w:rPr>
      </w:r>
      <w:r/>
    </w:p>
    <w:p>
      <w:pPr>
        <w:pStyle w:val="934"/>
        <w:ind w:firstLine="1560"/>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日     期：</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w:t>
      </w:r>
      <w:r>
        <w:rPr>
          <w:highlight w:val="none"/>
        </w:rPr>
      </w:r>
      <w:r/>
    </w:p>
    <w:p>
      <w:pPr>
        <w:pStyle w:val="934"/>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 </w:t>
      </w:r>
      <w:r>
        <w:rPr>
          <w:highlight w:val="none"/>
        </w:rPr>
      </w:r>
      <w:r/>
    </w:p>
    <w:p>
      <w:pPr>
        <w:pStyle w:val="934"/>
        <w:spacing w:before="75" w:beforeAutospacing="0" w:after="75" w:afterAutospacing="0" w:line="435" w:lineRule="atLeast"/>
        <w:widowControl/>
        <w:rPr>
          <w:rFonts w:ascii="宋体" w:hAnsi="宋体"/>
          <w:color w:val="000000"/>
          <w:highlight w:val="none"/>
        </w:rPr>
      </w:pPr>
      <w:r>
        <w:rPr>
          <w:rFonts w:hint="eastAsia" w:ascii="宋体" w:hAnsi="宋体"/>
          <w:color w:val="000000"/>
          <w:highlight w:val="none"/>
        </w:rPr>
        <w:t xml:space="preserve"> </w:t>
      </w:r>
      <w:r>
        <w:rPr>
          <w:highlight w:val="none"/>
        </w:rPr>
      </w:r>
      <w:r/>
    </w:p>
    <w:p>
      <w:pPr>
        <w:pStyle w:val="934"/>
        <w:spacing w:before="75" w:beforeAutospacing="0" w:after="75" w:afterAutospacing="0" w:line="435" w:lineRule="atLeast"/>
        <w:widowControl/>
        <w:rPr>
          <w:rFonts w:hint="eastAsia" w:ascii="Arial" w:hAnsi="Arial" w:cs="Arial"/>
          <w:color w:val="000000"/>
          <w:highlight w:val="none"/>
        </w:rPr>
      </w:pPr>
      <w:r>
        <w:rPr>
          <w:rFonts w:ascii="Arial" w:hAnsi="Arial" w:cs="Arial"/>
          <w:color w:val="000000"/>
          <w:highlight w:val="none"/>
        </w:rPr>
        <w:t xml:space="preserve"> </w:t>
      </w:r>
      <w:r>
        <w:rPr>
          <w:highlight w:val="none"/>
        </w:rPr>
      </w:r>
      <w:r/>
    </w:p>
    <w:p>
      <w:pPr>
        <w:pStyle w:val="934"/>
        <w:spacing w:before="75" w:beforeAutospacing="0" w:after="75" w:afterAutospacing="0" w:line="435" w:lineRule="atLeast"/>
        <w:widowControl/>
        <w:rPr>
          <w:rFonts w:hint="eastAsia" w:ascii="宋体" w:hAnsi="宋体"/>
          <w:color w:val="000000"/>
          <w:highlight w:val="none"/>
        </w:rPr>
      </w:pPr>
      <w:r>
        <w:rPr>
          <w:rFonts w:hint="eastAsia" w:ascii="宋体" w:hAnsi="宋体"/>
          <w:color w:val="000000"/>
          <w:highlight w:val="none"/>
        </w:rPr>
        <w:t xml:space="preserve"> </w:t>
      </w:r>
      <w:r>
        <w:rPr>
          <w:highlight w:val="none"/>
        </w:rPr>
      </w:r>
      <w:r/>
    </w:p>
    <w:p>
      <w:pPr>
        <w:pStyle w:val="934"/>
        <w:spacing w:before="75" w:beforeAutospacing="0" w:after="75" w:afterAutospacing="0" w:line="435" w:lineRule="atLeast"/>
        <w:widowControl/>
        <w:rPr>
          <w:rFonts w:hint="eastAsia" w:ascii="宋体" w:hAnsi="宋体"/>
          <w:color w:val="000000"/>
          <w:highlight w:val="none"/>
        </w:rPr>
      </w:pPr>
      <w:r>
        <w:rPr>
          <w:rFonts w:hint="eastAsia" w:ascii="宋体" w:hAnsi="宋体"/>
          <w:color w:val="000000"/>
          <w:highlight w:val="none"/>
        </w:rPr>
        <w:t xml:space="preserve"> </w:t>
      </w:r>
      <w:r>
        <w:rPr>
          <w:highlight w:val="none"/>
        </w:rPr>
      </w:r>
      <w:r/>
    </w:p>
    <w:p>
      <w:pPr>
        <w:pStyle w:val="934"/>
        <w:spacing w:before="75" w:beforeAutospacing="0" w:after="75" w:afterAutospacing="0" w:line="435" w:lineRule="atLeast"/>
        <w:widowControl/>
        <w:rPr>
          <w:rFonts w:hint="eastAsia" w:ascii="宋体" w:hAnsi="宋体"/>
          <w:color w:val="000000"/>
          <w:highlight w:val="none"/>
        </w:rPr>
      </w:pPr>
      <w:r>
        <w:rPr>
          <w:rFonts w:hint="eastAsia" w:ascii="宋体" w:hAnsi="宋体"/>
          <w:color w:val="000000"/>
          <w:highlight w:val="none"/>
        </w:rPr>
        <w:t xml:space="preserve"> </w:t>
      </w:r>
      <w:r>
        <w:rPr>
          <w:highlight w:val="none"/>
        </w:rPr>
      </w:r>
      <w:r/>
    </w:p>
    <w:p>
      <w:pPr>
        <w:pStyle w:val="934"/>
        <w:spacing w:before="75" w:beforeAutospacing="0" w:after="75" w:afterAutospacing="0" w:line="435" w:lineRule="atLeast"/>
        <w:widowControl/>
        <w:rPr>
          <w:rFonts w:hint="eastAsia" w:ascii="宋体" w:hAnsi="宋体"/>
          <w:color w:val="000000"/>
          <w:highlight w:val="none"/>
        </w:rPr>
      </w:pPr>
      <w:r>
        <w:rPr>
          <w:rFonts w:hint="eastAsia" w:ascii="宋体" w:hAnsi="宋体"/>
          <w:color w:val="000000"/>
          <w:highlight w:val="none"/>
        </w:rPr>
        <w:t xml:space="preserve"> </w:t>
      </w:r>
      <w:r>
        <w:rPr>
          <w:highlight w:val="none"/>
        </w:rPr>
      </w:r>
      <w:r/>
    </w:p>
    <w:p>
      <w:pPr>
        <w:pStyle w:val="934"/>
        <w:spacing w:before="75" w:beforeAutospacing="0" w:after="75" w:afterAutospacing="0" w:line="435" w:lineRule="atLeast"/>
        <w:widowControl/>
        <w:rPr>
          <w:rFonts w:hint="eastAsia" w:ascii="宋体" w:hAnsi="宋体"/>
          <w:color w:val="000000"/>
          <w:highlight w:val="none"/>
        </w:rPr>
      </w:pPr>
      <w:r>
        <w:rPr>
          <w:rFonts w:hint="eastAsia" w:ascii="宋体" w:hAnsi="宋体"/>
          <w:color w:val="000000"/>
          <w:highlight w:val="none"/>
        </w:rPr>
        <w:t xml:space="preserve"> </w:t>
      </w:r>
      <w:r>
        <w:rPr>
          <w:highlight w:val="none"/>
        </w:rPr>
      </w:r>
      <w:r/>
    </w:p>
    <w:p>
      <w:pPr>
        <w:pStyle w:val="934"/>
        <w:spacing w:before="75" w:beforeAutospacing="0" w:after="75" w:afterAutospacing="0" w:line="435" w:lineRule="atLeast"/>
        <w:widowControl/>
        <w:rPr>
          <w:rFonts w:hint="eastAsia" w:ascii="宋体" w:hAnsi="宋体"/>
          <w:color w:val="000000"/>
          <w:highlight w:val="none"/>
        </w:rPr>
      </w:pPr>
      <w:r>
        <w:rPr>
          <w:rFonts w:hint="eastAsia" w:ascii="宋体" w:hAnsi="宋体"/>
          <w:color w:val="000000"/>
          <w:highlight w:val="none"/>
        </w:rPr>
        <w:t xml:space="preserve"> </w:t>
      </w:r>
      <w:r>
        <w:rPr>
          <w:highlight w:val="none"/>
        </w:rPr>
      </w:r>
      <w:r/>
    </w:p>
    <w:p>
      <w:pPr>
        <w:pStyle w:val="934"/>
        <w:spacing w:before="75" w:beforeAutospacing="0" w:after="75" w:afterAutospacing="0" w:line="435" w:lineRule="atLeast"/>
        <w:widowControl/>
        <w:rPr>
          <w:rFonts w:hint="eastAsia" w:ascii="宋体" w:hAnsi="宋体"/>
          <w:color w:val="000000"/>
          <w:highlight w:val="none"/>
        </w:rPr>
      </w:pPr>
      <w:r>
        <w:rPr>
          <w:rFonts w:hint="eastAsia" w:ascii="宋体" w:hAnsi="宋体"/>
          <w:color w:val="000000"/>
          <w:highlight w:val="none"/>
        </w:rPr>
        <w:t xml:space="preserve"> </w:t>
      </w:r>
      <w:r>
        <w:rPr>
          <w:highlight w:val="none"/>
        </w:rPr>
      </w:r>
      <w:r/>
    </w:p>
    <w:p>
      <w:pPr>
        <w:pStyle w:val="934"/>
        <w:spacing w:before="75" w:beforeAutospacing="0" w:after="75" w:afterAutospacing="0" w:line="435" w:lineRule="atLeast"/>
        <w:widowControl/>
        <w:rPr>
          <w:rFonts w:hint="eastAsia" w:ascii="宋体" w:hAnsi="宋体"/>
          <w:color w:val="000000"/>
          <w:highlight w:val="none"/>
        </w:rPr>
        <w:outlineLvl w:val="0"/>
      </w:pPr>
      <w:r>
        <w:rPr>
          <w:rFonts w:hint="eastAsia" w:ascii="宋体" w:hAnsi="宋体"/>
          <w:color w:val="000000"/>
          <w:highlight w:val="none"/>
        </w:rPr>
        <w:br w:type="page" w:clear="all"/>
      </w:r>
      <w:r>
        <w:rPr>
          <w:rFonts w:hint="eastAsia" w:ascii="宋体" w:hAnsi="宋体"/>
          <w:color w:val="000000"/>
          <w:highlight w:val="none"/>
        </w:rPr>
        <w:t xml:space="preserve">附件4</w:t>
      </w:r>
      <w:r>
        <w:rPr>
          <w:highlight w:val="none"/>
        </w:rPr>
      </w:r>
      <w:r/>
    </w:p>
    <w:p>
      <w:pPr>
        <w:pStyle w:val="934"/>
        <w:jc w:val="center"/>
        <w:spacing w:before="75" w:beforeAutospacing="0" w:after="75" w:afterAutospacing="0" w:line="495" w:lineRule="atLeast"/>
        <w:widowControl/>
        <w:rPr>
          <w:rFonts w:hint="eastAsia"/>
          <w:color w:val="000000"/>
          <w:sz w:val="36"/>
          <w:szCs w:val="36"/>
          <w:highlight w:val="none"/>
        </w:rPr>
      </w:pPr>
      <w:r>
        <w:rPr>
          <w:rStyle w:val="943"/>
          <w:rFonts w:hint="eastAsia" w:ascii="宋体" w:hAnsi="宋体"/>
          <w:color w:val="000000"/>
          <w:sz w:val="36"/>
          <w:szCs w:val="36"/>
          <w:highlight w:val="none"/>
        </w:rPr>
        <w:t xml:space="preserve">要求作为响应文件组成部分的其他内容（若有）</w:t>
      </w:r>
      <w:r>
        <w:rPr>
          <w:highlight w:val="none"/>
        </w:rPr>
      </w:r>
      <w:r/>
    </w:p>
    <w:p>
      <w:pPr>
        <w:pStyle w:val="934"/>
        <w:spacing w:before="75" w:beforeAutospacing="0" w:after="75" w:afterAutospacing="0"/>
        <w:widowControl/>
        <w:rPr>
          <w:rFonts w:hint="eastAsia"/>
          <w:color w:val="000000"/>
          <w:highlight w:val="none"/>
        </w:rPr>
      </w:pPr>
      <w:r>
        <w:rPr>
          <w:color w:val="000000"/>
          <w:highlight w:val="none"/>
        </w:rPr>
        <w:t xml:space="preserve"> </w:t>
      </w:r>
      <w:r>
        <w:rPr>
          <w:highlight w:val="none"/>
        </w:rPr>
      </w:r>
      <w:r/>
    </w:p>
    <w:p>
      <w:pPr>
        <w:pStyle w:val="934"/>
        <w:spacing w:before="75" w:beforeAutospacing="0" w:after="75" w:afterAutospacing="0" w:line="435" w:lineRule="atLeast"/>
        <w:widowControl/>
        <w:rPr>
          <w:rFonts w:ascii="宋体" w:hAnsi="宋体"/>
          <w:color w:val="000000"/>
          <w:highlight w:val="none"/>
        </w:rPr>
        <w:outlineLvl w:val="0"/>
      </w:pPr>
      <w:r>
        <w:rPr>
          <w:rFonts w:hint="eastAsia" w:ascii="宋体" w:hAnsi="宋体"/>
          <w:color w:val="000000"/>
          <w:highlight w:val="none"/>
        </w:rPr>
        <w:t xml:space="preserve">附件4-1       </w:t>
      </w:r>
      <w:r>
        <w:rPr>
          <w:highlight w:val="none"/>
        </w:rPr>
      </w:r>
      <w:r/>
    </w:p>
    <w:p>
      <w:pPr>
        <w:jc w:val="center"/>
        <w:spacing w:line="360" w:lineRule="auto"/>
        <w:rPr>
          <w:rFonts w:hint="eastAsia" w:ascii="宋体" w:hAnsi="宋体"/>
          <w:b/>
          <w:bCs/>
          <w:color w:val="000000"/>
          <w:highlight w:val="none"/>
        </w:rPr>
      </w:pPr>
      <w:r>
        <w:rPr>
          <w:rFonts w:hint="eastAsia" w:ascii="宋体" w:hAnsi="宋体"/>
          <w:b/>
          <w:bCs/>
          <w:color w:val="000000"/>
          <w:sz w:val="26"/>
          <w:szCs w:val="26"/>
          <w:highlight w:val="none"/>
        </w:rPr>
        <w:t xml:space="preserve">中小企业声明函</w:t>
      </w:r>
      <w:r>
        <w:rPr>
          <w:highlight w:val="none"/>
        </w:rPr>
      </w:r>
      <w:r/>
    </w:p>
    <w:p>
      <w:pPr>
        <w:ind w:firstLine="480"/>
        <w:spacing w:before="468" w:line="360" w:lineRule="auto"/>
        <w:rPr>
          <w:rFonts w:hint="eastAsia" w:ascii="宋体" w:hAnsi="宋体"/>
          <w:color w:val="000000"/>
          <w:sz w:val="24"/>
          <w:highlight w:val="none"/>
        </w:rPr>
      </w:pPr>
      <w:r>
        <w:rPr>
          <w:rFonts w:ascii="宋体" w:hAnsi="宋体"/>
          <w:color w:val="000000"/>
          <w:sz w:val="24"/>
          <w:highlight w:val="none"/>
        </w:rPr>
        <w:t xml:space="preserve">本公司郑重声明，根据《政府采购促进中小企业发展管理办法》（财库﹝2020﹞46 号）的规定，本公司参加</w:t>
      </w:r>
      <w:r>
        <w:rPr>
          <w:rFonts w:ascii="宋体" w:hAnsi="宋体"/>
          <w:color w:val="000000"/>
          <w:sz w:val="24"/>
          <w:highlight w:val="none"/>
          <w:u w:val="single"/>
        </w:rPr>
        <w:t xml:space="preserve">（单位名称）</w:t>
      </w:r>
      <w:r>
        <w:rPr>
          <w:rFonts w:ascii="宋体" w:hAnsi="宋体"/>
          <w:color w:val="000000"/>
          <w:sz w:val="24"/>
          <w:highlight w:val="none"/>
        </w:rPr>
        <w:t xml:space="preserve">的</w:t>
      </w:r>
      <w:r>
        <w:rPr>
          <w:rFonts w:ascii="宋体" w:hAnsi="宋体"/>
          <w:color w:val="000000"/>
          <w:sz w:val="24"/>
          <w:highlight w:val="none"/>
          <w:u w:val="single"/>
        </w:rPr>
        <w:t xml:space="preserve">（项目名称）</w:t>
      </w:r>
      <w:r>
        <w:rPr>
          <w:rFonts w:ascii="宋体" w:hAnsi="宋体"/>
          <w:color w:val="000000"/>
          <w:sz w:val="24"/>
          <w:highlight w:val="none"/>
        </w:rPr>
        <w:t xml:space="preserve">采购活动，</w:t>
      </w:r>
      <w:r>
        <w:rPr>
          <w:rFonts w:hint="eastAsia" w:ascii="宋体" w:hAnsi="宋体"/>
          <w:color w:val="000000"/>
          <w:sz w:val="24"/>
          <w:highlight w:val="none"/>
        </w:rPr>
        <w:t xml:space="preserve">服务</w:t>
      </w:r>
      <w:r>
        <w:rPr>
          <w:rFonts w:ascii="宋体" w:hAnsi="宋体"/>
          <w:color w:val="000000"/>
          <w:sz w:val="24"/>
          <w:highlight w:val="none"/>
        </w:rPr>
        <w:t xml:space="preserve">全部由符合政策要求的中小企业承接。相关企业的具体情况如下： </w:t>
      </w:r>
      <w:r>
        <w:rPr>
          <w:highlight w:val="none"/>
        </w:rPr>
      </w:r>
      <w:r/>
    </w:p>
    <w:p>
      <w:pPr>
        <w:ind w:firstLine="480"/>
        <w:spacing w:line="360" w:lineRule="auto"/>
        <w:rPr>
          <w:rFonts w:hint="eastAsia"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u w:val="single"/>
        </w:rPr>
        <w:t xml:space="preserve"> （标的名称） </w:t>
      </w:r>
      <w:r>
        <w:rPr>
          <w:rFonts w:ascii="宋体" w:hAnsi="宋体"/>
          <w:color w:val="000000"/>
          <w:sz w:val="24"/>
          <w:highlight w:val="none"/>
        </w:rPr>
        <w:t xml:space="preserve">，属于</w:t>
      </w:r>
      <w:r>
        <w:rPr>
          <w:rFonts w:hint="eastAsia" w:ascii="宋体" w:hAnsi="宋体"/>
          <w:color w:val="000000"/>
          <w:sz w:val="24"/>
          <w:highlight w:val="none"/>
          <w:u w:val="single"/>
          <w:lang w:eastAsia="zh-CN"/>
        </w:rPr>
        <w:t xml:space="preserve">租赁和商务服务业</w:t>
      </w:r>
      <w:r>
        <w:rPr>
          <w:rFonts w:hint="eastAsia" w:ascii="宋体" w:hAnsi="宋体"/>
          <w:color w:val="000000"/>
          <w:sz w:val="24"/>
          <w:highlight w:val="none"/>
          <w:u w:val="single"/>
        </w:rPr>
        <w:t xml:space="preserve"> </w:t>
      </w:r>
      <w:r>
        <w:rPr>
          <w:rFonts w:ascii="宋体" w:hAnsi="宋体"/>
          <w:color w:val="000000"/>
          <w:sz w:val="24"/>
          <w:highlight w:val="none"/>
        </w:rPr>
        <w:t xml:space="preserve">； 承接企业为</w:t>
      </w:r>
      <w:r>
        <w:rPr>
          <w:rFonts w:ascii="宋体" w:hAnsi="宋体"/>
          <w:color w:val="000000"/>
          <w:sz w:val="24"/>
          <w:highlight w:val="none"/>
          <w:u w:val="single"/>
        </w:rPr>
        <w:t xml:space="preserve">（企业名称）</w:t>
      </w:r>
      <w:r>
        <w:rPr>
          <w:rFonts w:ascii="宋体" w:hAnsi="宋体"/>
          <w:color w:val="000000"/>
          <w:sz w:val="24"/>
          <w:highlight w:val="none"/>
        </w:rPr>
        <w:t xml:space="preserve">，从业人员</w:t>
      </w:r>
      <w:r>
        <w:rPr>
          <w:rFonts w:hint="eastAsia" w:ascii="宋体" w:hAnsi="宋体"/>
          <w:color w:val="000000"/>
          <w:sz w:val="24"/>
          <w:highlight w:val="none"/>
          <w:u w:val="single"/>
        </w:rPr>
        <w:t xml:space="preserve">    </w:t>
      </w:r>
      <w:r>
        <w:rPr>
          <w:rFonts w:ascii="宋体" w:hAnsi="宋体"/>
          <w:color w:val="000000"/>
          <w:sz w:val="24"/>
          <w:highlight w:val="none"/>
        </w:rPr>
        <w:t xml:space="preserve">人，营业收入为</w:t>
      </w:r>
      <w:r>
        <w:rPr>
          <w:rFonts w:hint="eastAsia" w:ascii="宋体" w:hAnsi="宋体"/>
          <w:color w:val="000000"/>
          <w:sz w:val="24"/>
          <w:highlight w:val="none"/>
          <w:u w:val="single"/>
        </w:rPr>
        <w:t xml:space="preserve">    </w:t>
      </w:r>
      <w:r>
        <w:rPr>
          <w:rFonts w:ascii="宋体" w:hAnsi="宋体"/>
          <w:color w:val="000000"/>
          <w:sz w:val="24"/>
          <w:highlight w:val="none"/>
        </w:rPr>
        <w:t xml:space="preserve">万元，资产总额为</w:t>
      </w:r>
      <w:r>
        <w:rPr>
          <w:rFonts w:hint="eastAsia" w:ascii="宋体" w:hAnsi="宋体"/>
          <w:color w:val="000000"/>
          <w:sz w:val="24"/>
          <w:highlight w:val="none"/>
          <w:u w:val="single"/>
        </w:rPr>
        <w:t xml:space="preserve">   </w:t>
      </w:r>
      <w:r>
        <w:rPr>
          <w:rFonts w:ascii="宋体" w:hAnsi="宋体"/>
          <w:color w:val="000000"/>
          <w:sz w:val="24"/>
          <w:highlight w:val="none"/>
        </w:rPr>
        <w:t xml:space="preserve">万元，属于</w:t>
      </w:r>
      <w:r>
        <w:rPr>
          <w:rFonts w:hint="eastAsia" w:ascii="宋体" w:hAnsi="宋体"/>
          <w:color w:val="000000"/>
          <w:sz w:val="24"/>
          <w:highlight w:val="none"/>
          <w:u w:val="single"/>
          <w:lang w:val="en-US" w:eastAsia="zh-CN"/>
        </w:rPr>
        <w:t xml:space="preserve">                   </w:t>
      </w:r>
      <w:r>
        <w:rPr>
          <w:rFonts w:ascii="宋体" w:hAnsi="宋体"/>
          <w:color w:val="000000"/>
          <w:sz w:val="24"/>
          <w:highlight w:val="none"/>
          <w:u w:val="single"/>
        </w:rPr>
        <w:t xml:space="preserve">（中型企业、 小型企业、微型企业）</w:t>
      </w:r>
      <w:r>
        <w:rPr>
          <w:rFonts w:ascii="宋体" w:hAnsi="宋体"/>
          <w:color w:val="000000"/>
          <w:sz w:val="24"/>
          <w:highlight w:val="none"/>
        </w:rPr>
        <w:t xml:space="preserve">； </w:t>
      </w:r>
      <w:r>
        <w:rPr>
          <w:highlight w:val="none"/>
        </w:rPr>
      </w:r>
      <w:r/>
    </w:p>
    <w:p>
      <w:pPr>
        <w:ind w:firstLine="480"/>
        <w:spacing w:line="360" w:lineRule="auto"/>
        <w:rPr>
          <w:rFonts w:hint="eastAsia"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 </w:t>
      </w:r>
      <w:r>
        <w:rPr>
          <w:highlight w:val="none"/>
        </w:rPr>
      </w:r>
      <w:r/>
    </w:p>
    <w:p>
      <w:pPr>
        <w:ind w:firstLine="480"/>
        <w:spacing w:line="360" w:lineRule="auto"/>
        <w:rPr>
          <w:rFonts w:hint="eastAsia"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highlight w:val="none"/>
        </w:rPr>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49"/>
        <w:spacing w:line="360" w:lineRule="auto"/>
        <w:rPr>
          <w:rFonts w:hint="eastAsia"/>
          <w:highlight w:val="none"/>
        </w:rPr>
      </w:pPr>
      <w:r>
        <w:rPr>
          <w:rFonts w:hint="eastAsia"/>
          <w:highlight w:val="none"/>
        </w:rPr>
      </w:r>
      <w:r>
        <w:rPr>
          <w:highlight w:val="none"/>
        </w:rPr>
      </w:r>
      <w:r/>
    </w:p>
    <w:p>
      <w:pPr>
        <w:ind w:firstLine="3360"/>
        <w:spacing w:line="360" w:lineRule="auto"/>
        <w:rPr>
          <w:rFonts w:hint="eastAsia" w:ascii="宋体" w:hAnsi="宋体"/>
          <w:color w:val="000000"/>
          <w:sz w:val="24"/>
          <w:highlight w:val="none"/>
        </w:rPr>
      </w:pPr>
      <w:r>
        <w:rPr>
          <w:rFonts w:ascii="宋体" w:hAnsi="宋体"/>
          <w:color w:val="000000"/>
          <w:sz w:val="24"/>
          <w:highlight w:val="none"/>
        </w:rPr>
        <w:t xml:space="preserve">企业名称（盖章）： </w:t>
      </w:r>
      <w:r>
        <w:rPr>
          <w:highlight w:val="none"/>
        </w:rPr>
      </w:r>
      <w:r/>
    </w:p>
    <w:p>
      <w:pPr>
        <w:ind w:firstLine="3360"/>
        <w:spacing w:line="360" w:lineRule="auto"/>
        <w:rPr>
          <w:rFonts w:hint="eastAsia" w:ascii="宋体" w:hAnsi="宋体"/>
          <w:color w:val="000000"/>
          <w:sz w:val="24"/>
          <w:highlight w:val="none"/>
        </w:rPr>
      </w:pPr>
      <w:r>
        <w:rPr>
          <w:rFonts w:ascii="宋体" w:hAnsi="宋体"/>
          <w:color w:val="000000"/>
          <w:sz w:val="24"/>
          <w:highlight w:val="none"/>
        </w:rPr>
        <w:t xml:space="preserve">日 期： </w:t>
      </w:r>
      <w:r>
        <w:rPr>
          <w:highlight w:val="none"/>
        </w:rPr>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rPr>
          <w:highlight w:val="none"/>
        </w:rPr>
      </w:r>
      <w:r/>
    </w:p>
    <w:p>
      <w:pPr>
        <w:ind w:firstLine="480"/>
        <w:spacing w:line="360" w:lineRule="auto"/>
        <w:rPr>
          <w:rFonts w:ascii="宋体" w:hAnsi="宋体" w:cs="宋体"/>
          <w:b/>
          <w:color w:val="000000"/>
          <w:sz w:val="24"/>
          <w:highlight w:val="none"/>
        </w:rPr>
      </w:pPr>
      <w:r>
        <w:rPr>
          <w:rFonts w:hint="eastAsia" w:ascii="宋体" w:hAnsi="宋体"/>
          <w:color w:val="000000"/>
          <w:sz w:val="24"/>
          <w:highlight w:val="none"/>
        </w:rPr>
        <w:t xml:space="preserve">注：</w:t>
      </w:r>
      <w:r>
        <w:rPr>
          <w:rFonts w:ascii="宋体" w:hAnsi="宋体"/>
          <w:color w:val="000000"/>
          <w:sz w:val="24"/>
          <w:highlight w:val="none"/>
        </w:rPr>
        <w:t xml:space="preserve">从业人员、营业收入、资产总额填报上一年度数据，无上一年度数据的新成立企业可不填报。</w:t>
      </w:r>
      <w:r>
        <w:rPr>
          <w:highlight w:val="none"/>
        </w:rPr>
      </w:r>
      <w:r/>
    </w:p>
    <w:p>
      <w:pPr>
        <w:pStyle w:val="934"/>
        <w:spacing w:before="75" w:beforeAutospacing="0" w:after="75" w:afterAutospacing="0" w:line="435" w:lineRule="atLeast"/>
        <w:widowControl/>
        <w:rPr>
          <w:rFonts w:hint="eastAsia" w:ascii="宋体" w:hAnsi="宋体"/>
          <w:color w:val="000000"/>
          <w:highlight w:val="none"/>
        </w:rPr>
        <w:outlineLvl w:val="0"/>
      </w:pPr>
      <w:r>
        <w:rPr>
          <w:rFonts w:hint="eastAsia" w:ascii="宋体" w:hAnsi="宋体"/>
          <w:color w:val="000000"/>
          <w:highlight w:val="none"/>
        </w:rPr>
        <w:br w:type="page" w:clear="all"/>
      </w:r>
      <w:r>
        <w:rPr>
          <w:rFonts w:hint="eastAsia" w:ascii="宋体" w:hAnsi="宋体"/>
          <w:color w:val="000000"/>
          <w:highlight w:val="none"/>
        </w:rPr>
        <w:t xml:space="preserve">附件4-2       </w:t>
      </w:r>
      <w:r>
        <w:rPr>
          <w:highlight w:val="none"/>
        </w:rPr>
      </w:r>
      <w:r/>
    </w:p>
    <w:p>
      <w:pPr>
        <w:jc w:val="center"/>
        <w:spacing w:line="360" w:lineRule="auto"/>
        <w:rPr>
          <w:rFonts w:hint="eastAsia" w:ascii="宋体" w:hAnsi="宋体"/>
          <w:b/>
          <w:bCs/>
          <w:color w:val="000000"/>
          <w:sz w:val="26"/>
          <w:szCs w:val="26"/>
          <w:highlight w:val="none"/>
        </w:rPr>
      </w:pPr>
      <w:r>
        <w:rPr>
          <w:rFonts w:hint="eastAsia" w:ascii="宋体" w:hAnsi="宋体"/>
          <w:b/>
          <w:bCs/>
          <w:color w:val="000000"/>
          <w:sz w:val="26"/>
          <w:szCs w:val="26"/>
          <w:highlight w:val="none"/>
        </w:rPr>
        <w:t xml:space="preserve">残疾人福利性单位声明函</w:t>
      </w:r>
      <w:r>
        <w:rPr>
          <w:highlight w:val="none"/>
        </w:rPr>
      </w:r>
      <w:r/>
    </w:p>
    <w:p>
      <w:pPr>
        <w:pStyle w:val="934"/>
        <w:ind w:firstLine="480"/>
        <w:spacing w:before="75" w:beforeAutospacing="0" w:after="75" w:afterAutospacing="0" w:line="435" w:lineRule="atLeast"/>
        <w:widowControl/>
        <w:rPr>
          <w:rFonts w:hint="eastAsia" w:ascii="宋体" w:hAnsi="宋体"/>
          <w:color w:val="000000"/>
          <w:highlight w:val="none"/>
        </w:rPr>
      </w:pPr>
      <w:r>
        <w:rPr>
          <w:rFonts w:hint="eastAsia" w:ascii="宋体" w:hAnsi="宋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 （采购单位） 单位的（采购编号及项目名称）项目采购活动提供本单位制造的货物（由本单位承担工程/提供服务），或者提供其他残疾人福利性单位制造的货物（不包括使用非残疾人福利性单位注册商标的货物）。</w:t>
      </w:r>
      <w:r>
        <w:rPr>
          <w:highlight w:val="none"/>
        </w:rPr>
      </w:r>
      <w:r/>
    </w:p>
    <w:p>
      <w:pPr>
        <w:pStyle w:val="934"/>
        <w:ind w:firstLine="480"/>
        <w:spacing w:before="75" w:beforeAutospacing="0" w:after="75" w:afterAutospacing="0" w:line="435" w:lineRule="atLeast"/>
        <w:widowControl/>
        <w:rPr>
          <w:rFonts w:hint="eastAsia" w:ascii="宋体" w:hAnsi="宋体"/>
          <w:color w:val="000000"/>
          <w:highlight w:val="none"/>
        </w:rPr>
      </w:pPr>
      <w:r>
        <w:rPr>
          <w:rFonts w:hint="eastAsia" w:ascii="宋体" w:hAnsi="宋体"/>
          <w:color w:val="000000"/>
          <w:highlight w:val="none"/>
        </w:rPr>
        <w:t xml:space="preserve">本单位对上述声明的真实性负责。如有虚假，将依法承担相应责任。</w:t>
      </w:r>
      <w:r>
        <w:rPr>
          <w:highlight w:val="none"/>
        </w:rPr>
      </w:r>
      <w:r/>
    </w:p>
    <w:p>
      <w:pPr>
        <w:pStyle w:val="934"/>
        <w:ind w:firstLine="480"/>
        <w:spacing w:before="75" w:beforeAutospacing="0" w:after="75" w:afterAutospacing="0" w:line="435" w:lineRule="atLeast"/>
        <w:widowControl/>
        <w:rPr>
          <w:rFonts w:hint="eastAsia" w:ascii="宋体" w:hAnsi="宋体"/>
          <w:color w:val="000000"/>
          <w:highlight w:val="none"/>
        </w:rPr>
      </w:pPr>
      <w:r>
        <w:rPr>
          <w:rFonts w:hint="eastAsia" w:ascii="宋体" w:hAnsi="宋体"/>
          <w:color w:val="000000"/>
          <w:highlight w:val="none"/>
        </w:rPr>
        <w:t xml:space="preserve"> </w:t>
      </w:r>
      <w:r>
        <w:rPr>
          <w:highlight w:val="none"/>
        </w:rPr>
      </w:r>
      <w:r/>
    </w:p>
    <w:p>
      <w:pPr>
        <w:pStyle w:val="934"/>
        <w:ind w:firstLine="1560"/>
        <w:jc w:val="both"/>
        <w:spacing w:before="75" w:beforeAutospacing="0" w:after="75" w:afterAutospacing="0" w:line="435" w:lineRule="atLeast"/>
        <w:widowControl/>
        <w:rPr>
          <w:rFonts w:hint="eastAsia" w:ascii="Arial" w:hAnsi="Arial" w:cs="Arial"/>
          <w:color w:val="000000"/>
          <w:highlight w:val="none"/>
        </w:rPr>
      </w:pPr>
      <w:r>
        <w:rPr>
          <w:rFonts w:hint="eastAsia" w:ascii="宋体" w:hAnsi="宋体"/>
          <w:color w:val="000000"/>
          <w:highlight w:val="none"/>
        </w:rPr>
        <w:t xml:space="preserve">供应商签章：</w:t>
      </w:r>
      <w:r>
        <w:rPr>
          <w:rFonts w:hint="eastAsia" w:ascii="宋体" w:hAnsi="宋体"/>
          <w:color w:val="000000"/>
          <w:highlight w:val="none"/>
          <w:u w:val="single"/>
        </w:rPr>
        <w:t xml:space="preserve">         </w:t>
      </w:r>
      <w:r>
        <w:rPr>
          <w:highlight w:val="none"/>
        </w:rPr>
      </w:r>
      <w:r/>
    </w:p>
    <w:p>
      <w:pPr>
        <w:pStyle w:val="934"/>
        <w:ind w:firstLine="1560"/>
        <w:spacing w:before="75" w:beforeAutospacing="0" w:after="75" w:afterAutospacing="0" w:line="435" w:lineRule="atLeast"/>
        <w:widowControl/>
        <w:rPr>
          <w:rFonts w:hint="eastAsia" w:ascii="Arial" w:hAnsi="Arial" w:cs="Arial"/>
          <w:color w:val="000000"/>
          <w:highlight w:val="none"/>
        </w:rPr>
      </w:pPr>
      <w:r>
        <w:rPr>
          <w:rFonts w:hint="eastAsia" w:ascii="宋体" w:hAnsi="宋体"/>
          <w:color w:val="000000"/>
          <w:highlight w:val="none"/>
        </w:rPr>
        <w:t xml:space="preserve">日     期：</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w:t>
      </w:r>
      <w:r>
        <w:rPr>
          <w:highlight w:val="none"/>
        </w:rPr>
      </w:r>
      <w:r/>
    </w:p>
    <w:p>
      <w:pPr>
        <w:pStyle w:val="934"/>
        <w:ind w:firstLine="7200"/>
        <w:spacing w:before="75" w:beforeAutospacing="0" w:after="75" w:afterAutospacing="0" w:line="435" w:lineRule="atLeast"/>
        <w:widowControl/>
        <w:rPr>
          <w:rFonts w:ascii="宋体" w:hAnsi="宋体"/>
          <w:color w:val="000000"/>
          <w:highlight w:val="none"/>
        </w:rPr>
      </w:pPr>
      <w:r>
        <w:rPr>
          <w:rFonts w:hint="eastAsia" w:ascii="宋体" w:hAnsi="宋体"/>
          <w:color w:val="000000"/>
          <w:highlight w:val="none"/>
        </w:rPr>
        <w:t xml:space="preserve"> </w:t>
      </w:r>
      <w:r>
        <w:rPr>
          <w:highlight w:val="none"/>
        </w:rPr>
      </w:r>
      <w:r/>
    </w:p>
    <w:p>
      <w:pPr>
        <w:pStyle w:val="934"/>
        <w:ind w:firstLine="7200"/>
        <w:spacing w:before="75" w:beforeAutospacing="0" w:after="75" w:afterAutospacing="0" w:line="435" w:lineRule="atLeast"/>
        <w:widowControl/>
        <w:rPr>
          <w:rFonts w:hint="eastAsia" w:ascii="宋体" w:hAnsi="宋体"/>
          <w:color w:val="000000"/>
          <w:highlight w:val="none"/>
        </w:rPr>
      </w:pPr>
      <w:r>
        <w:rPr>
          <w:rFonts w:hint="eastAsia" w:ascii="宋体" w:hAnsi="宋体"/>
          <w:color w:val="000000"/>
          <w:highlight w:val="none"/>
        </w:rPr>
        <w:t xml:space="preserve">（全文完）</w:t>
      </w:r>
      <w:r>
        <w:rPr>
          <w:highlight w:val="none"/>
        </w:rPr>
      </w:r>
      <w:r/>
    </w:p>
    <w:p>
      <w:pPr>
        <w:rPr>
          <w:rFonts w:hint="eastAsia" w:ascii="Times New Roman" w:hAnsi="Times New Roman"/>
          <w:color w:val="000000"/>
          <w:highlight w:val="none"/>
        </w:rPr>
      </w:pPr>
      <w:r>
        <w:rPr>
          <w:color w:val="000000"/>
          <w:highlight w:val="none"/>
        </w:rPr>
        <w:t xml:space="preserve"> </w:t>
      </w:r>
      <w:r>
        <w:rPr>
          <w:highlight w:val="none"/>
        </w:rPr>
      </w:r>
      <w:r/>
    </w:p>
    <w:p>
      <w:pPr>
        <w:pStyle w:val="934"/>
        <w:spacing w:before="75" w:beforeAutospacing="0" w:after="75" w:afterAutospacing="0" w:line="495" w:lineRule="atLeast"/>
        <w:widowControl/>
        <w:rPr>
          <w:rFonts w:hint="eastAsia"/>
          <w:color w:val="000000"/>
          <w:highlight w:val="none"/>
        </w:rPr>
      </w:pPr>
      <w:r>
        <w:rPr>
          <w:color w:val="000000"/>
          <w:highlight w:val="none"/>
        </w:rPr>
        <w:t xml:space="preserve"> </w:t>
      </w:r>
      <w:r>
        <w:rPr>
          <w:highlight w:val="none"/>
        </w:rPr>
      </w:r>
      <w:r/>
    </w:p>
    <w:p>
      <w:pPr>
        <w:pStyle w:val="919"/>
        <w:ind w:firstLine="0"/>
        <w:rPr>
          <w:rFonts w:ascii="宋体" w:hAnsi="宋体" w:eastAsia="宋体"/>
          <w:b/>
          <w:bCs/>
          <w:color w:val="000000"/>
          <w:highlight w:val="none"/>
        </w:rPr>
        <w:outlineLvl w:val="0"/>
      </w:pPr>
      <w:r>
        <w:rPr>
          <w:color w:val="000000"/>
          <w:highlight w:val="none"/>
        </w:rPr>
        <w:br w:type="page" w:clear="all"/>
      </w:r>
      <w:r>
        <w:rPr>
          <w:rFonts w:hint="eastAsia" w:ascii="宋体" w:hAnsi="宋体" w:eastAsia="宋体"/>
          <w:color w:val="000000"/>
          <w:highlight w:val="none"/>
        </w:rPr>
        <w:t xml:space="preserve">附件5：投标单位情况表（参考）</w:t>
      </w:r>
      <w:r>
        <w:rPr>
          <w:highlight w:val="none"/>
        </w:rPr>
      </w:r>
      <w:r/>
    </w:p>
    <w:p>
      <w:pPr>
        <w:pStyle w:val="919"/>
        <w:ind w:firstLine="0"/>
        <w:rPr>
          <w:rFonts w:hint="eastAsia" w:ascii="宋体" w:hAnsi="宋体" w:eastAsia="宋体"/>
          <w:color w:val="000000"/>
          <w:highlight w:val="none"/>
        </w:rPr>
      </w:pPr>
      <w:r>
        <w:rPr>
          <w:rFonts w:hint="eastAsia" w:ascii="宋体" w:hAnsi="宋体" w:eastAsia="宋体"/>
          <w:color w:val="000000"/>
          <w:highlight w:val="none"/>
        </w:rPr>
        <w:t xml:space="preserve"> </w:t>
      </w:r>
      <w:r>
        <w:rPr>
          <w:highlight w:val="none"/>
        </w:rPr>
      </w:r>
      <w:r/>
    </w:p>
    <w:p>
      <w:pPr>
        <w:pStyle w:val="919"/>
        <w:rPr>
          <w:rFonts w:hint="eastAsia" w:ascii="宋体" w:hAnsi="宋体" w:eastAsia="宋体"/>
          <w:color w:val="000000"/>
          <w:highlight w:val="none"/>
        </w:rPr>
      </w:pPr>
      <w:r>
        <w:rPr>
          <w:rFonts w:hint="eastAsia" w:ascii="宋体" w:hAnsi="宋体" w:eastAsia="宋体"/>
          <w:color w:val="000000"/>
          <w:highlight w:val="none"/>
        </w:rPr>
        <w:t xml:space="preserve">                          投标单位情况表</w:t>
      </w:r>
      <w:r>
        <w:rPr>
          <w:highlight w:val="none"/>
        </w:rPr>
      </w:r>
      <w:r/>
    </w:p>
    <w:p>
      <w:pPr>
        <w:pStyle w:val="919"/>
        <w:rPr>
          <w:rFonts w:hint="eastAsia" w:ascii="宋体" w:hAnsi="宋体" w:eastAsia="宋体"/>
          <w:color w:val="000000"/>
          <w:highlight w:val="none"/>
        </w:rPr>
      </w:pPr>
      <w:r>
        <w:rPr>
          <w:rFonts w:hint="eastAsia" w:ascii="宋体" w:hAnsi="宋体" w:eastAsia="宋体"/>
          <w:color w:val="000000"/>
          <w:highlight w:val="none"/>
        </w:rPr>
        <w:t xml:space="preserve">单位名称（盖章）</w:t>
      </w:r>
      <w:r>
        <w:rPr>
          <w:highlight w:val="none"/>
        </w:rPr>
      </w:r>
      <w:r/>
    </w:p>
    <w:tbl>
      <w:tblPr>
        <w:tblStyle w:val="7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69"/>
        <w:gridCol w:w="2000"/>
        <w:gridCol w:w="1757"/>
        <w:gridCol w:w="2601"/>
      </w:tblGrid>
      <w:tr>
        <w:trPr/>
        <w:tc>
          <w:tcPr>
            <w:tcW w:w="2769" w:type="dxa"/>
            <w:vAlign w:val="top"/>
            <w:textDirection w:val="lrTb"/>
            <w:noWrap w:val="false"/>
          </w:tcPr>
          <w:p>
            <w:pPr>
              <w:pStyle w:val="91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法定代表人（负责人）</w:t>
            </w:r>
            <w:r>
              <w:rPr>
                <w:highlight w:val="none"/>
              </w:rPr>
            </w:r>
            <w:r/>
          </w:p>
        </w:tc>
        <w:tc>
          <w:tcPr>
            <w:tcW w:w="2000" w:type="dxa"/>
            <w:vAlign w:val="top"/>
            <w:textDirection w:val="lrTb"/>
            <w:noWrap w:val="false"/>
          </w:tcPr>
          <w:p>
            <w:pPr>
              <w:pStyle w:val="919"/>
              <w:ind w:firstLine="0"/>
              <w:spacing w:line="400" w:lineRule="exact"/>
              <w:rPr>
                <w:rFonts w:ascii="宋体" w:hAnsi="宋体" w:eastAsia="宋体"/>
                <w:color w:val="000000"/>
                <w:highlight w:val="none"/>
              </w:rPr>
            </w:pPr>
            <w:r>
              <w:rPr>
                <w:rFonts w:ascii="宋体" w:hAnsi="宋体" w:eastAsia="宋体"/>
                <w:color w:val="000000"/>
                <w:highlight w:val="none"/>
              </w:rPr>
            </w:r>
            <w:r>
              <w:rPr>
                <w:highlight w:val="none"/>
              </w:rPr>
            </w:r>
            <w:r/>
          </w:p>
        </w:tc>
        <w:tc>
          <w:tcPr>
            <w:tcW w:w="1757" w:type="dxa"/>
            <w:vAlign w:val="top"/>
            <w:textDirection w:val="lrTb"/>
            <w:noWrap w:val="false"/>
          </w:tcPr>
          <w:p>
            <w:pPr>
              <w:pStyle w:val="91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成立日期</w:t>
            </w:r>
            <w:r>
              <w:rPr>
                <w:highlight w:val="none"/>
              </w:rPr>
            </w:r>
            <w:r/>
          </w:p>
        </w:tc>
        <w:tc>
          <w:tcPr>
            <w:tcW w:w="2601" w:type="dxa"/>
            <w:vAlign w:val="top"/>
            <w:textDirection w:val="lrTb"/>
            <w:noWrap w:val="false"/>
          </w:tcPr>
          <w:p>
            <w:pPr>
              <w:pStyle w:val="919"/>
              <w:ind w:firstLine="0"/>
              <w:spacing w:line="400" w:lineRule="exact"/>
              <w:rPr>
                <w:rFonts w:ascii="宋体" w:hAnsi="宋体" w:eastAsia="宋体"/>
                <w:color w:val="000000"/>
                <w:highlight w:val="none"/>
              </w:rPr>
            </w:pPr>
            <w:r>
              <w:rPr>
                <w:rFonts w:ascii="宋体" w:hAnsi="宋体" w:eastAsia="宋体"/>
                <w:color w:val="000000"/>
                <w:highlight w:val="none"/>
              </w:rPr>
            </w:r>
            <w:r>
              <w:rPr>
                <w:highlight w:val="none"/>
              </w:rPr>
            </w:r>
            <w:r/>
          </w:p>
        </w:tc>
      </w:tr>
      <w:tr>
        <w:trPr/>
        <w:tc>
          <w:tcPr>
            <w:tcW w:w="2769" w:type="dxa"/>
            <w:vAlign w:val="top"/>
            <w:textDirection w:val="lrTb"/>
            <w:noWrap w:val="false"/>
          </w:tcPr>
          <w:p>
            <w:pPr>
              <w:pStyle w:val="91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企业地址</w:t>
            </w:r>
            <w:r>
              <w:rPr>
                <w:highlight w:val="none"/>
              </w:rPr>
            </w:r>
            <w:r/>
          </w:p>
        </w:tc>
        <w:tc>
          <w:tcPr>
            <w:tcW w:w="2000" w:type="dxa"/>
            <w:vAlign w:val="top"/>
            <w:textDirection w:val="lrTb"/>
            <w:noWrap w:val="false"/>
          </w:tcPr>
          <w:p>
            <w:pPr>
              <w:pStyle w:val="919"/>
              <w:ind w:firstLine="0"/>
              <w:spacing w:line="400" w:lineRule="exact"/>
              <w:rPr>
                <w:rFonts w:ascii="宋体" w:hAnsi="宋体" w:eastAsia="宋体"/>
                <w:color w:val="000000"/>
                <w:highlight w:val="none"/>
              </w:rPr>
            </w:pPr>
            <w:r>
              <w:rPr>
                <w:rFonts w:ascii="宋体" w:hAnsi="宋体" w:eastAsia="宋体"/>
                <w:color w:val="000000"/>
                <w:highlight w:val="none"/>
              </w:rPr>
            </w:r>
            <w:r>
              <w:rPr>
                <w:highlight w:val="none"/>
              </w:rPr>
            </w:r>
            <w:r/>
          </w:p>
        </w:tc>
        <w:tc>
          <w:tcPr>
            <w:tcW w:w="1757" w:type="dxa"/>
            <w:vAlign w:val="top"/>
            <w:textDirection w:val="lrTb"/>
            <w:noWrap w:val="false"/>
          </w:tcPr>
          <w:p>
            <w:pPr>
              <w:pStyle w:val="91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注册资本</w:t>
            </w:r>
            <w:r>
              <w:rPr>
                <w:highlight w:val="none"/>
              </w:rPr>
            </w:r>
            <w:r/>
          </w:p>
        </w:tc>
        <w:tc>
          <w:tcPr>
            <w:tcW w:w="2601" w:type="dxa"/>
            <w:vAlign w:val="top"/>
            <w:textDirection w:val="lrTb"/>
            <w:noWrap w:val="false"/>
          </w:tcPr>
          <w:p>
            <w:pPr>
              <w:pStyle w:val="919"/>
              <w:ind w:firstLine="1680"/>
              <w:spacing w:line="400" w:lineRule="exact"/>
              <w:rPr>
                <w:rFonts w:ascii="宋体" w:hAnsi="宋体" w:eastAsia="宋体"/>
                <w:color w:val="000000"/>
                <w:highlight w:val="none"/>
              </w:rPr>
            </w:pPr>
            <w:r>
              <w:rPr>
                <w:rFonts w:hint="eastAsia" w:ascii="宋体" w:hAnsi="宋体" w:eastAsia="宋体"/>
                <w:color w:val="000000"/>
                <w:highlight w:val="none"/>
              </w:rPr>
              <w:t xml:space="preserve">万元</w:t>
            </w:r>
            <w:r>
              <w:rPr>
                <w:highlight w:val="none"/>
              </w:rPr>
            </w:r>
            <w:r/>
          </w:p>
        </w:tc>
      </w:tr>
      <w:tr>
        <w:trPr/>
        <w:tc>
          <w:tcPr>
            <w:tcW w:w="2769" w:type="dxa"/>
            <w:vAlign w:val="top"/>
            <w:textDirection w:val="lrTb"/>
            <w:noWrap w:val="false"/>
          </w:tcPr>
          <w:p>
            <w:pPr>
              <w:pStyle w:val="91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经营范围</w:t>
            </w:r>
            <w:r>
              <w:rPr>
                <w:highlight w:val="none"/>
              </w:rPr>
            </w:r>
            <w:r/>
          </w:p>
        </w:tc>
        <w:tc>
          <w:tcPr>
            <w:gridSpan w:val="3"/>
            <w:tcW w:w="6358" w:type="dxa"/>
            <w:vAlign w:val="top"/>
            <w:textDirection w:val="lrTb"/>
            <w:noWrap w:val="false"/>
          </w:tcPr>
          <w:p>
            <w:pPr>
              <w:pStyle w:val="919"/>
              <w:ind w:firstLine="0"/>
              <w:spacing w:line="400" w:lineRule="exact"/>
              <w:rPr>
                <w:rFonts w:ascii="宋体" w:hAnsi="宋体" w:eastAsia="宋体"/>
                <w:color w:val="000000"/>
                <w:highlight w:val="none"/>
              </w:rPr>
            </w:pPr>
            <w:r>
              <w:rPr>
                <w:rFonts w:ascii="宋体" w:hAnsi="宋体" w:eastAsia="宋体"/>
                <w:color w:val="000000"/>
                <w:highlight w:val="none"/>
              </w:rPr>
            </w:r>
            <w:r>
              <w:rPr>
                <w:highlight w:val="none"/>
              </w:rPr>
            </w:r>
            <w:r/>
          </w:p>
        </w:tc>
      </w:tr>
      <w:tr>
        <w:trPr/>
        <w:tc>
          <w:tcPr>
            <w:tcW w:w="2769" w:type="dxa"/>
            <w:vAlign w:val="top"/>
            <w:textDirection w:val="lrTb"/>
            <w:noWrap w:val="false"/>
          </w:tcPr>
          <w:p>
            <w:pPr>
              <w:pStyle w:val="91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职工人数</w:t>
            </w:r>
            <w:r>
              <w:rPr>
                <w:highlight w:val="none"/>
              </w:rPr>
            </w:r>
            <w:r/>
          </w:p>
        </w:tc>
        <w:tc>
          <w:tcPr>
            <w:tcW w:w="2000" w:type="dxa"/>
            <w:vAlign w:val="top"/>
            <w:textDirection w:val="lrTb"/>
            <w:noWrap w:val="false"/>
          </w:tcPr>
          <w:p>
            <w:pPr>
              <w:pStyle w:val="919"/>
              <w:ind w:firstLine="0"/>
              <w:spacing w:line="400" w:lineRule="exact"/>
              <w:rPr>
                <w:rFonts w:ascii="宋体" w:hAnsi="宋体" w:eastAsia="宋体"/>
                <w:color w:val="000000"/>
                <w:highlight w:val="none"/>
              </w:rPr>
            </w:pPr>
            <w:r>
              <w:rPr>
                <w:rFonts w:ascii="宋体" w:hAnsi="宋体" w:eastAsia="宋体"/>
                <w:color w:val="000000"/>
                <w:highlight w:val="none"/>
              </w:rPr>
            </w:r>
            <w:r>
              <w:rPr>
                <w:highlight w:val="none"/>
              </w:rPr>
            </w:r>
            <w:r/>
          </w:p>
        </w:tc>
        <w:tc>
          <w:tcPr>
            <w:gridSpan w:val="2"/>
            <w:tcW w:w="4358" w:type="dxa"/>
            <w:vAlign w:val="top"/>
            <w:textDirection w:val="lrTb"/>
            <w:noWrap w:val="false"/>
          </w:tcPr>
          <w:p>
            <w:pPr>
              <w:pStyle w:val="91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其中：</w:t>
            </w:r>
            <w:r>
              <w:rPr>
                <w:highlight w:val="none"/>
              </w:rPr>
            </w:r>
            <w:r/>
          </w:p>
          <w:p>
            <w:pPr>
              <w:pStyle w:val="91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中级职称    人数、高级职称        人数</w:t>
            </w:r>
            <w:r>
              <w:rPr>
                <w:highlight w:val="none"/>
              </w:rPr>
            </w:r>
            <w:r/>
          </w:p>
        </w:tc>
      </w:tr>
      <w:tr>
        <w:trPr>
          <w:trHeight w:val="590"/>
        </w:trPr>
        <w:tc>
          <w:tcPr>
            <w:tcW w:w="2769" w:type="dxa"/>
            <w:vAlign w:val="top"/>
            <w:textDirection w:val="lrTb"/>
            <w:noWrap w:val="false"/>
          </w:tcPr>
          <w:p>
            <w:pPr>
              <w:pStyle w:val="91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20</w:t>
            </w:r>
            <w:r>
              <w:rPr>
                <w:rFonts w:hint="eastAsia" w:ascii="宋体" w:hAnsi="宋体" w:eastAsia="宋体"/>
                <w:color w:val="000000"/>
                <w:highlight w:val="none"/>
                <w:lang w:val="en-US" w:eastAsia="zh-CN"/>
              </w:rPr>
              <w:t xml:space="preserve">25</w:t>
            </w:r>
            <w:r>
              <w:rPr>
                <w:rFonts w:hint="eastAsia" w:ascii="宋体" w:hAnsi="宋体" w:eastAsia="宋体"/>
                <w:color w:val="000000"/>
                <w:highlight w:val="none"/>
              </w:rPr>
              <w:t xml:space="preserve">年12月资产总额</w:t>
            </w:r>
            <w:r>
              <w:rPr>
                <w:highlight w:val="none"/>
              </w:rPr>
            </w:r>
            <w:r/>
          </w:p>
        </w:tc>
        <w:tc>
          <w:tcPr>
            <w:tcW w:w="2000" w:type="dxa"/>
            <w:vAlign w:val="top"/>
            <w:textDirection w:val="lrTb"/>
            <w:noWrap w:val="false"/>
          </w:tcPr>
          <w:p>
            <w:pPr>
              <w:pStyle w:val="91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          万元</w:t>
            </w:r>
            <w:r>
              <w:rPr>
                <w:highlight w:val="none"/>
              </w:rPr>
            </w:r>
            <w:r/>
          </w:p>
        </w:tc>
        <w:tc>
          <w:tcPr>
            <w:tcW w:w="1757" w:type="dxa"/>
            <w:vAlign w:val="top"/>
            <w:textDirection w:val="lrTb"/>
            <w:noWrap w:val="false"/>
          </w:tcPr>
          <w:p>
            <w:pPr>
              <w:pStyle w:val="91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净资产</w:t>
            </w:r>
            <w:r>
              <w:rPr>
                <w:highlight w:val="none"/>
              </w:rPr>
            </w:r>
            <w:r/>
          </w:p>
        </w:tc>
        <w:tc>
          <w:tcPr>
            <w:tcW w:w="2601" w:type="dxa"/>
            <w:vAlign w:val="top"/>
            <w:textDirection w:val="lrTb"/>
            <w:noWrap w:val="false"/>
          </w:tcPr>
          <w:p>
            <w:pPr>
              <w:pStyle w:val="91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               万元</w:t>
            </w:r>
            <w:r>
              <w:rPr>
                <w:highlight w:val="none"/>
              </w:rPr>
            </w:r>
            <w:r/>
          </w:p>
        </w:tc>
      </w:tr>
      <w:tr>
        <w:trPr/>
        <w:tc>
          <w:tcPr>
            <w:tcW w:w="2769" w:type="dxa"/>
            <w:vAlign w:val="top"/>
            <w:textDirection w:val="lrTb"/>
            <w:noWrap w:val="false"/>
          </w:tcPr>
          <w:p>
            <w:pPr>
              <w:pStyle w:val="91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202</w:t>
            </w:r>
            <w:r>
              <w:rPr>
                <w:rFonts w:hint="eastAsia" w:ascii="宋体" w:hAnsi="宋体" w:eastAsia="宋体"/>
                <w:color w:val="000000"/>
                <w:highlight w:val="none"/>
                <w:lang w:val="en-US" w:eastAsia="zh-CN"/>
              </w:rPr>
              <w:t xml:space="preserve">5</w:t>
            </w:r>
            <w:r>
              <w:rPr>
                <w:rFonts w:hint="eastAsia" w:ascii="宋体" w:hAnsi="宋体" w:eastAsia="宋体"/>
                <w:color w:val="000000"/>
                <w:highlight w:val="none"/>
              </w:rPr>
              <w:t xml:space="preserve">年12月股东权益</w:t>
            </w:r>
            <w:r>
              <w:rPr>
                <w:highlight w:val="none"/>
              </w:rPr>
            </w:r>
            <w:r/>
          </w:p>
        </w:tc>
        <w:tc>
          <w:tcPr>
            <w:tcW w:w="2000" w:type="dxa"/>
            <w:vAlign w:val="top"/>
            <w:textDirection w:val="lrTb"/>
            <w:noWrap w:val="false"/>
          </w:tcPr>
          <w:p>
            <w:pPr>
              <w:pStyle w:val="91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          万元</w:t>
            </w:r>
            <w:r>
              <w:rPr>
                <w:highlight w:val="none"/>
              </w:rPr>
            </w:r>
            <w:r/>
          </w:p>
        </w:tc>
        <w:tc>
          <w:tcPr>
            <w:tcW w:w="1757" w:type="dxa"/>
            <w:vAlign w:val="top"/>
            <w:textDirection w:val="lrTb"/>
            <w:noWrap w:val="false"/>
          </w:tcPr>
          <w:p>
            <w:pPr>
              <w:pStyle w:val="91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202</w:t>
            </w:r>
            <w:r>
              <w:rPr>
                <w:rFonts w:hint="eastAsia" w:ascii="宋体" w:hAnsi="宋体" w:eastAsia="宋体"/>
                <w:color w:val="000000"/>
                <w:highlight w:val="none"/>
                <w:lang w:val="en-US" w:eastAsia="zh-CN"/>
              </w:rPr>
              <w:t xml:space="preserve">5</w:t>
            </w:r>
            <w:r>
              <w:rPr>
                <w:rFonts w:hint="eastAsia" w:ascii="宋体" w:hAnsi="宋体" w:eastAsia="宋体"/>
                <w:color w:val="000000"/>
                <w:highlight w:val="none"/>
              </w:rPr>
              <w:t xml:space="preserve">年业务收入</w:t>
            </w:r>
            <w:r>
              <w:rPr>
                <w:highlight w:val="none"/>
              </w:rPr>
            </w:r>
            <w:r/>
          </w:p>
        </w:tc>
        <w:tc>
          <w:tcPr>
            <w:tcW w:w="2601" w:type="dxa"/>
            <w:vAlign w:val="top"/>
            <w:textDirection w:val="lrTb"/>
            <w:noWrap w:val="false"/>
          </w:tcPr>
          <w:p>
            <w:pPr>
              <w:pStyle w:val="91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               万元</w:t>
            </w:r>
            <w:r>
              <w:rPr>
                <w:highlight w:val="none"/>
              </w:rPr>
            </w:r>
            <w:r/>
          </w:p>
        </w:tc>
      </w:tr>
      <w:tr>
        <w:trPr/>
        <w:tc>
          <w:tcPr>
            <w:tcW w:w="2769" w:type="dxa"/>
            <w:vAlign w:val="top"/>
            <w:textDirection w:val="lrTb"/>
            <w:noWrap w:val="false"/>
          </w:tcPr>
          <w:p>
            <w:pPr>
              <w:pStyle w:val="91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202</w:t>
            </w:r>
            <w:r>
              <w:rPr>
                <w:rFonts w:hint="eastAsia" w:ascii="宋体" w:hAnsi="宋体" w:eastAsia="宋体"/>
                <w:color w:val="000000"/>
                <w:highlight w:val="none"/>
                <w:lang w:val="en-US" w:eastAsia="zh-CN"/>
              </w:rPr>
              <w:t xml:space="preserve">5</w:t>
            </w:r>
            <w:r>
              <w:rPr>
                <w:rFonts w:hint="eastAsia" w:ascii="宋体" w:hAnsi="宋体" w:eastAsia="宋体"/>
                <w:color w:val="000000"/>
                <w:highlight w:val="none"/>
              </w:rPr>
              <w:t xml:space="preserve">年实现利润</w:t>
            </w:r>
            <w:r>
              <w:rPr>
                <w:highlight w:val="none"/>
              </w:rPr>
            </w:r>
            <w:r/>
          </w:p>
        </w:tc>
        <w:tc>
          <w:tcPr>
            <w:tcW w:w="2000" w:type="dxa"/>
            <w:vAlign w:val="top"/>
            <w:textDirection w:val="lrTb"/>
            <w:noWrap w:val="false"/>
          </w:tcPr>
          <w:p>
            <w:pPr>
              <w:pStyle w:val="919"/>
              <w:ind w:firstLine="1200"/>
              <w:spacing w:line="400" w:lineRule="exact"/>
              <w:rPr>
                <w:rFonts w:ascii="宋体" w:hAnsi="宋体" w:eastAsia="宋体"/>
                <w:color w:val="000000"/>
                <w:highlight w:val="none"/>
              </w:rPr>
            </w:pPr>
            <w:r>
              <w:rPr>
                <w:rFonts w:hint="eastAsia" w:ascii="宋体" w:hAnsi="宋体" w:eastAsia="宋体"/>
                <w:color w:val="000000"/>
                <w:highlight w:val="none"/>
              </w:rPr>
              <w:t xml:space="preserve">万元</w:t>
            </w:r>
            <w:r>
              <w:rPr>
                <w:highlight w:val="none"/>
              </w:rPr>
            </w:r>
            <w:r/>
          </w:p>
        </w:tc>
        <w:tc>
          <w:tcPr>
            <w:tcW w:w="1757" w:type="dxa"/>
            <w:vAlign w:val="top"/>
            <w:textDirection w:val="lrTb"/>
            <w:noWrap w:val="false"/>
          </w:tcPr>
          <w:p>
            <w:pPr>
              <w:pStyle w:val="919"/>
              <w:ind w:firstLine="0"/>
              <w:spacing w:line="400" w:lineRule="exact"/>
              <w:rPr>
                <w:rFonts w:ascii="宋体" w:hAnsi="宋体" w:eastAsia="宋体"/>
                <w:color w:val="000000"/>
                <w:highlight w:val="none"/>
              </w:rPr>
            </w:pPr>
            <w:r>
              <w:rPr>
                <w:rFonts w:ascii="宋体" w:hAnsi="宋体" w:eastAsia="宋体"/>
                <w:color w:val="000000"/>
                <w:highlight w:val="none"/>
              </w:rPr>
            </w:r>
            <w:r>
              <w:rPr>
                <w:highlight w:val="none"/>
              </w:rPr>
            </w:r>
            <w:r/>
          </w:p>
        </w:tc>
        <w:tc>
          <w:tcPr>
            <w:tcW w:w="2601" w:type="dxa"/>
            <w:vAlign w:val="top"/>
            <w:textDirection w:val="lrTb"/>
            <w:noWrap w:val="false"/>
          </w:tcPr>
          <w:p>
            <w:pPr>
              <w:pStyle w:val="919"/>
              <w:ind w:firstLine="0"/>
              <w:spacing w:line="400" w:lineRule="exact"/>
              <w:rPr>
                <w:rFonts w:ascii="宋体" w:hAnsi="宋体" w:eastAsia="宋体"/>
                <w:color w:val="000000"/>
                <w:highlight w:val="none"/>
              </w:rPr>
            </w:pPr>
            <w:r>
              <w:rPr>
                <w:rFonts w:ascii="宋体" w:hAnsi="宋体" w:eastAsia="宋体"/>
                <w:color w:val="000000"/>
                <w:highlight w:val="none"/>
              </w:rPr>
            </w:r>
            <w:r>
              <w:rPr>
                <w:highlight w:val="none"/>
              </w:rPr>
            </w:r>
            <w:r/>
          </w:p>
        </w:tc>
      </w:tr>
      <w:tr>
        <w:trPr/>
        <w:tc>
          <w:tcPr>
            <w:tcW w:w="2769" w:type="dxa"/>
            <w:vAlign w:val="top"/>
            <w:textDirection w:val="lrTb"/>
            <w:noWrap w:val="false"/>
          </w:tcPr>
          <w:p>
            <w:pPr>
              <w:pStyle w:val="91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办公面积</w:t>
            </w:r>
            <w:r>
              <w:rPr>
                <w:highlight w:val="none"/>
              </w:rPr>
            </w:r>
            <w:r/>
          </w:p>
          <w:p>
            <w:pPr>
              <w:pStyle w:val="919"/>
              <w:ind w:firstLine="0"/>
              <w:spacing w:line="400" w:lineRule="exact"/>
              <w:rPr>
                <w:rFonts w:ascii="宋体" w:hAnsi="宋体" w:eastAsia="宋体"/>
                <w:color w:val="000000"/>
                <w:highlight w:val="none"/>
              </w:rPr>
            </w:pPr>
            <w:r>
              <w:rPr>
                <w:rFonts w:ascii="宋体" w:hAnsi="宋体" w:eastAsia="宋体"/>
                <w:color w:val="000000"/>
                <w:highlight w:val="none"/>
              </w:rPr>
            </w:r>
            <w:r>
              <w:rPr>
                <w:highlight w:val="none"/>
              </w:rPr>
            </w:r>
            <w:r/>
          </w:p>
        </w:tc>
        <w:tc>
          <w:tcPr>
            <w:tcW w:w="2000" w:type="dxa"/>
            <w:vAlign w:val="top"/>
            <w:textDirection w:val="lrTb"/>
            <w:noWrap w:val="false"/>
          </w:tcPr>
          <w:p>
            <w:pPr>
              <w:pStyle w:val="91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        平方米</w:t>
            </w:r>
            <w:r>
              <w:rPr>
                <w:highlight w:val="none"/>
              </w:rPr>
            </w:r>
            <w:r/>
          </w:p>
        </w:tc>
        <w:tc>
          <w:tcPr>
            <w:tcW w:w="1757" w:type="dxa"/>
            <w:vAlign w:val="top"/>
            <w:textDirection w:val="lrTb"/>
            <w:noWrap w:val="false"/>
          </w:tcPr>
          <w:p>
            <w:pPr>
              <w:pStyle w:val="91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其中：</w:t>
            </w:r>
            <w:r>
              <w:rPr>
                <w:highlight w:val="none"/>
              </w:rPr>
            </w:r>
            <w:r/>
          </w:p>
        </w:tc>
        <w:tc>
          <w:tcPr>
            <w:tcW w:w="2601" w:type="dxa"/>
            <w:vAlign w:val="top"/>
            <w:textDirection w:val="lrTb"/>
            <w:noWrap w:val="false"/>
          </w:tcPr>
          <w:p>
            <w:pPr>
              <w:pStyle w:val="91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自有面积     平方米</w:t>
            </w:r>
            <w:r>
              <w:rPr>
                <w:highlight w:val="none"/>
              </w:rPr>
            </w:r>
            <w:r/>
          </w:p>
          <w:p>
            <w:pPr>
              <w:pStyle w:val="91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承租面积     平方米</w:t>
            </w:r>
            <w:r>
              <w:rPr>
                <w:highlight w:val="none"/>
              </w:rPr>
            </w:r>
            <w:r/>
          </w:p>
        </w:tc>
      </w:tr>
      <w:tr>
        <w:trPr/>
        <w:tc>
          <w:tcPr>
            <w:tcW w:w="2769" w:type="dxa"/>
            <w:vAlign w:val="top"/>
            <w:textDirection w:val="lrTb"/>
            <w:noWrap w:val="false"/>
          </w:tcPr>
          <w:p>
            <w:pPr>
              <w:pStyle w:val="91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单位简历及内设机构情况</w:t>
            </w:r>
            <w:r>
              <w:rPr>
                <w:highlight w:val="none"/>
              </w:rPr>
            </w:r>
            <w:r/>
          </w:p>
        </w:tc>
        <w:tc>
          <w:tcPr>
            <w:gridSpan w:val="3"/>
            <w:tcW w:w="6358" w:type="dxa"/>
            <w:vAlign w:val="top"/>
            <w:textDirection w:val="lrTb"/>
            <w:noWrap w:val="false"/>
          </w:tcPr>
          <w:p>
            <w:pPr>
              <w:pStyle w:val="919"/>
              <w:ind w:firstLine="0"/>
              <w:spacing w:line="400" w:lineRule="exact"/>
              <w:rPr>
                <w:rFonts w:ascii="宋体" w:hAnsi="宋体" w:eastAsia="宋体"/>
                <w:color w:val="000000"/>
                <w:highlight w:val="none"/>
              </w:rPr>
            </w:pPr>
            <w:r>
              <w:rPr>
                <w:rFonts w:ascii="宋体" w:hAnsi="宋体" w:eastAsia="宋体"/>
                <w:color w:val="000000"/>
                <w:highlight w:val="none"/>
              </w:rPr>
            </w:r>
            <w:r>
              <w:rPr>
                <w:highlight w:val="none"/>
              </w:rPr>
            </w:r>
            <w:r/>
          </w:p>
        </w:tc>
      </w:tr>
      <w:tr>
        <w:trPr/>
        <w:tc>
          <w:tcPr>
            <w:tcW w:w="2769" w:type="dxa"/>
            <w:vAlign w:val="top"/>
            <w:textDirection w:val="lrTb"/>
            <w:noWrap w:val="false"/>
          </w:tcPr>
          <w:p>
            <w:pPr>
              <w:pStyle w:val="91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单位优势及特长</w:t>
            </w:r>
            <w:r>
              <w:rPr>
                <w:highlight w:val="none"/>
              </w:rPr>
            </w:r>
            <w:r/>
          </w:p>
        </w:tc>
        <w:tc>
          <w:tcPr>
            <w:gridSpan w:val="3"/>
            <w:tcW w:w="6358" w:type="dxa"/>
            <w:vAlign w:val="top"/>
            <w:textDirection w:val="lrTb"/>
            <w:noWrap w:val="false"/>
          </w:tcPr>
          <w:p>
            <w:pPr>
              <w:pStyle w:val="919"/>
              <w:ind w:firstLine="0"/>
              <w:spacing w:line="400" w:lineRule="exact"/>
              <w:rPr>
                <w:rFonts w:ascii="宋体" w:hAnsi="宋体" w:eastAsia="宋体"/>
                <w:color w:val="000000"/>
                <w:highlight w:val="none"/>
              </w:rPr>
            </w:pPr>
            <w:r>
              <w:rPr>
                <w:rFonts w:ascii="宋体" w:hAnsi="宋体" w:eastAsia="宋体"/>
                <w:color w:val="000000"/>
                <w:highlight w:val="none"/>
              </w:rPr>
            </w:r>
            <w:r>
              <w:rPr>
                <w:highlight w:val="none"/>
              </w:rPr>
            </w:r>
            <w:r/>
          </w:p>
        </w:tc>
      </w:tr>
      <w:tr>
        <w:trPr/>
        <w:tc>
          <w:tcPr>
            <w:tcW w:w="2769" w:type="dxa"/>
            <w:vAlign w:val="top"/>
            <w:textDirection w:val="lrTb"/>
            <w:noWrap w:val="false"/>
          </w:tcPr>
          <w:p>
            <w:pPr>
              <w:pStyle w:val="91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近三年来完成或正在履行的重大合同情况</w:t>
            </w:r>
            <w:r>
              <w:rPr>
                <w:highlight w:val="none"/>
              </w:rPr>
            </w:r>
            <w:r/>
          </w:p>
        </w:tc>
        <w:tc>
          <w:tcPr>
            <w:gridSpan w:val="3"/>
            <w:tcW w:w="6358" w:type="dxa"/>
            <w:vAlign w:val="top"/>
            <w:textDirection w:val="lrTb"/>
            <w:noWrap w:val="false"/>
          </w:tcPr>
          <w:p>
            <w:pPr>
              <w:pStyle w:val="919"/>
              <w:ind w:firstLine="0"/>
              <w:spacing w:line="400" w:lineRule="exact"/>
              <w:rPr>
                <w:rFonts w:ascii="宋体" w:hAnsi="宋体" w:eastAsia="宋体"/>
                <w:color w:val="000000"/>
                <w:highlight w:val="none"/>
              </w:rPr>
            </w:pPr>
            <w:r>
              <w:rPr>
                <w:rFonts w:ascii="宋体" w:hAnsi="宋体" w:eastAsia="宋体"/>
                <w:color w:val="000000"/>
                <w:highlight w:val="none"/>
              </w:rPr>
            </w:r>
            <w:r>
              <w:rPr>
                <w:highlight w:val="none"/>
              </w:rPr>
            </w:r>
            <w:r/>
          </w:p>
        </w:tc>
      </w:tr>
      <w:tr>
        <w:trPr/>
        <w:tc>
          <w:tcPr>
            <w:tcW w:w="2769" w:type="dxa"/>
            <w:vAlign w:val="top"/>
            <w:textDirection w:val="lrTb"/>
            <w:noWrap w:val="false"/>
          </w:tcPr>
          <w:p>
            <w:pPr>
              <w:pStyle w:val="91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最近3年内在经营过程中受到何种奖励或处分</w:t>
            </w:r>
            <w:r>
              <w:rPr>
                <w:highlight w:val="none"/>
              </w:rPr>
            </w:r>
            <w:r/>
          </w:p>
        </w:tc>
        <w:tc>
          <w:tcPr>
            <w:gridSpan w:val="3"/>
            <w:tcW w:w="6358" w:type="dxa"/>
            <w:vAlign w:val="top"/>
            <w:textDirection w:val="lrTb"/>
            <w:noWrap w:val="false"/>
          </w:tcPr>
          <w:p>
            <w:pPr>
              <w:pStyle w:val="91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（行政主管部门的奖惩）</w:t>
            </w:r>
            <w:r>
              <w:rPr>
                <w:highlight w:val="none"/>
              </w:rPr>
            </w:r>
            <w:r/>
          </w:p>
        </w:tc>
      </w:tr>
      <w:tr>
        <w:trPr/>
        <w:tc>
          <w:tcPr>
            <w:tcW w:w="2769" w:type="dxa"/>
            <w:vAlign w:val="top"/>
            <w:textDirection w:val="lrTb"/>
            <w:noWrap w:val="false"/>
          </w:tcPr>
          <w:p>
            <w:pPr>
              <w:pStyle w:val="919"/>
              <w:ind w:firstLine="0"/>
              <w:spacing w:line="400" w:lineRule="exact"/>
              <w:rPr>
                <w:rFonts w:ascii="宋体" w:hAnsi="宋体" w:eastAsia="宋体"/>
                <w:color w:val="000000"/>
                <w:highlight w:val="none"/>
              </w:rPr>
            </w:pPr>
            <w:r>
              <w:rPr>
                <w:highlight w:val="none"/>
              </w:rPr>
            </w:r>
            <w:bookmarkStart w:id="3" w:name="OLE_LINK12"/>
            <w:r>
              <w:rPr>
                <w:rFonts w:hint="eastAsia" w:ascii="宋体" w:hAnsi="宋体" w:eastAsia="宋体"/>
                <w:color w:val="000000"/>
                <w:highlight w:val="none"/>
              </w:rPr>
              <w:t xml:space="preserve">最近3年内有无因违纪或是其他原因被投诉或起诉的情况及说明</w:t>
            </w:r>
            <w:bookmarkEnd w:id="3"/>
            <w:r>
              <w:rPr>
                <w:highlight w:val="none"/>
              </w:rPr>
            </w:r>
            <w:r/>
          </w:p>
        </w:tc>
        <w:tc>
          <w:tcPr>
            <w:gridSpan w:val="3"/>
            <w:tcW w:w="6358" w:type="dxa"/>
            <w:vAlign w:val="top"/>
            <w:textDirection w:val="lrTb"/>
            <w:noWrap w:val="false"/>
          </w:tcPr>
          <w:p>
            <w:pPr>
              <w:pStyle w:val="91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（包括解决方式和结果）</w:t>
            </w:r>
            <w:r>
              <w:rPr>
                <w:highlight w:val="none"/>
              </w:rPr>
            </w:r>
            <w:r/>
          </w:p>
        </w:tc>
      </w:tr>
      <w:tr>
        <w:trPr/>
        <w:tc>
          <w:tcPr>
            <w:tcW w:w="2769" w:type="dxa"/>
            <w:vAlign w:val="top"/>
            <w:textDirection w:val="lrTb"/>
            <w:noWrap w:val="false"/>
          </w:tcPr>
          <w:p>
            <w:pPr>
              <w:pStyle w:val="91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最近3年内主要负责人有无因经济犯罪被司法机关追究的情况及说明</w:t>
            </w:r>
            <w:r>
              <w:rPr>
                <w:highlight w:val="none"/>
              </w:rPr>
            </w:r>
            <w:r/>
          </w:p>
        </w:tc>
        <w:tc>
          <w:tcPr>
            <w:gridSpan w:val="3"/>
            <w:tcW w:w="6358" w:type="dxa"/>
            <w:vAlign w:val="top"/>
            <w:textDirection w:val="lrTb"/>
            <w:noWrap w:val="false"/>
          </w:tcPr>
          <w:p>
            <w:pPr>
              <w:pStyle w:val="919"/>
              <w:ind w:firstLine="0"/>
              <w:spacing w:line="400" w:lineRule="exact"/>
              <w:rPr>
                <w:rFonts w:ascii="宋体" w:hAnsi="宋体" w:eastAsia="宋体"/>
                <w:color w:val="000000"/>
                <w:highlight w:val="none"/>
              </w:rPr>
            </w:pPr>
            <w:r>
              <w:rPr>
                <w:rFonts w:ascii="宋体" w:hAnsi="宋体" w:eastAsia="宋体"/>
                <w:color w:val="000000"/>
                <w:highlight w:val="none"/>
              </w:rPr>
            </w:r>
            <w:r>
              <w:rPr>
                <w:highlight w:val="none"/>
              </w:rPr>
            </w:r>
            <w:r/>
          </w:p>
        </w:tc>
      </w:tr>
      <w:tr>
        <w:trPr>
          <w:trHeight w:val="930"/>
        </w:trPr>
        <w:tc>
          <w:tcPr>
            <w:tcW w:w="2769" w:type="dxa"/>
            <w:vAlign w:val="top"/>
            <w:textDirection w:val="lrTb"/>
            <w:noWrap w:val="false"/>
          </w:tcPr>
          <w:p>
            <w:pPr>
              <w:pStyle w:val="91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其他需要说明的情况</w:t>
            </w:r>
            <w:r>
              <w:rPr>
                <w:highlight w:val="none"/>
              </w:rPr>
            </w:r>
            <w:r/>
          </w:p>
        </w:tc>
        <w:tc>
          <w:tcPr>
            <w:gridSpan w:val="3"/>
            <w:tcW w:w="6358" w:type="dxa"/>
            <w:vAlign w:val="top"/>
            <w:textDirection w:val="lrTb"/>
            <w:noWrap w:val="false"/>
          </w:tcPr>
          <w:p>
            <w:pPr>
              <w:pStyle w:val="919"/>
              <w:ind w:firstLine="0"/>
              <w:spacing w:line="400" w:lineRule="exact"/>
              <w:rPr>
                <w:rFonts w:ascii="宋体" w:hAnsi="宋体" w:eastAsia="宋体"/>
                <w:color w:val="000000"/>
                <w:highlight w:val="none"/>
              </w:rPr>
            </w:pPr>
            <w:r>
              <w:rPr>
                <w:rFonts w:ascii="宋体" w:hAnsi="宋体" w:eastAsia="宋体"/>
                <w:color w:val="000000"/>
                <w:highlight w:val="none"/>
              </w:rPr>
            </w:r>
            <w:r>
              <w:rPr>
                <w:highlight w:val="none"/>
              </w:rPr>
            </w:r>
            <w:r/>
          </w:p>
        </w:tc>
      </w:tr>
    </w:tbl>
    <w:p>
      <w:pPr>
        <w:pStyle w:val="919"/>
        <w:ind w:firstLine="0"/>
        <w:rPr>
          <w:rFonts w:hint="eastAsia" w:ascii="宋体" w:hAnsi="宋体" w:eastAsia="宋体"/>
          <w:b/>
          <w:bCs/>
          <w:color w:val="000000"/>
          <w:highlight w:val="none"/>
        </w:rPr>
        <w:outlineLvl w:val="0"/>
      </w:pPr>
      <w:r>
        <w:rPr>
          <w:color w:val="000000"/>
          <w:highlight w:val="none"/>
        </w:rPr>
        <w:br w:type="page" w:clear="all"/>
      </w:r>
      <w:r>
        <w:rPr>
          <w:rFonts w:hint="eastAsia" w:ascii="宋体" w:hAnsi="宋体" w:eastAsia="宋体"/>
          <w:color w:val="000000"/>
          <w:highlight w:val="none"/>
        </w:rPr>
        <w:t xml:space="preserve">附件6：</w:t>
      </w:r>
      <w:r>
        <w:rPr>
          <w:rFonts w:hint="eastAsia" w:ascii="宋体" w:hAnsi="宋体" w:eastAsia="宋体" w:cs="宋体"/>
          <w:color w:val="000000"/>
          <w:highlight w:val="none"/>
        </w:rPr>
        <w:t xml:space="preserve">配备项目组人员情况表（参考格式）</w:t>
      </w:r>
      <w:r>
        <w:rPr>
          <w:highlight w:val="none"/>
        </w:rPr>
      </w:r>
      <w:r/>
    </w:p>
    <w:p>
      <w:pPr>
        <w:rPr>
          <w:rFonts w:hint="eastAsia" w:ascii="宋体" w:hAnsi="宋体"/>
          <w:color w:val="000000"/>
          <w:sz w:val="24"/>
          <w:highlight w:val="none"/>
        </w:rPr>
      </w:pPr>
      <w:r>
        <w:rPr>
          <w:rFonts w:hint="eastAsia" w:ascii="宋体" w:hAnsi="宋体"/>
          <w:color w:val="000000"/>
          <w:sz w:val="24"/>
          <w:highlight w:val="none"/>
        </w:rPr>
        <w:t xml:space="preserve"> </w:t>
      </w:r>
      <w:r>
        <w:rPr>
          <w:highlight w:val="none"/>
        </w:rPr>
      </w:r>
      <w:r/>
    </w:p>
    <w:p>
      <w:pPr>
        <w:jc w:val="center"/>
        <w:spacing w:line="400" w:lineRule="exact"/>
        <w:rPr>
          <w:rFonts w:hint="eastAsia" w:ascii="宋体" w:hAnsi="宋体"/>
          <w:b/>
          <w:bCs/>
          <w:color w:val="000000"/>
          <w:spacing w:val="20"/>
          <w:sz w:val="24"/>
          <w:highlight w:val="none"/>
        </w:rPr>
      </w:pPr>
      <w:r>
        <w:rPr>
          <w:rFonts w:hint="eastAsia" w:ascii="宋体" w:hAnsi="宋体"/>
          <w:b/>
          <w:bCs/>
          <w:color w:val="000000"/>
          <w:spacing w:val="20"/>
          <w:sz w:val="24"/>
          <w:highlight w:val="none"/>
        </w:rPr>
        <w:t xml:space="preserve">项目组人员名单及简历</w:t>
      </w:r>
      <w:r>
        <w:rPr>
          <w:highlight w:val="none"/>
        </w:rPr>
      </w:r>
      <w:r/>
    </w:p>
    <w:p>
      <w:pPr>
        <w:jc w:val="center"/>
        <w:spacing w:line="400" w:lineRule="exact"/>
        <w:rPr>
          <w:rFonts w:hint="eastAsia" w:ascii="宋体" w:hAnsi="宋体"/>
          <w:b/>
          <w:bCs/>
          <w:color w:val="000000"/>
          <w:spacing w:val="20"/>
          <w:sz w:val="24"/>
          <w:highlight w:val="none"/>
        </w:rPr>
      </w:pPr>
      <w:r>
        <w:rPr>
          <w:rFonts w:hint="eastAsia" w:ascii="宋体" w:hAnsi="宋体"/>
          <w:b/>
          <w:bCs/>
          <w:color w:val="000000"/>
          <w:spacing w:val="20"/>
          <w:sz w:val="24"/>
          <w:highlight w:val="none"/>
        </w:rPr>
        <w:t xml:space="preserve"> </w:t>
      </w:r>
      <w:r>
        <w:rPr>
          <w:highlight w:val="none"/>
        </w:rPr>
      </w:r>
      <w:r/>
    </w:p>
    <w:tbl>
      <w:tblPr>
        <w:tblStyle w:val="739"/>
        <w:tblW w:w="108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839"/>
        <w:gridCol w:w="1332"/>
        <w:gridCol w:w="980"/>
        <w:gridCol w:w="939"/>
        <w:gridCol w:w="997"/>
        <w:gridCol w:w="824"/>
        <w:gridCol w:w="1099"/>
        <w:gridCol w:w="1100"/>
        <w:gridCol w:w="1100"/>
      </w:tblGrid>
      <w:tr>
        <w:trPr>
          <w:jc w:val="center"/>
          <w:trHeight w:val="760"/>
        </w:trPr>
        <w:tc>
          <w:tcPr>
            <w:tcW w:w="645"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序号</w:t>
            </w:r>
            <w:r>
              <w:rPr>
                <w:highlight w:val="none"/>
              </w:rPr>
            </w:r>
            <w:r/>
          </w:p>
        </w:tc>
        <w:tc>
          <w:tcPr>
            <w:tcW w:w="1839"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岗位</w:t>
            </w:r>
            <w:r>
              <w:rPr>
                <w:highlight w:val="none"/>
              </w:rPr>
            </w:r>
            <w:r/>
          </w:p>
        </w:tc>
        <w:tc>
          <w:tcPr>
            <w:tcW w:w="1332"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姓名</w:t>
            </w:r>
            <w:r>
              <w:rPr>
                <w:highlight w:val="none"/>
              </w:rPr>
            </w:r>
            <w:r/>
          </w:p>
        </w:tc>
        <w:tc>
          <w:tcPr>
            <w:tcW w:w="980"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性别</w:t>
            </w:r>
            <w:r>
              <w:rPr>
                <w:highlight w:val="none"/>
              </w:rPr>
            </w:r>
            <w:r/>
          </w:p>
        </w:tc>
        <w:tc>
          <w:tcPr>
            <w:tcW w:w="939"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学历</w:t>
            </w:r>
            <w:r>
              <w:rPr>
                <w:highlight w:val="none"/>
              </w:rPr>
            </w:r>
            <w:r/>
          </w:p>
        </w:tc>
        <w:tc>
          <w:tcPr>
            <w:tcW w:w="997"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职称</w:t>
            </w:r>
            <w:r>
              <w:rPr>
                <w:highlight w:val="none"/>
              </w:rPr>
            </w:r>
            <w:r/>
          </w:p>
        </w:tc>
        <w:tc>
          <w:tcPr>
            <w:tcW w:w="824"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个人业绩</w:t>
            </w:r>
            <w:r>
              <w:rPr>
                <w:highlight w:val="none"/>
              </w:rPr>
            </w:r>
            <w:r/>
          </w:p>
        </w:tc>
        <w:tc>
          <w:tcPr>
            <w:tcW w:w="1099" w:type="dxa"/>
            <w:vAlign w:val="center"/>
            <w:textDirection w:val="lrTb"/>
            <w:noWrap w:val="false"/>
          </w:tcPr>
          <w:p>
            <w:pPr>
              <w:jc w:val="center"/>
              <w:spacing w:line="400" w:lineRule="exact"/>
              <w:rPr>
                <w:rFonts w:hint="eastAsia" w:ascii="宋体" w:hAnsi="宋体" w:eastAsia="宋体"/>
                <w:color w:val="000000"/>
                <w:sz w:val="24"/>
                <w:highlight w:val="none"/>
              </w:rPr>
            </w:pPr>
            <w:r>
              <w:rPr>
                <w:rFonts w:hint="eastAsia" w:hAnsi="宋体" w:eastAsia="宋体" w:cs="Times New Roman"/>
                <w:color w:val="000000"/>
                <w:sz w:val="24"/>
                <w:highlight w:val="none"/>
                <w:lang w:val="en-US" w:eastAsia="zh-CN"/>
              </w:rPr>
              <w:t xml:space="preserve">A:全</w:t>
            </w:r>
            <w:r>
              <w:rPr>
                <w:rFonts w:hint="eastAsia" w:ascii="宋体" w:hAnsi="宋体"/>
                <w:color w:val="000000"/>
                <w:sz w:val="24"/>
                <w:highlight w:val="none"/>
              </w:rPr>
              <w:t xml:space="preserve">成本预算绩效分析</w:t>
            </w:r>
            <w:r>
              <w:rPr>
                <w:rFonts w:hint="eastAsia" w:ascii="宋体" w:hAnsi="宋体"/>
                <w:color w:val="000000"/>
                <w:sz w:val="24"/>
                <w:highlight w:val="none"/>
                <w:lang w:eastAsia="zh-CN"/>
              </w:rPr>
              <w:t xml:space="preserve">项目</w:t>
            </w:r>
            <w:r>
              <w:rPr>
                <w:highlight w:val="none"/>
              </w:rPr>
            </w:r>
            <w:r/>
          </w:p>
        </w:tc>
        <w:tc>
          <w:tcPr>
            <w:shd w:val="clear" w:color="auto" w:fill="auto"/>
            <w:tcW w:w="1100" w:type="dxa"/>
            <w:vAlign w:val="center"/>
            <w:textDirection w:val="lrTb"/>
            <w:noWrap w:val="false"/>
          </w:tcPr>
          <w:p>
            <w:pPr>
              <w:jc w:val="center"/>
              <w:spacing w:line="400" w:lineRule="exact"/>
              <w:rPr>
                <w:rFonts w:hint="eastAsia" w:ascii="Calibri" w:hAnsi="宋体" w:eastAsia="宋体" w:cs="Times New Roman"/>
                <w:color w:val="000000"/>
                <w:sz w:val="24"/>
                <w:szCs w:val="24"/>
                <w:highlight w:val="none"/>
              </w:rPr>
            </w:pPr>
            <w:r>
              <w:rPr>
                <w:rFonts w:hint="eastAsia" w:hAnsi="宋体"/>
                <w:color w:val="000000"/>
                <w:sz w:val="24"/>
                <w:highlight w:val="none"/>
                <w:lang w:val="en-US" w:eastAsia="zh-CN"/>
              </w:rPr>
              <w:t xml:space="preserve">B</w:t>
            </w:r>
            <w:r>
              <w:rPr>
                <w:rFonts w:hint="eastAsia" w:hAnsi="宋体"/>
                <w:color w:val="000000"/>
                <w:sz w:val="24"/>
                <w:highlight w:val="none"/>
              </w:rPr>
              <w:t xml:space="preserve">：</w:t>
            </w:r>
            <w:r>
              <w:rPr>
                <w:rFonts w:hint="eastAsia" w:ascii="宋体" w:hAnsi="宋体" w:cs="宋体"/>
                <w:sz w:val="24"/>
                <w:highlight w:val="none"/>
                <w:lang w:eastAsia="zh-CN"/>
              </w:rPr>
              <w:t xml:space="preserve">财政政策绩效评价</w:t>
            </w:r>
            <w:r>
              <w:rPr>
                <w:rFonts w:hint="eastAsia" w:ascii="宋体" w:hAnsi="宋体"/>
                <w:color w:val="000000"/>
                <w:sz w:val="24"/>
                <w:highlight w:val="none"/>
                <w:lang w:eastAsia="zh-CN"/>
              </w:rPr>
              <w:t xml:space="preserve">项目</w:t>
            </w:r>
            <w:r>
              <w:rPr>
                <w:highlight w:val="none"/>
              </w:rPr>
            </w:r>
            <w:r/>
          </w:p>
        </w:tc>
        <w:tc>
          <w:tcPr>
            <w:shd w:val="clear" w:color="auto" w:fill="auto"/>
            <w:tcW w:w="1100" w:type="dxa"/>
            <w:vAlign w:val="center"/>
            <w:textDirection w:val="lrTb"/>
            <w:noWrap w:val="false"/>
          </w:tcPr>
          <w:p>
            <w:pPr>
              <w:jc w:val="center"/>
              <w:spacing w:line="400" w:lineRule="exact"/>
              <w:rPr>
                <w:rFonts w:hint="eastAsia" w:ascii="宋体" w:hAnsi="宋体" w:eastAsia="宋体" w:cs="Times New Roman"/>
                <w:color w:val="000000"/>
                <w:sz w:val="24"/>
                <w:szCs w:val="24"/>
                <w:highlight w:val="none"/>
              </w:rPr>
            </w:pPr>
            <w:r>
              <w:rPr>
                <w:rFonts w:hint="eastAsia" w:hAnsi="宋体"/>
                <w:color w:val="000000"/>
                <w:sz w:val="24"/>
                <w:highlight w:val="none"/>
                <w:lang w:val="en-US" w:eastAsia="zh-CN"/>
              </w:rPr>
              <w:t xml:space="preserve">C</w:t>
            </w:r>
            <w:r>
              <w:rPr>
                <w:rFonts w:hint="eastAsia" w:hAnsi="宋体"/>
                <w:color w:val="000000"/>
                <w:sz w:val="24"/>
                <w:highlight w:val="none"/>
              </w:rPr>
              <w:t xml:space="preserve">：绩效评价复核</w:t>
            </w:r>
            <w:r>
              <w:rPr>
                <w:highlight w:val="none"/>
              </w:rPr>
            </w:r>
            <w:r/>
          </w:p>
        </w:tc>
      </w:tr>
      <w:tr>
        <w:trPr>
          <w:jc w:val="center"/>
          <w:trHeight w:val="493"/>
        </w:trPr>
        <w:tc>
          <w:tcPr>
            <w:tcW w:w="645"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1</w:t>
            </w:r>
            <w:r>
              <w:rPr>
                <w:highlight w:val="none"/>
              </w:rPr>
            </w:r>
            <w:r/>
          </w:p>
        </w:tc>
        <w:tc>
          <w:tcPr>
            <w:tcW w:w="18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332"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80"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39"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97"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824"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099"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w:t>
            </w:r>
            <w:r>
              <w:rPr>
                <w:highlight w:val="none"/>
              </w:rPr>
            </w:r>
            <w:r/>
          </w:p>
        </w:tc>
        <w:tc>
          <w:tcPr>
            <w:shd w:val="clear" w:color="auto" w:fill="auto"/>
            <w:tcW w:w="1100" w:type="dxa"/>
            <w:vAlign w:val="center"/>
            <w:textDirection w:val="lrTb"/>
            <w:noWrap w:val="false"/>
          </w:tcPr>
          <w:p>
            <w:pPr>
              <w:jc w:val="center"/>
              <w:spacing w:line="400" w:lineRule="exact"/>
              <w:rPr>
                <w:rFonts w:hint="eastAsia" w:ascii="宋体" w:hAnsi="宋体" w:eastAsia="宋体" w:cs="Times New Roman"/>
                <w:color w:val="000000"/>
                <w:sz w:val="24"/>
                <w:szCs w:val="24"/>
                <w:highlight w:val="none"/>
              </w:rPr>
            </w:pPr>
            <w:r>
              <w:rPr>
                <w:rFonts w:hint="eastAsia" w:ascii="宋体" w:hAnsi="宋体"/>
                <w:color w:val="000000"/>
                <w:sz w:val="24"/>
                <w:highlight w:val="none"/>
              </w:rPr>
              <w:t xml:space="preserve">★</w:t>
            </w:r>
            <w:r>
              <w:rPr>
                <w:highlight w:val="none"/>
              </w:rPr>
            </w:r>
            <w:r/>
          </w:p>
        </w:tc>
        <w:tc>
          <w:tcPr>
            <w:shd w:val="clear" w:color="auto" w:fill="auto"/>
            <w:tcW w:w="1100" w:type="dxa"/>
            <w:vAlign w:val="center"/>
            <w:textDirection w:val="lrTb"/>
            <w:noWrap w:val="false"/>
          </w:tcPr>
          <w:p>
            <w:pPr>
              <w:jc w:val="center"/>
              <w:spacing w:line="400" w:lineRule="exact"/>
              <w:rPr>
                <w:rFonts w:hint="eastAsia" w:ascii="宋体" w:hAnsi="宋体" w:eastAsia="宋体" w:cs="Times New Roman"/>
                <w:color w:val="000000"/>
                <w:sz w:val="24"/>
                <w:szCs w:val="24"/>
                <w:highlight w:val="none"/>
              </w:rPr>
            </w:pPr>
            <w:r>
              <w:rPr>
                <w:rFonts w:hint="eastAsia" w:ascii="宋体" w:hAnsi="宋体"/>
                <w:color w:val="000000"/>
                <w:sz w:val="24"/>
                <w:highlight w:val="none"/>
              </w:rPr>
              <w:t xml:space="preserve">★</w:t>
            </w:r>
            <w:r>
              <w:rPr>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2</w:t>
            </w:r>
            <w:r>
              <w:rPr>
                <w:highlight w:val="none"/>
              </w:rPr>
            </w:r>
            <w:r/>
          </w:p>
        </w:tc>
        <w:tc>
          <w:tcPr>
            <w:tcW w:w="18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332"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80"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39"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97"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824"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099"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100" w:type="dxa"/>
            <w:vAlign w:val="center"/>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bidi="ar-SA"/>
              </w:rPr>
            </w:r>
            <w:r>
              <w:rPr>
                <w:highlight w:val="none"/>
              </w:rPr>
            </w:r>
            <w:r/>
          </w:p>
        </w:tc>
        <w:tc>
          <w:tcPr>
            <w:shd w:val="clear" w:color="auto" w:fill="auto"/>
            <w:tcW w:w="1100" w:type="dxa"/>
            <w:vAlign w:val="center"/>
            <w:textDirection w:val="lrTb"/>
            <w:noWrap w:val="false"/>
          </w:tcPr>
          <w:p>
            <w:pPr>
              <w:jc w:val="center"/>
              <w:spacing w:line="400" w:lineRule="exact"/>
              <w:rPr>
                <w:rFonts w:hint="eastAsia" w:ascii="宋体" w:hAnsi="宋体" w:eastAsia="宋体" w:cs="Times New Roman"/>
                <w:color w:val="000000"/>
                <w:sz w:val="24"/>
                <w:szCs w:val="24"/>
                <w:highlight w:val="none"/>
              </w:rPr>
            </w:pPr>
            <w:r>
              <w:rPr>
                <w:rFonts w:hint="eastAsia" w:ascii="宋体" w:hAnsi="宋体"/>
                <w:color w:val="000000"/>
                <w:sz w:val="24"/>
                <w:highlight w:val="none"/>
              </w:rPr>
              <w:t xml:space="preserve">★</w:t>
            </w:r>
            <w:r>
              <w:rPr>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3</w:t>
            </w:r>
            <w:r>
              <w:rPr>
                <w:highlight w:val="none"/>
              </w:rPr>
            </w:r>
            <w:r/>
          </w:p>
        </w:tc>
        <w:tc>
          <w:tcPr>
            <w:tcW w:w="18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332"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80"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97"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824"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shd w:val="clear" w:color="auto" w:fill="auto"/>
            <w:tcW w:w="1099" w:type="dxa"/>
            <w:vAlign w:val="center"/>
            <w:textDirection w:val="lrTb"/>
            <w:noWrap w:val="false"/>
          </w:tcPr>
          <w:p>
            <w:pPr>
              <w:jc w:val="center"/>
              <w:spacing w:line="400" w:lineRule="exact"/>
              <w:rPr>
                <w:rFonts w:hint="eastAsia" w:ascii="Calibri" w:hAnsi="宋体" w:eastAsia="宋体" w:cs="Times New Roman"/>
                <w:color w:val="000000"/>
                <w:sz w:val="24"/>
                <w:szCs w:val="24"/>
                <w:highlight w:val="none"/>
              </w:rPr>
            </w:pPr>
            <w:r>
              <w:rPr>
                <w:rFonts w:hint="eastAsia" w:ascii="Calibri" w:hAnsi="宋体" w:eastAsia="宋体" w:cs="Times New Roman"/>
                <w:color w:val="000000"/>
                <w:sz w:val="24"/>
                <w:szCs w:val="24"/>
                <w:highlight w:val="none"/>
                <w:lang w:val="en-US" w:eastAsia="zh-CN" w:bidi="ar-SA"/>
              </w:rPr>
            </w:r>
            <w:r>
              <w:rPr>
                <w:highlight w:val="none"/>
              </w:rPr>
            </w:r>
            <w:r/>
          </w:p>
        </w:tc>
        <w:tc>
          <w:tcPr>
            <w:tcW w:w="1100"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100"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4</w:t>
            </w:r>
            <w:r>
              <w:rPr>
                <w:highlight w:val="none"/>
              </w:rPr>
            </w:r>
            <w:r/>
          </w:p>
        </w:tc>
        <w:tc>
          <w:tcPr>
            <w:tcW w:w="18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332"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80"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97"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824"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shd w:val="clear" w:color="auto" w:fill="auto"/>
            <w:tcW w:w="1099" w:type="dxa"/>
            <w:vAlign w:val="center"/>
            <w:textDirection w:val="lrTb"/>
            <w:noWrap w:val="false"/>
          </w:tcPr>
          <w:p>
            <w:pPr>
              <w:jc w:val="center"/>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r>
            <w:r>
              <w:rPr>
                <w:highlight w:val="none"/>
              </w:rPr>
            </w:r>
            <w:r/>
          </w:p>
        </w:tc>
        <w:tc>
          <w:tcPr>
            <w:tcW w:w="1100"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100"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5</w:t>
            </w:r>
            <w:r>
              <w:rPr>
                <w:highlight w:val="none"/>
              </w:rPr>
            </w:r>
            <w:r/>
          </w:p>
        </w:tc>
        <w:tc>
          <w:tcPr>
            <w:tcW w:w="18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332"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80"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97"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824"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shd w:val="clear" w:color="auto" w:fill="auto"/>
            <w:tcW w:w="1099" w:type="dxa"/>
            <w:vAlign w:val="center"/>
            <w:textDirection w:val="lrTb"/>
            <w:noWrap w:val="false"/>
          </w:tcPr>
          <w:p>
            <w:pPr>
              <w:jc w:val="center"/>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r>
            <w:r>
              <w:rPr>
                <w:highlight w:val="none"/>
              </w:rPr>
            </w:r>
            <w:r/>
          </w:p>
        </w:tc>
        <w:tc>
          <w:tcPr>
            <w:tcW w:w="1100"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100"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6</w:t>
            </w:r>
            <w:r>
              <w:rPr>
                <w:highlight w:val="none"/>
              </w:rPr>
            </w:r>
            <w:r/>
          </w:p>
        </w:tc>
        <w:tc>
          <w:tcPr>
            <w:tcW w:w="18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332"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80"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97"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824"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099"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100"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100"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7</w:t>
            </w:r>
            <w:r>
              <w:rPr>
                <w:highlight w:val="none"/>
              </w:rPr>
            </w:r>
            <w:r/>
          </w:p>
        </w:tc>
        <w:tc>
          <w:tcPr>
            <w:tcW w:w="18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332"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80"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97"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824"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099"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100"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100"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8</w:t>
            </w:r>
            <w:r>
              <w:rPr>
                <w:highlight w:val="none"/>
              </w:rPr>
            </w:r>
            <w:r/>
          </w:p>
        </w:tc>
        <w:tc>
          <w:tcPr>
            <w:tcW w:w="18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332"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80"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97"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824"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099"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100"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100"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9</w:t>
            </w:r>
            <w:r>
              <w:rPr>
                <w:highlight w:val="none"/>
              </w:rPr>
            </w:r>
            <w:r/>
          </w:p>
        </w:tc>
        <w:tc>
          <w:tcPr>
            <w:tcW w:w="18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332"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80"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97"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824"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099"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100"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100"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10</w:t>
            </w:r>
            <w:r>
              <w:rPr>
                <w:highlight w:val="none"/>
              </w:rPr>
            </w:r>
            <w:r/>
          </w:p>
        </w:tc>
        <w:tc>
          <w:tcPr>
            <w:tcW w:w="18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332"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80"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97"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824"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099"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100"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100"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w:t>
            </w:r>
            <w:r>
              <w:rPr>
                <w:highlight w:val="none"/>
              </w:rPr>
            </w:r>
            <w:r/>
          </w:p>
        </w:tc>
        <w:tc>
          <w:tcPr>
            <w:tcW w:w="18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332"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80"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97"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824"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099"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100"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100"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8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332"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80"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97"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824"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099"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100"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100"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8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332"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80"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97"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824"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099"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100"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100"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8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332"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80"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997"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824"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099"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100"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c>
          <w:tcPr>
            <w:tcW w:w="1100"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rPr>
                <w:highlight w:val="none"/>
              </w:rPr>
            </w:r>
            <w:r/>
          </w:p>
        </w:tc>
      </w:tr>
    </w:tbl>
    <w:p>
      <w:pPr>
        <w:pStyle w:val="746"/>
        <w:spacing w:line="360" w:lineRule="auto"/>
        <w:rPr>
          <w:rFonts w:hint="eastAsia" w:hAnsi="宋体" w:eastAsia="宋体"/>
          <w:b/>
          <w:bCs/>
          <w:color w:val="000000"/>
          <w:sz w:val="24"/>
          <w:szCs w:val="24"/>
          <w:highlight w:val="none"/>
        </w:rPr>
      </w:pPr>
      <w:r>
        <w:rPr>
          <w:rFonts w:hint="eastAsia" w:hAnsi="宋体" w:eastAsia="宋体"/>
          <w:b/>
          <w:bCs/>
          <w:color w:val="000000"/>
          <w:sz w:val="24"/>
          <w:szCs w:val="24"/>
          <w:highlight w:val="none"/>
        </w:rPr>
      </w:r>
      <w:r>
        <w:rPr>
          <w:highlight w:val="none"/>
        </w:rPr>
      </w:r>
      <w:r/>
    </w:p>
    <w:p>
      <w:pPr>
        <w:pStyle w:val="746"/>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lang w:eastAsia="zh-CN"/>
        </w:rPr>
        <w:t xml:space="preserve">响应单位</w:t>
      </w:r>
      <w:r>
        <w:rPr>
          <w:rFonts w:hint="eastAsia" w:hAnsi="宋体" w:eastAsia="宋体"/>
          <w:color w:val="000000"/>
          <w:sz w:val="24"/>
          <w:szCs w:val="24"/>
          <w:highlight w:val="none"/>
        </w:rPr>
        <w:t xml:space="preserve">：（公章）</w:t>
      </w:r>
      <w:r>
        <w:rPr>
          <w:highlight w:val="none"/>
        </w:rPr>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法定代表人或被授权人：（签字或盖章）                   年  月  日</w:t>
      </w:r>
      <w:r>
        <w:rPr>
          <w:highlight w:val="none"/>
        </w:rPr>
      </w:r>
      <w:r/>
    </w:p>
    <w:p>
      <w:pPr>
        <w:jc w:val="left"/>
        <w:rPr>
          <w:rFonts w:hint="eastAsia" w:ascii="宋体" w:hAnsi="宋体"/>
          <w:b/>
          <w:bCs/>
          <w:color w:val="000000"/>
          <w:sz w:val="24"/>
          <w:highlight w:val="none"/>
        </w:rPr>
      </w:pPr>
      <w:r>
        <w:rPr>
          <w:rFonts w:hint="eastAsia" w:ascii="宋体" w:hAnsi="宋体"/>
          <w:b/>
          <w:bCs/>
          <w:color w:val="000000"/>
          <w:sz w:val="24"/>
          <w:highlight w:val="none"/>
        </w:rPr>
        <w:t xml:space="preserve"> </w:t>
      </w:r>
      <w:r>
        <w:rPr>
          <w:highlight w:val="none"/>
        </w:rPr>
      </w:r>
      <w:r/>
    </w:p>
    <w:p>
      <w:pPr>
        <w:jc w:val="left"/>
        <w:rPr>
          <w:rFonts w:hint="eastAsia" w:ascii="宋体" w:hAnsi="宋体"/>
          <w:b/>
          <w:bCs/>
          <w:color w:val="000000"/>
          <w:sz w:val="24"/>
          <w:highlight w:val="none"/>
        </w:rPr>
      </w:pPr>
      <w:r>
        <w:rPr>
          <w:rFonts w:hint="eastAsia" w:ascii="宋体" w:hAnsi="宋体"/>
          <w:b/>
          <w:bCs/>
          <w:color w:val="000000"/>
          <w:sz w:val="24"/>
          <w:highlight w:val="none"/>
        </w:rPr>
        <w:t xml:space="preserve"> </w:t>
      </w:r>
      <w:r>
        <w:rPr>
          <w:highlight w:val="none"/>
        </w:rPr>
      </w:r>
      <w:r/>
    </w:p>
    <w:p>
      <w:pPr>
        <w:jc w:val="center"/>
        <w:rPr>
          <w:rFonts w:hint="eastAsia" w:ascii="宋体" w:hAnsi="宋体"/>
          <w:b/>
          <w:bCs/>
          <w:color w:val="000000"/>
          <w:sz w:val="24"/>
          <w:highlight w:val="none"/>
        </w:rPr>
      </w:pPr>
      <w:r>
        <w:rPr>
          <w:rFonts w:hint="eastAsia" w:ascii="宋体" w:hAnsi="宋体"/>
          <w:b/>
          <w:bCs/>
          <w:color w:val="000000"/>
          <w:sz w:val="24"/>
          <w:highlight w:val="none"/>
        </w:rPr>
        <w:t xml:space="preserve"> </w:t>
      </w:r>
      <w:r>
        <w:rPr>
          <w:highlight w:val="none"/>
        </w:rPr>
      </w:r>
      <w:r/>
    </w:p>
    <w:p>
      <w:pPr>
        <w:jc w:val="both"/>
        <w:spacing w:line="360" w:lineRule="auto"/>
        <w:rPr>
          <w:rFonts w:hint="eastAsia" w:ascii="宋体" w:hAnsi="宋体"/>
          <w:b/>
          <w:color w:val="000000"/>
          <w:sz w:val="24"/>
          <w:highlight w:val="none"/>
        </w:rPr>
        <w:outlineLvl w:val="0"/>
      </w:pPr>
      <w:r>
        <w:rPr>
          <w:rFonts w:hint="eastAsia" w:ascii="宋体" w:hAnsi="宋体"/>
          <w:b/>
          <w:color w:val="000000"/>
          <w:sz w:val="24"/>
          <w:highlight w:val="none"/>
        </w:rPr>
      </w:r>
      <w:r>
        <w:rPr>
          <w:highlight w:val="none"/>
        </w:rPr>
      </w:r>
      <w:r/>
    </w:p>
    <w:p>
      <w:pPr>
        <w:ind w:firstLine="482"/>
        <w:jc w:val="center"/>
        <w:spacing w:line="360" w:lineRule="auto"/>
        <w:rPr>
          <w:rFonts w:hint="eastAsia" w:ascii="宋体" w:hAnsi="宋体"/>
          <w:b/>
          <w:color w:val="000000"/>
          <w:sz w:val="24"/>
          <w:highlight w:val="none"/>
        </w:rPr>
        <w:outlineLvl w:val="0"/>
      </w:pPr>
      <w:r>
        <w:rPr>
          <w:rFonts w:hint="eastAsia" w:ascii="宋体" w:hAnsi="宋体"/>
          <w:b/>
          <w:color w:val="000000"/>
          <w:sz w:val="24"/>
          <w:highlight w:val="none"/>
        </w:rPr>
      </w:r>
      <w:r>
        <w:rPr>
          <w:highlight w:val="none"/>
        </w:rPr>
      </w:r>
      <w:r/>
    </w:p>
    <w:p>
      <w:pPr>
        <w:ind w:firstLine="482"/>
        <w:jc w:val="center"/>
        <w:spacing w:line="360" w:lineRule="auto"/>
        <w:rPr>
          <w:rFonts w:hint="eastAsia" w:ascii="宋体" w:hAnsi="宋体"/>
          <w:b/>
          <w:color w:val="000000"/>
          <w:sz w:val="24"/>
          <w:highlight w:val="none"/>
        </w:rPr>
        <w:outlineLvl w:val="0"/>
      </w:pPr>
      <w:r>
        <w:rPr>
          <w:rFonts w:hint="eastAsia" w:ascii="宋体" w:hAnsi="宋体"/>
          <w:b/>
          <w:color w:val="000000"/>
          <w:sz w:val="24"/>
          <w:highlight w:val="none"/>
        </w:rPr>
      </w:r>
      <w:r>
        <w:rPr>
          <w:highlight w:val="none"/>
        </w:rPr>
      </w:r>
      <w:r/>
    </w:p>
    <w:p>
      <w:pPr>
        <w:ind w:firstLine="482"/>
        <w:jc w:val="center"/>
        <w:spacing w:line="360" w:lineRule="auto"/>
        <w:rPr>
          <w:rFonts w:hint="eastAsia" w:ascii="宋体" w:hAnsi="宋体"/>
          <w:b/>
          <w:bCs/>
          <w:color w:val="000000"/>
          <w:sz w:val="24"/>
          <w:highlight w:val="none"/>
        </w:rPr>
        <w:outlineLvl w:val="0"/>
      </w:pPr>
      <w:r>
        <w:rPr>
          <w:rFonts w:hint="eastAsia" w:ascii="宋体" w:hAnsi="宋体"/>
          <w:b/>
          <w:color w:val="000000"/>
          <w:sz w:val="24"/>
          <w:highlight w:val="none"/>
        </w:rPr>
        <w:t xml:space="preserve">项目组主评人</w:t>
      </w:r>
      <w:r>
        <w:rPr>
          <w:rFonts w:hint="eastAsia" w:ascii="宋体" w:hAnsi="宋体"/>
          <w:b/>
          <w:bCs/>
          <w:color w:val="000000"/>
          <w:sz w:val="24"/>
          <w:highlight w:val="none"/>
        </w:rPr>
        <w:t xml:space="preserve">介绍</w:t>
      </w:r>
      <w:r>
        <w:rPr>
          <w:highlight w:val="none"/>
        </w:rPr>
      </w:r>
      <w:r/>
    </w:p>
    <w:p>
      <w:pPr>
        <w:ind w:firstLine="480"/>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 </w:t>
      </w:r>
      <w:r>
        <w:rPr>
          <w:highlight w:val="none"/>
        </w:rPr>
      </w:r>
      <w:r/>
    </w:p>
    <w:tbl>
      <w:tblPr>
        <w:tblStyle w:val="739"/>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1080"/>
        <w:gridCol w:w="1080"/>
        <w:gridCol w:w="1080"/>
        <w:gridCol w:w="1080"/>
        <w:gridCol w:w="1080"/>
        <w:gridCol w:w="1080"/>
        <w:gridCol w:w="3033"/>
      </w:tblGrid>
      <w:tr>
        <w:trPr>
          <w:trHeight w:val="270"/>
        </w:trPr>
        <w:tc>
          <w:tcPr>
            <w:gridSpan w:val="2"/>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姓 名</w:t>
            </w:r>
            <w:r>
              <w:rPr>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　</w:t>
            </w:r>
            <w:r>
              <w:rPr>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性 别</w:t>
            </w:r>
            <w:r>
              <w:rPr>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　</w:t>
            </w:r>
            <w:r>
              <w:rPr>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职称</w:t>
            </w:r>
            <w:r>
              <w:rPr>
                <w:highlight w:val="none"/>
              </w:rPr>
            </w:r>
            <w:r/>
          </w:p>
        </w:tc>
        <w:tc>
          <w:tcPr>
            <w:tcBorders>
              <w:top w:val="single" w:color="000000" w:sz="4" w:space="0"/>
              <w:left w:val="none" w:color="000000" w:sz="4" w:space="0"/>
              <w:bottom w:val="single" w:color="000000" w:sz="4" w:space="0"/>
              <w:right w:val="single" w:color="000000" w:sz="4" w:space="0"/>
            </w:tcBorders>
            <w:tcW w:w="3033" w:type="dxa"/>
            <w:vAlign w:val="center"/>
            <w:textDirection w:val="lrTb"/>
            <w:noWrap w:val="false"/>
          </w:tcPr>
          <w:p>
            <w:pPr>
              <w:jc w:val="center"/>
              <w:widowControl/>
              <w:rPr>
                <w:rFonts w:ascii="宋体" w:hAnsi="宋体"/>
                <w:b/>
                <w:bCs/>
                <w:color w:val="000000"/>
                <w:sz w:val="24"/>
                <w:highlight w:val="none"/>
              </w:rPr>
            </w:pPr>
            <w:r>
              <w:rPr>
                <w:rFonts w:hint="eastAsia" w:ascii="宋体" w:hAnsi="宋体"/>
                <w:b/>
                <w:bCs/>
                <w:color w:val="000000"/>
                <w:sz w:val="24"/>
                <w:highlight w:val="none"/>
              </w:rPr>
              <w:t xml:space="preserve">　</w:t>
            </w:r>
            <w:r>
              <w:rPr>
                <w:highlight w:val="none"/>
              </w:rPr>
            </w:r>
            <w:r/>
          </w:p>
        </w:tc>
      </w:tr>
      <w:tr>
        <w:trPr>
          <w:trHeight w:val="510"/>
        </w:trPr>
        <w:tc>
          <w:tcPr>
            <w:gridSpan w:val="2"/>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职 务</w:t>
            </w:r>
            <w:r>
              <w:rPr>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　</w:t>
            </w:r>
            <w:r>
              <w:rPr>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岗位</w:t>
            </w:r>
            <w:r>
              <w:rPr>
                <w:highlight w:val="none"/>
              </w:rPr>
            </w:r>
            <w:r/>
          </w:p>
          <w:p>
            <w:pPr>
              <w:jc w:val="center"/>
              <w:widowControl/>
              <w:rPr>
                <w:rFonts w:ascii="宋体" w:hAnsi="宋体"/>
                <w:color w:val="000000"/>
                <w:sz w:val="24"/>
                <w:highlight w:val="none"/>
              </w:rPr>
            </w:pPr>
            <w:r>
              <w:rPr>
                <w:rFonts w:hint="eastAsia" w:ascii="宋体" w:hAnsi="宋体"/>
                <w:color w:val="000000"/>
                <w:sz w:val="24"/>
                <w:highlight w:val="none"/>
              </w:rPr>
              <w:t xml:space="preserve">资格</w:t>
            </w:r>
            <w:r>
              <w:rPr>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　</w:t>
            </w:r>
            <w:r>
              <w:rPr>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学历</w:t>
            </w:r>
            <w:r>
              <w:rPr>
                <w:highlight w:val="none"/>
              </w:rPr>
            </w:r>
            <w:r/>
          </w:p>
        </w:tc>
        <w:tc>
          <w:tcPr>
            <w:tcBorders>
              <w:top w:val="none" w:color="000000" w:sz="4" w:space="0"/>
              <w:left w:val="none" w:color="000000" w:sz="4" w:space="0"/>
              <w:bottom w:val="single" w:color="000000" w:sz="4" w:space="0"/>
              <w:right w:val="single" w:color="000000" w:sz="4" w:space="0"/>
            </w:tcBorders>
            <w:tcW w:w="3033" w:type="dxa"/>
            <w:vAlign w:val="center"/>
            <w:textDirection w:val="lrTb"/>
            <w:noWrap w:val="false"/>
          </w:tcPr>
          <w:p>
            <w:pPr>
              <w:widowControl/>
              <w:rPr>
                <w:rFonts w:ascii="宋体" w:hAnsi="宋体"/>
                <w:b/>
                <w:bCs/>
                <w:color w:val="000000"/>
                <w:sz w:val="24"/>
                <w:highlight w:val="none"/>
              </w:rPr>
            </w:pPr>
            <w:r>
              <w:rPr>
                <w:rFonts w:hint="eastAsia" w:ascii="宋体" w:hAnsi="宋体"/>
                <w:b/>
                <w:bCs/>
                <w:color w:val="000000"/>
                <w:sz w:val="24"/>
                <w:highlight w:val="none"/>
              </w:rPr>
              <w:t xml:space="preserve">　</w:t>
            </w:r>
            <w:r>
              <w:rPr>
                <w:highlight w:val="none"/>
              </w:rPr>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何时何校何专业毕业</w:t>
            </w:r>
            <w:r>
              <w:rPr>
                <w:highlight w:val="none"/>
              </w:rPr>
            </w:r>
            <w:r/>
          </w:p>
        </w:tc>
        <w:tc>
          <w:tcPr>
            <w:gridSpan w:val="4"/>
            <w:tcBorders>
              <w:top w:val="single" w:color="000000" w:sz="4" w:space="0"/>
              <w:left w:val="none" w:color="000000" w:sz="4" w:space="0"/>
              <w:bottom w:val="single" w:color="000000" w:sz="4" w:space="0"/>
              <w:right w:val="single" w:color="000000" w:sz="4" w:space="0"/>
            </w:tcBorders>
            <w:tcW w:w="6273" w:type="dxa"/>
            <w:vAlign w:val="center"/>
            <w:textDirection w:val="lrTb"/>
            <w:noWrap w:val="false"/>
          </w:tcPr>
          <w:p>
            <w:pPr>
              <w:widowControl/>
              <w:rPr>
                <w:rFonts w:ascii="宋体" w:hAnsi="宋体"/>
                <w:b/>
                <w:bCs/>
                <w:color w:val="000000"/>
                <w:sz w:val="24"/>
                <w:highlight w:val="none"/>
              </w:rPr>
            </w:pPr>
            <w:r>
              <w:rPr>
                <w:rFonts w:hint="eastAsia" w:ascii="宋体" w:hAnsi="宋体"/>
                <w:b/>
                <w:bCs/>
                <w:color w:val="000000"/>
                <w:sz w:val="24"/>
                <w:highlight w:val="none"/>
              </w:rPr>
              <w:t xml:space="preserve">　</w:t>
            </w:r>
            <w:r>
              <w:rPr>
                <w:highlight w:val="none"/>
              </w:rPr>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电话</w:t>
            </w:r>
            <w:r>
              <w:rPr>
                <w:highlight w:val="none"/>
              </w:rPr>
            </w:r>
            <w:r/>
          </w:p>
        </w:tc>
        <w:tc>
          <w:tcPr>
            <w:gridSpan w:val="2"/>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widowControl/>
              <w:rPr>
                <w:rFonts w:ascii="宋体" w:hAnsi="宋体"/>
                <w:color w:val="000000"/>
                <w:sz w:val="24"/>
                <w:highlight w:val="none"/>
              </w:rPr>
            </w:pPr>
            <w:r>
              <w:rPr>
                <w:rFonts w:hint="eastAsia" w:ascii="宋体" w:hAnsi="宋体"/>
                <w:color w:val="000000"/>
                <w:sz w:val="24"/>
                <w:highlight w:val="none"/>
              </w:rPr>
              <w:t xml:space="preserve">　</w:t>
            </w:r>
            <w:r>
              <w:rPr>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手机</w:t>
            </w:r>
            <w:r>
              <w:rPr>
                <w:highlight w:val="none"/>
              </w:rPr>
            </w:r>
            <w:r/>
          </w:p>
        </w:tc>
        <w:tc>
          <w:tcPr>
            <w:tcBorders>
              <w:top w:val="none" w:color="000000" w:sz="4" w:space="0"/>
              <w:left w:val="none" w:color="000000" w:sz="4" w:space="0"/>
              <w:bottom w:val="single" w:color="000000" w:sz="4" w:space="0"/>
              <w:right w:val="single" w:color="000000" w:sz="4" w:space="0"/>
            </w:tcBorders>
            <w:tcW w:w="3033"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　</w:t>
            </w:r>
            <w:r>
              <w:rPr>
                <w:highlight w:val="none"/>
              </w:rPr>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岗位资历</w:t>
            </w:r>
            <w:r>
              <w:rPr>
                <w:highlight w:val="none"/>
              </w:rPr>
            </w:r>
            <w:r/>
          </w:p>
        </w:tc>
        <w:tc>
          <w:tcPr>
            <w:gridSpan w:val="2"/>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      年</w:t>
            </w:r>
            <w:r>
              <w:rPr>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传真</w:t>
            </w:r>
            <w:r>
              <w:rPr>
                <w:highlight w:val="none"/>
              </w:rPr>
            </w:r>
            <w:r/>
          </w:p>
        </w:tc>
        <w:tc>
          <w:tcPr>
            <w:tcBorders>
              <w:top w:val="none" w:color="000000" w:sz="4" w:space="0"/>
              <w:left w:val="none" w:color="000000" w:sz="4" w:space="0"/>
              <w:bottom w:val="single" w:color="000000" w:sz="4" w:space="0"/>
              <w:right w:val="single" w:color="000000" w:sz="4" w:space="0"/>
            </w:tcBorders>
            <w:tcW w:w="3033"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　</w:t>
            </w:r>
            <w:r>
              <w:rPr>
                <w:highlight w:val="none"/>
              </w:rPr>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由何年月至何年月</w:t>
            </w:r>
            <w:r>
              <w:rPr>
                <w:highlight w:val="none"/>
              </w:rPr>
            </w:r>
            <w:r/>
          </w:p>
        </w:tc>
        <w:tc>
          <w:tcPr>
            <w:gridSpan w:val="4"/>
            <w:tcBorders>
              <w:top w:val="single" w:color="000000" w:sz="4" w:space="0"/>
              <w:left w:val="none" w:color="000000" w:sz="4" w:space="0"/>
              <w:bottom w:val="single" w:color="000000" w:sz="4" w:space="0"/>
              <w:right w:val="single" w:color="000000" w:sz="4" w:space="0"/>
            </w:tcBorders>
            <w:tcW w:w="6273"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在何单位从事何工作、任何职</w:t>
            </w:r>
            <w:r>
              <w:rPr>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工作经历</w:t>
            </w:r>
            <w:r>
              <w:rPr>
                <w:highlight w:val="none"/>
              </w:rPr>
            </w:r>
            <w:r/>
          </w:p>
        </w:tc>
        <w:tc>
          <w:tcPr>
            <w:gridSpan w:val="2"/>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　</w:t>
            </w:r>
            <w:r>
              <w:rPr>
                <w:highlight w:val="none"/>
              </w:rPr>
            </w:r>
            <w:r/>
          </w:p>
        </w:tc>
        <w:tc>
          <w:tcPr>
            <w:gridSpan w:val="4"/>
            <w:tcBorders>
              <w:top w:val="single" w:color="000000" w:sz="4" w:space="0"/>
              <w:left w:val="none" w:color="000000" w:sz="4" w:space="0"/>
              <w:bottom w:val="single" w:color="000000" w:sz="4" w:space="0"/>
              <w:right w:val="single" w:color="000000" w:sz="4" w:space="0"/>
            </w:tcBorders>
            <w:tcW w:w="6273"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　</w:t>
            </w:r>
            <w:r>
              <w:rPr>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widowControl/>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　</w:t>
            </w:r>
            <w:r>
              <w:rPr>
                <w:highlight w:val="none"/>
              </w:rPr>
            </w:r>
            <w:r/>
          </w:p>
        </w:tc>
        <w:tc>
          <w:tcPr>
            <w:gridSpan w:val="4"/>
            <w:tcBorders>
              <w:top w:val="single" w:color="000000" w:sz="4" w:space="0"/>
              <w:left w:val="none" w:color="000000" w:sz="4" w:space="0"/>
              <w:bottom w:val="single" w:color="000000" w:sz="4" w:space="0"/>
              <w:right w:val="single" w:color="000000" w:sz="4" w:space="0"/>
            </w:tcBorders>
            <w:tcW w:w="6273"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　</w:t>
            </w:r>
            <w:r>
              <w:rPr>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widowControl/>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　</w:t>
            </w:r>
            <w:r>
              <w:rPr>
                <w:highlight w:val="none"/>
              </w:rPr>
            </w:r>
            <w:r/>
          </w:p>
        </w:tc>
        <w:tc>
          <w:tcPr>
            <w:gridSpan w:val="4"/>
            <w:tcBorders>
              <w:top w:val="single" w:color="000000" w:sz="4" w:space="0"/>
              <w:left w:val="none" w:color="000000" w:sz="4" w:space="0"/>
              <w:bottom w:val="single" w:color="000000" w:sz="4" w:space="0"/>
              <w:right w:val="single" w:color="000000" w:sz="4" w:space="0"/>
            </w:tcBorders>
            <w:tcW w:w="6273"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　</w:t>
            </w:r>
            <w:r>
              <w:rPr>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widowControl/>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　</w:t>
            </w:r>
            <w:r>
              <w:rPr>
                <w:highlight w:val="none"/>
              </w:rPr>
            </w:r>
            <w:r/>
          </w:p>
        </w:tc>
        <w:tc>
          <w:tcPr>
            <w:gridSpan w:val="4"/>
            <w:tcBorders>
              <w:top w:val="single" w:color="000000" w:sz="4" w:space="0"/>
              <w:left w:val="none" w:color="000000" w:sz="4" w:space="0"/>
              <w:bottom w:val="single" w:color="000000" w:sz="4" w:space="0"/>
              <w:right w:val="single" w:color="000000" w:sz="4" w:space="0"/>
            </w:tcBorders>
            <w:tcW w:w="6273"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　</w:t>
            </w:r>
            <w:r>
              <w:rPr>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widowControl/>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　</w:t>
            </w:r>
            <w:r>
              <w:rPr>
                <w:highlight w:val="none"/>
              </w:rPr>
            </w:r>
            <w:r/>
          </w:p>
        </w:tc>
        <w:tc>
          <w:tcPr>
            <w:gridSpan w:val="4"/>
            <w:tcBorders>
              <w:top w:val="single" w:color="000000" w:sz="4" w:space="0"/>
              <w:left w:val="none" w:color="000000" w:sz="4" w:space="0"/>
              <w:bottom w:val="single" w:color="000000" w:sz="4" w:space="0"/>
              <w:right w:val="single" w:color="000000" w:sz="4" w:space="0"/>
            </w:tcBorders>
            <w:tcW w:w="6273"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　</w:t>
            </w:r>
            <w:r>
              <w:rPr>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widowControl/>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　</w:t>
            </w:r>
            <w:r>
              <w:rPr>
                <w:highlight w:val="none"/>
              </w:rPr>
            </w:r>
            <w:r/>
          </w:p>
        </w:tc>
        <w:tc>
          <w:tcPr>
            <w:gridSpan w:val="4"/>
            <w:tcBorders>
              <w:top w:val="single" w:color="000000" w:sz="4" w:space="0"/>
              <w:left w:val="none" w:color="000000" w:sz="4" w:space="0"/>
              <w:bottom w:val="single" w:color="000000" w:sz="4" w:space="0"/>
              <w:right w:val="single" w:color="000000" w:sz="4" w:space="0"/>
            </w:tcBorders>
            <w:tcW w:w="6273"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　</w:t>
            </w:r>
            <w:r>
              <w:rPr>
                <w:highlight w:val="none"/>
              </w:rPr>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由何年月至何年月</w:t>
            </w:r>
            <w:r>
              <w:rPr>
                <w:highlight w:val="none"/>
              </w:rPr>
            </w:r>
            <w:r/>
          </w:p>
        </w:tc>
        <w:tc>
          <w:tcPr>
            <w:gridSpan w:val="4"/>
            <w:tcBorders>
              <w:top w:val="single" w:color="000000" w:sz="4" w:space="0"/>
              <w:left w:val="none" w:color="000000" w:sz="4" w:space="0"/>
              <w:bottom w:val="single" w:color="000000" w:sz="4" w:space="0"/>
              <w:right w:val="single" w:color="000000" w:sz="4" w:space="0"/>
            </w:tcBorders>
            <w:tcW w:w="6273"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在何项目从事何工作、任何职</w:t>
            </w:r>
            <w:r>
              <w:rPr>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个人</w:t>
            </w:r>
            <w:r>
              <w:rPr>
                <w:highlight w:val="none"/>
              </w:rPr>
            </w:r>
            <w:r/>
          </w:p>
          <w:p>
            <w:pPr>
              <w:jc w:val="center"/>
              <w:widowControl/>
              <w:rPr>
                <w:rFonts w:ascii="宋体" w:hAnsi="宋体"/>
                <w:color w:val="000000"/>
                <w:sz w:val="24"/>
                <w:highlight w:val="none"/>
              </w:rPr>
            </w:pPr>
            <w:r>
              <w:rPr>
                <w:rFonts w:hint="eastAsia" w:ascii="宋体" w:hAnsi="宋体"/>
                <w:color w:val="000000"/>
                <w:sz w:val="24"/>
                <w:highlight w:val="none"/>
              </w:rPr>
              <w:t xml:space="preserve">业绩</w:t>
            </w:r>
            <w:r>
              <w:rPr>
                <w:highlight w:val="none"/>
              </w:rPr>
            </w:r>
            <w:r/>
          </w:p>
        </w:tc>
        <w:tc>
          <w:tcPr>
            <w:gridSpan w:val="2"/>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　</w:t>
            </w:r>
            <w:r>
              <w:rPr>
                <w:highlight w:val="none"/>
              </w:rPr>
            </w:r>
            <w:r/>
          </w:p>
        </w:tc>
        <w:tc>
          <w:tcPr>
            <w:gridSpan w:val="4"/>
            <w:tcBorders>
              <w:top w:val="single" w:color="000000" w:sz="4" w:space="0"/>
              <w:left w:val="none" w:color="000000" w:sz="4" w:space="0"/>
              <w:bottom w:val="single" w:color="000000" w:sz="4" w:space="0"/>
              <w:right w:val="single" w:color="000000" w:sz="4" w:space="0"/>
            </w:tcBorders>
            <w:tcW w:w="6273"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　</w:t>
            </w:r>
            <w:r>
              <w:rPr>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widowControl/>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　</w:t>
            </w:r>
            <w:r>
              <w:rPr>
                <w:highlight w:val="none"/>
              </w:rPr>
            </w:r>
            <w:r/>
          </w:p>
        </w:tc>
        <w:tc>
          <w:tcPr>
            <w:gridSpan w:val="4"/>
            <w:tcBorders>
              <w:top w:val="single" w:color="000000" w:sz="4" w:space="0"/>
              <w:left w:val="none" w:color="000000" w:sz="4" w:space="0"/>
              <w:bottom w:val="single" w:color="000000" w:sz="4" w:space="0"/>
              <w:right w:val="single" w:color="000000" w:sz="4" w:space="0"/>
            </w:tcBorders>
            <w:tcW w:w="6273"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　</w:t>
            </w:r>
            <w:r>
              <w:rPr>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widowControl/>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　</w:t>
            </w:r>
            <w:r>
              <w:rPr>
                <w:highlight w:val="none"/>
              </w:rPr>
            </w:r>
            <w:r/>
          </w:p>
        </w:tc>
        <w:tc>
          <w:tcPr>
            <w:gridSpan w:val="4"/>
            <w:tcBorders>
              <w:top w:val="single" w:color="000000" w:sz="4" w:space="0"/>
              <w:left w:val="none" w:color="000000" w:sz="4" w:space="0"/>
              <w:bottom w:val="single" w:color="000000" w:sz="4" w:space="0"/>
              <w:right w:val="single" w:color="000000" w:sz="4" w:space="0"/>
            </w:tcBorders>
            <w:tcW w:w="6273"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　</w:t>
            </w:r>
            <w:r>
              <w:rPr>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widowControl/>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　</w:t>
            </w:r>
            <w:r>
              <w:rPr>
                <w:highlight w:val="none"/>
              </w:rPr>
            </w:r>
            <w:r/>
          </w:p>
        </w:tc>
        <w:tc>
          <w:tcPr>
            <w:gridSpan w:val="4"/>
            <w:tcBorders>
              <w:top w:val="single" w:color="000000" w:sz="4" w:space="0"/>
              <w:left w:val="none" w:color="000000" w:sz="4" w:space="0"/>
              <w:bottom w:val="single" w:color="000000" w:sz="4" w:space="0"/>
              <w:right w:val="single" w:color="000000" w:sz="4" w:space="0"/>
            </w:tcBorders>
            <w:tcW w:w="6273"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　</w:t>
            </w:r>
            <w:r>
              <w:rPr>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widowControl/>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　</w:t>
            </w:r>
            <w:r>
              <w:rPr>
                <w:highlight w:val="none"/>
              </w:rPr>
            </w:r>
            <w:r/>
          </w:p>
        </w:tc>
        <w:tc>
          <w:tcPr>
            <w:gridSpan w:val="4"/>
            <w:tcBorders>
              <w:top w:val="single" w:color="000000" w:sz="4" w:space="0"/>
              <w:left w:val="none" w:color="000000" w:sz="4" w:space="0"/>
              <w:bottom w:val="single" w:color="000000" w:sz="4" w:space="0"/>
              <w:right w:val="single" w:color="000000" w:sz="4" w:space="0"/>
            </w:tcBorders>
            <w:tcW w:w="6273"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　</w:t>
            </w:r>
            <w:r>
              <w:rPr>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widowControl/>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　</w:t>
            </w:r>
            <w:r>
              <w:rPr>
                <w:highlight w:val="none"/>
              </w:rPr>
            </w:r>
            <w:r/>
          </w:p>
        </w:tc>
        <w:tc>
          <w:tcPr>
            <w:gridSpan w:val="4"/>
            <w:tcBorders>
              <w:top w:val="single" w:color="000000" w:sz="4" w:space="0"/>
              <w:left w:val="none" w:color="000000" w:sz="4" w:space="0"/>
              <w:bottom w:val="single" w:color="000000" w:sz="4" w:space="0"/>
              <w:right w:val="single" w:color="000000" w:sz="4" w:space="0"/>
            </w:tcBorders>
            <w:tcW w:w="6273"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　</w:t>
            </w:r>
            <w:r>
              <w:rPr>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widowControl/>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　</w:t>
            </w:r>
            <w:r>
              <w:rPr>
                <w:highlight w:val="none"/>
              </w:rPr>
            </w:r>
            <w:r/>
          </w:p>
        </w:tc>
        <w:tc>
          <w:tcPr>
            <w:gridSpan w:val="4"/>
            <w:tcBorders>
              <w:top w:val="single" w:color="000000" w:sz="4" w:space="0"/>
              <w:left w:val="none" w:color="000000" w:sz="4" w:space="0"/>
              <w:bottom w:val="single" w:color="000000" w:sz="4" w:space="0"/>
              <w:right w:val="single" w:color="000000" w:sz="4" w:space="0"/>
            </w:tcBorders>
            <w:tcW w:w="6273"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　</w:t>
            </w:r>
            <w:r>
              <w:rPr>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widowControl/>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　</w:t>
            </w:r>
            <w:r>
              <w:rPr>
                <w:highlight w:val="none"/>
              </w:rPr>
            </w:r>
            <w:r/>
          </w:p>
        </w:tc>
        <w:tc>
          <w:tcPr>
            <w:gridSpan w:val="4"/>
            <w:tcBorders>
              <w:top w:val="single" w:color="000000" w:sz="4" w:space="0"/>
              <w:left w:val="none" w:color="000000" w:sz="4" w:space="0"/>
              <w:bottom w:val="single" w:color="000000" w:sz="4" w:space="0"/>
              <w:right w:val="single" w:color="000000" w:sz="4" w:space="0"/>
            </w:tcBorders>
            <w:tcW w:w="6273"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　</w:t>
            </w:r>
            <w:r>
              <w:rPr>
                <w:highlight w:val="none"/>
              </w:rPr>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9513" w:type="dxa"/>
            <w:vAlign w:val="center"/>
            <w:textDirection w:val="lrTb"/>
            <w:noWrap w:val="false"/>
          </w:tcPr>
          <w:p>
            <w:pPr>
              <w:jc w:val="center"/>
              <w:widowControl/>
              <w:rPr>
                <w:rFonts w:ascii="宋体" w:hAnsi="宋体"/>
                <w:color w:val="000000"/>
                <w:sz w:val="24"/>
                <w:highlight w:val="none"/>
              </w:rPr>
            </w:pPr>
            <w:r>
              <w:rPr>
                <w:rFonts w:hint="eastAsia" w:ascii="宋体" w:hAnsi="宋体"/>
                <w:color w:val="000000"/>
                <w:sz w:val="24"/>
                <w:highlight w:val="none"/>
              </w:rPr>
              <w:t xml:space="preserve">本人签字：                                                   年    月   日</w:t>
            </w:r>
            <w:r>
              <w:rPr>
                <w:highlight w:val="none"/>
              </w:rPr>
            </w:r>
            <w:r/>
          </w:p>
        </w:tc>
      </w:tr>
    </w:tbl>
    <w:p>
      <w:pPr>
        <w:pStyle w:val="746"/>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 </w:t>
      </w:r>
      <w:r>
        <w:rPr>
          <w:highlight w:val="none"/>
        </w:rPr>
      </w:r>
      <w:r/>
    </w:p>
    <w:p>
      <w:pPr>
        <w:pStyle w:val="746"/>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lang w:eastAsia="zh-CN"/>
        </w:rPr>
        <w:t xml:space="preserve">响应单位</w:t>
      </w:r>
      <w:r>
        <w:rPr>
          <w:rFonts w:hint="eastAsia" w:hAnsi="宋体" w:eastAsia="宋体"/>
          <w:color w:val="000000"/>
          <w:sz w:val="24"/>
          <w:szCs w:val="24"/>
          <w:highlight w:val="none"/>
        </w:rPr>
        <w:t xml:space="preserve">：（公章）</w:t>
      </w:r>
      <w:r>
        <w:rPr>
          <w:highlight w:val="none"/>
        </w:rPr>
      </w:r>
      <w:r/>
    </w:p>
    <w:p>
      <w:pPr>
        <w:rPr>
          <w:rFonts w:hint="eastAsia" w:ascii="宋体" w:hAnsi="宋体"/>
          <w:color w:val="000000"/>
          <w:sz w:val="24"/>
          <w:highlight w:val="none"/>
        </w:rPr>
      </w:pPr>
      <w:r>
        <w:rPr>
          <w:rFonts w:hint="eastAsia" w:ascii="宋体" w:hAnsi="宋体"/>
          <w:color w:val="000000"/>
          <w:sz w:val="24"/>
          <w:highlight w:val="none"/>
        </w:rPr>
        <w:t xml:space="preserve">法定代表人或被授权人：（签字或盖章）                   年  月  日</w:t>
      </w:r>
      <w:r>
        <w:rPr>
          <w:highlight w:val="none"/>
        </w:rPr>
      </w:r>
      <w:r/>
    </w:p>
    <w:p>
      <w:pPr>
        <w:rPr>
          <w:rFonts w:hint="eastAsia" w:ascii="宋体" w:hAnsi="宋体"/>
          <w:color w:val="000000"/>
          <w:sz w:val="24"/>
          <w:highlight w:val="none"/>
        </w:rPr>
      </w:pPr>
      <w:r>
        <w:rPr>
          <w:rFonts w:hint="eastAsia" w:ascii="宋体" w:hAnsi="宋体"/>
          <w:color w:val="000000"/>
          <w:sz w:val="24"/>
          <w:highlight w:val="none"/>
        </w:rPr>
        <w:t xml:space="preserve"> </w:t>
      </w:r>
      <w:r>
        <w:rPr>
          <w:highlight w:val="none"/>
        </w:rPr>
      </w:r>
      <w:r/>
    </w:p>
    <w:p>
      <w:pPr>
        <w:jc w:val="center"/>
        <w:rPr>
          <w:rFonts w:hint="eastAsia" w:ascii="宋体" w:hAnsi="宋体"/>
          <w:b/>
          <w:bCs/>
          <w:color w:val="000000"/>
          <w:sz w:val="24"/>
          <w:highlight w:val="none"/>
        </w:rPr>
      </w:pPr>
      <w:r>
        <w:rPr>
          <w:rFonts w:hint="eastAsia" w:ascii="宋体" w:hAnsi="宋体"/>
          <w:b/>
          <w:bCs/>
          <w:color w:val="000000"/>
          <w:sz w:val="24"/>
          <w:highlight w:val="none"/>
        </w:rPr>
        <w:t xml:space="preserve"> </w:t>
      </w:r>
      <w:r>
        <w:rPr>
          <w:highlight w:val="none"/>
        </w:rPr>
      </w:r>
      <w:r/>
    </w:p>
    <w:p>
      <w:pPr>
        <w:jc w:val="center"/>
        <w:rPr>
          <w:rFonts w:hint="eastAsia" w:ascii="宋体" w:hAnsi="宋体"/>
          <w:b/>
          <w:bCs/>
          <w:color w:val="000000"/>
          <w:sz w:val="24"/>
          <w:highlight w:val="none"/>
        </w:rPr>
      </w:pPr>
      <w:r>
        <w:rPr>
          <w:rFonts w:hint="eastAsia" w:ascii="宋体" w:hAnsi="宋体"/>
          <w:b/>
          <w:bCs/>
          <w:color w:val="000000"/>
          <w:sz w:val="24"/>
          <w:highlight w:val="none"/>
        </w:rPr>
        <w:t xml:space="preserve"> </w:t>
      </w:r>
      <w:r>
        <w:rPr>
          <w:highlight w:val="none"/>
        </w:rPr>
      </w:r>
      <w:r/>
    </w:p>
    <w:p>
      <w:pPr>
        <w:jc w:val="center"/>
        <w:rPr>
          <w:rFonts w:hint="eastAsia" w:ascii="宋体" w:hAnsi="宋体"/>
          <w:b/>
          <w:bCs/>
          <w:color w:val="000000"/>
          <w:sz w:val="24"/>
          <w:highlight w:val="none"/>
        </w:rPr>
      </w:pPr>
      <w:r>
        <w:rPr>
          <w:rFonts w:hint="eastAsia" w:ascii="宋体" w:hAnsi="宋体"/>
          <w:b/>
          <w:bCs/>
          <w:color w:val="000000"/>
          <w:sz w:val="24"/>
          <w:highlight w:val="none"/>
        </w:rPr>
        <w:t xml:space="preserve"> </w:t>
      </w:r>
      <w:r>
        <w:rPr>
          <w:highlight w:val="none"/>
        </w:rPr>
      </w:r>
      <w:r/>
    </w:p>
    <w:p>
      <w:pPr>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 </w:t>
      </w:r>
      <w:r>
        <w:rPr>
          <w:highlight w:val="none"/>
        </w:rPr>
      </w:r>
      <w:r/>
    </w:p>
    <w:p>
      <w:pPr>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 </w:t>
      </w:r>
      <w:r>
        <w:rPr>
          <w:highlight w:val="none"/>
        </w:rPr>
      </w:r>
      <w:r/>
    </w:p>
    <w:p>
      <w:pPr>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 </w:t>
      </w:r>
      <w:r>
        <w:rPr>
          <w:highlight w:val="none"/>
        </w:rPr>
      </w:r>
      <w:r/>
    </w:p>
    <w:p>
      <w:pPr>
        <w:spacing w:line="360" w:lineRule="auto"/>
        <w:rPr>
          <w:rFonts w:hint="eastAsia" w:ascii="宋体" w:hAnsi="宋体"/>
          <w:color w:val="000000"/>
          <w:sz w:val="24"/>
          <w:highlight w:val="none"/>
        </w:rPr>
        <w:outlineLvl w:val="0"/>
      </w:pPr>
      <w:r>
        <w:rPr>
          <w:rFonts w:hint="eastAsia" w:ascii="宋体" w:hAnsi="宋体"/>
          <w:color w:val="000000"/>
          <w:sz w:val="24"/>
          <w:highlight w:val="none"/>
        </w:rPr>
      </w:r>
      <w:r>
        <w:rPr>
          <w:highlight w:val="none"/>
        </w:rPr>
      </w:r>
      <w:r/>
    </w:p>
    <w:p>
      <w:pPr>
        <w:spacing w:line="360" w:lineRule="auto"/>
        <w:rPr>
          <w:rFonts w:hint="eastAsia" w:ascii="宋体" w:hAnsi="宋体"/>
          <w:color w:val="000000"/>
          <w:sz w:val="24"/>
          <w:highlight w:val="none"/>
        </w:rPr>
        <w:outlineLvl w:val="0"/>
      </w:pPr>
      <w:r>
        <w:rPr>
          <w:rFonts w:hint="eastAsia" w:ascii="宋体" w:hAnsi="宋体"/>
          <w:color w:val="000000"/>
          <w:sz w:val="24"/>
          <w:highlight w:val="none"/>
        </w:rPr>
      </w:r>
      <w:r>
        <w:rPr>
          <w:highlight w:val="none"/>
        </w:rPr>
      </w:r>
      <w:r/>
    </w:p>
    <w:p>
      <w:pPr>
        <w:spacing w:line="360" w:lineRule="auto"/>
        <w:rPr>
          <w:rFonts w:hint="eastAsia" w:ascii="宋体" w:hAnsi="宋体"/>
          <w:color w:val="000000"/>
          <w:sz w:val="24"/>
          <w:highlight w:val="none"/>
        </w:rPr>
        <w:outlineLvl w:val="0"/>
      </w:pPr>
      <w:r>
        <w:rPr>
          <w:rFonts w:hint="eastAsia" w:ascii="宋体" w:hAnsi="宋体"/>
          <w:color w:val="000000"/>
          <w:sz w:val="24"/>
          <w:highlight w:val="none"/>
        </w:rPr>
      </w:r>
      <w:r>
        <w:rPr>
          <w:highlight w:val="none"/>
        </w:rPr>
      </w:r>
      <w:r/>
    </w:p>
    <w:p>
      <w:pPr>
        <w:spacing w:line="360" w:lineRule="auto"/>
        <w:rPr>
          <w:rFonts w:hint="eastAsia" w:ascii="宋体" w:hAnsi="宋体"/>
          <w:color w:val="000000"/>
          <w:sz w:val="24"/>
          <w:highlight w:val="none"/>
        </w:rPr>
      </w:pPr>
      <w:r>
        <w:rPr>
          <w:rFonts w:hint="eastAsia" w:ascii="宋体" w:hAnsi="宋体"/>
          <w:color w:val="000000"/>
          <w:sz w:val="24"/>
          <w:highlight w:val="none"/>
        </w:rPr>
      </w:r>
      <w:r>
        <w:rPr>
          <w:highlight w:val="none"/>
        </w:rPr>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附件7： 技术服务要求偏离表</w:t>
      </w:r>
      <w:r>
        <w:rPr>
          <w:highlight w:val="none"/>
        </w:rPr>
      </w:r>
      <w:r/>
    </w:p>
    <w:p>
      <w:pPr>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 </w:t>
      </w:r>
      <w:r>
        <w:rPr>
          <w:highlight w:val="none"/>
        </w:rPr>
      </w:r>
      <w:r/>
    </w:p>
    <w:p>
      <w:pPr>
        <w:jc w:val="center"/>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标段</w:t>
      </w:r>
      <w:r>
        <w:rPr>
          <w:rFonts w:hint="eastAsia" w:ascii="宋体" w:hAnsi="宋体"/>
          <w:b/>
          <w:bCs/>
          <w:color w:val="000000"/>
          <w:highlight w:val="none"/>
          <w:u w:val="single"/>
        </w:rPr>
        <w:t xml:space="preserve">      </w:t>
      </w:r>
      <w:r>
        <w:rPr>
          <w:rFonts w:hint="eastAsia" w:ascii="宋体" w:hAnsi="宋体"/>
          <w:b/>
          <w:bCs/>
          <w:color w:val="000000"/>
          <w:sz w:val="24"/>
          <w:highlight w:val="none"/>
        </w:rPr>
        <w:t xml:space="preserve">   技术服务要求偏离表</w:t>
      </w:r>
      <w:r>
        <w:rPr>
          <w:highlight w:val="none"/>
        </w:rPr>
      </w:r>
      <w:r/>
    </w:p>
    <w:p>
      <w:pPr>
        <w:spacing w:line="360" w:lineRule="auto"/>
        <w:rPr>
          <w:rFonts w:hint="eastAsia" w:ascii="Times New Roman" w:hAnsi="宋体"/>
          <w:color w:val="000000"/>
          <w:sz w:val="24"/>
          <w:highlight w:val="none"/>
        </w:rPr>
      </w:pPr>
      <w:r>
        <w:rPr>
          <w:rFonts w:hAnsi="宋体"/>
          <w:color w:val="000000"/>
          <w:sz w:val="24"/>
          <w:highlight w:val="none"/>
        </w:rPr>
        <w:t xml:space="preserve"> </w:t>
      </w:r>
      <w:r>
        <w:rPr>
          <w:highlight w:val="none"/>
        </w:rPr>
      </w:r>
      <w:r/>
    </w:p>
    <w:tbl>
      <w:tblPr>
        <w:tblStyle w:val="739"/>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809"/>
        <w:gridCol w:w="1971"/>
        <w:gridCol w:w="1819"/>
        <w:gridCol w:w="1819"/>
        <w:gridCol w:w="1667"/>
      </w:tblGrid>
      <w:tr>
        <w:trPr>
          <w:jc w:val="center"/>
        </w:trPr>
        <w:tc>
          <w:tcPr>
            <w:tcW w:w="769" w:type="dxa"/>
            <w:vAlign w:val="center"/>
            <w:textDirection w:val="lrTb"/>
            <w:noWrap w:val="false"/>
          </w:tcPr>
          <w:p>
            <w:pPr>
              <w:jc w:val="center"/>
              <w:spacing w:before="156" w:after="156"/>
              <w:rPr>
                <w:rFonts w:hAnsi="宋体"/>
                <w:color w:val="000000"/>
                <w:sz w:val="24"/>
                <w:highlight w:val="none"/>
              </w:rPr>
            </w:pPr>
            <w:r>
              <w:rPr>
                <w:rFonts w:hint="eastAsia" w:ascii="宋体" w:hAnsi="宋体"/>
                <w:color w:val="000000"/>
                <w:sz w:val="24"/>
                <w:highlight w:val="none"/>
              </w:rPr>
              <w:t xml:space="preserve">序号</w:t>
            </w:r>
            <w:r>
              <w:rPr>
                <w:highlight w:val="none"/>
              </w:rPr>
            </w:r>
            <w:r/>
          </w:p>
        </w:tc>
        <w:tc>
          <w:tcPr>
            <w:tcW w:w="1809"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t xml:space="preserve">服务内容</w:t>
            </w:r>
            <w:r>
              <w:rPr>
                <w:highlight w:val="none"/>
              </w:rPr>
            </w:r>
            <w:r/>
          </w:p>
        </w:tc>
        <w:tc>
          <w:tcPr>
            <w:tcW w:w="1971" w:type="dxa"/>
            <w:vAlign w:val="center"/>
            <w:textDirection w:val="lrTb"/>
            <w:noWrap w:val="false"/>
          </w:tcPr>
          <w:p>
            <w:pPr>
              <w:jc w:val="center"/>
              <w:spacing w:before="156" w:after="156"/>
              <w:rPr>
                <w:rFonts w:hAnsi="宋体"/>
                <w:color w:val="000000"/>
                <w:sz w:val="24"/>
                <w:highlight w:val="none"/>
              </w:rPr>
            </w:pPr>
            <w:r>
              <w:rPr>
                <w:rFonts w:hint="eastAsia" w:ascii="宋体" w:hAnsi="宋体"/>
                <w:color w:val="000000"/>
                <w:sz w:val="24"/>
                <w:highlight w:val="none"/>
              </w:rPr>
              <w:t xml:space="preserve">招标要求</w:t>
            </w:r>
            <w:r>
              <w:rPr>
                <w:highlight w:val="none"/>
              </w:rPr>
            </w:r>
            <w:r/>
          </w:p>
        </w:tc>
        <w:tc>
          <w:tcPr>
            <w:tcW w:w="1819" w:type="dxa"/>
            <w:vAlign w:val="center"/>
            <w:textDirection w:val="lrTb"/>
            <w:noWrap w:val="false"/>
          </w:tcPr>
          <w:p>
            <w:pPr>
              <w:jc w:val="center"/>
              <w:spacing w:before="156" w:after="156"/>
              <w:rPr>
                <w:rFonts w:hAnsi="宋体"/>
                <w:color w:val="000000"/>
                <w:sz w:val="24"/>
                <w:highlight w:val="none"/>
              </w:rPr>
            </w:pPr>
            <w:r>
              <w:rPr>
                <w:rFonts w:hint="eastAsia" w:ascii="宋体" w:hAnsi="宋体"/>
                <w:color w:val="000000"/>
                <w:sz w:val="24"/>
                <w:highlight w:val="none"/>
              </w:rPr>
              <w:t xml:space="preserve">投标要求</w:t>
            </w:r>
            <w:r>
              <w:rPr>
                <w:highlight w:val="none"/>
              </w:rPr>
            </w:r>
            <w:r/>
          </w:p>
        </w:tc>
        <w:tc>
          <w:tcPr>
            <w:tcW w:w="1819" w:type="dxa"/>
            <w:vAlign w:val="center"/>
            <w:textDirection w:val="lrTb"/>
            <w:noWrap w:val="false"/>
          </w:tcPr>
          <w:p>
            <w:pPr>
              <w:jc w:val="center"/>
              <w:spacing w:before="156" w:after="156"/>
              <w:rPr>
                <w:rFonts w:hAnsi="宋体"/>
                <w:color w:val="000000"/>
                <w:sz w:val="24"/>
                <w:highlight w:val="none"/>
              </w:rPr>
            </w:pPr>
            <w:r>
              <w:rPr>
                <w:rFonts w:hint="eastAsia" w:ascii="宋体" w:hAnsi="宋体"/>
                <w:color w:val="000000"/>
                <w:sz w:val="24"/>
                <w:highlight w:val="none"/>
              </w:rPr>
              <w:t xml:space="preserve">偏离</w:t>
            </w:r>
            <w:r>
              <w:rPr>
                <w:rFonts w:hint="eastAsia"/>
                <w:color w:val="000000"/>
                <w:sz w:val="24"/>
                <w:highlight w:val="none"/>
              </w:rPr>
              <w:t xml:space="preserve">/</w:t>
            </w:r>
            <w:r>
              <w:rPr>
                <w:rFonts w:hint="eastAsia" w:ascii="宋体" w:hAnsi="宋体"/>
                <w:color w:val="000000"/>
                <w:sz w:val="24"/>
                <w:highlight w:val="none"/>
              </w:rPr>
              <w:t xml:space="preserve">响应</w:t>
            </w:r>
            <w:r>
              <w:rPr>
                <w:highlight w:val="none"/>
              </w:rPr>
            </w:r>
            <w:r/>
          </w:p>
        </w:tc>
        <w:tc>
          <w:tcPr>
            <w:tcW w:w="1667" w:type="dxa"/>
            <w:vAlign w:val="center"/>
            <w:textDirection w:val="lrTb"/>
            <w:noWrap w:val="false"/>
          </w:tcPr>
          <w:p>
            <w:pPr>
              <w:jc w:val="center"/>
              <w:spacing w:before="156" w:after="156"/>
              <w:rPr>
                <w:rFonts w:hAnsi="宋体"/>
                <w:color w:val="000000"/>
                <w:sz w:val="24"/>
                <w:highlight w:val="none"/>
              </w:rPr>
            </w:pPr>
            <w:r>
              <w:rPr>
                <w:rFonts w:hint="eastAsia" w:ascii="宋体" w:hAnsi="宋体"/>
                <w:color w:val="000000"/>
                <w:sz w:val="24"/>
                <w:highlight w:val="none"/>
              </w:rPr>
              <w:t xml:space="preserve">说明</w:t>
            </w:r>
            <w:r>
              <w:rPr>
                <w:highlight w:val="none"/>
              </w:rPr>
            </w:r>
            <w:r/>
          </w:p>
        </w:tc>
      </w:tr>
      <w:tr>
        <w:trPr>
          <w:jc w:val="center"/>
        </w:trPr>
        <w:tc>
          <w:tcPr>
            <w:tcW w:w="769"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r>
            <w:r>
              <w:rPr>
                <w:highlight w:val="none"/>
              </w:rPr>
            </w:r>
            <w:r/>
          </w:p>
        </w:tc>
        <w:tc>
          <w:tcPr>
            <w:tcW w:w="1809"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r>
            <w:r>
              <w:rPr>
                <w:highlight w:val="none"/>
              </w:rPr>
            </w:r>
            <w:r/>
          </w:p>
        </w:tc>
        <w:tc>
          <w:tcPr>
            <w:tcW w:w="1971"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r>
            <w:r>
              <w:rPr>
                <w:highlight w:val="none"/>
              </w:rPr>
            </w:r>
            <w:r/>
          </w:p>
        </w:tc>
        <w:tc>
          <w:tcPr>
            <w:tcW w:w="1819"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r>
            <w:r>
              <w:rPr>
                <w:highlight w:val="none"/>
              </w:rPr>
            </w:r>
            <w:r/>
          </w:p>
        </w:tc>
        <w:tc>
          <w:tcPr>
            <w:tcW w:w="1819"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r>
            <w:r>
              <w:rPr>
                <w:highlight w:val="none"/>
              </w:rPr>
            </w:r>
            <w:r/>
          </w:p>
        </w:tc>
        <w:tc>
          <w:tcPr>
            <w:tcW w:w="1667"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r>
            <w:r>
              <w:rPr>
                <w:highlight w:val="none"/>
              </w:rPr>
            </w:r>
            <w:r/>
          </w:p>
        </w:tc>
      </w:tr>
      <w:tr>
        <w:trPr>
          <w:jc w:val="center"/>
        </w:trPr>
        <w:tc>
          <w:tcPr>
            <w:tcW w:w="769"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r>
            <w:r>
              <w:rPr>
                <w:highlight w:val="none"/>
              </w:rPr>
            </w:r>
            <w:r/>
          </w:p>
        </w:tc>
        <w:tc>
          <w:tcPr>
            <w:tcW w:w="1809"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r>
            <w:r>
              <w:rPr>
                <w:highlight w:val="none"/>
              </w:rPr>
            </w:r>
            <w:r/>
          </w:p>
        </w:tc>
        <w:tc>
          <w:tcPr>
            <w:tcW w:w="1971"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r>
            <w:r>
              <w:rPr>
                <w:highlight w:val="none"/>
              </w:rPr>
            </w:r>
            <w:r/>
          </w:p>
        </w:tc>
        <w:tc>
          <w:tcPr>
            <w:tcW w:w="1819"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r>
            <w:r>
              <w:rPr>
                <w:highlight w:val="none"/>
              </w:rPr>
            </w:r>
            <w:r/>
          </w:p>
        </w:tc>
        <w:tc>
          <w:tcPr>
            <w:tcW w:w="1819"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r>
            <w:r>
              <w:rPr>
                <w:highlight w:val="none"/>
              </w:rPr>
            </w:r>
            <w:r/>
          </w:p>
        </w:tc>
        <w:tc>
          <w:tcPr>
            <w:tcW w:w="1667"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r>
            <w:r>
              <w:rPr>
                <w:highlight w:val="none"/>
              </w:rPr>
            </w:r>
            <w:r/>
          </w:p>
        </w:tc>
      </w:tr>
      <w:tr>
        <w:trPr>
          <w:jc w:val="center"/>
        </w:trPr>
        <w:tc>
          <w:tcPr>
            <w:tcW w:w="769"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r>
            <w:r>
              <w:rPr>
                <w:highlight w:val="none"/>
              </w:rPr>
            </w:r>
            <w:r/>
          </w:p>
        </w:tc>
        <w:tc>
          <w:tcPr>
            <w:tcW w:w="1809"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r>
            <w:r>
              <w:rPr>
                <w:highlight w:val="none"/>
              </w:rPr>
            </w:r>
            <w:r/>
          </w:p>
        </w:tc>
        <w:tc>
          <w:tcPr>
            <w:tcW w:w="1971"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r>
            <w:r>
              <w:rPr>
                <w:highlight w:val="none"/>
              </w:rPr>
            </w:r>
            <w:r/>
          </w:p>
        </w:tc>
        <w:tc>
          <w:tcPr>
            <w:tcW w:w="1819"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r>
            <w:r>
              <w:rPr>
                <w:highlight w:val="none"/>
              </w:rPr>
            </w:r>
            <w:r/>
          </w:p>
        </w:tc>
        <w:tc>
          <w:tcPr>
            <w:tcW w:w="1819"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r>
            <w:r>
              <w:rPr>
                <w:highlight w:val="none"/>
              </w:rPr>
            </w:r>
            <w:r/>
          </w:p>
        </w:tc>
        <w:tc>
          <w:tcPr>
            <w:tcW w:w="1667"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r>
            <w:r>
              <w:rPr>
                <w:highlight w:val="none"/>
              </w:rPr>
            </w:r>
            <w:r/>
          </w:p>
        </w:tc>
      </w:tr>
    </w:tbl>
    <w:p>
      <w:pPr>
        <w:ind w:firstLine="480"/>
        <w:spacing w:line="360" w:lineRule="auto"/>
        <w:rPr>
          <w:rFonts w:ascii="Times New Roman" w:hAnsi="宋体"/>
          <w:color w:val="000000"/>
          <w:sz w:val="24"/>
          <w:highlight w:val="none"/>
        </w:rPr>
      </w:pPr>
      <w:r>
        <w:rPr>
          <w:rFonts w:hint="eastAsia" w:ascii="宋体" w:hAnsi="宋体"/>
          <w:color w:val="000000"/>
          <w:sz w:val="24"/>
          <w:highlight w:val="none"/>
        </w:rPr>
        <w:t xml:space="preserve">注：1、</w:t>
      </w:r>
      <w:r>
        <w:rPr>
          <w:rFonts w:hint="eastAsia" w:ascii="宋体" w:hAnsi="宋体"/>
          <w:color w:val="000000"/>
          <w:sz w:val="24"/>
          <w:highlight w:val="none"/>
          <w:lang w:eastAsia="zh-CN"/>
        </w:rPr>
        <w:t xml:space="preserve">响应单位</w:t>
      </w:r>
      <w:r>
        <w:rPr>
          <w:rFonts w:hint="eastAsia" w:ascii="宋体" w:hAnsi="宋体"/>
          <w:color w:val="000000"/>
          <w:sz w:val="24"/>
          <w:highlight w:val="none"/>
        </w:rPr>
        <w:t xml:space="preserve">应对照采购文件服务要求等要求，所投标的物与采购文件的规定有偏离的，应在此表中申明与服务要求条文的偏差和例外。</w:t>
      </w:r>
      <w:r>
        <w:rPr>
          <w:highlight w:val="none"/>
        </w:rPr>
      </w:r>
      <w:r/>
    </w:p>
    <w:p>
      <w:pPr>
        <w:ind w:firstLine="480"/>
        <w:spacing w:line="360" w:lineRule="auto"/>
        <w:rPr>
          <w:rFonts w:hAnsi="宋体"/>
          <w:color w:val="000000"/>
          <w:sz w:val="24"/>
          <w:highlight w:val="none"/>
        </w:rPr>
      </w:pPr>
      <w:r>
        <w:rPr>
          <w:rFonts w:hint="eastAsia" w:ascii="宋体" w:hAnsi="宋体"/>
          <w:color w:val="000000"/>
          <w:sz w:val="24"/>
          <w:highlight w:val="none"/>
        </w:rPr>
        <w:t xml:space="preserve">2、未在上表中说明的，如在响应文件其他内容中已有文字说明的，则以已有文字说明为准，否则，将被认为完全响应采购文件的规定。但该表不作为</w:t>
      </w:r>
      <w:r>
        <w:rPr>
          <w:rFonts w:hint="eastAsia" w:ascii="宋体" w:hAnsi="宋体"/>
          <w:color w:val="000000"/>
          <w:sz w:val="24"/>
          <w:highlight w:val="none"/>
          <w:lang w:eastAsia="zh-CN"/>
        </w:rPr>
        <w:t xml:space="preserve">响应单位</w:t>
      </w:r>
      <w:r>
        <w:rPr>
          <w:rFonts w:hint="eastAsia" w:ascii="宋体" w:hAnsi="宋体"/>
          <w:color w:val="000000"/>
          <w:sz w:val="24"/>
          <w:highlight w:val="none"/>
        </w:rPr>
        <w:t xml:space="preserve">对所投标的物关于服务要求等详细描述和说明的替代。</w:t>
      </w:r>
      <w:r>
        <w:rPr>
          <w:highlight w:val="none"/>
        </w:rPr>
      </w:r>
      <w:r/>
    </w:p>
    <w:p>
      <w:pPr>
        <w:ind w:firstLine="480"/>
        <w:spacing w:line="360" w:lineRule="auto"/>
        <w:rPr>
          <w:rFonts w:hAnsi="宋体"/>
          <w:color w:val="000000"/>
          <w:sz w:val="24"/>
          <w:highlight w:val="none"/>
        </w:rPr>
      </w:pPr>
      <w:r>
        <w:rPr>
          <w:rFonts w:hAnsi="宋体"/>
          <w:color w:val="000000"/>
          <w:sz w:val="24"/>
          <w:highlight w:val="none"/>
        </w:rPr>
        <w:t xml:space="preserve"> </w:t>
      </w:r>
      <w:r>
        <w:rPr>
          <w:highlight w:val="none"/>
        </w:rPr>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 </w:t>
      </w:r>
      <w:r>
        <w:rPr>
          <w:highlight w:val="none"/>
        </w:rPr>
      </w:r>
      <w:r/>
    </w:p>
    <w:p>
      <w:pPr>
        <w:pStyle w:val="746"/>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lang w:eastAsia="zh-CN"/>
        </w:rPr>
        <w:t xml:space="preserve">响应单位</w:t>
      </w:r>
      <w:r>
        <w:rPr>
          <w:rFonts w:hint="eastAsia" w:hAnsi="宋体" w:eastAsia="宋体"/>
          <w:color w:val="000000"/>
          <w:sz w:val="24"/>
          <w:szCs w:val="24"/>
          <w:highlight w:val="none"/>
        </w:rPr>
        <w:t xml:space="preserve">：（盖章）</w:t>
      </w:r>
      <w:r>
        <w:rPr>
          <w:highlight w:val="none"/>
        </w:rPr>
      </w:r>
      <w:r/>
    </w:p>
    <w:p>
      <w:pPr>
        <w:pStyle w:val="746"/>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法定代表人或授权代理人：（签字或盖章）</w:t>
      </w:r>
      <w:r>
        <w:rPr>
          <w:highlight w:val="none"/>
        </w:rPr>
      </w:r>
      <w:r/>
    </w:p>
    <w:p>
      <w:pPr>
        <w:pStyle w:val="746"/>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日期：      年    月    日</w:t>
      </w:r>
      <w:r>
        <w:rPr>
          <w:highlight w:val="none"/>
        </w:rPr>
      </w:r>
      <w:r/>
    </w:p>
    <w:p>
      <w:pPr>
        <w:pStyle w:val="919"/>
        <w:ind w:firstLine="0"/>
        <w:jc w:val="both"/>
        <w:spacing w:line="360" w:lineRule="auto"/>
        <w:rPr>
          <w:rFonts w:hint="eastAsia" w:hAnsi="宋体" w:eastAsia="宋体"/>
          <w:b/>
          <w:bCs/>
          <w:color w:val="000000"/>
          <w:highlight w:val="none"/>
        </w:rPr>
        <w:outlineLvl w:val="1"/>
      </w:pPr>
      <w:r>
        <w:rPr>
          <w:rFonts w:hAnsi="宋体" w:eastAsia="宋体"/>
          <w:b/>
          <w:bCs/>
          <w:color w:val="000000"/>
          <w:highlight w:val="none"/>
        </w:rPr>
        <w:br w:type="page" w:clear="all"/>
      </w:r>
      <w:r>
        <w:rPr>
          <w:rFonts w:hint="eastAsia" w:ascii="宋体" w:hAnsi="宋体" w:eastAsia="宋体"/>
          <w:b/>
          <w:bCs/>
          <w:color w:val="000000"/>
          <w:highlight w:val="none"/>
        </w:rPr>
        <w:t xml:space="preserve">商务条款偏离表</w:t>
      </w:r>
      <w:r>
        <w:rPr>
          <w:highlight w:val="none"/>
        </w:rPr>
      </w:r>
      <w:r/>
    </w:p>
    <w:p>
      <w:pPr>
        <w:pStyle w:val="919"/>
        <w:ind w:firstLine="0"/>
        <w:jc w:val="center"/>
        <w:spacing w:line="360" w:lineRule="auto"/>
        <w:rPr>
          <w:rFonts w:hint="eastAsia" w:hAnsi="宋体" w:eastAsia="宋体"/>
          <w:color w:val="000000"/>
          <w:highlight w:val="none"/>
        </w:rPr>
      </w:pPr>
      <w:r>
        <w:rPr>
          <w:rFonts w:hint="eastAsia" w:hAnsi="宋体" w:eastAsia="宋体"/>
          <w:color w:val="000000"/>
          <w:highlight w:val="none"/>
        </w:rPr>
        <w:t xml:space="preserve"> </w:t>
      </w:r>
      <w:r>
        <w:rPr>
          <w:highlight w:val="none"/>
        </w:rPr>
      </w:r>
      <w:r/>
    </w:p>
    <w:p>
      <w:pPr>
        <w:pStyle w:val="919"/>
        <w:ind w:firstLine="0"/>
        <w:jc w:val="center"/>
        <w:spacing w:line="360" w:lineRule="auto"/>
        <w:rPr>
          <w:rFonts w:hint="eastAsia" w:hAnsi="宋体" w:eastAsia="宋体"/>
          <w:b/>
          <w:bCs/>
          <w:color w:val="000000"/>
          <w:highlight w:val="none"/>
        </w:rPr>
      </w:pPr>
      <w:r>
        <w:rPr>
          <w:rFonts w:hint="eastAsia" w:ascii="宋体" w:hAnsi="宋体" w:eastAsia="宋体"/>
          <w:b/>
          <w:bCs/>
          <w:color w:val="000000"/>
          <w:highlight w:val="none"/>
        </w:rPr>
        <w:t xml:space="preserve">标段</w:t>
      </w:r>
      <w:r>
        <w:rPr>
          <w:rFonts w:hint="eastAsia" w:hAnsi="宋体" w:eastAsia="宋体"/>
          <w:b/>
          <w:bCs/>
          <w:color w:val="000000"/>
          <w:highlight w:val="none"/>
        </w:rPr>
        <w:t xml:space="preserve"> </w:t>
      </w:r>
      <w:r>
        <w:rPr>
          <w:rFonts w:hint="eastAsia" w:hAnsi="宋体" w:eastAsia="宋体"/>
          <w:b/>
          <w:bCs/>
          <w:color w:val="000000"/>
          <w:sz w:val="21"/>
          <w:szCs w:val="21"/>
          <w:highlight w:val="none"/>
          <w:u w:val="single"/>
        </w:rPr>
        <w:t xml:space="preserve">      </w:t>
      </w:r>
      <w:r>
        <w:rPr>
          <w:rFonts w:hint="eastAsia" w:hAnsi="宋体" w:eastAsia="宋体"/>
          <w:b/>
          <w:bCs/>
          <w:color w:val="000000"/>
          <w:highlight w:val="none"/>
        </w:rPr>
        <w:t xml:space="preserve">  </w:t>
      </w:r>
      <w:r>
        <w:rPr>
          <w:rFonts w:hint="eastAsia" w:ascii="宋体" w:hAnsi="宋体" w:eastAsia="宋体"/>
          <w:b/>
          <w:bCs/>
          <w:color w:val="000000"/>
          <w:highlight w:val="none"/>
        </w:rPr>
        <w:t xml:space="preserve">商务条款偏离表</w:t>
      </w:r>
      <w:r>
        <w:rPr>
          <w:highlight w:val="none"/>
        </w:rPr>
      </w:r>
      <w:r/>
    </w:p>
    <w:p>
      <w:pPr>
        <w:spacing w:line="360" w:lineRule="auto"/>
        <w:rPr>
          <w:rFonts w:ascii="宋体" w:hAnsi="宋体"/>
          <w:color w:val="000000"/>
          <w:sz w:val="24"/>
          <w:highlight w:val="none"/>
        </w:rPr>
      </w:pPr>
      <w:r>
        <w:rPr>
          <w:rFonts w:hint="eastAsia" w:ascii="宋体" w:hAnsi="宋体"/>
          <w:color w:val="000000"/>
          <w:sz w:val="24"/>
          <w:highlight w:val="none"/>
        </w:rPr>
        <w:t xml:space="preserve"> </w:t>
      </w:r>
      <w:r>
        <w:rPr>
          <w:highlight w:val="none"/>
        </w:rPr>
      </w:r>
      <w:r/>
    </w:p>
    <w:tbl>
      <w:tblPr>
        <w:tblStyle w:val="739"/>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2274"/>
        <w:gridCol w:w="2730"/>
        <w:gridCol w:w="2751"/>
        <w:gridCol w:w="1114"/>
      </w:tblGrid>
      <w:tr>
        <w:trPr>
          <w:jc w:val="center"/>
        </w:trPr>
        <w:tc>
          <w:tcPr>
            <w:tcW w:w="985" w:type="dxa"/>
            <w:vAlign w:val="center"/>
            <w:textDirection w:val="lrTb"/>
            <w:noWrap w:val="false"/>
          </w:tcPr>
          <w:p>
            <w:pPr>
              <w:jc w:val="center"/>
              <w:spacing w:before="156" w:after="156"/>
              <w:rPr>
                <w:rFonts w:ascii="宋体" w:hAnsi="宋体"/>
                <w:color w:val="000000"/>
                <w:sz w:val="24"/>
                <w:highlight w:val="none"/>
              </w:rPr>
            </w:pPr>
            <w:r>
              <w:rPr>
                <w:rFonts w:hint="eastAsia" w:ascii="宋体" w:hAnsi="宋体"/>
                <w:color w:val="000000"/>
                <w:sz w:val="24"/>
                <w:highlight w:val="none"/>
              </w:rPr>
              <w:t xml:space="preserve">序号</w:t>
            </w:r>
            <w:r>
              <w:rPr>
                <w:highlight w:val="none"/>
              </w:rPr>
            </w:r>
            <w:r/>
          </w:p>
        </w:tc>
        <w:tc>
          <w:tcPr>
            <w:tcW w:w="2274" w:type="dxa"/>
            <w:vAlign w:val="center"/>
            <w:textDirection w:val="lrTb"/>
            <w:noWrap w:val="false"/>
          </w:tcPr>
          <w:p>
            <w:pPr>
              <w:jc w:val="center"/>
              <w:spacing w:before="156" w:after="156"/>
              <w:rPr>
                <w:rFonts w:ascii="宋体" w:hAnsi="宋体"/>
                <w:color w:val="000000"/>
                <w:sz w:val="24"/>
                <w:highlight w:val="none"/>
              </w:rPr>
            </w:pPr>
            <w:r>
              <w:rPr>
                <w:rFonts w:hint="eastAsia" w:ascii="宋体" w:hAnsi="宋体"/>
                <w:color w:val="000000"/>
                <w:sz w:val="24"/>
                <w:highlight w:val="none"/>
              </w:rPr>
              <w:t xml:space="preserve">招标文件条目号</w:t>
            </w:r>
            <w:r>
              <w:rPr>
                <w:highlight w:val="none"/>
              </w:rPr>
            </w:r>
            <w:r/>
          </w:p>
        </w:tc>
        <w:tc>
          <w:tcPr>
            <w:tcW w:w="2730" w:type="dxa"/>
            <w:vAlign w:val="center"/>
            <w:textDirection w:val="lrTb"/>
            <w:noWrap w:val="false"/>
          </w:tcPr>
          <w:p>
            <w:pPr>
              <w:jc w:val="center"/>
              <w:spacing w:before="156" w:after="156"/>
              <w:rPr>
                <w:rFonts w:ascii="宋体" w:hAnsi="宋体"/>
                <w:color w:val="000000"/>
                <w:sz w:val="24"/>
                <w:highlight w:val="none"/>
              </w:rPr>
            </w:pPr>
            <w:r>
              <w:rPr>
                <w:rFonts w:hint="eastAsia" w:ascii="宋体" w:hAnsi="宋体"/>
                <w:color w:val="000000"/>
                <w:sz w:val="24"/>
                <w:highlight w:val="none"/>
              </w:rPr>
              <w:t xml:space="preserve">招标文件的商务条款</w:t>
            </w:r>
            <w:r>
              <w:rPr>
                <w:highlight w:val="none"/>
              </w:rPr>
            </w:r>
            <w:r/>
          </w:p>
        </w:tc>
        <w:tc>
          <w:tcPr>
            <w:tcW w:w="2751" w:type="dxa"/>
            <w:vAlign w:val="center"/>
            <w:textDirection w:val="lrTb"/>
            <w:noWrap w:val="false"/>
          </w:tcPr>
          <w:p>
            <w:pPr>
              <w:jc w:val="center"/>
              <w:spacing w:before="156" w:after="156"/>
              <w:rPr>
                <w:rFonts w:ascii="宋体" w:hAnsi="宋体"/>
                <w:color w:val="000000"/>
                <w:sz w:val="24"/>
                <w:highlight w:val="none"/>
              </w:rPr>
            </w:pP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的商务条款</w:t>
            </w:r>
            <w:r>
              <w:rPr>
                <w:highlight w:val="none"/>
              </w:rPr>
            </w:r>
            <w:r/>
          </w:p>
        </w:tc>
        <w:tc>
          <w:tcPr>
            <w:tcW w:w="1114" w:type="dxa"/>
            <w:vAlign w:val="center"/>
            <w:textDirection w:val="lrTb"/>
            <w:noWrap w:val="false"/>
          </w:tcPr>
          <w:p>
            <w:pPr>
              <w:jc w:val="center"/>
              <w:spacing w:before="156" w:after="156"/>
              <w:rPr>
                <w:rFonts w:ascii="宋体" w:hAnsi="宋体"/>
                <w:color w:val="000000"/>
                <w:sz w:val="24"/>
                <w:highlight w:val="none"/>
              </w:rPr>
            </w:pPr>
            <w:r>
              <w:rPr>
                <w:rFonts w:hint="eastAsia" w:ascii="宋体" w:hAnsi="宋体"/>
                <w:color w:val="000000"/>
                <w:sz w:val="24"/>
                <w:highlight w:val="none"/>
              </w:rPr>
              <w:t xml:space="preserve">说明</w:t>
            </w:r>
            <w:r>
              <w:rPr>
                <w:highlight w:val="none"/>
              </w:rPr>
            </w:r>
            <w:r/>
          </w:p>
        </w:tc>
      </w:tr>
      <w:tr>
        <w:trPr>
          <w:jc w:val="center"/>
        </w:trPr>
        <w:tc>
          <w:tcPr>
            <w:tcW w:w="985"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c>
          <w:tcPr>
            <w:tcW w:w="2274"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c>
          <w:tcPr>
            <w:tcW w:w="2730"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c>
          <w:tcPr>
            <w:tcW w:w="2751"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c>
          <w:tcPr>
            <w:tcW w:w="1114"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r>
      <w:tr>
        <w:trPr>
          <w:jc w:val="center"/>
        </w:trPr>
        <w:tc>
          <w:tcPr>
            <w:tcW w:w="985"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c>
          <w:tcPr>
            <w:tcW w:w="2274"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c>
          <w:tcPr>
            <w:tcW w:w="2730"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c>
          <w:tcPr>
            <w:tcW w:w="2751"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c>
          <w:tcPr>
            <w:tcW w:w="1114"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r>
      <w:tr>
        <w:trPr>
          <w:jc w:val="center"/>
        </w:trPr>
        <w:tc>
          <w:tcPr>
            <w:tcW w:w="985"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c>
          <w:tcPr>
            <w:tcW w:w="2274"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c>
          <w:tcPr>
            <w:tcW w:w="2730"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c>
          <w:tcPr>
            <w:tcW w:w="2751"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c>
          <w:tcPr>
            <w:tcW w:w="1114"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r>
      <w:tr>
        <w:trPr>
          <w:jc w:val="center"/>
        </w:trPr>
        <w:tc>
          <w:tcPr>
            <w:tcW w:w="985"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c>
          <w:tcPr>
            <w:tcW w:w="2274"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c>
          <w:tcPr>
            <w:tcW w:w="2730"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c>
          <w:tcPr>
            <w:tcW w:w="2751"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c>
          <w:tcPr>
            <w:tcW w:w="1114"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r>
      <w:tr>
        <w:trPr>
          <w:jc w:val="center"/>
        </w:trPr>
        <w:tc>
          <w:tcPr>
            <w:tcW w:w="985"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c>
          <w:tcPr>
            <w:tcW w:w="2274"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c>
          <w:tcPr>
            <w:tcW w:w="2730"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c>
          <w:tcPr>
            <w:tcW w:w="2751"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c>
          <w:tcPr>
            <w:tcW w:w="1114"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r>
      <w:tr>
        <w:trPr>
          <w:jc w:val="center"/>
        </w:trPr>
        <w:tc>
          <w:tcPr>
            <w:tcW w:w="985"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c>
          <w:tcPr>
            <w:tcW w:w="2274"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c>
          <w:tcPr>
            <w:tcW w:w="2730"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c>
          <w:tcPr>
            <w:tcW w:w="2751"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c>
          <w:tcPr>
            <w:tcW w:w="1114"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r>
      <w:tr>
        <w:trPr>
          <w:jc w:val="center"/>
        </w:trPr>
        <w:tc>
          <w:tcPr>
            <w:tcW w:w="985"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c>
          <w:tcPr>
            <w:tcW w:w="2274"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c>
          <w:tcPr>
            <w:tcW w:w="2730"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c>
          <w:tcPr>
            <w:tcW w:w="2751"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c>
          <w:tcPr>
            <w:tcW w:w="1114"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r>
      <w:tr>
        <w:trPr>
          <w:jc w:val="center"/>
        </w:trPr>
        <w:tc>
          <w:tcPr>
            <w:tcW w:w="985"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c>
          <w:tcPr>
            <w:tcW w:w="2274"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c>
          <w:tcPr>
            <w:tcW w:w="2730"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c>
          <w:tcPr>
            <w:tcW w:w="2751"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c>
          <w:tcPr>
            <w:tcW w:w="1114"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rPr>
                <w:highlight w:val="none"/>
              </w:rPr>
            </w:r>
            <w:r/>
          </w:p>
        </w:tc>
      </w:tr>
    </w:tbl>
    <w:p>
      <w:pPr>
        <w:ind w:firstLine="480"/>
        <w:spacing w:line="360" w:lineRule="auto"/>
        <w:rPr>
          <w:rFonts w:hint="eastAsia" w:ascii="Times New Roman" w:hAnsi="宋体"/>
          <w:color w:val="000000"/>
          <w:sz w:val="24"/>
          <w:highlight w:val="none"/>
        </w:rPr>
      </w:pPr>
      <w:r>
        <w:rPr>
          <w:rFonts w:hint="eastAsia" w:ascii="宋体" w:hAnsi="宋体"/>
          <w:color w:val="000000"/>
          <w:sz w:val="24"/>
          <w:highlight w:val="none"/>
        </w:rPr>
        <w:t xml:space="preserve">注：</w:t>
      </w:r>
      <w:r>
        <w:rPr>
          <w:rFonts w:hint="eastAsia" w:ascii="宋体" w:hAnsi="宋体"/>
          <w:color w:val="000000"/>
          <w:sz w:val="24"/>
          <w:highlight w:val="none"/>
          <w:lang w:eastAsia="zh-CN"/>
        </w:rPr>
        <w:t xml:space="preserve">响应单位</w:t>
      </w:r>
      <w:r>
        <w:rPr>
          <w:rFonts w:hint="eastAsia" w:ascii="宋体" w:hAnsi="宋体"/>
          <w:color w:val="000000"/>
          <w:sz w:val="24"/>
          <w:highlight w:val="none"/>
        </w:rPr>
        <w:t xml:space="preserve">的</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除服务要求部分）与招标文件规定的有偏离的，应在此表中说明。未在上表中说明的，如在响应文件其他内容中已有文字说明的，则以已有文字说明为准，否则，将被认为完全响应招标文件的规定。但该表不作为</w:t>
      </w:r>
      <w:r>
        <w:rPr>
          <w:rFonts w:hint="eastAsia" w:ascii="宋体" w:hAnsi="宋体"/>
          <w:color w:val="000000"/>
          <w:sz w:val="24"/>
          <w:highlight w:val="none"/>
          <w:lang w:eastAsia="zh-CN"/>
        </w:rPr>
        <w:t xml:space="preserve">响应单位</w:t>
      </w:r>
      <w:r>
        <w:rPr>
          <w:rFonts w:hint="eastAsia" w:ascii="宋体" w:hAnsi="宋体"/>
          <w:color w:val="000000"/>
          <w:sz w:val="24"/>
          <w:highlight w:val="none"/>
        </w:rPr>
        <w:t xml:space="preserve">对所投标的物关于商务条款等详细描述和说明的替代。</w:t>
      </w:r>
      <w:r>
        <w:rPr>
          <w:highlight w:val="none"/>
        </w:rPr>
      </w:r>
      <w:r/>
    </w:p>
    <w:p>
      <w:pPr>
        <w:ind w:firstLine="480"/>
        <w:spacing w:line="360" w:lineRule="auto"/>
        <w:rPr>
          <w:rFonts w:hAnsi="宋体"/>
          <w:color w:val="000000"/>
          <w:sz w:val="24"/>
          <w:highlight w:val="none"/>
        </w:rPr>
      </w:pPr>
      <w:r>
        <w:rPr>
          <w:rFonts w:hAnsi="宋体"/>
          <w:color w:val="000000"/>
          <w:sz w:val="24"/>
          <w:highlight w:val="none"/>
        </w:rPr>
        <w:t xml:space="preserve"> </w:t>
      </w:r>
      <w:r>
        <w:rPr>
          <w:highlight w:val="none"/>
        </w:rPr>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 </w:t>
      </w:r>
      <w:r>
        <w:rPr>
          <w:highlight w:val="none"/>
        </w:rPr>
      </w:r>
      <w:r/>
    </w:p>
    <w:p>
      <w:pPr>
        <w:pStyle w:val="746"/>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lang w:eastAsia="zh-CN"/>
        </w:rPr>
        <w:t xml:space="preserve">响应单位</w:t>
      </w:r>
      <w:r>
        <w:rPr>
          <w:rFonts w:hint="eastAsia" w:hAnsi="宋体" w:eastAsia="宋体"/>
          <w:color w:val="000000"/>
          <w:sz w:val="24"/>
          <w:szCs w:val="24"/>
          <w:highlight w:val="none"/>
        </w:rPr>
        <w:t xml:space="preserve">：（盖章）</w:t>
      </w:r>
      <w:r>
        <w:rPr>
          <w:highlight w:val="none"/>
        </w:rPr>
      </w:r>
      <w:r/>
    </w:p>
    <w:p>
      <w:pPr>
        <w:pStyle w:val="746"/>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法定代表人或授权代理人：（签字或盖章）</w:t>
      </w:r>
      <w:r>
        <w:rPr>
          <w:highlight w:val="none"/>
        </w:rPr>
      </w:r>
      <w:r/>
    </w:p>
    <w:p>
      <w:pPr>
        <w:ind w:firstLine="480"/>
        <w:spacing w:line="360" w:lineRule="auto"/>
        <w:rPr>
          <w:rFonts w:hint="eastAsia" w:ascii="宋体" w:hAnsi="宋体"/>
          <w:b/>
          <w:bCs/>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t xml:space="preserve">：</w:t>
      </w:r>
      <w:r>
        <w:rPr>
          <w:rFonts w:hint="eastAsia" w:ascii="宋体" w:hAnsi="宋体"/>
          <w:color w:val="000000"/>
          <w:sz w:val="24"/>
          <w:highlight w:val="none"/>
        </w:rPr>
        <w:t xml:space="preserve">      年</w:t>
      </w:r>
      <w:r>
        <w:rPr>
          <w:rFonts w:hAnsi="宋体"/>
          <w:color w:val="000000"/>
          <w:sz w:val="24"/>
          <w:highlight w:val="none"/>
        </w:rPr>
        <w:t xml:space="preserve">    </w:t>
      </w:r>
      <w:r>
        <w:rPr>
          <w:rFonts w:hint="eastAsia" w:ascii="宋体" w:hAnsi="宋体"/>
          <w:color w:val="000000"/>
          <w:sz w:val="24"/>
          <w:highlight w:val="none"/>
        </w:rPr>
        <w:t xml:space="preserve">月</w:t>
      </w:r>
      <w:r>
        <w:rPr>
          <w:rFonts w:hAnsi="宋体"/>
          <w:color w:val="000000"/>
          <w:sz w:val="24"/>
          <w:highlight w:val="none"/>
        </w:rPr>
        <w:t xml:space="preserve">    </w:t>
      </w:r>
      <w:r>
        <w:rPr>
          <w:rFonts w:hint="eastAsia" w:ascii="宋体" w:hAnsi="宋体"/>
          <w:color w:val="000000"/>
          <w:sz w:val="24"/>
          <w:highlight w:val="none"/>
        </w:rPr>
        <w:t xml:space="preserve">日</w:t>
      </w:r>
      <w:r>
        <w:rPr>
          <w:highlight w:val="none"/>
        </w:rPr>
      </w:r>
      <w:r/>
    </w:p>
    <w:p>
      <w:pPr>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 </w:t>
      </w:r>
      <w:r>
        <w:rPr>
          <w:highlight w:val="none"/>
        </w:rPr>
      </w:r>
      <w:r/>
    </w:p>
    <w:p>
      <w:pPr>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 </w:t>
      </w:r>
      <w:r>
        <w:rPr>
          <w:highlight w:val="none"/>
        </w:rPr>
      </w:r>
      <w:r/>
    </w:p>
    <w:p>
      <w:pPr>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 </w:t>
      </w:r>
      <w:r>
        <w:rPr>
          <w:highlight w:val="none"/>
        </w:rPr>
      </w:r>
      <w:r/>
    </w:p>
    <w:p>
      <w:pPr>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 </w:t>
      </w:r>
      <w:r>
        <w:rPr>
          <w:highlight w:val="none"/>
        </w:rPr>
      </w:r>
      <w:r/>
    </w:p>
    <w:p>
      <w:pPr>
        <w:spacing w:line="360" w:lineRule="auto"/>
        <w:rPr>
          <w:rFonts w:hint="eastAsia" w:ascii="宋体" w:hAnsi="宋体"/>
          <w:color w:val="000000"/>
          <w:sz w:val="24"/>
          <w:highlight w:val="none"/>
        </w:rPr>
        <w:outlineLvl w:val="0"/>
      </w:pPr>
      <w:r>
        <w:rPr>
          <w:rFonts w:hint="eastAsia" w:ascii="宋体" w:hAnsi="宋体"/>
          <w:color w:val="000000"/>
          <w:sz w:val="24"/>
          <w:highlight w:val="none"/>
        </w:rPr>
      </w:r>
      <w:r>
        <w:rPr>
          <w:highlight w:val="none"/>
        </w:rPr>
      </w:r>
      <w:r/>
    </w:p>
    <w:p>
      <w:pPr>
        <w:spacing w:line="360" w:lineRule="auto"/>
        <w:rPr>
          <w:rFonts w:hint="eastAsia" w:ascii="宋体" w:hAnsi="宋体"/>
          <w:color w:val="000000"/>
          <w:sz w:val="24"/>
          <w:highlight w:val="none"/>
        </w:rPr>
        <w:outlineLvl w:val="0"/>
      </w:pPr>
      <w:r>
        <w:rPr>
          <w:rFonts w:hint="eastAsia" w:ascii="宋体" w:hAnsi="宋体"/>
          <w:color w:val="000000"/>
          <w:sz w:val="24"/>
          <w:highlight w:val="none"/>
        </w:rPr>
        <w:t xml:space="preserve">附件8：响应单位绩效评价方案参考格式</w:t>
      </w:r>
      <w:r>
        <w:rPr>
          <w:highlight w:val="none"/>
        </w:rPr>
      </w:r>
      <w:r/>
    </w:p>
    <w:p>
      <w:pPr>
        <w:pStyle w:val="947"/>
        <w:ind w:firstLine="480"/>
        <w:spacing w:line="580" w:lineRule="exact"/>
        <w:widowControl w:val="off"/>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一、评价思路</w:t>
      </w:r>
      <w:r>
        <w:rPr>
          <w:highlight w:val="none"/>
        </w:rPr>
      </w:r>
      <w:r/>
    </w:p>
    <w:p>
      <w:pPr>
        <w:ind w:firstLine="480"/>
        <w:spacing w:line="580" w:lineRule="exact"/>
        <w:rPr>
          <w:rFonts w:hint="eastAsia" w:ascii="宋体" w:hAnsi="宋体"/>
          <w:color w:val="000000"/>
          <w:sz w:val="24"/>
          <w:highlight w:val="none"/>
        </w:rPr>
      </w:pPr>
      <w:r>
        <w:rPr>
          <w:rFonts w:hint="eastAsia" w:ascii="宋体" w:hAnsi="宋体"/>
          <w:color w:val="000000"/>
          <w:sz w:val="24"/>
          <w:highlight w:val="none"/>
        </w:rPr>
        <w:t xml:space="preserve">（一）评价目的及依据</w:t>
      </w:r>
      <w:r>
        <w:rPr>
          <w:highlight w:val="none"/>
        </w:rPr>
      </w:r>
      <w:r/>
    </w:p>
    <w:p>
      <w:pPr>
        <w:ind w:firstLine="480"/>
        <w:spacing w:line="580" w:lineRule="exact"/>
        <w:rPr>
          <w:rFonts w:hint="eastAsia" w:ascii="宋体" w:hAnsi="宋体"/>
          <w:color w:val="000000"/>
          <w:sz w:val="24"/>
          <w:highlight w:val="none"/>
        </w:rPr>
      </w:pPr>
      <w:r>
        <w:rPr>
          <w:rFonts w:hint="eastAsia" w:ascii="宋体" w:hAnsi="宋体"/>
          <w:color w:val="000000"/>
          <w:sz w:val="24"/>
          <w:highlight w:val="none"/>
        </w:rPr>
        <w:t xml:space="preserve">（二）评价对象及范围</w:t>
      </w:r>
      <w:r>
        <w:rPr>
          <w:highlight w:val="none"/>
        </w:rPr>
      </w:r>
      <w:r/>
    </w:p>
    <w:p>
      <w:pPr>
        <w:ind w:firstLine="480"/>
        <w:spacing w:line="580" w:lineRule="exact"/>
        <w:rPr>
          <w:rFonts w:hint="eastAsia" w:ascii="宋体" w:hAnsi="宋体"/>
          <w:color w:val="000000"/>
          <w:sz w:val="24"/>
          <w:highlight w:val="none"/>
        </w:rPr>
      </w:pPr>
      <w:r>
        <w:rPr>
          <w:rFonts w:hint="eastAsia" w:ascii="宋体" w:hAnsi="宋体"/>
          <w:color w:val="000000"/>
          <w:sz w:val="24"/>
          <w:highlight w:val="none"/>
        </w:rPr>
        <w:t xml:space="preserve">（三）评价思路和方法</w:t>
      </w:r>
      <w:r>
        <w:rPr>
          <w:highlight w:val="none"/>
        </w:rPr>
      </w:r>
      <w:r/>
    </w:p>
    <w:p>
      <w:pPr>
        <w:ind w:firstLine="480"/>
        <w:spacing w:line="580" w:lineRule="exact"/>
        <w:rPr>
          <w:rFonts w:hint="eastAsia" w:ascii="宋体" w:hAnsi="宋体"/>
          <w:color w:val="000000"/>
          <w:sz w:val="24"/>
          <w:highlight w:val="none"/>
        </w:rPr>
      </w:pPr>
      <w:r>
        <w:rPr>
          <w:rFonts w:hint="eastAsia" w:ascii="宋体" w:hAnsi="宋体"/>
          <w:color w:val="000000"/>
          <w:sz w:val="24"/>
          <w:highlight w:val="none"/>
        </w:rPr>
        <w:t xml:space="preserve">（四）评价工作的组织实施（项目组成员、评价进度安排）</w:t>
      </w:r>
      <w:r>
        <w:rPr>
          <w:highlight w:val="none"/>
        </w:rPr>
      </w:r>
      <w:r/>
    </w:p>
    <w:p>
      <w:pPr>
        <w:pStyle w:val="947"/>
        <w:ind w:firstLine="480"/>
        <w:spacing w:line="580" w:lineRule="exact"/>
        <w:widowControl w:val="off"/>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二、指标体系</w:t>
      </w:r>
      <w:r>
        <w:rPr>
          <w:highlight w:val="none"/>
        </w:rPr>
      </w:r>
      <w:r/>
    </w:p>
    <w:p>
      <w:pPr>
        <w:ind w:firstLine="480"/>
        <w:spacing w:line="580" w:lineRule="exact"/>
        <w:rPr>
          <w:rFonts w:hint="eastAsia" w:ascii="宋体" w:hAnsi="宋体"/>
          <w:color w:val="000000"/>
          <w:sz w:val="24"/>
          <w:highlight w:val="none"/>
        </w:rPr>
      </w:pPr>
      <w:r>
        <w:rPr>
          <w:rFonts w:hint="eastAsia" w:ascii="宋体" w:hAnsi="宋体"/>
          <w:color w:val="000000"/>
          <w:sz w:val="24"/>
          <w:highlight w:val="none"/>
        </w:rPr>
        <w:t xml:space="preserve">（一）指标体系设计思路（结合项目特点分析指标设计总体思路、指标框架体系）</w:t>
      </w:r>
      <w:r>
        <w:rPr>
          <w:highlight w:val="none"/>
        </w:rPr>
      </w:r>
      <w:r/>
    </w:p>
    <w:p>
      <w:pPr>
        <w:ind w:firstLine="480"/>
        <w:spacing w:line="580" w:lineRule="exact"/>
        <w:rPr>
          <w:rFonts w:hint="eastAsia" w:ascii="宋体" w:hAnsi="宋体"/>
          <w:color w:val="000000"/>
          <w:sz w:val="24"/>
          <w:highlight w:val="none"/>
        </w:rPr>
      </w:pPr>
      <w:r>
        <w:rPr>
          <w:rFonts w:hint="eastAsia" w:ascii="宋体" w:hAnsi="宋体"/>
          <w:color w:val="000000"/>
          <w:sz w:val="24"/>
          <w:highlight w:val="none"/>
        </w:rPr>
        <w:t xml:space="preserve">（二）指标体系（表格形式）</w:t>
      </w:r>
      <w:r>
        <w:rPr>
          <w:highlight w:val="none"/>
        </w:rPr>
      </w:r>
      <w:r/>
    </w:p>
    <w:p>
      <w:pPr>
        <w:pStyle w:val="947"/>
        <w:ind w:firstLine="480"/>
        <w:spacing w:line="580" w:lineRule="exact"/>
        <w:widowControl w:val="off"/>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三、社会调查方案</w:t>
      </w:r>
      <w:r>
        <w:rPr>
          <w:highlight w:val="none"/>
        </w:rPr>
      </w:r>
      <w:r/>
    </w:p>
    <w:p>
      <w:pPr>
        <w:ind w:firstLine="480"/>
        <w:spacing w:line="580" w:lineRule="exact"/>
        <w:rPr>
          <w:rFonts w:hint="eastAsia" w:ascii="宋体" w:hAnsi="宋体"/>
          <w:color w:val="000000"/>
          <w:sz w:val="24"/>
          <w:highlight w:val="none"/>
        </w:rPr>
      </w:pPr>
      <w:r>
        <w:rPr>
          <w:rFonts w:hint="eastAsia" w:ascii="宋体" w:hAnsi="宋体"/>
          <w:color w:val="000000"/>
          <w:sz w:val="24"/>
          <w:highlight w:val="none"/>
        </w:rPr>
        <w:t xml:space="preserve">（一）问卷调查方案</w:t>
      </w:r>
      <w:r>
        <w:rPr>
          <w:highlight w:val="none"/>
        </w:rPr>
      </w:r>
      <w:r/>
    </w:p>
    <w:p>
      <w:pPr>
        <w:ind w:firstLine="480"/>
        <w:spacing w:line="580" w:lineRule="exact"/>
        <w:rPr>
          <w:rFonts w:hint="eastAsia" w:ascii="宋体" w:hAnsi="宋体"/>
          <w:color w:val="000000"/>
          <w:sz w:val="24"/>
          <w:highlight w:val="none"/>
        </w:rPr>
      </w:pPr>
      <w:r>
        <w:rPr>
          <w:rFonts w:hint="eastAsia" w:ascii="宋体" w:hAnsi="宋体"/>
          <w:color w:val="000000"/>
          <w:sz w:val="24"/>
          <w:highlight w:val="none"/>
        </w:rPr>
        <w:t xml:space="preserve">（二）访谈工作方案</w:t>
      </w:r>
      <w:r>
        <w:rPr>
          <w:highlight w:val="none"/>
        </w:rPr>
      </w:r>
      <w:r/>
    </w:p>
    <w:p>
      <w:pPr>
        <w:pStyle w:val="946"/>
        <w:rPr>
          <w:rFonts w:hint="eastAsia"/>
          <w:color w:val="000000"/>
          <w:sz w:val="24"/>
          <w:szCs w:val="24"/>
          <w:highlight w:val="none"/>
        </w:rPr>
      </w:pPr>
      <w:r>
        <w:rPr>
          <w:rFonts w:hint="eastAsia"/>
          <w:color w:val="000000"/>
          <w:sz w:val="24"/>
          <w:szCs w:val="24"/>
          <w:highlight w:val="none"/>
        </w:rPr>
        <w:t xml:space="preserve"> </w:t>
      </w:r>
      <w:r>
        <w:rPr>
          <w:highlight w:val="none"/>
        </w:rPr>
      </w:r>
      <w:r/>
    </w:p>
    <w:p>
      <w:pPr>
        <w:rPr>
          <w:rFonts w:hint="eastAsia"/>
          <w:color w:val="000000"/>
          <w:sz w:val="24"/>
          <w:highlight w:val="none"/>
        </w:rPr>
      </w:pPr>
      <w:r>
        <w:rPr>
          <w:color w:val="000000"/>
          <w:sz w:val="24"/>
          <w:highlight w:val="none"/>
        </w:rPr>
        <w:t xml:space="preserve"> </w:t>
      </w:r>
      <w:r>
        <w:rPr>
          <w:highlight w:val="none"/>
        </w:rPr>
      </w:r>
      <w:r/>
    </w:p>
    <w:p>
      <w:pPr>
        <w:pStyle w:val="946"/>
        <w:ind w:firstLine="0"/>
        <w:rPr>
          <w:rFonts w:hint="eastAsia" w:hAnsi="宋体"/>
          <w:color w:val="000000"/>
          <w:sz w:val="24"/>
          <w:szCs w:val="24"/>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hAnsi="宋体"/>
          <w:color w:val="000000"/>
          <w:sz w:val="24"/>
          <w:szCs w:val="24"/>
          <w:highlight w:val="none"/>
        </w:rPr>
        <w:t xml:space="preserve">（评价方案写作要求：简明扼要，重点突出）</w:t>
      </w:r>
      <w:r>
        <w:rPr>
          <w:highlight w:val="none"/>
        </w:rPr>
      </w:r>
      <w:r/>
    </w:p>
    <w:p>
      <w:pPr>
        <w:spacing w:line="360" w:lineRule="auto"/>
        <w:rPr>
          <w:rFonts w:hint="eastAsia" w:ascii="宋体" w:hAnsi="宋体"/>
          <w:color w:val="000000"/>
          <w:sz w:val="24"/>
          <w:highlight w:val="none"/>
        </w:rPr>
        <w:outlineLvl w:val="0"/>
      </w:pPr>
      <w:r>
        <w:rPr>
          <w:rFonts w:hint="eastAsia" w:ascii="宋体" w:hAnsi="宋体"/>
          <w:color w:val="000000"/>
          <w:sz w:val="24"/>
          <w:highlight w:val="none"/>
          <w:lang w:val="en-US" w:eastAsia="zh-CN"/>
        </w:rPr>
        <w:t xml:space="preserve">附件9：</w:t>
      </w:r>
      <w:r>
        <w:rPr>
          <w:rFonts w:hint="eastAsia" w:ascii="宋体" w:hAnsi="宋体"/>
          <w:color w:val="000000"/>
          <w:sz w:val="24"/>
          <w:highlight w:val="none"/>
        </w:rPr>
        <w:t xml:space="preserve">关于符合本国产品标准的声明函</w:t>
      </w:r>
      <w:r>
        <w:rPr>
          <w:highlight w:val="none"/>
        </w:rPr>
      </w:r>
      <w:r/>
    </w:p>
    <w:p>
      <w:pPr>
        <w:pStyle w:val="759"/>
        <w:jc w:val="center"/>
        <w:spacing w:before="30" w:after="30" w:line="360" w:lineRule="auto"/>
        <w:shd w:val="clear" w:color="auto"/>
        <w:rPr>
          <w:rFonts w:ascii="宋体" w:hAnsi="宋体" w:cs="宋体"/>
          <w:color w:val="333333"/>
          <w:sz w:val="21"/>
          <w:szCs w:val="21"/>
          <w:highlight w:val="none"/>
        </w:rPr>
      </w:pPr>
      <w:r>
        <w:rPr>
          <w:rStyle w:val="762"/>
          <w:rFonts w:hint="eastAsia" w:ascii="宋体" w:hAnsi="宋体" w:cs="宋体"/>
          <w:color w:val="333333"/>
          <w:sz w:val="21"/>
          <w:szCs w:val="21"/>
          <w:highlight w:val="none"/>
          <w:shd w:val="clear" w:color="auto" w:fill="ffffff"/>
        </w:rPr>
        <w:t xml:space="preserve">关于符合本国产品标准的声明函</w:t>
      </w:r>
      <w:r>
        <w:rPr>
          <w:highlight w:val="none"/>
        </w:rPr>
      </w:r>
      <w:r/>
    </w:p>
    <w:p>
      <w:pPr>
        <w:pStyle w:val="759"/>
        <w:ind w:firstLine="420"/>
        <w:spacing w:before="30" w:after="30" w:line="360" w:lineRule="auto"/>
        <w:shd w:val="clear" w:color="auto"/>
        <w:rPr>
          <w:rFonts w:ascii="宋体" w:hAnsi="宋体" w:cs="宋体"/>
          <w:color w:val="333333"/>
          <w:sz w:val="21"/>
          <w:szCs w:val="21"/>
          <w:highlight w:val="none"/>
        </w:rPr>
      </w:pPr>
      <w:r>
        <w:rPr>
          <w:rFonts w:ascii="宋体" w:hAnsi="宋体" w:cs="宋体"/>
          <w:color w:val="333333"/>
          <w:sz w:val="21"/>
          <w:szCs w:val="21"/>
          <w:highlight w:val="none"/>
        </w:rPr>
      </w:r>
      <w:r>
        <w:rPr>
          <w:highlight w:val="none"/>
        </w:rPr>
      </w:r>
      <w:r/>
    </w:p>
    <w:p>
      <w:pPr>
        <w:pStyle w:val="759"/>
        <w:ind w:firstLine="420"/>
        <w:spacing w:before="30" w:after="30" w:line="360" w:lineRule="auto"/>
        <w:shd w:val="clear" w:color="auto"/>
        <w:rPr>
          <w:rFonts w:ascii="宋体" w:hAnsi="宋体" w:cs="宋体"/>
          <w:color w:val="333333"/>
          <w:sz w:val="21"/>
          <w:szCs w:val="21"/>
          <w:highlight w:val="none"/>
        </w:rPr>
      </w:pPr>
      <w:r>
        <w:rPr>
          <w:rFonts w:hint="eastAsia" w:ascii="宋体" w:hAnsi="宋体" w:cs="宋体"/>
          <w:color w:val="333333"/>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p>
    <w:p>
      <w:pPr>
        <w:pStyle w:val="759"/>
        <w:ind w:firstLine="420"/>
        <w:spacing w:before="30" w:after="30" w:line="360" w:lineRule="auto"/>
        <w:shd w:val="clear" w:color="auto"/>
        <w:rPr>
          <w:rFonts w:ascii="宋体" w:hAnsi="宋体" w:cs="宋体"/>
          <w:color w:val="333333"/>
          <w:sz w:val="21"/>
          <w:szCs w:val="21"/>
          <w:highlight w:val="none"/>
        </w:rPr>
      </w:pPr>
      <w:r>
        <w:rPr>
          <w:rFonts w:hint="eastAsia" w:ascii="宋体" w:hAnsi="宋体" w:cs="宋体"/>
          <w:color w:val="333333"/>
          <w:sz w:val="21"/>
          <w:szCs w:val="21"/>
          <w:highlight w:val="none"/>
          <w:shd w:val="clear" w:color="auto" w:fill="ffffff"/>
        </w:rPr>
        <w:t xml:space="preserve">1.</w:t>
      </w:r>
      <w:r>
        <w:rPr>
          <w:rStyle w:val="764"/>
          <w:rFonts w:hint="eastAsia" w:ascii="宋体" w:hAnsi="宋体" w:cs="宋体"/>
          <w:i w:val="0"/>
          <w:color w:val="333333"/>
          <w:sz w:val="21"/>
          <w:szCs w:val="21"/>
          <w:highlight w:val="none"/>
          <w:u w:val="single"/>
          <w:shd w:val="clear" w:color="auto" w:fill="ffffff"/>
        </w:rPr>
        <w:t xml:space="preserve">（产品名称1）</w:t>
      </w:r>
      <w:r>
        <w:rPr>
          <w:rStyle w:val="764"/>
          <w:rFonts w:hint="eastAsia" w:ascii="宋体" w:hAnsi="宋体" w:cs="宋体"/>
          <w:i w:val="0"/>
          <w:color w:val="333333"/>
          <w:sz w:val="21"/>
          <w:szCs w:val="21"/>
          <w:highlight w:val="none"/>
          <w:shd w:val="clear" w:color="auto" w:fill="ffffff"/>
          <w:vertAlign w:val="superscript"/>
        </w:rPr>
        <w:t xml:space="preserve">1</w:t>
      </w:r>
      <w:r>
        <w:rPr>
          <w:rFonts w:hint="eastAsia" w:ascii="宋体" w:hAnsi="宋体" w:cs="宋体"/>
          <w:color w:val="333333"/>
          <w:sz w:val="21"/>
          <w:szCs w:val="21"/>
          <w:highlight w:val="none"/>
          <w:shd w:val="clear" w:color="auto" w:fill="ffffff"/>
        </w:rPr>
        <w:t xml:space="preserve">，生产厂为</w:t>
      </w:r>
      <w:r>
        <w:rPr>
          <w:rStyle w:val="764"/>
          <w:rFonts w:hint="eastAsia" w:ascii="宋体" w:hAnsi="宋体" w:cs="宋体"/>
          <w:i w:val="0"/>
          <w:color w:val="333333"/>
          <w:sz w:val="21"/>
          <w:szCs w:val="21"/>
          <w:highlight w:val="none"/>
          <w:u w:val="single"/>
          <w:shd w:val="clear" w:color="auto" w:fill="ffffff"/>
        </w:rPr>
        <w:t xml:space="preserve">（厂名）</w:t>
      </w:r>
      <w:r>
        <w:rPr>
          <w:rStyle w:val="764"/>
          <w:rFonts w:hint="eastAsia" w:ascii="宋体" w:hAnsi="宋体" w:cs="宋体"/>
          <w:i w:val="0"/>
          <w:color w:val="333333"/>
          <w:sz w:val="21"/>
          <w:szCs w:val="21"/>
          <w:highlight w:val="none"/>
          <w:shd w:val="clear" w:color="auto" w:fill="ffffff"/>
          <w:vertAlign w:val="superscript"/>
        </w:rPr>
        <w:t xml:space="preserve">2</w:t>
      </w:r>
      <w:r>
        <w:rPr>
          <w:rFonts w:hint="eastAsia" w:ascii="宋体" w:hAnsi="宋体" w:cs="宋体"/>
          <w:color w:val="333333"/>
          <w:sz w:val="21"/>
          <w:szCs w:val="21"/>
          <w:highlight w:val="none"/>
          <w:shd w:val="clear" w:color="auto" w:fill="ffffff"/>
        </w:rPr>
        <w:t xml:space="preserve">，厂址为</w:t>
      </w:r>
      <w:r>
        <w:rPr>
          <w:rStyle w:val="764"/>
          <w:rFonts w:hint="eastAsia" w:ascii="宋体" w:hAnsi="宋体" w:cs="宋体"/>
          <w:i w:val="0"/>
          <w:color w:val="333333"/>
          <w:sz w:val="21"/>
          <w:szCs w:val="21"/>
          <w:highlight w:val="none"/>
          <w:u w:val="single"/>
          <w:shd w:val="clear" w:color="auto" w:fill="ffffff"/>
        </w:rPr>
        <w:t xml:space="preserve">（生产厂址）</w:t>
      </w:r>
      <w:r>
        <w:rPr>
          <w:rFonts w:hint="eastAsia" w:ascii="宋体" w:hAnsi="宋体" w:cs="宋体"/>
          <w:color w:val="333333"/>
          <w:sz w:val="21"/>
          <w:szCs w:val="21"/>
          <w:highlight w:val="none"/>
          <w:shd w:val="clear" w:color="auto" w:fill="ffffff"/>
        </w:rPr>
        <w:t xml:space="preserve">。</w:t>
      </w:r>
      <w:r>
        <w:rPr>
          <w:rStyle w:val="764"/>
          <w:rFonts w:hint="eastAsia" w:ascii="宋体" w:hAnsi="宋体" w:cs="宋体"/>
          <w:i w:val="0"/>
          <w:color w:val="333333"/>
          <w:sz w:val="21"/>
          <w:szCs w:val="21"/>
          <w:highlight w:val="none"/>
          <w:u w:val="single"/>
          <w:shd w:val="clear" w:color="auto" w:fill="ffffff"/>
        </w:rPr>
        <w:t xml:space="preserve">（产品名称1）</w:t>
      </w:r>
      <w:r>
        <w:rPr>
          <w:rFonts w:hint="eastAsia" w:ascii="宋体" w:hAnsi="宋体" w:cs="宋体"/>
          <w:color w:val="333333"/>
          <w:sz w:val="21"/>
          <w:szCs w:val="21"/>
          <w:highlight w:val="none"/>
          <w:shd w:val="clear" w:color="auto" w:fill="ffffff"/>
        </w:rPr>
        <w:t xml:space="preserve">的中国境内生产的组件成本占比≥</w:t>
      </w:r>
      <w:r>
        <w:rPr>
          <w:rStyle w:val="764"/>
          <w:rFonts w:hint="eastAsia" w:ascii="宋体" w:hAnsi="宋体" w:cs="宋体"/>
          <w:i w:val="0"/>
          <w:color w:val="333333"/>
          <w:sz w:val="21"/>
          <w:szCs w:val="21"/>
          <w:highlight w:val="none"/>
          <w:u w:val="single"/>
          <w:shd w:val="clear" w:color="auto" w:fill="ffffff"/>
        </w:rPr>
        <w:t xml:space="preserve">（规定比例）</w:t>
      </w:r>
      <w:r>
        <w:rPr>
          <w:rStyle w:val="764"/>
          <w:rFonts w:hint="eastAsia" w:ascii="宋体" w:hAnsi="宋体" w:cs="宋体"/>
          <w:i w:val="0"/>
          <w:color w:val="333333"/>
          <w:sz w:val="21"/>
          <w:szCs w:val="21"/>
          <w:highlight w:val="none"/>
          <w:shd w:val="clear" w:color="auto" w:fill="ffffff"/>
          <w:vertAlign w:val="superscript"/>
        </w:rPr>
        <w:t xml:space="preserve">3</w:t>
      </w:r>
      <w:r>
        <w:rPr>
          <w:rFonts w:hint="eastAsia" w:ascii="宋体" w:hAnsi="宋体" w:cs="宋体"/>
          <w:color w:val="333333"/>
          <w:sz w:val="21"/>
          <w:szCs w:val="21"/>
          <w:highlight w:val="none"/>
          <w:shd w:val="clear" w:color="auto" w:fill="ffffff"/>
        </w:rPr>
        <w:t xml:space="preserve">。</w:t>
      </w:r>
      <w:r>
        <w:rPr>
          <w:rStyle w:val="764"/>
          <w:rFonts w:hint="eastAsia" w:ascii="宋体" w:hAnsi="宋体" w:cs="宋体"/>
          <w:i w:val="0"/>
          <w:color w:val="333333"/>
          <w:sz w:val="21"/>
          <w:szCs w:val="21"/>
          <w:highlight w:val="none"/>
          <w:u w:val="single"/>
          <w:shd w:val="clear" w:color="auto" w:fill="ffffff"/>
        </w:rPr>
        <w:t xml:space="preserve">（产品名称1）</w:t>
      </w:r>
      <w:r>
        <w:rPr>
          <w:rFonts w:hint="eastAsia" w:ascii="宋体" w:hAnsi="宋体" w:cs="宋体"/>
          <w:color w:val="333333"/>
          <w:sz w:val="21"/>
          <w:szCs w:val="21"/>
          <w:highlight w:val="none"/>
          <w:shd w:val="clear" w:color="auto" w:fill="ffffff"/>
        </w:rPr>
        <w:t xml:space="preserve">的</w:t>
      </w:r>
      <w:r>
        <w:rPr>
          <w:rStyle w:val="764"/>
          <w:rFonts w:hint="eastAsia" w:ascii="宋体" w:hAnsi="宋体" w:cs="宋体"/>
          <w:i w:val="0"/>
          <w:color w:val="333333"/>
          <w:sz w:val="21"/>
          <w:szCs w:val="21"/>
          <w:highlight w:val="none"/>
          <w:u w:val="single"/>
          <w:shd w:val="clear" w:color="auto" w:fill="ffffff"/>
        </w:rPr>
        <w:t xml:space="preserve">（关键组件）</w:t>
      </w:r>
      <w:r>
        <w:rPr>
          <w:rStyle w:val="764"/>
          <w:rFonts w:hint="eastAsia" w:ascii="宋体" w:hAnsi="宋体" w:cs="宋体"/>
          <w:i w:val="0"/>
          <w:color w:val="333333"/>
          <w:sz w:val="21"/>
          <w:szCs w:val="21"/>
          <w:highlight w:val="none"/>
          <w:shd w:val="clear" w:color="auto" w:fill="ffffff"/>
          <w:vertAlign w:val="superscript"/>
        </w:rPr>
        <w:t xml:space="preserve">4</w:t>
      </w:r>
      <w:r>
        <w:rPr>
          <w:rFonts w:hint="eastAsia" w:ascii="宋体" w:hAnsi="宋体" w:cs="宋体"/>
          <w:color w:val="333333"/>
          <w:sz w:val="21"/>
          <w:szCs w:val="21"/>
          <w:highlight w:val="none"/>
          <w:shd w:val="clear" w:color="auto" w:fill="ffffff"/>
        </w:rPr>
        <w:t xml:space="preserve">在中国境内生产。</w:t>
      </w:r>
      <w:r>
        <w:rPr>
          <w:rStyle w:val="764"/>
          <w:rFonts w:hint="eastAsia" w:ascii="宋体" w:hAnsi="宋体" w:cs="宋体"/>
          <w:i w:val="0"/>
          <w:color w:val="333333"/>
          <w:sz w:val="21"/>
          <w:szCs w:val="21"/>
          <w:highlight w:val="none"/>
          <w:u w:val="single"/>
          <w:shd w:val="clear" w:color="auto" w:fill="ffffff"/>
        </w:rPr>
        <w:t xml:space="preserve">（产品名称1）</w:t>
      </w:r>
      <w:r>
        <w:rPr>
          <w:rFonts w:hint="eastAsia" w:ascii="宋体" w:hAnsi="宋体" w:cs="宋体"/>
          <w:color w:val="333333"/>
          <w:sz w:val="21"/>
          <w:szCs w:val="21"/>
          <w:highlight w:val="none"/>
          <w:shd w:val="clear" w:color="auto" w:fill="ffffff"/>
        </w:rPr>
        <w:t xml:space="preserve">的</w:t>
      </w:r>
      <w:r>
        <w:rPr>
          <w:rStyle w:val="764"/>
          <w:rFonts w:hint="eastAsia" w:ascii="宋体" w:hAnsi="宋体" w:cs="宋体"/>
          <w:i w:val="0"/>
          <w:color w:val="333333"/>
          <w:sz w:val="21"/>
          <w:szCs w:val="21"/>
          <w:highlight w:val="none"/>
          <w:u w:val="single"/>
          <w:shd w:val="clear" w:color="auto" w:fill="ffffff"/>
        </w:rPr>
        <w:t xml:space="preserve">（关键工序）</w:t>
      </w:r>
      <w:r>
        <w:rPr>
          <w:rStyle w:val="764"/>
          <w:rFonts w:hint="eastAsia" w:ascii="宋体" w:hAnsi="宋体" w:cs="宋体"/>
          <w:i w:val="0"/>
          <w:color w:val="333333"/>
          <w:sz w:val="21"/>
          <w:szCs w:val="21"/>
          <w:highlight w:val="none"/>
          <w:shd w:val="clear" w:color="auto" w:fill="ffffff"/>
          <w:vertAlign w:val="superscript"/>
        </w:rPr>
        <w:t xml:space="preserve">5</w:t>
      </w:r>
      <w:r>
        <w:rPr>
          <w:rFonts w:hint="eastAsia" w:ascii="宋体" w:hAnsi="宋体" w:cs="宋体"/>
          <w:color w:val="333333"/>
          <w:sz w:val="21"/>
          <w:szCs w:val="21"/>
          <w:highlight w:val="none"/>
          <w:shd w:val="clear" w:color="auto" w:fill="ffffff"/>
        </w:rPr>
        <w:t xml:space="preserve">在中国境内完成。</w:t>
      </w:r>
      <w:r>
        <w:rPr>
          <w:highlight w:val="none"/>
        </w:rPr>
      </w:r>
      <w:r/>
    </w:p>
    <w:p>
      <w:pPr>
        <w:pStyle w:val="759"/>
        <w:ind w:firstLine="420"/>
        <w:spacing w:before="30" w:after="30" w:line="360" w:lineRule="auto"/>
        <w:shd w:val="clear" w:color="auto"/>
        <w:rPr>
          <w:rFonts w:ascii="宋体" w:hAnsi="宋体" w:cs="宋体"/>
          <w:color w:val="333333"/>
          <w:sz w:val="21"/>
          <w:szCs w:val="21"/>
          <w:highlight w:val="none"/>
        </w:rPr>
      </w:pPr>
      <w:r>
        <w:rPr>
          <w:rFonts w:hint="eastAsia" w:ascii="宋体" w:hAnsi="宋体" w:cs="宋体"/>
          <w:color w:val="333333"/>
          <w:sz w:val="21"/>
          <w:szCs w:val="21"/>
          <w:highlight w:val="none"/>
          <w:shd w:val="clear" w:color="auto" w:fill="ffffff"/>
        </w:rPr>
        <w:t xml:space="preserve">2.</w:t>
      </w:r>
      <w:r>
        <w:rPr>
          <w:rStyle w:val="764"/>
          <w:rFonts w:hint="eastAsia" w:ascii="宋体" w:hAnsi="宋体" w:cs="宋体"/>
          <w:i w:val="0"/>
          <w:color w:val="333333"/>
          <w:sz w:val="21"/>
          <w:szCs w:val="21"/>
          <w:highlight w:val="none"/>
          <w:u w:val="single"/>
          <w:shd w:val="clear" w:color="auto" w:fill="ffffff"/>
        </w:rPr>
        <w:t xml:space="preserve">（产品名称2）</w:t>
      </w:r>
      <w:r>
        <w:rPr>
          <w:rFonts w:hint="eastAsia" w:ascii="宋体" w:hAnsi="宋体" w:cs="宋体"/>
          <w:color w:val="333333"/>
          <w:sz w:val="21"/>
          <w:szCs w:val="21"/>
          <w:highlight w:val="none"/>
          <w:shd w:val="clear" w:color="auto" w:fill="ffffff"/>
        </w:rPr>
        <w:t xml:space="preserve">，生产厂为</w:t>
      </w:r>
      <w:r>
        <w:rPr>
          <w:rStyle w:val="764"/>
          <w:rFonts w:hint="eastAsia" w:ascii="宋体" w:hAnsi="宋体" w:cs="宋体"/>
          <w:i w:val="0"/>
          <w:color w:val="333333"/>
          <w:sz w:val="21"/>
          <w:szCs w:val="21"/>
          <w:highlight w:val="none"/>
          <w:u w:val="single"/>
          <w:shd w:val="clear" w:color="auto" w:fill="ffffff"/>
        </w:rPr>
        <w:t xml:space="preserve">（厂名）</w:t>
      </w:r>
      <w:r>
        <w:rPr>
          <w:rFonts w:hint="eastAsia" w:ascii="宋体" w:hAnsi="宋体" w:cs="宋体"/>
          <w:color w:val="333333"/>
          <w:sz w:val="21"/>
          <w:szCs w:val="21"/>
          <w:highlight w:val="none"/>
          <w:shd w:val="clear" w:color="auto" w:fill="ffffff"/>
        </w:rPr>
        <w:t xml:space="preserve">，厂址为</w:t>
      </w:r>
      <w:r>
        <w:rPr>
          <w:rStyle w:val="764"/>
          <w:rFonts w:hint="eastAsia" w:ascii="宋体" w:hAnsi="宋体" w:cs="宋体"/>
          <w:i w:val="0"/>
          <w:color w:val="333333"/>
          <w:sz w:val="21"/>
          <w:szCs w:val="21"/>
          <w:highlight w:val="none"/>
          <w:u w:val="single"/>
          <w:shd w:val="clear" w:color="auto" w:fill="ffffff"/>
        </w:rPr>
        <w:t xml:space="preserve">（生产厂址）</w:t>
      </w:r>
      <w:r>
        <w:rPr>
          <w:rFonts w:hint="eastAsia" w:ascii="宋体" w:hAnsi="宋体" w:cs="宋体"/>
          <w:color w:val="333333"/>
          <w:sz w:val="21"/>
          <w:szCs w:val="21"/>
          <w:highlight w:val="none"/>
          <w:shd w:val="clear" w:color="auto" w:fill="ffffff"/>
        </w:rPr>
        <w:t xml:space="preserve">。</w:t>
      </w:r>
      <w:r>
        <w:rPr>
          <w:rStyle w:val="764"/>
          <w:rFonts w:hint="eastAsia" w:ascii="宋体" w:hAnsi="宋体" w:cs="宋体"/>
          <w:i w:val="0"/>
          <w:color w:val="333333"/>
          <w:sz w:val="21"/>
          <w:szCs w:val="21"/>
          <w:highlight w:val="none"/>
          <w:u w:val="single"/>
          <w:shd w:val="clear" w:color="auto" w:fill="ffffff"/>
        </w:rPr>
        <w:t xml:space="preserve">（产品名称2）</w:t>
      </w:r>
      <w:r>
        <w:rPr>
          <w:rFonts w:hint="eastAsia" w:ascii="宋体" w:hAnsi="宋体" w:cs="宋体"/>
          <w:color w:val="333333"/>
          <w:sz w:val="21"/>
          <w:szCs w:val="21"/>
          <w:highlight w:val="none"/>
          <w:shd w:val="clear" w:color="auto" w:fill="ffffff"/>
        </w:rPr>
        <w:t xml:space="preserve">的中国境内生产的组件成本占比≥</w:t>
      </w:r>
      <w:r>
        <w:rPr>
          <w:rStyle w:val="764"/>
          <w:rFonts w:hint="eastAsia" w:ascii="宋体" w:hAnsi="宋体" w:cs="宋体"/>
          <w:i w:val="0"/>
          <w:color w:val="333333"/>
          <w:sz w:val="21"/>
          <w:szCs w:val="21"/>
          <w:highlight w:val="none"/>
          <w:u w:val="single"/>
          <w:shd w:val="clear" w:color="auto" w:fill="ffffff"/>
        </w:rPr>
        <w:t xml:space="preserve">（规定比例）</w:t>
      </w:r>
      <w:r>
        <w:rPr>
          <w:rFonts w:hint="eastAsia" w:ascii="宋体" w:hAnsi="宋体" w:cs="宋体"/>
          <w:color w:val="333333"/>
          <w:sz w:val="21"/>
          <w:szCs w:val="21"/>
          <w:highlight w:val="none"/>
          <w:shd w:val="clear" w:color="auto" w:fill="ffffff"/>
        </w:rPr>
        <w:t xml:space="preserve">。</w:t>
      </w:r>
      <w:r>
        <w:rPr>
          <w:rStyle w:val="764"/>
          <w:rFonts w:hint="eastAsia" w:ascii="宋体" w:hAnsi="宋体" w:cs="宋体"/>
          <w:i w:val="0"/>
          <w:color w:val="333333"/>
          <w:sz w:val="21"/>
          <w:szCs w:val="21"/>
          <w:highlight w:val="none"/>
          <w:u w:val="single"/>
          <w:shd w:val="clear" w:color="auto" w:fill="ffffff"/>
        </w:rPr>
        <w:t xml:space="preserve">（产品名称2）</w:t>
      </w:r>
      <w:r>
        <w:rPr>
          <w:rFonts w:hint="eastAsia" w:ascii="宋体" w:hAnsi="宋体" w:cs="宋体"/>
          <w:color w:val="333333"/>
          <w:sz w:val="21"/>
          <w:szCs w:val="21"/>
          <w:highlight w:val="none"/>
          <w:shd w:val="clear" w:color="auto" w:fill="ffffff"/>
        </w:rPr>
        <w:t xml:space="preserve">的</w:t>
      </w:r>
      <w:r>
        <w:rPr>
          <w:rStyle w:val="764"/>
          <w:rFonts w:hint="eastAsia" w:ascii="宋体" w:hAnsi="宋体" w:cs="宋体"/>
          <w:i w:val="0"/>
          <w:color w:val="333333"/>
          <w:sz w:val="21"/>
          <w:szCs w:val="21"/>
          <w:highlight w:val="none"/>
          <w:u w:val="single"/>
          <w:shd w:val="clear" w:color="auto" w:fill="ffffff"/>
        </w:rPr>
        <w:t xml:space="preserve">（关键组件）</w:t>
      </w:r>
      <w:r>
        <w:rPr>
          <w:rFonts w:hint="eastAsia" w:ascii="宋体" w:hAnsi="宋体" w:cs="宋体"/>
          <w:color w:val="333333"/>
          <w:sz w:val="21"/>
          <w:szCs w:val="21"/>
          <w:highlight w:val="none"/>
          <w:shd w:val="clear" w:color="auto" w:fill="ffffff"/>
        </w:rPr>
        <w:t xml:space="preserve">在中国境内生产。</w:t>
      </w:r>
      <w:r>
        <w:rPr>
          <w:rStyle w:val="764"/>
          <w:rFonts w:hint="eastAsia" w:ascii="宋体" w:hAnsi="宋体" w:cs="宋体"/>
          <w:i w:val="0"/>
          <w:color w:val="333333"/>
          <w:sz w:val="21"/>
          <w:szCs w:val="21"/>
          <w:highlight w:val="none"/>
          <w:u w:val="single"/>
          <w:shd w:val="clear" w:color="auto" w:fill="ffffff"/>
        </w:rPr>
        <w:t xml:space="preserve">（产品名称2）</w:t>
      </w:r>
      <w:r>
        <w:rPr>
          <w:rFonts w:hint="eastAsia" w:ascii="宋体" w:hAnsi="宋体" w:cs="宋体"/>
          <w:color w:val="333333"/>
          <w:sz w:val="21"/>
          <w:szCs w:val="21"/>
          <w:highlight w:val="none"/>
          <w:shd w:val="clear" w:color="auto" w:fill="ffffff"/>
        </w:rPr>
        <w:t xml:space="preserve">的</w:t>
      </w:r>
      <w:r>
        <w:rPr>
          <w:rStyle w:val="764"/>
          <w:rFonts w:hint="eastAsia" w:ascii="宋体" w:hAnsi="宋体" w:cs="宋体"/>
          <w:i w:val="0"/>
          <w:color w:val="333333"/>
          <w:sz w:val="21"/>
          <w:szCs w:val="21"/>
          <w:highlight w:val="none"/>
          <w:u w:val="single"/>
          <w:shd w:val="clear" w:color="auto" w:fill="ffffff"/>
        </w:rPr>
        <w:t xml:space="preserve">（关键工序）</w:t>
      </w:r>
      <w:r>
        <w:rPr>
          <w:rFonts w:hint="eastAsia" w:ascii="宋体" w:hAnsi="宋体" w:cs="宋体"/>
          <w:color w:val="333333"/>
          <w:sz w:val="21"/>
          <w:szCs w:val="21"/>
          <w:highlight w:val="none"/>
          <w:shd w:val="clear" w:color="auto" w:fill="ffffff"/>
        </w:rPr>
        <w:t xml:space="preserve">在中国境内完成。</w:t>
      </w:r>
      <w:r>
        <w:rPr>
          <w:highlight w:val="none"/>
        </w:rPr>
      </w:r>
      <w:r/>
    </w:p>
    <w:p>
      <w:pPr>
        <w:pStyle w:val="759"/>
        <w:ind w:firstLine="420"/>
        <w:spacing w:before="30" w:after="30" w:line="360" w:lineRule="auto"/>
        <w:shd w:val="clear" w:color="auto"/>
        <w:rPr>
          <w:rFonts w:ascii="宋体" w:hAnsi="宋体" w:cs="宋体"/>
          <w:color w:val="333333"/>
          <w:sz w:val="21"/>
          <w:szCs w:val="21"/>
          <w:highlight w:val="none"/>
        </w:rPr>
      </w:pPr>
      <w:r>
        <w:rPr>
          <w:rFonts w:hint="eastAsia" w:ascii="宋体" w:hAnsi="宋体" w:cs="宋体"/>
          <w:color w:val="333333"/>
          <w:sz w:val="21"/>
          <w:szCs w:val="21"/>
          <w:highlight w:val="none"/>
          <w:shd w:val="clear" w:color="auto" w:fill="ffffff"/>
        </w:rPr>
        <w:t xml:space="preserve">……</w:t>
      </w:r>
      <w:r>
        <w:rPr>
          <w:highlight w:val="none"/>
        </w:rPr>
      </w:r>
      <w:r/>
    </w:p>
    <w:p>
      <w:pPr>
        <w:pStyle w:val="759"/>
        <w:ind w:firstLine="420"/>
        <w:spacing w:before="30" w:after="30" w:line="360" w:lineRule="auto"/>
        <w:shd w:val="clear" w:color="auto"/>
        <w:rPr>
          <w:rFonts w:ascii="宋体" w:hAnsi="宋体" w:cs="宋体"/>
          <w:color w:val="333333"/>
          <w:sz w:val="21"/>
          <w:szCs w:val="21"/>
          <w:highlight w:val="none"/>
        </w:rPr>
      </w:pPr>
      <w:r>
        <w:rPr>
          <w:rFonts w:hint="eastAsia" w:ascii="宋体" w:hAnsi="宋体" w:cs="宋体"/>
          <w:color w:val="333333"/>
          <w:sz w:val="21"/>
          <w:szCs w:val="21"/>
          <w:highlight w:val="none"/>
          <w:shd w:val="clear" w:color="auto" w:fill="ffffff"/>
        </w:rPr>
        <w:t xml:space="preserve">本公司（单位）对上述声明内容的真实性负责。如有虚假，愿承担相应法律责任。</w:t>
      </w:r>
      <w:r>
        <w:rPr>
          <w:highlight w:val="none"/>
        </w:rPr>
      </w:r>
      <w:r/>
    </w:p>
    <w:p>
      <w:pPr>
        <w:pStyle w:val="759"/>
        <w:spacing w:before="30" w:after="30" w:line="360" w:lineRule="auto"/>
        <w:shd w:val="clear" w:color="auto"/>
        <w:rPr>
          <w:rFonts w:ascii="宋体" w:hAnsi="宋体" w:cs="宋体"/>
          <w:color w:val="333333"/>
          <w:sz w:val="21"/>
          <w:szCs w:val="21"/>
          <w:highlight w:val="none"/>
        </w:rPr>
      </w:pPr>
      <w:r>
        <w:rPr>
          <w:rFonts w:ascii="宋体" w:hAnsi="宋体" w:cs="宋体"/>
          <w:color w:val="333333"/>
          <w:sz w:val="21"/>
          <w:szCs w:val="21"/>
          <w:highlight w:val="none"/>
        </w:rPr>
      </w:r>
      <w:r>
        <w:rPr>
          <w:highlight w:val="none"/>
        </w:rPr>
      </w:r>
      <w:r/>
    </w:p>
    <w:p>
      <w:pPr>
        <w:pStyle w:val="759"/>
        <w:jc w:val="right"/>
        <w:spacing w:before="30" w:after="30" w:line="360" w:lineRule="auto"/>
        <w:shd w:val="clear" w:color="auto"/>
        <w:rPr>
          <w:rFonts w:ascii="宋体" w:hAnsi="宋体" w:cs="宋体"/>
          <w:color w:val="333333"/>
          <w:sz w:val="21"/>
          <w:szCs w:val="21"/>
          <w:highlight w:val="none"/>
        </w:rPr>
      </w:pPr>
      <w:r>
        <w:rPr>
          <w:rFonts w:hint="eastAsia" w:ascii="宋体" w:hAnsi="宋体" w:cs="宋体"/>
          <w:color w:val="333333"/>
          <w:sz w:val="21"/>
          <w:szCs w:val="21"/>
          <w:highlight w:val="none"/>
          <w:shd w:val="clear" w:color="auto" w:fill="ffffff"/>
        </w:rPr>
        <w:t xml:space="preserve">公司（单位）名称（盖章）：　        </w:t>
      </w:r>
      <w:r>
        <w:rPr>
          <w:highlight w:val="none"/>
        </w:rPr>
      </w:r>
      <w:r/>
    </w:p>
    <w:p>
      <w:pPr>
        <w:pStyle w:val="759"/>
        <w:jc w:val="right"/>
        <w:spacing w:before="30" w:after="30" w:line="360" w:lineRule="auto"/>
        <w:shd w:val="clear" w:color="auto"/>
        <w:rPr>
          <w:rFonts w:ascii="宋体" w:hAnsi="宋体" w:cs="宋体"/>
          <w:color w:val="333333"/>
          <w:highlight w:val="none"/>
        </w:rPr>
      </w:pPr>
      <w:r>
        <w:rPr>
          <w:rFonts w:hint="eastAsia" w:ascii="宋体" w:hAnsi="宋体" w:cs="宋体"/>
          <w:color w:val="333333"/>
          <w:sz w:val="21"/>
          <w:szCs w:val="21"/>
          <w:highlight w:val="none"/>
          <w:shd w:val="clear" w:color="auto" w:fill="ffffff"/>
        </w:rPr>
        <w:t xml:space="preserve">日期：　     年　  月　  日      </w:t>
      </w:r>
      <w:r>
        <w:rPr>
          <w:highlight w:val="none"/>
        </w:rPr>
      </w:r>
      <w:r/>
    </w:p>
    <w:p>
      <w:pPr>
        <w:shd w:val="clear" w:color="auto"/>
        <w:rPr>
          <w:rFonts w:ascii="宋体" w:hAnsi="宋体" w:cs="宋体"/>
          <w:szCs w:val="21"/>
          <w:highlight w:val="none"/>
        </w:rPr>
        <w:sectPr>
          <w:footnotePr/>
          <w:endnotePr/>
          <w:type w:val="nextPage"/>
          <w:pgSz w:w="11906" w:h="16838" w:orient="portrait"/>
          <w:pgMar w:top="907" w:right="748" w:bottom="907" w:left="970" w:header="624" w:footer="510" w:gutter="113"/>
          <w:cols w:num="1" w:sep="0" w:space="1701" w:equalWidth="1"/>
          <w:docGrid w:linePitch="360"/>
          <w:titlePg/>
        </w:sectPr>
      </w:pPr>
      <w:r>
        <w:rPr>
          <w:rFonts w:ascii="宋体" w:hAnsi="宋体" w:cs="宋体"/>
          <w:szCs w:val="21"/>
          <w:highlight w:val="none"/>
        </w:rPr>
      </w:r>
      <w:r>
        <w:rPr>
          <w:highlight w:val="none"/>
        </w:rPr>
      </w:r>
      <w:r/>
    </w:p>
    <w:p>
      <w:pPr>
        <w:pStyle w:val="934"/>
        <w:jc w:val="center"/>
        <w:keepLines w:val="0"/>
        <w:keepNext w:val="0"/>
        <w:pageBreakBefore w:val="0"/>
        <w:spacing w:before="75" w:beforeAutospacing="0" w:after="75" w:afterAutospacing="0" w:line="300" w:lineRule="auto"/>
        <w:widowControl/>
        <w:rPr>
          <w:rStyle w:val="937"/>
          <w:rFonts w:ascii="sans-serif" w:hAnsi="sans-serif" w:eastAsia="sans-serif" w:cs="sans-serif"/>
          <w:b w:val="0"/>
          <w:color w:val="000000"/>
          <w:highlight w:val="none"/>
        </w:rPr>
      </w:pPr>
      <w:r>
        <w:rPr>
          <w:rStyle w:val="937"/>
          <w:rFonts w:hint="eastAsia" w:ascii="宋体" w:hAnsi="宋体" w:cs="宋体"/>
          <w:color w:val="000000"/>
          <w:sz w:val="43"/>
          <w:szCs w:val="43"/>
          <w:highlight w:val="none"/>
        </w:rPr>
        <w:t xml:space="preserve">第四章</w:t>
      </w:r>
      <w:r>
        <w:rPr>
          <w:rStyle w:val="937"/>
          <w:rFonts w:hint="eastAsia" w:ascii="宋体" w:hAnsi="宋体" w:eastAsia="宋体" w:cs="宋体"/>
          <w:color w:val="000000"/>
          <w:sz w:val="43"/>
          <w:szCs w:val="43"/>
          <w:highlight w:val="none"/>
          <w:lang w:val="en-US" w:eastAsia="zh-CN"/>
        </w:rPr>
        <w:t xml:space="preserve">  </w:t>
      </w:r>
      <w:r>
        <w:rPr>
          <w:rStyle w:val="937"/>
          <w:rFonts w:hint="eastAsia" w:ascii="宋体" w:hAnsi="宋体" w:cs="宋体"/>
          <w:sz w:val="43"/>
          <w:szCs w:val="43"/>
          <w:highlight w:val="none"/>
        </w:rPr>
        <w:t xml:space="preserve">采购内容</w:t>
      </w:r>
      <w:r>
        <w:rPr>
          <w:highlight w:val="none"/>
        </w:rPr>
      </w:r>
      <w:r/>
    </w:p>
    <w:p>
      <w:pPr>
        <w:ind w:firstLine="48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苏州市天美达招投标咨询服务有限公司受</w:t>
      </w:r>
      <w:r>
        <w:rPr>
          <w:rFonts w:hint="eastAsia" w:ascii="宋体" w:hAnsi="宋体" w:cs="宋体"/>
          <w:sz w:val="24"/>
          <w:highlight w:val="none"/>
          <w:u w:val="single"/>
        </w:rPr>
        <w:t xml:space="preserve">苏州市吴中区财政局</w:t>
      </w:r>
      <w:r>
        <w:rPr>
          <w:rFonts w:hint="eastAsia" w:ascii="宋体" w:hAnsi="宋体" w:cs="宋体"/>
          <w:sz w:val="24"/>
          <w:highlight w:val="none"/>
        </w:rPr>
        <w:t xml:space="preserve">的委托，就</w:t>
      </w:r>
      <w:r>
        <w:rPr>
          <w:rFonts w:hint="eastAsia" w:ascii="宋体" w:hAnsi="宋体" w:cs="宋体"/>
          <w:sz w:val="24"/>
          <w:highlight w:val="none"/>
          <w:u w:val="single"/>
          <w:lang w:eastAsia="zh-CN"/>
        </w:rPr>
        <w:t xml:space="preserve">吴中区预算绩效评价服务</w:t>
      </w:r>
      <w:r>
        <w:rPr>
          <w:rFonts w:hint="eastAsia" w:ascii="宋体" w:hAnsi="宋体" w:cs="宋体"/>
          <w:sz w:val="24"/>
          <w:highlight w:val="none"/>
        </w:rPr>
        <w:t xml:space="preserve">项目采用竞争性磋商方式进行采购，现欢迎符合相关条件的供应商参加本次磋商采购活动。</w:t>
      </w:r>
      <w:r>
        <w:rPr>
          <w:highlight w:val="none"/>
        </w:rPr>
      </w:r>
      <w:r/>
    </w:p>
    <w:p>
      <w:pPr>
        <w:ind w:firstLine="480"/>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cs="宋体"/>
          <w:sz w:val="24"/>
          <w:highlight w:val="none"/>
        </w:rPr>
        <w:t xml:space="preserve">一、项目编号：</w:t>
      </w:r>
      <w:r>
        <w:rPr>
          <w:rFonts w:hint="eastAsia" w:ascii="宋体" w:hAnsi="宋体" w:cs="宋体"/>
          <w:sz w:val="24"/>
          <w:highlight w:val="none"/>
          <w:lang w:eastAsia="zh-CN"/>
        </w:rPr>
        <w:t xml:space="preserve">JSZC-320506-SZST-C2026-0023</w:t>
      </w:r>
      <w:r>
        <w:rPr>
          <w:highlight w:val="none"/>
        </w:rPr>
      </w:r>
      <w:r/>
    </w:p>
    <w:p>
      <w:pPr>
        <w:ind w:firstLine="480"/>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cs="宋体"/>
          <w:sz w:val="24"/>
          <w:highlight w:val="none"/>
        </w:rPr>
        <w:t xml:space="preserve">二、项目名称：</w:t>
      </w:r>
      <w:r>
        <w:rPr>
          <w:rFonts w:hint="eastAsia" w:ascii="宋体" w:hAnsi="宋体" w:cs="宋体"/>
          <w:sz w:val="24"/>
          <w:highlight w:val="none"/>
          <w:lang w:eastAsia="zh-CN"/>
        </w:rPr>
        <w:t xml:space="preserve">吴中区预算绩效评价服务</w:t>
      </w:r>
      <w:r>
        <w:rPr>
          <w:highlight w:val="none"/>
        </w:rPr>
      </w:r>
      <w:r/>
    </w:p>
    <w:p>
      <w:pPr>
        <w:ind w:firstLine="48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三、预算金额：人民币</w:t>
      </w:r>
      <w:r>
        <w:rPr>
          <w:rFonts w:hint="eastAsia" w:ascii="宋体" w:hAnsi="宋体" w:cs="宋体"/>
          <w:sz w:val="24"/>
          <w:highlight w:val="none"/>
          <w:lang w:eastAsia="zh-CN"/>
        </w:rPr>
        <w:t xml:space="preserve">壹佰万元整</w:t>
      </w:r>
      <w:r>
        <w:rPr>
          <w:rFonts w:hint="eastAsia" w:ascii="宋体" w:hAnsi="宋体" w:cs="宋体"/>
          <w:sz w:val="24"/>
          <w:highlight w:val="none"/>
        </w:rPr>
        <w:t xml:space="preserve">（￥：</w:t>
      </w:r>
      <w:r>
        <w:rPr>
          <w:rFonts w:hint="eastAsia" w:ascii="宋体" w:hAnsi="宋体" w:cs="宋体"/>
          <w:sz w:val="24"/>
          <w:highlight w:val="none"/>
          <w:lang w:eastAsia="zh-CN"/>
        </w:rPr>
        <w:t xml:space="preserve">1000000</w:t>
      </w:r>
      <w:r>
        <w:rPr>
          <w:rFonts w:hint="eastAsia" w:ascii="宋体" w:hAnsi="宋体" w:cs="宋体"/>
          <w:sz w:val="24"/>
          <w:highlight w:val="none"/>
        </w:rPr>
        <w:t xml:space="preserve">.00）</w:t>
      </w:r>
      <w:r>
        <w:rPr>
          <w:highlight w:val="none"/>
        </w:rPr>
      </w:r>
      <w:r/>
    </w:p>
    <w:tbl>
      <w:tblPr>
        <w:tblStyle w:val="739"/>
        <w:tblW w:w="85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4"/>
        <w:gridCol w:w="2505"/>
        <w:gridCol w:w="3230"/>
        <w:gridCol w:w="1719"/>
      </w:tblGrid>
      <w:tr>
        <w:trPr>
          <w:jc w:val="center"/>
          <w:trHeight w:val="0"/>
          <w:tblHeader/>
        </w:trPr>
        <w:tc>
          <w:tcPr>
            <w:tcW w:w="1074" w:type="dxa"/>
            <w:vAlign w:val="center"/>
            <w:textDirection w:val="lrTb"/>
            <w:noWrap w:val="false"/>
          </w:tcPr>
          <w:p>
            <w:pPr>
              <w:ind w:left="0" w:right="0" w:firstLine="0"/>
              <w:jc w:val="center"/>
              <w:rPr>
                <w:rFonts w:ascii="宋体" w:hAnsi="宋体"/>
                <w:b/>
                <w:bCs/>
                <w:color w:val="000000"/>
                <w:szCs w:val="21"/>
                <w:highlight w:val="none"/>
              </w:rPr>
            </w:pPr>
            <w:r>
              <w:rPr>
                <w:rFonts w:hint="eastAsia" w:ascii="宋体" w:hAnsi="宋体"/>
                <w:b/>
                <w:bCs/>
                <w:color w:val="000000"/>
                <w:szCs w:val="21"/>
                <w:highlight w:val="none"/>
              </w:rPr>
              <w:t xml:space="preserve">标段</w:t>
            </w:r>
            <w:r>
              <w:rPr>
                <w:highlight w:val="none"/>
              </w:rPr>
            </w:r>
            <w:r/>
          </w:p>
        </w:tc>
        <w:tc>
          <w:tcPr>
            <w:tcW w:w="2505" w:type="dxa"/>
            <w:vAlign w:val="center"/>
            <w:textDirection w:val="lrTb"/>
            <w:noWrap w:val="false"/>
          </w:tcPr>
          <w:p>
            <w:pPr>
              <w:ind w:left="0" w:right="0" w:firstLine="0"/>
              <w:jc w:val="center"/>
              <w:rPr>
                <w:rFonts w:hint="eastAsia" w:ascii="宋体" w:hAnsi="宋体" w:eastAsia="宋体"/>
                <w:b/>
                <w:bCs/>
                <w:color w:val="000000"/>
                <w:szCs w:val="21"/>
                <w:highlight w:val="none"/>
              </w:rPr>
            </w:pPr>
            <w:r>
              <w:rPr>
                <w:rFonts w:hint="eastAsia" w:ascii="宋体" w:hAnsi="宋体"/>
                <w:b/>
                <w:bCs/>
                <w:color w:val="000000"/>
                <w:szCs w:val="21"/>
                <w:highlight w:val="none"/>
                <w:lang w:val="en-US" w:eastAsia="zh-CN"/>
              </w:rPr>
              <w:t xml:space="preserve">类型</w:t>
            </w:r>
            <w:r>
              <w:rPr>
                <w:highlight w:val="none"/>
              </w:rPr>
            </w:r>
            <w:r/>
          </w:p>
        </w:tc>
        <w:tc>
          <w:tcPr>
            <w:tcW w:w="3230" w:type="dxa"/>
            <w:vAlign w:val="center"/>
            <w:textDirection w:val="lrTb"/>
            <w:noWrap w:val="false"/>
          </w:tcPr>
          <w:p>
            <w:pPr>
              <w:ind w:left="0" w:right="0" w:firstLine="0"/>
              <w:jc w:val="center"/>
              <w:rPr>
                <w:rFonts w:ascii="宋体" w:hAnsi="宋体"/>
                <w:b/>
                <w:bCs/>
                <w:color w:val="000000"/>
                <w:szCs w:val="21"/>
                <w:highlight w:val="none"/>
              </w:rPr>
            </w:pPr>
            <w:r>
              <w:rPr>
                <w:rFonts w:hint="eastAsia" w:ascii="宋体" w:hAnsi="宋体"/>
                <w:b/>
                <w:bCs/>
                <w:color w:val="000000"/>
                <w:szCs w:val="21"/>
                <w:highlight w:val="none"/>
              </w:rPr>
              <w:t xml:space="preserve">项目名称</w:t>
            </w:r>
            <w:r>
              <w:rPr>
                <w:highlight w:val="none"/>
              </w:rPr>
            </w:r>
            <w:r/>
          </w:p>
        </w:tc>
        <w:tc>
          <w:tcPr>
            <w:tcW w:w="1719" w:type="dxa"/>
            <w:vAlign w:val="center"/>
            <w:textDirection w:val="lrTb"/>
            <w:noWrap w:val="false"/>
          </w:tcPr>
          <w:p>
            <w:pPr>
              <w:ind w:left="0" w:right="0" w:firstLine="0"/>
              <w:jc w:val="center"/>
              <w:rPr>
                <w:rFonts w:hint="eastAsia" w:ascii="宋体" w:hAnsi="宋体"/>
                <w:b/>
                <w:bCs/>
                <w:color w:val="000000"/>
                <w:szCs w:val="21"/>
                <w:highlight w:val="none"/>
              </w:rPr>
            </w:pPr>
            <w:r>
              <w:rPr>
                <w:rFonts w:hint="eastAsia" w:ascii="宋体" w:hAnsi="宋体"/>
                <w:b/>
                <w:bCs/>
                <w:color w:val="000000"/>
                <w:szCs w:val="21"/>
                <w:highlight w:val="none"/>
              </w:rPr>
              <w:t xml:space="preserve">最高限价（元）</w:t>
            </w:r>
            <w:r>
              <w:rPr>
                <w:highlight w:val="none"/>
              </w:rPr>
            </w:r>
            <w:r/>
          </w:p>
        </w:tc>
      </w:tr>
      <w:tr>
        <w:trPr>
          <w:jc w:val="center"/>
          <w:trHeight w:val="0"/>
        </w:trPr>
        <w:tc>
          <w:tcPr>
            <w:shd w:val="clear" w:color="auto" w:fill="auto"/>
            <w:tcW w:w="1074" w:type="dxa"/>
            <w:vAlign w:val="center"/>
            <w:textDirection w:val="lrTb"/>
            <w:noWrap w:val="false"/>
          </w:tcPr>
          <w:p>
            <w:pPr>
              <w:ind w:left="0" w:right="0" w:firstLine="0"/>
              <w:jc w:val="center"/>
              <w:spacing w:line="240" w:lineRule="auto"/>
              <w:rPr>
                <w:rFonts w:hint="eastAsia" w:ascii="宋体" w:hAnsi="宋体" w:eastAsia="宋体" w:cs="Times New Roman"/>
                <w:color w:val="000000"/>
                <w:sz w:val="21"/>
                <w:szCs w:val="21"/>
                <w:highlight w:val="none"/>
              </w:rPr>
            </w:pPr>
            <w:r>
              <w:rPr>
                <w:rFonts w:hint="eastAsia" w:ascii="宋体" w:hAnsi="宋体"/>
                <w:color w:val="000000"/>
                <w:szCs w:val="21"/>
                <w:highlight w:val="none"/>
              </w:rPr>
              <w:t xml:space="preserve">标段一</w:t>
            </w:r>
            <w:r>
              <w:rPr>
                <w:highlight w:val="none"/>
              </w:rPr>
            </w:r>
            <w:r/>
          </w:p>
        </w:tc>
        <w:tc>
          <w:tcPr>
            <w:shd w:val="clear" w:color="auto" w:fill="auto"/>
            <w:tcW w:w="2505" w:type="dxa"/>
            <w:vAlign w:val="center"/>
            <w:textDirection w:val="lrTb"/>
            <w:noWrap w:val="false"/>
          </w:tcPr>
          <w:p>
            <w:pPr>
              <w:ind w:left="0" w:right="0" w:firstLine="0"/>
              <w:jc w:val="center"/>
              <w:spacing w:line="240" w:lineRule="auto"/>
              <w:rPr>
                <w:rFonts w:hint="default" w:ascii="宋体" w:hAnsi="宋体"/>
                <w:color w:val="000000"/>
                <w:szCs w:val="21"/>
                <w:highlight w:val="none"/>
              </w:rPr>
            </w:pPr>
            <w:r>
              <w:rPr>
                <w:rFonts w:hint="eastAsia" w:ascii="宋体" w:hAnsi="宋体"/>
                <w:color w:val="000000"/>
                <w:szCs w:val="21"/>
                <w:highlight w:val="none"/>
                <w:lang w:val="en-US" w:eastAsia="zh-CN"/>
              </w:rPr>
              <w:t xml:space="preserve">全成本预算绩效分析</w:t>
            </w:r>
            <w:r>
              <w:rPr>
                <w:highlight w:val="none"/>
              </w:rPr>
            </w:r>
            <w:r/>
          </w:p>
        </w:tc>
        <w:tc>
          <w:tcPr>
            <w:shd w:val="clear" w:color="auto" w:fill="auto"/>
            <w:tcW w:w="3230" w:type="dxa"/>
            <w:vAlign w:val="center"/>
            <w:textDirection w:val="lrTb"/>
            <w:noWrap w:val="false"/>
          </w:tcPr>
          <w:p>
            <w:pPr>
              <w:ind w:left="0" w:right="0" w:firstLine="0"/>
              <w:jc w:val="center"/>
              <w:spacing w:line="240" w:lineRule="auto"/>
              <w:rPr>
                <w:rFonts w:hint="eastAsia" w:ascii="宋体" w:hAnsi="宋体" w:eastAsia="宋体" w:cs="Times New Roman"/>
                <w:color w:val="000000"/>
                <w:sz w:val="21"/>
                <w:szCs w:val="21"/>
                <w:highlight w:val="none"/>
              </w:rPr>
            </w:pPr>
            <w:r>
              <w:rPr>
                <w:rFonts w:hint="eastAsia" w:ascii="宋体" w:hAnsi="宋体"/>
                <w:color w:val="000000"/>
                <w:szCs w:val="21"/>
                <w:highlight w:val="none"/>
                <w:lang w:val="en-US" w:eastAsia="zh-CN"/>
              </w:rPr>
              <w:t xml:space="preserve">社会</w:t>
            </w:r>
            <w:r>
              <w:rPr>
                <w:rFonts w:hint="eastAsia" w:ascii="宋体" w:hAnsi="宋体" w:eastAsia="宋体"/>
                <w:color w:val="000000"/>
                <w:szCs w:val="21"/>
                <w:highlight w:val="none"/>
                <w:lang w:val="en-US" w:eastAsia="zh-CN"/>
              </w:rPr>
              <w:t xml:space="preserve">养老服务项目</w:t>
            </w:r>
            <w:r>
              <w:rPr>
                <w:highlight w:val="none"/>
              </w:rPr>
            </w:r>
            <w:r/>
          </w:p>
        </w:tc>
        <w:tc>
          <w:tcPr>
            <w:shd w:val="clear" w:color="auto" w:fill="auto"/>
            <w:tcW w:w="1719" w:type="dxa"/>
            <w:vAlign w:val="center"/>
            <w:textDirection w:val="lrTb"/>
            <w:noWrap w:val="false"/>
          </w:tcPr>
          <w:p>
            <w:pPr>
              <w:ind w:left="0" w:right="0" w:firstLine="0"/>
              <w:jc w:val="center"/>
              <w:spacing w:line="240" w:lineRule="auto"/>
              <w:rPr>
                <w:rFonts w:hint="eastAsia" w:ascii="宋体" w:hAnsi="宋体" w:eastAsia="宋体" w:cs="Times New Roman"/>
                <w:color w:val="000000"/>
                <w:sz w:val="21"/>
                <w:szCs w:val="21"/>
                <w:highlight w:val="none"/>
              </w:rPr>
            </w:pPr>
            <w:r>
              <w:rPr>
                <w:rFonts w:hint="default" w:ascii="宋体" w:hAnsi="宋体"/>
                <w:color w:val="000000"/>
                <w:szCs w:val="21"/>
                <w:highlight w:val="none"/>
                <w:lang w:val="en-US" w:eastAsia="zh-CN"/>
              </w:rPr>
              <w:t xml:space="preserve">200000</w:t>
            </w:r>
            <w:r>
              <w:rPr>
                <w:highlight w:val="none"/>
              </w:rPr>
            </w:r>
            <w:r/>
          </w:p>
        </w:tc>
      </w:tr>
      <w:tr>
        <w:trPr>
          <w:jc w:val="center"/>
          <w:trHeight w:val="0"/>
        </w:trPr>
        <w:tc>
          <w:tcPr>
            <w:shd w:val="clear" w:color="auto" w:fill="auto"/>
            <w:tcW w:w="1074" w:type="dxa"/>
            <w:vAlign w:val="center"/>
            <w:textDirection w:val="lrTb"/>
            <w:noWrap w:val="false"/>
          </w:tcPr>
          <w:p>
            <w:pPr>
              <w:ind w:left="0" w:right="0" w:firstLine="0"/>
              <w:jc w:val="center"/>
              <w:spacing w:line="240" w:lineRule="auto"/>
              <w:rPr>
                <w:rFonts w:hint="eastAsia" w:ascii="宋体" w:hAnsi="宋体" w:eastAsia="宋体" w:cs="Times New Roman"/>
                <w:color w:val="000000"/>
                <w:sz w:val="21"/>
                <w:szCs w:val="21"/>
                <w:highlight w:val="none"/>
              </w:rPr>
            </w:pPr>
            <w:r>
              <w:rPr>
                <w:rFonts w:hint="eastAsia" w:ascii="宋体" w:hAnsi="宋体"/>
                <w:color w:val="000000"/>
                <w:szCs w:val="21"/>
                <w:highlight w:val="none"/>
              </w:rPr>
              <w:t xml:space="preserve">标段二</w:t>
            </w:r>
            <w:r>
              <w:rPr>
                <w:highlight w:val="none"/>
              </w:rPr>
            </w:r>
            <w:r/>
          </w:p>
        </w:tc>
        <w:tc>
          <w:tcPr>
            <w:shd w:val="clear" w:color="auto" w:fill="auto"/>
            <w:tcW w:w="2505" w:type="dxa"/>
            <w:vAlign w:val="center"/>
            <w:textDirection w:val="lrTb"/>
            <w:noWrap w:val="false"/>
          </w:tcPr>
          <w:p>
            <w:pPr>
              <w:ind w:left="0" w:right="0" w:firstLine="0"/>
              <w:jc w:val="center"/>
              <w:spacing w:line="240" w:lineRule="auto"/>
              <w:rPr>
                <w:rFonts w:hint="eastAsia" w:ascii="宋体" w:hAnsi="宋体" w:eastAsia="宋体"/>
                <w:color w:val="000000"/>
                <w:szCs w:val="21"/>
                <w:highlight w:val="none"/>
              </w:rPr>
            </w:pPr>
            <w:r>
              <w:rPr>
                <w:rFonts w:hint="eastAsia" w:ascii="宋体" w:hAnsi="宋体"/>
                <w:color w:val="000000"/>
                <w:szCs w:val="21"/>
                <w:highlight w:val="none"/>
                <w:lang w:val="en-US" w:eastAsia="zh-CN"/>
              </w:rPr>
              <w:t xml:space="preserve">全成本预算绩效分析</w:t>
            </w:r>
            <w:r>
              <w:rPr>
                <w:highlight w:val="none"/>
              </w:rPr>
            </w:r>
            <w:r/>
          </w:p>
        </w:tc>
        <w:tc>
          <w:tcPr>
            <w:shd w:val="clear" w:color="auto" w:fill="auto"/>
            <w:tcW w:w="3230" w:type="dxa"/>
            <w:vAlign w:val="center"/>
            <w:textDirection w:val="lrTb"/>
            <w:noWrap w:val="false"/>
          </w:tcPr>
          <w:p>
            <w:pPr>
              <w:ind w:left="0" w:right="0" w:firstLine="0"/>
              <w:jc w:val="center"/>
              <w:spacing w:line="240" w:lineRule="auto"/>
              <w:rPr>
                <w:rFonts w:hint="eastAsia" w:ascii="宋体" w:hAnsi="宋体" w:eastAsia="宋体" w:cs="Times New Roman"/>
                <w:color w:val="000000"/>
                <w:sz w:val="21"/>
                <w:szCs w:val="21"/>
                <w:highlight w:val="none"/>
              </w:rPr>
            </w:pPr>
            <w:r>
              <w:rPr>
                <w:rFonts w:hint="eastAsia" w:ascii="宋体" w:hAnsi="宋体" w:eastAsia="宋体"/>
                <w:color w:val="000000"/>
                <w:szCs w:val="21"/>
                <w:highlight w:val="none"/>
                <w:lang w:val="en-US" w:eastAsia="zh-CN"/>
              </w:rPr>
              <w:t xml:space="preserve">青少年活动中心经费</w:t>
            </w:r>
            <w:r>
              <w:rPr>
                <w:highlight w:val="none"/>
              </w:rPr>
            </w:r>
            <w:r/>
          </w:p>
        </w:tc>
        <w:tc>
          <w:tcPr>
            <w:shd w:val="clear" w:color="auto" w:fill="auto"/>
            <w:tcW w:w="1719" w:type="dxa"/>
            <w:vAlign w:val="center"/>
            <w:textDirection w:val="lrTb"/>
            <w:noWrap w:val="false"/>
          </w:tcPr>
          <w:p>
            <w:pPr>
              <w:ind w:left="0" w:right="0" w:firstLine="0"/>
              <w:jc w:val="center"/>
              <w:spacing w:line="240" w:lineRule="auto"/>
              <w:rPr>
                <w:rFonts w:hint="default" w:ascii="宋体" w:hAnsi="宋体" w:eastAsia="宋体" w:cs="Times New Roman"/>
                <w:color w:val="000000"/>
                <w:sz w:val="21"/>
                <w:szCs w:val="21"/>
                <w:highlight w:val="none"/>
              </w:rPr>
            </w:pPr>
            <w:r>
              <w:rPr>
                <w:rFonts w:hint="eastAsia" w:ascii="宋体" w:hAnsi="宋体"/>
                <w:color w:val="000000"/>
                <w:szCs w:val="21"/>
                <w:highlight w:val="none"/>
                <w:lang w:val="en-US" w:eastAsia="zh-CN"/>
              </w:rPr>
              <w:t xml:space="preserve">175000</w:t>
            </w:r>
            <w:r>
              <w:rPr>
                <w:highlight w:val="none"/>
              </w:rPr>
            </w:r>
            <w:r/>
          </w:p>
        </w:tc>
      </w:tr>
      <w:tr>
        <w:trPr>
          <w:jc w:val="center"/>
          <w:trHeight w:val="0"/>
        </w:trPr>
        <w:tc>
          <w:tcPr>
            <w:shd w:val="clear" w:color="auto" w:fill="auto"/>
            <w:tcW w:w="1074" w:type="dxa"/>
            <w:vAlign w:val="center"/>
            <w:textDirection w:val="lrTb"/>
            <w:noWrap w:val="false"/>
          </w:tcPr>
          <w:p>
            <w:pPr>
              <w:ind w:left="0" w:right="0" w:firstLine="0"/>
              <w:jc w:val="center"/>
              <w:spacing w:line="240" w:lineRule="auto"/>
              <w:rPr>
                <w:rFonts w:hint="eastAsia" w:ascii="宋体" w:hAnsi="宋体" w:eastAsia="宋体" w:cs="Times New Roman"/>
                <w:color w:val="000000"/>
                <w:sz w:val="21"/>
                <w:szCs w:val="21"/>
                <w:highlight w:val="none"/>
              </w:rPr>
            </w:pPr>
            <w:r>
              <w:rPr>
                <w:rFonts w:hint="eastAsia" w:ascii="宋体" w:hAnsi="宋体"/>
                <w:color w:val="000000"/>
                <w:szCs w:val="21"/>
                <w:highlight w:val="none"/>
              </w:rPr>
              <w:t xml:space="preserve">标段三</w:t>
            </w:r>
            <w:r>
              <w:rPr>
                <w:highlight w:val="none"/>
              </w:rPr>
            </w:r>
            <w:r/>
          </w:p>
        </w:tc>
        <w:tc>
          <w:tcPr>
            <w:shd w:val="clear" w:color="auto" w:fill="auto"/>
            <w:tcW w:w="2505" w:type="dxa"/>
            <w:vAlign w:val="center"/>
            <w:textDirection w:val="lrTb"/>
            <w:noWrap w:val="false"/>
          </w:tcPr>
          <w:p>
            <w:pPr>
              <w:ind w:left="0" w:right="0" w:firstLine="0"/>
              <w:jc w:val="center"/>
              <w:spacing w:line="240" w:lineRule="auto"/>
              <w:rPr>
                <w:rFonts w:hint="eastAsia" w:ascii="宋体" w:hAnsi="宋体" w:eastAsia="宋体"/>
                <w:color w:val="000000"/>
                <w:szCs w:val="21"/>
                <w:highlight w:val="none"/>
              </w:rPr>
            </w:pPr>
            <w:r>
              <w:rPr>
                <w:rFonts w:hint="eastAsia" w:ascii="宋体" w:hAnsi="宋体"/>
                <w:color w:val="000000"/>
                <w:szCs w:val="21"/>
                <w:highlight w:val="none"/>
                <w:lang w:val="en-US" w:eastAsia="zh-CN"/>
              </w:rPr>
              <w:t xml:space="preserve">全成本预算绩效分析</w:t>
            </w:r>
            <w:r>
              <w:rPr>
                <w:highlight w:val="none"/>
              </w:rPr>
            </w:r>
            <w:r/>
          </w:p>
        </w:tc>
        <w:tc>
          <w:tcPr>
            <w:shd w:val="clear" w:color="auto" w:fill="auto"/>
            <w:tcW w:w="3230" w:type="dxa"/>
            <w:vAlign w:val="center"/>
            <w:textDirection w:val="lrTb"/>
            <w:noWrap w:val="false"/>
          </w:tcPr>
          <w:p>
            <w:pPr>
              <w:ind w:left="0" w:right="0" w:firstLine="0"/>
              <w:jc w:val="center"/>
              <w:spacing w:line="240" w:lineRule="auto"/>
              <w:rPr>
                <w:rFonts w:hint="eastAsia" w:ascii="宋体" w:hAnsi="宋体" w:eastAsia="宋体" w:cs="Times New Roman"/>
                <w:color w:val="000000"/>
                <w:sz w:val="21"/>
                <w:szCs w:val="21"/>
                <w:highlight w:val="none"/>
              </w:rPr>
            </w:pPr>
            <w:r>
              <w:rPr>
                <w:rFonts w:hint="eastAsia" w:ascii="宋体" w:hAnsi="宋体"/>
                <w:color w:val="000000"/>
                <w:szCs w:val="21"/>
                <w:highlight w:val="none"/>
                <w:lang w:val="en-US" w:eastAsia="zh-CN"/>
              </w:rPr>
              <w:t xml:space="preserve">区级道路</w:t>
            </w:r>
            <w:r>
              <w:rPr>
                <w:rFonts w:hint="eastAsia" w:ascii="宋体" w:hAnsi="宋体" w:eastAsia="宋体"/>
                <w:color w:val="000000"/>
                <w:szCs w:val="21"/>
                <w:highlight w:val="none"/>
                <w:lang w:val="en-US" w:eastAsia="zh-CN"/>
              </w:rPr>
              <w:t xml:space="preserve">路灯电费</w:t>
            </w:r>
            <w:r>
              <w:rPr>
                <w:highlight w:val="none"/>
              </w:rPr>
            </w:r>
            <w:r/>
          </w:p>
        </w:tc>
        <w:tc>
          <w:tcPr>
            <w:shd w:val="clear" w:color="auto" w:fill="auto"/>
            <w:tcW w:w="1719" w:type="dxa"/>
            <w:vAlign w:val="center"/>
            <w:textDirection w:val="lrTb"/>
            <w:noWrap w:val="false"/>
          </w:tcPr>
          <w:p>
            <w:pPr>
              <w:ind w:left="0" w:right="0" w:firstLine="0"/>
              <w:jc w:val="center"/>
              <w:spacing w:line="240" w:lineRule="auto"/>
              <w:rPr>
                <w:rFonts w:hint="eastAsia" w:ascii="宋体" w:hAnsi="宋体" w:eastAsia="宋体" w:cs="Times New Roman"/>
                <w:color w:val="000000"/>
                <w:sz w:val="21"/>
                <w:szCs w:val="21"/>
                <w:highlight w:val="none"/>
              </w:rPr>
            </w:pPr>
            <w:r>
              <w:rPr>
                <w:rFonts w:hint="default" w:ascii="宋体" w:hAnsi="宋体"/>
                <w:color w:val="000000"/>
                <w:szCs w:val="21"/>
                <w:highlight w:val="none"/>
                <w:lang w:val="en-US" w:eastAsia="zh-CN"/>
              </w:rPr>
              <w:t xml:space="preserve">200000</w:t>
            </w:r>
            <w:r>
              <w:rPr>
                <w:highlight w:val="none"/>
              </w:rPr>
            </w:r>
            <w:r/>
          </w:p>
        </w:tc>
      </w:tr>
      <w:tr>
        <w:trPr>
          <w:jc w:val="center"/>
          <w:trHeight w:val="0"/>
        </w:trPr>
        <w:tc>
          <w:tcPr>
            <w:shd w:val="clear" w:color="auto" w:fill="auto"/>
            <w:tcW w:w="1074" w:type="dxa"/>
            <w:vAlign w:val="center"/>
            <w:vMerge w:val="restart"/>
            <w:textDirection w:val="lrTb"/>
            <w:noWrap w:val="false"/>
          </w:tcPr>
          <w:p>
            <w:pPr>
              <w:ind w:left="0" w:right="0" w:firstLine="0"/>
              <w:jc w:val="center"/>
              <w:spacing w:line="240" w:lineRule="auto"/>
              <w:rPr>
                <w:rFonts w:hint="eastAsia" w:ascii="宋体" w:hAnsi="宋体" w:eastAsia="宋体" w:cs="Times New Roman"/>
                <w:color w:val="000000"/>
                <w:sz w:val="21"/>
                <w:szCs w:val="21"/>
                <w:highlight w:val="none"/>
              </w:rPr>
            </w:pPr>
            <w:r>
              <w:rPr>
                <w:rFonts w:hint="eastAsia" w:ascii="宋体" w:hAnsi="宋体"/>
                <w:color w:val="000000"/>
                <w:szCs w:val="21"/>
                <w:highlight w:val="none"/>
                <w:lang w:eastAsia="zh-CN"/>
              </w:rPr>
              <w:t xml:space="preserve">标段四</w:t>
            </w:r>
            <w:r>
              <w:rPr>
                <w:highlight w:val="none"/>
              </w:rPr>
            </w:r>
            <w:r/>
          </w:p>
        </w:tc>
        <w:tc>
          <w:tcPr>
            <w:shd w:val="clear" w:color="auto" w:fill="auto"/>
            <w:tcW w:w="2505" w:type="dxa"/>
            <w:vAlign w:val="center"/>
            <w:textDirection w:val="lrTb"/>
            <w:noWrap w:val="false"/>
          </w:tcPr>
          <w:p>
            <w:pPr>
              <w:ind w:left="0" w:right="0" w:firstLine="0"/>
              <w:jc w:val="center"/>
              <w:spacing w:line="240" w:lineRule="auto"/>
              <w:rPr>
                <w:rFonts w:hint="eastAsia" w:ascii="宋体" w:hAnsi="宋体" w:eastAsia="宋体"/>
                <w:color w:val="000000"/>
                <w:szCs w:val="21"/>
                <w:highlight w:val="none"/>
              </w:rPr>
            </w:pPr>
            <w:r>
              <w:rPr>
                <w:rFonts w:hint="eastAsia" w:ascii="宋体" w:hAnsi="宋体"/>
                <w:color w:val="000000"/>
                <w:szCs w:val="21"/>
                <w:highlight w:val="none"/>
                <w:lang w:val="en-US" w:eastAsia="zh-CN"/>
              </w:rPr>
              <w:t xml:space="preserve">全成本预算绩效分析</w:t>
            </w:r>
            <w:r>
              <w:rPr>
                <w:highlight w:val="none"/>
              </w:rPr>
            </w:r>
            <w:r/>
          </w:p>
        </w:tc>
        <w:tc>
          <w:tcPr>
            <w:shd w:val="clear" w:color="auto" w:fill="auto"/>
            <w:tcW w:w="3230" w:type="dxa"/>
            <w:vAlign w:val="center"/>
            <w:textDirection w:val="lrTb"/>
            <w:noWrap w:val="false"/>
          </w:tcPr>
          <w:p>
            <w:pPr>
              <w:ind w:left="0" w:right="0" w:firstLine="0"/>
              <w:jc w:val="center"/>
              <w:spacing w:line="240" w:lineRule="auto"/>
              <w:rPr>
                <w:rFonts w:hint="eastAsia" w:ascii="宋体" w:hAnsi="宋体" w:eastAsia="宋体" w:cs="Times New Roman"/>
                <w:color w:val="000000"/>
                <w:sz w:val="21"/>
                <w:szCs w:val="21"/>
                <w:highlight w:val="none"/>
              </w:rPr>
            </w:pPr>
            <w:r>
              <w:rPr>
                <w:rFonts w:hint="eastAsia" w:ascii="宋体" w:hAnsi="宋体" w:eastAsia="宋体"/>
                <w:color w:val="000000"/>
                <w:szCs w:val="21"/>
                <w:highlight w:val="none"/>
                <w:lang w:val="en-US" w:eastAsia="zh-CN"/>
              </w:rPr>
              <w:t xml:space="preserve">资规部门委托业务费</w:t>
            </w:r>
            <w:r>
              <w:rPr>
                <w:highlight w:val="none"/>
              </w:rPr>
            </w:r>
            <w:r/>
          </w:p>
        </w:tc>
        <w:tc>
          <w:tcPr>
            <w:shd w:val="clear" w:color="auto" w:fill="auto"/>
            <w:tcW w:w="1719" w:type="dxa"/>
            <w:vAlign w:val="center"/>
            <w:vMerge w:val="restart"/>
            <w:textDirection w:val="lrTb"/>
            <w:noWrap w:val="false"/>
          </w:tcPr>
          <w:p>
            <w:pPr>
              <w:ind w:left="0" w:right="0" w:firstLine="0"/>
              <w:jc w:val="center"/>
              <w:spacing w:line="240" w:lineRule="auto"/>
              <w:rPr>
                <w:rFonts w:hint="eastAsia" w:ascii="宋体" w:hAnsi="宋体" w:eastAsia="宋体" w:cs="Times New Roman"/>
                <w:color w:val="000000"/>
                <w:sz w:val="21"/>
                <w:szCs w:val="21"/>
                <w:highlight w:val="none"/>
              </w:rPr>
            </w:pPr>
            <w:r>
              <w:rPr>
                <w:rFonts w:hint="default" w:ascii="宋体" w:hAnsi="宋体"/>
                <w:color w:val="000000"/>
                <w:szCs w:val="21"/>
                <w:highlight w:val="none"/>
                <w:lang w:val="en-US" w:eastAsia="zh-CN"/>
              </w:rPr>
              <w:t xml:space="preserve">200000</w:t>
            </w:r>
            <w:r>
              <w:rPr>
                <w:highlight w:val="none"/>
              </w:rPr>
            </w:r>
            <w:r/>
          </w:p>
        </w:tc>
      </w:tr>
      <w:tr>
        <w:trPr>
          <w:jc w:val="center"/>
          <w:trHeight w:val="0"/>
        </w:trPr>
        <w:tc>
          <w:tcPr>
            <w:shd w:val="clear" w:color="auto" w:fill="auto"/>
            <w:tcW w:w="1074" w:type="dxa"/>
            <w:vAlign w:val="center"/>
            <w:vMerge w:val="continue"/>
            <w:textDirection w:val="lrTb"/>
            <w:noWrap w:val="false"/>
          </w:tcPr>
          <w:p>
            <w:pPr>
              <w:ind w:left="0" w:right="0" w:firstLine="0"/>
              <w:jc w:val="center"/>
              <w:spacing w:line="240" w:lineRule="auto"/>
              <w:rPr>
                <w:rFonts w:hint="eastAsia" w:ascii="宋体" w:hAnsi="宋体"/>
                <w:color w:val="000000"/>
                <w:szCs w:val="21"/>
                <w:highlight w:val="none"/>
                <w:lang w:eastAsia="zh-CN"/>
              </w:rPr>
            </w:pPr>
            <w:r>
              <w:rPr>
                <w:rFonts w:hint="eastAsia" w:ascii="宋体" w:hAnsi="宋体"/>
                <w:color w:val="000000"/>
                <w:szCs w:val="21"/>
                <w:highlight w:val="none"/>
                <w:lang w:eastAsia="zh-CN"/>
              </w:rPr>
            </w:r>
            <w:r/>
          </w:p>
        </w:tc>
        <w:tc>
          <w:tcPr>
            <w:shd w:val="clear" w:color="auto" w:fill="auto"/>
            <w:tcW w:w="2505" w:type="dxa"/>
            <w:vAlign w:val="center"/>
            <w:textDirection w:val="lrTb"/>
            <w:noWrap w:val="false"/>
          </w:tcPr>
          <w:p>
            <w:pPr>
              <w:ind w:left="0" w:right="0" w:firstLine="0"/>
              <w:jc w:val="center"/>
              <w:spacing w:line="240" w:lineRule="auto"/>
              <w:rPr>
                <w:rFonts w:hint="default" w:ascii="宋体" w:hAnsi="宋体"/>
                <w:color w:val="000000"/>
                <w:szCs w:val="21"/>
                <w:highlight w:val="none"/>
              </w:rPr>
            </w:pPr>
            <w:r>
              <w:rPr>
                <w:rFonts w:hint="eastAsia" w:ascii="宋体" w:hAnsi="宋体"/>
                <w:color w:val="000000"/>
                <w:szCs w:val="21"/>
                <w:highlight w:val="none"/>
                <w:lang w:val="en-US" w:eastAsia="zh-CN"/>
              </w:rPr>
              <w:t xml:space="preserve">政策重点绩效评价</w:t>
            </w:r>
            <w:r>
              <w:rPr>
                <w:highlight w:val="none"/>
              </w:rPr>
            </w:r>
            <w:r/>
          </w:p>
        </w:tc>
        <w:tc>
          <w:tcPr>
            <w:shd w:val="clear" w:color="auto" w:fill="auto"/>
            <w:tcW w:w="3230" w:type="dxa"/>
            <w:vAlign w:val="center"/>
            <w:textDirection w:val="lrTb"/>
            <w:noWrap w:val="false"/>
          </w:tcPr>
          <w:p>
            <w:pPr>
              <w:ind w:left="0" w:right="0" w:firstLine="0"/>
              <w:jc w:val="center"/>
              <w:spacing w:line="240" w:lineRule="auto"/>
              <w:rPr>
                <w:rFonts w:hint="eastAsia"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服务业引导资金</w:t>
            </w:r>
            <w:r>
              <w:rPr>
                <w:highlight w:val="none"/>
              </w:rPr>
            </w:r>
            <w:r/>
          </w:p>
        </w:tc>
        <w:tc>
          <w:tcPr>
            <w:shd w:val="clear" w:color="auto" w:fill="auto"/>
            <w:tcW w:w="1719" w:type="dxa"/>
            <w:vAlign w:val="center"/>
            <w:vMerge w:val="continue"/>
            <w:textDirection w:val="lrTb"/>
            <w:noWrap w:val="false"/>
          </w:tcPr>
          <w:p>
            <w:pPr>
              <w:ind w:left="0" w:right="0" w:firstLine="0"/>
              <w:jc w:val="center"/>
              <w:spacing w:line="240" w:lineRule="auto"/>
              <w:rPr>
                <w:rFonts w:hint="default" w:ascii="宋体" w:hAnsi="宋体"/>
                <w:color w:val="000000"/>
                <w:szCs w:val="21"/>
                <w:highlight w:val="none"/>
                <w:lang w:val="en-US" w:eastAsia="zh-CN"/>
              </w:rPr>
            </w:pPr>
            <w:r>
              <w:rPr>
                <w:rFonts w:hint="default" w:ascii="宋体" w:hAnsi="宋体"/>
                <w:color w:val="000000"/>
                <w:szCs w:val="21"/>
                <w:highlight w:val="none"/>
                <w:lang w:val="en-US" w:eastAsia="zh-CN"/>
              </w:rPr>
            </w:r>
            <w:r/>
          </w:p>
        </w:tc>
      </w:tr>
      <w:tr>
        <w:trPr>
          <w:jc w:val="center"/>
          <w:trHeight w:val="0"/>
        </w:trPr>
        <w:tc>
          <w:tcPr>
            <w:shd w:val="clear" w:color="auto" w:fill="auto"/>
            <w:tcW w:w="1074" w:type="dxa"/>
            <w:vAlign w:val="center"/>
            <w:textDirection w:val="lrTb"/>
            <w:noWrap w:val="false"/>
          </w:tcPr>
          <w:p>
            <w:pPr>
              <w:ind w:left="0" w:right="0" w:firstLine="0"/>
              <w:jc w:val="center"/>
              <w:spacing w:line="240" w:lineRule="auto"/>
              <w:rPr>
                <w:rFonts w:hint="eastAsia" w:ascii="宋体" w:hAnsi="宋体" w:eastAsia="宋体" w:cs="Times New Roman"/>
                <w:color w:val="000000"/>
                <w:sz w:val="21"/>
                <w:szCs w:val="21"/>
                <w:highlight w:val="none"/>
              </w:rPr>
            </w:pPr>
            <w:r>
              <w:rPr>
                <w:rFonts w:hint="eastAsia" w:ascii="宋体" w:hAnsi="宋体"/>
                <w:color w:val="000000"/>
                <w:szCs w:val="21"/>
                <w:highlight w:val="none"/>
              </w:rPr>
              <w:t xml:space="preserve">标段</w:t>
            </w:r>
            <w:r>
              <w:rPr>
                <w:rFonts w:hint="eastAsia" w:ascii="宋体" w:hAnsi="宋体"/>
                <w:color w:val="000000"/>
                <w:szCs w:val="21"/>
                <w:highlight w:val="none"/>
                <w:lang w:eastAsia="zh-CN"/>
              </w:rPr>
              <w:t xml:space="preserve">五</w:t>
            </w:r>
            <w:r>
              <w:rPr>
                <w:highlight w:val="none"/>
              </w:rPr>
            </w:r>
            <w:r/>
          </w:p>
        </w:tc>
        <w:tc>
          <w:tcPr>
            <w:shd w:val="clear" w:color="auto" w:fill="auto"/>
            <w:tcW w:w="2505" w:type="dxa"/>
            <w:vAlign w:val="center"/>
            <w:textDirection w:val="lrTb"/>
            <w:noWrap w:val="false"/>
          </w:tcPr>
          <w:p>
            <w:pPr>
              <w:ind w:left="0" w:right="0" w:firstLine="0"/>
              <w:jc w:val="center"/>
              <w:spacing w:line="240" w:lineRule="auto"/>
              <w:rPr>
                <w:rFonts w:hint="default" w:ascii="宋体" w:hAnsi="宋体"/>
                <w:color w:val="000000"/>
                <w:szCs w:val="21"/>
                <w:highlight w:val="none"/>
              </w:rPr>
            </w:pPr>
            <w:r>
              <w:rPr>
                <w:rFonts w:hint="eastAsia" w:ascii="宋体" w:hAnsi="宋体"/>
                <w:color w:val="000000"/>
                <w:szCs w:val="21"/>
                <w:highlight w:val="none"/>
                <w:lang w:val="en-US" w:eastAsia="zh-CN"/>
              </w:rPr>
              <w:t xml:space="preserve">绩效评价复核</w:t>
            </w:r>
            <w:r>
              <w:rPr>
                <w:highlight w:val="none"/>
              </w:rPr>
            </w:r>
            <w:r/>
          </w:p>
        </w:tc>
        <w:tc>
          <w:tcPr>
            <w:shd w:val="clear" w:color="auto" w:fill="auto"/>
            <w:tcW w:w="3230" w:type="dxa"/>
            <w:vAlign w:val="center"/>
            <w:textDirection w:val="lrTb"/>
            <w:noWrap w:val="false"/>
          </w:tcPr>
          <w:p>
            <w:pPr>
              <w:ind w:left="0" w:right="0" w:firstLine="0"/>
              <w:jc w:val="center"/>
              <w:spacing w:line="240" w:lineRule="auto"/>
              <w:rPr>
                <w:rFonts w:hint="eastAsia" w:ascii="宋体" w:hAnsi="宋体" w:eastAsia="宋体" w:cs="Times New Roman"/>
                <w:color w:val="000000"/>
                <w:sz w:val="21"/>
                <w:szCs w:val="21"/>
                <w:highlight w:val="none"/>
              </w:rPr>
            </w:pPr>
            <w:r>
              <w:rPr>
                <w:rFonts w:hint="eastAsia" w:ascii="宋体" w:hAnsi="宋体"/>
                <w:color w:val="000000"/>
                <w:szCs w:val="21"/>
                <w:highlight w:val="none"/>
                <w:lang w:eastAsia="zh-CN"/>
              </w:rPr>
              <w:t xml:space="preserve">绩效评价复核项目（</w:t>
            </w:r>
            <w:r>
              <w:rPr>
                <w:rFonts w:hint="eastAsia" w:ascii="宋体" w:hAnsi="宋体"/>
                <w:color w:val="000000"/>
                <w:szCs w:val="21"/>
                <w:highlight w:val="none"/>
                <w:lang w:val="en-US" w:eastAsia="zh-CN"/>
              </w:rPr>
              <w:t xml:space="preserve">50个</w:t>
            </w:r>
            <w:r>
              <w:rPr>
                <w:rFonts w:hint="eastAsia" w:ascii="宋体" w:hAnsi="宋体"/>
                <w:color w:val="000000"/>
                <w:szCs w:val="21"/>
                <w:highlight w:val="none"/>
                <w:lang w:eastAsia="zh-CN"/>
              </w:rPr>
              <w:t xml:space="preserve">）</w:t>
            </w:r>
            <w:r>
              <w:rPr>
                <w:highlight w:val="none"/>
              </w:rPr>
            </w:r>
            <w:r/>
          </w:p>
        </w:tc>
        <w:tc>
          <w:tcPr>
            <w:shd w:val="clear" w:color="auto" w:fill="auto"/>
            <w:tcW w:w="1719" w:type="dxa"/>
            <w:vAlign w:val="center"/>
            <w:textDirection w:val="lrTb"/>
            <w:noWrap w:val="false"/>
          </w:tcPr>
          <w:p>
            <w:pPr>
              <w:ind w:left="0" w:right="0" w:firstLine="0"/>
              <w:jc w:val="center"/>
              <w:spacing w:line="240" w:lineRule="auto"/>
              <w:rPr>
                <w:rFonts w:hint="default" w:ascii="宋体" w:hAnsi="宋体" w:eastAsia="宋体" w:cs="Times New Roman"/>
                <w:color w:val="000000"/>
                <w:sz w:val="21"/>
                <w:szCs w:val="21"/>
                <w:highlight w:val="none"/>
              </w:rPr>
            </w:pPr>
            <w:r>
              <w:rPr>
                <w:rFonts w:hint="eastAsia" w:ascii="宋体" w:hAnsi="宋体"/>
                <w:color w:val="000000"/>
                <w:szCs w:val="21"/>
                <w:highlight w:val="none"/>
                <w:lang w:val="en-US" w:eastAsia="zh-CN"/>
              </w:rPr>
              <w:t xml:space="preserve">112500</w:t>
            </w:r>
            <w:r>
              <w:rPr>
                <w:highlight w:val="none"/>
              </w:rPr>
            </w:r>
            <w:r/>
          </w:p>
        </w:tc>
      </w:tr>
      <w:tr>
        <w:trPr>
          <w:jc w:val="center"/>
          <w:trHeight w:val="0"/>
        </w:trPr>
        <w:tc>
          <w:tcPr>
            <w:shd w:val="clear" w:color="auto" w:fill="auto"/>
            <w:tcW w:w="1074" w:type="dxa"/>
            <w:vAlign w:val="center"/>
            <w:textDirection w:val="lrTb"/>
            <w:noWrap w:val="false"/>
          </w:tcPr>
          <w:p>
            <w:pPr>
              <w:ind w:left="0" w:right="0" w:firstLine="0"/>
              <w:jc w:val="center"/>
              <w:spacing w:line="240" w:lineRule="auto"/>
              <w:rPr>
                <w:rFonts w:hint="eastAsia" w:ascii="宋体" w:hAnsi="宋体" w:eastAsia="宋体" w:cs="Times New Roman"/>
                <w:color w:val="000000"/>
                <w:sz w:val="21"/>
                <w:szCs w:val="21"/>
                <w:highlight w:val="none"/>
              </w:rPr>
            </w:pPr>
            <w:r>
              <w:rPr>
                <w:rFonts w:hint="eastAsia" w:ascii="宋体" w:hAnsi="宋体"/>
                <w:color w:val="000000"/>
                <w:szCs w:val="21"/>
                <w:highlight w:val="none"/>
              </w:rPr>
              <w:t xml:space="preserve">标段</w:t>
            </w:r>
            <w:r>
              <w:rPr>
                <w:rFonts w:hint="eastAsia" w:ascii="宋体" w:hAnsi="宋体"/>
                <w:color w:val="000000"/>
                <w:szCs w:val="21"/>
                <w:highlight w:val="none"/>
                <w:lang w:eastAsia="zh-CN"/>
              </w:rPr>
              <w:t xml:space="preserve">六</w:t>
            </w:r>
            <w:r>
              <w:rPr>
                <w:highlight w:val="none"/>
              </w:rPr>
            </w:r>
            <w:r/>
          </w:p>
        </w:tc>
        <w:tc>
          <w:tcPr>
            <w:shd w:val="clear" w:color="auto" w:fill="auto"/>
            <w:tcW w:w="2505" w:type="dxa"/>
            <w:vAlign w:val="center"/>
            <w:textDirection w:val="lrTb"/>
            <w:noWrap w:val="false"/>
          </w:tcPr>
          <w:p>
            <w:pPr>
              <w:ind w:left="0" w:right="0" w:firstLine="0"/>
              <w:jc w:val="center"/>
              <w:spacing w:line="24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绩效评价复核</w:t>
            </w:r>
            <w:r>
              <w:rPr>
                <w:highlight w:val="none"/>
              </w:rPr>
            </w:r>
            <w:r/>
          </w:p>
        </w:tc>
        <w:tc>
          <w:tcPr>
            <w:shd w:val="clear" w:color="auto" w:fill="auto"/>
            <w:tcW w:w="3230" w:type="dxa"/>
            <w:vAlign w:val="center"/>
            <w:textDirection w:val="lrTb"/>
            <w:noWrap w:val="false"/>
          </w:tcPr>
          <w:p>
            <w:pPr>
              <w:ind w:left="0" w:right="0" w:firstLine="0"/>
              <w:jc w:val="center"/>
              <w:spacing w:line="240" w:lineRule="auto"/>
              <w:rPr>
                <w:rFonts w:hint="eastAsia" w:ascii="宋体" w:hAnsi="宋体" w:eastAsia="宋体" w:cs="Times New Roman"/>
                <w:color w:val="000000"/>
                <w:sz w:val="21"/>
                <w:szCs w:val="21"/>
                <w:highlight w:val="none"/>
              </w:rPr>
            </w:pPr>
            <w:r>
              <w:rPr>
                <w:rFonts w:hint="eastAsia" w:ascii="宋体" w:hAnsi="宋体"/>
                <w:color w:val="000000"/>
                <w:szCs w:val="21"/>
                <w:highlight w:val="none"/>
                <w:lang w:eastAsia="zh-CN"/>
              </w:rPr>
              <w:t xml:space="preserve">绩效评价复核项目（</w:t>
            </w:r>
            <w:r>
              <w:rPr>
                <w:rFonts w:hint="eastAsia" w:ascii="宋体" w:hAnsi="宋体"/>
                <w:color w:val="000000"/>
                <w:szCs w:val="21"/>
                <w:highlight w:val="none"/>
                <w:lang w:val="en-US" w:eastAsia="zh-CN"/>
              </w:rPr>
              <w:t xml:space="preserve">50个</w:t>
            </w:r>
            <w:r>
              <w:rPr>
                <w:rFonts w:hint="eastAsia" w:ascii="宋体" w:hAnsi="宋体"/>
                <w:color w:val="000000"/>
                <w:szCs w:val="21"/>
                <w:highlight w:val="none"/>
                <w:lang w:eastAsia="zh-CN"/>
              </w:rPr>
              <w:t xml:space="preserve">）</w:t>
            </w:r>
            <w:r>
              <w:rPr>
                <w:highlight w:val="none"/>
              </w:rPr>
            </w:r>
            <w:r/>
          </w:p>
        </w:tc>
        <w:tc>
          <w:tcPr>
            <w:shd w:val="clear" w:color="auto" w:fill="auto"/>
            <w:tcW w:w="1719" w:type="dxa"/>
            <w:vAlign w:val="center"/>
            <w:textDirection w:val="lrTb"/>
            <w:noWrap w:val="false"/>
          </w:tcPr>
          <w:p>
            <w:pPr>
              <w:ind w:left="0" w:right="0" w:firstLine="0"/>
              <w:jc w:val="center"/>
              <w:spacing w:line="240" w:lineRule="auto"/>
              <w:rPr>
                <w:rFonts w:hint="default" w:ascii="宋体" w:hAnsi="宋体" w:eastAsia="宋体" w:cs="Times New Roman"/>
                <w:color w:val="000000"/>
                <w:sz w:val="21"/>
                <w:szCs w:val="21"/>
                <w:highlight w:val="none"/>
              </w:rPr>
            </w:pPr>
            <w:r>
              <w:rPr>
                <w:rFonts w:hint="eastAsia" w:ascii="宋体" w:hAnsi="宋体"/>
                <w:color w:val="000000"/>
                <w:szCs w:val="21"/>
                <w:highlight w:val="none"/>
                <w:lang w:val="en-US" w:eastAsia="zh-CN"/>
              </w:rPr>
              <w:t xml:space="preserve">112500</w:t>
            </w:r>
            <w:r>
              <w:rPr>
                <w:highlight w:val="none"/>
              </w:rPr>
            </w:r>
            <w:r/>
          </w:p>
        </w:tc>
      </w:tr>
    </w:tbl>
    <w:p>
      <w:pPr>
        <w:numPr>
          <w:ilvl w:val="0"/>
          <w:numId w:val="0"/>
        </w:numPr>
        <w:ind w:firstLine="48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szCs w:val="24"/>
          <w:highlight w:val="none"/>
          <w:lang w:val="en-US" w:eastAsia="zh-CN" w:bidi="ar-SA"/>
        </w:rPr>
        <w:t xml:space="preserve">四、</w:t>
      </w:r>
      <w:r>
        <w:rPr>
          <w:rFonts w:hint="eastAsia" w:ascii="宋体" w:hAnsi="宋体" w:cs="宋体"/>
          <w:sz w:val="24"/>
          <w:highlight w:val="none"/>
        </w:rPr>
        <w:t xml:space="preserve">合同履行期限</w:t>
      </w:r>
      <w:r>
        <w:rPr>
          <w:rFonts w:hint="eastAsia" w:ascii="宋体" w:hAnsi="宋体" w:cs="宋体"/>
          <w:sz w:val="24"/>
          <w:highlight w:val="none"/>
          <w:lang w:eastAsia="zh-CN"/>
        </w:rPr>
        <w:t xml:space="preserve">：</w:t>
      </w:r>
      <w:r>
        <w:rPr>
          <w:highlight w:val="none"/>
        </w:rPr>
      </w:r>
      <w:r/>
    </w:p>
    <w:p>
      <w:pPr>
        <w:numPr>
          <w:ilvl w:val="0"/>
          <w:numId w:val="0"/>
        </w:numPr>
        <w:ind w:firstLine="48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全成本预算绩效分析</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成交单位的成本预算绩效分析工作</w:t>
      </w:r>
      <w:r>
        <w:rPr>
          <w:rFonts w:hint="eastAsia" w:ascii="宋体" w:hAnsi="宋体" w:cs="宋体"/>
          <w:sz w:val="24"/>
          <w:highlight w:val="none"/>
        </w:rPr>
        <w:t xml:space="preserve">应在202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11</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30</w:t>
      </w:r>
      <w:r>
        <w:rPr>
          <w:rFonts w:hint="eastAsia" w:ascii="宋体" w:hAnsi="宋体" w:cs="宋体"/>
          <w:sz w:val="24"/>
          <w:highlight w:val="none"/>
        </w:rPr>
        <w:t xml:space="preserve">日之前完成，并向</w:t>
      </w:r>
      <w:r>
        <w:rPr>
          <w:rFonts w:hint="eastAsia" w:ascii="宋体" w:hAnsi="宋体" w:cs="宋体"/>
          <w:sz w:val="24"/>
          <w:highlight w:val="none"/>
          <w:lang w:val="en-US" w:eastAsia="zh-CN"/>
        </w:rPr>
        <w:t xml:space="preserve">采购人</w:t>
      </w:r>
      <w:r>
        <w:rPr>
          <w:rFonts w:hint="eastAsia" w:ascii="宋体" w:hAnsi="宋体" w:cs="宋体"/>
          <w:sz w:val="24"/>
          <w:highlight w:val="none"/>
        </w:rPr>
        <w:t xml:space="preserve">提交正式绩效</w:t>
      </w:r>
      <w:r>
        <w:rPr>
          <w:rFonts w:hint="eastAsia" w:ascii="宋体" w:hAnsi="宋体" w:cs="宋体"/>
          <w:sz w:val="24"/>
          <w:highlight w:val="none"/>
          <w:lang w:val="en-US" w:eastAsia="zh-CN"/>
        </w:rPr>
        <w:t xml:space="preserve">分析</w:t>
      </w:r>
      <w:r>
        <w:rPr>
          <w:rFonts w:hint="eastAsia" w:ascii="宋体" w:hAnsi="宋体" w:cs="宋体"/>
          <w:sz w:val="24"/>
          <w:highlight w:val="none"/>
        </w:rPr>
        <w:t xml:space="preserve">报告。</w:t>
      </w:r>
      <w:r>
        <w:rPr>
          <w:highlight w:val="none"/>
        </w:rPr>
      </w:r>
      <w:r/>
    </w:p>
    <w:p>
      <w:pPr>
        <w:ind w:firstLine="480"/>
        <w:keepLines w:val="0"/>
        <w:keepNext w:val="0"/>
        <w:pageBreakBefore w:val="0"/>
        <w:spacing w:line="360" w:lineRule="auto"/>
        <w:rPr>
          <w:rFonts w:hint="eastAsia"/>
          <w:highlight w:val="none"/>
        </w:rPr>
      </w:pPr>
      <w:r>
        <w:rPr>
          <w:rFonts w:hint="eastAsia" w:ascii="宋体" w:hAnsi="宋体" w:cs="宋体"/>
          <w:sz w:val="24"/>
          <w:highlight w:val="none"/>
          <w:lang w:eastAsia="zh-CN"/>
        </w:rPr>
        <w:t xml:space="preserve">政策</w:t>
      </w:r>
      <w:r>
        <w:rPr>
          <w:rFonts w:hint="eastAsia" w:ascii="宋体" w:hAnsi="宋体" w:cs="宋体"/>
          <w:sz w:val="24"/>
          <w:highlight w:val="none"/>
          <w:lang w:val="en-US" w:eastAsia="zh-CN"/>
        </w:rPr>
        <w:t xml:space="preserve">重点</w:t>
      </w:r>
      <w:r>
        <w:rPr>
          <w:rFonts w:hint="eastAsia" w:ascii="宋体" w:hAnsi="宋体" w:cs="宋体"/>
          <w:sz w:val="24"/>
          <w:highlight w:val="none"/>
          <w:lang w:eastAsia="zh-CN"/>
        </w:rPr>
        <w:t xml:space="preserve">绩效评价：</w:t>
      </w:r>
      <w:r>
        <w:rPr>
          <w:rFonts w:hint="eastAsia" w:ascii="宋体" w:hAnsi="宋体" w:cs="宋体"/>
          <w:sz w:val="24"/>
          <w:highlight w:val="none"/>
          <w:lang w:val="en-US" w:eastAsia="zh-CN"/>
        </w:rPr>
        <w:t xml:space="preserve">成交单位的重点评价工作</w:t>
      </w:r>
      <w:r>
        <w:rPr>
          <w:rFonts w:hint="eastAsia" w:ascii="宋体" w:hAnsi="宋体" w:cs="宋体"/>
          <w:sz w:val="24"/>
          <w:highlight w:val="none"/>
        </w:rPr>
        <w:t xml:space="preserve">应在202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11</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30</w:t>
      </w:r>
      <w:r>
        <w:rPr>
          <w:rFonts w:hint="eastAsia" w:ascii="宋体" w:hAnsi="宋体" w:cs="宋体"/>
          <w:sz w:val="24"/>
          <w:highlight w:val="none"/>
        </w:rPr>
        <w:t xml:space="preserve">日之前完成，并向</w:t>
      </w:r>
      <w:r>
        <w:rPr>
          <w:rFonts w:hint="eastAsia" w:ascii="宋体" w:hAnsi="宋体" w:cs="宋体"/>
          <w:sz w:val="24"/>
          <w:highlight w:val="none"/>
          <w:lang w:val="en-US" w:eastAsia="zh-CN"/>
        </w:rPr>
        <w:t xml:space="preserve">采购人</w:t>
      </w:r>
      <w:r>
        <w:rPr>
          <w:rFonts w:hint="eastAsia" w:ascii="宋体" w:hAnsi="宋体" w:cs="宋体"/>
          <w:sz w:val="24"/>
          <w:highlight w:val="none"/>
        </w:rPr>
        <w:t xml:space="preserve">提交正式绩效评价报告。</w:t>
      </w:r>
      <w:r>
        <w:rPr>
          <w:highlight w:val="none"/>
        </w:rPr>
      </w:r>
      <w:r/>
    </w:p>
    <w:p>
      <w:pPr>
        <w:ind w:firstLine="480"/>
        <w:keepLines w:val="0"/>
        <w:keepNext w:val="0"/>
        <w:pageBreakBefore w:val="0"/>
        <w:spacing w:line="360" w:lineRule="auto"/>
        <w:shd w:val="clear" w:color="auto" w:fill="auto"/>
        <w:widowControl/>
        <w:rPr>
          <w:rFonts w:hint="eastAsia" w:ascii="宋体" w:hAnsi="宋体" w:cs="宋体"/>
          <w:sz w:val="24"/>
          <w:highlight w:val="none"/>
        </w:rPr>
      </w:pPr>
      <w:r>
        <w:rPr>
          <w:rFonts w:hint="eastAsia" w:ascii="宋体" w:hAnsi="宋体" w:cs="宋体"/>
          <w:sz w:val="24"/>
          <w:highlight w:val="none"/>
        </w:rPr>
        <w:t xml:space="preserve">绩效评价复核</w:t>
      </w:r>
      <w:r>
        <w:rPr>
          <w:rFonts w:hint="eastAsia" w:ascii="宋体" w:hAnsi="宋体" w:cs="宋体"/>
          <w:sz w:val="24"/>
          <w:highlight w:val="none"/>
          <w:lang w:eastAsia="zh-CN"/>
        </w:rPr>
        <w:t xml:space="preserve">：</w:t>
      </w:r>
      <w:r>
        <w:rPr>
          <w:rFonts w:hint="eastAsia" w:ascii="宋体" w:hAnsi="宋体" w:cs="宋体"/>
          <w:sz w:val="24"/>
          <w:highlight w:val="none"/>
        </w:rPr>
        <w:t xml:space="preserve">成交单位的评价</w:t>
      </w:r>
      <w:r>
        <w:rPr>
          <w:rFonts w:hint="eastAsia" w:ascii="宋体" w:hAnsi="宋体" w:cs="宋体"/>
          <w:sz w:val="24"/>
          <w:highlight w:val="none"/>
          <w:lang w:val="en-US" w:eastAsia="zh-CN"/>
        </w:rPr>
        <w:t xml:space="preserve">复核</w:t>
      </w:r>
      <w:r>
        <w:rPr>
          <w:rFonts w:hint="eastAsia" w:ascii="宋体" w:hAnsi="宋体" w:cs="宋体"/>
          <w:sz w:val="24"/>
          <w:highlight w:val="none"/>
        </w:rPr>
        <w:t xml:space="preserve">工作应在 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31</w:t>
      </w:r>
      <w:r>
        <w:rPr>
          <w:rFonts w:hint="eastAsia" w:ascii="宋体" w:hAnsi="宋体" w:cs="宋体"/>
          <w:sz w:val="24"/>
          <w:highlight w:val="none"/>
        </w:rPr>
        <w:t xml:space="preserve">日之前完成，并向</w:t>
      </w:r>
      <w:r>
        <w:rPr>
          <w:rFonts w:hint="eastAsia" w:ascii="宋体" w:hAnsi="宋体" w:cs="宋体"/>
          <w:sz w:val="24"/>
          <w:highlight w:val="none"/>
          <w:lang w:val="en-US" w:eastAsia="zh-CN"/>
        </w:rPr>
        <w:t xml:space="preserve">采购人</w:t>
      </w:r>
      <w:r>
        <w:rPr>
          <w:rFonts w:hint="eastAsia" w:ascii="宋体" w:hAnsi="宋体" w:cs="宋体"/>
          <w:sz w:val="24"/>
          <w:highlight w:val="none"/>
        </w:rPr>
        <w:t xml:space="preserve">提交绩效复核报告</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对复核项目2026年绩效指标设置提出改进意见和建议</w:t>
      </w:r>
      <w:r>
        <w:rPr>
          <w:rFonts w:hint="eastAsia" w:ascii="宋体" w:hAnsi="宋体" w:cs="宋体"/>
          <w:sz w:val="24"/>
          <w:highlight w:val="none"/>
        </w:rPr>
        <w:t xml:space="preserve">。</w:t>
      </w:r>
      <w:r>
        <w:rPr>
          <w:highlight w:val="none"/>
        </w:rPr>
      </w:r>
      <w:r/>
    </w:p>
    <w:p>
      <w:pPr>
        <w:pStyle w:val="923"/>
        <w:ind w:firstLine="480"/>
        <w:keepLines w:val="0"/>
        <w:keepNext w:val="0"/>
        <w:pageBreakBefore w:val="0"/>
        <w:spacing w:line="300" w:lineRule="auto"/>
        <w:shd w:val="clear" w:color="auto" w:fill="auto"/>
        <w:widowControl/>
        <w:rPr>
          <w:rFonts w:hint="eastAsia" w:ascii="宋体" w:hAnsi="宋体" w:cs="宋体"/>
          <w:sz w:val="24"/>
          <w:highlight w:val="none"/>
          <w:shd w:val="clear" w:color="auto" w:fill="auto"/>
        </w:rPr>
      </w:pPr>
      <w:r>
        <w:rPr>
          <w:rFonts w:hint="eastAsia" w:ascii="宋体" w:hAnsi="宋体" w:cs="宋体"/>
          <w:sz w:val="24"/>
          <w:highlight w:val="none"/>
          <w:shd w:val="clear" w:color="auto" w:fill="auto"/>
        </w:rPr>
        <w:t xml:space="preserve">五、付款方式：</w:t>
      </w:r>
      <w:r>
        <w:rPr>
          <w:highlight w:val="none"/>
        </w:rPr>
      </w:r>
      <w:r/>
    </w:p>
    <w:p>
      <w:pPr>
        <w:pStyle w:val="923"/>
        <w:ind w:firstLine="480"/>
        <w:keepLines w:val="0"/>
        <w:keepNext w:val="0"/>
        <w:pageBreakBefore w:val="0"/>
        <w:spacing w:line="360" w:lineRule="auto"/>
        <w:shd w:val="clear" w:color="auto" w:fill="auto"/>
        <w:widowControl/>
        <w:rPr>
          <w:rFonts w:hint="eastAsia" w:ascii="宋体" w:hAnsi="宋体"/>
          <w:color w:val="000000"/>
          <w:sz w:val="24"/>
          <w:szCs w:val="24"/>
          <w:highlight w:val="none"/>
          <w:shd w:val="clear" w:color="auto" w:fill="auto"/>
        </w:rPr>
      </w:pPr>
      <w:r>
        <w:rPr>
          <w:rFonts w:hint="eastAsia" w:ascii="宋体" w:hAnsi="宋体" w:cs="宋体"/>
          <w:b/>
          <w:bCs/>
          <w:sz w:val="24"/>
          <w:highlight w:val="none"/>
          <w:shd w:val="clear" w:color="auto" w:fill="auto"/>
          <w:lang w:val="en-US" w:eastAsia="zh-CN"/>
        </w:rPr>
        <w:t xml:space="preserve">标段一至标段四：</w:t>
      </w:r>
      <w:r>
        <w:rPr>
          <w:rFonts w:hint="eastAsia" w:ascii="宋体" w:hAnsi="宋体" w:cs="宋体"/>
          <w:sz w:val="24"/>
          <w:highlight w:val="none"/>
          <w:shd w:val="clear" w:color="auto" w:fill="auto"/>
        </w:rPr>
        <w:t xml:space="preserve">签订合同后30日内，预付合同金额30%价款</w:t>
      </w:r>
      <w:r>
        <w:rPr>
          <w:rFonts w:hint="eastAsia" w:ascii="宋体" w:hAnsi="宋体" w:cs="宋体"/>
          <w:sz w:val="24"/>
          <w:highlight w:val="none"/>
          <w:shd w:val="clear" w:color="auto" w:fill="auto"/>
          <w:lang w:eastAsia="zh-CN"/>
        </w:rPr>
        <w:t xml:space="preserve">，</w:t>
      </w:r>
      <w:r>
        <w:rPr>
          <w:rFonts w:hint="eastAsia" w:ascii="宋体" w:hAnsi="宋体"/>
          <w:color w:val="000000"/>
          <w:sz w:val="24"/>
          <w:szCs w:val="24"/>
          <w:highlight w:val="none"/>
          <w:shd w:val="clear" w:color="auto" w:fill="auto"/>
          <w:lang w:val="en-US" w:eastAsia="zh-CN"/>
        </w:rPr>
        <w:t xml:space="preserve">成交单位</w:t>
      </w:r>
      <w:r>
        <w:rPr>
          <w:rFonts w:hint="eastAsia" w:ascii="宋体" w:hAnsi="宋体"/>
          <w:color w:val="000000"/>
          <w:sz w:val="24"/>
          <w:szCs w:val="24"/>
          <w:highlight w:val="none"/>
          <w:shd w:val="clear" w:color="auto" w:fill="auto"/>
        </w:rPr>
        <w:t xml:space="preserve">在合同服务期内完成绩效评价工作并提交工作报告,甲方对绩效评价报告进行评审，并由乙方根据评审意见进行修改，修改后的绩效评价报告经甲方确认后，甲方于15个工作日内支付剩余的合同金额。</w:t>
      </w:r>
      <w:r>
        <w:rPr>
          <w:highlight w:val="none"/>
        </w:rPr>
      </w:r>
      <w:r/>
    </w:p>
    <w:p>
      <w:pPr>
        <w:ind w:firstLine="480"/>
        <w:spacing w:line="360" w:lineRule="auto"/>
        <w:shd w:val="clear" w:color="auto" w:fill="auto"/>
        <w:rPr>
          <w:rFonts w:hint="default" w:ascii="宋体" w:hAnsi="宋体"/>
          <w:color w:val="000000"/>
          <w:sz w:val="24"/>
          <w:szCs w:val="24"/>
          <w:highlight w:val="none"/>
          <w:shd w:val="clear" w:color="auto" w:fill="auto"/>
        </w:rPr>
      </w:pPr>
      <w:r>
        <w:rPr>
          <w:rFonts w:hint="eastAsia" w:ascii="宋体" w:hAnsi="宋体" w:eastAsia="宋体" w:cs="宋体"/>
          <w:b/>
          <w:bCs/>
          <w:sz w:val="24"/>
          <w:szCs w:val="28"/>
          <w:highlight w:val="none"/>
          <w:shd w:val="clear" w:color="auto" w:fill="auto"/>
          <w:lang w:val="en-US" w:eastAsia="zh-CN" w:bidi="ar-SA"/>
        </w:rPr>
        <w:t xml:space="preserve">标段五至标段六：</w:t>
      </w:r>
      <w:r>
        <w:rPr>
          <w:rFonts w:hint="eastAsia" w:ascii="宋体" w:hAnsi="宋体" w:cs="宋体"/>
          <w:sz w:val="24"/>
          <w:highlight w:val="none"/>
          <w:shd w:val="clear" w:color="auto" w:fill="auto"/>
        </w:rPr>
        <w:t xml:space="preserve">签订合同后30日内，预付合同金额30%价款</w:t>
      </w:r>
      <w:r>
        <w:rPr>
          <w:rFonts w:hint="eastAsia" w:ascii="宋体" w:hAnsi="宋体" w:cs="宋体"/>
          <w:sz w:val="24"/>
          <w:highlight w:val="none"/>
          <w:shd w:val="clear" w:color="auto" w:fill="auto"/>
          <w:lang w:eastAsia="zh-CN"/>
        </w:rPr>
        <w:t xml:space="preserve">，</w:t>
      </w:r>
      <w:r>
        <w:rPr>
          <w:rFonts w:hint="eastAsia" w:ascii="宋体" w:hAnsi="宋体"/>
          <w:color w:val="000000"/>
          <w:sz w:val="24"/>
          <w:szCs w:val="24"/>
          <w:highlight w:val="none"/>
          <w:shd w:val="clear" w:color="auto" w:fill="auto"/>
          <w:lang w:val="en-US" w:eastAsia="zh-CN"/>
        </w:rPr>
        <w:t xml:space="preserve">成交单位</w:t>
      </w:r>
      <w:r>
        <w:rPr>
          <w:rFonts w:hint="default" w:ascii="宋体" w:hAnsi="宋体"/>
          <w:color w:val="000000"/>
          <w:sz w:val="24"/>
          <w:szCs w:val="24"/>
          <w:highlight w:val="none"/>
          <w:shd w:val="clear" w:color="auto" w:fill="auto"/>
          <w:lang w:val="en-US" w:eastAsia="zh-CN"/>
        </w:rPr>
        <w:t xml:space="preserve">在合同服务期内完成绩效复核工作并提交工作报告,甲方对绩效复核结果进行评审，评审通过的，甲方于15个工作日内支付剩余的合同金额</w:t>
      </w:r>
      <w:r>
        <w:rPr>
          <w:rFonts w:hint="default" w:ascii="宋体" w:hAnsi="宋体"/>
          <w:color w:val="000000"/>
          <w:sz w:val="24"/>
          <w:szCs w:val="24"/>
          <w:highlight w:val="none"/>
          <w:shd w:val="clear" w:color="auto" w:fill="auto"/>
          <w:lang w:val="en-US" w:eastAsia="zh-CN"/>
        </w:rPr>
        <w:t xml:space="preserve">。</w:t>
      </w:r>
      <w:r>
        <w:rPr>
          <w:highlight w:val="none"/>
        </w:rPr>
      </w:r>
      <w:r/>
    </w:p>
    <w:p>
      <w:pPr>
        <w:pStyle w:val="922"/>
        <w:ind w:firstLine="480"/>
        <w:keepLines w:val="0"/>
        <w:keepNext w:val="0"/>
        <w:pageBreakBefore w:val="0"/>
        <w:spacing w:after="0" w:afterAutospacing="0" w:line="30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六、采购要求：</w:t>
      </w:r>
      <w:r>
        <w:rPr>
          <w:highlight w:val="none"/>
        </w:rPr>
      </w:r>
      <w:r/>
    </w:p>
    <w:p>
      <w:pPr>
        <w:pStyle w:val="923"/>
        <w:ind w:firstLine="480"/>
        <w:keepLines w:val="0"/>
        <w:keepNext w:val="0"/>
        <w:pageBreakBefore w:val="0"/>
        <w:spacing w:beforeAutospacing="0" w:line="300" w:lineRule="auto"/>
        <w:widowControl/>
        <w:rPr>
          <w:rFonts w:hint="eastAsia" w:ascii="宋体" w:hAnsi="宋体"/>
          <w:color w:val="000000"/>
          <w:sz w:val="24"/>
          <w:szCs w:val="24"/>
          <w:highlight w:val="none"/>
        </w:rPr>
      </w:pPr>
      <w:r>
        <w:rPr>
          <w:rFonts w:hint="eastAsia" w:ascii="宋体" w:hAnsi="宋体"/>
          <w:b/>
          <w:bCs/>
          <w:color w:val="000000"/>
          <w:sz w:val="24"/>
          <w:szCs w:val="24"/>
          <w:highlight w:val="none"/>
          <w:lang w:val="en-US" w:eastAsia="zh-CN"/>
        </w:rPr>
        <w:t xml:space="preserve">标段一至标段四：</w:t>
      </w:r>
      <w:r>
        <w:rPr>
          <w:rFonts w:hint="eastAsia" w:ascii="宋体" w:hAnsi="宋体"/>
          <w:color w:val="000000"/>
          <w:sz w:val="24"/>
          <w:szCs w:val="24"/>
          <w:highlight w:val="none"/>
        </w:rPr>
        <w:t xml:space="preserve">投标单位的响应文件中提供拟派出项目组</w:t>
      </w:r>
      <w:r>
        <w:rPr>
          <w:rFonts w:hint="eastAsia" w:ascii="宋体" w:hAnsi="宋体"/>
          <w:b/>
          <w:color w:val="000000"/>
          <w:sz w:val="24"/>
          <w:szCs w:val="24"/>
          <w:highlight w:val="none"/>
        </w:rPr>
        <w:t xml:space="preserve">主评人</w:t>
      </w:r>
      <w:r>
        <w:rPr>
          <w:rFonts w:hint="eastAsia" w:ascii="宋体" w:hAnsi="宋体"/>
          <w:color w:val="000000"/>
          <w:sz w:val="24"/>
          <w:szCs w:val="24"/>
          <w:highlight w:val="none"/>
        </w:rPr>
        <w:t xml:space="preserve">和拟派出项目组成员（固定1人打★之人员）在成交后不得变更，否则无实质性响应采购需求，取消成交资格；响应单位所</w:t>
      </w:r>
      <w:r>
        <w:rPr>
          <w:rFonts w:hint="eastAsia" w:ascii="宋体" w:hAnsi="宋体"/>
          <w:color w:val="000000"/>
          <w:sz w:val="24"/>
          <w:szCs w:val="24"/>
          <w:highlight w:val="none"/>
          <w:lang w:eastAsia="zh-CN"/>
        </w:rPr>
        <w:t xml:space="preserve">响应文件</w:t>
      </w:r>
      <w:r>
        <w:rPr>
          <w:rFonts w:hint="eastAsia" w:ascii="宋体" w:hAnsi="宋体"/>
          <w:color w:val="000000"/>
          <w:sz w:val="24"/>
          <w:szCs w:val="24"/>
          <w:highlight w:val="none"/>
        </w:rPr>
        <w:t xml:space="preserve">中不得更改项目组</w:t>
      </w:r>
      <w:r>
        <w:rPr>
          <w:rFonts w:hint="eastAsia" w:ascii="宋体" w:hAnsi="宋体"/>
          <w:b/>
          <w:color w:val="000000"/>
          <w:sz w:val="24"/>
          <w:szCs w:val="24"/>
          <w:highlight w:val="none"/>
        </w:rPr>
        <w:t xml:space="preserve">主评人</w:t>
      </w:r>
      <w:r>
        <w:rPr>
          <w:rFonts w:hint="eastAsia" w:ascii="宋体" w:hAnsi="宋体"/>
          <w:color w:val="000000"/>
          <w:sz w:val="24"/>
          <w:szCs w:val="24"/>
          <w:highlight w:val="none"/>
        </w:rPr>
        <w:t xml:space="preserve">和项目组成员两种称谓，如出现第三种称谓视为无实质性响应采购需求，拒绝其投标。投标单位提供的项目组成员同时出现在两家及以上的，若涉及提供虚假材料将按照《中华人民共和国政府采购法》第七十七</w:t>
      </w:r>
      <w:r>
        <w:rPr>
          <w:rFonts w:hint="eastAsia" w:ascii="宋体" w:hAnsi="宋体"/>
          <w:color w:val="000000"/>
          <w:sz w:val="24"/>
          <w:szCs w:val="24"/>
          <w:highlight w:val="none"/>
          <w:lang w:eastAsia="zh-CN"/>
        </w:rPr>
        <w:t xml:space="preserve">条</w:t>
      </w:r>
      <w:r>
        <w:rPr>
          <w:rFonts w:hint="eastAsia" w:ascii="宋体" w:hAnsi="宋体"/>
          <w:color w:val="000000"/>
          <w:sz w:val="24"/>
          <w:szCs w:val="24"/>
          <w:highlight w:val="none"/>
        </w:rPr>
        <w:t xml:space="preserve">执行。</w:t>
      </w:r>
      <w:r>
        <w:rPr>
          <w:highlight w:val="none"/>
        </w:rPr>
      </w:r>
      <w:r/>
    </w:p>
    <w:p>
      <w:pPr>
        <w:pStyle w:val="931"/>
        <w:ind w:firstLine="482"/>
        <w:keepLines w:val="0"/>
        <w:keepNext w:val="0"/>
        <w:pageBreakBefore w:val="0"/>
        <w:spacing w:line="300" w:lineRule="auto"/>
        <w:widowControl w:val="off"/>
        <w:rPr>
          <w:rFonts w:hint="eastAsia"/>
          <w:highlight w:val="none"/>
        </w:rPr>
      </w:pPr>
      <w:r>
        <w:rPr>
          <w:rFonts w:hint="eastAsia" w:ascii="宋体" w:hAnsi="宋体" w:eastAsia="宋体" w:cs="Times New Roman"/>
          <w:b/>
          <w:bCs/>
          <w:color w:val="000000"/>
          <w:sz w:val="24"/>
          <w:szCs w:val="24"/>
          <w:highlight w:val="none"/>
          <w:lang w:val="en-US" w:eastAsia="zh-CN" w:bidi="ar-SA"/>
        </w:rPr>
        <w:t xml:space="preserve">标段</w:t>
      </w:r>
      <w:r>
        <w:rPr>
          <w:rFonts w:hint="eastAsia" w:ascii="宋体" w:hAnsi="宋体" w:cs="Times New Roman"/>
          <w:b/>
          <w:bCs/>
          <w:color w:val="000000"/>
          <w:sz w:val="24"/>
          <w:szCs w:val="24"/>
          <w:highlight w:val="none"/>
          <w:lang w:val="en-US" w:eastAsia="zh-CN" w:bidi="ar-SA"/>
        </w:rPr>
        <w:t xml:space="preserve">五</w:t>
      </w:r>
      <w:r>
        <w:rPr>
          <w:rFonts w:hint="eastAsia" w:ascii="宋体" w:hAnsi="宋体" w:eastAsia="宋体" w:cs="Times New Roman"/>
          <w:b/>
          <w:bCs/>
          <w:color w:val="000000"/>
          <w:sz w:val="24"/>
          <w:szCs w:val="24"/>
          <w:highlight w:val="none"/>
          <w:lang w:val="en-US" w:eastAsia="zh-CN" w:bidi="ar-SA"/>
        </w:rPr>
        <w:t xml:space="preserve">至标段</w:t>
      </w:r>
      <w:r>
        <w:rPr>
          <w:rFonts w:hint="eastAsia" w:ascii="宋体" w:hAnsi="宋体" w:cs="Times New Roman"/>
          <w:b/>
          <w:bCs/>
          <w:color w:val="000000"/>
          <w:sz w:val="24"/>
          <w:szCs w:val="24"/>
          <w:highlight w:val="none"/>
          <w:lang w:val="en-US" w:eastAsia="zh-CN" w:bidi="ar-SA"/>
        </w:rPr>
        <w:t xml:space="preserve">六</w:t>
      </w:r>
      <w:r>
        <w:rPr>
          <w:rFonts w:hint="eastAsia" w:ascii="宋体" w:hAnsi="宋体" w:eastAsia="宋体" w:cs="Times New Roman"/>
          <w:b/>
          <w:bCs/>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投标单位的响应文件中提供拟派出项目组</w:t>
      </w:r>
      <w:r>
        <w:rPr>
          <w:rFonts w:hint="eastAsia" w:ascii="宋体" w:hAnsi="宋体" w:eastAsia="宋体" w:cs="Times New Roman"/>
          <w:b/>
          <w:bCs/>
          <w:color w:val="000000"/>
          <w:sz w:val="24"/>
          <w:szCs w:val="24"/>
          <w:highlight w:val="none"/>
          <w:lang w:val="en-US" w:eastAsia="zh-CN" w:bidi="ar-SA"/>
        </w:rPr>
        <w:t xml:space="preserve">主评人</w:t>
      </w:r>
      <w:r>
        <w:rPr>
          <w:rFonts w:hint="eastAsia" w:ascii="宋体" w:hAnsi="宋体" w:eastAsia="宋体" w:cs="Times New Roman"/>
          <w:color w:val="000000"/>
          <w:sz w:val="24"/>
          <w:szCs w:val="24"/>
          <w:highlight w:val="none"/>
          <w:lang w:val="en-US" w:eastAsia="zh-CN" w:bidi="ar-SA"/>
        </w:rPr>
        <w:t xml:space="preserve">和拟派出项目组成员（固定2人打★之人员）在成交后不得变更，否则无实质性响应采购需求，取消成交资格；响应单位所</w:t>
      </w:r>
      <w:r>
        <w:rPr>
          <w:rFonts w:hint="eastAsia" w:ascii="宋体" w:hAnsi="宋体" w:cs="Times New Roman"/>
          <w:color w:val="000000"/>
          <w:sz w:val="24"/>
          <w:szCs w:val="24"/>
          <w:highlight w:val="none"/>
          <w:lang w:val="en-US" w:eastAsia="zh-CN" w:bidi="ar-SA"/>
        </w:rPr>
        <w:t xml:space="preserve">响应文件</w:t>
      </w:r>
      <w:r>
        <w:rPr>
          <w:rFonts w:hint="eastAsia" w:ascii="宋体" w:hAnsi="宋体" w:eastAsia="宋体" w:cs="Times New Roman"/>
          <w:color w:val="000000"/>
          <w:sz w:val="24"/>
          <w:szCs w:val="24"/>
          <w:highlight w:val="none"/>
          <w:lang w:val="en-US" w:eastAsia="zh-CN" w:bidi="ar-SA"/>
        </w:rPr>
        <w:t xml:space="preserve">中不得更改项目组</w:t>
      </w:r>
      <w:r>
        <w:rPr>
          <w:rFonts w:hint="eastAsia" w:ascii="宋体" w:hAnsi="宋体" w:eastAsia="宋体" w:cs="Times New Roman"/>
          <w:b/>
          <w:bCs/>
          <w:color w:val="000000"/>
          <w:sz w:val="24"/>
          <w:szCs w:val="24"/>
          <w:highlight w:val="none"/>
          <w:lang w:val="en-US" w:eastAsia="zh-CN" w:bidi="ar-SA"/>
        </w:rPr>
        <w:t xml:space="preserve">主评人</w:t>
      </w:r>
      <w:r>
        <w:rPr>
          <w:rFonts w:hint="eastAsia" w:ascii="宋体" w:hAnsi="宋体" w:eastAsia="宋体" w:cs="Times New Roman"/>
          <w:color w:val="000000"/>
          <w:sz w:val="24"/>
          <w:szCs w:val="24"/>
          <w:highlight w:val="none"/>
          <w:lang w:val="en-US" w:eastAsia="zh-CN" w:bidi="ar-SA"/>
        </w:rPr>
        <w:t xml:space="preserve">和项目组成员两种称谓，如出现第三种称谓视为无实质性响应采购需求，拒绝其投标。投标单位提供的项目组成员同时出现在两家及以上的，若涉及提供虚假材料将按照《中华人民共和国政府采购法》第七十七</w:t>
      </w:r>
      <w:r>
        <w:rPr>
          <w:rFonts w:hint="eastAsia" w:ascii="宋体" w:hAnsi="宋体"/>
          <w:color w:val="000000"/>
          <w:sz w:val="24"/>
          <w:szCs w:val="24"/>
          <w:highlight w:val="none"/>
          <w:lang w:eastAsia="zh-CN"/>
        </w:rPr>
        <w:t xml:space="preserve">条</w:t>
      </w:r>
      <w:r>
        <w:rPr>
          <w:rFonts w:hint="eastAsia" w:ascii="宋体" w:hAnsi="宋体" w:eastAsia="宋体" w:cs="Times New Roman"/>
          <w:color w:val="000000"/>
          <w:sz w:val="24"/>
          <w:szCs w:val="24"/>
          <w:highlight w:val="none"/>
          <w:lang w:val="en-US" w:eastAsia="zh-CN" w:bidi="ar-SA"/>
        </w:rPr>
        <w:t xml:space="preserve">执行。</w:t>
      </w:r>
      <w:r>
        <w:rPr>
          <w:highlight w:val="none"/>
        </w:rPr>
      </w:r>
      <w:r/>
    </w:p>
    <w:p>
      <w:pPr>
        <w:ind w:firstLine="480"/>
        <w:keepLines w:val="0"/>
        <w:keepNext w:val="0"/>
        <w:pageBreakBefore w:val="0"/>
        <w:spacing w:line="300" w:lineRule="auto"/>
        <w:widowControl/>
        <w:rPr>
          <w:rFonts w:hint="eastAsia" w:ascii="宋体" w:hAnsi="宋体" w:cs="宋体"/>
          <w:sz w:val="24"/>
          <w:highlight w:val="none"/>
        </w:rPr>
      </w:pPr>
      <w:r>
        <w:rPr>
          <w:rFonts w:hint="eastAsia" w:ascii="宋体" w:hAnsi="宋体" w:cs="宋体"/>
          <w:sz w:val="24"/>
          <w:highlight w:val="none"/>
          <w:lang w:val="en-US" w:eastAsia="zh-CN"/>
        </w:rPr>
        <w:t xml:space="preserve">七</w:t>
      </w:r>
      <w:r>
        <w:rPr>
          <w:rFonts w:hint="eastAsia" w:ascii="宋体" w:hAnsi="宋体" w:cs="宋体"/>
          <w:sz w:val="24"/>
          <w:highlight w:val="none"/>
        </w:rPr>
        <w:t xml:space="preserve">、采购内容：</w:t>
      </w:r>
      <w:r>
        <w:rPr>
          <w:highlight w:val="none"/>
        </w:rPr>
      </w:r>
      <w:r/>
    </w:p>
    <w:p>
      <w:pPr>
        <w:pStyle w:val="931"/>
        <w:ind w:firstLine="482"/>
        <w:keepLines w:val="0"/>
        <w:keepNext w:val="0"/>
        <w:pageBreakBefore w:val="0"/>
        <w:spacing w:line="300" w:lineRule="auto"/>
        <w:rPr>
          <w:rFonts w:hint="eastAsia" w:ascii="宋体" w:hAnsi="宋体" w:cs="宋体"/>
          <w:b/>
          <w:color w:val="000000"/>
          <w:sz w:val="24"/>
          <w:szCs w:val="22"/>
          <w:highlight w:val="none"/>
        </w:rPr>
      </w:pPr>
      <w:r>
        <w:rPr>
          <w:rFonts w:hint="eastAsia" w:ascii="宋体" w:hAnsi="宋体" w:cs="宋体"/>
          <w:b/>
          <w:color w:val="000000"/>
          <w:sz w:val="24"/>
          <w:szCs w:val="22"/>
          <w:highlight w:val="none"/>
          <w:lang w:eastAsia="zh-CN"/>
        </w:rPr>
        <w:t xml:space="preserve">（</w:t>
      </w:r>
      <w:r>
        <w:rPr>
          <w:rFonts w:hint="eastAsia" w:ascii="宋体" w:hAnsi="宋体" w:cs="宋体"/>
          <w:b/>
          <w:color w:val="000000"/>
          <w:sz w:val="24"/>
          <w:szCs w:val="22"/>
          <w:highlight w:val="none"/>
          <w:lang w:val="en-US" w:eastAsia="zh-CN"/>
        </w:rPr>
        <w:t xml:space="preserve">一</w:t>
      </w:r>
      <w:r>
        <w:rPr>
          <w:rFonts w:hint="eastAsia" w:ascii="宋体" w:hAnsi="宋体" w:cs="宋体"/>
          <w:b/>
          <w:color w:val="000000"/>
          <w:sz w:val="24"/>
          <w:szCs w:val="22"/>
          <w:highlight w:val="none"/>
          <w:lang w:eastAsia="zh-CN"/>
        </w:rPr>
        <w:t xml:space="preserve">）</w:t>
      </w:r>
      <w:r>
        <w:rPr>
          <w:rFonts w:hint="eastAsia" w:ascii="宋体" w:hAnsi="宋体" w:cs="宋体"/>
          <w:b/>
          <w:color w:val="000000"/>
          <w:sz w:val="24"/>
          <w:szCs w:val="22"/>
          <w:highlight w:val="none"/>
        </w:rPr>
        <w:t xml:space="preserve">标段一采购内容</w:t>
      </w:r>
      <w:r>
        <w:rPr>
          <w:highlight w:val="none"/>
        </w:rPr>
      </w:r>
      <w:r/>
    </w:p>
    <w:p>
      <w:pPr>
        <w:pStyle w:val="931"/>
        <w:ind w:firstLine="482"/>
        <w:keepLines w:val="0"/>
        <w:keepNext w:val="0"/>
        <w:pageBreakBefore w:val="0"/>
        <w:spacing w:line="30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bidi="ar-SA"/>
        </w:rPr>
        <w:t xml:space="preserve">养老服务项目</w:t>
      </w:r>
      <w:r>
        <w:rPr>
          <w:highlight w:val="none"/>
        </w:rPr>
      </w:r>
      <w:r/>
    </w:p>
    <w:p>
      <w:pPr>
        <w:pStyle w:val="931"/>
        <w:ind w:firstLine="482"/>
        <w:keepLines w:val="0"/>
        <w:keepNext w:val="0"/>
        <w:pageBreakBefore w:val="0"/>
        <w:spacing w:line="300" w:lineRule="auto"/>
        <w:rPr>
          <w:rFonts w:hint="eastAsia" w:ascii="宋体" w:hAnsi="宋体" w:eastAsia="宋体" w:cs="Times New Roman"/>
          <w:color w:val="000000"/>
          <w:sz w:val="24"/>
          <w:szCs w:val="24"/>
          <w:highlight w:val="none"/>
        </w:rPr>
      </w:pPr>
      <w:r>
        <w:rPr>
          <w:rFonts w:hint="eastAsia" w:ascii="宋体" w:hAnsi="宋体" w:cs="Times New Roman"/>
          <w:b/>
          <w:bCs/>
          <w:color w:val="000000"/>
          <w:sz w:val="24"/>
          <w:szCs w:val="24"/>
          <w:highlight w:val="none"/>
          <w:lang w:val="en-US" w:eastAsia="zh-CN" w:bidi="ar-SA"/>
        </w:rPr>
        <w:t xml:space="preserve">1.项目主要内容：</w:t>
      </w:r>
      <w:r>
        <w:rPr>
          <w:rFonts w:hint="eastAsia" w:ascii="宋体" w:hAnsi="宋体" w:cs="Times New Roman"/>
          <w:b w:val="0"/>
          <w:bCs w:val="0"/>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t xml:space="preserve">居家养老服务费用，委托第三方机构为符合条件的老年人提供居家上门服务；</w:t>
      </w:r>
      <w:r>
        <w:rPr>
          <w:rFonts w:hint="eastAsia" w:ascii="宋体" w:hAnsi="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en-US" w:eastAsia="zh-CN" w:bidi="ar-SA"/>
        </w:rPr>
        <w:t xml:space="preserve">老年人能力评估经费，对新申请居家、机构养老服务的老年人开展能力评估，并每年组织复评</w:t>
      </w:r>
      <w:r>
        <w:rPr>
          <w:rFonts w:hint="eastAsia" w:ascii="宋体" w:hAnsi="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en-US" w:eastAsia="zh-CN" w:bidi="ar-SA"/>
        </w:rPr>
        <w:t xml:space="preserve">日间照料中心（助餐点）运营补贴，按照服务老年人人数给予2-10万不等的补贴。</w:t>
      </w:r>
      <w:r>
        <w:rPr>
          <w:highlight w:val="none"/>
        </w:rPr>
      </w:r>
      <w:r/>
    </w:p>
    <w:p>
      <w:pPr>
        <w:pStyle w:val="931"/>
        <w:ind w:firstLine="480"/>
        <w:keepLines w:val="0"/>
        <w:keepNext w:val="0"/>
        <w:pageBreakBefore w:val="0"/>
        <w:spacing w:line="300" w:lineRule="auto"/>
        <w:rPr>
          <w:rFonts w:hint="eastAsia" w:ascii="宋体" w:hAnsi="宋体" w:eastAsia="宋体" w:cs="Times New Roman"/>
          <w:color w:val="000000"/>
          <w:sz w:val="24"/>
          <w:szCs w:val="24"/>
          <w:highlight w:val="none"/>
        </w:rPr>
      </w:pPr>
      <w:r>
        <w:rPr>
          <w:rFonts w:hint="eastAsia" w:ascii="宋体" w:hAnsi="宋体" w:cs="Times New Roman"/>
          <w:b/>
          <w:bCs/>
          <w:color w:val="000000"/>
          <w:sz w:val="24"/>
          <w:szCs w:val="24"/>
          <w:highlight w:val="none"/>
          <w:lang w:val="en-US" w:eastAsia="zh-CN" w:bidi="ar-SA"/>
        </w:rPr>
        <w:t xml:space="preserve">2.全成本绩效分析评价目的：</w:t>
      </w:r>
      <w:r>
        <w:rPr>
          <w:rFonts w:hint="eastAsia" w:ascii="宋体" w:hAnsi="宋体" w:eastAsia="宋体" w:cs="Times New Roman"/>
          <w:color w:val="000000"/>
          <w:sz w:val="24"/>
          <w:szCs w:val="24"/>
          <w:highlight w:val="none"/>
          <w:lang w:val="en-US" w:eastAsia="zh-CN" w:bidi="ar-SA"/>
        </w:rPr>
        <w:t xml:space="preserve">通过对</w:t>
      </w:r>
      <w:r>
        <w:rPr>
          <w:rFonts w:hint="eastAsia" w:ascii="宋体" w:hAnsi="宋体" w:cs="Times New Roman"/>
          <w:color w:val="000000"/>
          <w:sz w:val="24"/>
          <w:szCs w:val="24"/>
          <w:highlight w:val="none"/>
          <w:lang w:val="en-US" w:eastAsia="zh-CN" w:bidi="ar-SA"/>
        </w:rPr>
        <w:t xml:space="preserve">养老服务项目</w:t>
      </w:r>
      <w:r>
        <w:rPr>
          <w:rFonts w:hint="eastAsia" w:ascii="宋体" w:hAnsi="宋体" w:eastAsia="宋体" w:cs="Times New Roman"/>
          <w:color w:val="000000"/>
          <w:sz w:val="24"/>
          <w:szCs w:val="24"/>
          <w:highlight w:val="none"/>
          <w:lang w:val="en-US" w:eastAsia="zh-CN" w:bidi="ar-SA"/>
        </w:rPr>
        <w:t xml:space="preserve">现状进行分析并对比其他地区情况，实现以下目标：</w:t>
      </w:r>
      <w:r>
        <w:rPr>
          <w:rFonts w:hint="eastAsia" w:ascii="宋体" w:hAnsi="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t xml:space="preserve">全面分析</w:t>
      </w:r>
      <w:r>
        <w:rPr>
          <w:rFonts w:hint="eastAsia" w:ascii="宋体" w:hAnsi="宋体" w:cs="Times New Roman"/>
          <w:color w:val="000000"/>
          <w:sz w:val="24"/>
          <w:szCs w:val="24"/>
          <w:highlight w:val="none"/>
          <w:lang w:val="en-US" w:eastAsia="zh-CN" w:bidi="ar-SA"/>
        </w:rPr>
        <w:t xml:space="preserve">养老服务项目</w:t>
      </w:r>
      <w:r>
        <w:rPr>
          <w:rFonts w:hint="eastAsia" w:ascii="宋体" w:hAnsi="宋体" w:eastAsia="宋体" w:cs="Times New Roman"/>
          <w:color w:val="000000"/>
          <w:sz w:val="24"/>
          <w:szCs w:val="24"/>
          <w:highlight w:val="none"/>
          <w:lang w:val="en-US" w:eastAsia="zh-CN" w:bidi="ar-SA"/>
        </w:rPr>
        <w:t xml:space="preserve">成本的构成，确定成本构成要素, 明确成本边界。在此基础上，全面、深入分析</w:t>
      </w:r>
      <w:r>
        <w:rPr>
          <w:rFonts w:hint="eastAsia" w:ascii="宋体" w:hAnsi="宋体" w:cs="Times New Roman"/>
          <w:color w:val="000000"/>
          <w:sz w:val="24"/>
          <w:szCs w:val="24"/>
          <w:highlight w:val="none"/>
          <w:lang w:val="en-US" w:eastAsia="zh-CN" w:bidi="ar-SA"/>
        </w:rPr>
        <w:t xml:space="preserve">养老服务</w:t>
      </w:r>
      <w:r>
        <w:rPr>
          <w:rFonts w:hint="eastAsia" w:ascii="宋体" w:hAnsi="宋体" w:eastAsia="宋体" w:cs="Times New Roman"/>
          <w:color w:val="000000"/>
          <w:sz w:val="24"/>
          <w:szCs w:val="24"/>
          <w:highlight w:val="none"/>
          <w:lang w:val="en-US" w:eastAsia="zh-CN" w:bidi="ar-SA"/>
        </w:rPr>
        <w:t xml:space="preserve">项目状况，制定运营效能分析方案，方案内容包括但不限于：</w:t>
      </w:r>
      <w:r>
        <w:rPr>
          <w:rFonts w:hint="eastAsia" w:ascii="宋体" w:hAnsi="宋体" w:cs="Times New Roman"/>
          <w:color w:val="000000"/>
          <w:sz w:val="24"/>
          <w:szCs w:val="24"/>
          <w:highlight w:val="none"/>
          <w:lang w:val="en-US" w:eastAsia="zh-CN" w:bidi="ar-SA"/>
        </w:rPr>
        <w:t xml:space="preserve">养老服务</w:t>
      </w:r>
      <w:r>
        <w:rPr>
          <w:rFonts w:hint="eastAsia" w:ascii="宋体" w:hAnsi="宋体" w:eastAsia="宋体" w:cs="Times New Roman"/>
          <w:color w:val="000000"/>
          <w:sz w:val="24"/>
          <w:szCs w:val="24"/>
          <w:highlight w:val="none"/>
          <w:lang w:val="en-US" w:eastAsia="zh-CN" w:bidi="ar-SA"/>
        </w:rPr>
        <w:t xml:space="preserve">项目成本分析、作业流程分析、资产和人员配置分析等；</w:t>
      </w:r>
      <w:r>
        <w:rPr>
          <w:rFonts w:hint="eastAsia" w:ascii="宋体" w:hAnsi="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en-US" w:eastAsia="zh-CN" w:bidi="ar-SA"/>
        </w:rPr>
        <w:t xml:space="preserve">科学核定</w:t>
      </w:r>
      <w:r>
        <w:rPr>
          <w:rFonts w:hint="eastAsia" w:ascii="宋体" w:hAnsi="宋体" w:cs="Times New Roman"/>
          <w:color w:val="000000"/>
          <w:sz w:val="24"/>
          <w:szCs w:val="24"/>
          <w:highlight w:val="none"/>
          <w:lang w:val="en-US" w:eastAsia="zh-CN" w:bidi="ar-SA"/>
        </w:rPr>
        <w:t xml:space="preserve">养老服务</w:t>
      </w:r>
      <w:r>
        <w:rPr>
          <w:rFonts w:hint="eastAsia" w:ascii="宋体" w:hAnsi="宋体" w:eastAsia="宋体" w:cs="Times New Roman"/>
          <w:color w:val="000000"/>
          <w:sz w:val="24"/>
          <w:szCs w:val="24"/>
          <w:highlight w:val="none"/>
          <w:lang w:val="en-US" w:eastAsia="zh-CN" w:bidi="ar-SA"/>
        </w:rPr>
        <w:t xml:space="preserve">项目成本，确定成本定额标准，并据此优化</w:t>
      </w:r>
      <w:r>
        <w:rPr>
          <w:rFonts w:hint="eastAsia" w:ascii="宋体" w:hAnsi="宋体" w:cs="Times New Roman"/>
          <w:color w:val="000000"/>
          <w:sz w:val="24"/>
          <w:szCs w:val="24"/>
          <w:highlight w:val="none"/>
          <w:lang w:val="en-US" w:eastAsia="zh-CN" w:bidi="ar-SA"/>
        </w:rPr>
        <w:t xml:space="preserve">养老服务</w:t>
      </w:r>
      <w:r>
        <w:rPr>
          <w:rFonts w:hint="eastAsia" w:ascii="宋体" w:hAnsi="宋体" w:eastAsia="宋体" w:cs="Times New Roman"/>
          <w:color w:val="000000"/>
          <w:sz w:val="24"/>
          <w:szCs w:val="24"/>
          <w:highlight w:val="none"/>
          <w:lang w:val="en-US" w:eastAsia="zh-CN" w:bidi="ar-SA"/>
        </w:rPr>
        <w:t xml:space="preserve">项目支出标准；</w:t>
      </w:r>
      <w:r>
        <w:rPr>
          <w:rFonts w:hint="eastAsia" w:ascii="宋体" w:hAnsi="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en-US" w:eastAsia="zh-CN" w:bidi="ar-SA"/>
        </w:rPr>
        <w:t xml:space="preserve">探索</w:t>
      </w:r>
      <w:r>
        <w:rPr>
          <w:rFonts w:hint="eastAsia" w:ascii="宋体" w:hAnsi="宋体" w:cs="Times New Roman"/>
          <w:color w:val="000000"/>
          <w:sz w:val="24"/>
          <w:szCs w:val="24"/>
          <w:highlight w:val="none"/>
          <w:lang w:val="en-US" w:eastAsia="zh-CN" w:bidi="ar-SA"/>
        </w:rPr>
        <w:t xml:space="preserve">养老服务</w:t>
      </w:r>
      <w:r>
        <w:rPr>
          <w:rFonts w:hint="eastAsia" w:ascii="宋体" w:hAnsi="宋体" w:eastAsia="宋体" w:cs="Times New Roman"/>
          <w:color w:val="000000"/>
          <w:sz w:val="24"/>
          <w:szCs w:val="24"/>
          <w:highlight w:val="none"/>
          <w:lang w:val="en-US" w:eastAsia="zh-CN" w:bidi="ar-SA"/>
        </w:rPr>
        <w:t xml:space="preserve">模式新思路，提出可操作、合规范的创新方案，优化作业流程，提升运维效能，为</w:t>
      </w:r>
      <w:r>
        <w:rPr>
          <w:rFonts w:hint="eastAsia" w:ascii="宋体" w:hAnsi="宋体" w:cs="Times New Roman"/>
          <w:color w:val="000000"/>
          <w:sz w:val="24"/>
          <w:szCs w:val="24"/>
          <w:highlight w:val="none"/>
          <w:lang w:val="en-US" w:eastAsia="zh-CN" w:bidi="ar-SA"/>
        </w:rPr>
        <w:t xml:space="preserve">养老服务项目</w:t>
      </w:r>
      <w:r>
        <w:rPr>
          <w:rFonts w:hint="eastAsia" w:ascii="宋体" w:hAnsi="宋体" w:eastAsia="宋体" w:cs="Times New Roman"/>
          <w:color w:val="000000"/>
          <w:sz w:val="24"/>
          <w:szCs w:val="24"/>
          <w:highlight w:val="none"/>
          <w:lang w:val="en-US" w:eastAsia="zh-CN" w:bidi="ar-SA"/>
        </w:rPr>
        <w:t xml:space="preserve">的可持续发展提供建议和路径；</w:t>
      </w:r>
      <w:r>
        <w:rPr>
          <w:rFonts w:hint="eastAsia" w:ascii="宋体" w:hAnsi="宋体" w:cs="Times New Roman"/>
          <w:color w:val="000000"/>
          <w:sz w:val="24"/>
          <w:szCs w:val="24"/>
          <w:highlight w:val="none"/>
          <w:lang w:val="en-US" w:eastAsia="zh-CN" w:bidi="ar-SA"/>
        </w:rPr>
        <w:t xml:space="preserve">（4）</w:t>
      </w:r>
      <w:r>
        <w:rPr>
          <w:rFonts w:hint="eastAsia" w:ascii="宋体" w:hAnsi="宋体" w:eastAsia="宋体" w:cs="Times New Roman"/>
          <w:color w:val="000000"/>
          <w:sz w:val="24"/>
          <w:szCs w:val="24"/>
          <w:highlight w:val="none"/>
          <w:lang w:val="en-US" w:eastAsia="zh-CN" w:bidi="ar-SA"/>
        </w:rPr>
        <w:t xml:space="preserve">协助财政构建</w:t>
      </w:r>
      <w:r>
        <w:rPr>
          <w:rFonts w:hint="eastAsia" w:ascii="宋体" w:hAnsi="宋体" w:cs="Times New Roman"/>
          <w:color w:val="000000"/>
          <w:sz w:val="24"/>
          <w:szCs w:val="24"/>
          <w:highlight w:val="none"/>
          <w:lang w:val="en-US" w:eastAsia="zh-CN" w:bidi="ar-SA"/>
        </w:rPr>
        <w:t xml:space="preserve">养老服务</w:t>
      </w:r>
      <w:r>
        <w:rPr>
          <w:rFonts w:hint="eastAsia" w:ascii="宋体" w:hAnsi="宋体" w:eastAsia="宋体" w:cs="Times New Roman"/>
          <w:color w:val="000000"/>
          <w:sz w:val="24"/>
          <w:szCs w:val="24"/>
          <w:highlight w:val="none"/>
          <w:lang w:val="en-US" w:eastAsia="zh-CN" w:bidi="ar-SA"/>
        </w:rPr>
        <w:t xml:space="preserve">项目绩效监管体制，形成行业绩效评价应用机制和政府监管模式。</w:t>
      </w:r>
      <w:r>
        <w:rPr>
          <w:highlight w:val="none"/>
        </w:rPr>
      </w:r>
      <w:r/>
    </w:p>
    <w:p>
      <w:pPr>
        <w:pStyle w:val="931"/>
        <w:ind w:firstLine="480"/>
        <w:keepLines w:val="0"/>
        <w:keepNext w:val="0"/>
        <w:pageBreakBefore w:val="0"/>
        <w:spacing w:line="300" w:lineRule="auto"/>
        <w:rPr>
          <w:rFonts w:ascii="宋体" w:hAnsi="宋体" w:cs="宋体"/>
          <w:sz w:val="24"/>
          <w:highlight w:val="none"/>
        </w:rPr>
      </w:pPr>
      <w:r>
        <w:rPr>
          <w:rFonts w:hint="eastAsia" w:ascii="宋体" w:hAnsi="宋体" w:cs="Times New Roman"/>
          <w:b/>
          <w:bCs/>
          <w:color w:val="000000"/>
          <w:sz w:val="24"/>
          <w:szCs w:val="24"/>
          <w:highlight w:val="none"/>
          <w:lang w:val="en-US" w:eastAsia="zh-CN" w:bidi="ar-SA"/>
        </w:rPr>
        <w:t xml:space="preserve">3.工作要求：</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制定工作方案。项目组与预算部门（单位）进行沟通，收集相关资料，根据绩效管理要求制定成本绩效分析工作方案。</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实施评价分析工作。项目工作组根据成本绩效分析工作方案组织实施成本绩效分析工作，开展资料收集、数据复核、问卷调查和访谈等工作，对复核后的数据和资料进行汇总，研究提出项目实施成本体系、支出标准、绩效标准、优化建议、考核监管建议等。</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出具评价分析报告。按照采购人规定的文本格式要求撰写成本绩效分析报告，评价分析报告力求做到依据充分、分析透彻、逻辑清晰、客观公正，对策建议应具有针对性、可操作性和一定前瞻性。评价分析报告经预算部门（单位）和采购人审核通过后，按规定出具正式报告。</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所有参加全成本预算</w:t>
      </w:r>
      <w:r>
        <w:rPr>
          <w:rFonts w:ascii="宋体" w:hAnsi="宋体" w:cs="宋体"/>
          <w:sz w:val="24"/>
          <w:highlight w:val="none"/>
        </w:rPr>
        <w:t xml:space="preserve">绩效分析工作</w:t>
      </w:r>
      <w:r>
        <w:rPr>
          <w:rFonts w:hint="eastAsia" w:ascii="宋体" w:hAnsi="宋体" w:cs="宋体"/>
          <w:sz w:val="24"/>
          <w:highlight w:val="none"/>
        </w:rPr>
        <w:t xml:space="preserve">的人员负有保密义务。</w:t>
      </w:r>
      <w:r>
        <w:rPr>
          <w:highlight w:val="none"/>
        </w:rPr>
      </w:r>
      <w:r/>
    </w:p>
    <w:p>
      <w:pPr>
        <w:pStyle w:val="931"/>
        <w:ind w:firstLine="482"/>
        <w:keepLines w:val="0"/>
        <w:keepNext w:val="0"/>
        <w:pageBreakBefore w:val="0"/>
        <w:spacing w:line="300" w:lineRule="auto"/>
        <w:rPr>
          <w:rFonts w:hint="eastAsia" w:ascii="宋体" w:hAnsi="宋体" w:eastAsia="宋体" w:cs="宋体"/>
          <w:b/>
          <w:color w:val="000000"/>
          <w:sz w:val="24"/>
          <w:szCs w:val="22"/>
          <w:highlight w:val="none"/>
        </w:rPr>
      </w:pPr>
      <w:r>
        <w:rPr>
          <w:rFonts w:hint="eastAsia" w:ascii="宋体" w:hAnsi="宋体" w:cs="宋体"/>
          <w:b/>
          <w:color w:val="000000"/>
          <w:sz w:val="24"/>
          <w:szCs w:val="22"/>
          <w:highlight w:val="none"/>
          <w:lang w:eastAsia="zh-CN"/>
        </w:rPr>
        <w:t xml:space="preserve">（</w:t>
      </w:r>
      <w:r>
        <w:rPr>
          <w:rFonts w:hint="eastAsia" w:ascii="宋体" w:hAnsi="宋体" w:cs="宋体"/>
          <w:b/>
          <w:color w:val="000000"/>
          <w:sz w:val="24"/>
          <w:szCs w:val="22"/>
          <w:highlight w:val="none"/>
          <w:lang w:val="en-US" w:eastAsia="zh-CN"/>
        </w:rPr>
        <w:t xml:space="preserve">二</w:t>
      </w:r>
      <w:r>
        <w:rPr>
          <w:rFonts w:hint="eastAsia" w:ascii="宋体" w:hAnsi="宋体" w:cs="宋体"/>
          <w:b/>
          <w:color w:val="000000"/>
          <w:sz w:val="24"/>
          <w:szCs w:val="22"/>
          <w:highlight w:val="none"/>
          <w:lang w:eastAsia="zh-CN"/>
        </w:rPr>
        <w:t xml:space="preserve">）</w:t>
      </w:r>
      <w:r>
        <w:rPr>
          <w:rFonts w:hint="eastAsia" w:ascii="宋体" w:hAnsi="宋体" w:eastAsia="宋体" w:cs="宋体"/>
          <w:b/>
          <w:color w:val="000000"/>
          <w:sz w:val="24"/>
          <w:szCs w:val="22"/>
          <w:highlight w:val="none"/>
        </w:rPr>
        <w:t xml:space="preserve">标段二采购内容</w:t>
      </w:r>
      <w:r>
        <w:rPr>
          <w:highlight w:val="none"/>
        </w:rPr>
      </w:r>
      <w:r/>
    </w:p>
    <w:p>
      <w:pPr>
        <w:pStyle w:val="931"/>
        <w:ind w:firstLine="482"/>
        <w:keepLines w:val="0"/>
        <w:keepNext w:val="0"/>
        <w:pageBreakBefore w:val="0"/>
        <w:spacing w:line="30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bidi="ar-SA"/>
        </w:rPr>
        <w:t xml:space="preserve">青少年活动相关经费</w:t>
      </w:r>
      <w:r>
        <w:rPr>
          <w:highlight w:val="none"/>
        </w:rPr>
      </w:r>
      <w:r/>
    </w:p>
    <w:p>
      <w:pPr>
        <w:pStyle w:val="931"/>
        <w:ind w:firstLine="482"/>
        <w:keepLines w:val="0"/>
        <w:keepNext w:val="0"/>
        <w:pageBreakBefore w:val="0"/>
        <w:spacing w:line="300" w:lineRule="auto"/>
        <w:rPr>
          <w:rFonts w:hint="eastAsia" w:ascii="宋体" w:hAnsi="宋体" w:eastAsia="宋体" w:cs="宋体"/>
          <w:b/>
          <w:color w:val="000000"/>
          <w:sz w:val="24"/>
          <w:szCs w:val="22"/>
          <w:highlight w:val="none"/>
        </w:rPr>
      </w:pPr>
      <w:r>
        <w:rPr>
          <w:rFonts w:hint="eastAsia" w:ascii="宋体" w:hAnsi="宋体" w:cs="Times New Roman"/>
          <w:b/>
          <w:bCs/>
          <w:color w:val="000000"/>
          <w:sz w:val="24"/>
          <w:szCs w:val="24"/>
          <w:highlight w:val="none"/>
          <w:lang w:val="en-US" w:eastAsia="zh-CN" w:bidi="ar-SA"/>
        </w:rPr>
        <w:t xml:space="preserve">1.项目主要内容</w:t>
      </w: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t xml:space="preserve">系列活动经费：主题教学活动、公益讲堂、文创产品制作、公区维护费（保洁、文化墙面零星维修）、招生云服务平台费、“小水滴”少儿艺术团活动经费等；</w:t>
      </w:r>
      <w:r>
        <w:rPr>
          <w:rFonts w:hint="eastAsia" w:ascii="宋体" w:hAnsi="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en-US" w:eastAsia="zh-CN" w:bidi="ar-SA"/>
        </w:rPr>
        <w:t xml:space="preserve">外聘教师费用：春季班、暑期班、秋季班的课程教师课金费；</w:t>
      </w:r>
      <w:r>
        <w:rPr>
          <w:rFonts w:hint="eastAsia" w:ascii="宋体" w:hAnsi="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en-US" w:eastAsia="zh-CN" w:bidi="ar-SA"/>
        </w:rPr>
        <w:t xml:space="preserve">机构分成费用：春季班、暑期班、秋季班机构分成费及办班税金。</w:t>
      </w:r>
      <w:r>
        <w:rPr>
          <w:highlight w:val="none"/>
        </w:rPr>
      </w:r>
      <w:r/>
    </w:p>
    <w:p>
      <w:pPr>
        <w:pStyle w:val="931"/>
        <w:ind w:firstLine="480"/>
        <w:keepLines w:val="0"/>
        <w:keepNext w:val="0"/>
        <w:pageBreakBefore w:val="0"/>
        <w:spacing w:line="300" w:lineRule="auto"/>
        <w:rPr>
          <w:rFonts w:hint="eastAsia" w:ascii="宋体" w:hAnsi="宋体"/>
          <w:color w:val="000000"/>
          <w:sz w:val="24"/>
          <w:szCs w:val="24"/>
          <w:highlight w:val="none"/>
        </w:rPr>
      </w:pPr>
      <w:r>
        <w:rPr>
          <w:rFonts w:hint="eastAsia" w:ascii="宋体" w:hAnsi="宋体" w:cs="Times New Roman"/>
          <w:b/>
          <w:bCs/>
          <w:color w:val="000000"/>
          <w:sz w:val="24"/>
          <w:szCs w:val="24"/>
          <w:highlight w:val="none"/>
          <w:lang w:val="en-US" w:eastAsia="zh-CN" w:bidi="ar-SA"/>
        </w:rPr>
        <w:t xml:space="preserve">2.全成本绩效分析评价目的：</w:t>
      </w:r>
      <w:r>
        <w:rPr>
          <w:rFonts w:hint="eastAsia" w:ascii="宋体" w:hAnsi="宋体" w:eastAsia="宋体" w:cs="Times New Roman"/>
          <w:color w:val="000000"/>
          <w:sz w:val="24"/>
          <w:szCs w:val="24"/>
          <w:highlight w:val="none"/>
          <w:lang w:val="en-US" w:eastAsia="zh-CN" w:bidi="ar-SA"/>
        </w:rPr>
        <w:t xml:space="preserve">通过对</w:t>
      </w:r>
      <w:r>
        <w:rPr>
          <w:rFonts w:hint="eastAsia" w:ascii="宋体" w:hAnsi="宋体" w:cs="Times New Roman"/>
          <w:color w:val="000000"/>
          <w:sz w:val="24"/>
          <w:szCs w:val="24"/>
          <w:highlight w:val="none"/>
          <w:lang w:val="en-US" w:eastAsia="zh-CN" w:bidi="ar-SA"/>
        </w:rPr>
        <w:t xml:space="preserve">青少年活动中心经费</w:t>
      </w:r>
      <w:r>
        <w:rPr>
          <w:rFonts w:hint="eastAsia" w:ascii="宋体" w:hAnsi="宋体" w:eastAsia="宋体" w:cs="Times New Roman"/>
          <w:color w:val="000000"/>
          <w:sz w:val="24"/>
          <w:szCs w:val="24"/>
          <w:highlight w:val="none"/>
          <w:lang w:val="en-US" w:eastAsia="zh-CN" w:bidi="ar-SA"/>
        </w:rPr>
        <w:t xml:space="preserve">现状进行分析并对比其他地区情况，实现以下目标：</w:t>
      </w:r>
      <w:r>
        <w:rPr>
          <w:rFonts w:hint="eastAsia" w:ascii="宋体" w:hAnsi="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t xml:space="preserve">全面分析</w:t>
      </w:r>
      <w:r>
        <w:rPr>
          <w:rFonts w:hint="eastAsia" w:ascii="宋体" w:hAnsi="宋体" w:cs="Times New Roman"/>
          <w:color w:val="000000"/>
          <w:sz w:val="24"/>
          <w:szCs w:val="24"/>
          <w:highlight w:val="none"/>
          <w:lang w:val="en-US" w:eastAsia="zh-CN" w:bidi="ar-SA"/>
        </w:rPr>
        <w:t xml:space="preserve">青少年活动中心经费的</w:t>
      </w:r>
      <w:r>
        <w:rPr>
          <w:rFonts w:hint="eastAsia" w:ascii="宋体" w:hAnsi="宋体" w:eastAsia="宋体" w:cs="Times New Roman"/>
          <w:color w:val="000000"/>
          <w:sz w:val="24"/>
          <w:szCs w:val="24"/>
          <w:highlight w:val="none"/>
          <w:lang w:val="en-US" w:eastAsia="zh-CN" w:bidi="ar-SA"/>
        </w:rPr>
        <w:t xml:space="preserve">成本构成，确定成本构成要素, 明确成本边界。在此基础上，全面、深入分析</w:t>
      </w:r>
      <w:r>
        <w:rPr>
          <w:rFonts w:hint="eastAsia" w:ascii="宋体" w:hAnsi="宋体" w:cs="Times New Roman"/>
          <w:color w:val="000000"/>
          <w:sz w:val="24"/>
          <w:szCs w:val="24"/>
          <w:highlight w:val="none"/>
          <w:lang w:val="en-US" w:eastAsia="zh-CN" w:bidi="ar-SA"/>
        </w:rPr>
        <w:t xml:space="preserve">青少年活动中心经费</w:t>
      </w:r>
      <w:r>
        <w:rPr>
          <w:rFonts w:hint="eastAsia" w:ascii="宋体" w:hAnsi="宋体" w:eastAsia="宋体" w:cs="Times New Roman"/>
          <w:color w:val="000000"/>
          <w:sz w:val="24"/>
          <w:szCs w:val="24"/>
          <w:highlight w:val="none"/>
          <w:lang w:val="en-US" w:eastAsia="zh-CN" w:bidi="ar-SA"/>
        </w:rPr>
        <w:t xml:space="preserve">状况，制定运营效能分析方案，方案内容包括但不限于：</w:t>
      </w:r>
      <w:r>
        <w:rPr>
          <w:rFonts w:hint="eastAsia" w:ascii="宋体" w:hAnsi="宋体" w:cs="Times New Roman"/>
          <w:color w:val="000000"/>
          <w:sz w:val="24"/>
          <w:szCs w:val="24"/>
          <w:highlight w:val="none"/>
          <w:lang w:val="en-US" w:eastAsia="zh-CN" w:bidi="ar-SA"/>
        </w:rPr>
        <w:t xml:space="preserve">青少年活动中心</w:t>
      </w:r>
      <w:r>
        <w:rPr>
          <w:rFonts w:hint="eastAsia" w:ascii="宋体" w:hAnsi="宋体" w:eastAsia="宋体" w:cs="Times New Roman"/>
          <w:color w:val="000000"/>
          <w:sz w:val="24"/>
          <w:szCs w:val="24"/>
          <w:highlight w:val="none"/>
          <w:lang w:val="en-US" w:eastAsia="zh-CN" w:bidi="ar-SA"/>
        </w:rPr>
        <w:t xml:space="preserve">成本分析、作业流程分析、资产和人员配置分析等；</w:t>
      </w:r>
      <w:r>
        <w:rPr>
          <w:rFonts w:hint="eastAsia" w:ascii="宋体" w:hAnsi="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en-US" w:eastAsia="zh-CN" w:bidi="ar-SA"/>
        </w:rPr>
        <w:t xml:space="preserve">科学核定</w:t>
      </w:r>
      <w:r>
        <w:rPr>
          <w:rFonts w:hint="eastAsia" w:ascii="宋体" w:hAnsi="宋体" w:cs="Times New Roman"/>
          <w:color w:val="000000"/>
          <w:sz w:val="24"/>
          <w:szCs w:val="24"/>
          <w:highlight w:val="none"/>
          <w:lang w:val="en-US" w:eastAsia="zh-CN" w:bidi="ar-SA"/>
        </w:rPr>
        <w:t xml:space="preserve">青少年活动中心经费</w:t>
      </w:r>
      <w:r>
        <w:rPr>
          <w:rFonts w:hint="eastAsia" w:ascii="宋体" w:hAnsi="宋体" w:eastAsia="宋体" w:cs="Times New Roman"/>
          <w:color w:val="000000"/>
          <w:sz w:val="24"/>
          <w:szCs w:val="24"/>
          <w:highlight w:val="none"/>
          <w:lang w:val="en-US" w:eastAsia="zh-CN" w:bidi="ar-SA"/>
        </w:rPr>
        <w:t xml:space="preserve">成本，确定成本定额标准，并据此</w:t>
      </w:r>
      <w:r>
        <w:rPr>
          <w:rFonts w:hint="eastAsia" w:ascii="宋体" w:hAnsi="宋体" w:cs="Times New Roman"/>
          <w:color w:val="000000"/>
          <w:sz w:val="24"/>
          <w:szCs w:val="24"/>
          <w:highlight w:val="none"/>
          <w:lang w:val="en-US" w:eastAsia="zh-CN" w:bidi="ar-SA"/>
        </w:rPr>
        <w:t xml:space="preserve">青少年活动中心经费</w:t>
      </w:r>
      <w:r>
        <w:rPr>
          <w:rFonts w:hint="eastAsia" w:ascii="宋体" w:hAnsi="宋体" w:eastAsia="宋体" w:cs="Times New Roman"/>
          <w:color w:val="000000"/>
          <w:sz w:val="24"/>
          <w:szCs w:val="24"/>
          <w:highlight w:val="none"/>
          <w:lang w:val="en-US" w:eastAsia="zh-CN" w:bidi="ar-SA"/>
        </w:rPr>
        <w:t xml:space="preserve">支出标准；</w:t>
      </w:r>
      <w:r>
        <w:rPr>
          <w:rFonts w:hint="eastAsia" w:ascii="宋体" w:hAnsi="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en-US" w:eastAsia="zh-CN" w:bidi="ar-SA"/>
        </w:rPr>
        <w:t xml:space="preserve">探索</w:t>
      </w:r>
      <w:r>
        <w:rPr>
          <w:rFonts w:hint="eastAsia" w:ascii="宋体" w:hAnsi="宋体" w:cs="Times New Roman"/>
          <w:color w:val="000000"/>
          <w:sz w:val="24"/>
          <w:szCs w:val="24"/>
          <w:highlight w:val="none"/>
          <w:lang w:val="en-US" w:eastAsia="zh-CN" w:bidi="ar-SA"/>
        </w:rPr>
        <w:t xml:space="preserve">青少年活动中心经费</w:t>
      </w:r>
      <w:r>
        <w:rPr>
          <w:rFonts w:hint="eastAsia" w:ascii="宋体" w:hAnsi="宋体" w:eastAsia="宋体" w:cs="Times New Roman"/>
          <w:color w:val="000000"/>
          <w:sz w:val="24"/>
          <w:szCs w:val="24"/>
          <w:highlight w:val="none"/>
          <w:lang w:val="en-US" w:eastAsia="zh-CN" w:bidi="ar-SA"/>
        </w:rPr>
        <w:t xml:space="preserve">新思路，提出可操作、合规范的创新方案，优化作业流程，提升运维效能，为</w:t>
      </w:r>
      <w:r>
        <w:rPr>
          <w:rFonts w:hint="eastAsia" w:ascii="宋体" w:hAnsi="宋体" w:cs="Times New Roman"/>
          <w:color w:val="000000"/>
          <w:sz w:val="24"/>
          <w:szCs w:val="24"/>
          <w:highlight w:val="none"/>
          <w:lang w:val="en-US" w:eastAsia="zh-CN" w:bidi="ar-SA"/>
        </w:rPr>
        <w:t xml:space="preserve">青少年活动中心</w:t>
      </w:r>
      <w:r>
        <w:rPr>
          <w:rFonts w:hint="eastAsia" w:ascii="宋体" w:hAnsi="宋体" w:eastAsia="宋体" w:cs="Times New Roman"/>
          <w:color w:val="000000"/>
          <w:sz w:val="24"/>
          <w:szCs w:val="24"/>
          <w:highlight w:val="none"/>
          <w:lang w:val="en-US" w:eastAsia="zh-CN" w:bidi="ar-SA"/>
        </w:rPr>
        <w:t xml:space="preserve">的可持续发展提供建议和路径；</w:t>
      </w:r>
      <w:r>
        <w:rPr>
          <w:rFonts w:hint="eastAsia" w:ascii="宋体" w:hAnsi="宋体" w:cs="Times New Roman"/>
          <w:color w:val="000000"/>
          <w:sz w:val="24"/>
          <w:szCs w:val="24"/>
          <w:highlight w:val="none"/>
          <w:lang w:val="en-US" w:eastAsia="zh-CN" w:bidi="ar-SA"/>
        </w:rPr>
        <w:t xml:space="preserve">（4）</w:t>
      </w:r>
      <w:r>
        <w:rPr>
          <w:rFonts w:hint="eastAsia" w:ascii="宋体" w:hAnsi="宋体" w:eastAsia="宋体" w:cs="Times New Roman"/>
          <w:color w:val="000000"/>
          <w:sz w:val="24"/>
          <w:szCs w:val="24"/>
          <w:highlight w:val="none"/>
          <w:lang w:val="en-US" w:eastAsia="zh-CN" w:bidi="ar-SA"/>
        </w:rPr>
        <w:t xml:space="preserve">协助财政构建</w:t>
      </w:r>
      <w:r>
        <w:rPr>
          <w:rFonts w:hint="eastAsia" w:ascii="宋体" w:hAnsi="宋体" w:cs="Times New Roman"/>
          <w:color w:val="000000"/>
          <w:sz w:val="24"/>
          <w:szCs w:val="24"/>
          <w:highlight w:val="none"/>
          <w:lang w:val="en-US" w:eastAsia="zh-CN" w:bidi="ar-SA"/>
        </w:rPr>
        <w:t xml:space="preserve">青少年活动中心经费</w:t>
      </w:r>
      <w:r>
        <w:rPr>
          <w:rFonts w:hint="eastAsia" w:ascii="宋体" w:hAnsi="宋体" w:eastAsia="宋体" w:cs="Times New Roman"/>
          <w:color w:val="000000"/>
          <w:sz w:val="24"/>
          <w:szCs w:val="24"/>
          <w:highlight w:val="none"/>
          <w:lang w:val="en-US" w:eastAsia="zh-CN" w:bidi="ar-SA"/>
        </w:rPr>
        <w:t xml:space="preserve">绩效监管体制，形成行业绩效评价应用机制和政府监管模式。</w:t>
      </w:r>
      <w:r>
        <w:rPr>
          <w:highlight w:val="none"/>
        </w:rPr>
      </w:r>
      <w:r/>
    </w:p>
    <w:p>
      <w:pPr>
        <w:pStyle w:val="931"/>
        <w:ind w:firstLine="480"/>
        <w:keepLines w:val="0"/>
        <w:keepNext w:val="0"/>
        <w:pageBreakBefore w:val="0"/>
        <w:spacing w:line="300" w:lineRule="auto"/>
        <w:rPr>
          <w:rFonts w:ascii="宋体" w:hAnsi="宋体" w:cs="宋体"/>
          <w:sz w:val="24"/>
          <w:highlight w:val="none"/>
        </w:rPr>
      </w:pPr>
      <w:r>
        <w:rPr>
          <w:rFonts w:hint="eastAsia" w:ascii="宋体" w:hAnsi="宋体" w:cs="Times New Roman"/>
          <w:b/>
          <w:bCs/>
          <w:color w:val="000000"/>
          <w:sz w:val="24"/>
          <w:szCs w:val="24"/>
          <w:highlight w:val="none"/>
          <w:lang w:val="en-US" w:eastAsia="zh-CN" w:bidi="ar-SA"/>
        </w:rPr>
        <w:t xml:space="preserve">3.工作要求：</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制定工作方案。项目组与预算部门（单位）进行沟通，收集相关资料，根据绩效管理要求制定成本绩效分析工作方案。</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实施评价分析工作。项目工作组根据成本绩效分析工作方案组织实施成本绩效分析工作，开展资料收集、数据复核、问卷调查和访谈等工作，对复核后的数据和资料进行汇总，研究提出项目实施成本体系、支出标准、绩效标准、优化建议、考核监管建议等。</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出具评价分析报告。按照采购人规定的文本格式要求撰写成本绩效分析报告，评价分析报告力求做到依据充分、分析透彻、逻辑清晰、客观公正，对策建议应具有针对性、可操作性和一定前瞻性。评价分析报告经预算部门（单位）和采购人审核通过后，按规定出具正式报告。</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所有参加全成本预算</w:t>
      </w:r>
      <w:r>
        <w:rPr>
          <w:rFonts w:ascii="宋体" w:hAnsi="宋体" w:cs="宋体"/>
          <w:sz w:val="24"/>
          <w:highlight w:val="none"/>
        </w:rPr>
        <w:t xml:space="preserve">绩效分析工作</w:t>
      </w:r>
      <w:r>
        <w:rPr>
          <w:rFonts w:hint="eastAsia" w:ascii="宋体" w:hAnsi="宋体" w:cs="宋体"/>
          <w:sz w:val="24"/>
          <w:highlight w:val="none"/>
        </w:rPr>
        <w:t xml:space="preserve">的人员负有保密义务。</w:t>
      </w:r>
      <w:r>
        <w:rPr>
          <w:highlight w:val="none"/>
        </w:rPr>
      </w:r>
      <w:r/>
    </w:p>
    <w:p>
      <w:pPr>
        <w:ind w:firstLine="482"/>
        <w:keepLines w:val="0"/>
        <w:keepNext w:val="0"/>
        <w:pageBreakBefore w:val="0"/>
        <w:spacing w:line="300" w:lineRule="auto"/>
        <w:rPr>
          <w:rFonts w:hint="eastAsia" w:ascii="宋体" w:hAnsi="宋体" w:cs="宋体"/>
          <w:b/>
          <w:color w:val="000000"/>
          <w:sz w:val="24"/>
          <w:highlight w:val="none"/>
        </w:rPr>
      </w:pP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标段三采购内容</w:t>
      </w:r>
      <w:r>
        <w:rPr>
          <w:highlight w:val="none"/>
        </w:rPr>
      </w:r>
      <w:r/>
    </w:p>
    <w:p>
      <w:pPr>
        <w:ind w:firstLine="482"/>
        <w:keepLines w:val="0"/>
        <w:keepNext w:val="0"/>
        <w:pageBreakBefore w:val="0"/>
        <w:spacing w:line="300" w:lineRule="auto"/>
        <w:rPr>
          <w:rFonts w:hint="eastAsia" w:ascii="宋体" w:hAnsi="宋体" w:eastAsia="宋体" w:cs="Times New Roman"/>
          <w:b/>
          <w:bCs/>
          <w:color w:val="000000"/>
          <w:sz w:val="24"/>
          <w:szCs w:val="24"/>
          <w:highlight w:val="none"/>
          <w:shd w:val="clear" w:color="auto" w:fill="auto"/>
        </w:rPr>
      </w:pPr>
      <w:r>
        <w:rPr>
          <w:rFonts w:hint="eastAsia" w:ascii="宋体" w:hAnsi="宋体" w:eastAsia="宋体" w:cs="Times New Roman"/>
          <w:b/>
          <w:bCs/>
          <w:color w:val="000000"/>
          <w:sz w:val="24"/>
          <w:szCs w:val="24"/>
          <w:highlight w:val="none"/>
          <w:shd w:val="clear" w:color="auto" w:fill="auto"/>
          <w:lang w:val="en-US" w:eastAsia="zh-CN" w:bidi="ar-SA"/>
        </w:rPr>
        <w:t xml:space="preserve">区级道路路灯电费</w:t>
      </w:r>
      <w:r>
        <w:rPr>
          <w:highlight w:val="none"/>
        </w:rPr>
      </w:r>
      <w:r/>
    </w:p>
    <w:p>
      <w:pPr>
        <w:pStyle w:val="931"/>
        <w:ind w:firstLine="480"/>
        <w:keepLines w:val="0"/>
        <w:keepNext w:val="0"/>
        <w:pageBreakBefore w:val="0"/>
        <w:spacing w:line="300" w:lineRule="auto"/>
        <w:rPr>
          <w:rFonts w:hint="eastAsia" w:ascii="宋体" w:hAnsi="宋体" w:eastAsia="宋体" w:cs="Times New Roman"/>
          <w:b/>
          <w:bCs/>
          <w:color w:val="000000"/>
          <w:sz w:val="24"/>
          <w:szCs w:val="24"/>
          <w:highlight w:val="none"/>
          <w:shd w:val="clear" w:color="auto" w:fill="auto"/>
        </w:rPr>
      </w:pPr>
      <w:r>
        <w:rPr>
          <w:rFonts w:hint="eastAsia" w:ascii="宋体" w:hAnsi="宋体" w:cs="Times New Roman"/>
          <w:b/>
          <w:bCs/>
          <w:color w:val="000000"/>
          <w:sz w:val="24"/>
          <w:szCs w:val="24"/>
          <w:highlight w:val="none"/>
          <w:lang w:val="en-US" w:eastAsia="zh-CN" w:bidi="ar-SA"/>
        </w:rPr>
        <w:t xml:space="preserve">1.项目主要内容：</w:t>
      </w:r>
      <w:r>
        <w:rPr>
          <w:rFonts w:hint="eastAsia" w:ascii="宋体" w:hAnsi="宋体" w:cs="Times New Roman"/>
          <w:b w:val="0"/>
          <w:bCs w:val="0"/>
          <w:color w:val="000000"/>
          <w:sz w:val="24"/>
          <w:szCs w:val="24"/>
          <w:highlight w:val="none"/>
          <w:lang w:val="en-US" w:eastAsia="zh-CN" w:bidi="ar-SA"/>
        </w:rPr>
        <w:t xml:space="preserve">区级主干道路路灯电费。</w:t>
      </w:r>
      <w:r>
        <w:rPr>
          <w:highlight w:val="none"/>
        </w:rPr>
      </w:r>
      <w:r/>
    </w:p>
    <w:p>
      <w:pPr>
        <w:pStyle w:val="931"/>
        <w:ind w:firstLine="480"/>
        <w:keepLines w:val="0"/>
        <w:keepNext w:val="0"/>
        <w:pageBreakBefore w:val="0"/>
        <w:spacing w:line="300" w:lineRule="auto"/>
        <w:rPr>
          <w:rFonts w:hint="eastAsia" w:ascii="宋体" w:hAnsi="宋体" w:eastAsia="宋体" w:cs="Times New Roman"/>
          <w:color w:val="000000"/>
          <w:sz w:val="24"/>
          <w:szCs w:val="24"/>
          <w:highlight w:val="none"/>
          <w:shd w:val="clear" w:color="auto" w:fill="auto"/>
        </w:rPr>
      </w:pPr>
      <w:r>
        <w:rPr>
          <w:rFonts w:hint="eastAsia" w:ascii="宋体" w:hAnsi="宋体" w:cs="Times New Roman"/>
          <w:b/>
          <w:bCs/>
          <w:color w:val="000000"/>
          <w:sz w:val="24"/>
          <w:szCs w:val="24"/>
          <w:highlight w:val="none"/>
          <w:shd w:val="clear" w:color="auto" w:fill="auto"/>
          <w:lang w:val="en-US" w:eastAsia="zh-CN" w:bidi="ar-SA"/>
        </w:rPr>
        <w:t xml:space="preserve">2.全成本绩效分析评价目的：</w:t>
      </w:r>
      <w:r>
        <w:rPr>
          <w:rFonts w:hint="eastAsia" w:ascii="宋体" w:hAnsi="宋体" w:eastAsia="宋体" w:cs="Times New Roman"/>
          <w:color w:val="000000"/>
          <w:sz w:val="24"/>
          <w:szCs w:val="24"/>
          <w:highlight w:val="none"/>
          <w:shd w:val="clear" w:color="auto" w:fill="auto"/>
          <w:lang w:val="en-US" w:eastAsia="zh-CN" w:bidi="ar-SA"/>
        </w:rPr>
        <w:t xml:space="preserve">通过对</w:t>
      </w:r>
      <w:r>
        <w:rPr>
          <w:rFonts w:hint="eastAsia" w:ascii="宋体" w:hAnsi="宋体" w:cs="Times New Roman"/>
          <w:color w:val="000000"/>
          <w:sz w:val="24"/>
          <w:szCs w:val="24"/>
          <w:highlight w:val="none"/>
          <w:shd w:val="clear" w:color="auto" w:fill="auto"/>
          <w:lang w:val="en-US" w:eastAsia="zh-CN" w:bidi="ar-SA"/>
        </w:rPr>
        <w:t xml:space="preserve">路灯电费</w:t>
      </w:r>
      <w:r>
        <w:rPr>
          <w:rFonts w:hint="eastAsia" w:ascii="宋体" w:hAnsi="宋体" w:eastAsia="宋体" w:cs="Times New Roman"/>
          <w:color w:val="000000"/>
          <w:sz w:val="24"/>
          <w:szCs w:val="24"/>
          <w:highlight w:val="none"/>
          <w:shd w:val="clear" w:color="auto" w:fill="auto"/>
          <w:lang w:val="en-US" w:eastAsia="zh-CN" w:bidi="ar-SA"/>
        </w:rPr>
        <w:t xml:space="preserve">现状进行分析并对比其他地区情况，实现以下目标：1.全面分析</w:t>
      </w:r>
      <w:r>
        <w:rPr>
          <w:rFonts w:hint="eastAsia" w:ascii="宋体" w:hAnsi="宋体" w:cs="Times New Roman"/>
          <w:color w:val="000000"/>
          <w:sz w:val="24"/>
          <w:szCs w:val="24"/>
          <w:highlight w:val="none"/>
          <w:shd w:val="clear" w:color="auto" w:fill="auto"/>
          <w:lang w:val="en-US" w:eastAsia="zh-CN" w:bidi="ar-SA"/>
        </w:rPr>
        <w:t xml:space="preserve">路灯电费的</w:t>
      </w:r>
      <w:r>
        <w:rPr>
          <w:rFonts w:hint="eastAsia" w:ascii="宋体" w:hAnsi="宋体" w:eastAsia="宋体" w:cs="Times New Roman"/>
          <w:color w:val="000000"/>
          <w:sz w:val="24"/>
          <w:szCs w:val="24"/>
          <w:highlight w:val="none"/>
          <w:shd w:val="clear" w:color="auto" w:fill="auto"/>
          <w:lang w:val="en-US" w:eastAsia="zh-CN" w:bidi="ar-SA"/>
        </w:rPr>
        <w:t xml:space="preserve">成本构成，确定成本构成要素, 明确成本边界。在此基础上，全面、深入分析</w:t>
      </w:r>
      <w:r>
        <w:rPr>
          <w:rFonts w:hint="eastAsia" w:ascii="宋体" w:hAnsi="宋体" w:cs="Times New Roman"/>
          <w:color w:val="000000"/>
          <w:sz w:val="24"/>
          <w:szCs w:val="24"/>
          <w:highlight w:val="none"/>
          <w:shd w:val="clear" w:color="auto" w:fill="auto"/>
          <w:lang w:val="en-US" w:eastAsia="zh-CN" w:bidi="ar-SA"/>
        </w:rPr>
        <w:t xml:space="preserve">路灯电费</w:t>
      </w:r>
      <w:r>
        <w:rPr>
          <w:rFonts w:hint="eastAsia" w:ascii="宋体" w:hAnsi="宋体" w:eastAsia="宋体" w:cs="Times New Roman"/>
          <w:color w:val="000000"/>
          <w:sz w:val="24"/>
          <w:szCs w:val="24"/>
          <w:highlight w:val="none"/>
          <w:shd w:val="clear" w:color="auto" w:fill="auto"/>
          <w:lang w:val="en-US" w:eastAsia="zh-CN" w:bidi="ar-SA"/>
        </w:rPr>
        <w:t xml:space="preserve">状况，制定运营效能分析方案，方案内容包括但不限于：</w:t>
      </w:r>
      <w:r>
        <w:rPr>
          <w:rFonts w:hint="eastAsia" w:ascii="宋体" w:hAnsi="宋体" w:cs="Times New Roman"/>
          <w:color w:val="000000"/>
          <w:sz w:val="24"/>
          <w:szCs w:val="24"/>
          <w:highlight w:val="none"/>
          <w:shd w:val="clear" w:color="auto" w:fill="auto"/>
          <w:lang w:val="en-US" w:eastAsia="zh-CN" w:bidi="ar-SA"/>
        </w:rPr>
        <w:t xml:space="preserve">路灯电费</w:t>
      </w:r>
      <w:r>
        <w:rPr>
          <w:rFonts w:hint="eastAsia" w:ascii="宋体" w:hAnsi="宋体" w:eastAsia="宋体" w:cs="Times New Roman"/>
          <w:color w:val="000000"/>
          <w:sz w:val="24"/>
          <w:szCs w:val="24"/>
          <w:highlight w:val="none"/>
          <w:shd w:val="clear" w:color="auto" w:fill="auto"/>
          <w:lang w:val="en-US" w:eastAsia="zh-CN" w:bidi="ar-SA"/>
        </w:rPr>
        <w:t xml:space="preserve">成本分析、作业流程分析、资产和人员配置分析等；2.科学核定</w:t>
      </w:r>
      <w:r>
        <w:rPr>
          <w:rFonts w:hint="eastAsia" w:ascii="宋体" w:hAnsi="宋体" w:cs="Times New Roman"/>
          <w:color w:val="000000"/>
          <w:sz w:val="24"/>
          <w:szCs w:val="24"/>
          <w:highlight w:val="none"/>
          <w:shd w:val="clear" w:color="auto" w:fill="auto"/>
          <w:lang w:val="en-US" w:eastAsia="zh-CN" w:bidi="ar-SA"/>
        </w:rPr>
        <w:t xml:space="preserve">路灯电费</w:t>
      </w:r>
      <w:r>
        <w:rPr>
          <w:rFonts w:hint="eastAsia" w:ascii="宋体" w:hAnsi="宋体" w:eastAsia="宋体" w:cs="Times New Roman"/>
          <w:color w:val="000000"/>
          <w:sz w:val="24"/>
          <w:szCs w:val="24"/>
          <w:highlight w:val="none"/>
          <w:shd w:val="clear" w:color="auto" w:fill="auto"/>
          <w:lang w:val="en-US" w:eastAsia="zh-CN" w:bidi="ar-SA"/>
        </w:rPr>
        <w:t xml:space="preserve">成本，确定成本定额标准，并据此优化</w:t>
      </w:r>
      <w:r>
        <w:rPr>
          <w:rFonts w:hint="eastAsia" w:ascii="宋体" w:hAnsi="宋体" w:cs="Times New Roman"/>
          <w:color w:val="000000"/>
          <w:sz w:val="24"/>
          <w:szCs w:val="24"/>
          <w:highlight w:val="none"/>
          <w:shd w:val="clear" w:color="auto" w:fill="auto"/>
          <w:lang w:val="en-US" w:eastAsia="zh-CN" w:bidi="ar-SA"/>
        </w:rPr>
        <w:t xml:space="preserve">路灯电费</w:t>
      </w:r>
      <w:r>
        <w:rPr>
          <w:rFonts w:hint="eastAsia" w:ascii="宋体" w:hAnsi="宋体" w:eastAsia="宋体" w:cs="Times New Roman"/>
          <w:color w:val="000000"/>
          <w:sz w:val="24"/>
          <w:szCs w:val="24"/>
          <w:highlight w:val="none"/>
          <w:shd w:val="clear" w:color="auto" w:fill="auto"/>
          <w:lang w:val="en-US" w:eastAsia="zh-CN" w:bidi="ar-SA"/>
        </w:rPr>
        <w:t xml:space="preserve">支出标准；3.探索</w:t>
      </w:r>
      <w:r>
        <w:rPr>
          <w:rFonts w:hint="eastAsia" w:ascii="宋体" w:hAnsi="宋体" w:cs="Times New Roman"/>
          <w:color w:val="000000"/>
          <w:sz w:val="24"/>
          <w:szCs w:val="24"/>
          <w:highlight w:val="none"/>
          <w:shd w:val="clear" w:color="auto" w:fill="auto"/>
          <w:lang w:val="en-US" w:eastAsia="zh-CN" w:bidi="ar-SA"/>
        </w:rPr>
        <w:t xml:space="preserve">路灯电费结算</w:t>
      </w:r>
      <w:r>
        <w:rPr>
          <w:rFonts w:hint="eastAsia" w:ascii="宋体" w:hAnsi="宋体" w:eastAsia="宋体" w:cs="Times New Roman"/>
          <w:color w:val="000000"/>
          <w:sz w:val="24"/>
          <w:szCs w:val="24"/>
          <w:highlight w:val="none"/>
          <w:shd w:val="clear" w:color="auto" w:fill="auto"/>
          <w:lang w:val="en-US" w:eastAsia="zh-CN" w:bidi="ar-SA"/>
        </w:rPr>
        <w:t xml:space="preserve">模式新思路，提出可操作、合规范的创新方案，优化作业流程，提升运维效能，为</w:t>
      </w:r>
      <w:r>
        <w:rPr>
          <w:rFonts w:hint="eastAsia" w:ascii="宋体" w:hAnsi="宋体" w:cs="Times New Roman"/>
          <w:color w:val="000000"/>
          <w:sz w:val="24"/>
          <w:szCs w:val="24"/>
          <w:highlight w:val="none"/>
          <w:shd w:val="clear" w:color="auto" w:fill="auto"/>
          <w:lang w:val="en-US" w:eastAsia="zh-CN" w:bidi="ar-SA"/>
        </w:rPr>
        <w:t xml:space="preserve">全区区级道路路灯电费</w:t>
      </w:r>
      <w:r>
        <w:rPr>
          <w:rFonts w:hint="eastAsia" w:ascii="宋体" w:hAnsi="宋体" w:eastAsia="宋体" w:cs="Times New Roman"/>
          <w:color w:val="000000"/>
          <w:sz w:val="24"/>
          <w:szCs w:val="24"/>
          <w:highlight w:val="none"/>
          <w:shd w:val="clear" w:color="auto" w:fill="auto"/>
          <w:lang w:val="en-US" w:eastAsia="zh-CN" w:bidi="ar-SA"/>
        </w:rPr>
        <w:t xml:space="preserve">的可持续</w:t>
      </w:r>
      <w:r>
        <w:rPr>
          <w:rFonts w:hint="eastAsia" w:ascii="宋体" w:hAnsi="宋体" w:cs="Times New Roman"/>
          <w:color w:val="000000"/>
          <w:sz w:val="24"/>
          <w:szCs w:val="24"/>
          <w:highlight w:val="none"/>
          <w:shd w:val="clear" w:color="auto" w:fill="auto"/>
          <w:lang w:val="en-US" w:eastAsia="zh-CN" w:bidi="ar-SA"/>
        </w:rPr>
        <w:t xml:space="preserve">管理</w:t>
      </w:r>
      <w:r>
        <w:rPr>
          <w:rFonts w:hint="eastAsia" w:ascii="宋体" w:hAnsi="宋体" w:eastAsia="宋体" w:cs="Times New Roman"/>
          <w:color w:val="000000"/>
          <w:sz w:val="24"/>
          <w:szCs w:val="24"/>
          <w:highlight w:val="none"/>
          <w:shd w:val="clear" w:color="auto" w:fill="auto"/>
          <w:lang w:val="en-US" w:eastAsia="zh-CN" w:bidi="ar-SA"/>
        </w:rPr>
        <w:t xml:space="preserve">提供建议和路径；4.协助财政构建</w:t>
      </w:r>
      <w:r>
        <w:rPr>
          <w:rFonts w:hint="eastAsia" w:ascii="宋体" w:hAnsi="宋体" w:cs="Times New Roman"/>
          <w:color w:val="000000"/>
          <w:sz w:val="24"/>
          <w:szCs w:val="24"/>
          <w:highlight w:val="none"/>
          <w:shd w:val="clear" w:color="auto" w:fill="auto"/>
          <w:lang w:val="en-US" w:eastAsia="zh-CN" w:bidi="ar-SA"/>
        </w:rPr>
        <w:t xml:space="preserve">路灯电费</w:t>
      </w:r>
      <w:r>
        <w:rPr>
          <w:rFonts w:hint="eastAsia" w:ascii="宋体" w:hAnsi="宋体" w:eastAsia="宋体" w:cs="Times New Roman"/>
          <w:color w:val="000000"/>
          <w:sz w:val="24"/>
          <w:szCs w:val="24"/>
          <w:highlight w:val="none"/>
          <w:shd w:val="clear" w:color="auto" w:fill="auto"/>
          <w:lang w:val="en-US" w:eastAsia="zh-CN" w:bidi="ar-SA"/>
        </w:rPr>
        <w:t xml:space="preserve">绩效监管体制，形成行业绩效评价应用机制和政府监管模式。</w:t>
      </w:r>
      <w:r>
        <w:rPr>
          <w:highlight w:val="none"/>
        </w:rPr>
      </w:r>
      <w:r/>
    </w:p>
    <w:p>
      <w:pPr>
        <w:pStyle w:val="931"/>
        <w:ind w:firstLine="480"/>
        <w:keepLines w:val="0"/>
        <w:keepNext w:val="0"/>
        <w:pageBreakBefore w:val="0"/>
        <w:spacing w:line="300" w:lineRule="auto"/>
        <w:rPr>
          <w:rFonts w:ascii="宋体" w:hAnsi="宋体" w:cs="宋体"/>
          <w:sz w:val="24"/>
          <w:highlight w:val="none"/>
        </w:rPr>
      </w:pPr>
      <w:r>
        <w:rPr>
          <w:rFonts w:hint="eastAsia" w:ascii="宋体" w:hAnsi="宋体" w:cs="Times New Roman"/>
          <w:b/>
          <w:bCs/>
          <w:color w:val="000000"/>
          <w:sz w:val="24"/>
          <w:szCs w:val="24"/>
          <w:highlight w:val="none"/>
          <w:lang w:val="en-US" w:eastAsia="zh-CN" w:bidi="ar-SA"/>
        </w:rPr>
        <w:t xml:space="preserve">3.工作要求：</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制定工作方案。项目组与预算部门（单位）进行沟通，收集相关资料，根据绩效管理要求制定成本绩效分析工作方案。</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实施评价分析工作。项目工作组根据成本绩效分析工作方案组织实施成本绩效分析工作，开展资料收集、数据复核、问卷调查和访谈等工作，对复核后的数据和资料进行汇总，研究提出项目实施成本体系、支出标准、绩效标准、优化建议、考核监管建议等。</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出具评价分析报告。按照采购人规定的文本格式要求撰写成本绩效分析报告，评价分析报告力求做到依据充分、分析透彻、逻辑清晰、客观公正，对策建议应具有针对性、可操作性和一定前瞻性。评价分析报告经预算部门（单位）和采购人审核通过后，按规定出具正式报告。</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所有参加全成本预算</w:t>
      </w:r>
      <w:r>
        <w:rPr>
          <w:rFonts w:ascii="宋体" w:hAnsi="宋体" w:cs="宋体"/>
          <w:sz w:val="24"/>
          <w:highlight w:val="none"/>
        </w:rPr>
        <w:t xml:space="preserve">绩效分析工作</w:t>
      </w:r>
      <w:r>
        <w:rPr>
          <w:rFonts w:hint="eastAsia" w:ascii="宋体" w:hAnsi="宋体" w:cs="宋体"/>
          <w:sz w:val="24"/>
          <w:highlight w:val="none"/>
        </w:rPr>
        <w:t xml:space="preserve">的人员负有保密义务。</w:t>
      </w:r>
      <w:r>
        <w:rPr>
          <w:highlight w:val="none"/>
        </w:rPr>
      </w:r>
      <w:r/>
    </w:p>
    <w:p>
      <w:pPr>
        <w:ind w:firstLine="482"/>
        <w:keepLines w:val="0"/>
        <w:keepNext w:val="0"/>
        <w:pageBreakBefore w:val="0"/>
        <w:spacing w:line="300" w:lineRule="auto"/>
        <w:rPr>
          <w:rFonts w:hint="eastAsia" w:ascii="宋体" w:hAnsi="宋体" w:cs="宋体"/>
          <w:b/>
          <w:color w:val="000000"/>
          <w:sz w:val="24"/>
          <w:highlight w:val="none"/>
        </w:rPr>
      </w:pP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四</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标段</w:t>
      </w:r>
      <w:r>
        <w:rPr>
          <w:rFonts w:hint="eastAsia" w:ascii="宋体" w:hAnsi="宋体" w:cs="宋体"/>
          <w:b/>
          <w:color w:val="000000"/>
          <w:sz w:val="24"/>
          <w:highlight w:val="none"/>
          <w:lang w:eastAsia="zh-CN"/>
        </w:rPr>
        <w:t xml:space="preserve">四</w:t>
      </w:r>
      <w:r>
        <w:rPr>
          <w:rFonts w:hint="eastAsia" w:ascii="宋体" w:hAnsi="宋体" w:cs="宋体"/>
          <w:b/>
          <w:color w:val="000000"/>
          <w:sz w:val="24"/>
          <w:highlight w:val="none"/>
        </w:rPr>
        <w:t xml:space="preserve">采购内容</w:t>
      </w:r>
      <w:r>
        <w:rPr>
          <w:highlight w:val="none"/>
        </w:rPr>
      </w:r>
      <w:r/>
    </w:p>
    <w:p>
      <w:pPr>
        <w:ind w:firstLine="482"/>
        <w:keepLines w:val="0"/>
        <w:keepNext w:val="0"/>
        <w:pageBreakBefore w:val="0"/>
        <w:spacing w:line="300" w:lineRule="auto"/>
        <w:rPr>
          <w:rFonts w:hint="eastAsia" w:ascii="宋体" w:hAnsi="宋体" w:eastAsia="宋体" w:cs="Times New Roman"/>
          <w:color w:val="000000"/>
          <w:sz w:val="24"/>
          <w:szCs w:val="24"/>
          <w:highlight w:val="none"/>
        </w:rPr>
      </w:pPr>
      <w:r>
        <w:rPr>
          <w:rFonts w:hint="eastAsia"/>
          <w:sz w:val="24"/>
          <w:szCs w:val="32"/>
          <w:highlight w:val="none"/>
          <w:lang w:val="en-US" w:eastAsia="zh-CN"/>
        </w:rPr>
        <w:t xml:space="preserve">资规部门委托业务费</w:t>
      </w:r>
      <w:r>
        <w:rPr>
          <w:highlight w:val="none"/>
        </w:rPr>
      </w:r>
      <w:r/>
    </w:p>
    <w:p>
      <w:pPr>
        <w:pStyle w:val="931"/>
        <w:ind w:firstLine="480"/>
        <w:keepLines w:val="0"/>
        <w:keepNext w:val="0"/>
        <w:pageBreakBefore w:val="0"/>
        <w:spacing w:line="300" w:lineRule="auto"/>
        <w:rPr>
          <w:rFonts w:hint="default" w:ascii="宋体" w:hAnsi="宋体" w:cs="Times New Roman"/>
          <w:b w:val="0"/>
          <w:bCs w:val="0"/>
          <w:color w:val="000000"/>
          <w:sz w:val="24"/>
          <w:szCs w:val="24"/>
          <w:highlight w:val="none"/>
        </w:rPr>
      </w:pPr>
      <w:r>
        <w:rPr>
          <w:rFonts w:hint="eastAsia" w:ascii="宋体" w:hAnsi="宋体" w:cs="Times New Roman"/>
          <w:b/>
          <w:bCs/>
          <w:color w:val="000000"/>
          <w:sz w:val="24"/>
          <w:szCs w:val="24"/>
          <w:highlight w:val="none"/>
          <w:lang w:val="en-US" w:eastAsia="zh-CN" w:bidi="ar-SA"/>
        </w:rPr>
        <w:t xml:space="preserve">1.项目主要内容：</w:t>
      </w:r>
      <w:r>
        <w:rPr>
          <w:rFonts w:hint="eastAsia" w:ascii="宋体" w:hAnsi="宋体" w:cs="Times New Roman"/>
          <w:b w:val="0"/>
          <w:bCs w:val="0"/>
          <w:color w:val="000000"/>
          <w:sz w:val="24"/>
          <w:szCs w:val="24"/>
          <w:highlight w:val="none"/>
          <w:lang w:val="en-US" w:eastAsia="zh-CN" w:bidi="ar-SA"/>
        </w:rPr>
        <w:t xml:space="preserve">区资归分局与编研中心委托业务经费。</w:t>
      </w:r>
      <w:r>
        <w:rPr>
          <w:highlight w:val="none"/>
        </w:rPr>
      </w:r>
      <w:r/>
    </w:p>
    <w:p>
      <w:pPr>
        <w:pStyle w:val="931"/>
        <w:ind w:firstLine="480"/>
        <w:keepLines w:val="0"/>
        <w:keepNext w:val="0"/>
        <w:pageBreakBefore w:val="0"/>
        <w:spacing w:line="300" w:lineRule="auto"/>
        <w:rPr>
          <w:rFonts w:hint="eastAsia" w:ascii="宋体" w:hAnsi="宋体" w:eastAsia="宋体" w:cs="Times New Roman"/>
          <w:color w:val="000000"/>
          <w:sz w:val="24"/>
          <w:szCs w:val="24"/>
          <w:highlight w:val="none"/>
        </w:rPr>
      </w:pPr>
      <w:r>
        <w:rPr>
          <w:rFonts w:hint="eastAsia" w:ascii="宋体" w:hAnsi="宋体" w:cs="Times New Roman"/>
          <w:b/>
          <w:bCs/>
          <w:color w:val="000000"/>
          <w:sz w:val="24"/>
          <w:szCs w:val="24"/>
          <w:highlight w:val="none"/>
          <w:shd w:val="clear" w:color="auto" w:fill="auto"/>
          <w:lang w:val="en-US" w:eastAsia="zh-CN" w:bidi="ar-SA"/>
        </w:rPr>
        <w:t xml:space="preserve">2.全成本绩效分析评价目的：</w:t>
      </w:r>
      <w:r>
        <w:rPr>
          <w:rFonts w:hint="eastAsia" w:ascii="宋体" w:hAnsi="宋体" w:eastAsia="宋体" w:cs="Times New Roman"/>
          <w:color w:val="000000"/>
          <w:sz w:val="24"/>
          <w:szCs w:val="24"/>
          <w:highlight w:val="none"/>
          <w:lang w:val="en-US" w:eastAsia="zh-CN" w:bidi="ar-SA"/>
        </w:rPr>
        <w:t xml:space="preserve">通过对</w:t>
      </w:r>
      <w:r>
        <w:rPr>
          <w:rFonts w:hint="eastAsia"/>
          <w:sz w:val="24"/>
          <w:szCs w:val="32"/>
          <w:highlight w:val="none"/>
          <w:lang w:val="en-US" w:eastAsia="zh-CN"/>
        </w:rPr>
        <w:t xml:space="preserve">资规部门委托业务费</w:t>
      </w:r>
      <w:r>
        <w:rPr>
          <w:rFonts w:hint="eastAsia" w:ascii="宋体" w:hAnsi="宋体" w:eastAsia="宋体" w:cs="Times New Roman"/>
          <w:color w:val="000000"/>
          <w:sz w:val="24"/>
          <w:szCs w:val="24"/>
          <w:highlight w:val="none"/>
          <w:lang w:val="en-US" w:eastAsia="zh-CN" w:bidi="ar-SA"/>
        </w:rPr>
        <w:t xml:space="preserve">现状进行分析并对比其他地区情况，实现以下目标：</w:t>
      </w:r>
      <w:r>
        <w:rPr>
          <w:rFonts w:hint="eastAsia" w:ascii="宋体" w:hAnsi="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t xml:space="preserve">全面分析</w:t>
      </w:r>
      <w:r>
        <w:rPr>
          <w:rFonts w:hint="eastAsia"/>
          <w:sz w:val="24"/>
          <w:szCs w:val="32"/>
          <w:highlight w:val="none"/>
          <w:lang w:val="en-US" w:eastAsia="zh-CN"/>
        </w:rPr>
        <w:t xml:space="preserve">资规部门委托业务费</w:t>
      </w:r>
      <w:r>
        <w:rPr>
          <w:rFonts w:hint="eastAsia" w:ascii="宋体" w:hAnsi="宋体" w:cs="Times New Roman"/>
          <w:color w:val="000000"/>
          <w:sz w:val="24"/>
          <w:szCs w:val="24"/>
          <w:highlight w:val="none"/>
          <w:lang w:val="en-US" w:eastAsia="zh-CN" w:bidi="ar-SA"/>
        </w:rPr>
        <w:t xml:space="preserve">的</w:t>
      </w:r>
      <w:r>
        <w:rPr>
          <w:rFonts w:hint="eastAsia" w:ascii="宋体" w:hAnsi="宋体" w:eastAsia="宋体" w:cs="Times New Roman"/>
          <w:color w:val="000000"/>
          <w:sz w:val="24"/>
          <w:szCs w:val="24"/>
          <w:highlight w:val="none"/>
          <w:lang w:val="en-US" w:eastAsia="zh-CN" w:bidi="ar-SA"/>
        </w:rPr>
        <w:t xml:space="preserve">成本构成，确定成本构成要素, 明确成本边界。在此基础上，全面、深入分析</w:t>
      </w:r>
      <w:r>
        <w:rPr>
          <w:rFonts w:hint="eastAsia"/>
          <w:sz w:val="24"/>
          <w:szCs w:val="32"/>
          <w:highlight w:val="none"/>
          <w:lang w:val="en-US" w:eastAsia="zh-CN"/>
        </w:rPr>
        <w:t xml:space="preserve">资规部门委托业务费</w:t>
      </w:r>
      <w:r>
        <w:rPr>
          <w:rFonts w:hint="eastAsia" w:ascii="宋体" w:hAnsi="宋体" w:eastAsia="宋体" w:cs="Times New Roman"/>
          <w:color w:val="000000"/>
          <w:sz w:val="24"/>
          <w:szCs w:val="24"/>
          <w:highlight w:val="none"/>
          <w:lang w:val="en-US" w:eastAsia="zh-CN" w:bidi="ar-SA"/>
        </w:rPr>
        <w:t xml:space="preserve">状况，制定运营效能分析方案，方案内容包括但不限于：</w:t>
      </w:r>
      <w:r>
        <w:rPr>
          <w:rFonts w:hint="eastAsia"/>
          <w:sz w:val="24"/>
          <w:szCs w:val="32"/>
          <w:highlight w:val="none"/>
          <w:lang w:val="en-US" w:eastAsia="zh-CN"/>
        </w:rPr>
        <w:t xml:space="preserve">资规部门委托业务费</w:t>
      </w:r>
      <w:r>
        <w:rPr>
          <w:rFonts w:hint="eastAsia" w:ascii="宋体" w:hAnsi="宋体" w:eastAsia="宋体" w:cs="Times New Roman"/>
          <w:color w:val="000000"/>
          <w:sz w:val="24"/>
          <w:szCs w:val="24"/>
          <w:highlight w:val="none"/>
          <w:lang w:val="en-US" w:eastAsia="zh-CN" w:bidi="ar-SA"/>
        </w:rPr>
        <w:t xml:space="preserve">成本分析、作业流程分析、资产和人员配置分析等；</w:t>
      </w:r>
      <w:r>
        <w:rPr>
          <w:rFonts w:hint="eastAsia" w:ascii="宋体" w:hAnsi="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en-US" w:eastAsia="zh-CN" w:bidi="ar-SA"/>
        </w:rPr>
        <w:t xml:space="preserve">科学核定</w:t>
      </w:r>
      <w:r>
        <w:rPr>
          <w:rFonts w:hint="eastAsia"/>
          <w:sz w:val="24"/>
          <w:szCs w:val="32"/>
          <w:highlight w:val="none"/>
          <w:lang w:val="en-US" w:eastAsia="zh-CN"/>
        </w:rPr>
        <w:t xml:space="preserve">资规部门委托业务费</w:t>
      </w:r>
      <w:r>
        <w:rPr>
          <w:rFonts w:hint="eastAsia" w:ascii="宋体" w:hAnsi="宋体" w:eastAsia="宋体" w:cs="Times New Roman"/>
          <w:color w:val="000000"/>
          <w:sz w:val="24"/>
          <w:szCs w:val="24"/>
          <w:highlight w:val="none"/>
          <w:lang w:val="en-US" w:eastAsia="zh-CN" w:bidi="ar-SA"/>
        </w:rPr>
        <w:t xml:space="preserve">成本，确定成本定额标准，并据此优化</w:t>
      </w:r>
      <w:r>
        <w:rPr>
          <w:rFonts w:hint="eastAsia"/>
          <w:sz w:val="24"/>
          <w:szCs w:val="32"/>
          <w:highlight w:val="none"/>
          <w:lang w:val="en-US" w:eastAsia="zh-CN"/>
        </w:rPr>
        <w:t xml:space="preserve">资规部门委托业务费</w:t>
      </w:r>
      <w:r>
        <w:rPr>
          <w:rFonts w:hint="eastAsia" w:ascii="宋体" w:hAnsi="宋体" w:eastAsia="宋体" w:cs="Times New Roman"/>
          <w:color w:val="000000"/>
          <w:sz w:val="24"/>
          <w:szCs w:val="24"/>
          <w:highlight w:val="none"/>
          <w:lang w:val="en-US" w:eastAsia="zh-CN" w:bidi="ar-SA"/>
        </w:rPr>
        <w:t xml:space="preserve">支出标准；</w:t>
      </w:r>
      <w:r>
        <w:rPr>
          <w:rFonts w:hint="eastAsia" w:ascii="宋体" w:hAnsi="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en-US" w:eastAsia="zh-CN" w:bidi="ar-SA"/>
        </w:rPr>
        <w:t xml:space="preserve">探索</w:t>
      </w:r>
      <w:r>
        <w:rPr>
          <w:rFonts w:hint="eastAsia"/>
          <w:sz w:val="24"/>
          <w:szCs w:val="32"/>
          <w:highlight w:val="none"/>
          <w:lang w:val="en-US" w:eastAsia="zh-CN"/>
        </w:rPr>
        <w:t xml:space="preserve">资规部门委托业务费管理</w:t>
      </w:r>
      <w:r>
        <w:rPr>
          <w:rFonts w:hint="eastAsia" w:ascii="宋体" w:hAnsi="宋体" w:eastAsia="宋体" w:cs="Times New Roman"/>
          <w:color w:val="000000"/>
          <w:sz w:val="24"/>
          <w:szCs w:val="24"/>
          <w:highlight w:val="none"/>
          <w:lang w:val="en-US" w:eastAsia="zh-CN" w:bidi="ar-SA"/>
        </w:rPr>
        <w:t xml:space="preserve">模式新思路，提出可操作、合规范的创新方案，优化作业流程，提升运维效能，为</w:t>
      </w:r>
      <w:r>
        <w:rPr>
          <w:rFonts w:hint="eastAsia"/>
          <w:sz w:val="24"/>
          <w:szCs w:val="32"/>
          <w:highlight w:val="none"/>
          <w:lang w:val="en-US" w:eastAsia="zh-CN"/>
        </w:rPr>
        <w:t xml:space="preserve">资规部门委托业务费</w:t>
      </w:r>
      <w:r>
        <w:rPr>
          <w:rFonts w:hint="eastAsia" w:ascii="宋体" w:hAnsi="宋体" w:eastAsia="宋体" w:cs="Times New Roman"/>
          <w:color w:val="000000"/>
          <w:sz w:val="24"/>
          <w:szCs w:val="24"/>
          <w:highlight w:val="none"/>
          <w:lang w:val="en-US" w:eastAsia="zh-CN" w:bidi="ar-SA"/>
        </w:rPr>
        <w:t xml:space="preserve">可持续发展提供建议和路径；</w:t>
      </w:r>
      <w:r>
        <w:rPr>
          <w:rFonts w:hint="eastAsia" w:ascii="宋体" w:hAnsi="宋体" w:cs="Times New Roman"/>
          <w:color w:val="000000"/>
          <w:sz w:val="24"/>
          <w:szCs w:val="24"/>
          <w:highlight w:val="none"/>
          <w:lang w:val="en-US" w:eastAsia="zh-CN" w:bidi="ar-SA"/>
        </w:rPr>
        <w:t xml:space="preserve">（4）</w:t>
      </w:r>
      <w:r>
        <w:rPr>
          <w:rFonts w:hint="eastAsia" w:ascii="宋体" w:hAnsi="宋体" w:eastAsia="宋体" w:cs="Times New Roman"/>
          <w:color w:val="000000"/>
          <w:sz w:val="24"/>
          <w:szCs w:val="24"/>
          <w:highlight w:val="none"/>
          <w:lang w:val="en-US" w:eastAsia="zh-CN" w:bidi="ar-SA"/>
        </w:rPr>
        <w:t xml:space="preserve">协助财政构建</w:t>
      </w:r>
      <w:r>
        <w:rPr>
          <w:rFonts w:hint="eastAsia"/>
          <w:sz w:val="24"/>
          <w:szCs w:val="32"/>
          <w:highlight w:val="none"/>
          <w:lang w:val="en-US" w:eastAsia="zh-CN"/>
        </w:rPr>
        <w:t xml:space="preserve">资规部门委托业务费</w:t>
      </w:r>
      <w:r>
        <w:rPr>
          <w:rFonts w:hint="eastAsia" w:ascii="宋体" w:hAnsi="宋体" w:eastAsia="宋体" w:cs="Times New Roman"/>
          <w:color w:val="000000"/>
          <w:sz w:val="24"/>
          <w:szCs w:val="24"/>
          <w:highlight w:val="none"/>
          <w:lang w:val="en-US" w:eastAsia="zh-CN" w:bidi="ar-SA"/>
        </w:rPr>
        <w:t xml:space="preserve">绩效监管体制，形成行业绩效评价应用机制和政府监管模式。</w:t>
      </w:r>
      <w:r>
        <w:rPr>
          <w:highlight w:val="none"/>
        </w:rPr>
      </w:r>
      <w:r/>
    </w:p>
    <w:p>
      <w:pPr>
        <w:pStyle w:val="931"/>
        <w:ind w:firstLine="480"/>
        <w:keepLines w:val="0"/>
        <w:keepNext w:val="0"/>
        <w:pageBreakBefore w:val="0"/>
        <w:spacing w:line="300" w:lineRule="auto"/>
        <w:rPr>
          <w:rFonts w:ascii="宋体" w:hAnsi="宋体" w:cs="宋体"/>
          <w:sz w:val="24"/>
          <w:highlight w:val="none"/>
        </w:rPr>
      </w:pPr>
      <w:r>
        <w:rPr>
          <w:rFonts w:hint="eastAsia" w:ascii="宋体" w:hAnsi="宋体" w:cs="Times New Roman"/>
          <w:b/>
          <w:bCs/>
          <w:color w:val="000000"/>
          <w:sz w:val="24"/>
          <w:szCs w:val="24"/>
          <w:highlight w:val="none"/>
          <w:lang w:val="en-US" w:eastAsia="zh-CN" w:bidi="ar-SA"/>
        </w:rPr>
        <w:t xml:space="preserve">3.工作要求：</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制定工作方案。项目组与预算部门（单位）进行沟通，收集相关资料，根据绩效管理要求制定成本绩效分析工作方案。</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实施评价分析工作。项目工作组根据成本绩效分析工作方案组织实施成本绩效分析工作，开展资料收集、数据复核、问卷调查和访谈等工作，对复核后的数据和资料进行汇总，研究提出项目实施成本体系、支出标准、绩效标准、优化建议、考核监管建议等。</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出具评价分析报告。按照采购人规定的文本格式要求撰写成本绩效分析报告，评价分析报告力求做到依据充分、分析透彻、逻辑清晰、客观公正，对策建议应具有针对性、可操作性和一定前瞻性。评价分析报告经预算部门（单位）和采购人审核通过后，按规定出具正式报告。</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所有参加全成本预算</w:t>
      </w:r>
      <w:r>
        <w:rPr>
          <w:rFonts w:ascii="宋体" w:hAnsi="宋体" w:cs="宋体"/>
          <w:sz w:val="24"/>
          <w:highlight w:val="none"/>
        </w:rPr>
        <w:t xml:space="preserve">绩效分析工作</w:t>
      </w:r>
      <w:r>
        <w:rPr>
          <w:rFonts w:hint="eastAsia" w:ascii="宋体" w:hAnsi="宋体" w:cs="宋体"/>
          <w:sz w:val="24"/>
          <w:highlight w:val="none"/>
        </w:rPr>
        <w:t xml:space="preserve">的人员负有保密义务。</w:t>
      </w:r>
      <w:r>
        <w:rPr>
          <w:highlight w:val="none"/>
        </w:rPr>
      </w:r>
      <w:r/>
    </w:p>
    <w:p>
      <w:pPr>
        <w:ind w:firstLine="482"/>
        <w:keepLines w:val="0"/>
        <w:keepNext w:val="0"/>
        <w:pageBreakBefore w:val="0"/>
        <w:spacing w:line="300" w:lineRule="auto"/>
        <w:widowControl w:val="off"/>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lang w:val="en-US" w:eastAsia="zh-CN" w:bidi="ar-SA"/>
        </w:rPr>
        <w:t xml:space="preserve">服务业引导发展资金政策</w:t>
      </w:r>
      <w:r>
        <w:rPr>
          <w:rFonts w:hint="eastAsia" w:ascii="宋体" w:hAnsi="宋体" w:cs="宋体"/>
          <w:b/>
          <w:color w:val="000000"/>
          <w:sz w:val="24"/>
          <w:szCs w:val="22"/>
          <w:highlight w:val="none"/>
          <w:lang w:val="en-US" w:eastAsia="zh-CN" w:bidi="ar-SA"/>
        </w:rPr>
        <w:t xml:space="preserve">评价</w:t>
      </w:r>
      <w:r>
        <w:rPr>
          <w:rFonts w:hint="eastAsia" w:ascii="宋体" w:hAnsi="宋体" w:eastAsia="宋体" w:cs="宋体"/>
          <w:b/>
          <w:color w:val="000000"/>
          <w:sz w:val="24"/>
          <w:szCs w:val="22"/>
          <w:highlight w:val="none"/>
          <w:lang w:val="en-US" w:eastAsia="zh-CN" w:bidi="ar-SA"/>
        </w:rPr>
        <w:t xml:space="preserve">：</w:t>
      </w:r>
      <w:r>
        <w:rPr>
          <w:highlight w:val="none"/>
        </w:rPr>
      </w:r>
      <w:r/>
    </w:p>
    <w:p>
      <w:pPr>
        <w:ind w:firstLine="482"/>
        <w:keepLines w:val="0"/>
        <w:keepNext w:val="0"/>
        <w:pageBreakBefore w:val="0"/>
        <w:spacing w:line="300" w:lineRule="auto"/>
        <w:widowControl w:val="off"/>
        <w:rPr>
          <w:rFonts w:hint="eastAsia" w:ascii="宋体" w:hAnsi="宋体" w:eastAsia="宋体" w:cs="Times New Roman"/>
          <w:color w:val="000000"/>
          <w:sz w:val="24"/>
          <w:szCs w:val="24"/>
          <w:highlight w:val="none"/>
        </w:rPr>
      </w:pPr>
      <w:r>
        <w:rPr>
          <w:rFonts w:hint="eastAsia" w:ascii="宋体" w:hAnsi="宋体" w:cs="Times New Roman"/>
          <w:b/>
          <w:bCs/>
          <w:color w:val="000000"/>
          <w:sz w:val="24"/>
          <w:szCs w:val="24"/>
          <w:highlight w:val="none"/>
          <w:lang w:val="en-US" w:eastAsia="zh-CN" w:bidi="ar-SA"/>
        </w:rPr>
        <w:t xml:space="preserve">1.项目主要内容：</w:t>
      </w:r>
      <w:r>
        <w:rPr>
          <w:rFonts w:hint="eastAsia" w:ascii="宋体" w:hAnsi="宋体" w:eastAsia="宋体" w:cs="Times New Roman"/>
          <w:color w:val="000000"/>
          <w:sz w:val="24"/>
          <w:szCs w:val="24"/>
          <w:highlight w:val="none"/>
          <w:lang w:val="en-US" w:eastAsia="zh-CN" w:bidi="ar-SA"/>
        </w:rPr>
        <w:t xml:space="preserve">支持服务业企业入库培育项目通过鼓励新企业（包括存量规下企业和新成立的企业）首次纳入服务业规上统计库，以正向贡献推动服务业发展，对入库的服务业法人单位根据产业带动效应给予奖励，由区发改委具体实施，结合区统计局提供的统计定案数据，经审核确认并报区政府批准等程序进行确认，并按照免申即享的要求兑现。</w:t>
      </w:r>
      <w:r>
        <w:rPr>
          <w:highlight w:val="none"/>
        </w:rPr>
      </w:r>
      <w:r/>
    </w:p>
    <w:p>
      <w:pPr>
        <w:pStyle w:val="931"/>
        <w:ind w:firstLine="480"/>
        <w:keepLines w:val="0"/>
        <w:keepNext w:val="0"/>
        <w:pageBreakBefore w:val="0"/>
        <w:spacing w:line="300" w:lineRule="auto"/>
        <w:tabs>
          <w:tab w:val="left" w:pos="3150" w:leader="none"/>
        </w:tabs>
        <w:rPr>
          <w:rFonts w:ascii="宋体" w:hAnsi="宋体" w:cs="宋体"/>
          <w:sz w:val="24"/>
          <w:highlight w:val="none"/>
        </w:rPr>
      </w:pPr>
      <w:r>
        <w:rPr>
          <w:rFonts w:hint="eastAsia" w:ascii="宋体" w:hAnsi="宋体" w:cs="宋体"/>
          <w:b/>
          <w:color w:val="000000"/>
          <w:sz w:val="24"/>
          <w:szCs w:val="22"/>
          <w:highlight w:val="none"/>
          <w:lang w:val="en-US" w:eastAsia="zh-CN" w:bidi="ar-SA"/>
        </w:rPr>
        <w:t xml:space="preserve">2.工作要求</w:t>
      </w:r>
      <w:r>
        <w:rPr>
          <w:rFonts w:hint="eastAsia" w:ascii="宋体" w:hAnsi="宋体" w:eastAsia="宋体" w:cs="宋体"/>
          <w:b/>
          <w:color w:val="000000"/>
          <w:sz w:val="24"/>
          <w:szCs w:val="22"/>
          <w:highlight w:val="none"/>
          <w:lang w:val="en-US" w:eastAsia="zh-CN" w:bidi="ar-SA"/>
        </w:rPr>
        <w:t xml:space="preserve">：</w:t>
      </w:r>
      <w:r>
        <w:rPr>
          <w:rFonts w:hint="eastAsia" w:ascii="宋体" w:hAnsi="宋体" w:cs="宋体"/>
          <w:b w:val="0"/>
          <w:bCs/>
          <w:color w:val="000000"/>
          <w:sz w:val="24"/>
          <w:szCs w:val="22"/>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t xml:space="preserve">制定评价工作方案。对评价相关政策进行调研，与预算单位沟通，收集相关政策文件及资料，了解项目资金的内容、操作流程、管理机制、资金使用、产出和效果等情况，根据项目资金实际情况和绩效管理要求制定绩效评价工作方案，并报送预算单位和采购人审核。</w:t>
      </w:r>
      <w:r>
        <w:rPr>
          <w:rFonts w:hint="eastAsia" w:ascii="宋体" w:hAnsi="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en-US" w:eastAsia="zh-CN" w:bidi="ar-SA"/>
        </w:rPr>
        <w:t xml:space="preserve">实施绩效评价。根据绩效评价方案组织实施绩效评价工作。开展资料收集、数据复核、问卷调查和访谈等工作，对复核后的数据和资料进行汇总，依据评分标准对绩效指标进行评分，并通过绩效分析形成评价结论</w:t>
      </w:r>
      <w:r>
        <w:rPr>
          <w:rFonts w:hint="eastAsia" w:ascii="宋体" w:hAnsi="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en-US" w:eastAsia="zh-CN" w:bidi="ar-SA"/>
        </w:rPr>
        <w:t xml:space="preserve">出具绩效评价报告。按照采购人规定的文本格式要求撰写绩效评价报告，评价报告力求做到依据充分、分析透彻、逻辑清晰、客观公正。主要效果和存在问题分析应与评价结论逻辑一致，对策建议应具有针对性、可操作性和一定前瞻性。</w:t>
      </w:r>
      <w:r>
        <w:rPr>
          <w:rFonts w:hint="eastAsia" w:ascii="宋体" w:hAnsi="宋体" w:cs="宋体"/>
          <w:sz w:val="24"/>
          <w:highlight w:val="none"/>
        </w:rPr>
        <w:t xml:space="preserve">评价分析报告经预算部门（单位）和采购人审核通过后，按规定出具正式报告</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所有参加</w:t>
      </w:r>
      <w:r>
        <w:rPr>
          <w:rFonts w:hint="eastAsia" w:ascii="宋体" w:hAnsi="宋体" w:cs="宋体"/>
          <w:sz w:val="24"/>
          <w:highlight w:val="none"/>
          <w:lang w:val="en-US" w:eastAsia="zh-CN"/>
        </w:rPr>
        <w:t xml:space="preserve">财政政策评价</w:t>
      </w:r>
      <w:r>
        <w:rPr>
          <w:rFonts w:ascii="宋体" w:hAnsi="宋体" w:cs="宋体"/>
          <w:sz w:val="24"/>
          <w:highlight w:val="none"/>
        </w:rPr>
        <w:t xml:space="preserve">工作</w:t>
      </w:r>
      <w:r>
        <w:rPr>
          <w:rFonts w:hint="eastAsia" w:ascii="宋体" w:hAnsi="宋体" w:cs="宋体"/>
          <w:sz w:val="24"/>
          <w:highlight w:val="none"/>
        </w:rPr>
        <w:t xml:space="preserve">的人员负有保密义务。</w:t>
      </w:r>
      <w:r>
        <w:rPr>
          <w:highlight w:val="none"/>
        </w:rPr>
      </w:r>
      <w:r/>
    </w:p>
    <w:p>
      <w:pPr>
        <w:ind w:firstLine="600"/>
        <w:keepLines w:val="0"/>
        <w:keepNext w:val="0"/>
        <w:pageBreakBefore w:val="0"/>
        <w:spacing w:line="300" w:lineRule="auto"/>
        <w:rPr>
          <w:rFonts w:hint="eastAsia" w:ascii="宋体" w:hAnsi="宋体"/>
          <w:b/>
          <w:bCs/>
          <w:color w:val="000000"/>
          <w:sz w:val="24"/>
          <w:highlight w:val="none"/>
        </w:rPr>
      </w:pPr>
      <w:r>
        <w:rPr>
          <w:rFonts w:hint="eastAsia" w:ascii="宋体" w:hAnsi="宋体"/>
          <w:b/>
          <w:bCs/>
          <w:color w:val="000000"/>
          <w:sz w:val="24"/>
          <w:highlight w:val="none"/>
          <w:lang w:eastAsia="zh-CN"/>
        </w:rPr>
        <w:t xml:space="preserve">（</w:t>
      </w:r>
      <w:r>
        <w:rPr>
          <w:rFonts w:hint="eastAsia" w:ascii="宋体" w:hAnsi="宋体"/>
          <w:b/>
          <w:bCs/>
          <w:color w:val="000000"/>
          <w:sz w:val="24"/>
          <w:highlight w:val="none"/>
          <w:lang w:val="en-US" w:eastAsia="zh-CN"/>
        </w:rPr>
        <w:t xml:space="preserve">五</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标段</w:t>
      </w:r>
      <w:r>
        <w:rPr>
          <w:rFonts w:hint="eastAsia" w:ascii="宋体" w:hAnsi="宋体"/>
          <w:b/>
          <w:bCs/>
          <w:color w:val="000000"/>
          <w:sz w:val="24"/>
          <w:highlight w:val="none"/>
          <w:lang w:eastAsia="zh-CN"/>
        </w:rPr>
        <w:t xml:space="preserve">五、</w:t>
      </w:r>
      <w:r>
        <w:rPr>
          <w:rFonts w:hint="eastAsia" w:ascii="宋体" w:hAnsi="宋体"/>
          <w:b/>
          <w:bCs/>
          <w:color w:val="000000"/>
          <w:sz w:val="24"/>
          <w:highlight w:val="none"/>
          <w:lang w:val="en-US" w:eastAsia="zh-CN"/>
        </w:rPr>
        <w:t xml:space="preserve">标段六</w:t>
      </w:r>
      <w:r>
        <w:rPr>
          <w:rFonts w:hint="eastAsia" w:ascii="宋体" w:hAnsi="宋体"/>
          <w:b/>
          <w:bCs/>
          <w:color w:val="000000"/>
          <w:sz w:val="24"/>
          <w:highlight w:val="none"/>
        </w:rPr>
        <w:t xml:space="preserve">采购内容</w:t>
      </w:r>
      <w:r>
        <w:rPr>
          <w:highlight w:val="none"/>
        </w:rPr>
      </w:r>
      <w:r/>
    </w:p>
    <w:p>
      <w:pPr>
        <w:pStyle w:val="923"/>
        <w:numPr>
          <w:ilvl w:val="0"/>
          <w:numId w:val="0"/>
        </w:numPr>
        <w:ind w:firstLine="480"/>
        <w:keepLines w:val="0"/>
        <w:keepNext w:val="0"/>
        <w:pageBreakBefore w:val="0"/>
        <w:spacing w:line="300" w:lineRule="auto"/>
        <w:widowControl/>
        <w:rPr>
          <w:rFonts w:hint="eastAsia" w:ascii="宋体" w:hAnsi="宋体" w:eastAsia="宋体"/>
          <w:color w:val="000000"/>
          <w:sz w:val="24"/>
          <w:szCs w:val="24"/>
          <w:highlight w:val="none"/>
          <w:shd w:val="clear" w:color="auto" w:fill="auto"/>
        </w:rPr>
      </w:pPr>
      <w:r>
        <w:rPr>
          <w:rFonts w:hint="eastAsia" w:ascii="宋体" w:hAnsi="宋体"/>
          <w:color w:val="000000"/>
          <w:sz w:val="24"/>
          <w:szCs w:val="24"/>
          <w:highlight w:val="none"/>
          <w:shd w:val="clear" w:color="auto" w:fill="auto"/>
          <w:lang w:val="en-US" w:eastAsia="zh-CN"/>
        </w:rPr>
        <w:t xml:space="preserve">1.</w:t>
      </w:r>
      <w:r>
        <w:rPr>
          <w:rFonts w:hint="eastAsia" w:ascii="宋体" w:hAnsi="宋体"/>
          <w:color w:val="000000"/>
          <w:sz w:val="24"/>
          <w:szCs w:val="24"/>
          <w:highlight w:val="none"/>
          <w:shd w:val="clear" w:color="auto" w:fill="auto"/>
        </w:rPr>
        <w:t xml:space="preserve">虚拟复核项目（投标单位根据统一的虚拟复核项目提交响应文件）</w:t>
      </w:r>
      <w:r>
        <w:rPr>
          <w:rFonts w:hint="eastAsia" w:ascii="宋体" w:hAnsi="宋体"/>
          <w:color w:val="000000"/>
          <w:sz w:val="24"/>
          <w:szCs w:val="24"/>
          <w:highlight w:val="none"/>
          <w:shd w:val="clear" w:color="auto" w:fill="auto"/>
          <w:lang w:eastAsia="zh-CN"/>
        </w:rPr>
        <w:t xml:space="preserve">。</w:t>
      </w:r>
      <w:r>
        <w:rPr>
          <w:highlight w:val="none"/>
        </w:rPr>
      </w:r>
      <w:r/>
    </w:p>
    <w:p>
      <w:pPr>
        <w:ind w:firstLine="480"/>
        <w:keepLines w:val="0"/>
        <w:keepNext w:val="0"/>
        <w:pageBreakBefore w:val="0"/>
        <w:spacing w:line="300" w:lineRule="auto"/>
        <w:shd w:val="clear" w:color="auto"/>
        <w:rPr>
          <w:rFonts w:hint="eastAsia" w:ascii="宋体" w:hAnsi="宋体" w:cs="宋体"/>
          <w:sz w:val="24"/>
          <w:highlight w:val="none"/>
          <w:shd w:val="clear" w:color="auto" w:fill="auto"/>
        </w:rPr>
      </w:pPr>
      <w:r>
        <w:rPr>
          <w:rFonts w:hint="eastAsia" w:ascii="宋体" w:hAnsi="宋体"/>
          <w:b w:val="0"/>
          <w:bCs w:val="0"/>
          <w:color w:val="000000"/>
          <w:sz w:val="24"/>
          <w:highlight w:val="none"/>
          <w:shd w:val="clear" w:color="auto" w:fill="auto"/>
          <w:lang w:val="en-US" w:eastAsia="zh-CN"/>
        </w:rPr>
        <w:t xml:space="preserve">2.工作要求：（1）</w:t>
      </w:r>
      <w:r>
        <w:rPr>
          <w:rFonts w:hint="eastAsia" w:ascii="宋体" w:hAnsi="宋体" w:eastAsia="宋体" w:cs="Times New Roman"/>
          <w:color w:val="000000"/>
          <w:sz w:val="24"/>
          <w:szCs w:val="24"/>
          <w:highlight w:val="none"/>
          <w:shd w:val="clear" w:color="auto" w:fill="auto"/>
          <w:lang w:val="en-US" w:eastAsia="zh-CN" w:bidi="ar-SA"/>
        </w:rPr>
        <w:t xml:space="preserve">根据时间安排提前阅读绩效评价项目自评表和自评报告，了解具体业务内容，明确复核重点。</w:t>
      </w:r>
      <w:r>
        <w:rPr>
          <w:rFonts w:hint="eastAsia" w:ascii="宋体" w:hAnsi="宋体" w:cs="宋体"/>
          <w:sz w:val="24"/>
          <w:highlight w:val="none"/>
          <w:shd w:val="clear" w:color="auto" w:fill="auto"/>
          <w:lang w:eastAsia="zh-CN"/>
        </w:rPr>
        <w:t xml:space="preserve">（</w:t>
      </w:r>
      <w:r>
        <w:rPr>
          <w:rFonts w:hint="eastAsia" w:ascii="宋体" w:hAnsi="宋体" w:cs="宋体"/>
          <w:sz w:val="24"/>
          <w:highlight w:val="none"/>
          <w:shd w:val="clear" w:color="auto" w:fill="auto"/>
          <w:lang w:val="en-US" w:eastAsia="zh-CN"/>
        </w:rPr>
        <w:t xml:space="preserve">2</w:t>
      </w:r>
      <w:r>
        <w:rPr>
          <w:rFonts w:hint="eastAsia" w:ascii="宋体" w:hAnsi="宋体" w:cs="宋体"/>
          <w:sz w:val="24"/>
          <w:highlight w:val="none"/>
          <w:shd w:val="clear" w:color="auto" w:fill="auto"/>
          <w:lang w:eastAsia="zh-CN"/>
        </w:rPr>
        <w:t xml:space="preserve">）</w:t>
      </w:r>
      <w:r>
        <w:rPr>
          <w:rFonts w:hint="eastAsia" w:ascii="宋体" w:hAnsi="宋体" w:cs="宋体"/>
          <w:sz w:val="24"/>
          <w:highlight w:val="none"/>
          <w:shd w:val="clear" w:color="auto" w:fill="auto"/>
        </w:rPr>
        <w:t xml:space="preserve">现场复核时，复核项目组应按照现场数据复核程序规范取证确认。做好财务收支、定性和定量指标的复核，复核底稿需标注数据来源及索引标记；确认问卷调查结果；如需开展访谈，应做好书面访谈记录。现场复核过程中，</w:t>
      </w:r>
      <w:r>
        <w:rPr>
          <w:rFonts w:hint="eastAsia" w:ascii="宋体" w:hAnsi="宋体" w:eastAsia="宋体" w:cs="Times New Roman"/>
          <w:color w:val="000000"/>
          <w:sz w:val="24"/>
          <w:szCs w:val="24"/>
          <w:highlight w:val="none"/>
          <w:shd w:val="clear" w:color="auto" w:fill="auto"/>
          <w:lang w:val="en-US" w:eastAsia="zh-CN" w:bidi="ar-SA"/>
        </w:rPr>
        <w:t xml:space="preserve">尽可能不增加被复核单位的工作量，</w:t>
      </w:r>
      <w:r>
        <w:rPr>
          <w:rFonts w:hint="eastAsia" w:ascii="宋体" w:hAnsi="宋体" w:cs="宋体"/>
          <w:sz w:val="24"/>
          <w:highlight w:val="none"/>
          <w:shd w:val="clear" w:color="auto" w:fill="auto"/>
        </w:rPr>
        <w:t xml:space="preserve">如存在差异或争议，不能与被复核单位发生冲突，应充分沟通后再与被复核单位确认。</w:t>
      </w:r>
      <w:r>
        <w:rPr>
          <w:rFonts w:hint="eastAsia" w:ascii="宋体" w:hAnsi="宋体" w:eastAsia="宋体" w:cs="Times New Roman"/>
          <w:color w:val="000000"/>
          <w:sz w:val="24"/>
          <w:szCs w:val="24"/>
          <w:highlight w:val="none"/>
          <w:shd w:val="clear" w:color="auto" w:fill="auto"/>
          <w:lang w:val="en-US" w:eastAsia="zh-CN" w:bidi="ar-SA"/>
        </w:rPr>
        <w:t xml:space="preserve">复核结束后，要告知被复核单位复核情况</w:t>
      </w:r>
      <w:r>
        <w:rPr>
          <w:rFonts w:hint="eastAsia" w:ascii="宋体" w:hAnsi="宋体" w:cs="Times New Roman"/>
          <w:color w:val="000000"/>
          <w:sz w:val="24"/>
          <w:szCs w:val="24"/>
          <w:highlight w:val="none"/>
          <w:shd w:val="clear" w:color="auto" w:fill="auto"/>
          <w:lang w:val="en-US" w:eastAsia="zh-CN" w:bidi="ar-SA"/>
        </w:rPr>
        <w:t xml:space="preserve">。</w:t>
      </w:r>
      <w:r>
        <w:rPr>
          <w:rFonts w:hint="eastAsia" w:ascii="宋体" w:hAnsi="宋体" w:cs="宋体"/>
          <w:sz w:val="24"/>
          <w:highlight w:val="none"/>
          <w:shd w:val="clear" w:color="auto" w:fill="auto"/>
          <w:lang w:eastAsia="zh-CN"/>
        </w:rPr>
        <w:t xml:space="preserve">（</w:t>
      </w:r>
      <w:r>
        <w:rPr>
          <w:rFonts w:hint="eastAsia" w:ascii="宋体" w:hAnsi="宋体" w:cs="宋体"/>
          <w:sz w:val="24"/>
          <w:highlight w:val="none"/>
          <w:shd w:val="clear" w:color="auto" w:fill="auto"/>
          <w:lang w:val="en-US" w:eastAsia="zh-CN"/>
        </w:rPr>
        <w:t xml:space="preserve">3</w:t>
      </w:r>
      <w:r>
        <w:rPr>
          <w:rFonts w:hint="eastAsia" w:ascii="宋体" w:hAnsi="宋体" w:cs="宋体"/>
          <w:sz w:val="24"/>
          <w:highlight w:val="none"/>
          <w:shd w:val="clear" w:color="auto" w:fill="auto"/>
          <w:lang w:eastAsia="zh-CN"/>
        </w:rPr>
        <w:t xml:space="preserve">）</w:t>
      </w:r>
      <w:r>
        <w:rPr>
          <w:rFonts w:hint="eastAsia" w:ascii="宋体" w:hAnsi="宋体" w:eastAsia="宋体" w:cs="Times New Roman"/>
          <w:color w:val="000000"/>
          <w:sz w:val="24"/>
          <w:szCs w:val="24"/>
          <w:highlight w:val="none"/>
          <w:shd w:val="clear" w:color="auto" w:fill="auto"/>
          <w:lang w:val="en-US" w:eastAsia="zh-CN" w:bidi="ar-SA"/>
        </w:rPr>
        <w:t xml:space="preserve">复核结束后出具复核汇总报告。汇总报告应突出重点、简明扼要，主要分析项目实际完成情况及与预定目标的差异，反映项目绩效管理过程中存在的问题和不足，提出进一步改进绩效评价指标、提高自评报告质量的建议。</w:t>
      </w:r>
      <w:r>
        <w:rPr>
          <w:rFonts w:hint="eastAsia" w:ascii="宋体" w:hAnsi="宋体" w:cs="宋体"/>
          <w:sz w:val="24"/>
          <w:highlight w:val="none"/>
          <w:shd w:val="clear" w:color="auto" w:fill="auto"/>
        </w:rPr>
        <w:t xml:space="preserve">此外，还应对复核项目提出2026年绩效指标设置方面的改进意见和建议。</w:t>
      </w:r>
      <w:r>
        <w:rPr>
          <w:rFonts w:hint="eastAsia" w:ascii="宋体" w:hAnsi="宋体" w:cs="宋体"/>
          <w:sz w:val="24"/>
          <w:highlight w:val="none"/>
          <w:shd w:val="clear" w:color="auto" w:fill="auto"/>
          <w:lang w:eastAsia="zh-CN"/>
        </w:rPr>
        <w:t xml:space="preserve">（</w:t>
      </w:r>
      <w:r>
        <w:rPr>
          <w:rFonts w:hint="eastAsia" w:ascii="宋体" w:hAnsi="宋体" w:cs="宋体"/>
          <w:sz w:val="24"/>
          <w:highlight w:val="none"/>
          <w:shd w:val="clear" w:color="auto" w:fill="auto"/>
          <w:lang w:val="en-US" w:eastAsia="zh-CN"/>
        </w:rPr>
        <w:t xml:space="preserve">4</w:t>
      </w:r>
      <w:r>
        <w:rPr>
          <w:rFonts w:hint="eastAsia" w:ascii="宋体" w:hAnsi="宋体" w:cs="宋体"/>
          <w:sz w:val="24"/>
          <w:highlight w:val="none"/>
          <w:shd w:val="clear" w:color="auto" w:fill="auto"/>
          <w:lang w:eastAsia="zh-CN"/>
        </w:rPr>
        <w:t xml:space="preserve">）</w:t>
      </w:r>
      <w:r>
        <w:rPr>
          <w:rFonts w:hint="eastAsia" w:ascii="宋体" w:hAnsi="宋体" w:cs="宋体"/>
          <w:sz w:val="24"/>
          <w:highlight w:val="none"/>
          <w:shd w:val="clear" w:color="auto" w:fill="auto"/>
        </w:rPr>
        <w:t xml:space="preserve">所有参加绩效复核工作的人员负有保密义务。</w:t>
      </w:r>
      <w:r>
        <w:rPr>
          <w:highlight w:val="none"/>
        </w:rPr>
      </w:r>
      <w:r/>
    </w:p>
    <w:p>
      <w:pPr>
        <w:ind w:firstLine="480"/>
        <w:keepLines w:val="0"/>
        <w:keepNext w:val="0"/>
        <w:pageBreakBefore w:val="0"/>
        <w:spacing w:line="300" w:lineRule="auto"/>
        <w:shd w:val="clear" w:color="auto"/>
        <w:rPr>
          <w:rFonts w:hint="eastAsia" w:ascii="宋体" w:hAnsi="宋体" w:cs="宋体"/>
          <w:sz w:val="24"/>
          <w:highlight w:val="none"/>
          <w:shd w:val="clear" w:color="auto" w:fill="auto"/>
        </w:rPr>
      </w:pPr>
      <w:r>
        <w:rPr>
          <w:rFonts w:hint="eastAsia" w:ascii="宋体" w:hAnsi="宋体" w:cs="宋体"/>
          <w:sz w:val="24"/>
          <w:highlight w:val="none"/>
          <w:shd w:val="clear" w:color="auto" w:fill="auto"/>
        </w:rPr>
      </w:r>
      <w:r>
        <w:rPr>
          <w:highlight w:val="none"/>
        </w:rPr>
      </w:r>
      <w:r/>
    </w:p>
    <w:p>
      <w:pPr>
        <w:ind w:firstLine="480"/>
        <w:keepLines w:val="0"/>
        <w:keepNext w:val="0"/>
        <w:pageBreakBefore w:val="0"/>
        <w:spacing w:line="300" w:lineRule="auto"/>
        <w:shd w:val="clear" w:color="auto"/>
        <w:rPr>
          <w:rFonts w:hint="eastAsia" w:ascii="宋体" w:hAnsi="宋体" w:cs="宋体"/>
          <w:sz w:val="24"/>
          <w:highlight w:val="none"/>
          <w:shd w:val="clear" w:color="auto" w:fill="auto"/>
        </w:rPr>
      </w:pPr>
      <w:r>
        <w:rPr>
          <w:rFonts w:hint="eastAsia" w:ascii="宋体" w:hAnsi="宋体" w:cs="宋体"/>
          <w:sz w:val="24"/>
          <w:highlight w:val="none"/>
          <w:shd w:val="clear" w:color="auto" w:fill="auto"/>
        </w:rPr>
      </w:r>
      <w:r>
        <w:rPr>
          <w:highlight w:val="none"/>
        </w:rPr>
      </w:r>
      <w:r/>
    </w:p>
    <w:p>
      <w:pPr>
        <w:ind w:firstLine="480"/>
        <w:keepLines w:val="0"/>
        <w:keepNext w:val="0"/>
        <w:pageBreakBefore w:val="0"/>
        <w:spacing w:line="300" w:lineRule="auto"/>
        <w:shd w:val="clear" w:color="auto"/>
        <w:rPr>
          <w:rFonts w:hint="eastAsia" w:ascii="宋体" w:hAnsi="宋体" w:cs="宋体"/>
          <w:sz w:val="24"/>
          <w:highlight w:val="none"/>
          <w:shd w:val="clear" w:color="auto" w:fill="auto"/>
        </w:rPr>
      </w:pPr>
      <w:r>
        <w:rPr>
          <w:rFonts w:hint="eastAsia" w:ascii="宋体" w:hAnsi="宋体" w:cs="宋体"/>
          <w:sz w:val="24"/>
          <w:highlight w:val="none"/>
          <w:shd w:val="clear" w:color="auto" w:fill="auto"/>
        </w:rPr>
      </w:r>
      <w:r>
        <w:rPr>
          <w:highlight w:val="none"/>
        </w:rPr>
      </w:r>
      <w:r/>
    </w:p>
    <w:tbl>
      <w:tblPr>
        <w:tblStyle w:val="739"/>
        <w:tblpPr w:horzAnchor="page" w:tblpX="978" w:vertAnchor="text" w:tblpY="143" w:leftFromText="180" w:topFromText="0" w:rightFromText="180" w:bottomFromText="0"/>
        <w:tblW w:w="103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0"/>
        <w:gridCol w:w="1560"/>
        <w:gridCol w:w="2265"/>
        <w:gridCol w:w="1245"/>
        <w:gridCol w:w="1170"/>
        <w:gridCol w:w="1324"/>
        <w:gridCol w:w="1601"/>
      </w:tblGrid>
      <w:tr>
        <w:trPr>
          <w:trHeight w:val="600"/>
        </w:trPr>
        <w:tc>
          <w:tcPr>
            <w:gridSpan w:val="7"/>
            <w:tcW w:w="10305" w:type="dxa"/>
            <w:vAlign w:val="center"/>
            <w:textDirection w:val="lrTb"/>
            <w:noWrap w:val="false"/>
          </w:tcPr>
          <w:p>
            <w:pPr>
              <w:jc w:val="center"/>
              <w:widowControl/>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区级项目支出绩效自评价表</w:t>
            </w:r>
            <w:r>
              <w:rPr>
                <w:highlight w:val="none"/>
              </w:rPr>
            </w:r>
            <w:r/>
          </w:p>
        </w:tc>
      </w:tr>
      <w:tr>
        <w:trPr>
          <w:trHeight w:val="439"/>
        </w:trPr>
        <w:tc>
          <w:tcPr>
            <w:gridSpan w:val="7"/>
            <w:tcW w:w="103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202</w:t>
            </w:r>
            <w:r>
              <w:rPr>
                <w:rFonts w:hint="eastAsia" w:ascii="宋体" w:hAnsi="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t xml:space="preserve">年度</w:t>
            </w:r>
            <w:r>
              <w:rPr>
                <w:highlight w:val="none"/>
              </w:rPr>
            </w:r>
            <w:r/>
          </w:p>
        </w:tc>
      </w:tr>
      <w:tr>
        <w:trPr>
          <w:trHeight w:val="360"/>
        </w:trPr>
        <w:tc>
          <w:tcPr>
            <w:tcW w:w="114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填报单位:</w:t>
            </w:r>
            <w:r>
              <w:rPr>
                <w:highlight w:val="none"/>
              </w:rPr>
            </w:r>
            <w:r/>
          </w:p>
        </w:tc>
        <w:tc>
          <w:tcPr>
            <w:gridSpan w:val="2"/>
            <w:tcW w:w="38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中国共产党苏州市吴中区委员会组织部（机关）</w:t>
            </w:r>
            <w:r>
              <w:rPr>
                <w:highlight w:val="none"/>
              </w:rPr>
            </w:r>
            <w:r/>
          </w:p>
        </w:tc>
        <w:tc>
          <w:tcPr>
            <w:tcW w:w="124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项目名称:</w:t>
            </w:r>
            <w:r>
              <w:rPr>
                <w:highlight w:val="none"/>
              </w:rPr>
            </w:r>
            <w:r/>
          </w:p>
        </w:tc>
        <w:tc>
          <w:tcPr>
            <w:gridSpan w:val="3"/>
            <w:tcW w:w="40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人才开发资金</w:t>
            </w:r>
            <w:r>
              <w:rPr>
                <w:highlight w:val="none"/>
              </w:rPr>
            </w:r>
            <w:r/>
          </w:p>
        </w:tc>
      </w:tr>
      <w:tr>
        <w:trPr>
          <w:trHeight w:val="2180"/>
        </w:trPr>
        <w:tc>
          <w:tcPr>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项目概况</w:t>
            </w:r>
            <w:r>
              <w:rPr>
                <w:highlight w:val="none"/>
              </w:rPr>
            </w:r>
            <w:r/>
          </w:p>
        </w:tc>
        <w:tc>
          <w:tcPr>
            <w:gridSpan w:val="6"/>
            <w:tcW w:w="91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才开发资金是由区委、区政府自2004年起设立的用于引育支持人才的专项引导性资金。主要用于兑现市级以上各类人才政策奖励经费区级配套，东吴人才计划经费支持，支持人才公寓、人才驿站、人才载体、博士后科研工作站等建设投用，支持人才企业举办学术活动，落实高层次人才购房、租房、体检、保险等人才待遇兑现和服务，组织开展各类招才引智活动，支持科技镇长团、人才工作会议、干部教育培训等相关工作。本项目由吴中区委组织部主管，由科技局、工信局、人社局等各相关机关单位实施，人才开发资金由财政局承担。</w:t>
            </w:r>
            <w:r>
              <w:rPr>
                <w:highlight w:val="none"/>
              </w:rPr>
            </w:r>
            <w:r/>
          </w:p>
        </w:tc>
      </w:tr>
      <w:tr>
        <w:trPr>
          <w:trHeight w:val="282"/>
        </w:trPr>
        <w:tc>
          <w:tcPr>
            <w:gridSpan w:val="3"/>
            <w:tcW w:w="49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评价指标</w:t>
            </w:r>
            <w:r>
              <w:rPr>
                <w:highlight w:val="none"/>
              </w:rPr>
            </w:r>
            <w:r/>
          </w:p>
        </w:tc>
        <w:tc>
          <w:tcPr>
            <w:tcW w:w="12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全年指标值</w:t>
            </w:r>
            <w:r>
              <w:rPr>
                <w:highlight w:val="none"/>
              </w:rPr>
            </w:r>
            <w:r/>
          </w:p>
        </w:tc>
        <w:tc>
          <w:tcPr>
            <w:tcW w:w="117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分值</w:t>
            </w:r>
            <w:r>
              <w:rPr>
                <w:highlight w:val="none"/>
              </w:rPr>
            </w:r>
            <w:r/>
          </w:p>
        </w:tc>
        <w:tc>
          <w:tcPr>
            <w:tcW w:w="132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实际完成值</w:t>
            </w:r>
            <w:r>
              <w:rPr>
                <w:highlight w:val="none"/>
              </w:rPr>
            </w:r>
            <w:r/>
          </w:p>
        </w:tc>
        <w:tc>
          <w:tcPr>
            <w:tcW w:w="160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得分</w:t>
            </w:r>
            <w:r>
              <w:rPr>
                <w:highlight w:val="none"/>
              </w:rPr>
            </w:r>
            <w:r/>
          </w:p>
        </w:tc>
      </w:tr>
      <w:tr>
        <w:trPr>
          <w:trHeight w:val="540"/>
        </w:trPr>
        <w:tc>
          <w:tcPr>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一级指标</w:t>
            </w:r>
            <w:r>
              <w:rPr>
                <w:highlight w:val="none"/>
              </w:rPr>
            </w:r>
            <w:r/>
          </w:p>
        </w:tc>
        <w:tc>
          <w:tcPr>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二级指标</w:t>
            </w:r>
            <w:r>
              <w:rPr>
                <w:highlight w:val="none"/>
              </w:rPr>
            </w:r>
            <w:r/>
          </w:p>
        </w:tc>
        <w:tc>
          <w:tcPr>
            <w:tcW w:w="22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三级指标</w:t>
            </w:r>
            <w:r>
              <w:rPr>
                <w:highlight w:val="none"/>
              </w:rPr>
            </w:r>
            <w:r/>
          </w:p>
        </w:tc>
        <w:tc>
          <w:tcPr>
            <w:tcW w:w="124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17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324"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601"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7"/>
        </w:trPr>
        <w:tc>
          <w:tcPr>
            <w:tcW w:w="11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决策</w:t>
            </w:r>
            <w:r>
              <w:rPr>
                <w:highlight w:val="none"/>
              </w:rPr>
            </w:r>
            <w:r/>
          </w:p>
        </w:tc>
        <w:tc>
          <w:tcPr>
            <w:tcW w:w="15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项目立项</w:t>
            </w:r>
            <w:r>
              <w:rPr>
                <w:highlight w:val="none"/>
              </w:rPr>
            </w:r>
            <w:r/>
          </w:p>
        </w:tc>
        <w:tc>
          <w:tcPr>
            <w:tcW w:w="22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立项依据充分性</w:t>
            </w:r>
            <w:r>
              <w:rPr>
                <w:highlight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充分</w:t>
            </w:r>
            <w:r>
              <w:rPr>
                <w:highlight w:val="none"/>
              </w:rPr>
            </w:r>
            <w:r/>
          </w:p>
        </w:tc>
        <w:tc>
          <w:tcPr>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highlight w:val="none"/>
              </w:rPr>
            </w:r>
            <w:r/>
          </w:p>
        </w:tc>
        <w:tc>
          <w:tcPr>
            <w:tcW w:w="13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达成预期目标</w:t>
            </w:r>
            <w:r>
              <w:rPr>
                <w:highlight w:val="none"/>
              </w:rPr>
            </w:r>
            <w:r/>
          </w:p>
        </w:tc>
        <w:tc>
          <w:tcPr>
            <w:tcW w:w="16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highlight w:val="none"/>
              </w:rPr>
            </w:r>
            <w:r/>
          </w:p>
        </w:tc>
      </w:tr>
      <w:tr>
        <w:trPr>
          <w:trHeight w:val="747"/>
        </w:trPr>
        <w:tc>
          <w:tcPr>
            <w:tcW w:w="114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立项程序规范性</w:t>
            </w:r>
            <w:r>
              <w:rPr>
                <w:highlight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规范</w:t>
            </w:r>
            <w:r>
              <w:rPr>
                <w:highlight w:val="none"/>
              </w:rPr>
            </w:r>
            <w:r/>
          </w:p>
        </w:tc>
        <w:tc>
          <w:tcPr>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highlight w:val="none"/>
              </w:rPr>
            </w:r>
            <w:r/>
          </w:p>
        </w:tc>
        <w:tc>
          <w:tcPr>
            <w:tcW w:w="13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达成预期目标</w:t>
            </w:r>
            <w:r>
              <w:rPr>
                <w:highlight w:val="none"/>
              </w:rPr>
            </w:r>
            <w:r/>
          </w:p>
        </w:tc>
        <w:tc>
          <w:tcPr>
            <w:tcW w:w="16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highlight w:val="none"/>
              </w:rPr>
            </w:r>
            <w:r/>
          </w:p>
        </w:tc>
      </w:tr>
      <w:tr>
        <w:trPr>
          <w:trHeight w:val="797"/>
        </w:trPr>
        <w:tc>
          <w:tcPr>
            <w:tcW w:w="114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绩效目标</w:t>
            </w:r>
            <w:r>
              <w:rPr>
                <w:highlight w:val="none"/>
              </w:rPr>
            </w:r>
            <w:r/>
          </w:p>
        </w:tc>
        <w:tc>
          <w:tcPr>
            <w:tcW w:w="22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绩效目标合理性</w:t>
            </w:r>
            <w:r>
              <w:rPr>
                <w:highlight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合理</w:t>
            </w:r>
            <w:r>
              <w:rPr>
                <w:highlight w:val="none"/>
              </w:rPr>
            </w:r>
            <w:r/>
          </w:p>
        </w:tc>
        <w:tc>
          <w:tcPr>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highlight w:val="none"/>
              </w:rPr>
            </w:r>
            <w:r/>
          </w:p>
        </w:tc>
        <w:tc>
          <w:tcPr>
            <w:tcW w:w="13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达成预期目标</w:t>
            </w:r>
            <w:r>
              <w:rPr>
                <w:highlight w:val="none"/>
              </w:rPr>
            </w:r>
            <w:r/>
          </w:p>
        </w:tc>
        <w:tc>
          <w:tcPr>
            <w:tcW w:w="16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highlight w:val="none"/>
              </w:rPr>
            </w:r>
            <w:r/>
          </w:p>
        </w:tc>
      </w:tr>
      <w:tr>
        <w:trPr>
          <w:trHeight w:val="930"/>
        </w:trPr>
        <w:tc>
          <w:tcPr>
            <w:tcW w:w="114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绩效指标明确性</w:t>
            </w:r>
            <w:r>
              <w:rPr>
                <w:highlight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明确</w:t>
            </w:r>
            <w:r>
              <w:rPr>
                <w:highlight w:val="none"/>
              </w:rPr>
            </w:r>
            <w:r/>
          </w:p>
        </w:tc>
        <w:tc>
          <w:tcPr>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highlight w:val="none"/>
              </w:rPr>
            </w:r>
            <w:r/>
          </w:p>
        </w:tc>
        <w:tc>
          <w:tcPr>
            <w:tcW w:w="13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达成预期目标</w:t>
            </w:r>
            <w:r>
              <w:rPr>
                <w:highlight w:val="none"/>
              </w:rPr>
            </w:r>
            <w:r/>
          </w:p>
        </w:tc>
        <w:tc>
          <w:tcPr>
            <w:tcW w:w="16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highlight w:val="none"/>
              </w:rPr>
            </w:r>
            <w:r/>
          </w:p>
        </w:tc>
      </w:tr>
      <w:tr>
        <w:trPr>
          <w:trHeight w:val="863"/>
        </w:trPr>
        <w:tc>
          <w:tcPr>
            <w:tcW w:w="114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资金投入</w:t>
            </w:r>
            <w:r>
              <w:rPr>
                <w:highlight w:val="none"/>
              </w:rPr>
            </w:r>
            <w:r/>
          </w:p>
        </w:tc>
        <w:tc>
          <w:tcPr>
            <w:tcW w:w="22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资金分配合理性</w:t>
            </w:r>
            <w:r>
              <w:rPr>
                <w:highlight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合理</w:t>
            </w:r>
            <w:r>
              <w:rPr>
                <w:highlight w:val="none"/>
              </w:rPr>
            </w:r>
            <w:r/>
          </w:p>
        </w:tc>
        <w:tc>
          <w:tcPr>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highlight w:val="none"/>
              </w:rPr>
            </w:r>
            <w:r/>
          </w:p>
        </w:tc>
        <w:tc>
          <w:tcPr>
            <w:tcW w:w="13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达成预期目标</w:t>
            </w:r>
            <w:r>
              <w:rPr>
                <w:highlight w:val="none"/>
              </w:rPr>
            </w:r>
            <w:r/>
          </w:p>
        </w:tc>
        <w:tc>
          <w:tcPr>
            <w:tcW w:w="16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highlight w:val="none"/>
              </w:rPr>
            </w:r>
            <w:r/>
          </w:p>
        </w:tc>
      </w:tr>
      <w:tr>
        <w:trPr>
          <w:trHeight w:val="847"/>
        </w:trPr>
        <w:tc>
          <w:tcPr>
            <w:tcW w:w="114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预算编制科学性</w:t>
            </w:r>
            <w:r>
              <w:rPr>
                <w:highlight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科学</w:t>
            </w:r>
            <w:r>
              <w:rPr>
                <w:highlight w:val="none"/>
              </w:rPr>
            </w:r>
            <w:r/>
          </w:p>
        </w:tc>
        <w:tc>
          <w:tcPr>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highlight w:val="none"/>
              </w:rPr>
            </w:r>
            <w:r/>
          </w:p>
        </w:tc>
        <w:tc>
          <w:tcPr>
            <w:tcW w:w="13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达成预期目标</w:t>
            </w:r>
            <w:r>
              <w:rPr>
                <w:highlight w:val="none"/>
              </w:rPr>
            </w:r>
            <w:r/>
          </w:p>
        </w:tc>
        <w:tc>
          <w:tcPr>
            <w:tcW w:w="16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highlight w:val="none"/>
              </w:rPr>
            </w:r>
            <w:r/>
          </w:p>
        </w:tc>
      </w:tr>
      <w:tr>
        <w:trPr>
          <w:trHeight w:val="696"/>
        </w:trPr>
        <w:tc>
          <w:tcPr>
            <w:tcW w:w="11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过程</w:t>
            </w:r>
            <w:r>
              <w:rPr>
                <w:highlight w:val="none"/>
              </w:rPr>
            </w:r>
            <w:r/>
          </w:p>
        </w:tc>
        <w:tc>
          <w:tcPr>
            <w:tcW w:w="15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资金管理</w:t>
            </w:r>
            <w:r>
              <w:rPr>
                <w:highlight w:val="none"/>
              </w:rPr>
            </w:r>
            <w:r/>
          </w:p>
        </w:tc>
        <w:tc>
          <w:tcPr>
            <w:tcW w:w="22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预算执行率</w:t>
            </w:r>
            <w:r>
              <w:rPr>
                <w:highlight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rPr>
                <w:highlight w:val="none"/>
              </w:rPr>
            </w:r>
            <w:r/>
          </w:p>
        </w:tc>
        <w:tc>
          <w:tcPr>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highlight w:val="none"/>
              </w:rPr>
            </w:r>
            <w:r/>
          </w:p>
        </w:tc>
        <w:tc>
          <w:tcPr>
            <w:tcW w:w="13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94.37%</w:t>
            </w:r>
            <w:r>
              <w:rPr>
                <w:highlight w:val="none"/>
              </w:rPr>
            </w:r>
            <w:r/>
          </w:p>
        </w:tc>
        <w:tc>
          <w:tcPr>
            <w:tcW w:w="16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2.83</w:t>
            </w:r>
            <w:r>
              <w:rPr>
                <w:highlight w:val="none"/>
              </w:rPr>
            </w:r>
            <w:r/>
          </w:p>
        </w:tc>
      </w:tr>
      <w:tr>
        <w:trPr>
          <w:trHeight w:val="830"/>
        </w:trPr>
        <w:tc>
          <w:tcPr>
            <w:tcW w:w="114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资金使用合规性</w:t>
            </w:r>
            <w:r>
              <w:rPr>
                <w:highlight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合规</w:t>
            </w:r>
            <w:r>
              <w:rPr>
                <w:highlight w:val="none"/>
              </w:rPr>
            </w:r>
            <w:r/>
          </w:p>
        </w:tc>
        <w:tc>
          <w:tcPr>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highlight w:val="none"/>
              </w:rPr>
            </w:r>
            <w:r/>
          </w:p>
        </w:tc>
        <w:tc>
          <w:tcPr>
            <w:tcW w:w="13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达成预期目标</w:t>
            </w:r>
            <w:r>
              <w:rPr>
                <w:highlight w:val="none"/>
              </w:rPr>
            </w:r>
            <w:r/>
          </w:p>
        </w:tc>
        <w:tc>
          <w:tcPr>
            <w:tcW w:w="16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highlight w:val="none"/>
              </w:rPr>
            </w:r>
            <w:r/>
          </w:p>
        </w:tc>
      </w:tr>
      <w:tr>
        <w:trPr>
          <w:trHeight w:val="780"/>
        </w:trPr>
        <w:tc>
          <w:tcPr>
            <w:tcW w:w="114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资金到位率</w:t>
            </w:r>
            <w:r>
              <w:rPr>
                <w:highlight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rPr>
                <w:highlight w:val="none"/>
              </w:rPr>
            </w:r>
            <w:r/>
          </w:p>
        </w:tc>
        <w:tc>
          <w:tcPr>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highlight w:val="none"/>
              </w:rPr>
            </w:r>
            <w:r/>
          </w:p>
        </w:tc>
        <w:tc>
          <w:tcPr>
            <w:tcW w:w="13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达成预期目标</w:t>
            </w:r>
            <w:r>
              <w:rPr>
                <w:highlight w:val="none"/>
              </w:rPr>
            </w:r>
            <w:r/>
          </w:p>
        </w:tc>
        <w:tc>
          <w:tcPr>
            <w:tcW w:w="16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highlight w:val="none"/>
              </w:rPr>
            </w:r>
            <w:r/>
          </w:p>
        </w:tc>
      </w:tr>
      <w:tr>
        <w:trPr>
          <w:trHeight w:val="720"/>
        </w:trPr>
        <w:tc>
          <w:tcPr>
            <w:tcW w:w="114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组织实施</w:t>
            </w:r>
            <w:r>
              <w:rPr>
                <w:highlight w:val="none"/>
              </w:rPr>
            </w:r>
            <w:r/>
          </w:p>
        </w:tc>
        <w:tc>
          <w:tcPr>
            <w:tcW w:w="22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管理制度健全性</w:t>
            </w:r>
            <w:r>
              <w:rPr>
                <w:highlight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健全</w:t>
            </w:r>
            <w:r>
              <w:rPr>
                <w:highlight w:val="none"/>
              </w:rPr>
            </w:r>
            <w:r/>
          </w:p>
        </w:tc>
        <w:tc>
          <w:tcPr>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highlight w:val="none"/>
              </w:rPr>
            </w:r>
            <w:r/>
          </w:p>
        </w:tc>
        <w:tc>
          <w:tcPr>
            <w:tcW w:w="13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达成预期目标</w:t>
            </w:r>
            <w:r>
              <w:rPr>
                <w:highlight w:val="none"/>
              </w:rPr>
            </w:r>
            <w:r/>
          </w:p>
        </w:tc>
        <w:tc>
          <w:tcPr>
            <w:tcW w:w="16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highlight w:val="none"/>
              </w:rPr>
            </w:r>
            <w:r/>
          </w:p>
        </w:tc>
      </w:tr>
      <w:tr>
        <w:trPr>
          <w:trHeight w:val="846"/>
        </w:trPr>
        <w:tc>
          <w:tcPr>
            <w:tcW w:w="114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制度执行有效性</w:t>
            </w:r>
            <w:r>
              <w:rPr>
                <w:highlight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有效</w:t>
            </w:r>
            <w:r>
              <w:rPr>
                <w:highlight w:val="none"/>
              </w:rPr>
            </w:r>
            <w:r/>
          </w:p>
        </w:tc>
        <w:tc>
          <w:tcPr>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highlight w:val="none"/>
              </w:rPr>
            </w:r>
            <w:r/>
          </w:p>
        </w:tc>
        <w:tc>
          <w:tcPr>
            <w:tcW w:w="13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达成预期目标</w:t>
            </w:r>
            <w:r>
              <w:rPr>
                <w:highlight w:val="none"/>
              </w:rPr>
            </w:r>
            <w:r/>
          </w:p>
        </w:tc>
        <w:tc>
          <w:tcPr>
            <w:tcW w:w="16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highlight w:val="none"/>
              </w:rPr>
            </w:r>
            <w:r/>
          </w:p>
        </w:tc>
      </w:tr>
      <w:tr>
        <w:trPr>
          <w:trHeight w:val="499"/>
        </w:trPr>
        <w:tc>
          <w:tcPr>
            <w:tcW w:w="11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产出指标</w:t>
            </w:r>
            <w:r>
              <w:rPr>
                <w:highlight w:val="none"/>
              </w:rPr>
            </w:r>
            <w:r/>
          </w:p>
        </w:tc>
        <w:tc>
          <w:tcPr>
            <w:tcW w:w="15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数量指标</w:t>
            </w:r>
            <w:r>
              <w:rPr>
                <w:highlight w:val="none"/>
              </w:rPr>
            </w:r>
            <w:r/>
          </w:p>
        </w:tc>
        <w:tc>
          <w:tcPr>
            <w:tcW w:w="22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当年度新增高技能人才数</w:t>
            </w:r>
            <w:r>
              <w:rPr>
                <w:highlight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＝7000人</w:t>
            </w:r>
            <w:r>
              <w:rPr>
                <w:highlight w:val="none"/>
              </w:rPr>
            </w:r>
            <w:r/>
          </w:p>
        </w:tc>
        <w:tc>
          <w:tcPr>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highlight w:val="none"/>
              </w:rPr>
            </w:r>
            <w:r/>
          </w:p>
        </w:tc>
        <w:tc>
          <w:tcPr>
            <w:tcW w:w="13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10527.00人</w:t>
            </w:r>
            <w:r>
              <w:rPr>
                <w:highlight w:val="none"/>
              </w:rPr>
            </w:r>
            <w:r/>
          </w:p>
        </w:tc>
        <w:tc>
          <w:tcPr>
            <w:tcW w:w="16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highlight w:val="none"/>
              </w:rPr>
            </w:r>
            <w:r/>
          </w:p>
        </w:tc>
      </w:tr>
      <w:tr>
        <w:trPr>
          <w:trHeight w:val="499"/>
        </w:trPr>
        <w:tc>
          <w:tcPr>
            <w:tcW w:w="114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当年度引进培育其他高层次人才数</w:t>
            </w:r>
            <w:r>
              <w:rPr>
                <w:highlight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＝330人</w:t>
            </w:r>
            <w:r>
              <w:rPr>
                <w:highlight w:val="none"/>
              </w:rPr>
            </w:r>
            <w:r/>
          </w:p>
        </w:tc>
        <w:tc>
          <w:tcPr>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highlight w:val="none"/>
              </w:rPr>
            </w:r>
            <w:r/>
          </w:p>
        </w:tc>
        <w:tc>
          <w:tcPr>
            <w:tcW w:w="13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350.00人</w:t>
            </w:r>
            <w:r>
              <w:rPr>
                <w:highlight w:val="none"/>
              </w:rPr>
            </w:r>
            <w:r/>
          </w:p>
        </w:tc>
        <w:tc>
          <w:tcPr>
            <w:tcW w:w="16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highlight w:val="none"/>
              </w:rPr>
            </w:r>
            <w:r/>
          </w:p>
        </w:tc>
      </w:tr>
      <w:tr>
        <w:trPr>
          <w:trHeight w:val="499"/>
        </w:trPr>
        <w:tc>
          <w:tcPr>
            <w:tcW w:w="114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当年度服务高层次人才人次数</w:t>
            </w:r>
            <w:r>
              <w:rPr>
                <w:highlight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＝300人次</w:t>
            </w:r>
            <w:r>
              <w:rPr>
                <w:highlight w:val="none"/>
              </w:rPr>
            </w:r>
            <w:r/>
          </w:p>
        </w:tc>
        <w:tc>
          <w:tcPr>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highlight w:val="none"/>
              </w:rPr>
            </w:r>
            <w:r/>
          </w:p>
        </w:tc>
        <w:tc>
          <w:tcPr>
            <w:tcW w:w="13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321.00人次</w:t>
            </w:r>
            <w:r>
              <w:rPr>
                <w:highlight w:val="none"/>
              </w:rPr>
            </w:r>
            <w:r/>
          </w:p>
        </w:tc>
        <w:tc>
          <w:tcPr>
            <w:tcW w:w="16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highlight w:val="none"/>
              </w:rPr>
            </w:r>
            <w:r/>
          </w:p>
        </w:tc>
      </w:tr>
      <w:tr>
        <w:trPr>
          <w:trHeight w:val="499"/>
        </w:trPr>
        <w:tc>
          <w:tcPr>
            <w:tcW w:w="114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当年度举办各类专题讲座,培训班数</w:t>
            </w:r>
            <w:r>
              <w:rPr>
                <w:highlight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＝60场</w:t>
            </w:r>
            <w:r>
              <w:rPr>
                <w:highlight w:val="none"/>
              </w:rPr>
            </w:r>
            <w:r/>
          </w:p>
        </w:tc>
        <w:tc>
          <w:tcPr>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highlight w:val="none"/>
              </w:rPr>
            </w:r>
            <w:r/>
          </w:p>
        </w:tc>
        <w:tc>
          <w:tcPr>
            <w:tcW w:w="13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63.00场</w:t>
            </w:r>
            <w:r>
              <w:rPr>
                <w:highlight w:val="none"/>
              </w:rPr>
            </w:r>
            <w:r/>
          </w:p>
        </w:tc>
        <w:tc>
          <w:tcPr>
            <w:tcW w:w="16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highlight w:val="none"/>
              </w:rPr>
            </w:r>
            <w:r/>
          </w:p>
        </w:tc>
      </w:tr>
      <w:tr>
        <w:trPr>
          <w:trHeight w:val="499"/>
        </w:trPr>
        <w:tc>
          <w:tcPr>
            <w:tcW w:w="114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当年度新增高层次人才数</w:t>
            </w:r>
            <w:r>
              <w:rPr>
                <w:highlight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＝2000人</w:t>
            </w:r>
            <w:r>
              <w:rPr>
                <w:highlight w:val="none"/>
              </w:rPr>
            </w:r>
            <w:r/>
          </w:p>
        </w:tc>
        <w:tc>
          <w:tcPr>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highlight w:val="none"/>
              </w:rPr>
            </w:r>
            <w:r/>
          </w:p>
        </w:tc>
        <w:tc>
          <w:tcPr>
            <w:tcW w:w="13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2235.00人</w:t>
            </w:r>
            <w:r>
              <w:rPr>
                <w:highlight w:val="none"/>
              </w:rPr>
            </w:r>
            <w:r/>
          </w:p>
        </w:tc>
        <w:tc>
          <w:tcPr>
            <w:tcW w:w="16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highlight w:val="none"/>
              </w:rPr>
            </w:r>
            <w:r/>
          </w:p>
        </w:tc>
      </w:tr>
      <w:tr>
        <w:trPr>
          <w:trHeight w:val="499"/>
        </w:trPr>
        <w:tc>
          <w:tcPr>
            <w:tcW w:w="114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主流媒体宣传数</w:t>
            </w:r>
            <w:r>
              <w:rPr>
                <w:highlight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＝10次</w:t>
            </w:r>
            <w:r>
              <w:rPr>
                <w:highlight w:val="none"/>
              </w:rPr>
            </w:r>
            <w:r/>
          </w:p>
        </w:tc>
        <w:tc>
          <w:tcPr>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highlight w:val="none"/>
              </w:rPr>
            </w:r>
            <w:r/>
          </w:p>
        </w:tc>
        <w:tc>
          <w:tcPr>
            <w:tcW w:w="13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12.00次</w:t>
            </w:r>
            <w:r>
              <w:rPr>
                <w:highlight w:val="none"/>
              </w:rPr>
            </w:r>
            <w:r/>
          </w:p>
        </w:tc>
        <w:tc>
          <w:tcPr>
            <w:tcW w:w="16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highlight w:val="none"/>
              </w:rPr>
            </w:r>
            <w:r/>
          </w:p>
        </w:tc>
      </w:tr>
      <w:tr>
        <w:trPr>
          <w:trHeight w:val="499"/>
        </w:trPr>
        <w:tc>
          <w:tcPr>
            <w:tcW w:w="114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当年度新立项区级科技领军人才项目数</w:t>
            </w:r>
            <w:r>
              <w:rPr>
                <w:highlight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＝120个</w:t>
            </w:r>
            <w:r>
              <w:rPr>
                <w:highlight w:val="none"/>
              </w:rPr>
            </w:r>
            <w:r/>
          </w:p>
        </w:tc>
        <w:tc>
          <w:tcPr>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highlight w:val="none"/>
              </w:rPr>
            </w:r>
            <w:r/>
          </w:p>
        </w:tc>
        <w:tc>
          <w:tcPr>
            <w:tcW w:w="13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132.00个</w:t>
            </w:r>
            <w:r>
              <w:rPr>
                <w:highlight w:val="none"/>
              </w:rPr>
            </w:r>
            <w:r/>
          </w:p>
        </w:tc>
        <w:tc>
          <w:tcPr>
            <w:tcW w:w="16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highlight w:val="none"/>
              </w:rPr>
            </w:r>
            <w:r/>
          </w:p>
        </w:tc>
      </w:tr>
      <w:tr>
        <w:trPr>
          <w:trHeight w:val="499"/>
        </w:trPr>
        <w:tc>
          <w:tcPr>
            <w:tcW w:w="114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当年度举办大型引才活动数</w:t>
            </w:r>
            <w:r>
              <w:rPr>
                <w:highlight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＝4场</w:t>
            </w:r>
            <w:r>
              <w:rPr>
                <w:highlight w:val="none"/>
              </w:rPr>
            </w:r>
            <w:r/>
          </w:p>
        </w:tc>
        <w:tc>
          <w:tcPr>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highlight w:val="none"/>
              </w:rPr>
            </w:r>
            <w:r/>
          </w:p>
        </w:tc>
        <w:tc>
          <w:tcPr>
            <w:tcW w:w="13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4.00场</w:t>
            </w:r>
            <w:r>
              <w:rPr>
                <w:highlight w:val="none"/>
              </w:rPr>
            </w:r>
            <w:r/>
          </w:p>
        </w:tc>
        <w:tc>
          <w:tcPr>
            <w:tcW w:w="16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highlight w:val="none"/>
              </w:rPr>
            </w:r>
            <w:r/>
          </w:p>
        </w:tc>
      </w:tr>
      <w:tr>
        <w:trPr>
          <w:trHeight w:val="499"/>
        </w:trPr>
        <w:tc>
          <w:tcPr>
            <w:tcW w:w="114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质量指标</w:t>
            </w:r>
            <w:r>
              <w:rPr>
                <w:highlight w:val="none"/>
              </w:rPr>
            </w:r>
            <w:r/>
          </w:p>
        </w:tc>
        <w:tc>
          <w:tcPr>
            <w:tcW w:w="22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市级以上领军人才各功能区覆盖率</w:t>
            </w:r>
            <w:r>
              <w:rPr>
                <w:highlight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w:t>
            </w:r>
            <w:r>
              <w:rPr>
                <w:highlight w:val="none"/>
              </w:rPr>
            </w:r>
            <w:r/>
          </w:p>
        </w:tc>
        <w:tc>
          <w:tcPr>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highlight w:val="none"/>
              </w:rPr>
            </w:r>
            <w:r/>
          </w:p>
        </w:tc>
        <w:tc>
          <w:tcPr>
            <w:tcW w:w="13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100.00%</w:t>
            </w:r>
            <w:r>
              <w:rPr>
                <w:highlight w:val="none"/>
              </w:rPr>
            </w:r>
            <w:r/>
          </w:p>
        </w:tc>
        <w:tc>
          <w:tcPr>
            <w:tcW w:w="16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highlight w:val="none"/>
              </w:rPr>
            </w:r>
            <w:r/>
          </w:p>
        </w:tc>
      </w:tr>
      <w:tr>
        <w:trPr>
          <w:trHeight w:val="499"/>
        </w:trPr>
        <w:tc>
          <w:tcPr>
            <w:tcW w:w="114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人才服务专员(联络员)镇(街道)覆盖率</w:t>
            </w:r>
            <w:r>
              <w:rPr>
                <w:highlight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w:t>
            </w:r>
            <w:r>
              <w:rPr>
                <w:highlight w:val="none"/>
              </w:rPr>
            </w:r>
            <w:r/>
          </w:p>
        </w:tc>
        <w:tc>
          <w:tcPr>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highlight w:val="none"/>
              </w:rPr>
            </w:r>
            <w:r/>
          </w:p>
        </w:tc>
        <w:tc>
          <w:tcPr>
            <w:tcW w:w="13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100.00%</w:t>
            </w:r>
            <w:r>
              <w:rPr>
                <w:highlight w:val="none"/>
              </w:rPr>
            </w:r>
            <w:r/>
          </w:p>
        </w:tc>
        <w:tc>
          <w:tcPr>
            <w:tcW w:w="16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highlight w:val="none"/>
              </w:rPr>
            </w:r>
            <w:r/>
          </w:p>
        </w:tc>
      </w:tr>
      <w:tr>
        <w:trPr>
          <w:trHeight w:val="499"/>
        </w:trPr>
        <w:tc>
          <w:tcPr>
            <w:tcW w:w="114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时效指标</w:t>
            </w:r>
            <w:r>
              <w:rPr>
                <w:highlight w:val="none"/>
              </w:rPr>
            </w:r>
            <w:r/>
          </w:p>
        </w:tc>
        <w:tc>
          <w:tcPr>
            <w:tcW w:w="22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资助补贴经费下达及时率</w:t>
            </w:r>
            <w:r>
              <w:rPr>
                <w:highlight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w:t>
            </w:r>
            <w:r>
              <w:rPr>
                <w:highlight w:val="none"/>
              </w:rPr>
            </w:r>
            <w:r/>
          </w:p>
        </w:tc>
        <w:tc>
          <w:tcPr>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highlight w:val="none"/>
              </w:rPr>
            </w:r>
            <w:r/>
          </w:p>
        </w:tc>
        <w:tc>
          <w:tcPr>
            <w:tcW w:w="13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100.00%</w:t>
            </w:r>
            <w:r>
              <w:rPr>
                <w:highlight w:val="none"/>
              </w:rPr>
            </w:r>
            <w:r/>
          </w:p>
        </w:tc>
        <w:tc>
          <w:tcPr>
            <w:tcW w:w="16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highlight w:val="none"/>
              </w:rPr>
            </w:r>
            <w:r/>
          </w:p>
        </w:tc>
      </w:tr>
      <w:tr>
        <w:trPr>
          <w:trHeight w:val="499"/>
        </w:trPr>
        <w:tc>
          <w:tcPr>
            <w:tcW w:w="114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成本指标</w:t>
            </w:r>
            <w:r>
              <w:rPr>
                <w:highlight w:val="none"/>
              </w:rPr>
            </w:r>
            <w:r/>
          </w:p>
        </w:tc>
        <w:tc>
          <w:tcPr>
            <w:tcW w:w="226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rPr>
                <w:highlight w:val="none"/>
              </w:rPr>
            </w:r>
            <w:r/>
          </w:p>
        </w:tc>
        <w:tc>
          <w:tcPr>
            <w:tcW w:w="124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rPr>
                <w:highlight w:val="none"/>
              </w:rPr>
            </w:r>
            <w:r/>
          </w:p>
        </w:tc>
        <w:tc>
          <w:tcPr>
            <w:tcW w:w="117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rPr>
                <w:highlight w:val="none"/>
              </w:rPr>
            </w:r>
            <w:r/>
          </w:p>
        </w:tc>
        <w:tc>
          <w:tcPr>
            <w:tcW w:w="132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rPr>
                <w:highlight w:val="none"/>
              </w:rPr>
            </w:r>
            <w:r/>
          </w:p>
        </w:tc>
        <w:tc>
          <w:tcPr>
            <w:tcW w:w="1601"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rPr>
                <w:highlight w:val="none"/>
              </w:rPr>
            </w:r>
            <w:r/>
          </w:p>
        </w:tc>
      </w:tr>
      <w:tr>
        <w:trPr>
          <w:trHeight w:val="499"/>
        </w:trPr>
        <w:tc>
          <w:tcPr>
            <w:tcW w:w="11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效益指标</w:t>
            </w:r>
            <w:r>
              <w:rPr>
                <w:highlight w:val="none"/>
              </w:rPr>
            </w:r>
            <w:r/>
          </w:p>
        </w:tc>
        <w:tc>
          <w:tcPr>
            <w:tcW w:w="15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经济效益</w:t>
            </w:r>
            <w:r>
              <w:rPr>
                <w:highlight w:val="none"/>
              </w:rPr>
            </w:r>
            <w:r/>
          </w:p>
        </w:tc>
        <w:tc>
          <w:tcPr>
            <w:tcW w:w="22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当年度获评姑苏重点产业紧缺人才数</w:t>
            </w:r>
            <w:r>
              <w:rPr>
                <w:highlight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＝300人</w:t>
            </w:r>
            <w:r>
              <w:rPr>
                <w:highlight w:val="none"/>
              </w:rPr>
            </w:r>
            <w:r/>
          </w:p>
        </w:tc>
        <w:tc>
          <w:tcPr>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highlight w:val="none"/>
              </w:rPr>
            </w:r>
            <w:r/>
          </w:p>
        </w:tc>
        <w:tc>
          <w:tcPr>
            <w:tcW w:w="13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410.00人</w:t>
            </w:r>
            <w:r>
              <w:rPr>
                <w:highlight w:val="none"/>
              </w:rPr>
            </w:r>
            <w:r/>
          </w:p>
        </w:tc>
        <w:tc>
          <w:tcPr>
            <w:tcW w:w="16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highlight w:val="none"/>
              </w:rPr>
            </w:r>
            <w:r/>
          </w:p>
        </w:tc>
      </w:tr>
      <w:tr>
        <w:trPr>
          <w:trHeight w:val="499"/>
        </w:trPr>
        <w:tc>
          <w:tcPr>
            <w:tcW w:w="114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领军人才企业缴纳税收数</w:t>
            </w:r>
            <w:r>
              <w:rPr>
                <w:highlight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＝8000万元</w:t>
            </w:r>
            <w:r>
              <w:rPr>
                <w:highlight w:val="none"/>
              </w:rPr>
            </w:r>
            <w:r/>
          </w:p>
        </w:tc>
        <w:tc>
          <w:tcPr>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highlight w:val="none"/>
              </w:rPr>
            </w:r>
            <w:r/>
          </w:p>
        </w:tc>
        <w:tc>
          <w:tcPr>
            <w:tcW w:w="13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54517.17万元</w:t>
            </w:r>
            <w:r>
              <w:rPr>
                <w:highlight w:val="none"/>
              </w:rPr>
            </w:r>
            <w:r/>
          </w:p>
        </w:tc>
        <w:tc>
          <w:tcPr>
            <w:tcW w:w="16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highlight w:val="none"/>
              </w:rPr>
            </w:r>
            <w:r/>
          </w:p>
        </w:tc>
      </w:tr>
      <w:tr>
        <w:trPr>
          <w:trHeight w:val="499"/>
        </w:trPr>
        <w:tc>
          <w:tcPr>
            <w:tcW w:w="114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当年度新增市级以上科技领军人才数</w:t>
            </w:r>
            <w:r>
              <w:rPr>
                <w:highlight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＝40人</w:t>
            </w:r>
            <w:r>
              <w:rPr>
                <w:highlight w:val="none"/>
              </w:rPr>
            </w:r>
            <w:r/>
          </w:p>
        </w:tc>
        <w:tc>
          <w:tcPr>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highlight w:val="none"/>
              </w:rPr>
            </w:r>
            <w:r/>
          </w:p>
        </w:tc>
        <w:tc>
          <w:tcPr>
            <w:tcW w:w="13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78.00人</w:t>
            </w:r>
            <w:r>
              <w:rPr>
                <w:highlight w:val="none"/>
              </w:rPr>
            </w:r>
            <w:r/>
          </w:p>
        </w:tc>
        <w:tc>
          <w:tcPr>
            <w:tcW w:w="16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highlight w:val="none"/>
              </w:rPr>
            </w:r>
            <w:r/>
          </w:p>
        </w:tc>
      </w:tr>
      <w:tr>
        <w:trPr>
          <w:trHeight w:val="499"/>
        </w:trPr>
        <w:tc>
          <w:tcPr>
            <w:tcW w:w="114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社会效益</w:t>
            </w:r>
            <w:r>
              <w:rPr>
                <w:highlight w:val="none"/>
              </w:rPr>
            </w:r>
            <w:r/>
          </w:p>
        </w:tc>
        <w:tc>
          <w:tcPr>
            <w:tcW w:w="22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人才政策知晓度</w:t>
            </w:r>
            <w:r>
              <w:rPr>
                <w:highlight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rPr>
                <w:highlight w:val="none"/>
              </w:rPr>
            </w:r>
            <w:r/>
          </w:p>
        </w:tc>
        <w:tc>
          <w:tcPr>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highlight w:val="none"/>
              </w:rPr>
            </w:r>
            <w:r/>
          </w:p>
        </w:tc>
        <w:tc>
          <w:tcPr>
            <w:tcW w:w="13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86.27%</w:t>
            </w:r>
            <w:r>
              <w:rPr>
                <w:highlight w:val="none"/>
              </w:rPr>
            </w:r>
            <w:r/>
          </w:p>
        </w:tc>
        <w:tc>
          <w:tcPr>
            <w:tcW w:w="16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highlight w:val="none"/>
              </w:rPr>
            </w:r>
            <w:r/>
          </w:p>
        </w:tc>
      </w:tr>
      <w:tr>
        <w:trPr>
          <w:trHeight w:val="499"/>
        </w:trPr>
        <w:tc>
          <w:tcPr>
            <w:tcW w:w="114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生态效益</w:t>
            </w:r>
            <w:r>
              <w:rPr>
                <w:highlight w:val="none"/>
              </w:rPr>
            </w:r>
            <w:r/>
          </w:p>
        </w:tc>
        <w:tc>
          <w:tcPr>
            <w:tcW w:w="226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rPr>
                <w:highlight w:val="none"/>
              </w:rPr>
            </w:r>
            <w:r/>
          </w:p>
        </w:tc>
        <w:tc>
          <w:tcPr>
            <w:tcW w:w="124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rPr>
                <w:highlight w:val="none"/>
              </w:rPr>
            </w:r>
            <w:r/>
          </w:p>
        </w:tc>
        <w:tc>
          <w:tcPr>
            <w:tcW w:w="117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rPr>
                <w:highlight w:val="none"/>
              </w:rPr>
            </w:r>
            <w:r/>
          </w:p>
        </w:tc>
        <w:tc>
          <w:tcPr>
            <w:tcW w:w="132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rPr>
                <w:highlight w:val="none"/>
              </w:rPr>
            </w:r>
            <w:r/>
          </w:p>
        </w:tc>
        <w:tc>
          <w:tcPr>
            <w:tcW w:w="1601"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rPr>
                <w:highlight w:val="none"/>
              </w:rPr>
            </w:r>
            <w:r/>
          </w:p>
        </w:tc>
      </w:tr>
      <w:tr>
        <w:trPr>
          <w:trHeight w:val="499"/>
        </w:trPr>
        <w:tc>
          <w:tcPr>
            <w:tcW w:w="114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可持续影响</w:t>
            </w:r>
            <w:r>
              <w:rPr>
                <w:highlight w:val="none"/>
              </w:rPr>
            </w:r>
            <w:r/>
          </w:p>
        </w:tc>
        <w:tc>
          <w:tcPr>
            <w:tcW w:w="22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人才工作机制健全性</w:t>
            </w:r>
            <w:r>
              <w:rPr>
                <w:highlight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健全</w:t>
            </w:r>
            <w:r>
              <w:rPr>
                <w:highlight w:val="none"/>
              </w:rPr>
            </w:r>
            <w:r/>
          </w:p>
        </w:tc>
        <w:tc>
          <w:tcPr>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highlight w:val="none"/>
              </w:rPr>
            </w:r>
            <w:r/>
          </w:p>
        </w:tc>
        <w:tc>
          <w:tcPr>
            <w:tcW w:w="13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达成预期目标</w:t>
            </w:r>
            <w:r>
              <w:rPr>
                <w:highlight w:val="none"/>
              </w:rPr>
            </w:r>
            <w:r/>
          </w:p>
        </w:tc>
        <w:tc>
          <w:tcPr>
            <w:tcW w:w="16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highlight w:val="none"/>
              </w:rPr>
            </w:r>
            <w:r/>
          </w:p>
        </w:tc>
      </w:tr>
      <w:tr>
        <w:trPr>
          <w:trHeight w:val="499"/>
        </w:trPr>
        <w:tc>
          <w:tcPr>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满意度指标</w:t>
            </w:r>
            <w:r>
              <w:rPr>
                <w:highlight w:val="none"/>
              </w:rPr>
            </w:r>
            <w:r/>
          </w:p>
        </w:tc>
        <w:tc>
          <w:tcPr>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服务对象满意度</w:t>
            </w:r>
            <w:r>
              <w:rPr>
                <w:highlight w:val="none"/>
              </w:rPr>
            </w:r>
            <w:r/>
          </w:p>
        </w:tc>
        <w:tc>
          <w:tcPr>
            <w:tcW w:w="22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人才满意度</w:t>
            </w:r>
            <w:r>
              <w:rPr>
                <w:highlight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w:t>
            </w:r>
            <w:r>
              <w:rPr>
                <w:highlight w:val="none"/>
              </w:rPr>
            </w:r>
            <w:r/>
          </w:p>
        </w:tc>
        <w:tc>
          <w:tcPr>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highlight w:val="none"/>
              </w:rPr>
            </w:r>
            <w:r/>
          </w:p>
        </w:tc>
        <w:tc>
          <w:tcPr>
            <w:tcW w:w="13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91.72%</w:t>
            </w:r>
            <w:r>
              <w:rPr>
                <w:highlight w:val="none"/>
              </w:rPr>
            </w:r>
            <w:r/>
          </w:p>
        </w:tc>
        <w:tc>
          <w:tcPr>
            <w:tcW w:w="16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highlight w:val="none"/>
              </w:rPr>
            </w:r>
            <w:r/>
          </w:p>
        </w:tc>
      </w:tr>
      <w:tr>
        <w:trPr>
          <w:trHeight w:val="499"/>
        </w:trPr>
        <w:tc>
          <w:tcPr>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总计</w:t>
            </w:r>
            <w:r>
              <w:rPr>
                <w:highlight w:val="none"/>
              </w:rPr>
            </w:r>
            <w:r/>
          </w:p>
        </w:tc>
        <w:tc>
          <w:tcPr>
            <w:tcW w:w="156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rPr>
                <w:highlight w:val="none"/>
              </w:rPr>
            </w:r>
            <w:r/>
          </w:p>
        </w:tc>
        <w:tc>
          <w:tcPr>
            <w:tcW w:w="226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rPr>
                <w:highlight w:val="none"/>
              </w:rPr>
            </w:r>
            <w:r/>
          </w:p>
        </w:tc>
        <w:tc>
          <w:tcPr>
            <w:tcW w:w="124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rPr>
                <w:highlight w:val="none"/>
              </w:rPr>
            </w:r>
            <w:r/>
          </w:p>
        </w:tc>
        <w:tc>
          <w:tcPr>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rPr>
                <w:highlight w:val="none"/>
              </w:rPr>
            </w:r>
            <w:r/>
          </w:p>
        </w:tc>
        <w:tc>
          <w:tcPr>
            <w:tcW w:w="132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rPr>
                <w:highlight w:val="none"/>
              </w:rPr>
            </w:r>
            <w:r/>
          </w:p>
        </w:tc>
        <w:tc>
          <w:tcPr>
            <w:tcW w:w="16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99.83</w:t>
            </w:r>
            <w:r>
              <w:rPr>
                <w:highlight w:val="none"/>
              </w:rPr>
            </w:r>
            <w:r/>
          </w:p>
        </w:tc>
      </w:tr>
      <w:tr>
        <w:trPr>
          <w:trHeight w:val="492"/>
        </w:trPr>
        <w:tc>
          <w:tcPr>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绩效等级</w:t>
            </w:r>
            <w:r>
              <w:rPr>
                <w:highlight w:val="none"/>
              </w:rPr>
            </w:r>
            <w:r/>
          </w:p>
        </w:tc>
        <w:tc>
          <w:tcPr>
            <w:gridSpan w:val="6"/>
            <w:tcW w:w="91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优</w:t>
            </w:r>
            <w:r>
              <w:rPr>
                <w:highlight w:val="none"/>
              </w:rPr>
            </w:r>
            <w:r/>
          </w:p>
        </w:tc>
      </w:tr>
      <w:tr>
        <w:trPr>
          <w:trHeight w:val="334"/>
        </w:trPr>
        <w:tc>
          <w:tcPr>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主要成效</w:t>
            </w:r>
            <w:r>
              <w:rPr>
                <w:highlight w:val="none"/>
              </w:rPr>
            </w:r>
            <w:r/>
          </w:p>
        </w:tc>
        <w:tc>
          <w:tcPr>
            <w:gridSpan w:val="6"/>
            <w:tcW w:w="916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202</w:t>
            </w:r>
            <w:r>
              <w:rPr>
                <w:rFonts w:hint="eastAsia" w:ascii="宋体" w:hAnsi="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t xml:space="preserve">年，吴中区人才工作坚持以习近平新时代中国特色社会主义思想为指导，认真贯彻习近平总书记关于做好新时代人才工作的重要思想和对江苏、苏州工作重要讲话重要指示精神，持续推进“113”领军人才引育攻坚行动，聚焦“机器人+人工智能”探索精准引才机制，积极打造最优人才生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 人才队伍不断壮大。持续推进“113”领军人才引育攻坚行动，截至目前，入选国家级重大人才工程13人，创业类项目实现“零的突破”；省双创人才进入省级面试答辩15人，其中市赛道10人、省赛道5人；入选姑苏创新创业领军人才50人，入选数列全市第三；评选两批次东吴科技领军人</w:t>
            </w:r>
            <w:r>
              <w:rPr>
                <w:rFonts w:hint="eastAsia" w:ascii="宋体" w:hAnsi="宋体" w:eastAsia="宋体" w:cs="宋体"/>
                <w:i w:val="0"/>
                <w:iCs w:val="0"/>
                <w:color w:val="000000"/>
                <w:sz w:val="22"/>
                <w:szCs w:val="22"/>
                <w:highlight w:val="none"/>
                <w:u w:val="none"/>
                <w:lang w:val="en-US" w:eastAsia="zh-CN" w:bidi="ar"/>
              </w:rPr>
              <w:t xml:space="preserve">才计划共55人。二是其他领域人才稳步发展。2名技能人才代表中国获得第47届世界技能大赛“烘焙”“糖艺/西点制作”项目金牌，实现历史性突破；1名人才入选第七届“苏州杰出人才奖”；入选江苏省“333工程”13人，其中第二层次1人、第三层次12人；入选姑苏宣传文化人才3人，其中领军人才、重点人才、青年拔尖人才各1人；入选姑苏教育人才17人，其中领军人才1人，特聘人才C类2人、D类1人，青年拔尖人才13人；入选姑苏卫生人才计划4人，其中重点人才、青年拔尖人才各2人；入选姑苏重点产业紧缺人才计划410人，列全市第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 精准引才不断推进。举办2024年“校园苏州日”走进华中科技大学系列活动，组织高层次人才招聘会，收到求职简历3728份，达成初步就业意向792人；举办产学研合作暨博士后对接洽谈会等活动，深入“机器人+人工智能”相关</w:t>
            </w:r>
            <w:r>
              <w:rPr>
                <w:rFonts w:hint="eastAsia" w:ascii="宋体" w:hAnsi="宋体" w:eastAsia="宋体" w:cs="宋体"/>
                <w:i w:val="0"/>
                <w:iCs w:val="0"/>
                <w:color w:val="000000"/>
                <w:sz w:val="22"/>
                <w:szCs w:val="22"/>
                <w:highlight w:val="none"/>
                <w:u w:val="none"/>
                <w:lang w:val="en-US" w:eastAsia="zh-CN" w:bidi="ar"/>
              </w:rPr>
              <w:t xml:space="preserve">院系开展硕博毕业生精准对接。深化与清华、浙江、哈工大、华科等重点高校合作，聘任“机器人+人工智能”相关院系负责人为高校引才大使，举办2024年“名校优生吴中行”等活动，强化科研创新、技术对接、人才交流等合作。二是链接高端赛事资源。举办2024年ROBOCON国际大学生机器人大赛暨仿生足式机器人国际邀请赛、第九届清华校友三创大赛先进制造与新材料总决赛等高能级赛事，精准对接“机器人+人工智能”领域高端人才。发挥龙头企业引才作用，举办“汇川杯”全国智能自动化创新大赛总决赛，吸引全国255家高校1068支团队参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 人才</w:t>
            </w:r>
            <w:r>
              <w:rPr>
                <w:rFonts w:hint="eastAsia" w:ascii="宋体" w:hAnsi="宋体" w:eastAsia="宋体" w:cs="宋体"/>
                <w:i w:val="0"/>
                <w:iCs w:val="0"/>
                <w:color w:val="000000"/>
                <w:sz w:val="22"/>
                <w:szCs w:val="22"/>
                <w:highlight w:val="none"/>
                <w:u w:val="none"/>
                <w:lang w:val="en-US" w:eastAsia="zh-CN" w:bidi="ar"/>
              </w:rPr>
              <w:t xml:space="preserve">生态不断优化。组建126人的人才服务专员队伍，组织能力提升培训班，织密“区—三区一城—镇（街道）—产业园区”的四级人才服务网络，打造各具特色的东吴人才会客厅9家，提供政策咨询、路演推介、休闲交流、会务洽谈等服务，开展人才企业常态化联系，推动人才诉求限时结办。按月组织“最美吴中·人才四季”系列活动，搭建政策解读、资本对接、文旅体验、亲子活动等人才交流平台，更大力度推进人才服务实事项目，提升子女入学、体检保险等服务水平。举办第二期东吴人才创业加速营，支持人才通过参加集中培训提升综合能力，助力人才成长和企业发展。</w:t>
            </w:r>
            <w:r>
              <w:rPr>
                <w:rStyle w:val="956"/>
                <w:rFonts w:eastAsia="宋体"/>
                <w:highlight w:val="none"/>
                <w:lang w:val="en-US" w:eastAsia="zh-CN" w:bidi="ar"/>
              </w:rPr>
              <w:t xml:space="preserve">  </w:t>
            </w:r>
            <w:r>
              <w:rPr>
                <w:highlight w:val="none"/>
              </w:rPr>
            </w:r>
            <w:r/>
          </w:p>
        </w:tc>
      </w:tr>
      <w:tr>
        <w:trPr>
          <w:trHeight w:val="2480"/>
        </w:trPr>
        <w:tc>
          <w:tcPr>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存在问题</w:t>
            </w:r>
            <w:r>
              <w:rPr>
                <w:highlight w:val="none"/>
              </w:rPr>
            </w:r>
            <w:r/>
          </w:p>
        </w:tc>
        <w:tc>
          <w:tcPr>
            <w:gridSpan w:val="6"/>
            <w:tcW w:w="916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决策层面，关于具体绩效指标的设定，其能否精准映射相关绩效的真实面貌，尚需深入评估。人才政策实施过程中，政策间的衔接问题凸显，如何在政策过渡中确保绩效目标的实现，或适时且合理地调整指标体系，需进一步深思。</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2.过程层面，人才开发资金覆盖广泛，涵盖了新增政策支出、人才服务提升及人才生态环境优化等多样支出。鉴于这些支出的高度不确定性，加之年度财政紧缩等外部因素，预算执行率可能面临波动。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3.履职层面，人才工作以其长期性、连续性和系统性为特征，要求多部门间持久且紧密的协作。如何激发各部门参与人才工作的积极性，并明确压实绩效主体责任，是当前需进一步探索的关键点。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4.效益层面，领军人才的汇聚对于抬升城市人口素质、提升城市形象及促进其他产业要素汇聚等方面具有显著效应，但这些隐性贡献难以精确量化，多数情况下仅能依赖经济层面的量化指标进行衡量。     </w:t>
            </w:r>
            <w:r>
              <w:rPr>
                <w:highlight w:val="none"/>
              </w:rPr>
            </w:r>
            <w:r/>
          </w:p>
        </w:tc>
      </w:tr>
      <w:tr>
        <w:trPr>
          <w:trHeight w:val="2970"/>
        </w:trPr>
        <w:tc>
          <w:tcPr>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整改措施</w:t>
            </w:r>
            <w:r>
              <w:rPr>
                <w:highlight w:val="none"/>
              </w:rPr>
            </w:r>
            <w:r/>
          </w:p>
        </w:tc>
        <w:tc>
          <w:tcPr>
            <w:gridSpan w:val="6"/>
            <w:tcW w:w="916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决策层面，需持续增强指标设置的科学性。深化对指标的研究分析，借鉴周边地区的先进实践，设定能充分展现人才工作特质及人才投入产出效率的指标，力求最全面地反映绩效实际情况。同时，根据实际情况灵活调整目标值，确保绩效目标的精准性，充分发挥指标的引领作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过程层面，需不断提升预算管理的精确性。与财政部门保持定期沟通，紧跟财政要求动态。通过实时监控人才开发资金的运用情况，面对诸多不确定性因素，及时依规调整开支结构，提升预算执行效率，确保既定目标的实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履职层面，需强化绩效评价的协同合作。绩效评价是一项系统工程，人才办需更好地发挥统筹协调作用，加强对日常指标数据的跟踪积累，并在必要时给予适当指导。明确部门主体责任，规范人才开发资金的使用，建立与部门的定期绩效沟通机制，形成合力，共同推进绩效目标的实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4.效益层面，需增强绩效评价的综合考量。探索采用更为灵活多变的评价方式，不仅依赖量化指标，还应引入具有代表性和显著性的定性指标进行评价，以更全面、准确地衡量效益。      </w:t>
            </w:r>
            <w:r>
              <w:rPr>
                <w:highlight w:val="none"/>
              </w:rPr>
            </w:r>
            <w:r/>
          </w:p>
        </w:tc>
      </w:tr>
    </w:tbl>
    <w:p>
      <w:pPr>
        <w:pStyle w:val="931"/>
        <w:ind w:firstLine="480"/>
        <w:keepLines w:val="0"/>
        <w:keepNext w:val="0"/>
        <w:pageBreakBefore w:val="0"/>
        <w:spacing w:line="30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八</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相关政策性要求：</w:t>
      </w:r>
      <w:r>
        <w:rPr>
          <w:highlight w:val="none"/>
        </w:rPr>
      </w:r>
      <w:r/>
    </w:p>
    <w:p>
      <w:pPr>
        <w:pStyle w:val="931"/>
        <w:ind w:firstLine="480"/>
        <w:keepLines w:val="0"/>
        <w:keepNext w:val="0"/>
        <w:pageBreakBefore w:val="0"/>
        <w:spacing w:line="30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根据《关于贯彻执行绿色采购、促进残疾人就业和支持监狱企业发展有关政策的通知（苏财购〔2019〕10号）》的通知，若本次采购的产品属于《节能产品政府采购清单》、《环境标志产品政府采购清单》中的品目范围的，依据国家确定的认证机构出具的、处于有效期之内的节能产品、环境标志产品认证证书，对获得证书的产品实施政府优先采购或强制采购（若有）。</w:t>
      </w:r>
      <w:r>
        <w:rPr>
          <w:highlight w:val="none"/>
        </w:rPr>
      </w:r>
      <w:r/>
    </w:p>
    <w:p>
      <w:pPr>
        <w:pStyle w:val="931"/>
        <w:ind w:firstLine="480"/>
        <w:keepLines w:val="0"/>
        <w:keepNext w:val="0"/>
        <w:pageBreakBefore w:val="0"/>
        <w:spacing w:line="30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次采购清单中涉及政府采购协议供货产品的，响应单位须按照苏州市政府采购共享江苏省级最新一期的政府采购协议供货中标结果的基础上提供响应产品，其产品及服务必须同时满足采购文件及协议供货的相关要求，描述不一致时从优选择，否则其响应文件将被拒绝（若有）。</w:t>
      </w:r>
      <w:r>
        <w:rPr>
          <w:highlight w:val="none"/>
        </w:rPr>
      </w:r>
      <w:r/>
    </w:p>
    <w:p>
      <w:pPr>
        <w:pStyle w:val="931"/>
        <w:ind w:firstLine="480"/>
        <w:keepLines w:val="0"/>
        <w:keepNext w:val="0"/>
        <w:pageBreakBefore w:val="0"/>
        <w:spacing w:line="30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3、关于政府采购促进中小企业发展政策要求：</w:t>
      </w:r>
      <w:r>
        <w:rPr>
          <w:highlight w:val="none"/>
        </w:rPr>
      </w:r>
      <w:r/>
    </w:p>
    <w:p>
      <w:pPr>
        <w:pStyle w:val="931"/>
        <w:ind w:firstLine="480"/>
        <w:keepLines w:val="0"/>
        <w:keepNext w:val="0"/>
        <w:pageBreakBefore w:val="0"/>
        <w:spacing w:line="30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3.1根据财政部、工业和信息化部关于印发《政府采购促进中小企业发展管理办法》的通知规定： </w:t>
      </w:r>
      <w:r>
        <w:rPr>
          <w:highlight w:val="none"/>
        </w:rPr>
      </w:r>
      <w:r/>
    </w:p>
    <w:p>
      <w:pPr>
        <w:pStyle w:val="931"/>
        <w:ind w:firstLine="480"/>
        <w:keepLines w:val="0"/>
        <w:keepNext w:val="0"/>
        <w:pageBreakBefore w:val="0"/>
        <w:spacing w:line="30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（1）本项目属于专门面向中小企业的采购。 </w:t>
      </w:r>
      <w:r>
        <w:rPr>
          <w:highlight w:val="none"/>
        </w:rPr>
      </w:r>
      <w:r/>
    </w:p>
    <w:p>
      <w:pPr>
        <w:pStyle w:val="931"/>
        <w:ind w:firstLine="480"/>
        <w:keepLines w:val="0"/>
        <w:keepNext w:val="0"/>
        <w:pageBreakBefore w:val="0"/>
        <w:spacing w:line="30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（2）依据《政府采购促进中小企业发展管理办法》规定享受扶持政策获得政府采购合同的，小微企业不得将合同分包给大中型企业，中型企业不得将合同分包给大型企业。 </w:t>
      </w:r>
      <w:r>
        <w:rPr>
          <w:highlight w:val="none"/>
        </w:rPr>
      </w:r>
      <w:r/>
    </w:p>
    <w:p>
      <w:pPr>
        <w:pStyle w:val="931"/>
        <w:ind w:firstLine="480"/>
        <w:keepLines w:val="0"/>
        <w:keepNext w:val="0"/>
        <w:pageBreakBefore w:val="0"/>
        <w:spacing w:line="30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（3）本项目采购标的对应的中小企业划分标准所属行业为</w:t>
      </w:r>
      <w:r>
        <w:rPr>
          <w:rFonts w:hint="eastAsia" w:ascii="宋体" w:hAnsi="宋体" w:eastAsia="宋体" w:cs="宋体"/>
          <w:sz w:val="24"/>
          <w:szCs w:val="24"/>
          <w:highlight w:val="none"/>
          <w:lang w:eastAsia="zh-CN"/>
        </w:rPr>
        <w:t xml:space="preserve">租赁和商务服务业</w:t>
      </w:r>
      <w:r>
        <w:rPr>
          <w:rFonts w:hint="eastAsia" w:ascii="宋体" w:hAnsi="宋体" w:eastAsia="宋体" w:cs="宋体"/>
          <w:sz w:val="24"/>
          <w:szCs w:val="24"/>
          <w:highlight w:val="none"/>
        </w:rPr>
        <w:t xml:space="preserve">。中小微企业划型标准根据《中小企业划型标准规定》（工信部联企业【2011】300 号）</w:t>
      </w:r>
      <w:r>
        <w:rPr>
          <w:highlight w:val="none"/>
        </w:rPr>
      </w:r>
      <w:r/>
    </w:p>
    <w:p>
      <w:pPr>
        <w:pStyle w:val="931"/>
        <w:ind w:firstLine="480"/>
        <w:keepLines w:val="0"/>
        <w:keepNext w:val="0"/>
        <w:pageBreakBefore w:val="0"/>
        <w:spacing w:line="30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（4）中小企业参加政府采购活动，应当出具《政府采购促进中小企业发展管理办法》附件规定《中小企业声明函》，否则不得享受相关中小企业扶持政策。 </w:t>
      </w:r>
      <w:r>
        <w:rPr>
          <w:highlight w:val="none"/>
        </w:rPr>
      </w:r>
      <w:r/>
    </w:p>
    <w:p>
      <w:pPr>
        <w:pStyle w:val="931"/>
        <w:ind w:firstLine="480"/>
        <w:keepLines w:val="0"/>
        <w:keepNext w:val="0"/>
        <w:pageBreakBefore w:val="0"/>
        <w:spacing w:line="30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（5）若供应商提供的《中小企业声明函》为虚假声明则视同提供虚假材料，按政府采购相关规定处理并报请政府监管部门给予行政处罚。 </w:t>
      </w:r>
      <w:r>
        <w:rPr>
          <w:highlight w:val="none"/>
        </w:rPr>
      </w:r>
      <w:r/>
    </w:p>
    <w:p>
      <w:pPr>
        <w:pStyle w:val="931"/>
        <w:ind w:firstLine="480"/>
        <w:keepLines w:val="0"/>
        <w:keepNext w:val="0"/>
        <w:pageBreakBefore w:val="0"/>
        <w:spacing w:line="30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3.2残疾人福利性单位 </w:t>
      </w:r>
      <w:r>
        <w:rPr>
          <w:highlight w:val="none"/>
        </w:rPr>
      </w:r>
      <w:r/>
    </w:p>
    <w:p>
      <w:pPr>
        <w:pStyle w:val="931"/>
        <w:ind w:firstLine="480"/>
        <w:keepLines w:val="0"/>
        <w:keepNext w:val="0"/>
        <w:pageBreakBefore w:val="0"/>
        <w:spacing w:line="30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根据《关于贯彻执行绿色采购、促进残疾人就业和支持监狱企业发展有关政策的通知（苏财购〔20</w:t>
      </w:r>
      <w:r>
        <w:rPr>
          <w:rFonts w:hint="eastAsia" w:ascii="宋体" w:hAnsi="宋体" w:cs="宋体"/>
          <w:sz w:val="24"/>
          <w:szCs w:val="24"/>
          <w:highlight w:val="none"/>
          <w:lang w:val="en-US" w:eastAsia="zh-CN"/>
        </w:rPr>
        <w:t xml:space="preserve">19</w:t>
      </w:r>
      <w:r>
        <w:rPr>
          <w:rFonts w:hint="eastAsia" w:ascii="宋体" w:hAnsi="宋体" w:eastAsia="宋体" w:cs="宋体"/>
          <w:sz w:val="24"/>
          <w:szCs w:val="24"/>
          <w:highlight w:val="none"/>
        </w:rPr>
        <w:t xml:space="preserve">〕10 号）》，残疾人福利性单位视同小型、微型企业，享受评审中价格扣除等促进中小企业发展的政府采购政策， 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rPr>
          <w:highlight w:val="none"/>
        </w:rPr>
      </w:r>
      <w:r/>
    </w:p>
    <w:p>
      <w:pPr>
        <w:pStyle w:val="931"/>
        <w:ind w:firstLine="480"/>
        <w:keepLines w:val="0"/>
        <w:keepNext w:val="0"/>
        <w:pageBreakBefore w:val="0"/>
        <w:spacing w:line="30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3.3监狱企业 </w:t>
      </w:r>
      <w:r>
        <w:rPr>
          <w:highlight w:val="none"/>
        </w:rPr>
      </w:r>
      <w:r/>
    </w:p>
    <w:p>
      <w:pPr>
        <w:pStyle w:val="931"/>
        <w:ind w:firstLine="480"/>
        <w:keepLines w:val="0"/>
        <w:keepNext w:val="0"/>
        <w:pageBreakBefore w:val="0"/>
        <w:spacing w:line="30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根据苏财购【2019】10 号文，监狱企业视同小型、微型企业，享受评审中价格扣除等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rPr>
          <w:highlight w:val="none"/>
        </w:rPr>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.政府采购中实施本国产品标准及相关政策</w:t>
      </w:r>
      <w:r>
        <w:rPr>
          <w:highlight w:val="none"/>
        </w:rPr>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.1本项目对采购本国产品给予政策支持。</w:t>
      </w:r>
      <w:r>
        <w:rPr>
          <w:highlight w:val="none"/>
        </w:rPr>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若有）。</w:t>
      </w:r>
      <w:r>
        <w:rPr>
          <w:highlight w:val="none"/>
        </w:rPr>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若有）。</w:t>
      </w:r>
      <w:r>
        <w:rPr>
          <w:highlight w:val="none"/>
        </w:rPr>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.4本项目政府采购活动中既有本国产品又有非本国产品参与竞争的，依法对本国产品给予价格评审优惠，对本国产品的报价给予20%的价格扣除，用扣除后的价格参与评审。（本项目不涉及）</w:t>
      </w:r>
      <w:r>
        <w:rPr>
          <w:highlight w:val="none"/>
        </w:rPr>
      </w:r>
      <w:r/>
    </w:p>
    <w:p>
      <w:pPr>
        <w:pStyle w:val="931"/>
        <w:ind w:firstLine="480"/>
        <w:keepLines w:val="0"/>
        <w:keepNext w:val="0"/>
        <w:pageBreakBefore w:val="0"/>
        <w:spacing w:line="300" w:lineRule="auto"/>
        <w:rPr>
          <w:rFonts w:hint="eastAsia" w:ascii="宋体" w:hAnsi="宋体" w:cs="宋体"/>
          <w:sz w:val="24"/>
          <w:highlight w:val="none"/>
        </w:rPr>
      </w:pPr>
      <w:r>
        <w:rPr>
          <w:rFonts w:hint="eastAsia" w:ascii="宋体" w:hAnsi="宋体" w:cs="宋体"/>
          <w:sz w:val="24"/>
          <w:highlight w:val="none"/>
          <w:lang w:val="en-US" w:eastAsia="zh-CN"/>
        </w:rPr>
        <w:t xml:space="preserve">九</w:t>
      </w:r>
      <w:r>
        <w:rPr>
          <w:rFonts w:hint="eastAsia" w:ascii="宋体" w:hAnsi="宋体" w:cs="宋体"/>
          <w:sz w:val="24"/>
          <w:highlight w:val="none"/>
        </w:rPr>
        <w:t xml:space="preserve">、综合说明</w:t>
      </w:r>
      <w:r>
        <w:rPr>
          <w:highlight w:val="none"/>
        </w:rPr>
      </w:r>
      <w:r/>
    </w:p>
    <w:p>
      <w:pPr>
        <w:pStyle w:val="931"/>
        <w:ind w:firstLine="480"/>
        <w:keepLines w:val="0"/>
        <w:keepNext w:val="0"/>
        <w:pageBreakBefore w:val="0"/>
        <w:spacing w:line="30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eastAsia="zh-CN"/>
        </w:rPr>
        <w:t xml:space="preserve">响应单位</w:t>
      </w:r>
      <w:r>
        <w:rPr>
          <w:rFonts w:hint="eastAsia" w:ascii="宋体" w:hAnsi="宋体" w:cs="宋体"/>
          <w:sz w:val="24"/>
          <w:highlight w:val="none"/>
        </w:rPr>
        <w:t xml:space="preserve">按照招标文件的要求提交</w:t>
      </w:r>
      <w:r>
        <w:rPr>
          <w:rFonts w:hint="eastAsia" w:ascii="宋体" w:hAnsi="宋体" w:cs="宋体"/>
          <w:sz w:val="24"/>
          <w:highlight w:val="none"/>
          <w:lang w:eastAsia="zh-CN"/>
        </w:rPr>
        <w:t xml:space="preserve">响应文件</w:t>
      </w:r>
      <w:r>
        <w:rPr>
          <w:rFonts w:hint="eastAsia" w:ascii="宋体" w:hAnsi="宋体" w:cs="宋体"/>
          <w:sz w:val="24"/>
          <w:highlight w:val="none"/>
        </w:rPr>
        <w:t xml:space="preserve">，并对所提供的全部资料的真实性承担法律责任。</w:t>
      </w:r>
      <w:r>
        <w:rPr>
          <w:highlight w:val="none"/>
        </w:rPr>
      </w:r>
      <w:r/>
    </w:p>
    <w:p>
      <w:pPr>
        <w:pStyle w:val="931"/>
        <w:ind w:firstLine="480"/>
        <w:keepLines w:val="0"/>
        <w:keepNext w:val="0"/>
        <w:pageBreakBefore w:val="0"/>
        <w:spacing w:line="300" w:lineRule="auto"/>
        <w:rPr>
          <w:rFonts w:hint="eastAsia" w:ascii="宋体" w:hAnsi="宋体" w:cs="宋体"/>
          <w:sz w:val="24"/>
          <w:highlight w:val="none"/>
          <w:shd w:val="clear" w:color="auto" w:fill="auto"/>
        </w:rPr>
      </w:pPr>
      <w:r>
        <w:rPr>
          <w:rFonts w:hint="eastAsia" w:ascii="宋体" w:hAnsi="宋体" w:cs="宋体"/>
          <w:sz w:val="24"/>
          <w:highlight w:val="none"/>
          <w:shd w:val="clear" w:color="auto" w:fill="auto"/>
        </w:rPr>
        <w:t xml:space="preserve">2.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rPr>
          <w:highlight w:val="none"/>
        </w:rPr>
      </w:r>
      <w:r/>
    </w:p>
    <w:p>
      <w:pPr>
        <w:pStyle w:val="931"/>
        <w:ind w:firstLine="480"/>
        <w:keepLines w:val="0"/>
        <w:keepNext w:val="0"/>
        <w:pageBreakBefore w:val="0"/>
        <w:spacing w:line="300" w:lineRule="auto"/>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t xml:space="preserve">成交</w:t>
      </w:r>
      <w:r>
        <w:rPr>
          <w:rFonts w:hint="eastAsia" w:ascii="宋体" w:hAnsi="宋体" w:cs="宋体"/>
          <w:sz w:val="24"/>
          <w:highlight w:val="none"/>
        </w:rPr>
        <w:t xml:space="preserve">单位</w:t>
      </w:r>
      <w:r>
        <w:rPr>
          <w:rFonts w:hint="eastAsia" w:ascii="宋体" w:hAnsi="宋体" w:cs="宋体"/>
          <w:sz w:val="24"/>
          <w:highlight w:val="none"/>
        </w:rPr>
        <w:t xml:space="preserve">将根据招标文件、</w:t>
      </w:r>
      <w:r>
        <w:rPr>
          <w:rFonts w:hint="eastAsia" w:ascii="宋体" w:hAnsi="宋体" w:cs="宋体"/>
          <w:sz w:val="24"/>
          <w:highlight w:val="none"/>
          <w:lang w:eastAsia="zh-CN"/>
        </w:rPr>
        <w:t xml:space="preserve">响应文件</w:t>
      </w:r>
      <w:r>
        <w:rPr>
          <w:rFonts w:hint="eastAsia" w:ascii="宋体" w:hAnsi="宋体" w:cs="宋体"/>
          <w:sz w:val="24"/>
          <w:highlight w:val="none"/>
        </w:rPr>
        <w:t xml:space="preserve">的相关约定，承担合同责任，履行合同义务。</w:t>
      </w:r>
      <w:r>
        <w:rPr>
          <w:highlight w:val="none"/>
        </w:rPr>
      </w:r>
      <w:r/>
    </w:p>
    <w:p>
      <w:pPr>
        <w:pStyle w:val="931"/>
        <w:ind w:firstLine="480"/>
        <w:keepLines w:val="0"/>
        <w:keepNext w:val="0"/>
        <w:pageBreakBefore w:val="0"/>
        <w:spacing w:line="300" w:lineRule="auto"/>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lang w:eastAsia="zh-CN"/>
        </w:rPr>
        <w:t xml:space="preserve">响应单位</w:t>
      </w:r>
      <w:r>
        <w:rPr>
          <w:rFonts w:hint="eastAsia" w:ascii="宋体" w:hAnsi="宋体" w:cs="宋体"/>
          <w:sz w:val="24"/>
          <w:highlight w:val="none"/>
        </w:rPr>
        <w:t xml:space="preserve">应保证在本项目使用的任何产品（包括部分使用）时，不会产生因第三方提出侵犯其专利权、商标权或其它知识产权而引起的法律和经济纠纷，如因专利权、商标权或其它知识产权而引起法律和经济纠纷，由</w:t>
      </w:r>
      <w:r>
        <w:rPr>
          <w:rFonts w:hint="eastAsia" w:ascii="宋体" w:hAnsi="宋体" w:cs="宋体"/>
          <w:sz w:val="24"/>
          <w:highlight w:val="none"/>
          <w:lang w:eastAsia="zh-CN"/>
        </w:rPr>
        <w:t xml:space="preserve">响应单位</w:t>
      </w:r>
      <w:r>
        <w:rPr>
          <w:rFonts w:hint="eastAsia" w:ascii="宋体" w:hAnsi="宋体" w:cs="宋体"/>
          <w:sz w:val="24"/>
          <w:highlight w:val="none"/>
        </w:rPr>
        <w:t xml:space="preserve">承担所有相关责任。</w:t>
      </w:r>
      <w:r>
        <w:rPr>
          <w:highlight w:val="none"/>
        </w:rPr>
      </w:r>
      <w:r/>
    </w:p>
    <w:p>
      <w:pPr>
        <w:pStyle w:val="922"/>
        <w:keepLines w:val="0"/>
        <w:keepNext w:val="0"/>
        <w:pageBreakBefore w:val="0"/>
        <w:spacing w:line="300" w:lineRule="auto"/>
        <w:rPr>
          <w:rFonts w:hint="eastAsia" w:ascii="宋体" w:hAnsi="宋体" w:cs="宋体"/>
          <w:sz w:val="24"/>
          <w:highlight w:val="none"/>
        </w:rPr>
      </w:pPr>
      <w:r>
        <w:rPr>
          <w:rFonts w:hint="eastAsia" w:ascii="宋体" w:hAnsi="宋体" w:cs="宋体"/>
          <w:sz w:val="24"/>
          <w:highlight w:val="none"/>
        </w:rPr>
      </w:r>
      <w:r>
        <w:rPr>
          <w:highlight w:val="none"/>
        </w:rPr>
      </w:r>
      <w:r/>
    </w:p>
    <w:p>
      <w:pPr>
        <w:pStyle w:val="924"/>
        <w:ind w:left="0" w:right="-153" w:firstLine="0"/>
        <w:keepLines w:val="0"/>
        <w:keepNext w:val="0"/>
        <w:pageBreakBefore w:val="0"/>
        <w:spacing w:line="300" w:lineRule="auto"/>
        <w:widowControl/>
        <w:rPr>
          <w:rFonts w:ascii="宋体" w:hAnsi="宋体" w:eastAsia="宋体"/>
          <w:b/>
          <w:bCs/>
          <w:color w:val="000000"/>
          <w:sz w:val="24"/>
          <w:szCs w:val="24"/>
          <w:highlight w:val="none"/>
        </w:rPr>
        <w:outlineLvl w:val="0"/>
      </w:pPr>
      <w:r>
        <w:rPr>
          <w:rFonts w:ascii="宋体" w:hAnsi="宋体" w:eastAsia="宋体"/>
          <w:b/>
          <w:bCs/>
          <w:color w:val="000000"/>
          <w:sz w:val="24"/>
          <w:szCs w:val="24"/>
          <w:highlight w:val="none"/>
        </w:rPr>
      </w:r>
      <w:r>
        <w:rPr>
          <w:highlight w:val="none"/>
        </w:rPr>
      </w:r>
      <w:r/>
    </w:p>
    <w:p>
      <w:pPr>
        <w:jc w:val="center"/>
        <w:spacing w:line="360" w:lineRule="auto"/>
        <w:rPr>
          <w:rFonts w:hint="eastAsia" w:hAnsi="宋体"/>
          <w:b/>
          <w:color w:val="000000"/>
          <w:sz w:val="24"/>
          <w:highlight w:val="none"/>
        </w:rPr>
      </w:pPr>
      <w:r>
        <w:rPr>
          <w:rStyle w:val="937"/>
          <w:rFonts w:hint="eastAsia" w:ascii="宋体" w:hAnsi="宋体" w:cs="宋体"/>
          <w:color w:val="000000"/>
          <w:sz w:val="43"/>
          <w:szCs w:val="43"/>
          <w:highlight w:val="none"/>
        </w:rPr>
        <w:t xml:space="preserve">第五章</w:t>
      </w:r>
      <w:r>
        <w:rPr>
          <w:rStyle w:val="937"/>
          <w:rFonts w:hint="eastAsia" w:ascii="宋体" w:hAnsi="宋体" w:cs="宋体"/>
          <w:color w:val="000000"/>
          <w:sz w:val="43"/>
          <w:szCs w:val="43"/>
          <w:highlight w:val="none"/>
          <w:lang w:val="en-US" w:eastAsia="zh-CN"/>
        </w:rPr>
        <w:t xml:space="preserve">  </w:t>
      </w:r>
      <w:r>
        <w:rPr>
          <w:rStyle w:val="937"/>
          <w:rFonts w:hint="eastAsia" w:ascii="宋体" w:hAnsi="宋体" w:cs="宋体"/>
          <w:color w:val="000000"/>
          <w:sz w:val="43"/>
          <w:szCs w:val="43"/>
          <w:highlight w:val="none"/>
        </w:rPr>
        <w:t xml:space="preserve">合同主要条款及格式</w:t>
      </w:r>
      <w:r>
        <w:rPr>
          <w:highlight w:val="none"/>
        </w:rPr>
      </w:r>
      <w:r/>
    </w:p>
    <w:p>
      <w:pPr>
        <w:pStyle w:val="946"/>
        <w:keepLines w:val="0"/>
        <w:keepNext w:val="0"/>
        <w:pageBreakBefore w:val="0"/>
        <w:spacing w:line="300" w:lineRule="auto"/>
        <w:rPr>
          <w:rFonts w:hint="eastAsia" w:eastAsia="宋体"/>
          <w:b/>
          <w:color w:val="000000"/>
          <w:sz w:val="22"/>
          <w:szCs w:val="22"/>
          <w:highlight w:val="none"/>
        </w:rPr>
      </w:pPr>
      <w:r>
        <w:rPr>
          <w:rFonts w:hint="eastAsia" w:hAnsi="宋体"/>
          <w:b/>
          <w:color w:val="000000"/>
          <w:sz w:val="28"/>
          <w:szCs w:val="28"/>
          <w:highlight w:val="none"/>
          <w:lang w:val="en-US" w:eastAsia="zh-CN"/>
        </w:rPr>
        <w:t xml:space="preserve">A</w:t>
      </w:r>
      <w:r>
        <w:rPr>
          <w:rFonts w:hint="eastAsia" w:hAnsi="宋体"/>
          <w:b/>
          <w:color w:val="000000"/>
          <w:sz w:val="28"/>
          <w:szCs w:val="28"/>
          <w:highlight w:val="none"/>
        </w:rPr>
        <w:t xml:space="preserve">：</w:t>
      </w:r>
      <w:r>
        <w:rPr>
          <w:rFonts w:hint="eastAsia" w:hAnsi="宋体"/>
          <w:b/>
          <w:color w:val="000000"/>
          <w:sz w:val="28"/>
          <w:szCs w:val="28"/>
          <w:highlight w:val="none"/>
          <w:lang w:val="en-US" w:eastAsia="zh-CN"/>
        </w:rPr>
        <w:t xml:space="preserve">全</w:t>
      </w:r>
      <w:r>
        <w:rPr>
          <w:rFonts w:hint="eastAsia" w:hAnsi="宋体"/>
          <w:b/>
          <w:color w:val="000000"/>
          <w:sz w:val="28"/>
          <w:szCs w:val="28"/>
          <w:highlight w:val="none"/>
        </w:rPr>
        <w:t xml:space="preserve">成本预算绩效分析</w:t>
      </w:r>
      <w:r>
        <w:rPr>
          <w:rFonts w:hint="eastAsia" w:ascii="Times New Roman"/>
          <w:b/>
          <w:color w:val="000000"/>
          <w:sz w:val="28"/>
          <w:szCs w:val="28"/>
          <w:highlight w:val="none"/>
        </w:rPr>
        <w:t xml:space="preserve">项目</w:t>
      </w:r>
      <w:r>
        <w:rPr>
          <w:rFonts w:hint="eastAsia" w:ascii="Times New Roman"/>
          <w:b/>
          <w:color w:val="000000"/>
          <w:sz w:val="28"/>
          <w:szCs w:val="28"/>
          <w:highlight w:val="none"/>
          <w:lang w:val="en-US" w:eastAsia="zh-CN"/>
        </w:rPr>
        <w:t xml:space="preserve">、财政政策绩效重点评价</w:t>
      </w:r>
      <w:r>
        <w:rPr>
          <w:highlight w:val="none"/>
        </w:rPr>
      </w:r>
      <w:r/>
    </w:p>
    <w:p>
      <w:pPr>
        <w:jc w:val="right"/>
        <w:keepLines w:val="0"/>
        <w:keepNext w:val="0"/>
        <w:pageBreakBefore w:val="0"/>
        <w:spacing w:line="300" w:lineRule="auto"/>
        <w:rPr>
          <w:rFonts w:hint="eastAsia" w:ascii="宋体" w:hAnsi="宋体" w:eastAsia="宋体"/>
          <w:color w:val="000000"/>
          <w:sz w:val="24"/>
          <w:highlight w:val="none"/>
        </w:rPr>
      </w:pPr>
      <w:r>
        <w:rPr>
          <w:rFonts w:hint="eastAsia" w:ascii="宋体" w:hAnsi="宋体"/>
          <w:color w:val="000000"/>
          <w:sz w:val="24"/>
          <w:highlight w:val="none"/>
        </w:rPr>
        <w:t xml:space="preserve">采购编号：</w:t>
      </w:r>
      <w:r>
        <w:rPr>
          <w:rFonts w:hint="eastAsia" w:ascii="宋体" w:hAnsi="宋体"/>
          <w:color w:val="000000"/>
          <w:sz w:val="24"/>
          <w:highlight w:val="none"/>
          <w:lang w:eastAsia="zh-CN"/>
        </w:rPr>
        <w:t xml:space="preserve">JSZC-320506-SZST-C2026-0023</w:t>
      </w:r>
      <w:r>
        <w:rPr>
          <w:highlight w:val="none"/>
        </w:rPr>
      </w:r>
      <w:r/>
    </w:p>
    <w:p>
      <w:pPr>
        <w:pStyle w:val="946"/>
        <w:keepLines w:val="0"/>
        <w:keepNext w:val="0"/>
        <w:pageBreakBefore w:val="0"/>
        <w:spacing w:line="300" w:lineRule="auto"/>
        <w:rPr>
          <w:rFonts w:hint="eastAsia"/>
          <w:color w:val="000000"/>
          <w:highlight w:val="none"/>
        </w:rPr>
      </w:pPr>
      <w:r>
        <w:rPr>
          <w:rFonts w:hint="eastAsia"/>
          <w:color w:val="000000"/>
          <w:highlight w:val="none"/>
        </w:rPr>
      </w:r>
      <w:r>
        <w:rPr>
          <w:highlight w:val="none"/>
        </w:rPr>
      </w:r>
      <w:r/>
    </w:p>
    <w:p>
      <w:pPr>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甲方： </w:t>
      </w:r>
      <w:r>
        <w:rPr>
          <w:highlight w:val="none"/>
        </w:rPr>
      </w:r>
      <w:r/>
    </w:p>
    <w:p>
      <w:pPr>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联系人：</w:t>
      </w:r>
      <w:r>
        <w:rPr>
          <w:highlight w:val="none"/>
        </w:rPr>
      </w:r>
      <w:r/>
    </w:p>
    <w:p>
      <w:pPr>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联系电话：</w:t>
      </w:r>
      <w:r>
        <w:rPr>
          <w:highlight w:val="none"/>
        </w:rPr>
      </w:r>
      <w:r/>
    </w:p>
    <w:p>
      <w:pPr>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 </w:t>
      </w:r>
      <w:r>
        <w:rPr>
          <w:highlight w:val="none"/>
        </w:rPr>
      </w:r>
      <w:r/>
    </w:p>
    <w:p>
      <w:pPr>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乙方：</w:t>
      </w:r>
      <w:r>
        <w:rPr>
          <w:highlight w:val="none"/>
        </w:rPr>
      </w:r>
      <w:r/>
    </w:p>
    <w:p>
      <w:pPr>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联系人：</w:t>
      </w:r>
      <w:r>
        <w:rPr>
          <w:highlight w:val="none"/>
        </w:rPr>
      </w:r>
      <w:r/>
    </w:p>
    <w:p>
      <w:pPr>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联系电话：</w:t>
      </w:r>
      <w:r>
        <w:rPr>
          <w:highlight w:val="none"/>
        </w:rPr>
      </w:r>
      <w:r/>
    </w:p>
    <w:p>
      <w:pPr>
        <w:ind w:left="2" w:firstLine="637"/>
        <w:keepLines w:val="0"/>
        <w:keepNext w:val="0"/>
        <w:pageBreakBefore w:val="0"/>
        <w:spacing w:after="120" w:line="300" w:lineRule="auto"/>
        <w:rPr>
          <w:rFonts w:hint="eastAsia" w:ascii="宋体" w:hAnsi="宋体"/>
          <w:color w:val="000000"/>
          <w:sz w:val="24"/>
          <w:highlight w:val="none"/>
        </w:rPr>
      </w:pPr>
      <w:r>
        <w:rPr>
          <w:rFonts w:hint="eastAsia" w:ascii="宋体" w:hAnsi="宋体"/>
          <w:color w:val="000000"/>
          <w:sz w:val="24"/>
          <w:highlight w:val="none"/>
        </w:rPr>
        <w:t xml:space="preserve">  为做好</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项目的绩效评价</w:t>
      </w:r>
      <w:r>
        <w:rPr>
          <w:rFonts w:hint="eastAsia" w:ascii="宋体" w:hAnsi="宋体"/>
          <w:color w:val="000000"/>
          <w:sz w:val="24"/>
          <w:highlight w:val="none"/>
          <w:lang w:val="en-US" w:eastAsia="zh-CN"/>
        </w:rPr>
        <w:t xml:space="preserve">分析</w:t>
      </w:r>
      <w:r>
        <w:rPr>
          <w:rFonts w:hint="eastAsia" w:ascii="宋体" w:hAnsi="宋体"/>
          <w:color w:val="000000"/>
          <w:sz w:val="24"/>
          <w:highlight w:val="none"/>
        </w:rPr>
        <w:t xml:space="preserve">及其相关工作，甲方委托乙方承担具体评价</w:t>
      </w:r>
      <w:r>
        <w:rPr>
          <w:rFonts w:hint="eastAsia" w:ascii="宋体" w:hAnsi="宋体"/>
          <w:color w:val="000000"/>
          <w:sz w:val="24"/>
          <w:highlight w:val="none"/>
          <w:lang w:val="en-US" w:eastAsia="zh-CN"/>
        </w:rPr>
        <w:t xml:space="preserve">分析</w:t>
      </w:r>
      <w:r>
        <w:rPr>
          <w:rFonts w:hint="eastAsia" w:ascii="宋体" w:hAnsi="宋体"/>
          <w:color w:val="000000"/>
          <w:sz w:val="24"/>
          <w:highlight w:val="none"/>
        </w:rPr>
        <w:t xml:space="preserve">业务，经双方协商，就有关事项达成如下协议：</w:t>
      </w:r>
      <w:r>
        <w:rPr>
          <w:highlight w:val="none"/>
        </w:rPr>
      </w:r>
      <w:r/>
    </w:p>
    <w:p>
      <w:pPr>
        <w:ind w:firstLine="614"/>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一、被评价项目：</w:t>
      </w:r>
      <w:r>
        <w:rPr>
          <w:highlight w:val="none"/>
        </w:rPr>
      </w:r>
      <w:r/>
    </w:p>
    <w:p>
      <w:pPr>
        <w:pStyle w:val="925"/>
        <w:ind w:firstLine="600"/>
        <w:keepLines w:val="0"/>
        <w:keepNext w:val="0"/>
        <w:pageBreakBefore w:val="0"/>
        <w:spacing w:line="300" w:lineRule="auto"/>
        <w:rPr>
          <w:rFonts w:hint="eastAsia" w:hAnsi="宋体" w:eastAsia="宋体"/>
          <w:color w:val="000000"/>
          <w:sz w:val="24"/>
          <w:highlight w:val="none"/>
        </w:rPr>
      </w:pPr>
      <w:r>
        <w:rPr>
          <w:rFonts w:hint="eastAsia" w:hAnsi="宋体" w:eastAsia="宋体"/>
          <w:color w:val="000000"/>
          <w:sz w:val="24"/>
          <w:highlight w:val="none"/>
        </w:rPr>
        <w:t xml:space="preserve">下列文件应视为构成并作为阅读和理解本合同书的组成部分，即：本合同书；成交通知书；响应文件及其附件；磋商文件。 </w:t>
      </w:r>
      <w:r>
        <w:rPr>
          <w:rFonts w:hint="eastAsia"/>
          <w:color w:val="000000"/>
          <w:highlight w:val="none"/>
        </w:rPr>
        <w:t xml:space="preserve">                    </w:t>
      </w:r>
      <w:r>
        <w:rPr>
          <w:highlight w:val="none"/>
        </w:rPr>
      </w:r>
      <w:r/>
    </w:p>
    <w:p>
      <w:pPr>
        <w:ind w:firstLine="614"/>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二、绩效评价</w:t>
      </w:r>
      <w:r>
        <w:rPr>
          <w:rFonts w:hint="eastAsia" w:ascii="宋体" w:hAnsi="宋体"/>
          <w:color w:val="000000"/>
          <w:sz w:val="24"/>
          <w:highlight w:val="none"/>
          <w:lang w:val="en-US" w:eastAsia="zh-CN"/>
        </w:rPr>
        <w:t xml:space="preserve">分析</w:t>
      </w:r>
      <w:r>
        <w:rPr>
          <w:rFonts w:hint="eastAsia" w:ascii="宋体" w:hAnsi="宋体"/>
          <w:color w:val="000000"/>
          <w:sz w:val="24"/>
          <w:highlight w:val="none"/>
        </w:rPr>
        <w:t xml:space="preserve">工作的主要内容</w:t>
      </w:r>
      <w:r>
        <w:rPr>
          <w:highlight w:val="none"/>
        </w:rPr>
      </w:r>
      <w:r/>
    </w:p>
    <w:p>
      <w:pPr>
        <w:ind w:firstLine="614"/>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1.制定绩效评价</w:t>
      </w:r>
      <w:r>
        <w:rPr>
          <w:rFonts w:hint="eastAsia" w:ascii="宋体" w:hAnsi="宋体"/>
          <w:color w:val="000000"/>
          <w:sz w:val="24"/>
          <w:highlight w:val="none"/>
          <w:lang w:val="en-US" w:eastAsia="zh-CN"/>
        </w:rPr>
        <w:t xml:space="preserve">分析</w:t>
      </w:r>
      <w:r>
        <w:rPr>
          <w:rFonts w:hint="eastAsia" w:ascii="宋体" w:hAnsi="宋体"/>
          <w:color w:val="000000"/>
          <w:sz w:val="24"/>
          <w:highlight w:val="none"/>
        </w:rPr>
        <w:t xml:space="preserve">工作方案；</w:t>
      </w:r>
      <w:r>
        <w:rPr>
          <w:highlight w:val="none"/>
        </w:rPr>
      </w:r>
      <w:r/>
    </w:p>
    <w:p>
      <w:pPr>
        <w:ind w:firstLine="614"/>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2.设计绩效目标和指标体系；</w:t>
      </w:r>
      <w:r>
        <w:rPr>
          <w:highlight w:val="none"/>
        </w:rPr>
      </w:r>
      <w:r/>
    </w:p>
    <w:p>
      <w:pPr>
        <w:ind w:firstLine="614"/>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3.负责数据采集和复核，问卷调查和访谈；</w:t>
      </w:r>
      <w:r>
        <w:rPr>
          <w:highlight w:val="none"/>
        </w:rPr>
      </w:r>
      <w:r/>
    </w:p>
    <w:p>
      <w:pPr>
        <w:ind w:firstLine="614"/>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4.撰写评价</w:t>
      </w:r>
      <w:r>
        <w:rPr>
          <w:rFonts w:hint="eastAsia" w:ascii="宋体" w:hAnsi="宋体"/>
          <w:color w:val="000000"/>
          <w:sz w:val="24"/>
          <w:highlight w:val="none"/>
          <w:lang w:val="en-US" w:eastAsia="zh-CN"/>
        </w:rPr>
        <w:t xml:space="preserve">分析</w:t>
      </w:r>
      <w:r>
        <w:rPr>
          <w:rFonts w:hint="eastAsia" w:ascii="宋体" w:hAnsi="宋体"/>
          <w:color w:val="000000"/>
          <w:sz w:val="24"/>
          <w:highlight w:val="none"/>
        </w:rPr>
        <w:t xml:space="preserve">报告，</w:t>
      </w:r>
      <w:r>
        <w:rPr>
          <w:rFonts w:hint="eastAsia" w:ascii="宋体" w:hAnsi="宋体"/>
          <w:color w:val="000000"/>
          <w:sz w:val="24"/>
          <w:highlight w:val="none"/>
          <w:lang w:val="en-US" w:eastAsia="zh-CN"/>
        </w:rPr>
        <w:t xml:space="preserve">财政</w:t>
      </w:r>
      <w:r>
        <w:rPr>
          <w:rFonts w:hint="eastAsia" w:ascii="宋体" w:hAnsi="宋体"/>
          <w:color w:val="000000"/>
          <w:sz w:val="24"/>
          <w:highlight w:val="none"/>
        </w:rPr>
        <w:t xml:space="preserve">评审后完善评价报告等。 </w:t>
      </w:r>
      <w:r>
        <w:rPr>
          <w:highlight w:val="none"/>
        </w:rPr>
      </w:r>
      <w:r/>
    </w:p>
    <w:p>
      <w:pPr>
        <w:ind w:firstLine="614"/>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三、具体评价时间安排</w:t>
      </w:r>
      <w:r>
        <w:rPr>
          <w:highlight w:val="none"/>
        </w:rPr>
      </w:r>
      <w:r/>
    </w:p>
    <w:p>
      <w:pPr>
        <w:ind w:firstLine="480"/>
        <w:keepLines w:val="0"/>
        <w:keepNext w:val="0"/>
        <w:pageBreakBefore w:val="0"/>
        <w:spacing w:line="300" w:lineRule="auto"/>
        <w:widowControl/>
        <w:rPr>
          <w:rFonts w:hint="eastAsia" w:ascii="宋体" w:hAnsi="宋体" w:cs="宋体"/>
          <w:sz w:val="24"/>
          <w:highlight w:val="none"/>
        </w:rPr>
      </w:pPr>
      <w:r>
        <w:rPr>
          <w:rFonts w:hint="eastAsia" w:ascii="宋体" w:hAnsi="宋体"/>
          <w:color w:val="000000"/>
          <w:sz w:val="24"/>
          <w:highlight w:val="none"/>
        </w:rPr>
        <w:t xml:space="preserve">乙方</w:t>
      </w:r>
      <w:r>
        <w:rPr>
          <w:rFonts w:hint="eastAsia" w:ascii="宋体" w:hAnsi="宋体" w:cs="宋体"/>
          <w:sz w:val="24"/>
          <w:highlight w:val="none"/>
        </w:rPr>
        <w:t xml:space="preserve">的全成本预算绩效分析</w:t>
      </w:r>
      <w:r>
        <w:rPr>
          <w:rFonts w:hint="eastAsia" w:ascii="宋体" w:hAnsi="宋体" w:cs="宋体"/>
          <w:sz w:val="24"/>
          <w:highlight w:val="none"/>
          <w:lang w:eastAsia="zh-CN"/>
        </w:rPr>
        <w:t xml:space="preserve">、</w:t>
      </w:r>
      <w:r>
        <w:rPr>
          <w:rFonts w:hint="eastAsia" w:ascii="宋体" w:hAnsi="宋体"/>
          <w:color w:val="000000"/>
          <w:sz w:val="24"/>
          <w:szCs w:val="24"/>
          <w:highlight w:val="none"/>
          <w:lang w:eastAsia="zh-CN"/>
        </w:rPr>
        <w:t xml:space="preserve">财政政策绩效重点评价</w:t>
      </w:r>
      <w:r>
        <w:rPr>
          <w:rFonts w:hint="eastAsia" w:ascii="宋体" w:hAnsi="宋体" w:cs="宋体"/>
          <w:sz w:val="24"/>
          <w:highlight w:val="none"/>
        </w:rPr>
        <w:t xml:space="preserve">工作应在</w:t>
      </w:r>
      <w:r>
        <w:rPr>
          <w:rFonts w:hint="eastAsia" w:ascii="宋体" w:hAnsi="宋体"/>
          <w:color w:val="000000"/>
          <w:sz w:val="24"/>
          <w:highlight w:val="none"/>
        </w:rPr>
        <w:t xml:space="preserve">202</w:t>
      </w:r>
      <w:r>
        <w:rPr>
          <w:rFonts w:hint="default" w:ascii="宋体" w:hAnsi="宋体"/>
          <w:color w:val="000000"/>
          <w:sz w:val="24"/>
          <w:highlight w:val="none"/>
          <w:lang w:val="en-US" w:eastAsia="zh-CN"/>
        </w:rPr>
        <w:t xml:space="preserve">6</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1</w:t>
      </w:r>
      <w:r>
        <w:rPr>
          <w:rFonts w:hint="default" w:ascii="宋体" w:hAnsi="宋体"/>
          <w:color w:val="000000"/>
          <w:sz w:val="24"/>
          <w:highlight w:val="none"/>
          <w:lang w:val="en-US" w:eastAsia="zh-CN"/>
        </w:rPr>
        <w:t xml:space="preserve">1</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30</w:t>
      </w:r>
      <w:r>
        <w:rPr>
          <w:rFonts w:hint="eastAsia" w:ascii="宋体" w:hAnsi="宋体"/>
          <w:color w:val="000000"/>
          <w:sz w:val="24"/>
          <w:highlight w:val="none"/>
        </w:rPr>
        <w:t xml:space="preserve">日</w:t>
      </w:r>
      <w:r>
        <w:rPr>
          <w:rFonts w:hint="eastAsia" w:ascii="宋体" w:hAnsi="宋体" w:cs="宋体"/>
          <w:sz w:val="24"/>
          <w:highlight w:val="none"/>
        </w:rPr>
        <w:t xml:space="preserve">之前完成，并向采购人提交正式绩效评价</w:t>
      </w:r>
      <w:r>
        <w:rPr>
          <w:rFonts w:hint="eastAsia" w:ascii="宋体" w:hAnsi="宋体" w:cs="宋体"/>
          <w:sz w:val="24"/>
          <w:highlight w:val="none"/>
          <w:lang w:val="en-US" w:eastAsia="zh-CN"/>
        </w:rPr>
        <w:t xml:space="preserve">分析</w:t>
      </w:r>
      <w:r>
        <w:rPr>
          <w:rFonts w:hint="eastAsia" w:ascii="宋体" w:hAnsi="宋体" w:cs="宋体"/>
          <w:sz w:val="24"/>
          <w:highlight w:val="none"/>
        </w:rPr>
        <w:t xml:space="preserve">报告。</w:t>
      </w:r>
      <w:r>
        <w:rPr>
          <w:highlight w:val="none"/>
        </w:rPr>
      </w:r>
      <w:r/>
    </w:p>
    <w:p>
      <w:pPr>
        <w:ind w:firstLine="64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四、签约双方的权利和义务</w:t>
      </w:r>
      <w:r>
        <w:rPr>
          <w:highlight w:val="none"/>
        </w:rPr>
      </w:r>
      <w:r/>
    </w:p>
    <w:p>
      <w:pPr>
        <w:ind w:firstLine="64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（一）甲方的权利和义务</w:t>
      </w:r>
      <w:r>
        <w:rPr>
          <w:highlight w:val="none"/>
        </w:rPr>
      </w:r>
      <w:r/>
    </w:p>
    <w:p>
      <w:pPr>
        <w:ind w:firstLine="64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1.审核乙方提交的评价</w:t>
      </w:r>
      <w:r>
        <w:rPr>
          <w:rFonts w:hint="eastAsia" w:ascii="宋体" w:hAnsi="宋体"/>
          <w:color w:val="000000"/>
          <w:sz w:val="24"/>
          <w:highlight w:val="none"/>
          <w:lang w:val="en-US" w:eastAsia="zh-CN"/>
        </w:rPr>
        <w:t xml:space="preserve">分析</w:t>
      </w:r>
      <w:r>
        <w:rPr>
          <w:rFonts w:hint="eastAsia" w:ascii="宋体" w:hAnsi="宋体"/>
          <w:color w:val="000000"/>
          <w:sz w:val="24"/>
          <w:highlight w:val="none"/>
        </w:rPr>
        <w:t xml:space="preserve">工作方案，确定评价</w:t>
      </w:r>
      <w:r>
        <w:rPr>
          <w:rFonts w:hint="eastAsia" w:ascii="宋体" w:hAnsi="宋体"/>
          <w:color w:val="000000"/>
          <w:sz w:val="24"/>
          <w:highlight w:val="none"/>
          <w:lang w:val="en-US" w:eastAsia="zh-CN"/>
        </w:rPr>
        <w:t xml:space="preserve">分析</w:t>
      </w:r>
      <w:r>
        <w:rPr>
          <w:rFonts w:hint="eastAsia" w:ascii="宋体" w:hAnsi="宋体"/>
          <w:color w:val="000000"/>
          <w:sz w:val="24"/>
          <w:highlight w:val="none"/>
        </w:rPr>
        <w:t xml:space="preserve">内容和具体要求；</w:t>
      </w:r>
      <w:r>
        <w:rPr>
          <w:highlight w:val="none"/>
        </w:rPr>
      </w:r>
      <w:r/>
    </w:p>
    <w:p>
      <w:pPr>
        <w:ind w:firstLine="64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2.对乙方评价</w:t>
      </w:r>
      <w:r>
        <w:rPr>
          <w:rFonts w:hint="eastAsia" w:ascii="宋体" w:hAnsi="宋体"/>
          <w:color w:val="000000"/>
          <w:sz w:val="24"/>
          <w:highlight w:val="none"/>
          <w:lang w:val="en-US" w:eastAsia="zh-CN"/>
        </w:rPr>
        <w:t xml:space="preserve">分析</w:t>
      </w:r>
      <w:r>
        <w:rPr>
          <w:rFonts w:hint="eastAsia" w:ascii="宋体" w:hAnsi="宋体"/>
          <w:color w:val="000000"/>
          <w:sz w:val="24"/>
          <w:highlight w:val="none"/>
        </w:rPr>
        <w:t xml:space="preserve">工作进行指导，对工作进度、</w:t>
      </w:r>
      <w:r>
        <w:rPr>
          <w:rFonts w:hint="eastAsia" w:ascii="宋体" w:hAnsi="宋体"/>
          <w:color w:val="000000"/>
          <w:sz w:val="24"/>
          <w:highlight w:val="none"/>
          <w:lang w:val="en-US" w:eastAsia="zh-CN"/>
        </w:rPr>
        <w:t xml:space="preserve">工作</w:t>
      </w:r>
      <w:r>
        <w:rPr>
          <w:rFonts w:hint="eastAsia" w:ascii="宋体" w:hAnsi="宋体"/>
          <w:color w:val="000000"/>
          <w:sz w:val="24"/>
          <w:highlight w:val="none"/>
        </w:rPr>
        <w:t xml:space="preserve">质量进行督查；</w:t>
      </w:r>
      <w:r>
        <w:rPr>
          <w:highlight w:val="none"/>
        </w:rPr>
      </w:r>
      <w:r/>
    </w:p>
    <w:p>
      <w:pPr>
        <w:ind w:firstLine="64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3.审核乙方提交的绩效评价</w:t>
      </w:r>
      <w:r>
        <w:rPr>
          <w:rFonts w:hint="eastAsia" w:ascii="宋体" w:hAnsi="宋体"/>
          <w:color w:val="000000"/>
          <w:sz w:val="24"/>
          <w:highlight w:val="none"/>
          <w:lang w:val="en-US" w:eastAsia="zh-CN"/>
        </w:rPr>
        <w:t xml:space="preserve">分析</w:t>
      </w:r>
      <w:r>
        <w:rPr>
          <w:rFonts w:hint="eastAsia" w:ascii="宋体" w:hAnsi="宋体"/>
          <w:color w:val="000000"/>
          <w:sz w:val="24"/>
          <w:highlight w:val="none"/>
        </w:rPr>
        <w:t xml:space="preserve">报告，对报告质量和工作开展情况进行考核；</w:t>
      </w:r>
      <w:r>
        <w:rPr>
          <w:highlight w:val="none"/>
        </w:rPr>
      </w:r>
      <w:r/>
    </w:p>
    <w:p>
      <w:pPr>
        <w:ind w:firstLine="64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4.项目评价</w:t>
      </w:r>
      <w:r>
        <w:rPr>
          <w:rFonts w:hint="eastAsia" w:ascii="宋体" w:hAnsi="宋体"/>
          <w:color w:val="000000"/>
          <w:sz w:val="24"/>
          <w:highlight w:val="none"/>
          <w:lang w:val="en-US" w:eastAsia="zh-CN"/>
        </w:rPr>
        <w:t xml:space="preserve">分析</w:t>
      </w:r>
      <w:r>
        <w:rPr>
          <w:rFonts w:hint="eastAsia" w:ascii="宋体" w:hAnsi="宋体"/>
          <w:color w:val="000000"/>
          <w:sz w:val="24"/>
          <w:highlight w:val="none"/>
        </w:rPr>
        <w:t xml:space="preserve">方案、报告、数据及相关资料的所有权归甲方所有；</w:t>
      </w:r>
      <w:r>
        <w:rPr>
          <w:highlight w:val="none"/>
        </w:rPr>
      </w:r>
      <w:r/>
    </w:p>
    <w:p>
      <w:pPr>
        <w:ind w:firstLine="64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5.按照委托协议规定支付费用。</w:t>
      </w:r>
      <w:r>
        <w:rPr>
          <w:highlight w:val="none"/>
        </w:rPr>
      </w:r>
      <w:r/>
    </w:p>
    <w:p>
      <w:pPr>
        <w:ind w:firstLine="64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（二）乙方的权利和义务</w:t>
      </w:r>
      <w:r>
        <w:rPr>
          <w:highlight w:val="none"/>
        </w:rPr>
      </w:r>
      <w:r/>
    </w:p>
    <w:p>
      <w:pPr>
        <w:ind w:firstLine="64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1.严格按照预算绩效管理有关规定，独立、客观、公正地实施绩效评价</w:t>
      </w:r>
      <w:r>
        <w:rPr>
          <w:rFonts w:hint="eastAsia" w:ascii="宋体" w:hAnsi="宋体"/>
          <w:color w:val="000000"/>
          <w:sz w:val="24"/>
          <w:highlight w:val="none"/>
          <w:lang w:val="en-US" w:eastAsia="zh-CN"/>
        </w:rPr>
        <w:t xml:space="preserve">分析</w:t>
      </w:r>
      <w:r>
        <w:rPr>
          <w:rFonts w:hint="eastAsia" w:ascii="宋体" w:hAnsi="宋体"/>
          <w:color w:val="000000"/>
          <w:sz w:val="24"/>
          <w:highlight w:val="none"/>
        </w:rPr>
        <w:t xml:space="preserve">及其相关工作；</w:t>
      </w:r>
      <w:r>
        <w:rPr>
          <w:highlight w:val="none"/>
        </w:rPr>
      </w:r>
      <w:r/>
    </w:p>
    <w:p>
      <w:pPr>
        <w:ind w:firstLine="64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2．评价</w:t>
      </w:r>
      <w:r>
        <w:rPr>
          <w:rFonts w:hint="eastAsia" w:ascii="宋体" w:hAnsi="宋体"/>
          <w:color w:val="000000"/>
          <w:sz w:val="24"/>
          <w:highlight w:val="none"/>
          <w:lang w:val="en-US" w:eastAsia="zh-CN"/>
        </w:rPr>
        <w:t xml:space="preserve">分析</w:t>
      </w:r>
      <w:r>
        <w:rPr>
          <w:rFonts w:hint="eastAsia" w:ascii="宋体" w:hAnsi="宋体"/>
          <w:color w:val="000000"/>
          <w:sz w:val="24"/>
          <w:highlight w:val="none"/>
        </w:rPr>
        <w:t xml:space="preserve">工作中，乙方须及时向甲方汇报</w:t>
      </w:r>
      <w:r>
        <w:rPr>
          <w:rFonts w:hint="eastAsia" w:ascii="宋体" w:hAnsi="宋体"/>
          <w:color w:val="000000"/>
          <w:sz w:val="24"/>
          <w:highlight w:val="none"/>
          <w:lang w:val="en-US" w:eastAsia="zh-CN"/>
        </w:rPr>
        <w:t xml:space="preserve">工作</w:t>
      </w:r>
      <w:r>
        <w:rPr>
          <w:rFonts w:hint="eastAsia" w:ascii="宋体" w:hAnsi="宋体"/>
          <w:color w:val="000000"/>
          <w:sz w:val="24"/>
          <w:highlight w:val="none"/>
        </w:rPr>
        <w:t xml:space="preserve">进展情况和相关事项；</w:t>
      </w:r>
      <w:r>
        <w:rPr>
          <w:highlight w:val="none"/>
        </w:rPr>
      </w:r>
      <w:r/>
    </w:p>
    <w:p>
      <w:pPr>
        <w:ind w:firstLine="64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3．按规定向甲方报送绩效评价</w:t>
      </w:r>
      <w:r>
        <w:rPr>
          <w:rFonts w:hint="eastAsia" w:ascii="宋体" w:hAnsi="宋体"/>
          <w:color w:val="000000"/>
          <w:sz w:val="24"/>
          <w:highlight w:val="none"/>
          <w:lang w:val="en-US" w:eastAsia="zh-CN"/>
        </w:rPr>
        <w:t xml:space="preserve">分析</w:t>
      </w:r>
      <w:r>
        <w:rPr>
          <w:rFonts w:hint="eastAsia" w:ascii="宋体" w:hAnsi="宋体"/>
          <w:color w:val="000000"/>
          <w:sz w:val="24"/>
          <w:highlight w:val="none"/>
        </w:rPr>
        <w:t xml:space="preserve">工作方案，并按照经审核后的方案组织开展</w:t>
      </w:r>
      <w:r>
        <w:rPr>
          <w:rFonts w:hint="eastAsia" w:ascii="宋体" w:hAnsi="宋体"/>
          <w:color w:val="000000"/>
          <w:sz w:val="24"/>
          <w:highlight w:val="none"/>
          <w:lang w:val="en-US" w:eastAsia="zh-CN"/>
        </w:rPr>
        <w:t xml:space="preserve">相关</w:t>
      </w:r>
      <w:r>
        <w:rPr>
          <w:rFonts w:hint="eastAsia" w:ascii="宋体" w:hAnsi="宋体"/>
          <w:color w:val="000000"/>
          <w:sz w:val="24"/>
          <w:highlight w:val="none"/>
        </w:rPr>
        <w:t xml:space="preserve">工作；</w:t>
      </w:r>
      <w:r>
        <w:rPr>
          <w:highlight w:val="none"/>
        </w:rPr>
      </w:r>
      <w:r/>
    </w:p>
    <w:p>
      <w:pPr>
        <w:ind w:firstLine="64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4．按规定要求按时完成绩效评价</w:t>
      </w:r>
      <w:r>
        <w:rPr>
          <w:rFonts w:hint="eastAsia" w:ascii="宋体" w:hAnsi="宋体"/>
          <w:color w:val="000000"/>
          <w:sz w:val="24"/>
          <w:highlight w:val="none"/>
          <w:lang w:val="en-US" w:eastAsia="zh-CN"/>
        </w:rPr>
        <w:t xml:space="preserve">分析</w:t>
      </w:r>
      <w:r>
        <w:rPr>
          <w:rFonts w:hint="eastAsia" w:ascii="宋体" w:hAnsi="宋体"/>
          <w:color w:val="000000"/>
          <w:sz w:val="24"/>
          <w:highlight w:val="none"/>
        </w:rPr>
        <w:t xml:space="preserve">各环节工作；</w:t>
      </w:r>
      <w:r>
        <w:rPr>
          <w:highlight w:val="none"/>
        </w:rPr>
      </w:r>
      <w:r/>
    </w:p>
    <w:p>
      <w:pPr>
        <w:ind w:firstLine="64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5．提交的绩效评价</w:t>
      </w:r>
      <w:r>
        <w:rPr>
          <w:rFonts w:hint="eastAsia" w:ascii="宋体" w:hAnsi="宋体"/>
          <w:color w:val="000000"/>
          <w:sz w:val="24"/>
          <w:highlight w:val="none"/>
          <w:lang w:val="en-US" w:eastAsia="zh-CN"/>
        </w:rPr>
        <w:t xml:space="preserve">分析</w:t>
      </w:r>
      <w:r>
        <w:rPr>
          <w:rFonts w:hint="eastAsia" w:ascii="宋体" w:hAnsi="宋体"/>
          <w:color w:val="000000"/>
          <w:sz w:val="24"/>
          <w:highlight w:val="none"/>
        </w:rPr>
        <w:t xml:space="preserve">报告等须符合甲方规定的格式，报告须内容详实、重点突出、逻辑清晰、言之有据、行文规范，确保评价</w:t>
      </w:r>
      <w:r>
        <w:rPr>
          <w:rFonts w:hint="eastAsia" w:ascii="宋体" w:hAnsi="宋体"/>
          <w:color w:val="000000"/>
          <w:sz w:val="24"/>
          <w:highlight w:val="none"/>
          <w:lang w:val="en-US" w:eastAsia="zh-CN"/>
        </w:rPr>
        <w:t xml:space="preserve">分析</w:t>
      </w:r>
      <w:r>
        <w:rPr>
          <w:rFonts w:hint="eastAsia" w:ascii="宋体" w:hAnsi="宋体"/>
          <w:color w:val="000000"/>
          <w:sz w:val="24"/>
          <w:highlight w:val="none"/>
        </w:rPr>
        <w:t xml:space="preserve">结论客观公正。</w:t>
      </w:r>
      <w:r>
        <w:rPr>
          <w:highlight w:val="none"/>
        </w:rPr>
      </w:r>
      <w:r/>
    </w:p>
    <w:p>
      <w:pPr>
        <w:ind w:firstLine="64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6．评价</w:t>
      </w:r>
      <w:r>
        <w:rPr>
          <w:rFonts w:hint="eastAsia" w:ascii="宋体" w:hAnsi="宋体"/>
          <w:color w:val="000000"/>
          <w:sz w:val="24"/>
          <w:highlight w:val="none"/>
          <w:lang w:val="en-US" w:eastAsia="zh-CN"/>
        </w:rPr>
        <w:t xml:space="preserve">分析</w:t>
      </w:r>
      <w:r>
        <w:rPr>
          <w:rFonts w:hint="eastAsia" w:ascii="宋体" w:hAnsi="宋体"/>
          <w:color w:val="000000"/>
          <w:sz w:val="24"/>
          <w:highlight w:val="none"/>
        </w:rPr>
        <w:t xml:space="preserve">报告</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数据以及相关资料未经甲方同意，乙方不得擅自向第三人提供；</w:t>
      </w:r>
      <w:r>
        <w:rPr>
          <w:highlight w:val="none"/>
        </w:rPr>
      </w:r>
      <w:r/>
    </w:p>
    <w:p>
      <w:pPr>
        <w:ind w:firstLine="64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7.对绩效评价</w:t>
      </w:r>
      <w:r>
        <w:rPr>
          <w:rFonts w:hint="eastAsia" w:ascii="宋体" w:hAnsi="宋体"/>
          <w:color w:val="000000"/>
          <w:sz w:val="24"/>
          <w:highlight w:val="none"/>
          <w:lang w:val="en-US" w:eastAsia="zh-CN"/>
        </w:rPr>
        <w:t xml:space="preserve">分析</w:t>
      </w:r>
      <w:r>
        <w:rPr>
          <w:rFonts w:hint="eastAsia" w:ascii="宋体" w:hAnsi="宋体"/>
          <w:color w:val="000000"/>
          <w:sz w:val="24"/>
          <w:highlight w:val="none"/>
        </w:rPr>
        <w:t xml:space="preserve">报告的客观性、准确性、真实性负责；</w:t>
      </w:r>
      <w:r>
        <w:rPr>
          <w:highlight w:val="none"/>
        </w:rPr>
      </w:r>
      <w:r/>
    </w:p>
    <w:p>
      <w:pPr>
        <w:ind w:firstLine="64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8.按照委托协议规定收取费用。</w:t>
      </w:r>
      <w:r>
        <w:rPr>
          <w:highlight w:val="none"/>
        </w:rPr>
      </w:r>
      <w:r/>
    </w:p>
    <w:p>
      <w:pPr>
        <w:ind w:firstLine="48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五、评价费用与支付方式</w:t>
      </w:r>
      <w:r>
        <w:rPr>
          <w:highlight w:val="none"/>
        </w:rPr>
      </w:r>
      <w:r/>
    </w:p>
    <w:p>
      <w:pPr>
        <w:ind w:firstLine="614"/>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经双方协商，本项目评价费用为     （大写）</w:t>
      </w:r>
      <w:r>
        <w:rPr>
          <w:highlight w:val="none"/>
        </w:rPr>
      </w:r>
      <w:r/>
    </w:p>
    <w:p>
      <w:pPr>
        <w:pStyle w:val="923"/>
        <w:ind w:firstLine="480"/>
        <w:keepLines w:val="0"/>
        <w:keepNext w:val="0"/>
        <w:pageBreakBefore w:val="0"/>
        <w:spacing w:line="300" w:lineRule="auto"/>
        <w:widowControl/>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在签订合同后30日内，预付合同金额30%价款；乙方在合同服务期内完成绩效评价工作并提交工作报告,甲方组织专家对绩效评价报告进行评审，并</w:t>
      </w:r>
      <w:r>
        <w:rPr>
          <w:rFonts w:hint="eastAsia" w:ascii="宋体" w:hAnsi="宋体" w:eastAsia="宋体" w:cs="Times New Roman"/>
          <w:color w:val="000000"/>
          <w:sz w:val="24"/>
          <w:szCs w:val="24"/>
          <w:highlight w:val="none"/>
        </w:rPr>
        <w:t xml:space="preserve">由乙方根据评审意见进行修改，修改后的绩效评价报告经甲方确认后，甲方于15个工作日内支付剩余的合同金额。</w:t>
      </w:r>
      <w:r>
        <w:rPr>
          <w:highlight w:val="none"/>
        </w:rPr>
      </w:r>
      <w:r/>
    </w:p>
    <w:p>
      <w:pPr>
        <w:pStyle w:val="923"/>
        <w:ind w:firstLine="480"/>
        <w:keepLines w:val="0"/>
        <w:keepNext w:val="0"/>
        <w:pageBreakBefore w:val="0"/>
        <w:spacing w:line="30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（2）在签订合同时，乙方明确表示无需预付款或者主动要求降低预付款比例的，甲方可不适用上述关于预付款的规定。</w:t>
      </w:r>
      <w:r>
        <w:rPr>
          <w:highlight w:val="none"/>
        </w:rPr>
      </w:r>
      <w:r/>
    </w:p>
    <w:p>
      <w:pPr>
        <w:pStyle w:val="923"/>
        <w:ind w:firstLine="480"/>
        <w:keepLines w:val="0"/>
        <w:keepNext w:val="0"/>
        <w:pageBreakBefore w:val="0"/>
        <w:spacing w:line="30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（3）本次货款以数字人民币形式支付。</w:t>
      </w:r>
      <w:r>
        <w:rPr>
          <w:highlight w:val="none"/>
        </w:rPr>
      </w:r>
      <w:r/>
    </w:p>
    <w:p>
      <w:pPr>
        <w:numPr>
          <w:ilvl w:val="0"/>
          <w:numId w:val="0"/>
        </w:numPr>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    六、</w:t>
      </w:r>
      <w:r>
        <w:rPr>
          <w:rFonts w:hint="eastAsia" w:ascii="宋体" w:hAnsi="宋体"/>
          <w:color w:val="000000"/>
          <w:sz w:val="24"/>
          <w:highlight w:val="none"/>
        </w:rPr>
        <w:t xml:space="preserve">保密条款</w:t>
      </w:r>
      <w:r>
        <w:rPr>
          <w:highlight w:val="none"/>
        </w:rPr>
      </w:r>
      <w:r/>
    </w:p>
    <w:p>
      <w:pPr>
        <w:ind w:firstLine="64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1.乙方对在工作过程中接触到与甲方有关的、以及与本项目有关的任何资料、文件、数据(无论是书面的还是电子的)，以及对为甲方服务形成的任何交付物，均负有为甲方保密的义务。未经甲方书面同意，乙方不得以任何方式向任何第三方提供或透露。</w:t>
      </w:r>
      <w:r>
        <w:rPr>
          <w:highlight w:val="none"/>
        </w:rPr>
      </w:r>
      <w:r/>
    </w:p>
    <w:p>
      <w:pPr>
        <w:ind w:firstLine="64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2.甲方向乙方提供的任何资料、文件和信息，在乙方服务结束后，乙方均应及时归还甲方，电子文档应从自己的电脑等存储设备上予永久删除。 </w:t>
      </w:r>
      <w:r>
        <w:rPr>
          <w:highlight w:val="none"/>
        </w:rPr>
      </w:r>
      <w:r/>
    </w:p>
    <w:p>
      <w:pPr>
        <w:ind w:firstLine="64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3.乙方人员违反上述保密规定，乙方应承担相应法律责任。</w:t>
      </w:r>
      <w:r>
        <w:rPr>
          <w:highlight w:val="none"/>
        </w:rPr>
      </w:r>
      <w:r/>
    </w:p>
    <w:p>
      <w:pPr>
        <w:ind w:firstLine="64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4.本保密条款在合同履行结束后继续生效。</w:t>
      </w:r>
      <w:r>
        <w:rPr>
          <w:highlight w:val="none"/>
        </w:rPr>
      </w:r>
      <w:r/>
    </w:p>
    <w:p>
      <w:pPr>
        <w:ind w:firstLine="64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七、违约责任</w:t>
      </w:r>
      <w:r>
        <w:rPr>
          <w:highlight w:val="none"/>
        </w:rPr>
      </w:r>
      <w:r/>
    </w:p>
    <w:p>
      <w:pPr>
        <w:ind w:firstLine="64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1.甲方未按照本协议规定支付评价费用的，乙方有权终止评价工作；乙方中途变更项目组负责人和固定项目组成员的，甲方有权终止评价工作；</w:t>
      </w:r>
      <w:r>
        <w:rPr>
          <w:rFonts w:hint="eastAsia" w:ascii="宋体" w:hAnsi="宋体"/>
          <w:b/>
          <w:bCs/>
          <w:color w:val="000000"/>
          <w:sz w:val="24"/>
          <w:highlight w:val="none"/>
        </w:rPr>
        <w:t xml:space="preserve">投标单位的响应文件中提供拟派出项目组主评人和拟派出项目组成员（固定一人打★之人员）在成交后不得变更，否则视为无实质性响应采购需求，取消成交资格。</w:t>
      </w:r>
      <w:r>
        <w:rPr>
          <w:highlight w:val="none"/>
        </w:rPr>
      </w:r>
      <w:r/>
    </w:p>
    <w:p>
      <w:pPr>
        <w:ind w:firstLine="64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2.乙方未按照协议规定进行评价的，甲方可视具体情况拒付部分或全部评价费用。</w:t>
      </w:r>
      <w:r>
        <w:rPr>
          <w:highlight w:val="none"/>
        </w:rPr>
      </w:r>
      <w:r/>
    </w:p>
    <w:p>
      <w:pPr>
        <w:ind w:firstLine="64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3.乙方逾期向甲方提交评价报告的，每逾期一日，应按合同价款的万分之五承担日违约金。</w:t>
      </w:r>
      <w:r>
        <w:rPr>
          <w:highlight w:val="none"/>
        </w:rPr>
      </w:r>
      <w:r/>
    </w:p>
    <w:p>
      <w:pPr>
        <w:ind w:firstLine="64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4.乙方违反本合同保密条款规定的，应承担贰拾万元违约金。</w:t>
      </w:r>
      <w:r>
        <w:rPr>
          <w:highlight w:val="none"/>
        </w:rPr>
      </w:r>
      <w:r/>
    </w:p>
    <w:p>
      <w:pPr>
        <w:ind w:firstLine="64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八、其他事项</w:t>
      </w:r>
      <w:r>
        <w:rPr>
          <w:highlight w:val="none"/>
        </w:rPr>
      </w:r>
      <w:r/>
    </w:p>
    <w:p>
      <w:pPr>
        <w:ind w:firstLine="64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1.甲乙双方未尽事宜，可由甲、乙双方协商确定。协商不成的，可向苏州仲裁委员会申请仲裁。</w:t>
      </w:r>
      <w:r>
        <w:rPr>
          <w:highlight w:val="none"/>
        </w:rPr>
      </w:r>
      <w:r/>
    </w:p>
    <w:p>
      <w:pPr>
        <w:ind w:firstLine="64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2.本协议经双方负责人签章后生效，协议规定事项完成后自动失效。</w:t>
      </w:r>
      <w:r>
        <w:rPr>
          <w:highlight w:val="none"/>
        </w:rPr>
      </w:r>
      <w:r/>
    </w:p>
    <w:p>
      <w:pPr>
        <w:pStyle w:val="925"/>
        <w:ind w:firstLine="600"/>
        <w:keepLines w:val="0"/>
        <w:keepNext w:val="0"/>
        <w:pageBreakBefore w:val="0"/>
        <w:spacing w:line="300" w:lineRule="auto"/>
        <w:rPr>
          <w:rFonts w:hint="eastAsia" w:hAnsi="宋体" w:eastAsia="宋体"/>
          <w:color w:val="000000"/>
          <w:sz w:val="24"/>
          <w:highlight w:val="none"/>
        </w:rPr>
      </w:pPr>
      <w:r>
        <w:rPr>
          <w:rFonts w:hint="eastAsia" w:hAnsi="宋体" w:eastAsia="宋体"/>
          <w:color w:val="000000"/>
          <w:sz w:val="24"/>
          <w:highlight w:val="none"/>
        </w:rPr>
        <w:t xml:space="preserve">3.本协议一式四份，签订合同的单位各执一份，招标代理机构一份，政府采购监督管理部门一份。</w:t>
      </w:r>
      <w:r>
        <w:rPr>
          <w:highlight w:val="none"/>
        </w:rPr>
      </w:r>
      <w:r/>
    </w:p>
    <w:p>
      <w:pPr>
        <w:pStyle w:val="925"/>
        <w:ind w:left="570" w:hanging="360"/>
        <w:keepLines w:val="0"/>
        <w:keepNext w:val="0"/>
        <w:pageBreakBefore w:val="0"/>
        <w:spacing w:line="300" w:lineRule="auto"/>
        <w:rPr>
          <w:rFonts w:hint="eastAsia" w:hAnsi="宋体" w:eastAsia="宋体"/>
          <w:color w:val="000000"/>
          <w:sz w:val="24"/>
          <w:highlight w:val="none"/>
        </w:rPr>
      </w:pPr>
      <w:r>
        <w:rPr>
          <w:rFonts w:hint="eastAsia" w:hAnsi="宋体" w:eastAsia="宋体"/>
          <w:color w:val="000000"/>
          <w:sz w:val="24"/>
          <w:highlight w:val="none"/>
        </w:rPr>
        <w:t xml:space="preserve"> </w:t>
      </w:r>
      <w:r>
        <w:rPr>
          <w:highlight w:val="none"/>
        </w:rPr>
      </w:r>
      <w:r/>
    </w:p>
    <w:p>
      <w:pPr>
        <w:keepLines w:val="0"/>
        <w:keepNext w:val="0"/>
        <w:pageBreakBefore w:val="0"/>
        <w:spacing w:line="300" w:lineRule="auto"/>
        <w:rPr>
          <w:rFonts w:hint="eastAsia" w:ascii="宋体" w:hAnsi="宋体"/>
          <w:color w:val="000000"/>
          <w:sz w:val="24"/>
          <w:highlight w:val="none"/>
        </w:rPr>
      </w:pPr>
      <w:r>
        <w:rPr>
          <w:rFonts w:hint="eastAsia" w:ascii="宋体" w:hAnsi="宋体"/>
          <w:color w:val="000000"/>
          <w:highlight w:val="none"/>
        </w:rPr>
        <w:t xml:space="preserve"> </w:t>
      </w:r>
      <w:r>
        <w:rPr>
          <w:rFonts w:hint="eastAsia" w:ascii="宋体" w:hAnsi="宋体"/>
          <w:color w:val="000000"/>
          <w:sz w:val="24"/>
          <w:highlight w:val="none"/>
        </w:rPr>
        <w:t xml:space="preserve">甲方：                               乙方：                        </w:t>
      </w:r>
      <w:r>
        <w:rPr>
          <w:highlight w:val="none"/>
        </w:rPr>
      </w:r>
      <w:r/>
    </w:p>
    <w:p>
      <w:pPr>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法定代表人（授权代表）：              法定代表人（授权代表）：     </w:t>
      </w:r>
      <w:r>
        <w:rPr>
          <w:highlight w:val="none"/>
        </w:rPr>
      </w:r>
      <w:r/>
    </w:p>
    <w:p>
      <w:pPr>
        <w:keepLines w:val="0"/>
        <w:keepNext w:val="0"/>
        <w:pageBreakBefore w:val="0"/>
        <w:spacing w:line="300" w:lineRule="auto"/>
        <w:rPr>
          <w:rFonts w:hint="eastAsia" w:ascii="Times New Roman" w:hAnsi="Times New Roman"/>
          <w:color w:val="000000"/>
          <w:szCs w:val="21"/>
          <w:highlight w:val="none"/>
        </w:rPr>
      </w:pPr>
      <w:r>
        <w:rPr>
          <w:rFonts w:hint="eastAsia" w:ascii="宋体" w:hAnsi="宋体"/>
          <w:color w:val="000000"/>
          <w:sz w:val="24"/>
          <w:highlight w:val="none"/>
        </w:rPr>
        <w:t xml:space="preserve">签约日期：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签约日期：      </w:t>
      </w:r>
      <w:r>
        <w:rPr>
          <w:highlight w:val="none"/>
        </w:rPr>
      </w:r>
      <w:r/>
    </w:p>
    <w:p>
      <w:pPr>
        <w:keepLines w:val="0"/>
        <w:keepNext w:val="0"/>
        <w:pageBreakBefore w:val="0"/>
        <w:spacing w:line="300" w:lineRule="auto"/>
        <w:rPr>
          <w:rFonts w:hint="eastAsia" w:hAnsi="宋体"/>
          <w:color w:val="000000"/>
          <w:sz w:val="24"/>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hAnsi="宋体"/>
          <w:color w:val="000000"/>
          <w:sz w:val="24"/>
          <w:highlight w:val="none"/>
        </w:rPr>
      </w:r>
      <w:r>
        <w:rPr>
          <w:highlight w:val="none"/>
        </w:rPr>
      </w:r>
      <w:r/>
    </w:p>
    <w:p>
      <w:pPr>
        <w:keepLines w:val="0"/>
        <w:keepNext w:val="0"/>
        <w:pageBreakBefore w:val="0"/>
        <w:spacing w:line="300" w:lineRule="auto"/>
        <w:rPr>
          <w:rFonts w:hint="eastAsia" w:hAnsi="宋体"/>
          <w:color w:val="000000"/>
          <w:sz w:val="24"/>
          <w:highlight w:val="none"/>
        </w:rPr>
      </w:pPr>
      <w:r>
        <w:rPr>
          <w:rFonts w:hint="eastAsia" w:hAnsi="宋体"/>
          <w:b/>
          <w:bCs/>
          <w:color w:val="000000"/>
          <w:sz w:val="28"/>
          <w:szCs w:val="28"/>
          <w:highlight w:val="none"/>
          <w:lang w:val="en-US" w:eastAsia="zh-CN"/>
        </w:rPr>
        <w:t xml:space="preserve">B</w:t>
      </w:r>
      <w:r>
        <w:rPr>
          <w:rFonts w:hint="eastAsia" w:hAnsi="宋体"/>
          <w:b/>
          <w:bCs/>
          <w:color w:val="000000"/>
          <w:sz w:val="28"/>
          <w:szCs w:val="28"/>
          <w:highlight w:val="none"/>
        </w:rPr>
        <w:t xml:space="preserve">：绩效评价复核</w:t>
      </w:r>
      <w:r>
        <w:rPr>
          <w:highlight w:val="none"/>
        </w:rPr>
      </w:r>
      <w:r/>
    </w:p>
    <w:p>
      <w:pPr>
        <w:jc w:val="right"/>
        <w:keepLines w:val="0"/>
        <w:keepNext w:val="0"/>
        <w:pageBreakBefore w:val="0"/>
        <w:spacing w:line="300" w:lineRule="auto"/>
        <w:rPr>
          <w:rFonts w:hint="eastAsia" w:ascii="宋体" w:hAnsi="宋体" w:eastAsia="宋体"/>
          <w:color w:val="000000"/>
          <w:sz w:val="24"/>
          <w:highlight w:val="none"/>
        </w:rPr>
      </w:pPr>
      <w:r>
        <w:rPr>
          <w:rFonts w:hint="eastAsia" w:ascii="宋体" w:hAnsi="宋体"/>
          <w:color w:val="000000"/>
          <w:sz w:val="24"/>
          <w:highlight w:val="none"/>
        </w:rPr>
        <w:t xml:space="preserve">采购编号：</w:t>
      </w:r>
      <w:r>
        <w:rPr>
          <w:rFonts w:hint="eastAsia" w:ascii="宋体" w:hAnsi="宋体"/>
          <w:color w:val="000000"/>
          <w:sz w:val="24"/>
          <w:highlight w:val="none"/>
          <w:lang w:eastAsia="zh-CN"/>
        </w:rPr>
        <w:t xml:space="preserve">JSZC-320506-SZST-C2026-0023</w:t>
      </w:r>
      <w:r>
        <w:rPr>
          <w:highlight w:val="none"/>
        </w:rPr>
      </w:r>
      <w:r/>
    </w:p>
    <w:p>
      <w:pPr>
        <w:pStyle w:val="946"/>
        <w:keepLines w:val="0"/>
        <w:keepNext w:val="0"/>
        <w:pageBreakBefore w:val="0"/>
        <w:spacing w:line="300" w:lineRule="auto"/>
        <w:rPr>
          <w:rFonts w:hint="eastAsia"/>
          <w:color w:val="000000"/>
          <w:highlight w:val="none"/>
        </w:rPr>
      </w:pPr>
      <w:r>
        <w:rPr>
          <w:rFonts w:hint="eastAsia"/>
          <w:color w:val="000000"/>
          <w:highlight w:val="none"/>
        </w:rPr>
      </w:r>
      <w:r>
        <w:rPr>
          <w:highlight w:val="none"/>
        </w:rPr>
      </w:r>
      <w:r/>
    </w:p>
    <w:p>
      <w:pPr>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甲方： </w:t>
      </w:r>
      <w:r>
        <w:rPr>
          <w:highlight w:val="none"/>
        </w:rPr>
      </w:r>
      <w:r/>
    </w:p>
    <w:p>
      <w:pPr>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联系人：</w:t>
      </w:r>
      <w:r>
        <w:rPr>
          <w:highlight w:val="none"/>
        </w:rPr>
      </w:r>
      <w:r/>
    </w:p>
    <w:p>
      <w:pPr>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联系电话：</w:t>
      </w:r>
      <w:r>
        <w:rPr>
          <w:highlight w:val="none"/>
        </w:rPr>
      </w:r>
      <w:r/>
    </w:p>
    <w:p>
      <w:pPr>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 </w:t>
      </w:r>
      <w:r>
        <w:rPr>
          <w:highlight w:val="none"/>
        </w:rPr>
      </w:r>
      <w:r/>
    </w:p>
    <w:p>
      <w:pPr>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乙方：</w:t>
      </w:r>
      <w:r>
        <w:rPr>
          <w:highlight w:val="none"/>
        </w:rPr>
      </w:r>
      <w:r/>
    </w:p>
    <w:p>
      <w:pPr>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联系人：</w:t>
      </w:r>
      <w:r>
        <w:rPr>
          <w:highlight w:val="none"/>
        </w:rPr>
      </w:r>
      <w:r/>
    </w:p>
    <w:p>
      <w:pPr>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联系电话：</w:t>
      </w:r>
      <w:r>
        <w:rPr>
          <w:highlight w:val="none"/>
        </w:rPr>
      </w:r>
      <w:r/>
    </w:p>
    <w:p>
      <w:pPr>
        <w:ind w:firstLine="480"/>
        <w:jc w:val="left"/>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为做好</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项目的绩效复核及其相关工作，甲方委托乙方承担具体评价业务，经双方协商，就有关事项达成如下协议：</w:t>
      </w:r>
      <w:r>
        <w:rPr>
          <w:highlight w:val="none"/>
        </w:rPr>
      </w:r>
      <w:r/>
    </w:p>
    <w:p>
      <w:pPr>
        <w:ind w:firstLine="480"/>
        <w:jc w:val="left"/>
        <w:keepLines w:val="0"/>
        <w:keepNext w:val="0"/>
        <w:pageBreakBefore w:val="0"/>
        <w:spacing w:line="300" w:lineRule="auto"/>
        <w:rPr>
          <w:rFonts w:ascii="宋体" w:hAnsi="宋体"/>
          <w:color w:val="000000"/>
          <w:sz w:val="24"/>
          <w:highlight w:val="none"/>
        </w:rPr>
      </w:pPr>
      <w:r>
        <w:rPr>
          <w:rFonts w:hint="eastAsia" w:ascii="宋体" w:hAnsi="宋体"/>
          <w:color w:val="000000"/>
          <w:sz w:val="24"/>
          <w:highlight w:val="none"/>
        </w:rPr>
        <w:t xml:space="preserve">一、被评价项目：</w:t>
      </w:r>
      <w:r>
        <w:rPr>
          <w:highlight w:val="none"/>
        </w:rPr>
      </w:r>
      <w:r/>
    </w:p>
    <w:p>
      <w:pPr>
        <w:pStyle w:val="925"/>
        <w:ind w:firstLine="480"/>
        <w:keepLines w:val="0"/>
        <w:keepNext w:val="0"/>
        <w:pageBreakBefore w:val="0"/>
        <w:spacing w:line="300" w:lineRule="auto"/>
        <w:rPr>
          <w:rFonts w:hAnsi="宋体" w:eastAsia="宋体"/>
          <w:color w:val="000000"/>
          <w:sz w:val="24"/>
          <w:highlight w:val="none"/>
        </w:rPr>
      </w:pPr>
      <w:r>
        <w:rPr>
          <w:rFonts w:hAnsi="宋体" w:eastAsia="宋体"/>
          <w:color w:val="000000"/>
          <w:sz w:val="24"/>
          <w:highlight w:val="none"/>
        </w:rPr>
        <w:t xml:space="preserve">下列文件应视为构成并作为阅读和理解本合同书的组成部分，即：本合同书；</w:t>
      </w:r>
      <w:r>
        <w:rPr>
          <w:rFonts w:hint="eastAsia" w:hAnsi="宋体" w:eastAsia="宋体"/>
          <w:color w:val="000000"/>
          <w:sz w:val="24"/>
          <w:highlight w:val="none"/>
        </w:rPr>
        <w:t xml:space="preserve">成交</w:t>
      </w:r>
      <w:r>
        <w:rPr>
          <w:rFonts w:hAnsi="宋体" w:eastAsia="宋体"/>
          <w:color w:val="000000"/>
          <w:sz w:val="24"/>
          <w:highlight w:val="none"/>
        </w:rPr>
        <w:t xml:space="preserve">通知书；</w:t>
      </w:r>
      <w:r>
        <w:rPr>
          <w:rFonts w:hint="eastAsia" w:hAnsi="宋体" w:eastAsia="宋体"/>
          <w:color w:val="000000"/>
          <w:sz w:val="24"/>
          <w:highlight w:val="none"/>
        </w:rPr>
        <w:t xml:space="preserve">响应</w:t>
      </w:r>
      <w:r>
        <w:rPr>
          <w:rFonts w:hAnsi="宋体" w:eastAsia="宋体"/>
          <w:color w:val="000000"/>
          <w:sz w:val="24"/>
          <w:highlight w:val="none"/>
        </w:rPr>
        <w:t xml:space="preserve">文件及其附件；</w:t>
      </w:r>
      <w:r>
        <w:rPr>
          <w:rFonts w:hint="eastAsia" w:hAnsi="宋体" w:eastAsia="宋体"/>
          <w:color w:val="000000"/>
          <w:sz w:val="24"/>
          <w:highlight w:val="none"/>
        </w:rPr>
        <w:t xml:space="preserve">磋商</w:t>
      </w:r>
      <w:r>
        <w:rPr>
          <w:rFonts w:hAnsi="宋体" w:eastAsia="宋体"/>
          <w:color w:val="000000"/>
          <w:sz w:val="24"/>
          <w:highlight w:val="none"/>
        </w:rPr>
        <w:t xml:space="preserve">文件</w:t>
      </w:r>
      <w:r>
        <w:rPr>
          <w:rFonts w:hint="eastAsia" w:hAnsi="宋体" w:eastAsia="宋体"/>
          <w:color w:val="000000"/>
          <w:sz w:val="24"/>
          <w:highlight w:val="none"/>
        </w:rPr>
        <w:t xml:space="preserve">。</w:t>
      </w:r>
      <w:r>
        <w:rPr>
          <w:highlight w:val="none"/>
        </w:rPr>
      </w:r>
      <w:r/>
    </w:p>
    <w:p>
      <w:pPr>
        <w:ind w:firstLine="480"/>
        <w:jc w:val="left"/>
        <w:keepLines w:val="0"/>
        <w:keepNext w:val="0"/>
        <w:pageBreakBefore w:val="0"/>
        <w:spacing w:line="300" w:lineRule="auto"/>
        <w:rPr>
          <w:rFonts w:ascii="宋体" w:hAnsi="宋体"/>
          <w:color w:val="000000"/>
          <w:sz w:val="24"/>
          <w:highlight w:val="none"/>
        </w:rPr>
      </w:pPr>
      <w:r>
        <w:rPr>
          <w:rFonts w:hint="eastAsia" w:ascii="宋体" w:hAnsi="宋体"/>
          <w:color w:val="000000"/>
          <w:sz w:val="24"/>
          <w:highlight w:val="none"/>
        </w:rPr>
        <w:t xml:space="preserve">二、绩效复核工作的主要内容</w:t>
      </w:r>
      <w:r>
        <w:rPr>
          <w:highlight w:val="none"/>
        </w:rPr>
      </w:r>
      <w:r/>
    </w:p>
    <w:p>
      <w:pPr>
        <w:ind w:firstLine="480"/>
        <w:jc w:val="left"/>
        <w:keepLines w:val="0"/>
        <w:keepNext w:val="0"/>
        <w:pageBreakBefore w:val="0"/>
        <w:spacing w:line="30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依据</w:t>
      </w:r>
      <w:r>
        <w:rPr>
          <w:rFonts w:hint="eastAsia" w:ascii="宋体" w:hAnsi="宋体"/>
          <w:color w:val="000000"/>
          <w:sz w:val="24"/>
          <w:highlight w:val="none"/>
          <w:lang w:val="en-US" w:eastAsia="zh-CN"/>
        </w:rPr>
        <w:t xml:space="preserve">区本级</w:t>
      </w:r>
      <w:r>
        <w:rPr>
          <w:rFonts w:hint="eastAsia" w:ascii="宋体" w:hAnsi="宋体"/>
          <w:color w:val="000000"/>
          <w:sz w:val="24"/>
          <w:highlight w:val="none"/>
        </w:rPr>
        <w:t xml:space="preserve">财政支出项目绩效自评表和自评价报告进行数据复核；</w:t>
      </w:r>
      <w:r>
        <w:rPr>
          <w:highlight w:val="none"/>
        </w:rPr>
      </w:r>
      <w:r/>
    </w:p>
    <w:p>
      <w:pPr>
        <w:ind w:firstLine="480"/>
        <w:jc w:val="left"/>
        <w:keepLines w:val="0"/>
        <w:keepNext w:val="0"/>
        <w:pageBreakBefore w:val="0"/>
        <w:spacing w:line="30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如实反映项目预算安排和资金使用情况以及绩效指标实现情况；</w:t>
      </w:r>
      <w:r>
        <w:rPr>
          <w:highlight w:val="none"/>
        </w:rPr>
      </w:r>
      <w:r/>
    </w:p>
    <w:p>
      <w:pPr>
        <w:ind w:firstLine="480"/>
        <w:jc w:val="left"/>
        <w:keepLines w:val="0"/>
        <w:keepNext w:val="0"/>
        <w:pageBreakBefore w:val="0"/>
        <w:spacing w:line="300" w:lineRule="auto"/>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出具项目绩效复核表、绩效复核综合报告，</w:t>
      </w:r>
      <w:r>
        <w:rPr>
          <w:rFonts w:hint="eastAsia" w:ascii="宋体" w:hAnsi="宋体"/>
          <w:color w:val="000000"/>
          <w:sz w:val="24"/>
          <w:highlight w:val="none"/>
          <w:lang w:val="en-US" w:eastAsia="zh-CN"/>
        </w:rPr>
        <w:t xml:space="preserve">并对2026年绩效指标设置提出改进意见和建议</w:t>
      </w:r>
      <w:r>
        <w:rPr>
          <w:rFonts w:hint="eastAsia" w:ascii="宋体" w:hAnsi="宋体"/>
          <w:color w:val="000000"/>
          <w:sz w:val="24"/>
          <w:highlight w:val="none"/>
        </w:rPr>
        <w:t xml:space="preserve">。</w:t>
      </w:r>
      <w:r>
        <w:rPr>
          <w:highlight w:val="none"/>
        </w:rPr>
      </w:r>
      <w:r/>
    </w:p>
    <w:p>
      <w:pPr>
        <w:ind w:firstLine="480"/>
        <w:jc w:val="left"/>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三、具体评价时间安排</w:t>
      </w:r>
      <w:r>
        <w:rPr>
          <w:highlight w:val="none"/>
        </w:rPr>
      </w:r>
      <w:r/>
    </w:p>
    <w:p>
      <w:pPr>
        <w:ind w:firstLine="480"/>
        <w:jc w:val="left"/>
        <w:keepLines w:val="0"/>
        <w:keepNext w:val="0"/>
        <w:pageBreakBefore w:val="0"/>
        <w:spacing w:line="300" w:lineRule="auto"/>
        <w:rPr>
          <w:rFonts w:hint="eastAsia" w:ascii="宋体" w:hAnsi="宋体" w:eastAsia="宋体"/>
          <w:color w:val="000000"/>
          <w:sz w:val="24"/>
          <w:highlight w:val="none"/>
        </w:rPr>
      </w:pPr>
      <w:r>
        <w:rPr>
          <w:rFonts w:hint="eastAsia" w:ascii="宋体" w:hAnsi="宋体"/>
          <w:color w:val="000000"/>
          <w:sz w:val="24"/>
          <w:highlight w:val="none"/>
        </w:rPr>
        <w:t xml:space="preserve">乙方的复核评价工作应在202</w:t>
      </w:r>
      <w:r>
        <w:rPr>
          <w:rFonts w:hint="default" w:ascii="宋体" w:hAnsi="宋体"/>
          <w:color w:val="000000"/>
          <w:sz w:val="24"/>
          <w:highlight w:val="none"/>
          <w:lang w:val="en-US" w:eastAsia="zh-CN"/>
        </w:rPr>
        <w:t xml:space="preserve">6</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31</w:t>
      </w:r>
      <w:r>
        <w:rPr>
          <w:rFonts w:hint="eastAsia" w:ascii="宋体" w:hAnsi="宋体"/>
          <w:color w:val="000000"/>
          <w:sz w:val="24"/>
          <w:highlight w:val="none"/>
        </w:rPr>
        <w:t xml:space="preserve">日之前完成，并向甲方提交复核评价报告</w:t>
      </w:r>
      <w:r>
        <w:rPr>
          <w:rFonts w:hint="eastAsia" w:ascii="宋体" w:hAnsi="宋体"/>
          <w:color w:val="000000"/>
          <w:sz w:val="24"/>
          <w:highlight w:val="none"/>
          <w:lang w:eastAsia="zh-CN"/>
        </w:rPr>
        <w:t xml:space="preserve">。</w:t>
      </w:r>
      <w:r>
        <w:rPr>
          <w:highlight w:val="none"/>
        </w:rPr>
      </w:r>
      <w:r/>
    </w:p>
    <w:p>
      <w:pPr>
        <w:ind w:firstLine="480"/>
        <w:jc w:val="left"/>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四、签约双方的权利和义务</w:t>
      </w:r>
      <w:r>
        <w:rPr>
          <w:highlight w:val="none"/>
        </w:rPr>
      </w:r>
      <w:r/>
    </w:p>
    <w:p>
      <w:pPr>
        <w:ind w:firstLine="480"/>
        <w:jc w:val="left"/>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（一）甲方的权利和义务</w:t>
      </w:r>
      <w:r>
        <w:rPr>
          <w:highlight w:val="none"/>
        </w:rPr>
      </w:r>
      <w:r/>
    </w:p>
    <w:p>
      <w:pPr>
        <w:ind w:firstLine="480"/>
        <w:jc w:val="left"/>
        <w:keepLines w:val="0"/>
        <w:keepNext w:val="0"/>
        <w:pageBreakBefore w:val="0"/>
        <w:spacing w:line="30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确定绩效复核内容和具体要求；</w:t>
      </w:r>
      <w:r>
        <w:rPr>
          <w:highlight w:val="none"/>
        </w:rPr>
      </w:r>
      <w:r/>
    </w:p>
    <w:p>
      <w:pPr>
        <w:ind w:firstLine="480"/>
        <w:jc w:val="left"/>
        <w:keepLines w:val="0"/>
        <w:keepNext w:val="0"/>
        <w:pageBreakBefore w:val="0"/>
        <w:spacing w:line="30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对乙方复核工作进行指导，对复核质量进行检查，对复核数据进行审核；</w:t>
      </w:r>
      <w:r>
        <w:rPr>
          <w:highlight w:val="none"/>
        </w:rPr>
      </w:r>
      <w:r/>
    </w:p>
    <w:p>
      <w:pPr>
        <w:ind w:firstLine="480"/>
        <w:jc w:val="left"/>
        <w:keepLines w:val="0"/>
        <w:keepNext w:val="0"/>
        <w:pageBreakBefore w:val="0"/>
        <w:spacing w:line="30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审核乙方提交的项目绩效复核表、绩效复核综合报告，对报告质量和复核工作开展情况进行考核；</w:t>
      </w:r>
      <w:r>
        <w:rPr>
          <w:highlight w:val="none"/>
        </w:rPr>
      </w:r>
      <w:r/>
    </w:p>
    <w:p>
      <w:pPr>
        <w:ind w:firstLine="480"/>
        <w:jc w:val="left"/>
        <w:keepLines w:val="0"/>
        <w:keepNext w:val="0"/>
        <w:pageBreakBefore w:val="0"/>
        <w:spacing w:line="300" w:lineRule="auto"/>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项目复核方案、复核报告、复核数据及相关资料的所有权归甲方所有；</w:t>
      </w:r>
      <w:r>
        <w:rPr>
          <w:highlight w:val="none"/>
        </w:rPr>
      </w:r>
      <w:r/>
    </w:p>
    <w:p>
      <w:pPr>
        <w:ind w:firstLine="480"/>
        <w:jc w:val="left"/>
        <w:keepLines w:val="0"/>
        <w:keepNext w:val="0"/>
        <w:pageBreakBefore w:val="0"/>
        <w:spacing w:line="300" w:lineRule="auto"/>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按照委托协议规定支付费用。</w:t>
      </w:r>
      <w:r>
        <w:rPr>
          <w:highlight w:val="none"/>
        </w:rPr>
      </w:r>
      <w:r/>
    </w:p>
    <w:p>
      <w:pPr>
        <w:ind w:firstLine="480"/>
        <w:jc w:val="left"/>
        <w:keepLines w:val="0"/>
        <w:keepNext w:val="0"/>
        <w:pageBreakBefore w:val="0"/>
        <w:spacing w:line="300" w:lineRule="auto"/>
        <w:rPr>
          <w:rFonts w:ascii="宋体" w:hAnsi="宋体"/>
          <w:color w:val="000000"/>
          <w:sz w:val="24"/>
          <w:highlight w:val="none"/>
        </w:rPr>
      </w:pPr>
      <w:r>
        <w:rPr>
          <w:rFonts w:hint="eastAsia" w:ascii="宋体" w:hAnsi="宋体"/>
          <w:color w:val="000000"/>
          <w:sz w:val="24"/>
          <w:highlight w:val="none"/>
        </w:rPr>
        <w:t xml:space="preserve">（二）乙方的权利和义务</w:t>
      </w:r>
      <w:r>
        <w:rPr>
          <w:highlight w:val="none"/>
        </w:rPr>
      </w:r>
      <w:r/>
    </w:p>
    <w:p>
      <w:pPr>
        <w:ind w:firstLine="480"/>
        <w:jc w:val="left"/>
        <w:keepLines w:val="0"/>
        <w:keepNext w:val="0"/>
        <w:pageBreakBefore w:val="0"/>
        <w:spacing w:line="30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严格按照预算绩效管理有关规定，独立、客观、公正地实施绩效数据复核工作；</w:t>
      </w:r>
      <w:r>
        <w:rPr>
          <w:highlight w:val="none"/>
        </w:rPr>
      </w:r>
      <w:r/>
    </w:p>
    <w:p>
      <w:pPr>
        <w:ind w:firstLine="480"/>
        <w:jc w:val="left"/>
        <w:keepLines w:val="0"/>
        <w:keepNext w:val="0"/>
        <w:pageBreakBefore w:val="0"/>
        <w:spacing w:line="30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．复核工作中，乙方须及时向甲方汇报绩效复核进展情况和相关事项；</w:t>
      </w:r>
      <w:r>
        <w:rPr>
          <w:highlight w:val="none"/>
        </w:rPr>
      </w:r>
      <w:r/>
    </w:p>
    <w:p>
      <w:pPr>
        <w:ind w:firstLine="480"/>
        <w:jc w:val="left"/>
        <w:keepLines w:val="0"/>
        <w:keepNext w:val="0"/>
        <w:pageBreakBefore w:val="0"/>
        <w:spacing w:line="300" w:lineRule="auto"/>
        <w:rPr>
          <w:rFonts w:ascii="宋体" w:hAnsi="宋体"/>
          <w:color w:val="000000"/>
          <w:sz w:val="24"/>
          <w:highlight w:val="none"/>
        </w:rPr>
      </w:pPr>
      <w:r>
        <w:rPr>
          <w:rFonts w:hint="eastAsia" w:ascii="宋体" w:hAnsi="宋体"/>
          <w:color w:val="000000"/>
          <w:sz w:val="24"/>
          <w:highlight w:val="none"/>
        </w:rPr>
        <w:t xml:space="preserve">3．按规定要求按时完成绩效复核工作，对绩效复核的客观性、准确性、真实性负责。</w:t>
      </w:r>
      <w:r>
        <w:rPr>
          <w:highlight w:val="none"/>
        </w:rPr>
      </w:r>
      <w:r/>
    </w:p>
    <w:p>
      <w:pPr>
        <w:ind w:firstLine="480"/>
        <w:jc w:val="left"/>
        <w:keepLines w:val="0"/>
        <w:keepNext w:val="0"/>
        <w:pageBreakBefore w:val="0"/>
        <w:spacing w:line="300" w:lineRule="auto"/>
        <w:rPr>
          <w:rFonts w:ascii="宋体" w:hAnsi="宋体"/>
          <w:color w:val="000000"/>
          <w:sz w:val="24"/>
          <w:highlight w:val="none"/>
        </w:rPr>
      </w:pPr>
      <w:r>
        <w:rPr>
          <w:rFonts w:hint="eastAsia" w:ascii="宋体" w:hAnsi="宋体"/>
          <w:color w:val="000000"/>
          <w:sz w:val="24"/>
          <w:highlight w:val="none"/>
        </w:rPr>
        <w:t xml:space="preserve">4．提交的项目绩效复核表、绩效复核综合报告须符合甲方规定的格式，复核数据须真实准确、计算无误；报告须内容详实、言之有据、行文规范，并能提出有针对性、切实可行的建议，确保复核结论客观公正。</w:t>
      </w:r>
      <w:r>
        <w:rPr>
          <w:highlight w:val="none"/>
        </w:rPr>
      </w:r>
      <w:r/>
    </w:p>
    <w:p>
      <w:pPr>
        <w:ind w:firstLine="480"/>
        <w:jc w:val="left"/>
        <w:keepLines w:val="0"/>
        <w:keepNext w:val="0"/>
        <w:pageBreakBefore w:val="0"/>
        <w:spacing w:line="300" w:lineRule="auto"/>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w:t>
      </w:r>
      <w:r>
        <w:rPr>
          <w:rFonts w:hint="eastAsia" w:ascii="宋体" w:hAnsi="宋体"/>
          <w:color w:val="000000"/>
          <w:sz w:val="24"/>
          <w:highlight w:val="none"/>
        </w:rPr>
        <w:t xml:space="preserve"> 按照委托协议规定收取费用。</w:t>
      </w:r>
      <w:r>
        <w:rPr>
          <w:highlight w:val="none"/>
        </w:rPr>
      </w:r>
      <w:r/>
    </w:p>
    <w:p>
      <w:pPr>
        <w:ind w:firstLine="480"/>
        <w:jc w:val="left"/>
        <w:keepLines w:val="0"/>
        <w:keepNext w:val="0"/>
        <w:pageBreakBefore w:val="0"/>
        <w:spacing w:line="300" w:lineRule="auto"/>
        <w:rPr>
          <w:rFonts w:ascii="宋体" w:hAnsi="宋体"/>
          <w:color w:val="000000"/>
          <w:sz w:val="24"/>
          <w:highlight w:val="none"/>
        </w:rPr>
      </w:pPr>
      <w:r>
        <w:rPr>
          <w:rFonts w:hint="eastAsia" w:ascii="宋体" w:hAnsi="宋体"/>
          <w:color w:val="000000"/>
          <w:sz w:val="24"/>
          <w:highlight w:val="none"/>
        </w:rPr>
        <w:t xml:space="preserve">五、评价费用与支付方式</w:t>
      </w:r>
      <w:r>
        <w:rPr>
          <w:highlight w:val="none"/>
        </w:rPr>
      </w:r>
      <w:r/>
    </w:p>
    <w:p>
      <w:pPr>
        <w:ind w:firstLine="480"/>
        <w:jc w:val="left"/>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经双方协商，本项目评价费用为</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（大写）。</w:t>
      </w:r>
      <w:r>
        <w:rPr>
          <w:highlight w:val="none"/>
        </w:rPr>
      </w:r>
      <w:r/>
    </w:p>
    <w:p>
      <w:pPr>
        <w:numPr>
          <w:ilvl w:val="0"/>
          <w:numId w:val="0"/>
        </w:numPr>
        <w:ind w:firstLine="480"/>
        <w:jc w:val="left"/>
        <w:keepLines w:val="0"/>
        <w:keepNext w:val="0"/>
        <w:pageBreakBefore w:val="0"/>
        <w:spacing w:line="30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bidi="ar-SA"/>
        </w:rPr>
        <w:t xml:space="preserve">（1）</w:t>
      </w:r>
      <w:r>
        <w:rPr>
          <w:rFonts w:hint="eastAsia" w:ascii="宋体" w:hAnsi="宋体"/>
          <w:color w:val="000000"/>
          <w:sz w:val="24"/>
          <w:szCs w:val="24"/>
          <w:highlight w:val="none"/>
        </w:rPr>
        <w:t xml:space="preserve">在签订合同后30日内，预付合同金额30%价款；乙方在合同服务期内完成绩效复核工作并提交工作报告,甲方对绩效</w:t>
      </w:r>
      <w:r>
        <w:rPr>
          <w:rFonts w:hint="eastAsia" w:ascii="宋体" w:hAnsi="宋体"/>
          <w:bCs/>
          <w:color w:val="000000"/>
          <w:sz w:val="24"/>
          <w:highlight w:val="none"/>
        </w:rPr>
        <w:t xml:space="preserve">复核结果</w:t>
      </w:r>
      <w:r>
        <w:rPr>
          <w:rFonts w:ascii="宋体" w:hAnsi="宋体"/>
          <w:bCs/>
          <w:color w:val="000000"/>
          <w:sz w:val="24"/>
          <w:highlight w:val="none"/>
        </w:rPr>
        <w:t xml:space="preserve">进行评审，</w:t>
      </w:r>
      <w:r>
        <w:rPr>
          <w:rFonts w:hint="eastAsia" w:ascii="宋体" w:hAnsi="宋体"/>
          <w:bCs/>
          <w:color w:val="000000"/>
          <w:sz w:val="24"/>
          <w:highlight w:val="none"/>
        </w:rPr>
        <w:t xml:space="preserve">评审通过的，甲方于15个</w:t>
      </w:r>
      <w:r>
        <w:rPr>
          <w:rFonts w:ascii="宋体" w:hAnsi="宋体"/>
          <w:bCs/>
          <w:color w:val="000000"/>
          <w:sz w:val="24"/>
          <w:highlight w:val="none"/>
        </w:rPr>
        <w:t xml:space="preserve">工作日内</w:t>
      </w:r>
      <w:r>
        <w:rPr>
          <w:rFonts w:hint="eastAsia" w:ascii="宋体" w:hAnsi="宋体"/>
          <w:bCs/>
          <w:color w:val="000000"/>
          <w:sz w:val="24"/>
          <w:highlight w:val="none"/>
          <w:lang w:val="en-US" w:eastAsia="zh-CN"/>
        </w:rPr>
        <w:t xml:space="preserve">支付</w:t>
      </w:r>
      <w:r>
        <w:rPr>
          <w:rFonts w:hint="eastAsia" w:ascii="宋体" w:hAnsi="宋体"/>
          <w:color w:val="000000"/>
          <w:sz w:val="24"/>
          <w:szCs w:val="24"/>
          <w:highlight w:val="none"/>
        </w:rPr>
        <w:t xml:space="preserve">剩余的合同金额。</w:t>
      </w:r>
      <w:r>
        <w:rPr>
          <w:highlight w:val="none"/>
        </w:rPr>
      </w:r>
      <w:r/>
    </w:p>
    <w:p>
      <w:pPr>
        <w:numPr>
          <w:ilvl w:val="0"/>
          <w:numId w:val="0"/>
        </w:numPr>
        <w:ind w:firstLine="480"/>
        <w:jc w:val="left"/>
        <w:keepLines w:val="0"/>
        <w:keepNext w:val="0"/>
        <w:pageBreakBefore w:val="0"/>
        <w:spacing w:line="30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（2）在签订合同时，乙方明确表示无需预付款或者主动要求降低预付款比例的，甲方可不适用上述关于预付款的规定。</w:t>
      </w:r>
      <w:r>
        <w:rPr>
          <w:highlight w:val="none"/>
        </w:rPr>
      </w:r>
      <w:r/>
    </w:p>
    <w:p>
      <w:pPr>
        <w:ind w:firstLine="480"/>
        <w:jc w:val="left"/>
        <w:keepLines w:val="0"/>
        <w:keepNext w:val="0"/>
        <w:pageBreakBefore w:val="0"/>
        <w:spacing w:line="300" w:lineRule="auto"/>
        <w:widowControl w:val="off"/>
        <w:rPr>
          <w:rFonts w:hint="eastAsia" w:ascii="宋体" w:hAnsi="宋体"/>
          <w:color w:val="000000"/>
          <w:sz w:val="24"/>
          <w:highlight w:val="none"/>
        </w:rPr>
      </w:pPr>
      <w:r>
        <w:rPr>
          <w:rFonts w:hint="eastAsia" w:ascii="宋体" w:hAnsi="宋体"/>
          <w:color w:val="000000"/>
          <w:sz w:val="24"/>
          <w:szCs w:val="24"/>
          <w:highlight w:val="none"/>
        </w:rPr>
        <w:t xml:space="preserve">（3）本次货款以数字人民币形式支付。</w:t>
      </w:r>
      <w:r>
        <w:rPr>
          <w:highlight w:val="none"/>
        </w:rPr>
      </w:r>
      <w:r/>
    </w:p>
    <w:p>
      <w:pPr>
        <w:ind w:firstLine="480"/>
        <w:jc w:val="left"/>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六、保密条款</w:t>
      </w:r>
      <w:r>
        <w:rPr>
          <w:highlight w:val="none"/>
        </w:rPr>
      </w:r>
      <w:r/>
    </w:p>
    <w:p>
      <w:pPr>
        <w:ind w:firstLine="480"/>
        <w:jc w:val="left"/>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1.乙方对在工作过程中接触到与甲方有关的、以及与本项目有关的任何资料、文件、数据(无论是书面的还是电子的)，以及对为甲方服务形成的任何交付物，均负有为甲方保密的义务。未经甲方书面同意，乙方不得以任何方式向任何第三方提供或透露。</w:t>
      </w:r>
      <w:r>
        <w:rPr>
          <w:highlight w:val="none"/>
        </w:rPr>
      </w:r>
      <w:r/>
    </w:p>
    <w:p>
      <w:pPr>
        <w:ind w:firstLine="480"/>
        <w:jc w:val="left"/>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2.甲方向乙方提供的任何资料、文件和信息，在乙方服务结束后，乙方均应及时归还甲方，电子文档应从自己的电脑等存储设备上予永久删除。 </w:t>
      </w:r>
      <w:r>
        <w:rPr>
          <w:highlight w:val="none"/>
        </w:rPr>
      </w:r>
      <w:r/>
    </w:p>
    <w:p>
      <w:pPr>
        <w:ind w:firstLine="480"/>
        <w:jc w:val="left"/>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3.乙方人员违反上述保密规定，乙方应承担相应法律责任。</w:t>
      </w:r>
      <w:r>
        <w:rPr>
          <w:highlight w:val="none"/>
        </w:rPr>
      </w:r>
      <w:r/>
    </w:p>
    <w:p>
      <w:pPr>
        <w:ind w:firstLine="480"/>
        <w:jc w:val="left"/>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4.本保密条款在合同履行结束后继续生效。</w:t>
      </w:r>
      <w:r>
        <w:rPr>
          <w:highlight w:val="none"/>
        </w:rPr>
      </w:r>
      <w:r/>
    </w:p>
    <w:p>
      <w:pPr>
        <w:ind w:firstLine="480"/>
        <w:jc w:val="left"/>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七、违约责任</w:t>
      </w:r>
      <w:r>
        <w:rPr>
          <w:highlight w:val="none"/>
        </w:rPr>
      </w:r>
      <w:r/>
    </w:p>
    <w:p>
      <w:pPr>
        <w:ind w:firstLine="480"/>
        <w:jc w:val="left"/>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1.甲方未按照本协议规定支付评价费用的，乙方有权终止评价工作；乙方中途变更项目组负责人和固定项目组成员的，甲方有权终止评价工作；</w:t>
      </w:r>
      <w:r>
        <w:rPr>
          <w:rFonts w:hint="eastAsia" w:ascii="宋体" w:hAnsi="宋体"/>
          <w:b/>
          <w:bCs/>
          <w:color w:val="000000"/>
          <w:sz w:val="24"/>
          <w:highlight w:val="none"/>
        </w:rPr>
        <w:t xml:space="preserve">投标单位的响应文件中提供拟派出项目组主评人和拟派出项目组成员（固定2人打★之人员）在成交后不得变更，否则视为无实质性响应采购需求，取消成交资格。</w:t>
      </w:r>
      <w:r>
        <w:rPr>
          <w:highlight w:val="none"/>
        </w:rPr>
      </w:r>
      <w:r/>
    </w:p>
    <w:p>
      <w:pPr>
        <w:ind w:firstLine="480"/>
        <w:jc w:val="left"/>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2.乙方未按照协议规定进行评价或者复核数据、复核报告有错误的，甲方可视具体情况拒付部分或全部评价费用。</w:t>
      </w:r>
      <w:r>
        <w:rPr>
          <w:highlight w:val="none"/>
        </w:rPr>
      </w:r>
      <w:r/>
    </w:p>
    <w:p>
      <w:pPr>
        <w:ind w:firstLine="480"/>
        <w:jc w:val="left"/>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3.乙方逾期向甲方提交评价报告的，每逾期一日，应按合同价款的万分之五承担日违约金。</w:t>
      </w:r>
      <w:r>
        <w:rPr>
          <w:highlight w:val="none"/>
        </w:rPr>
      </w:r>
      <w:r/>
    </w:p>
    <w:p>
      <w:pPr>
        <w:ind w:firstLine="480"/>
        <w:jc w:val="left"/>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4.乙方违反本合同保密条款规定的，应承担贰拾万元违约金。</w:t>
      </w:r>
      <w:r>
        <w:rPr>
          <w:highlight w:val="none"/>
        </w:rPr>
      </w:r>
      <w:r/>
    </w:p>
    <w:p>
      <w:pPr>
        <w:ind w:firstLine="480"/>
        <w:jc w:val="left"/>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八、其他事项</w:t>
      </w:r>
      <w:r>
        <w:rPr>
          <w:highlight w:val="none"/>
        </w:rPr>
      </w:r>
      <w:r/>
    </w:p>
    <w:p>
      <w:pPr>
        <w:ind w:firstLine="480"/>
        <w:jc w:val="left"/>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1.甲乙双方未尽事宜，可由甲、乙双方协商确定。协商不成的，可向苏州仲裁委员会申请仲裁。</w:t>
      </w:r>
      <w:r>
        <w:rPr>
          <w:highlight w:val="none"/>
        </w:rPr>
      </w:r>
      <w:r/>
    </w:p>
    <w:p>
      <w:pPr>
        <w:ind w:firstLine="480"/>
        <w:jc w:val="left"/>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2.本协议经双方负责人签章后生效，协议规定事项完成后自动失效。</w:t>
      </w:r>
      <w:r>
        <w:rPr>
          <w:highlight w:val="none"/>
        </w:rPr>
      </w:r>
      <w:r/>
    </w:p>
    <w:p>
      <w:pPr>
        <w:pStyle w:val="934"/>
        <w:ind w:firstLine="480"/>
        <w:jc w:val="left"/>
        <w:keepLines w:val="0"/>
        <w:keepNext w:val="0"/>
        <w:pageBreakBefore w:val="0"/>
        <w:spacing w:before="75" w:beforeAutospacing="0" w:after="75" w:afterAutospacing="0" w:line="300" w:lineRule="auto"/>
        <w:widowControl/>
        <w:rPr>
          <w:rFonts w:hint="eastAsia" w:ascii="宋体" w:hAnsi="宋体"/>
          <w:color w:val="000000"/>
          <w:highlight w:val="none"/>
        </w:rPr>
      </w:pPr>
      <w:r>
        <w:rPr>
          <w:rFonts w:hint="eastAsia" w:ascii="宋体" w:hAnsi="宋体"/>
          <w:color w:val="000000"/>
          <w:highlight w:val="none"/>
        </w:rPr>
        <w:t xml:space="preserve">3.本协议一式四份，签订合同的单位各执一份，招标代理机构一份，政府采购监督管理部门一份。</w:t>
      </w:r>
      <w:r>
        <w:rPr>
          <w:highlight w:val="none"/>
        </w:rPr>
      </w:r>
      <w:r/>
    </w:p>
    <w:p>
      <w:pPr>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甲方：                               乙方：                        </w:t>
      </w:r>
      <w:r>
        <w:rPr>
          <w:highlight w:val="none"/>
        </w:rPr>
      </w:r>
      <w:r/>
    </w:p>
    <w:p>
      <w:pPr>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法定代表人（授权代表）：             法定代表人（授权代表）：     </w:t>
      </w:r>
      <w:r>
        <w:rPr>
          <w:highlight w:val="none"/>
        </w:rPr>
      </w:r>
      <w:r/>
    </w:p>
    <w:p>
      <w:pPr>
        <w:keepLines w:val="0"/>
        <w:keepNext w:val="0"/>
        <w:pageBreakBefore w:val="0"/>
        <w:spacing w:line="300" w:lineRule="auto"/>
        <w:rPr>
          <w:rFonts w:hint="eastAsia" w:ascii="Times New Roman" w:hAnsi="Times New Roman"/>
          <w:color w:val="000000"/>
          <w:szCs w:val="21"/>
          <w:highlight w:val="none"/>
        </w:rPr>
      </w:pPr>
      <w:r>
        <w:rPr>
          <w:rFonts w:hint="eastAsia" w:ascii="宋体" w:hAnsi="宋体"/>
          <w:color w:val="000000"/>
          <w:sz w:val="24"/>
          <w:highlight w:val="none"/>
        </w:rPr>
        <w:t xml:space="preserve">签约日期：                           签约日期：      </w:t>
      </w:r>
      <w:r>
        <w:rPr>
          <w:highlight w:val="none"/>
        </w:rPr>
      </w:r>
      <w:r/>
    </w:p>
    <w:p>
      <w:pPr>
        <w:pStyle w:val="924"/>
        <w:ind w:left="0" w:right="-153" w:firstLine="482"/>
        <w:keepLines w:val="0"/>
        <w:keepNext w:val="0"/>
        <w:pageBreakBefore w:val="0"/>
        <w:spacing w:line="300" w:lineRule="auto"/>
        <w:widowControl/>
        <w:rPr>
          <w:rFonts w:ascii="宋体" w:hAnsi="宋体" w:eastAsia="宋体"/>
          <w:b/>
          <w:bCs/>
          <w:color w:val="000000"/>
          <w:sz w:val="24"/>
          <w:szCs w:val="24"/>
          <w:highlight w:val="none"/>
        </w:rPr>
        <w:sectPr>
          <w:footnotePr/>
          <w:endnotePr/>
          <w:type w:val="nextPage"/>
          <w:pgSz w:w="11906" w:h="16838" w:orient="portrait"/>
          <w:pgMar w:top="1440" w:right="1797" w:bottom="1440" w:left="1797" w:header="851" w:footer="992" w:gutter="0"/>
          <w:cols w:num="1" w:sep="0" w:space="1701" w:equalWidth="1"/>
          <w:docGrid w:linePitch="360"/>
        </w:sectPr>
        <w:outlineLvl w:val="0"/>
      </w:pPr>
      <w:r>
        <w:rPr>
          <w:rFonts w:ascii="宋体" w:hAnsi="宋体" w:eastAsia="宋体"/>
          <w:b/>
          <w:bCs/>
          <w:color w:val="000000"/>
          <w:sz w:val="24"/>
          <w:szCs w:val="24"/>
          <w:highlight w:val="none"/>
        </w:rPr>
      </w:r>
      <w:r>
        <w:rPr>
          <w:highlight w:val="none"/>
        </w:rPr>
      </w:r>
      <w:r/>
    </w:p>
    <w:p>
      <w:pPr>
        <w:pStyle w:val="924"/>
        <w:ind w:left="0" w:right="-153" w:firstLine="803"/>
        <w:jc w:val="center"/>
        <w:keepLines w:val="0"/>
        <w:keepNext w:val="0"/>
        <w:pageBreakBefore w:val="0"/>
        <w:spacing w:line="300" w:lineRule="auto"/>
        <w:widowControl/>
        <w:rPr>
          <w:rFonts w:ascii="宋体" w:hAnsi="宋体" w:eastAsia="宋体"/>
          <w:b/>
          <w:bCs/>
          <w:color w:val="000000"/>
          <w:sz w:val="22"/>
          <w:szCs w:val="22"/>
          <w:highlight w:val="none"/>
        </w:rPr>
        <w:outlineLvl w:val="0"/>
      </w:pPr>
      <w:r>
        <w:rPr>
          <w:rStyle w:val="937"/>
          <w:rFonts w:ascii="宋体" w:hAnsi="宋体" w:cs="宋体"/>
          <w:sz w:val="40"/>
          <w:szCs w:val="40"/>
          <w:highlight w:val="none"/>
        </w:rPr>
        <w:t xml:space="preserve">第六章</w:t>
      </w:r>
      <w:r>
        <w:rPr>
          <w:rStyle w:val="937"/>
          <w:rFonts w:hint="eastAsia" w:ascii="宋体" w:hAnsi="宋体" w:eastAsia="宋体" w:cs="宋体"/>
          <w:sz w:val="40"/>
          <w:szCs w:val="40"/>
          <w:highlight w:val="none"/>
          <w:lang w:val="en-US" w:eastAsia="zh-CN"/>
        </w:rPr>
        <w:t xml:space="preserve">  </w:t>
      </w:r>
      <w:r>
        <w:rPr>
          <w:rStyle w:val="937"/>
          <w:rFonts w:ascii="宋体" w:hAnsi="宋体" w:cs="宋体"/>
          <w:sz w:val="40"/>
          <w:szCs w:val="40"/>
          <w:highlight w:val="none"/>
        </w:rPr>
        <w:t xml:space="preserve">评审方法及评分标准</w:t>
      </w:r>
      <w:r>
        <w:rPr>
          <w:highlight w:val="none"/>
        </w:rPr>
      </w:r>
      <w:r/>
    </w:p>
    <w:p>
      <w:pPr>
        <w:pStyle w:val="924"/>
        <w:ind w:left="0" w:right="-153" w:firstLine="482"/>
        <w:keepLines w:val="0"/>
        <w:keepNext w:val="0"/>
        <w:pageBreakBefore w:val="0"/>
        <w:spacing w:line="300" w:lineRule="auto"/>
        <w:widowControl/>
        <w:rPr>
          <w:rFonts w:ascii="宋体" w:hAnsi="宋体" w:eastAsia="宋体"/>
          <w:b/>
          <w:bCs/>
          <w:color w:val="000000"/>
          <w:sz w:val="24"/>
          <w:szCs w:val="24"/>
          <w:highlight w:val="none"/>
        </w:rPr>
        <w:outlineLvl w:val="0"/>
      </w:pPr>
      <w:r>
        <w:rPr>
          <w:rFonts w:ascii="宋体" w:hAnsi="宋体" w:eastAsia="宋体"/>
          <w:b/>
          <w:bCs/>
          <w:color w:val="000000"/>
          <w:sz w:val="24"/>
          <w:szCs w:val="24"/>
          <w:highlight w:val="none"/>
        </w:rPr>
        <w:t xml:space="preserve">一、评审方法</w:t>
      </w:r>
      <w:r>
        <w:rPr>
          <w:highlight w:val="none"/>
        </w:rPr>
      </w:r>
      <w:r/>
    </w:p>
    <w:p>
      <w:pPr>
        <w:ind w:firstLine="48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（一）成交原则：</w:t>
      </w:r>
      <w:r>
        <w:rPr>
          <w:highlight w:val="none"/>
        </w:rPr>
      </w:r>
      <w:r/>
    </w:p>
    <w:p>
      <w:pPr>
        <w:ind w:firstLine="48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本次磋商采用综合评分法</w:t>
      </w:r>
      <w:r>
        <w:rPr>
          <w:highlight w:val="none"/>
        </w:rPr>
      </w:r>
      <w:r/>
    </w:p>
    <w:p>
      <w:pPr>
        <w:ind w:firstLine="48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■根据委托代理协议内容，由采购人授权磋商小组直接确定成交供应商。</w:t>
      </w:r>
      <w:r>
        <w:rPr>
          <w:highlight w:val="none"/>
        </w:rPr>
      </w:r>
      <w:r/>
    </w:p>
    <w:p>
      <w:pPr>
        <w:ind w:firstLine="48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1、本项目</w:t>
      </w:r>
      <w:r>
        <w:rPr>
          <w:rFonts w:hint="eastAsia" w:ascii="宋体" w:hAnsi="宋体"/>
          <w:color w:val="000000"/>
          <w:sz w:val="24"/>
          <w:highlight w:val="none"/>
          <w:lang w:eastAsia="zh-CN"/>
        </w:rPr>
        <w:t xml:space="preserve">响应单位</w:t>
      </w:r>
      <w:r>
        <w:rPr>
          <w:rFonts w:hint="eastAsia" w:ascii="宋体" w:hAnsi="宋体"/>
          <w:color w:val="000000"/>
          <w:sz w:val="24"/>
          <w:highlight w:val="none"/>
        </w:rPr>
        <w:t xml:space="preserve">可以任意选择标段进行投标。本项目</w:t>
      </w:r>
      <w:r>
        <w:rPr>
          <w:rFonts w:hint="eastAsia" w:ascii="宋体" w:hAnsi="宋体"/>
          <w:color w:val="000000"/>
          <w:sz w:val="24"/>
          <w:highlight w:val="none"/>
          <w:lang w:eastAsia="zh-CN"/>
        </w:rPr>
        <w:t xml:space="preserve">响应单位</w:t>
      </w:r>
      <w:r>
        <w:rPr>
          <w:rFonts w:hint="eastAsia" w:ascii="宋体" w:hAnsi="宋体"/>
          <w:color w:val="000000"/>
          <w:sz w:val="24"/>
          <w:highlight w:val="none"/>
        </w:rPr>
        <w:t xml:space="preserve">的累计成交标段数不得超过1个。</w:t>
      </w:r>
      <w:r>
        <w:rPr>
          <w:highlight w:val="none"/>
        </w:rPr>
      </w:r>
      <w:r/>
    </w:p>
    <w:p>
      <w:pPr>
        <w:ind w:firstLine="48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2、评标时，依标段顺序依次成交的原则，确定该</w:t>
      </w:r>
      <w:r>
        <w:rPr>
          <w:rFonts w:hint="eastAsia" w:ascii="宋体" w:hAnsi="宋体"/>
          <w:color w:val="000000"/>
          <w:sz w:val="24"/>
          <w:highlight w:val="none"/>
          <w:lang w:eastAsia="zh-CN"/>
        </w:rPr>
        <w:t xml:space="preserve">响应单位</w:t>
      </w:r>
      <w:r>
        <w:rPr>
          <w:rFonts w:hint="eastAsia" w:ascii="宋体" w:hAnsi="宋体"/>
          <w:color w:val="000000"/>
          <w:sz w:val="24"/>
          <w:highlight w:val="none"/>
        </w:rPr>
        <w:t xml:space="preserve">的成交标段。若</w:t>
      </w:r>
      <w:r>
        <w:rPr>
          <w:rFonts w:hint="eastAsia" w:ascii="宋体" w:hAnsi="宋体"/>
          <w:color w:val="000000"/>
          <w:sz w:val="24"/>
          <w:highlight w:val="none"/>
          <w:lang w:eastAsia="zh-CN"/>
        </w:rPr>
        <w:t xml:space="preserve">响应单位</w:t>
      </w:r>
      <w:r>
        <w:rPr>
          <w:rFonts w:hint="eastAsia" w:ascii="宋体" w:hAnsi="宋体"/>
          <w:color w:val="000000"/>
          <w:sz w:val="24"/>
          <w:highlight w:val="none"/>
        </w:rPr>
        <w:t xml:space="preserve">按评标方法被确定为成交候选人的标段数超过上述规定的成交数量限定原则，其余标段将不作为有效</w:t>
      </w:r>
      <w:r>
        <w:rPr>
          <w:rFonts w:hint="eastAsia" w:ascii="宋体" w:hAnsi="宋体"/>
          <w:color w:val="000000"/>
          <w:sz w:val="24"/>
          <w:highlight w:val="none"/>
          <w:lang w:eastAsia="zh-CN"/>
        </w:rPr>
        <w:t xml:space="preserve">响应单位</w:t>
      </w:r>
      <w:r>
        <w:rPr>
          <w:rFonts w:hint="eastAsia" w:ascii="宋体" w:hAnsi="宋体"/>
          <w:color w:val="000000"/>
          <w:sz w:val="24"/>
          <w:highlight w:val="none"/>
        </w:rPr>
        <w:t xml:space="preserve">，自动失去成交资格并且由该标段的综合评分由高到低排名次高的</w:t>
      </w:r>
      <w:r>
        <w:rPr>
          <w:rFonts w:hint="eastAsia" w:ascii="宋体" w:hAnsi="宋体"/>
          <w:color w:val="000000"/>
          <w:sz w:val="24"/>
          <w:highlight w:val="none"/>
          <w:lang w:eastAsia="zh-CN"/>
        </w:rPr>
        <w:t xml:space="preserve">响应单位</w:t>
      </w:r>
      <w:r>
        <w:rPr>
          <w:rFonts w:hint="eastAsia" w:ascii="宋体" w:hAnsi="宋体"/>
          <w:color w:val="000000"/>
          <w:sz w:val="24"/>
          <w:highlight w:val="none"/>
        </w:rPr>
        <w:t xml:space="preserve">获得成交资格。</w:t>
      </w:r>
      <w:r>
        <w:rPr>
          <w:highlight w:val="none"/>
        </w:rPr>
      </w:r>
      <w:r/>
    </w:p>
    <w:p>
      <w:pPr>
        <w:ind w:firstLine="48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3、综合评分法是指响应文件满足磋商文件全部实质性要求且按评审因素的量化指标评审得分最高的供应商为成交候选供应商的评审方法。</w:t>
      </w:r>
      <w:r>
        <w:rPr>
          <w:highlight w:val="none"/>
        </w:rPr>
      </w:r>
      <w:r/>
    </w:p>
    <w:p>
      <w:pPr>
        <w:ind w:firstLine="48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4、评审时，磋商小组各成员应当独立对每个有效响应的文件进行评价、打分，然后汇总每个供应商每项评分因素的得分。</w:t>
      </w:r>
      <w:r>
        <w:rPr>
          <w:highlight w:val="none"/>
        </w:rPr>
      </w:r>
      <w:r/>
    </w:p>
    <w:p>
      <w:pPr>
        <w:ind w:firstLine="48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5、对评委的评分(除价格分外)进行统计汇总，直接算术平均计算得分；计算出每个</w:t>
      </w:r>
      <w:r>
        <w:rPr>
          <w:rFonts w:hint="eastAsia" w:ascii="宋体" w:hAnsi="宋体"/>
          <w:color w:val="000000"/>
          <w:sz w:val="24"/>
          <w:highlight w:val="none"/>
          <w:lang w:eastAsia="zh-CN"/>
        </w:rPr>
        <w:t xml:space="preserve">响应单位</w:t>
      </w:r>
      <w:r>
        <w:rPr>
          <w:rFonts w:hint="eastAsia" w:ascii="宋体" w:hAnsi="宋体"/>
          <w:color w:val="000000"/>
          <w:sz w:val="24"/>
          <w:highlight w:val="none"/>
        </w:rPr>
        <w:t xml:space="preserve">的得分，加上价格得分即为每个</w:t>
      </w:r>
      <w:r>
        <w:rPr>
          <w:rFonts w:hint="eastAsia" w:ascii="宋体" w:hAnsi="宋体"/>
          <w:color w:val="000000"/>
          <w:sz w:val="24"/>
          <w:highlight w:val="none"/>
          <w:lang w:eastAsia="zh-CN"/>
        </w:rPr>
        <w:t xml:space="preserve">响应单位</w:t>
      </w:r>
      <w:r>
        <w:rPr>
          <w:rFonts w:hint="eastAsia" w:ascii="宋体" w:hAnsi="宋体"/>
          <w:color w:val="000000"/>
          <w:sz w:val="24"/>
          <w:highlight w:val="none"/>
        </w:rPr>
        <w:t xml:space="preserve">的综合得分。 </w:t>
      </w:r>
      <w:r>
        <w:rPr>
          <w:highlight w:val="none"/>
        </w:rPr>
      </w:r>
      <w:r/>
    </w:p>
    <w:p>
      <w:pPr>
        <w:ind w:firstLine="480"/>
        <w:keepLines w:val="0"/>
        <w:keepNext w:val="0"/>
        <w:pageBreakBefore w:val="0"/>
        <w:spacing w:line="300" w:lineRule="auto"/>
        <w:rPr>
          <w:rFonts w:hint="eastAsia" w:ascii="宋体" w:hAnsi="宋体"/>
          <w:color w:val="000000"/>
          <w:sz w:val="24"/>
          <w:highlight w:val="none"/>
        </w:rPr>
      </w:pPr>
      <w:r>
        <w:rPr>
          <w:rFonts w:hint="eastAsia" w:ascii="宋体" w:hAnsi="宋体"/>
          <w:color w:val="000000"/>
          <w:sz w:val="24"/>
          <w:highlight w:val="none"/>
        </w:rPr>
        <w:t xml:space="preserve">6、如出现评标总得分最高的</w:t>
      </w:r>
      <w:r>
        <w:rPr>
          <w:rFonts w:hint="eastAsia" w:ascii="宋体" w:hAnsi="宋体"/>
          <w:color w:val="000000"/>
          <w:sz w:val="24"/>
          <w:highlight w:val="none"/>
          <w:lang w:eastAsia="zh-CN"/>
        </w:rPr>
        <w:t xml:space="preserve">响应单位</w:t>
      </w:r>
      <w:r>
        <w:rPr>
          <w:rFonts w:hint="eastAsia" w:ascii="宋体" w:hAnsi="宋体"/>
          <w:color w:val="000000"/>
          <w:sz w:val="24"/>
          <w:highlight w:val="none"/>
        </w:rPr>
        <w:t xml:space="preserve">有两个或两个以上的，以投标报价较低者优先作为成交候选人，如果投标报价也相同的，则由代理机构组织以抽签方式确定成交候选人。</w:t>
      </w:r>
      <w:r>
        <w:rPr>
          <w:highlight w:val="none"/>
        </w:rPr>
      </w:r>
      <w:r/>
    </w:p>
    <w:p>
      <w:pPr>
        <w:ind w:firstLine="480"/>
        <w:keepLines w:val="0"/>
        <w:keepNext w:val="0"/>
        <w:pageBreakBefore w:val="0"/>
        <w:spacing w:line="300" w:lineRule="auto"/>
        <w:rPr>
          <w:rFonts w:hint="eastAsia" w:ascii="宋体" w:hAnsi="宋体" w:cs="宋体"/>
          <w:sz w:val="24"/>
          <w:highlight w:val="none"/>
        </w:rPr>
      </w:pPr>
      <w:r>
        <w:rPr>
          <w:rFonts w:hint="eastAsia" w:ascii="宋体" w:hAnsi="宋体"/>
          <w:color w:val="000000"/>
          <w:sz w:val="24"/>
          <w:highlight w:val="none"/>
        </w:rPr>
        <w:t xml:space="preserve">（二）</w:t>
      </w:r>
      <w:r>
        <w:rPr>
          <w:rFonts w:hint="eastAsia" w:ascii="宋体" w:hAnsi="宋体" w:cs="宋体"/>
          <w:sz w:val="24"/>
          <w:highlight w:val="none"/>
        </w:rPr>
        <w:t xml:space="preserve">针对中小型企业残疾人企业和监狱企业的评审：</w:t>
      </w:r>
      <w:r>
        <w:rPr>
          <w:highlight w:val="none"/>
        </w:rPr>
      </w:r>
      <w:r/>
    </w:p>
    <w:p>
      <w:pPr>
        <w:ind w:firstLine="480"/>
        <w:keepLines w:val="0"/>
        <w:keepNext w:val="0"/>
        <w:pageBreakBefore w:val="0"/>
        <w:spacing w:line="300" w:lineRule="auto"/>
        <w:rPr>
          <w:rFonts w:hint="eastAsia" w:ascii="宋体" w:hAnsi="宋体" w:cs="宋体"/>
          <w:sz w:val="24"/>
          <w:highlight w:val="none"/>
        </w:rPr>
      </w:pPr>
      <w:r>
        <w:rPr>
          <w:rFonts w:hint="eastAsia" w:ascii="宋体" w:hAnsi="宋体" w:cs="宋体"/>
          <w:sz w:val="24"/>
          <w:highlight w:val="none"/>
        </w:rPr>
        <w:t xml:space="preserve">如</w:t>
      </w:r>
      <w:r>
        <w:rPr>
          <w:rFonts w:hint="eastAsia" w:ascii="宋体" w:hAnsi="宋体" w:cs="宋体"/>
          <w:sz w:val="24"/>
          <w:highlight w:val="none"/>
          <w:lang w:eastAsia="zh-CN"/>
        </w:rPr>
        <w:t xml:space="preserve">响应单位</w:t>
      </w:r>
      <w:r>
        <w:rPr>
          <w:rFonts w:hint="eastAsia" w:ascii="宋体" w:hAnsi="宋体" w:cs="宋体"/>
          <w:sz w:val="24"/>
          <w:highlight w:val="none"/>
        </w:rPr>
        <w:t xml:space="preserve">为小型和微型企业，其价格在评审时给予20%的扣除，残疾人企业和监狱企业的，其价格在评审时给予20%的扣除；扣除后的价格参与价格评审。本项目为专门面向中小企业采购，将不再享受价格评审加分。</w:t>
      </w:r>
      <w:r>
        <w:rPr>
          <w:highlight w:val="none"/>
        </w:rPr>
      </w:r>
      <w:r/>
    </w:p>
    <w:p>
      <w:pPr>
        <w:ind w:firstLine="480"/>
        <w:keepLines w:val="0"/>
        <w:keepNext w:val="0"/>
        <w:pageBreakBefore w:val="0"/>
        <w:spacing w:line="300" w:lineRule="auto"/>
        <w:rPr>
          <w:rFonts w:hint="eastAsia"/>
          <w:highlight w:val="none"/>
        </w:rPr>
      </w:pPr>
      <w:r>
        <w:rPr>
          <w:rFonts w:hint="eastAsia" w:ascii="宋体" w:hAnsi="宋体" w:cs="宋体"/>
          <w:sz w:val="24"/>
          <w:highlight w:val="none"/>
          <w:lang w:eastAsia="zh-CN"/>
        </w:rPr>
        <w:t xml:space="preserve">响应文件</w:t>
      </w:r>
      <w:r>
        <w:rPr>
          <w:rFonts w:hint="eastAsia" w:ascii="宋体" w:hAnsi="宋体" w:cs="宋体"/>
          <w:sz w:val="24"/>
          <w:highlight w:val="none"/>
        </w:rPr>
        <w:t xml:space="preserve">中小微企业必须提供响应人签署《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本项目为专门面向中小企业采购，将不再享受价格评审加分。</w:t>
      </w:r>
      <w:r>
        <w:rPr>
          <w:highlight w:val="none"/>
        </w:rPr>
      </w:r>
      <w:r/>
    </w:p>
    <w:p>
      <w:pPr>
        <w:ind w:firstLine="482"/>
        <w:keepLines w:val="0"/>
        <w:keepNext w:val="0"/>
        <w:pageBreakBefore w:val="0"/>
        <w:spacing w:line="300" w:lineRule="auto"/>
        <w:tabs>
          <w:tab w:val="left" w:pos="567" w:leader="none"/>
        </w:tabs>
        <w:rPr>
          <w:rFonts w:hint="eastAsia" w:cs="宋体"/>
          <w:b/>
          <w:bCs/>
          <w:sz w:val="24"/>
          <w:szCs w:val="22"/>
          <w:highlight w:val="none"/>
        </w:rPr>
      </w:pPr>
      <w:r>
        <w:rPr>
          <w:rFonts w:hint="eastAsia" w:cs="宋体"/>
          <w:b/>
          <w:bCs/>
          <w:sz w:val="24"/>
          <w:szCs w:val="22"/>
          <w:highlight w:val="none"/>
          <w:lang w:val="zh-CN" w:bidi="ar"/>
        </w:rPr>
        <w:t xml:space="preserve">二、政府采购政策</w:t>
      </w:r>
      <w:r>
        <w:rPr>
          <w:highlight w:val="none"/>
        </w:rPr>
      </w:r>
      <w:r/>
    </w:p>
    <w:p>
      <w:pPr>
        <w:ind w:firstLine="360"/>
        <w:keepLines w:val="0"/>
        <w:keepNext w:val="0"/>
        <w:pageBreakBefore w:val="0"/>
        <w:spacing w:line="300" w:lineRule="auto"/>
        <w:tabs>
          <w:tab w:val="left" w:pos="567" w:leader="none"/>
        </w:tabs>
        <w:rPr>
          <w:rFonts w:hint="eastAsia" w:ascii="宋体" w:hAnsi="宋体" w:cs="宋体"/>
          <w:bCs/>
          <w:sz w:val="24"/>
          <w:szCs w:val="22"/>
          <w:highlight w:val="none"/>
        </w:rPr>
      </w:pPr>
      <w:r>
        <w:rPr>
          <w:rFonts w:hint="eastAsia" w:ascii="宋体" w:hAnsi="宋体" w:cs="宋体"/>
          <w:bCs/>
          <w:sz w:val="24"/>
          <w:szCs w:val="22"/>
          <w:highlight w:val="none"/>
          <w:lang w:bidi="ar"/>
        </w:rPr>
        <w:t xml:space="preserve">（一）节能产品和环境标志产品</w:t>
      </w:r>
      <w:r>
        <w:rPr>
          <w:highlight w:val="none"/>
        </w:rPr>
      </w:r>
      <w:r/>
    </w:p>
    <w:p>
      <w:pPr>
        <w:ind w:firstLine="480"/>
        <w:keepLines w:val="0"/>
        <w:keepNext w:val="0"/>
        <w:pageBreakBefore w:val="0"/>
        <w:spacing w:line="300" w:lineRule="auto"/>
        <w:tabs>
          <w:tab w:val="left" w:pos="567" w:leader="none"/>
        </w:tabs>
        <w:rPr>
          <w:rFonts w:hint="eastAsia" w:ascii="宋体" w:hAnsi="宋体" w:cs="宋体"/>
          <w:bCs/>
          <w:sz w:val="24"/>
          <w:szCs w:val="22"/>
          <w:highlight w:val="none"/>
        </w:rPr>
      </w:pPr>
      <w:r>
        <w:rPr>
          <w:rFonts w:hint="eastAsia" w:ascii="宋体" w:hAnsi="宋体" w:cs="宋体"/>
          <w:bCs/>
          <w:sz w:val="24"/>
          <w:szCs w:val="22"/>
          <w:highlight w:val="none"/>
          <w:lang w:bidi="ar"/>
        </w:rPr>
        <w:t xml:space="preserve">根据</w:t>
      </w:r>
      <w:r>
        <w:rPr>
          <w:rFonts w:hint="eastAsia" w:ascii="宋体" w:hAnsi="宋体" w:cs="宋体"/>
          <w:bCs/>
          <w:sz w:val="24"/>
          <w:szCs w:val="22"/>
          <w:highlight w:val="none"/>
          <w:lang w:bidi="ar"/>
        </w:rPr>
        <w:t xml:space="preserve">苏州市财政局《关于贯彻执行绿色采购、促进残疾人就业和支持监狱企业发展有关政策的通知》（苏财购（2019）10号）文件的规定，本次采购的产品中如属于《节能产品政府采购品目清单》中强制采购的产品，须在响应文件中提供具备国家确定的认证机构的节能产品认证证书；如为《环境标志产品政府采购品目清单》中的产品，须在响应文件中提供具备国家确定的认证机构的环保标志产品认证证书。响应人可通过“中国政府采购网”（http://www.ccgp.gov.cn）查询认证机构情况，未提供或提供不全认证证书的将视为未实质性响应采购要求。</w:t>
      </w:r>
      <w:r>
        <w:rPr>
          <w:highlight w:val="none"/>
        </w:rPr>
      </w:r>
      <w:r/>
    </w:p>
    <w:p>
      <w:pPr>
        <w:ind w:firstLine="360"/>
        <w:keepLines w:val="0"/>
        <w:keepNext w:val="0"/>
        <w:pageBreakBefore w:val="0"/>
        <w:spacing w:line="300" w:lineRule="auto"/>
        <w:tabs>
          <w:tab w:val="left" w:pos="567" w:leader="none"/>
        </w:tabs>
        <w:rPr>
          <w:rFonts w:hint="eastAsia" w:ascii="宋体" w:hAnsi="宋体" w:cs="宋体"/>
          <w:bCs/>
          <w:sz w:val="24"/>
          <w:szCs w:val="22"/>
          <w:highlight w:val="none"/>
        </w:rPr>
      </w:pPr>
      <w:r>
        <w:rPr>
          <w:rFonts w:hint="eastAsia" w:ascii="宋体" w:hAnsi="宋体" w:cs="宋体"/>
          <w:bCs/>
          <w:sz w:val="24"/>
          <w:szCs w:val="22"/>
          <w:highlight w:val="none"/>
          <w:lang w:bidi="ar"/>
        </w:rPr>
        <w:t xml:space="preserve">（二）信用记录</w:t>
      </w:r>
      <w:r>
        <w:rPr>
          <w:highlight w:val="none"/>
        </w:rPr>
      </w:r>
      <w:r/>
    </w:p>
    <w:p>
      <w:pPr>
        <w:ind w:firstLine="480"/>
        <w:keepLines w:val="0"/>
        <w:keepNext w:val="0"/>
        <w:pageBreakBefore w:val="0"/>
        <w:spacing w:line="300" w:lineRule="auto"/>
        <w:tabs>
          <w:tab w:val="left" w:pos="567" w:leader="none"/>
        </w:tabs>
        <w:rPr>
          <w:rFonts w:hint="eastAsia" w:ascii="宋体" w:hAnsi="宋体" w:cs="宋体"/>
          <w:bCs/>
          <w:sz w:val="24"/>
          <w:szCs w:val="22"/>
          <w:highlight w:val="none"/>
        </w:rPr>
      </w:pPr>
      <w:r>
        <w:rPr>
          <w:rFonts w:hint="eastAsia" w:ascii="宋体" w:hAnsi="宋体" w:cs="宋体"/>
          <w:bCs/>
          <w:sz w:val="24"/>
          <w:szCs w:val="22"/>
          <w:highlight w:val="none"/>
          <w:lang w:bidi="ar"/>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rPr>
          <w:highlight w:val="none"/>
        </w:rPr>
      </w:r>
      <w:r/>
    </w:p>
    <w:p>
      <w:pPr>
        <w:ind w:firstLine="480"/>
        <w:keepLines w:val="0"/>
        <w:keepNext w:val="0"/>
        <w:pageBreakBefore w:val="0"/>
        <w:spacing w:line="300" w:lineRule="auto"/>
        <w:tabs>
          <w:tab w:val="left" w:pos="567" w:leader="none"/>
        </w:tabs>
        <w:rPr>
          <w:rFonts w:hint="eastAsia" w:ascii="宋体" w:hAnsi="宋体" w:cs="宋体"/>
          <w:bCs/>
          <w:sz w:val="24"/>
          <w:szCs w:val="22"/>
          <w:highlight w:val="none"/>
        </w:rPr>
      </w:pPr>
      <w:r>
        <w:rPr>
          <w:rFonts w:hint="eastAsia" w:ascii="宋体" w:hAnsi="宋体" w:cs="宋体"/>
          <w:bCs/>
          <w:sz w:val="24"/>
          <w:szCs w:val="22"/>
          <w:highlight w:val="none"/>
          <w:lang w:bidi="ar"/>
        </w:rPr>
        <w:t xml:space="preserve">1.查询截止时点：响应文件递交截止时间。</w:t>
      </w:r>
      <w:r>
        <w:rPr>
          <w:highlight w:val="none"/>
        </w:rPr>
      </w:r>
      <w:r/>
    </w:p>
    <w:p>
      <w:pPr>
        <w:ind w:firstLine="480"/>
        <w:keepLines w:val="0"/>
        <w:keepNext w:val="0"/>
        <w:pageBreakBefore w:val="0"/>
        <w:spacing w:line="300" w:lineRule="auto"/>
        <w:tabs>
          <w:tab w:val="left" w:pos="567" w:leader="none"/>
        </w:tabs>
        <w:rPr>
          <w:rFonts w:hint="eastAsia" w:ascii="宋体" w:hAnsi="宋体" w:cs="宋体"/>
          <w:bCs/>
          <w:sz w:val="24"/>
          <w:szCs w:val="22"/>
          <w:highlight w:val="none"/>
        </w:rPr>
      </w:pPr>
      <w:r>
        <w:rPr>
          <w:rFonts w:hint="eastAsia" w:ascii="宋体" w:hAnsi="宋体" w:cs="宋体"/>
          <w:bCs/>
          <w:sz w:val="24"/>
          <w:szCs w:val="22"/>
          <w:highlight w:val="none"/>
          <w:lang w:bidi="ar"/>
        </w:rPr>
        <w:t xml:space="preserve">2.查询渠道：</w:t>
      </w:r>
      <w:r>
        <w:rPr>
          <w:highlight w:val="none"/>
        </w:rPr>
      </w:r>
      <w:r/>
    </w:p>
    <w:p>
      <w:pPr>
        <w:ind w:firstLine="480"/>
        <w:keepLines w:val="0"/>
        <w:keepNext w:val="0"/>
        <w:pageBreakBefore w:val="0"/>
        <w:spacing w:line="300" w:lineRule="auto"/>
        <w:tabs>
          <w:tab w:val="left" w:pos="567" w:leader="none"/>
        </w:tabs>
        <w:rPr>
          <w:rFonts w:hint="eastAsia" w:ascii="宋体" w:hAnsi="宋体" w:cs="宋体"/>
          <w:bCs/>
          <w:sz w:val="24"/>
          <w:szCs w:val="22"/>
          <w:highlight w:val="none"/>
        </w:rPr>
      </w:pPr>
      <w:r>
        <w:rPr>
          <w:rFonts w:hint="eastAsia" w:ascii="宋体" w:hAnsi="宋体" w:cs="宋体"/>
          <w:bCs/>
          <w:sz w:val="24"/>
          <w:szCs w:val="22"/>
          <w:highlight w:val="none"/>
          <w:lang w:bidi="ar"/>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rPr>
          <w:highlight w:val="none"/>
        </w:rPr>
      </w:r>
      <w:r/>
    </w:p>
    <w:p>
      <w:pPr>
        <w:ind w:firstLine="360"/>
        <w:keepLines w:val="0"/>
        <w:keepNext w:val="0"/>
        <w:pageBreakBefore w:val="0"/>
        <w:spacing w:line="300" w:lineRule="auto"/>
        <w:tabs>
          <w:tab w:val="left" w:pos="567" w:leader="none"/>
        </w:tabs>
        <w:rPr>
          <w:rFonts w:hint="eastAsia" w:ascii="宋体" w:hAnsi="宋体" w:cs="宋体"/>
          <w:bCs/>
          <w:sz w:val="24"/>
          <w:szCs w:val="22"/>
          <w:highlight w:val="none"/>
        </w:rPr>
      </w:pPr>
      <w:r>
        <w:rPr>
          <w:rFonts w:hint="eastAsia" w:ascii="宋体" w:hAnsi="宋体" w:cs="宋体"/>
          <w:bCs/>
          <w:sz w:val="24"/>
          <w:szCs w:val="22"/>
          <w:highlight w:val="none"/>
          <w:lang w:bidi="ar"/>
        </w:rPr>
        <w:t xml:space="preserve">3.查询证据留存方式：</w:t>
      </w:r>
      <w:r>
        <w:rPr>
          <w:highlight w:val="none"/>
        </w:rPr>
      </w:r>
      <w:r/>
    </w:p>
    <w:p>
      <w:pPr>
        <w:ind w:firstLine="360"/>
        <w:keepLines w:val="0"/>
        <w:keepNext w:val="0"/>
        <w:pageBreakBefore w:val="0"/>
        <w:spacing w:line="300" w:lineRule="auto"/>
        <w:tabs>
          <w:tab w:val="left" w:pos="567" w:leader="none"/>
        </w:tabs>
        <w:rPr>
          <w:rFonts w:hint="eastAsia" w:ascii="宋体" w:hAnsi="宋体" w:cs="宋体"/>
          <w:bCs/>
          <w:sz w:val="24"/>
          <w:szCs w:val="22"/>
          <w:highlight w:val="none"/>
        </w:rPr>
      </w:pPr>
      <w:r>
        <w:rPr>
          <w:rFonts w:hint="eastAsia" w:ascii="宋体" w:hAnsi="宋体" w:cs="宋体"/>
          <w:bCs/>
          <w:sz w:val="24"/>
          <w:szCs w:val="22"/>
          <w:highlight w:val="none"/>
          <w:lang w:bidi="ar"/>
        </w:rPr>
        <w:t xml:space="preserve">对存在失信信息的供应商，应填写《苏州市级政府采购供应商失信信息确认函》，由失信供应商应签名确认。同时，采购代理机构工作人员应根据确认的失信信息，登陆到来源网站页面进行复核并打印，作为证据留存。</w:t>
      </w:r>
      <w:r>
        <w:rPr>
          <w:highlight w:val="none"/>
        </w:rPr>
      </w:r>
      <w:r/>
    </w:p>
    <w:p>
      <w:pPr>
        <w:ind w:firstLine="360"/>
        <w:keepLines w:val="0"/>
        <w:keepNext w:val="0"/>
        <w:pageBreakBefore w:val="0"/>
        <w:spacing w:line="300" w:lineRule="auto"/>
        <w:tabs>
          <w:tab w:val="left" w:pos="567" w:leader="none"/>
        </w:tabs>
        <w:rPr>
          <w:rFonts w:hint="eastAsia" w:ascii="宋体" w:hAnsi="宋体" w:cs="宋体"/>
          <w:bCs/>
          <w:sz w:val="24"/>
          <w:szCs w:val="22"/>
          <w:highlight w:val="none"/>
        </w:rPr>
      </w:pPr>
      <w:r>
        <w:rPr>
          <w:rFonts w:hint="eastAsia" w:ascii="宋体" w:hAnsi="宋体" w:cs="宋体"/>
          <w:bCs/>
          <w:sz w:val="24"/>
          <w:szCs w:val="22"/>
          <w:highlight w:val="none"/>
          <w:lang w:bidi="ar"/>
        </w:rPr>
        <w:t xml:space="preserve">4.信用记录使用规则：</w:t>
      </w:r>
      <w:r>
        <w:rPr>
          <w:highlight w:val="none"/>
        </w:rPr>
      </w:r>
      <w:r/>
    </w:p>
    <w:p>
      <w:pPr>
        <w:ind w:firstLine="360"/>
        <w:keepLines w:val="0"/>
        <w:keepNext w:val="0"/>
        <w:pageBreakBefore w:val="0"/>
        <w:spacing w:line="300" w:lineRule="auto"/>
        <w:tabs>
          <w:tab w:val="left" w:pos="567" w:leader="none"/>
        </w:tabs>
        <w:rPr>
          <w:rFonts w:hint="eastAsia"/>
          <w:highlight w:val="none"/>
        </w:rPr>
      </w:pPr>
      <w:r>
        <w:rPr>
          <w:rFonts w:hint="eastAsia" w:ascii="宋体" w:hAnsi="宋体" w:cs="宋体"/>
          <w:bCs/>
          <w:sz w:val="24"/>
          <w:szCs w:val="22"/>
          <w:highlight w:val="none"/>
          <w:lang w:bidi="ar"/>
        </w:rPr>
        <w:t xml:space="preserve">在对供应商进行资格性审查时，应根据查询结果对供应商的不良信用记录逐项甄别确认。</w:t>
      </w:r>
      <w:r>
        <w:rPr>
          <w:highlight w:val="none"/>
        </w:rPr>
      </w:r>
      <w:r/>
    </w:p>
    <w:p>
      <w:pPr>
        <w:ind w:firstLine="482"/>
        <w:keepLines w:val="0"/>
        <w:keepNext w:val="0"/>
        <w:pageBreakBefore w:val="0"/>
        <w:spacing w:afterAutospacing="0" w:line="300" w:lineRule="auto"/>
        <w:rPr>
          <w:rFonts w:hint="eastAsia" w:ascii="宋体" w:hAnsi="宋体"/>
          <w:b/>
          <w:bCs/>
          <w:color w:val="000000"/>
          <w:sz w:val="24"/>
          <w:highlight w:val="none"/>
        </w:rPr>
      </w:pPr>
      <w:r>
        <w:rPr>
          <w:rFonts w:hint="eastAsia" w:ascii="宋体" w:hAnsi="宋体"/>
          <w:b/>
          <w:bCs/>
          <w:color w:val="000000"/>
          <w:sz w:val="24"/>
          <w:highlight w:val="none"/>
        </w:rPr>
        <w:t xml:space="preserve">三、评分标准：</w:t>
      </w:r>
      <w:r>
        <w:rPr>
          <w:highlight w:val="none"/>
        </w:rPr>
      </w:r>
      <w:r/>
    </w:p>
    <w:p>
      <w:pPr>
        <w:pStyle w:val="935"/>
        <w:ind w:left="0" w:firstLine="482"/>
        <w:keepLines w:val="0"/>
        <w:keepNext w:val="0"/>
        <w:pageBreakBefore w:val="0"/>
        <w:spacing w:before="0" w:beforeAutospacing="0" w:after="0" w:afterAutospacing="0" w:line="300" w:lineRule="auto"/>
        <w:rPr>
          <w:rFonts w:ascii="Times New Roman" w:hAnsi="Times New Roman"/>
          <w:b/>
          <w:bCs/>
          <w:sz w:val="24"/>
          <w:szCs w:val="24"/>
          <w:highlight w:val="none"/>
        </w:rPr>
        <w:outlineLvl w:val="1"/>
      </w:pPr>
      <w:r>
        <w:rPr>
          <w:rFonts w:ascii="Times New Roman" w:hAnsi="Times New Roman"/>
          <w:b/>
          <w:bCs/>
          <w:sz w:val="24"/>
          <w:szCs w:val="24"/>
          <w:highlight w:val="none"/>
        </w:rPr>
        <w:t xml:space="preserve">标段一：</w:t>
      </w:r>
      <w:r>
        <w:rPr>
          <w:rFonts w:hint="eastAsia" w:cs="Times New Roman"/>
          <w:b/>
          <w:bCs/>
          <w:sz w:val="24"/>
          <w:szCs w:val="24"/>
          <w:highlight w:val="none"/>
          <w:lang w:eastAsia="zh-CN"/>
        </w:rPr>
        <w:t xml:space="preserve">社会养老服务项目</w:t>
      </w:r>
      <w:r>
        <w:rPr>
          <w:highlight w:val="none"/>
        </w:rPr>
      </w:r>
      <w:r/>
    </w:p>
    <w:p>
      <w:pPr>
        <w:ind w:left="0" w:firstLine="422"/>
        <w:keepLines w:val="0"/>
        <w:keepNext w:val="0"/>
        <w:pageBreakBefore w:val="0"/>
        <w:spacing w:beforeAutospacing="0" w:afterAutospacing="0" w:line="300" w:lineRule="auto"/>
        <w:rPr>
          <w:rFonts w:ascii="Times New Roman" w:hAnsi="Times New Roman"/>
          <w:sz w:val="24"/>
          <w:szCs w:val="24"/>
          <w:highlight w:val="none"/>
        </w:rPr>
      </w:pPr>
      <w:r>
        <w:rPr>
          <w:rFonts w:ascii="Times New Roman" w:hAnsi="Times New Roman"/>
          <w:b/>
          <w:bCs/>
          <w:sz w:val="24"/>
          <w:szCs w:val="24"/>
          <w:highlight w:val="none"/>
        </w:rPr>
        <w:t xml:space="preserve">（一）价格基准分：（10分）</w:t>
      </w:r>
      <w:r>
        <w:rPr>
          <w:highlight w:val="none"/>
        </w:rPr>
      </w:r>
      <w:r/>
    </w:p>
    <w:p>
      <w:pPr>
        <w:ind w:left="0" w:firstLine="420"/>
        <w:keepLines w:val="0"/>
        <w:keepNext w:val="0"/>
        <w:pageBreakBefore w:val="0"/>
        <w:spacing w:beforeAutospacing="0" w:afterAutospacing="0" w:line="300" w:lineRule="auto"/>
        <w:rPr>
          <w:rFonts w:ascii="Times New Roman" w:hAnsi="Times New Roman"/>
          <w:sz w:val="24"/>
          <w:szCs w:val="24"/>
          <w:highlight w:val="none"/>
        </w:rPr>
      </w:pPr>
      <w:r>
        <w:rPr>
          <w:rFonts w:ascii="Times New Roman" w:hAnsi="Times New Roman"/>
          <w:sz w:val="24"/>
          <w:szCs w:val="24"/>
          <w:highlight w:val="none"/>
        </w:rPr>
        <w:t xml:space="preserve">第一步：响应总报价低于或等于财政预算价格（或最高限价）的，为有效响应报价。超财政预算（或最高限价）的响应报价为无效响应报价。</w:t>
      </w:r>
      <w:r>
        <w:rPr>
          <w:highlight w:val="none"/>
        </w:rPr>
      </w:r>
      <w:r/>
    </w:p>
    <w:p>
      <w:pPr>
        <w:ind w:left="0" w:firstLine="420"/>
        <w:keepLines w:val="0"/>
        <w:keepNext w:val="0"/>
        <w:pageBreakBefore w:val="0"/>
        <w:spacing w:beforeAutospacing="0" w:afterAutospacing="0" w:line="300" w:lineRule="auto"/>
        <w:rPr>
          <w:rFonts w:ascii="Times New Roman" w:hAnsi="Times New Roman"/>
          <w:sz w:val="24"/>
          <w:szCs w:val="24"/>
          <w:highlight w:val="none"/>
        </w:rPr>
      </w:pPr>
      <w:r>
        <w:rPr>
          <w:rFonts w:ascii="Times New Roman" w:hAnsi="Times New Roman"/>
          <w:sz w:val="24"/>
          <w:szCs w:val="24"/>
          <w:highlight w:val="none"/>
        </w:rPr>
        <w:t xml:space="preserve">第二步：在所有有效响应报价中满足采购文件要求，且响应价格最低的响应报价为磋商基准价，其他供应商的价格分按照下列公式计算（计算结果四舍五入保留两位小数）。</w:t>
      </w:r>
      <w:r>
        <w:rPr>
          <w:highlight w:val="none"/>
        </w:rPr>
      </w:r>
      <w:r/>
    </w:p>
    <w:p>
      <w:pPr>
        <w:ind w:left="0" w:firstLine="420"/>
        <w:keepLines w:val="0"/>
        <w:keepNext w:val="0"/>
        <w:pageBreakBefore w:val="0"/>
        <w:spacing w:beforeAutospacing="0" w:afterAutospacing="0" w:line="300" w:lineRule="auto"/>
        <w:rPr>
          <w:rFonts w:ascii="Times New Roman" w:hAnsi="Times New Roman"/>
          <w:sz w:val="24"/>
          <w:szCs w:val="24"/>
          <w:highlight w:val="none"/>
        </w:rPr>
      </w:pPr>
      <w:r>
        <w:rPr>
          <w:rFonts w:ascii="Times New Roman" w:hAnsi="Times New Roman"/>
          <w:sz w:val="24"/>
          <w:szCs w:val="24"/>
          <w:highlight w:val="none"/>
        </w:rPr>
        <w:t xml:space="preserve">磋商报价得分＝（磋商基准价/最终磋商报价）×价格权值×100（价格权值为10%）</w:t>
      </w:r>
      <w:r>
        <w:rPr>
          <w:highlight w:val="none"/>
        </w:rPr>
      </w:r>
      <w:r/>
    </w:p>
    <w:p>
      <w:pPr>
        <w:numPr>
          <w:ilvl w:val="0"/>
          <w:numId w:val="4"/>
        </w:numPr>
        <w:ind w:left="0" w:firstLine="422"/>
        <w:keepLines w:val="0"/>
        <w:keepNext w:val="0"/>
        <w:pageBreakBefore w:val="0"/>
        <w:spacing w:beforeAutospacing="0" w:afterAutospacing="0" w:line="300" w:lineRule="auto"/>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服务方案（</w:t>
      </w:r>
      <w:r>
        <w:rPr>
          <w:rFonts w:hint="eastAsia" w:ascii="Times New Roman" w:hAnsi="Times New Roman"/>
          <w:b/>
          <w:bCs/>
          <w:color w:val="000000"/>
          <w:sz w:val="24"/>
          <w:szCs w:val="24"/>
          <w:highlight w:val="none"/>
          <w:lang w:val="en-US" w:eastAsia="zh-CN"/>
        </w:rPr>
        <w:t xml:space="preserve">59</w:t>
      </w:r>
      <w:r>
        <w:rPr>
          <w:rFonts w:ascii="Times New Roman" w:hAnsi="Times New Roman"/>
          <w:b/>
          <w:bCs/>
          <w:color w:val="000000"/>
          <w:sz w:val="24"/>
          <w:szCs w:val="24"/>
          <w:highlight w:val="none"/>
        </w:rPr>
        <w:t xml:space="preserve">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1.</w:t>
      </w:r>
      <w:r>
        <w:rPr>
          <w:rFonts w:ascii="Times New Roman" w:hAnsi="Times New Roman"/>
          <w:color w:val="000000"/>
          <w:sz w:val="24"/>
          <w:szCs w:val="24"/>
          <w:highlight w:val="none"/>
        </w:rPr>
        <w:t xml:space="preserve">运用绩效分析手段对</w:t>
      </w:r>
      <w:r>
        <w:rPr>
          <w:rFonts w:hint="eastAsia" w:ascii="Times New Roman" w:hAnsi="Times New Roman"/>
          <w:color w:val="000000"/>
          <w:sz w:val="24"/>
          <w:szCs w:val="24"/>
          <w:highlight w:val="none"/>
          <w:lang w:eastAsia="zh-CN"/>
        </w:rPr>
        <w:t xml:space="preserve">社会养老服务项目</w:t>
      </w:r>
      <w:r>
        <w:rPr>
          <w:rFonts w:hint="eastAsia" w:ascii="Times New Roman" w:hAnsi="Times New Roman"/>
          <w:color w:val="000000"/>
          <w:sz w:val="24"/>
          <w:szCs w:val="24"/>
          <w:highlight w:val="none"/>
          <w:lang w:val="en-US" w:eastAsia="zh-CN"/>
        </w:rPr>
        <w:t xml:space="preserve">经费</w:t>
      </w:r>
      <w:r>
        <w:rPr>
          <w:rFonts w:ascii="Times New Roman" w:hAnsi="Times New Roman"/>
          <w:color w:val="000000"/>
          <w:sz w:val="24"/>
          <w:szCs w:val="24"/>
          <w:highlight w:val="none"/>
        </w:rPr>
        <w:t xml:space="preserve">成本的合理性进行分析，制定分析方案，方案内容包括：（1）项目重难点分析、分析思路、分析方法，（2）核心绩效指标体系等。评分方法：（19分）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提供项目重难点分析，根据项目重难点提出分析思路，以及计划采取的分析方法。在此基础上，项目重难点分析、分析思路和分析方法内容完整、针对性强、逻辑性好、可操作性强的，得9分；内容较完整、针对性较强、逻辑性较好、可操作性较强的，得7分；方案具备一定专业性、具有一定的可行性、具有一定的操作性的，得4分；内容有缺失、针对性不好、逻辑性不好、可操作性不好，得1分；未制定项目重难点分析、分析思路和分析方法的，不得分。（9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（2）提供</w:t>
      </w:r>
      <w:r>
        <w:rPr>
          <w:rFonts w:hint="eastAsia" w:ascii="Times New Roman" w:hAnsi="Times New Roman"/>
          <w:color w:val="000000"/>
          <w:sz w:val="24"/>
          <w:szCs w:val="24"/>
          <w:highlight w:val="none"/>
          <w:lang w:val="en-US" w:eastAsia="zh-CN"/>
        </w:rPr>
        <w:t xml:space="preserve">社会养老服务项目</w:t>
      </w:r>
      <w:r>
        <w:rPr>
          <w:rFonts w:ascii="Times New Roman" w:hAnsi="Times New Roman"/>
          <w:color w:val="000000"/>
          <w:sz w:val="24"/>
          <w:szCs w:val="24"/>
          <w:highlight w:val="none"/>
        </w:rPr>
        <w:t xml:space="preserve">核心绩效指标体系，该体系应能够反映对</w:t>
      </w:r>
      <w:r>
        <w:rPr>
          <w:rFonts w:hint="eastAsia" w:ascii="Times New Roman" w:hAnsi="Times New Roman"/>
          <w:color w:val="000000"/>
          <w:sz w:val="24"/>
          <w:szCs w:val="24"/>
          <w:highlight w:val="none"/>
          <w:lang w:val="en-US" w:eastAsia="zh-CN"/>
        </w:rPr>
        <w:t xml:space="preserve">社会养老服务项目</w:t>
      </w:r>
      <w:r>
        <w:rPr>
          <w:rFonts w:ascii="Times New Roman" w:hAnsi="Times New Roman"/>
          <w:color w:val="000000"/>
          <w:sz w:val="24"/>
          <w:szCs w:val="24"/>
          <w:highlight w:val="none"/>
        </w:rPr>
        <w:t xml:space="preserve">的成本、服务质量、运营效率、可持续发展等方面的绩效分析，指标体系科学合理，且具备可操作性。指标体系完整性高、合理性好、可操作性强的，得10分；指标体系完整性较高、合理性较好、可操作性较强的，得7分；指标体系具备一定专业性、具有一定的可行性、具有一定的操作性的，得4分；指标体系完整性不好、合理性不好、可操作性不好，得1分；未制定核心绩效指标体系的，不得分。（10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2.</w:t>
      </w:r>
      <w:r>
        <w:rPr>
          <w:rFonts w:ascii="Times New Roman" w:hAnsi="Times New Roman"/>
          <w:color w:val="000000"/>
          <w:sz w:val="24"/>
          <w:szCs w:val="24"/>
          <w:highlight w:val="none"/>
        </w:rPr>
        <w:t xml:space="preserve">全面分析</w:t>
      </w:r>
      <w:r>
        <w:rPr>
          <w:rFonts w:hint="eastAsia" w:ascii="Times New Roman" w:hAnsi="Times New Roman"/>
          <w:color w:val="000000"/>
          <w:sz w:val="24"/>
          <w:szCs w:val="24"/>
          <w:highlight w:val="none"/>
          <w:lang w:val="en-US" w:eastAsia="zh-CN"/>
        </w:rPr>
        <w:t xml:space="preserve">社会养老服务项目经费</w:t>
      </w:r>
      <w:r>
        <w:rPr>
          <w:rFonts w:ascii="Times New Roman" w:hAnsi="Times New Roman"/>
          <w:color w:val="000000"/>
          <w:sz w:val="24"/>
          <w:szCs w:val="24"/>
          <w:highlight w:val="none"/>
        </w:rPr>
        <w:t xml:space="preserve">成本的构成，确定成本构成要素, 明确成本边界。在此基础上，全面、深入分析</w:t>
      </w:r>
      <w:r>
        <w:rPr>
          <w:rFonts w:hint="eastAsia" w:ascii="Times New Roman" w:hAnsi="Times New Roman"/>
          <w:color w:val="000000"/>
          <w:sz w:val="24"/>
          <w:szCs w:val="24"/>
          <w:highlight w:val="none"/>
          <w:lang w:eastAsia="zh-CN"/>
        </w:rPr>
        <w:t xml:space="preserve">项目</w:t>
      </w:r>
      <w:r>
        <w:rPr>
          <w:rFonts w:ascii="Times New Roman" w:hAnsi="Times New Roman"/>
          <w:color w:val="000000"/>
          <w:sz w:val="24"/>
          <w:szCs w:val="24"/>
          <w:highlight w:val="none"/>
        </w:rPr>
        <w:t xml:space="preserve">运营状况，制定运营效能分析方案，方案内容包括但不限于：</w:t>
      </w:r>
      <w:r>
        <w:rPr>
          <w:rFonts w:hint="eastAsia" w:ascii="Times New Roman" w:hAnsi="Times New Roman"/>
          <w:color w:val="000000"/>
          <w:sz w:val="24"/>
          <w:szCs w:val="24"/>
          <w:highlight w:val="none"/>
          <w:lang w:val="en-US" w:eastAsia="zh-CN"/>
        </w:rPr>
        <w:t xml:space="preserve">社会养老服务项目</w:t>
      </w:r>
      <w:r>
        <w:rPr>
          <w:rFonts w:ascii="Times New Roman" w:hAnsi="Times New Roman"/>
          <w:color w:val="000000"/>
          <w:sz w:val="24"/>
          <w:szCs w:val="24"/>
          <w:highlight w:val="none"/>
        </w:rPr>
        <w:t xml:space="preserve">成本分析、作业流程分析、资产和人员配置分析等。评分方法：（10分）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运营效能分析方案分析对象明确性强、详细度高、可操作性强的，得10分；运营效能分析方案分析对象明确性较强、详细度较高、可操作性较强的，得7分；运营效能分析方案分析对象具备一定明确性、一定详细度、技术具备一定合理性的，得4分；运营效能分析方案分析对象明确性不好、详细度不好、技术合理性不好，得1分；未制定运营效能分析方案的，不得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3.</w:t>
      </w:r>
      <w:r>
        <w:rPr>
          <w:rFonts w:ascii="Times New Roman" w:hAnsi="Times New Roman"/>
          <w:color w:val="000000"/>
          <w:sz w:val="24"/>
          <w:szCs w:val="24"/>
          <w:highlight w:val="none"/>
        </w:rPr>
        <w:t xml:space="preserve">科学核定</w:t>
      </w:r>
      <w:r>
        <w:rPr>
          <w:rFonts w:hint="eastAsia" w:ascii="Times New Roman" w:hAnsi="Times New Roman"/>
          <w:color w:val="000000"/>
          <w:sz w:val="24"/>
          <w:szCs w:val="24"/>
          <w:highlight w:val="none"/>
          <w:lang w:val="en-US" w:eastAsia="zh-CN"/>
        </w:rPr>
        <w:t xml:space="preserve">社会养老服务项目经费</w:t>
      </w:r>
      <w:r>
        <w:rPr>
          <w:rFonts w:ascii="Times New Roman" w:hAnsi="Times New Roman"/>
          <w:color w:val="000000"/>
          <w:sz w:val="24"/>
          <w:szCs w:val="24"/>
          <w:highlight w:val="none"/>
        </w:rPr>
        <w:t xml:space="preserve">成本，确定综合成本定额标准，并据此优化</w:t>
      </w:r>
      <w:r>
        <w:rPr>
          <w:rFonts w:hint="eastAsia" w:ascii="Times New Roman" w:hAnsi="Times New Roman"/>
          <w:color w:val="000000"/>
          <w:sz w:val="24"/>
          <w:szCs w:val="24"/>
          <w:highlight w:val="none"/>
          <w:lang w:val="en-US" w:eastAsia="zh-CN"/>
        </w:rPr>
        <w:t xml:space="preserve">社会养老服务项目</w:t>
      </w:r>
      <w:r>
        <w:rPr>
          <w:rFonts w:ascii="Times New Roman" w:hAnsi="Times New Roman"/>
          <w:color w:val="000000"/>
          <w:sz w:val="24"/>
          <w:szCs w:val="24"/>
          <w:highlight w:val="none"/>
        </w:rPr>
        <w:t xml:space="preserve">支出标准；根据上述要求制定工作方案</w:t>
      </w:r>
      <w:r>
        <w:rPr>
          <w:rFonts w:hint="eastAsia" w:ascii="Times New Roman" w:hAnsi="Times New Roman"/>
          <w:color w:val="000000"/>
          <w:sz w:val="24"/>
          <w:szCs w:val="24"/>
          <w:highlight w:val="none"/>
          <w:lang w:eastAsia="zh-CN"/>
        </w:rPr>
        <w:t xml:space="preserve">。</w:t>
      </w:r>
      <w:r>
        <w:rPr>
          <w:rFonts w:ascii="Times New Roman" w:hAnsi="Times New Roman"/>
          <w:color w:val="000000"/>
          <w:sz w:val="24"/>
          <w:szCs w:val="24"/>
          <w:highlight w:val="none"/>
        </w:rPr>
        <w:t xml:space="preserve">评分方法：（10分）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工作方案科学性强、适用性好、完整度高的，得10分；工作方案科学性较强、适用性较好、完整度较高的，得7分；工作方案具备一定科学性、具备一定适用性、具备一定完整度的，得4分；工作方案科学性不好、适用性不好、完整度不好，得1分；未制定工作方案的，不得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4.</w:t>
      </w:r>
      <w:r>
        <w:rPr>
          <w:rFonts w:ascii="Times New Roman" w:hAnsi="Times New Roman"/>
          <w:color w:val="000000"/>
          <w:sz w:val="24"/>
          <w:szCs w:val="24"/>
          <w:highlight w:val="none"/>
        </w:rPr>
        <w:t xml:space="preserve">探索</w:t>
      </w:r>
      <w:r>
        <w:rPr>
          <w:rFonts w:hint="eastAsia" w:ascii="Times New Roman" w:hAnsi="Times New Roman"/>
          <w:color w:val="000000"/>
          <w:sz w:val="24"/>
          <w:szCs w:val="24"/>
          <w:highlight w:val="none"/>
          <w:lang w:val="en-US" w:eastAsia="zh-CN"/>
        </w:rPr>
        <w:t xml:space="preserve">社会养老服务项目</w:t>
      </w:r>
      <w:r>
        <w:rPr>
          <w:rFonts w:ascii="Times New Roman" w:hAnsi="Times New Roman"/>
          <w:color w:val="000000"/>
          <w:sz w:val="24"/>
          <w:szCs w:val="24"/>
          <w:highlight w:val="none"/>
        </w:rPr>
        <w:t xml:space="preserve">模式新思路，提出可操作、合规范的创新方案，优化作业流程，提升效能，为</w:t>
      </w:r>
      <w:r>
        <w:rPr>
          <w:rFonts w:hint="eastAsia" w:ascii="Times New Roman" w:hAnsi="Times New Roman"/>
          <w:color w:val="000000"/>
          <w:sz w:val="24"/>
          <w:szCs w:val="24"/>
          <w:highlight w:val="none"/>
          <w:lang w:val="en-US" w:eastAsia="zh-CN"/>
        </w:rPr>
        <w:t xml:space="preserve">社会养老服务项目</w:t>
      </w:r>
      <w:r>
        <w:rPr>
          <w:rFonts w:ascii="Times New Roman" w:hAnsi="Times New Roman"/>
          <w:color w:val="000000"/>
          <w:sz w:val="24"/>
          <w:szCs w:val="24"/>
          <w:highlight w:val="none"/>
        </w:rPr>
        <w:t xml:space="preserve">的可持续发展提供建议和路径；协助财政构建</w:t>
      </w:r>
      <w:r>
        <w:rPr>
          <w:rFonts w:hint="eastAsia" w:ascii="Times New Roman" w:hAnsi="Times New Roman"/>
          <w:color w:val="000000"/>
          <w:sz w:val="24"/>
          <w:szCs w:val="24"/>
          <w:highlight w:val="none"/>
          <w:lang w:val="en-US" w:eastAsia="zh-CN"/>
        </w:rPr>
        <w:t xml:space="preserve">社会养老服务项目</w:t>
      </w:r>
      <w:r>
        <w:rPr>
          <w:rFonts w:ascii="Times New Roman" w:hAnsi="Times New Roman"/>
          <w:color w:val="000000"/>
          <w:sz w:val="24"/>
          <w:szCs w:val="24"/>
          <w:highlight w:val="none"/>
        </w:rPr>
        <w:t xml:space="preserve">绩效监管体制，形成</w:t>
      </w:r>
      <w:r>
        <w:rPr>
          <w:rFonts w:hint="eastAsia" w:ascii="Times New Roman" w:hAnsi="Times New Roman"/>
          <w:color w:val="000000"/>
          <w:sz w:val="24"/>
          <w:szCs w:val="24"/>
          <w:highlight w:val="none"/>
          <w:lang w:val="en-US" w:eastAsia="zh-CN"/>
        </w:rPr>
        <w:t xml:space="preserve">社会养老服务项目</w:t>
      </w:r>
      <w:r>
        <w:rPr>
          <w:rFonts w:ascii="Times New Roman" w:hAnsi="Times New Roman"/>
          <w:color w:val="000000"/>
          <w:sz w:val="24"/>
          <w:szCs w:val="24"/>
          <w:highlight w:val="none"/>
        </w:rPr>
        <w:t xml:space="preserve">绩效评价应用机制和政府监管模式。根据上述要求制定工作方案。评分方法：（10分）</w:t>
      </w:r>
      <w:r>
        <w:rPr>
          <w:highlight w:val="none"/>
        </w:rPr>
      </w:r>
      <w:r/>
    </w:p>
    <w:p>
      <w:pPr>
        <w:ind w:left="0" w:firstLine="420"/>
        <w:keepLines w:val="0"/>
        <w:keepNext w:val="0"/>
        <w:pageBreakBefore w:val="0"/>
        <w:spacing w:afterAutospacing="0"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方案内容完整、可操作性强、合理性好的，得10分；方案内容较完整、可操作性较强、合理性较好的，得7分；工作方案具备一定科学性、具备一定适用性、具备一定完整度的，得4分；工作方案科学性不好、适用性不好、完整度不好，得1分；未制定创新方案的，不得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5.</w:t>
      </w:r>
      <w:r>
        <w:rPr>
          <w:rFonts w:ascii="Times New Roman" w:hAnsi="Times New Roman"/>
          <w:color w:val="000000"/>
          <w:sz w:val="24"/>
          <w:szCs w:val="24"/>
          <w:highlight w:val="none"/>
        </w:rPr>
        <w:t xml:space="preserve">项目实施方案整体质量：响应</w:t>
      </w:r>
      <w:r>
        <w:rPr>
          <w:rFonts w:hint="eastAsia" w:ascii="Times New Roman" w:hAnsi="Times New Roman"/>
          <w:color w:val="000000"/>
          <w:sz w:val="24"/>
          <w:szCs w:val="24"/>
          <w:highlight w:val="none"/>
          <w:lang w:val="en-US" w:eastAsia="zh-CN"/>
        </w:rPr>
        <w:t xml:space="preserve">单位</w:t>
      </w:r>
      <w:r>
        <w:rPr>
          <w:rFonts w:ascii="Times New Roman" w:hAnsi="Times New Roman"/>
          <w:color w:val="000000"/>
          <w:sz w:val="24"/>
          <w:szCs w:val="24"/>
          <w:highlight w:val="none"/>
        </w:rPr>
        <w:t xml:space="preserve">提供的服务方案中（1）数据采集、处理和分析工作方案，能有效支撑绩效分析、运营效能分析工作；（2）工作程序规范，能有效保障项目实施的各个环节的实施质量；（3）现场调研协调及管理方案，能有效保障项目按计划推进；（4）项目实施时间计划清晰合理、具备可操作性；（5）能够利用专业信息化应用开展相应的分析工作。（10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评分方法：对照上述要求，项目实施方案整体内容完整、可操作性强、合理性好的，得10分；实施方案整体内容较完整、可操作性较强、合理性较好的，得7分；实施方案整体内容具备一定完整性、具备一定可操作性、具备一定合理性的，得4分；实施方案整体内容有缺失、可操作性不好、合理性不好，得1分；未制定方案的，不得分。</w:t>
      </w:r>
      <w:r>
        <w:rPr>
          <w:highlight w:val="none"/>
        </w:rPr>
      </w:r>
      <w:r/>
    </w:p>
    <w:p>
      <w:pPr>
        <w:ind w:left="0" w:firstLine="422"/>
        <w:keepLines w:val="0"/>
        <w:keepNext w:val="0"/>
        <w:pageBreakBefore w:val="0"/>
        <w:spacing w:beforeAutospacing="0" w:afterAutospacing="0" w:line="300" w:lineRule="auto"/>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（三）拟派本项目人员（</w:t>
      </w:r>
      <w:r>
        <w:rPr>
          <w:rFonts w:hint="eastAsia" w:ascii="Times New Roman" w:hAnsi="Times New Roman"/>
          <w:b/>
          <w:bCs/>
          <w:color w:val="000000"/>
          <w:sz w:val="24"/>
          <w:szCs w:val="24"/>
          <w:highlight w:val="none"/>
          <w:lang w:val="en-US" w:eastAsia="zh-CN"/>
        </w:rPr>
        <w:t xml:space="preserve">21</w:t>
      </w:r>
      <w:r>
        <w:rPr>
          <w:rFonts w:ascii="Times New Roman" w:hAnsi="Times New Roman"/>
          <w:b/>
          <w:bCs/>
          <w:color w:val="000000"/>
          <w:sz w:val="24"/>
          <w:szCs w:val="24"/>
          <w:highlight w:val="none"/>
        </w:rPr>
        <w:t xml:space="preserve">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1.</w:t>
      </w:r>
      <w:r>
        <w:rPr>
          <w:rFonts w:ascii="Times New Roman" w:hAnsi="Times New Roman"/>
          <w:color w:val="000000"/>
          <w:sz w:val="24"/>
          <w:szCs w:val="24"/>
          <w:highlight w:val="none"/>
        </w:rPr>
        <w:t xml:space="preserve">拟投入项目评价工作组人员：最高9分。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202</w:t>
      </w:r>
      <w:r>
        <w:rPr>
          <w:rFonts w:hint="eastAsia" w:ascii="Times New Roman" w:hAnsi="Times New Roman"/>
          <w:color w:val="000000"/>
          <w:sz w:val="24"/>
          <w:szCs w:val="24"/>
          <w:highlight w:val="none"/>
          <w:lang w:val="en-US" w:eastAsia="zh-CN"/>
        </w:rPr>
        <w:t xml:space="preserve">3</w:t>
      </w:r>
      <w:r>
        <w:rPr>
          <w:rFonts w:ascii="Times New Roman" w:hAnsi="Times New Roman"/>
          <w:color w:val="000000"/>
          <w:sz w:val="24"/>
          <w:szCs w:val="24"/>
          <w:highlight w:val="none"/>
        </w:rPr>
        <w:t xml:space="preserve">年1月1日起至今参加财政部门组织的绩效评价业务培训的，有1人次得1分，最高6分；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202</w:t>
      </w:r>
      <w:r>
        <w:rPr>
          <w:rFonts w:hint="eastAsia" w:ascii="Times New Roman" w:hAnsi="Times New Roman"/>
          <w:color w:val="000000"/>
          <w:sz w:val="24"/>
          <w:szCs w:val="24"/>
          <w:highlight w:val="none"/>
          <w:lang w:val="en-US" w:eastAsia="zh-CN"/>
        </w:rPr>
        <w:t xml:space="preserve">3</w:t>
      </w:r>
      <w:r>
        <w:rPr>
          <w:rFonts w:ascii="Times New Roman" w:hAnsi="Times New Roman"/>
          <w:color w:val="000000"/>
          <w:sz w:val="24"/>
          <w:szCs w:val="24"/>
          <w:highlight w:val="none"/>
        </w:rPr>
        <w:t xml:space="preserve">年1月1日起至今参加财政部门组织的绩效评价业务培训获得优秀的，有1人次得1分，最高3分。</w:t>
      </w:r>
      <w:r>
        <w:rPr>
          <w:highlight w:val="none"/>
        </w:rPr>
      </w:r>
      <w:r/>
    </w:p>
    <w:p>
      <w:pPr>
        <w:ind w:left="0" w:firstLine="420"/>
        <w:keepLines w:val="0"/>
        <w:keepNext w:val="0"/>
        <w:pageBreakBefore w:val="0"/>
        <w:spacing w:beforeAutospacing="0" w:afterAutospacing="0" w:line="300" w:lineRule="auto"/>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（注：以上响应文件中须提供相关人员身份证扫描件、培训证书复印件并加盖响应单位公章，未提供不得分。）</w:t>
      </w:r>
      <w:r>
        <w:rPr>
          <w:highlight w:val="none"/>
        </w:rPr>
      </w:r>
      <w:r/>
    </w:p>
    <w:p>
      <w:pPr>
        <w:ind w:left="0" w:firstLine="420"/>
        <w:keepLines w:val="0"/>
        <w:keepNext w:val="0"/>
        <w:pageBreakBefore w:val="0"/>
        <w:spacing w:beforeAutospacing="0" w:afterAutospacing="0" w:line="300" w:lineRule="auto"/>
        <w:rPr>
          <w:rFonts w:ascii="Times New Roman" w:hAnsi="Times New Roman"/>
          <w:b/>
          <w:bCs/>
          <w:color w:val="000000"/>
          <w:sz w:val="24"/>
          <w:szCs w:val="24"/>
          <w:highlight w:val="none"/>
        </w:rPr>
      </w:pPr>
      <w:r>
        <w:rPr>
          <w:highlight w:val="none"/>
        </w:rPr>
      </w:r>
      <w:bookmarkStart w:id="4" w:name="OLE_LINK3"/>
      <w:r>
        <w:rPr>
          <w:highlight w:val="none"/>
        </w:rPr>
      </w:r>
      <w:bookmarkStart w:id="5" w:name="OLE_LINK2"/>
      <w:r>
        <w:rPr>
          <w:rFonts w:hint="eastAsia" w:ascii="Times New Roman" w:hAnsi="Times New Roman"/>
          <w:color w:val="000000"/>
          <w:sz w:val="24"/>
          <w:szCs w:val="24"/>
          <w:highlight w:val="none"/>
          <w:lang w:val="en-US" w:eastAsia="zh-CN"/>
        </w:rPr>
        <w:t xml:space="preserve">2.</w:t>
      </w:r>
      <w:r>
        <w:rPr>
          <w:rFonts w:ascii="Times New Roman" w:hAnsi="Times New Roman"/>
          <w:color w:val="000000"/>
          <w:sz w:val="24"/>
          <w:szCs w:val="24"/>
          <w:highlight w:val="none"/>
        </w:rPr>
        <w:t xml:space="preserve">拟派的本项目服务人员中，每具备一名高级会计师或高级经济师得1分，每具备一名中级会计师或中级经济师得0.5分，本项最高得5分。</w:t>
      </w:r>
      <w:r>
        <w:rPr>
          <w:rFonts w:ascii="Times New Roman" w:hAnsi="Times New Roman"/>
          <w:b/>
          <w:bCs/>
          <w:color w:val="000000"/>
          <w:sz w:val="24"/>
          <w:szCs w:val="24"/>
          <w:highlight w:val="none"/>
        </w:rPr>
        <w:t xml:space="preserve">（注：以上响应文件中须提供相关人员身份证扫描件、证书复印件并加盖响应单位公章，未提供不得分。）</w:t>
      </w:r>
      <w:bookmarkEnd w:id="4"/>
      <w:r>
        <w:rPr>
          <w:highlight w:val="none"/>
        </w:rPr>
      </w:r>
      <w:bookmarkEnd w:id="5"/>
      <w:r>
        <w:rPr>
          <w:highlight w:val="none"/>
        </w:rPr>
      </w:r>
      <w:r/>
    </w:p>
    <w:p>
      <w:pPr>
        <w:ind w:left="0" w:firstLine="420"/>
        <w:keepLines w:val="0"/>
        <w:keepNext w:val="0"/>
        <w:pageBreakBefore w:val="0"/>
        <w:spacing w:beforeAutospacing="0" w:afterAutospacing="0" w:line="300" w:lineRule="auto"/>
        <w:widowControl w:val="off"/>
        <w:rPr>
          <w:rFonts w:ascii="Times New Roman" w:hAnsi="Times New Roman"/>
          <w:b/>
          <w:color w:val="000000"/>
          <w:sz w:val="24"/>
          <w:szCs w:val="24"/>
          <w:highlight w:val="none"/>
        </w:rPr>
      </w:pPr>
      <w:r>
        <w:rPr>
          <w:rFonts w:hint="eastAsia" w:ascii="Times New Roman" w:hAnsi="Times New Roman"/>
          <w:color w:val="000000"/>
          <w:sz w:val="24"/>
          <w:szCs w:val="24"/>
          <w:highlight w:val="none"/>
          <w:lang w:val="en-US" w:eastAsia="zh-CN"/>
        </w:rPr>
        <w:t xml:space="preserve">3.</w:t>
      </w:r>
      <w:r>
        <w:rPr>
          <w:rFonts w:ascii="Times New Roman" w:hAnsi="Times New Roman"/>
          <w:color w:val="000000"/>
          <w:sz w:val="24"/>
          <w:szCs w:val="24"/>
          <w:highlight w:val="none"/>
        </w:rPr>
        <w:t xml:space="preserve">拟派的项目组固定成员中具备与本项目领域相关的项目经验，有一人有1个项目经验的得1分，有一人有2个项目经验的得2分，有一人有3个及以上项目经验的得3分（参与同一项目的人员不重复计分），本项最高</w:t>
      </w:r>
      <w:r>
        <w:rPr>
          <w:rFonts w:hint="eastAsia" w:ascii="Times New Roman" w:hAnsi="Times New Roman"/>
          <w:color w:val="000000"/>
          <w:sz w:val="24"/>
          <w:szCs w:val="24"/>
          <w:highlight w:val="none"/>
          <w:lang w:val="en-US" w:eastAsia="zh-CN"/>
        </w:rPr>
        <w:t xml:space="preserve">7</w:t>
      </w:r>
      <w:r>
        <w:rPr>
          <w:rFonts w:ascii="Times New Roman" w:hAnsi="Times New Roman"/>
          <w:color w:val="000000"/>
          <w:sz w:val="24"/>
          <w:szCs w:val="24"/>
          <w:highlight w:val="none"/>
        </w:rPr>
        <w:t xml:space="preserve">分。</w:t>
      </w:r>
      <w:r>
        <w:rPr>
          <w:rFonts w:ascii="Times New Roman" w:hAnsi="Times New Roman"/>
          <w:b/>
          <w:bCs/>
          <w:color w:val="000000"/>
          <w:sz w:val="24"/>
          <w:szCs w:val="24"/>
          <w:highlight w:val="none"/>
        </w:rPr>
        <w:t xml:space="preserve">（</w:t>
      </w:r>
      <w:r>
        <w:rPr>
          <w:rFonts w:ascii="Times New Roman" w:hAnsi="Times New Roman"/>
          <w:b/>
          <w:color w:val="000000"/>
          <w:sz w:val="24"/>
          <w:szCs w:val="24"/>
          <w:highlight w:val="none"/>
        </w:rPr>
        <w:t xml:space="preserve">注：提供上述人员身份证扫描件、参与相关项目履约验收资料复印件（证明材料中能体现拟派人员的名称）并加盖响应单位公章，不提供或不满足不得分。</w:t>
      </w:r>
      <w:r>
        <w:rPr>
          <w:rFonts w:ascii="Times New Roman" w:hAnsi="Times New Roman"/>
          <w:b/>
          <w:bCs/>
          <w:color w:val="000000"/>
          <w:sz w:val="24"/>
          <w:szCs w:val="24"/>
          <w:highlight w:val="none"/>
        </w:rPr>
        <w:t xml:space="preserve">）</w:t>
      </w:r>
      <w:r>
        <w:rPr>
          <w:highlight w:val="none"/>
        </w:rPr>
      </w:r>
      <w:r/>
    </w:p>
    <w:p>
      <w:pPr>
        <w:ind w:left="0" w:firstLine="422"/>
        <w:keepLines w:val="0"/>
        <w:keepNext w:val="0"/>
        <w:pageBreakBefore w:val="0"/>
        <w:spacing w:beforeAutospacing="0" w:afterAutospacing="0" w:line="300" w:lineRule="auto"/>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（四）类似业绩（</w:t>
      </w:r>
      <w:r>
        <w:rPr>
          <w:rFonts w:hint="eastAsia" w:ascii="Times New Roman" w:hAnsi="Times New Roman"/>
          <w:b/>
          <w:bCs/>
          <w:color w:val="000000"/>
          <w:sz w:val="24"/>
          <w:szCs w:val="24"/>
          <w:highlight w:val="none"/>
          <w:lang w:val="en-US" w:eastAsia="zh-CN"/>
        </w:rPr>
        <w:t xml:space="preserve">10</w:t>
      </w:r>
      <w:r>
        <w:rPr>
          <w:rFonts w:ascii="Times New Roman" w:hAnsi="Times New Roman"/>
          <w:b/>
          <w:bCs/>
          <w:color w:val="000000"/>
          <w:sz w:val="24"/>
          <w:szCs w:val="24"/>
          <w:highlight w:val="none"/>
        </w:rPr>
        <w:t xml:space="preserve">分）</w:t>
      </w:r>
      <w:r>
        <w:rPr>
          <w:highlight w:val="none"/>
        </w:rPr>
      </w:r>
      <w:r/>
    </w:p>
    <w:p>
      <w:pPr>
        <w:ind w:left="0" w:firstLine="420"/>
        <w:keepLines w:val="0"/>
        <w:keepNext w:val="0"/>
        <w:pageBreakBefore w:val="0"/>
        <w:spacing w:beforeAutospacing="0" w:afterAutospacing="0" w:line="300" w:lineRule="auto"/>
        <w:widowControl w:val="off"/>
        <w:rPr>
          <w:rFonts w:ascii="Times New Roman" w:hAnsi="Times New Roman"/>
          <w:b/>
          <w:bCs/>
          <w:color w:val="000000"/>
          <w:sz w:val="24"/>
          <w:szCs w:val="24"/>
          <w:highlight w:val="none"/>
        </w:rPr>
      </w:pPr>
      <w:r>
        <w:rPr>
          <w:rFonts w:hint="eastAsia" w:ascii="宋体" w:hAnsi="宋体" w:cs="宋体"/>
          <w:color w:val="000000"/>
          <w:sz w:val="24"/>
          <w:highlight w:val="none"/>
        </w:rPr>
        <w:t xml:space="preserve">响应单位自202</w:t>
      </w:r>
      <w:r>
        <w:rPr>
          <w:rFonts w:ascii="宋体" w:hAnsi="宋体" w:cs="宋体"/>
          <w:color w:val="000000"/>
          <w:sz w:val="24"/>
          <w:highlight w:val="none"/>
        </w:rPr>
        <w:t xml:space="preserve">3</w:t>
      </w:r>
      <w:r>
        <w:rPr>
          <w:rFonts w:hint="eastAsia" w:ascii="宋体" w:hAnsi="宋体" w:cs="宋体"/>
          <w:color w:val="000000"/>
          <w:sz w:val="24"/>
          <w:highlight w:val="none"/>
        </w:rPr>
        <w:t xml:space="preserve">年1月1日起接受委托开展成本绩效分析项目的，有1个项目得2分,最高</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ascii="Times New Roman" w:hAnsi="Times New Roman"/>
          <w:b/>
          <w:bCs/>
          <w:color w:val="000000"/>
          <w:sz w:val="24"/>
          <w:szCs w:val="24"/>
          <w:highlight w:val="none"/>
        </w:rPr>
        <w:t xml:space="preserve">（注：响应文件中须提供合同复印件并加盖响应单位公章，不提供不得分。类似业绩日期认定：以签订合同日期为准）</w:t>
      </w:r>
      <w:r>
        <w:rPr>
          <w:highlight w:val="none"/>
        </w:rPr>
      </w:r>
      <w:r/>
    </w:p>
    <w:p>
      <w:pPr>
        <w:pStyle w:val="935"/>
        <w:ind w:left="0" w:firstLine="482"/>
        <w:keepLines w:val="0"/>
        <w:keepNext w:val="0"/>
        <w:pageBreakBefore w:val="0"/>
        <w:spacing w:before="0" w:beforeAutospacing="0" w:after="0" w:afterAutospacing="0" w:line="300" w:lineRule="auto"/>
        <w:rPr>
          <w:rFonts w:ascii="Times New Roman" w:hAnsi="Times New Roman"/>
          <w:b/>
          <w:bCs/>
          <w:color w:val="000000"/>
          <w:sz w:val="24"/>
          <w:szCs w:val="24"/>
          <w:highlight w:val="none"/>
        </w:rPr>
        <w:outlineLvl w:val="1"/>
      </w:pPr>
      <w:r>
        <w:rPr>
          <w:rFonts w:ascii="Times New Roman" w:hAnsi="Times New Roman"/>
          <w:b/>
          <w:bCs/>
          <w:color w:val="000000"/>
          <w:sz w:val="24"/>
          <w:szCs w:val="24"/>
          <w:highlight w:val="none"/>
          <w:lang w:bidi="ar"/>
        </w:rPr>
      </w:r>
      <w:r>
        <w:rPr>
          <w:highlight w:val="none"/>
        </w:rPr>
      </w:r>
      <w:r/>
    </w:p>
    <w:p>
      <w:pPr>
        <w:pStyle w:val="935"/>
        <w:ind w:left="0" w:firstLine="482"/>
        <w:keepLines w:val="0"/>
        <w:keepNext w:val="0"/>
        <w:pageBreakBefore w:val="0"/>
        <w:spacing w:before="0" w:beforeAutospacing="0" w:after="0" w:afterAutospacing="0" w:line="300" w:lineRule="auto"/>
        <w:rPr>
          <w:rFonts w:ascii="Times New Roman" w:hAnsi="Times New Roman"/>
          <w:b/>
          <w:bCs/>
          <w:color w:val="000000"/>
          <w:sz w:val="24"/>
          <w:szCs w:val="24"/>
          <w:highlight w:val="none"/>
        </w:rPr>
        <w:outlineLvl w:val="1"/>
      </w:pPr>
      <w:r>
        <w:rPr>
          <w:rFonts w:ascii="Times New Roman" w:hAnsi="Times New Roman"/>
          <w:b/>
          <w:bCs/>
          <w:color w:val="000000"/>
          <w:sz w:val="24"/>
          <w:szCs w:val="24"/>
          <w:highlight w:val="none"/>
          <w:lang w:bidi="ar"/>
        </w:rPr>
      </w:r>
      <w:r>
        <w:rPr>
          <w:highlight w:val="none"/>
        </w:rPr>
      </w:r>
      <w:r/>
    </w:p>
    <w:p>
      <w:pPr>
        <w:pStyle w:val="935"/>
        <w:ind w:left="0" w:firstLine="482"/>
        <w:keepLines w:val="0"/>
        <w:keepNext w:val="0"/>
        <w:pageBreakBefore w:val="0"/>
        <w:spacing w:before="0" w:beforeAutospacing="0" w:after="0" w:afterAutospacing="0" w:line="300" w:lineRule="auto"/>
        <w:rPr>
          <w:rFonts w:hint="eastAsia" w:ascii="Times New Roman" w:hAnsi="Times New Roman" w:eastAsia="宋体"/>
          <w:sz w:val="24"/>
          <w:szCs w:val="24"/>
          <w:highlight w:val="none"/>
        </w:rPr>
        <w:outlineLvl w:val="1"/>
      </w:pPr>
      <w:r>
        <w:rPr>
          <w:rFonts w:ascii="Times New Roman" w:hAnsi="Times New Roman"/>
          <w:b/>
          <w:bCs/>
          <w:color w:val="000000"/>
          <w:sz w:val="24"/>
          <w:szCs w:val="24"/>
          <w:highlight w:val="none"/>
          <w:lang w:bidi="ar"/>
        </w:rPr>
        <w:t xml:space="preserve">标段二：</w:t>
      </w:r>
      <w:r>
        <w:rPr>
          <w:rFonts w:hint="eastAsia" w:cs="Times New Roman"/>
          <w:b/>
          <w:bCs/>
          <w:sz w:val="24"/>
          <w:szCs w:val="24"/>
          <w:highlight w:val="none"/>
          <w:lang w:val="en-US" w:eastAsia="zh-CN"/>
        </w:rPr>
        <w:t xml:space="preserve">青少年活动中心经费</w:t>
      </w:r>
      <w:r>
        <w:rPr>
          <w:highlight w:val="none"/>
        </w:rPr>
      </w:r>
      <w:r/>
    </w:p>
    <w:p>
      <w:pPr>
        <w:pStyle w:val="935"/>
        <w:ind w:left="0" w:firstLine="482"/>
        <w:keepLines w:val="0"/>
        <w:keepNext w:val="0"/>
        <w:pageBreakBefore w:val="0"/>
        <w:spacing w:after="0" w:afterAutospacing="0" w:line="300" w:lineRule="auto"/>
        <w:rPr>
          <w:rFonts w:ascii="Times New Roman" w:hAnsi="Times New Roman"/>
          <w:sz w:val="24"/>
          <w:szCs w:val="24"/>
          <w:highlight w:val="none"/>
        </w:rPr>
      </w:pPr>
      <w:r>
        <w:rPr>
          <w:rFonts w:ascii="Times New Roman" w:hAnsi="Times New Roman"/>
          <w:b/>
          <w:bCs/>
          <w:sz w:val="24"/>
          <w:szCs w:val="24"/>
          <w:highlight w:val="none"/>
        </w:rPr>
        <w:t xml:space="preserve">（一）价格基准分：（10分）</w:t>
      </w:r>
      <w:r>
        <w:rPr>
          <w:highlight w:val="none"/>
        </w:rPr>
      </w:r>
      <w:r/>
    </w:p>
    <w:p>
      <w:pPr>
        <w:ind w:left="0" w:firstLine="420"/>
        <w:keepLines w:val="0"/>
        <w:keepNext w:val="0"/>
        <w:pageBreakBefore w:val="0"/>
        <w:spacing w:beforeAutospacing="0" w:afterAutospacing="0" w:line="30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第一步：响应总报价低于或等于财政预算价格（或最高限价）的，为有效响应报价。超财政预算（或最高限价）的响应报价为无效响应报价。</w:t>
      </w:r>
      <w:r>
        <w:rPr>
          <w:highlight w:val="none"/>
        </w:rPr>
      </w:r>
      <w:r/>
    </w:p>
    <w:p>
      <w:pPr>
        <w:ind w:left="0" w:firstLine="420"/>
        <w:keepLines w:val="0"/>
        <w:keepNext w:val="0"/>
        <w:pageBreakBefore w:val="0"/>
        <w:spacing w:beforeAutospacing="0" w:afterAutospacing="0" w:line="30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第二步：在所有有效响应报价中满足采购文件要求，且响应价格最低的响应报价为磋商基准价，其他供应商的价格分按照下列公式计算（计算结果四舍五入保留两位小数）。</w:t>
      </w:r>
      <w:r>
        <w:rPr>
          <w:highlight w:val="none"/>
        </w:rPr>
      </w:r>
      <w:r/>
    </w:p>
    <w:p>
      <w:pPr>
        <w:ind w:left="0" w:firstLine="420"/>
        <w:keepLines w:val="0"/>
        <w:keepNext w:val="0"/>
        <w:pageBreakBefore w:val="0"/>
        <w:spacing w:beforeAutospacing="0" w:afterAutospacing="0" w:line="30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磋商报价得分＝（磋商基准价/最终磋商报价）×价格权值×100（价格权值为10%）</w:t>
      </w:r>
      <w:r>
        <w:rPr>
          <w:highlight w:val="none"/>
        </w:rPr>
      </w:r>
      <w:r/>
    </w:p>
    <w:p>
      <w:pPr>
        <w:pStyle w:val="935"/>
        <w:ind w:left="0" w:firstLine="482"/>
        <w:keepLines w:val="0"/>
        <w:keepNext w:val="0"/>
        <w:pageBreakBefore w:val="0"/>
        <w:spacing w:before="0" w:beforeAutospacing="0" w:after="0" w:afterAutospacing="0" w:line="300" w:lineRule="auto"/>
        <w:rPr>
          <w:rFonts w:ascii="Times New Roman" w:hAnsi="Times New Roman"/>
          <w:b/>
          <w:bCs/>
          <w:sz w:val="24"/>
          <w:szCs w:val="24"/>
          <w:highlight w:val="none"/>
        </w:rPr>
      </w:pPr>
      <w:r>
        <w:rPr>
          <w:rFonts w:ascii="Times New Roman" w:hAnsi="Times New Roman"/>
          <w:b/>
          <w:bCs/>
          <w:sz w:val="24"/>
          <w:szCs w:val="24"/>
          <w:highlight w:val="none"/>
        </w:rPr>
        <w:t xml:space="preserve">（二）服务方案（59分）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1.</w:t>
      </w:r>
      <w:r>
        <w:rPr>
          <w:rFonts w:ascii="Times New Roman" w:hAnsi="Times New Roman"/>
          <w:color w:val="000000"/>
          <w:sz w:val="24"/>
          <w:szCs w:val="24"/>
          <w:highlight w:val="none"/>
        </w:rPr>
        <w:t xml:space="preserve">运用绩效分析手段对</w:t>
      </w:r>
      <w:r>
        <w:rPr>
          <w:rFonts w:hint="eastAsia" w:ascii="Times New Roman" w:hAnsi="Times New Roman"/>
          <w:color w:val="000000"/>
          <w:sz w:val="24"/>
          <w:szCs w:val="24"/>
          <w:highlight w:val="none"/>
          <w:lang w:val="en-US" w:eastAsia="zh-CN"/>
        </w:rPr>
        <w:t xml:space="preserve">青少年活动中心经费</w:t>
      </w:r>
      <w:r>
        <w:rPr>
          <w:rFonts w:ascii="Times New Roman" w:hAnsi="Times New Roman"/>
          <w:color w:val="000000"/>
          <w:sz w:val="24"/>
          <w:szCs w:val="24"/>
          <w:highlight w:val="none"/>
        </w:rPr>
        <w:t xml:space="preserve">成本的合理性进行分析，制定分析方案，方案内容包括：（1）项目重难点分析、分析思路、分析方法，（2）核心绩效指标体系等。评分方法：（19分）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提供项目重难点分析，根据项目重难点提出分析思路，以及计划采取的分析方法。在此基础上，项目重难点分析、分析思路和分析方法内容完整、针对性强、逻辑性好、可操作性强的，得9分；内容较完整、针对性较强、逻辑性较好、可操作性较强的，得7分；方案具备一定专业性、具有一定的可行性、具有一定的操作性的，得4分；内容有缺失、针对性不好、逻辑性不好、可操作性不好，得1分；未制定项目重难点分析、分析思路和分析方法的，不得分。（9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（2）提供</w:t>
      </w:r>
      <w:r>
        <w:rPr>
          <w:rFonts w:hint="eastAsia" w:ascii="Times New Roman" w:hAnsi="Times New Roman"/>
          <w:color w:val="000000"/>
          <w:sz w:val="24"/>
          <w:szCs w:val="24"/>
          <w:highlight w:val="none"/>
          <w:lang w:val="en-US" w:eastAsia="zh-CN"/>
        </w:rPr>
        <w:t xml:space="preserve">青少年活动中心经费</w:t>
      </w:r>
      <w:r>
        <w:rPr>
          <w:rFonts w:ascii="Times New Roman" w:hAnsi="Times New Roman"/>
          <w:color w:val="000000"/>
          <w:sz w:val="24"/>
          <w:szCs w:val="24"/>
          <w:highlight w:val="none"/>
        </w:rPr>
        <w:t xml:space="preserve">核心绩效指标体系，该体系应能够反映对</w:t>
      </w:r>
      <w:r>
        <w:rPr>
          <w:rFonts w:hint="eastAsia" w:ascii="Times New Roman" w:hAnsi="Times New Roman"/>
          <w:color w:val="000000"/>
          <w:sz w:val="24"/>
          <w:szCs w:val="24"/>
          <w:highlight w:val="none"/>
          <w:lang w:val="en-US" w:eastAsia="zh-CN"/>
        </w:rPr>
        <w:t xml:space="preserve">青少年活动中心经费</w:t>
      </w:r>
      <w:r>
        <w:rPr>
          <w:rFonts w:ascii="Times New Roman" w:hAnsi="Times New Roman"/>
          <w:color w:val="000000"/>
          <w:sz w:val="24"/>
          <w:szCs w:val="24"/>
          <w:highlight w:val="none"/>
        </w:rPr>
        <w:t xml:space="preserve">的成本、服务质量、运营效率、可持续发展等方面的绩效分析，指标体系科学合理，且具备可操作性。指标体系完整性高、合理性好、可操作性强的，得10分；指标体系完整性较高、合理性较好、可操作性较强的，得7分；指标体系具备一定专业性、具有一定的可行性、具有一定的操作性的，得4分；指标体系完整性不好、合理性不好、可操作性不好，得1分；未制定核心绩效指标体系的，不得分。（10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2.</w:t>
      </w:r>
      <w:r>
        <w:rPr>
          <w:rFonts w:ascii="Times New Roman" w:hAnsi="Times New Roman"/>
          <w:color w:val="000000"/>
          <w:sz w:val="24"/>
          <w:szCs w:val="24"/>
          <w:highlight w:val="none"/>
        </w:rPr>
        <w:t xml:space="preserve">全面分析</w:t>
      </w:r>
      <w:r>
        <w:rPr>
          <w:rFonts w:hint="eastAsia" w:ascii="Times New Roman" w:hAnsi="Times New Roman"/>
          <w:color w:val="000000"/>
          <w:sz w:val="24"/>
          <w:szCs w:val="24"/>
          <w:highlight w:val="none"/>
          <w:lang w:val="en-US" w:eastAsia="zh-CN"/>
        </w:rPr>
        <w:t xml:space="preserve">青少年活动中心经费</w:t>
      </w:r>
      <w:r>
        <w:rPr>
          <w:rFonts w:ascii="Times New Roman" w:hAnsi="Times New Roman"/>
          <w:color w:val="000000"/>
          <w:sz w:val="24"/>
          <w:szCs w:val="24"/>
          <w:highlight w:val="none"/>
        </w:rPr>
        <w:t xml:space="preserve">成本的构成，确定成本构成要素, 明确成本边界。在此基础上，全面、深入分析</w:t>
      </w:r>
      <w:r>
        <w:rPr>
          <w:rFonts w:hint="eastAsia" w:ascii="Times New Roman" w:hAnsi="Times New Roman"/>
          <w:color w:val="000000"/>
          <w:sz w:val="24"/>
          <w:szCs w:val="24"/>
          <w:highlight w:val="none"/>
          <w:lang w:eastAsia="zh-CN"/>
        </w:rPr>
        <w:t xml:space="preserve">项目</w:t>
      </w:r>
      <w:r>
        <w:rPr>
          <w:rFonts w:ascii="Times New Roman" w:hAnsi="Times New Roman"/>
          <w:color w:val="000000"/>
          <w:sz w:val="24"/>
          <w:szCs w:val="24"/>
          <w:highlight w:val="none"/>
        </w:rPr>
        <w:t xml:space="preserve">运营状况，制定运营效能分析方案，方案内容包括但不限于：</w:t>
      </w:r>
      <w:r>
        <w:rPr>
          <w:rFonts w:hint="eastAsia" w:ascii="Times New Roman" w:hAnsi="Times New Roman"/>
          <w:color w:val="000000"/>
          <w:sz w:val="24"/>
          <w:szCs w:val="24"/>
          <w:highlight w:val="none"/>
          <w:lang w:val="en-US" w:eastAsia="zh-CN"/>
        </w:rPr>
        <w:t xml:space="preserve">青少年活动中心经费</w:t>
      </w:r>
      <w:r>
        <w:rPr>
          <w:rFonts w:ascii="Times New Roman" w:hAnsi="Times New Roman"/>
          <w:color w:val="000000"/>
          <w:sz w:val="24"/>
          <w:szCs w:val="24"/>
          <w:highlight w:val="none"/>
        </w:rPr>
        <w:t xml:space="preserve">成本分析、作业流程分析、资产和人员配置分析等。评分方法：（10分）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运营效能分析方案分析对象明确性强、详细度高、可操作性强的，得10分；运营效能分析方案分析对象明确性较强、详细度较高、可操作性较强的，得7分；运营效能分析方案分析对象具备一定明确性、一定详细度、技术具备一定合理性的，得4分；运营效能分析方案分析对象明确性不好、详细度不好、技术合理性不好，得1分；未制定运营效能分析方案的，不得分。</w:t>
      </w:r>
      <w:r>
        <w:rPr>
          <w:highlight w:val="none"/>
        </w:rPr>
      </w:r>
      <w:r/>
    </w:p>
    <w:p>
      <w:pPr>
        <w:ind w:left="0" w:firstLine="420"/>
        <w:keepLines w:val="0"/>
        <w:keepNext w:val="0"/>
        <w:pageBreakBefore w:val="0"/>
        <w:spacing w:afterAutospacing="0"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3.</w:t>
      </w:r>
      <w:r>
        <w:rPr>
          <w:rFonts w:ascii="Times New Roman" w:hAnsi="Times New Roman"/>
          <w:color w:val="000000"/>
          <w:sz w:val="24"/>
          <w:szCs w:val="24"/>
          <w:highlight w:val="none"/>
        </w:rPr>
        <w:t xml:space="preserve">科学核定</w:t>
      </w:r>
      <w:r>
        <w:rPr>
          <w:rFonts w:hint="eastAsia" w:ascii="Times New Roman" w:hAnsi="Times New Roman"/>
          <w:color w:val="000000"/>
          <w:sz w:val="24"/>
          <w:szCs w:val="24"/>
          <w:highlight w:val="none"/>
          <w:lang w:val="en-US" w:eastAsia="zh-CN"/>
        </w:rPr>
        <w:t xml:space="preserve">青少年活动中心经费</w:t>
      </w:r>
      <w:r>
        <w:rPr>
          <w:rFonts w:ascii="Times New Roman" w:hAnsi="Times New Roman"/>
          <w:color w:val="000000"/>
          <w:sz w:val="24"/>
          <w:szCs w:val="24"/>
          <w:highlight w:val="none"/>
        </w:rPr>
        <w:t xml:space="preserve">成本，确定综合成本定额标准，并据此优化</w:t>
      </w:r>
      <w:r>
        <w:rPr>
          <w:rFonts w:hint="eastAsia" w:ascii="Times New Roman" w:hAnsi="Times New Roman"/>
          <w:color w:val="000000"/>
          <w:sz w:val="24"/>
          <w:szCs w:val="24"/>
          <w:highlight w:val="none"/>
          <w:lang w:val="en-US" w:eastAsia="zh-CN"/>
        </w:rPr>
        <w:t xml:space="preserve">青少年活动中心经费</w:t>
      </w:r>
      <w:r>
        <w:rPr>
          <w:rFonts w:ascii="Times New Roman" w:hAnsi="Times New Roman"/>
          <w:color w:val="000000"/>
          <w:sz w:val="24"/>
          <w:szCs w:val="24"/>
          <w:highlight w:val="none"/>
        </w:rPr>
        <w:t xml:space="preserve">支出标准；根据上述要求制定工作方案；评分方法：（10分）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工作方案科学性强、适用性好、完整度高的，得10分；工作方案科学性较强、适用性较好、完整度较高的，得7分；工作方案具备一定科学性、具备一定适用性、具备一定完整度的，得4分；工作方案科学性不好、适用性不好、完整度不好，得1分；未制定工作方案的，不得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4.</w:t>
      </w:r>
      <w:r>
        <w:rPr>
          <w:rFonts w:ascii="Times New Roman" w:hAnsi="Times New Roman"/>
          <w:color w:val="000000"/>
          <w:sz w:val="24"/>
          <w:szCs w:val="24"/>
          <w:highlight w:val="none"/>
        </w:rPr>
        <w:t xml:space="preserve">探索</w:t>
      </w:r>
      <w:r>
        <w:rPr>
          <w:rFonts w:hint="eastAsia" w:ascii="Times New Roman" w:hAnsi="Times New Roman"/>
          <w:color w:val="000000"/>
          <w:sz w:val="24"/>
          <w:szCs w:val="24"/>
          <w:highlight w:val="none"/>
          <w:lang w:val="en-US" w:eastAsia="zh-CN"/>
        </w:rPr>
        <w:t xml:space="preserve">青少年活动中心经费</w:t>
      </w:r>
      <w:r>
        <w:rPr>
          <w:rFonts w:ascii="Times New Roman" w:hAnsi="Times New Roman"/>
          <w:color w:val="000000"/>
          <w:sz w:val="24"/>
          <w:szCs w:val="24"/>
          <w:highlight w:val="none"/>
        </w:rPr>
        <w:t xml:space="preserve">模式新思路，提出可操作、合规范的创新方案，优化作业流程，提升效能，为</w:t>
      </w:r>
      <w:r>
        <w:rPr>
          <w:rFonts w:hint="eastAsia" w:ascii="Times New Roman" w:hAnsi="Times New Roman"/>
          <w:color w:val="000000"/>
          <w:sz w:val="24"/>
          <w:szCs w:val="24"/>
          <w:highlight w:val="none"/>
          <w:lang w:val="en-US" w:eastAsia="zh-CN"/>
        </w:rPr>
        <w:t xml:space="preserve">青少年活动中心经费</w:t>
      </w:r>
      <w:r>
        <w:rPr>
          <w:rFonts w:ascii="Times New Roman" w:hAnsi="Times New Roman"/>
          <w:color w:val="000000"/>
          <w:sz w:val="24"/>
          <w:szCs w:val="24"/>
          <w:highlight w:val="none"/>
        </w:rPr>
        <w:t xml:space="preserve">的可持续发展提供建议和路径；协助财政构建</w:t>
      </w:r>
      <w:r>
        <w:rPr>
          <w:rFonts w:hint="eastAsia" w:ascii="Times New Roman" w:hAnsi="Times New Roman"/>
          <w:color w:val="000000"/>
          <w:sz w:val="24"/>
          <w:szCs w:val="24"/>
          <w:highlight w:val="none"/>
          <w:lang w:val="en-US" w:eastAsia="zh-CN"/>
        </w:rPr>
        <w:t xml:space="preserve">青少年活动中心经费</w:t>
      </w:r>
      <w:r>
        <w:rPr>
          <w:rFonts w:ascii="Times New Roman" w:hAnsi="Times New Roman"/>
          <w:color w:val="000000"/>
          <w:sz w:val="24"/>
          <w:szCs w:val="24"/>
          <w:highlight w:val="none"/>
        </w:rPr>
        <w:t xml:space="preserve">绩效监管体制，形成</w:t>
      </w:r>
      <w:r>
        <w:rPr>
          <w:rFonts w:hint="eastAsia" w:ascii="Times New Roman" w:hAnsi="Times New Roman"/>
          <w:color w:val="000000"/>
          <w:sz w:val="24"/>
          <w:szCs w:val="24"/>
          <w:highlight w:val="none"/>
          <w:lang w:val="en-US" w:eastAsia="zh-CN"/>
        </w:rPr>
        <w:t xml:space="preserve">青少年活动中心经费</w:t>
      </w:r>
      <w:r>
        <w:rPr>
          <w:rFonts w:ascii="Times New Roman" w:hAnsi="Times New Roman"/>
          <w:color w:val="000000"/>
          <w:sz w:val="24"/>
          <w:szCs w:val="24"/>
          <w:highlight w:val="none"/>
        </w:rPr>
        <w:t xml:space="preserve">绩效评价应用机制和政府监管模式。根据上述要求制定工作方案。评分方法：（10分）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方案内容完整、可操作性强、合理性好的，得10分；方案内容较完整、可操作性较强、合理性较好的，得7分；工作方案具备一定科学性、具备一定适用性、具备一定完整度的，得4分；工作方案科学性不好、适用性不好、完整度不好，得1分；未制定创新方案的，不得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5.</w:t>
      </w:r>
      <w:r>
        <w:rPr>
          <w:rFonts w:ascii="Times New Roman" w:hAnsi="Times New Roman"/>
          <w:color w:val="000000"/>
          <w:sz w:val="24"/>
          <w:szCs w:val="24"/>
          <w:highlight w:val="none"/>
        </w:rPr>
        <w:t xml:space="preserve">项目实施方案整体质量：响应</w:t>
      </w:r>
      <w:r>
        <w:rPr>
          <w:rFonts w:hint="eastAsia" w:ascii="Times New Roman" w:hAnsi="Times New Roman"/>
          <w:color w:val="000000"/>
          <w:sz w:val="24"/>
          <w:szCs w:val="24"/>
          <w:highlight w:val="none"/>
          <w:lang w:val="en-US" w:eastAsia="zh-CN"/>
        </w:rPr>
        <w:t xml:space="preserve">单位</w:t>
      </w:r>
      <w:r>
        <w:rPr>
          <w:rFonts w:ascii="Times New Roman" w:hAnsi="Times New Roman"/>
          <w:color w:val="000000"/>
          <w:sz w:val="24"/>
          <w:szCs w:val="24"/>
          <w:highlight w:val="none"/>
        </w:rPr>
        <w:t xml:space="preserve">提供的服务方案中（1）数据采集、处理和分析工作方案，能有效支撑绩效分析、运营效能分析工作；（2）工作程序规范，能有效保障项目实施的各个环节的实施质量；（3）现场调研协调及管理方案，能有效保障项目按计划推进；（4）项目实施时间计划清晰合理、具备可操作性；（5）能够利用专业信息化应用开展相应的分析工作。（10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评分方法：对照上述要求，项目实施方案整体内容完整、可操作性强、合理性好的，得10分；实施方案整体内容较完整、可操作性较强、合理性较好的，得7分；实施方案整体内容具备一定完整性、具备一定可操作性、具备一定合理性的，得4分；实施方案整体内容有缺失、可操作性不好、合理性不好，得1分；未制定方案的，不得分。</w:t>
      </w:r>
      <w:r>
        <w:rPr>
          <w:highlight w:val="none"/>
        </w:rPr>
      </w:r>
      <w:r/>
    </w:p>
    <w:p>
      <w:pPr>
        <w:ind w:left="0" w:firstLine="422"/>
        <w:keepLines w:val="0"/>
        <w:keepNext w:val="0"/>
        <w:pageBreakBefore w:val="0"/>
        <w:spacing w:beforeAutospacing="0" w:afterAutospacing="0" w:line="300" w:lineRule="auto"/>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（三）拟派本项目人员（2</w:t>
      </w:r>
      <w:r>
        <w:rPr>
          <w:rFonts w:hint="eastAsia" w:ascii="Times New Roman" w:hAnsi="Times New Roman"/>
          <w:b/>
          <w:bCs/>
          <w:color w:val="000000"/>
          <w:sz w:val="24"/>
          <w:szCs w:val="24"/>
          <w:highlight w:val="none"/>
          <w:lang w:val="en-US" w:eastAsia="zh-CN"/>
        </w:rPr>
        <w:t xml:space="preserve">1</w:t>
      </w:r>
      <w:r>
        <w:rPr>
          <w:rFonts w:ascii="Times New Roman" w:hAnsi="Times New Roman"/>
          <w:b/>
          <w:bCs/>
          <w:color w:val="000000"/>
          <w:sz w:val="24"/>
          <w:szCs w:val="24"/>
          <w:highlight w:val="none"/>
        </w:rPr>
        <w:t xml:space="preserve">分）</w:t>
      </w:r>
      <w:r>
        <w:rPr>
          <w:highlight w:val="none"/>
        </w:rPr>
      </w:r>
      <w:r/>
    </w:p>
    <w:p>
      <w:pPr>
        <w:ind w:left="0" w:firstLine="420"/>
        <w:keepLines w:val="0"/>
        <w:keepNext w:val="0"/>
        <w:pageBreakBefore w:val="0"/>
        <w:spacing w:beforeAutospacing="0" w:afterAutospacing="0" w:line="30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1.</w:t>
      </w:r>
      <w:r>
        <w:rPr>
          <w:rFonts w:ascii="Times New Roman" w:hAnsi="Times New Roman"/>
          <w:color w:val="000000"/>
          <w:sz w:val="24"/>
          <w:szCs w:val="24"/>
          <w:highlight w:val="none"/>
        </w:rPr>
        <w:t xml:space="preserve">拟投入项目评价工作组人员：最高9分。</w:t>
      </w:r>
      <w:r>
        <w:rPr>
          <w:highlight w:val="none"/>
        </w:rPr>
      </w:r>
      <w:r/>
    </w:p>
    <w:p>
      <w:pPr>
        <w:ind w:left="0" w:firstLine="420"/>
        <w:keepLines w:val="0"/>
        <w:keepNext w:val="0"/>
        <w:pageBreakBefore w:val="0"/>
        <w:spacing w:beforeAutospacing="0" w:afterAutospacing="0" w:line="300" w:lineRule="auto"/>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202</w:t>
      </w:r>
      <w:r>
        <w:rPr>
          <w:rFonts w:hint="eastAsia" w:ascii="Times New Roman" w:hAnsi="Times New Roman"/>
          <w:color w:val="000000"/>
          <w:sz w:val="24"/>
          <w:szCs w:val="24"/>
          <w:highlight w:val="none"/>
          <w:lang w:val="en-US" w:eastAsia="zh-CN"/>
        </w:rPr>
        <w:t xml:space="preserve">3</w:t>
      </w:r>
      <w:r>
        <w:rPr>
          <w:rFonts w:ascii="Times New Roman" w:hAnsi="Times New Roman"/>
          <w:color w:val="000000"/>
          <w:sz w:val="24"/>
          <w:szCs w:val="24"/>
          <w:highlight w:val="none"/>
        </w:rPr>
        <w:t xml:space="preserve">年1月1日起至今参加财政部门组织的绩效评价业务培训的，有1人次得1分，最高6分；</w:t>
      </w:r>
      <w:r>
        <w:rPr>
          <w:highlight w:val="none"/>
        </w:rPr>
      </w:r>
      <w:r/>
    </w:p>
    <w:p>
      <w:pPr>
        <w:ind w:left="0" w:firstLine="420"/>
        <w:keepLines w:val="0"/>
        <w:keepNext w:val="0"/>
        <w:pageBreakBefore w:val="0"/>
        <w:spacing w:beforeAutospacing="0" w:afterAutospacing="0" w:line="300" w:lineRule="auto"/>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202</w:t>
      </w:r>
      <w:r>
        <w:rPr>
          <w:rFonts w:hint="eastAsia" w:ascii="Times New Roman" w:hAnsi="Times New Roman"/>
          <w:color w:val="000000"/>
          <w:sz w:val="24"/>
          <w:szCs w:val="24"/>
          <w:highlight w:val="none"/>
          <w:lang w:val="en-US" w:eastAsia="zh-CN"/>
        </w:rPr>
        <w:t xml:space="preserve">3</w:t>
      </w:r>
      <w:r>
        <w:rPr>
          <w:rFonts w:ascii="Times New Roman" w:hAnsi="Times New Roman"/>
          <w:color w:val="000000"/>
          <w:sz w:val="24"/>
          <w:szCs w:val="24"/>
          <w:highlight w:val="none"/>
        </w:rPr>
        <w:t xml:space="preserve">年1月1日起至今参加财政部门组织的绩效评价业务培训获得优秀的，有1人次得1分，最高3分。</w:t>
      </w:r>
      <w:r>
        <w:rPr>
          <w:highlight w:val="none"/>
        </w:rPr>
      </w:r>
      <w:r/>
    </w:p>
    <w:p>
      <w:pPr>
        <w:ind w:left="0" w:firstLine="420"/>
        <w:keepLines w:val="0"/>
        <w:keepNext w:val="0"/>
        <w:pageBreakBefore w:val="0"/>
        <w:spacing w:beforeAutospacing="0" w:afterAutospacing="0" w:line="300" w:lineRule="auto"/>
        <w:widowControl w:val="off"/>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（注：以上响应文件中须提供相关人员身份证扫描件、培训证书复印件并加盖响应单位公章，未提供不得分。）</w:t>
      </w:r>
      <w:r>
        <w:rPr>
          <w:highlight w:val="none"/>
        </w:rPr>
      </w:r>
      <w:r/>
    </w:p>
    <w:p>
      <w:pPr>
        <w:ind w:left="0" w:firstLine="420"/>
        <w:keepLines w:val="0"/>
        <w:keepNext w:val="0"/>
        <w:pageBreakBefore w:val="0"/>
        <w:spacing w:beforeAutospacing="0" w:afterAutospacing="0" w:line="300" w:lineRule="auto"/>
        <w:widowControl w:val="off"/>
        <w:rPr>
          <w:rFonts w:ascii="Times New Roman" w:hAnsi="Times New Roman"/>
          <w:b/>
          <w:bCs/>
          <w:color w:val="000000"/>
          <w:sz w:val="24"/>
          <w:szCs w:val="24"/>
          <w:highlight w:val="none"/>
        </w:rPr>
      </w:pPr>
      <w:r>
        <w:rPr>
          <w:rFonts w:hint="eastAsia" w:ascii="Times New Roman" w:hAnsi="Times New Roman"/>
          <w:color w:val="000000"/>
          <w:sz w:val="24"/>
          <w:szCs w:val="24"/>
          <w:highlight w:val="none"/>
          <w:lang w:val="en-US" w:eastAsia="zh-CN"/>
        </w:rPr>
        <w:t xml:space="preserve">2.</w:t>
      </w:r>
      <w:r>
        <w:rPr>
          <w:rFonts w:ascii="Times New Roman" w:hAnsi="Times New Roman"/>
          <w:color w:val="000000"/>
          <w:sz w:val="24"/>
          <w:szCs w:val="24"/>
          <w:highlight w:val="none"/>
        </w:rPr>
        <w:t xml:space="preserve">拟派的本项目服务人员中，每具备一名高级会计师或高级经济师得1分，每具备一名中级会计师或中级经济师得0.5分，本项最高得5分。</w:t>
      </w:r>
      <w:r>
        <w:rPr>
          <w:rFonts w:ascii="Times New Roman" w:hAnsi="Times New Roman"/>
          <w:b/>
          <w:bCs/>
          <w:color w:val="000000"/>
          <w:sz w:val="24"/>
          <w:szCs w:val="24"/>
          <w:highlight w:val="none"/>
        </w:rPr>
        <w:t xml:space="preserve">（注：以上响应文件中须提供相关人员身份证扫描件、证书复印件并加盖响应单位公章，未提供不得分。）</w:t>
      </w:r>
      <w:r>
        <w:rPr>
          <w:highlight w:val="none"/>
        </w:rPr>
      </w:r>
      <w:r/>
    </w:p>
    <w:p>
      <w:pPr>
        <w:ind w:left="0" w:firstLine="420"/>
        <w:keepLines w:val="0"/>
        <w:keepNext w:val="0"/>
        <w:pageBreakBefore w:val="0"/>
        <w:spacing w:beforeAutospacing="0" w:afterAutospacing="0" w:line="300" w:lineRule="auto"/>
        <w:widowControl w:val="off"/>
        <w:rPr>
          <w:rFonts w:hint="eastAsia" w:ascii="Times New Roman" w:hAnsi="Times New Roman" w:eastAsia="宋体"/>
          <w:b/>
          <w:bCs/>
          <w:color w:val="000000"/>
          <w:sz w:val="24"/>
          <w:szCs w:val="24"/>
          <w:highlight w:val="none"/>
        </w:rPr>
      </w:pPr>
      <w:r>
        <w:rPr>
          <w:rFonts w:hint="eastAsia" w:ascii="Times New Roman" w:hAnsi="Times New Roman"/>
          <w:color w:val="000000"/>
          <w:sz w:val="24"/>
          <w:szCs w:val="24"/>
          <w:highlight w:val="none"/>
          <w:lang w:val="en-US" w:eastAsia="zh-CN"/>
        </w:rPr>
        <w:t xml:space="preserve">3.</w:t>
      </w:r>
      <w:r>
        <w:rPr>
          <w:rFonts w:ascii="Times New Roman" w:hAnsi="Times New Roman"/>
          <w:color w:val="000000"/>
          <w:sz w:val="24"/>
          <w:szCs w:val="24"/>
          <w:highlight w:val="none"/>
        </w:rPr>
        <w:t xml:space="preserve">拟派的项目组固定成员中具备与本项目领域相关的项目经验，有一人有1个项目经验的得1分，有一人有2个项目经验的得2分，有一人有3个及以上项目经验的得3分（参与同一项目的人员不重复计分），本项最高</w:t>
      </w:r>
      <w:r>
        <w:rPr>
          <w:rFonts w:hint="eastAsia" w:ascii="Times New Roman" w:hAnsi="Times New Roman"/>
          <w:color w:val="000000"/>
          <w:sz w:val="24"/>
          <w:szCs w:val="24"/>
          <w:highlight w:val="none"/>
          <w:lang w:val="en-US" w:eastAsia="zh-CN"/>
        </w:rPr>
        <w:t xml:space="preserve">7</w:t>
      </w:r>
      <w:r>
        <w:rPr>
          <w:rFonts w:ascii="Times New Roman" w:hAnsi="Times New Roman"/>
          <w:color w:val="000000"/>
          <w:sz w:val="24"/>
          <w:szCs w:val="24"/>
          <w:highlight w:val="none"/>
        </w:rPr>
        <w:t xml:space="preserve">分。</w:t>
      </w:r>
      <w:r>
        <w:rPr>
          <w:rFonts w:hint="eastAsia" w:ascii="Times New Roman" w:hAnsi="Times New Roman"/>
          <w:color w:val="000000"/>
          <w:sz w:val="24"/>
          <w:szCs w:val="24"/>
          <w:highlight w:val="none"/>
          <w:lang w:eastAsia="zh-CN"/>
        </w:rPr>
        <w:t xml:space="preserve">（</w:t>
      </w:r>
      <w:r>
        <w:rPr>
          <w:rFonts w:ascii="Times New Roman" w:hAnsi="Times New Roman"/>
          <w:b/>
          <w:bCs/>
          <w:color w:val="000000"/>
          <w:sz w:val="24"/>
          <w:szCs w:val="24"/>
          <w:highlight w:val="none"/>
        </w:rPr>
        <w:t xml:space="preserve">注：提供上述人员身份证扫描件、参与相关项目履约验收资料复印件（证明材料中能体现拟派人员的名称）并加盖响应单位公章，不提供或不满足不得分。</w:t>
      </w:r>
      <w:r>
        <w:rPr>
          <w:rFonts w:hint="eastAsia" w:ascii="Times New Roman" w:hAnsi="Times New Roman"/>
          <w:b/>
          <w:bCs/>
          <w:color w:val="000000"/>
          <w:sz w:val="24"/>
          <w:szCs w:val="24"/>
          <w:highlight w:val="none"/>
          <w:lang w:eastAsia="zh-CN"/>
        </w:rPr>
        <w:t xml:space="preserve">）</w:t>
      </w:r>
      <w:r>
        <w:rPr>
          <w:highlight w:val="none"/>
        </w:rPr>
      </w:r>
      <w:r/>
    </w:p>
    <w:p>
      <w:pPr>
        <w:ind w:left="0" w:firstLine="422"/>
        <w:keepLines w:val="0"/>
        <w:keepNext w:val="0"/>
        <w:pageBreakBefore w:val="0"/>
        <w:spacing w:beforeAutospacing="0" w:afterAutospacing="0" w:line="300" w:lineRule="auto"/>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（四）类似业绩（</w:t>
      </w:r>
      <w:r>
        <w:rPr>
          <w:rFonts w:hint="eastAsia" w:ascii="Times New Roman" w:hAnsi="Times New Roman"/>
          <w:b/>
          <w:bCs/>
          <w:color w:val="000000"/>
          <w:sz w:val="24"/>
          <w:szCs w:val="24"/>
          <w:highlight w:val="none"/>
          <w:lang w:val="en-US" w:eastAsia="zh-CN"/>
        </w:rPr>
        <w:t xml:space="preserve">10</w:t>
      </w:r>
      <w:r>
        <w:rPr>
          <w:rFonts w:ascii="Times New Roman" w:hAnsi="Times New Roman"/>
          <w:b/>
          <w:bCs/>
          <w:color w:val="000000"/>
          <w:sz w:val="24"/>
          <w:szCs w:val="24"/>
          <w:highlight w:val="none"/>
        </w:rPr>
        <w:t xml:space="preserve">分）</w:t>
      </w:r>
      <w:r>
        <w:rPr>
          <w:highlight w:val="none"/>
        </w:rPr>
      </w:r>
      <w:r/>
    </w:p>
    <w:p>
      <w:pPr>
        <w:ind w:firstLine="480"/>
        <w:keepLines w:val="0"/>
        <w:keepNext w:val="0"/>
        <w:pageBreakBefore w:val="0"/>
        <w:spacing w:beforeAutospacing="0" w:afterAutospacing="0" w:line="300" w:lineRule="auto"/>
        <w:shd w:val="clear" w:color="auto" w:fill="auto"/>
        <w:rPr>
          <w:rFonts w:ascii="Times New Roman" w:hAnsi="Times New Roman" w:eastAsia="宋体" w:cs="Times New Roman"/>
          <w:color w:val="000000"/>
          <w:sz w:val="24"/>
          <w:szCs w:val="24"/>
          <w:highlight w:val="none"/>
        </w:rPr>
      </w:pPr>
      <w:r>
        <w:rPr>
          <w:rFonts w:hint="eastAsia" w:ascii="宋体" w:hAnsi="宋体" w:cs="宋体"/>
          <w:color w:val="000000"/>
          <w:sz w:val="24"/>
          <w:highlight w:val="none"/>
        </w:rPr>
        <w:t xml:space="preserve">响应单位自202</w:t>
      </w:r>
      <w:r>
        <w:rPr>
          <w:rFonts w:ascii="宋体" w:hAnsi="宋体" w:cs="宋体"/>
          <w:color w:val="000000"/>
          <w:sz w:val="24"/>
          <w:highlight w:val="none"/>
        </w:rPr>
        <w:t xml:space="preserve">3</w:t>
      </w:r>
      <w:r>
        <w:rPr>
          <w:rFonts w:hint="eastAsia" w:ascii="宋体" w:hAnsi="宋体" w:cs="宋体"/>
          <w:color w:val="000000"/>
          <w:sz w:val="24"/>
          <w:highlight w:val="none"/>
        </w:rPr>
        <w:t xml:space="preserve">年1月1日起接受委托开展成本绩效分析项目的，有1个项目得2分,最高</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ascii="Times New Roman" w:hAnsi="Times New Roman"/>
          <w:b/>
          <w:bCs/>
          <w:color w:val="000000"/>
          <w:sz w:val="24"/>
          <w:szCs w:val="24"/>
          <w:highlight w:val="none"/>
        </w:rPr>
        <w:t xml:space="preserve">（注：响应文件中须提供合同复印件并加盖响应单位公章，不提供不得分。类似业绩日期认定：以签订合同日期为准）</w:t>
      </w:r>
      <w:r>
        <w:rPr>
          <w:highlight w:val="none"/>
        </w:rPr>
      </w:r>
      <w:r/>
    </w:p>
    <w:p>
      <w:pPr>
        <w:rPr>
          <w:rFonts w:ascii="Times New Roman" w:hAnsi="Times New Roman"/>
          <w:b/>
          <w:bCs/>
          <w:color w:val="000000"/>
          <w:sz w:val="24"/>
          <w:szCs w:val="24"/>
          <w:highlight w:val="none"/>
        </w:rPr>
      </w:pPr>
      <w:r>
        <w:rPr>
          <w:rFonts w:ascii="Times New Roman" w:hAnsi="Times New Roman"/>
          <w:b/>
          <w:bCs/>
          <w:color w:val="000000"/>
          <w:sz w:val="24"/>
          <w:szCs w:val="24"/>
          <w:highlight w:val="none"/>
          <w:lang w:bidi="ar"/>
        </w:rPr>
        <w:br w:type="page" w:clear="all"/>
      </w:r>
      <w:r>
        <w:rPr>
          <w:highlight w:val="none"/>
        </w:rPr>
      </w:r>
      <w:r/>
    </w:p>
    <w:p>
      <w:pPr>
        <w:pStyle w:val="935"/>
        <w:ind w:left="0" w:firstLine="482"/>
        <w:keepLines w:val="0"/>
        <w:keepNext w:val="0"/>
        <w:pageBreakBefore w:val="0"/>
        <w:spacing w:before="0" w:beforeAutospacing="0" w:after="0" w:afterAutospacing="0" w:line="300" w:lineRule="auto"/>
        <w:rPr>
          <w:rFonts w:ascii="Times New Roman" w:hAnsi="Times New Roman"/>
          <w:sz w:val="24"/>
          <w:szCs w:val="24"/>
          <w:highlight w:val="none"/>
        </w:rPr>
        <w:outlineLvl w:val="1"/>
      </w:pPr>
      <w:r>
        <w:rPr>
          <w:rFonts w:ascii="Times New Roman" w:hAnsi="Times New Roman"/>
          <w:b/>
          <w:bCs/>
          <w:color w:val="000000"/>
          <w:sz w:val="24"/>
          <w:szCs w:val="24"/>
          <w:highlight w:val="none"/>
          <w:lang w:bidi="ar"/>
        </w:rPr>
        <w:t xml:space="preserve">标段</w:t>
      </w:r>
      <w:r>
        <w:rPr>
          <w:rFonts w:hint="eastAsia"/>
          <w:b/>
          <w:bCs/>
          <w:color w:val="000000"/>
          <w:sz w:val="24"/>
          <w:szCs w:val="24"/>
          <w:highlight w:val="none"/>
          <w:lang w:eastAsia="zh-CN" w:bidi="ar"/>
        </w:rPr>
        <w:t xml:space="preserve">三</w:t>
      </w:r>
      <w:r>
        <w:rPr>
          <w:rFonts w:ascii="Times New Roman" w:hAnsi="Times New Roman"/>
          <w:b/>
          <w:bCs/>
          <w:color w:val="000000"/>
          <w:sz w:val="24"/>
          <w:szCs w:val="24"/>
          <w:highlight w:val="none"/>
          <w:lang w:bidi="ar"/>
        </w:rPr>
        <w:t xml:space="preserve">：</w:t>
      </w:r>
      <w:r>
        <w:rPr>
          <w:rFonts w:hint="eastAsia"/>
          <w:b/>
          <w:bCs/>
          <w:color w:val="000000"/>
          <w:sz w:val="24"/>
          <w:szCs w:val="24"/>
          <w:highlight w:val="none"/>
          <w:lang w:val="en-US" w:eastAsia="zh-CN" w:bidi="ar"/>
        </w:rPr>
        <w:t xml:space="preserve">区级道路</w:t>
      </w:r>
      <w:r>
        <w:rPr>
          <w:rFonts w:hint="eastAsia" w:ascii="Times New Roman" w:hAnsi="Times New Roman"/>
          <w:b/>
          <w:bCs/>
          <w:color w:val="000000"/>
          <w:sz w:val="24"/>
          <w:szCs w:val="24"/>
          <w:highlight w:val="none"/>
          <w:lang w:val="en-US" w:eastAsia="zh-CN" w:bidi="ar"/>
        </w:rPr>
        <w:t xml:space="preserve">路灯电费</w:t>
      </w:r>
      <w:r>
        <w:rPr>
          <w:highlight w:val="none"/>
        </w:rPr>
      </w:r>
      <w:r/>
    </w:p>
    <w:p>
      <w:pPr>
        <w:pStyle w:val="935"/>
        <w:ind w:left="0" w:firstLine="241"/>
        <w:keepLines w:val="0"/>
        <w:keepNext w:val="0"/>
        <w:pageBreakBefore w:val="0"/>
        <w:spacing w:before="0" w:beforeAutospacing="0" w:after="0" w:afterAutospacing="0" w:line="300" w:lineRule="auto"/>
        <w:rPr>
          <w:rFonts w:ascii="Times New Roman" w:hAnsi="Times New Roman"/>
          <w:sz w:val="24"/>
          <w:szCs w:val="24"/>
          <w:highlight w:val="none"/>
        </w:rPr>
      </w:pPr>
      <w:r>
        <w:rPr>
          <w:rFonts w:ascii="Times New Roman" w:hAnsi="Times New Roman"/>
          <w:b/>
          <w:bCs/>
          <w:sz w:val="24"/>
          <w:szCs w:val="24"/>
          <w:highlight w:val="none"/>
        </w:rPr>
        <w:t xml:space="preserve">（一）价格基准分：（10分）</w:t>
      </w:r>
      <w:r>
        <w:rPr>
          <w:highlight w:val="none"/>
        </w:rPr>
      </w:r>
      <w:r/>
    </w:p>
    <w:p>
      <w:pPr>
        <w:ind w:left="0" w:firstLine="420"/>
        <w:keepLines w:val="0"/>
        <w:keepNext w:val="0"/>
        <w:pageBreakBefore w:val="0"/>
        <w:spacing w:beforeAutospacing="0" w:afterAutospacing="0" w:line="30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第一步：响应总报价低于或等于财政预算价格（或最高限价）的，为有效响应报价。超财政预算（或最高限价）的响应报价为无效响应报价。</w:t>
      </w:r>
      <w:r>
        <w:rPr>
          <w:highlight w:val="none"/>
        </w:rPr>
      </w:r>
      <w:r/>
    </w:p>
    <w:p>
      <w:pPr>
        <w:ind w:left="0" w:firstLine="420"/>
        <w:keepLines w:val="0"/>
        <w:keepNext w:val="0"/>
        <w:pageBreakBefore w:val="0"/>
        <w:spacing w:beforeAutospacing="0" w:afterAutospacing="0" w:line="30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第二步：在所有有效响应报价中满足采购文件要求，且响应价格最低的响应报价为磋商基准价，其他供应商的价格分按照下列公式计算（计算结果四舍五入保留两位小数）。</w:t>
      </w:r>
      <w:r>
        <w:rPr>
          <w:highlight w:val="none"/>
        </w:rPr>
      </w:r>
      <w:r/>
    </w:p>
    <w:p>
      <w:pPr>
        <w:ind w:left="0" w:firstLine="420"/>
        <w:keepLines w:val="0"/>
        <w:keepNext w:val="0"/>
        <w:pageBreakBefore w:val="0"/>
        <w:spacing w:beforeAutospacing="0" w:afterAutospacing="0" w:line="30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磋商报价得分＝（磋商基准价/最终磋商报价）×价格权值×100（价格权值为10%）</w:t>
      </w:r>
      <w:r>
        <w:rPr>
          <w:highlight w:val="none"/>
        </w:rPr>
      </w:r>
      <w:r/>
    </w:p>
    <w:p>
      <w:pPr>
        <w:pStyle w:val="935"/>
        <w:ind w:left="0" w:firstLine="0"/>
        <w:keepLines w:val="0"/>
        <w:keepNext w:val="0"/>
        <w:pageBreakBefore w:val="0"/>
        <w:spacing w:before="0" w:beforeAutospacing="0" w:after="0" w:afterAutospacing="0" w:line="300" w:lineRule="auto"/>
        <w:rPr>
          <w:rFonts w:ascii="Times New Roman" w:hAnsi="Times New Roman"/>
          <w:b/>
          <w:bCs/>
          <w:sz w:val="24"/>
          <w:szCs w:val="24"/>
          <w:highlight w:val="none"/>
        </w:rPr>
      </w:pPr>
      <w:r>
        <w:rPr>
          <w:rFonts w:ascii="Times New Roman" w:hAnsi="Times New Roman"/>
          <w:b/>
          <w:bCs/>
          <w:sz w:val="24"/>
          <w:szCs w:val="24"/>
          <w:highlight w:val="none"/>
        </w:rPr>
        <w:t xml:space="preserve">（二）服务方案（59分）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1.</w:t>
      </w:r>
      <w:r>
        <w:rPr>
          <w:rFonts w:ascii="Times New Roman" w:hAnsi="Times New Roman"/>
          <w:color w:val="000000"/>
          <w:sz w:val="24"/>
          <w:szCs w:val="24"/>
          <w:highlight w:val="none"/>
        </w:rPr>
        <w:t xml:space="preserve">运用绩效分析手段对</w:t>
      </w:r>
      <w:r>
        <w:rPr>
          <w:rFonts w:hint="eastAsia" w:ascii="Times New Roman" w:hAnsi="Times New Roman"/>
          <w:color w:val="000000"/>
          <w:sz w:val="24"/>
          <w:szCs w:val="24"/>
          <w:highlight w:val="none"/>
          <w:lang w:val="en-US" w:eastAsia="zh-CN"/>
        </w:rPr>
        <w:t xml:space="preserve">路灯电费</w:t>
      </w:r>
      <w:r>
        <w:rPr>
          <w:rFonts w:ascii="Times New Roman" w:hAnsi="Times New Roman"/>
          <w:color w:val="000000"/>
          <w:sz w:val="24"/>
          <w:szCs w:val="24"/>
          <w:highlight w:val="none"/>
        </w:rPr>
        <w:t xml:space="preserve">成本的合理性进行分析，制定分析方案，方案内容包括：（1）项目重难点分析、分析思路、分析方法，（2）核心绩效指标体系等。评分方法：（19分）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提供项目重难点分析，根据项目重难点提出分析思路，以及计划采取的分析方法。在此基础上，项目重难点分析、分析思路和分析方法内容完整、针对性强、逻辑性好、可操作性强的，得9分；内容较完整、针对性较强、逻辑性较好、可操作性较强的，得7分；</w:t>
      </w:r>
      <w:r>
        <w:rPr>
          <w:rFonts w:ascii="Times New Roman" w:hAnsi="Times New Roman"/>
          <w:color w:val="000000"/>
          <w:sz w:val="24"/>
          <w:szCs w:val="24"/>
          <w:highlight w:val="none"/>
          <w:lang w:bidi="ar"/>
        </w:rPr>
        <w:t xml:space="preserve">方案具备一定专业性、具有一定的可行性、具有一定的操作性的，得4分</w:t>
      </w:r>
      <w:r>
        <w:rPr>
          <w:rFonts w:ascii="Times New Roman" w:hAnsi="Times New Roman"/>
          <w:color w:val="000000"/>
          <w:sz w:val="24"/>
          <w:szCs w:val="24"/>
          <w:highlight w:val="none"/>
        </w:rPr>
        <w:t xml:space="preserve">；内容有缺失、针对性不好、逻辑性不好、可操作性不好，得1分；未制定项目重难点分析、分析思路和分析方法的，不得分。（9分）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（2）提供</w:t>
      </w:r>
      <w:r>
        <w:rPr>
          <w:rFonts w:hint="eastAsia" w:ascii="Times New Roman" w:hAnsi="Times New Roman"/>
          <w:color w:val="000000"/>
          <w:sz w:val="24"/>
          <w:szCs w:val="24"/>
          <w:highlight w:val="none"/>
          <w:lang w:val="en-US" w:eastAsia="zh-CN"/>
        </w:rPr>
        <w:t xml:space="preserve">路灯电费</w:t>
      </w:r>
      <w:r>
        <w:rPr>
          <w:rFonts w:ascii="Times New Roman" w:hAnsi="Times New Roman"/>
          <w:color w:val="000000"/>
          <w:sz w:val="24"/>
          <w:szCs w:val="24"/>
          <w:highlight w:val="none"/>
        </w:rPr>
        <w:t xml:space="preserve">核心绩效指标体系，该体系应能够反映对</w:t>
      </w:r>
      <w:r>
        <w:rPr>
          <w:rFonts w:hint="eastAsia" w:ascii="Times New Roman" w:hAnsi="Times New Roman"/>
          <w:color w:val="000000"/>
          <w:sz w:val="24"/>
          <w:szCs w:val="24"/>
          <w:highlight w:val="none"/>
          <w:lang w:eastAsia="zh-CN"/>
        </w:rPr>
        <w:t xml:space="preserve">路灯电费</w:t>
      </w:r>
      <w:r>
        <w:rPr>
          <w:rFonts w:ascii="Times New Roman" w:hAnsi="Times New Roman"/>
          <w:color w:val="000000"/>
          <w:sz w:val="24"/>
          <w:szCs w:val="24"/>
          <w:highlight w:val="none"/>
        </w:rPr>
        <w:t xml:space="preserve">的成本、服务质量、运营效率、可持续发展等方面的绩效分析，指标体系科学合理，且具备可操作性。指标体系完整性高、合理性好、可操作性强的，得10分；指标体系完整性较高、合理性较好、可操作性较强的，得7分；指标体系</w:t>
      </w:r>
      <w:r>
        <w:rPr>
          <w:rFonts w:ascii="Times New Roman" w:hAnsi="Times New Roman"/>
          <w:color w:val="000000"/>
          <w:sz w:val="24"/>
          <w:szCs w:val="24"/>
          <w:highlight w:val="none"/>
          <w:lang w:bidi="ar"/>
        </w:rPr>
        <w:t xml:space="preserve">具备一定专业性、具有一定的可行性、具有一定的操作性的，得4分</w:t>
      </w:r>
      <w:r>
        <w:rPr>
          <w:rFonts w:ascii="Times New Roman" w:hAnsi="Times New Roman"/>
          <w:color w:val="000000"/>
          <w:sz w:val="24"/>
          <w:szCs w:val="24"/>
          <w:highlight w:val="none"/>
        </w:rPr>
        <w:t xml:space="preserve">；；指标体系完整性不好、合理性不好、可操作性不好，得1分；未制定水利工程核心绩效指标体系的，不得分。（10分）</w:t>
      </w:r>
      <w:r>
        <w:rPr>
          <w:highlight w:val="none"/>
        </w:rPr>
      </w:r>
      <w:r/>
    </w:p>
    <w:p>
      <w:pPr>
        <w:ind w:left="0" w:firstLine="420"/>
        <w:keepLines w:val="0"/>
        <w:keepNext w:val="0"/>
        <w:pageBreakBefore w:val="0"/>
        <w:spacing w:beforeAutospacing="0" w:after="50" w:afterAutospacing="0"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2.</w:t>
      </w:r>
      <w:r>
        <w:rPr>
          <w:rFonts w:ascii="Times New Roman" w:hAnsi="Times New Roman"/>
          <w:color w:val="000000"/>
          <w:sz w:val="24"/>
          <w:szCs w:val="24"/>
          <w:highlight w:val="none"/>
        </w:rPr>
        <w:t xml:space="preserve">全面分析</w:t>
      </w:r>
      <w:r>
        <w:rPr>
          <w:rFonts w:hint="eastAsia" w:ascii="Times New Roman" w:hAnsi="Times New Roman"/>
          <w:color w:val="000000"/>
          <w:sz w:val="24"/>
          <w:szCs w:val="24"/>
          <w:highlight w:val="none"/>
          <w:lang w:eastAsia="zh-CN"/>
        </w:rPr>
        <w:t xml:space="preserve">路灯电费</w:t>
      </w:r>
      <w:r>
        <w:rPr>
          <w:rFonts w:ascii="Times New Roman" w:hAnsi="Times New Roman"/>
          <w:color w:val="000000"/>
          <w:sz w:val="24"/>
          <w:szCs w:val="24"/>
          <w:highlight w:val="none"/>
        </w:rPr>
        <w:t xml:space="preserve">成本的构成，确定成本构成要素, 明确成本边界。在此基础上，全面、深入分析</w:t>
      </w:r>
      <w:r>
        <w:rPr>
          <w:rFonts w:hint="eastAsia" w:ascii="Times New Roman" w:hAnsi="Times New Roman"/>
          <w:color w:val="000000"/>
          <w:sz w:val="24"/>
          <w:szCs w:val="24"/>
          <w:highlight w:val="none"/>
          <w:lang w:eastAsia="zh-CN"/>
        </w:rPr>
        <w:t xml:space="preserve">路灯电费</w:t>
      </w:r>
      <w:r>
        <w:rPr>
          <w:rFonts w:ascii="Times New Roman" w:hAnsi="Times New Roman"/>
          <w:color w:val="000000"/>
          <w:sz w:val="24"/>
          <w:szCs w:val="24"/>
          <w:highlight w:val="none"/>
        </w:rPr>
        <w:t xml:space="preserve">运营状况，制定运营效能分析方案，方案内容包括但不限于：</w:t>
      </w:r>
      <w:r>
        <w:rPr>
          <w:rFonts w:hint="eastAsia" w:ascii="Times New Roman" w:hAnsi="Times New Roman"/>
          <w:color w:val="000000"/>
          <w:sz w:val="24"/>
          <w:szCs w:val="24"/>
          <w:highlight w:val="none"/>
          <w:lang w:eastAsia="zh-CN"/>
        </w:rPr>
        <w:t xml:space="preserve">路灯电费</w:t>
      </w:r>
      <w:r>
        <w:rPr>
          <w:rFonts w:ascii="Times New Roman" w:hAnsi="Times New Roman"/>
          <w:color w:val="000000"/>
          <w:sz w:val="24"/>
          <w:szCs w:val="24"/>
          <w:highlight w:val="none"/>
        </w:rPr>
        <w:t xml:space="preserve">成本分析、作业流程分析、资产和人员配置分析等。评分方法：（10分）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运营效能分析方案分析对象明确性强、详细度高、可操作性强的，得10分；运营效能分析方案分析对象明确性较强、详细度较高、可操作性较强的，得7分；运营效能分析方案分析对象具备一定明确性、一定详细度、技术具备一定合理性的，得4分；运营效能分析方案分析对象明确性不好、详细度不好、技术合理性不好，得1分；未制定运营效能分析方案的，不得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3.</w:t>
      </w:r>
      <w:r>
        <w:rPr>
          <w:rFonts w:ascii="Times New Roman" w:hAnsi="Times New Roman"/>
          <w:color w:val="000000"/>
          <w:sz w:val="24"/>
          <w:szCs w:val="24"/>
          <w:highlight w:val="none"/>
        </w:rPr>
        <w:t xml:space="preserve">科学核定</w:t>
      </w:r>
      <w:r>
        <w:rPr>
          <w:rFonts w:hint="eastAsia" w:ascii="Times New Roman" w:hAnsi="Times New Roman"/>
          <w:color w:val="000000"/>
          <w:sz w:val="24"/>
          <w:szCs w:val="24"/>
          <w:highlight w:val="none"/>
          <w:lang w:eastAsia="zh-CN"/>
        </w:rPr>
        <w:t xml:space="preserve">路灯电费</w:t>
      </w:r>
      <w:r>
        <w:rPr>
          <w:rFonts w:ascii="Times New Roman" w:hAnsi="Times New Roman"/>
          <w:color w:val="000000"/>
          <w:sz w:val="24"/>
          <w:szCs w:val="24"/>
          <w:highlight w:val="none"/>
        </w:rPr>
        <w:t xml:space="preserve">成本，确定综合成本定额标准，并据此优化</w:t>
      </w:r>
      <w:r>
        <w:rPr>
          <w:rFonts w:hint="eastAsia" w:ascii="Times New Roman" w:hAnsi="Times New Roman"/>
          <w:color w:val="000000"/>
          <w:sz w:val="24"/>
          <w:szCs w:val="24"/>
          <w:highlight w:val="none"/>
          <w:lang w:eastAsia="zh-CN"/>
        </w:rPr>
        <w:t xml:space="preserve">路灯电费</w:t>
      </w:r>
      <w:r>
        <w:rPr>
          <w:rFonts w:ascii="Times New Roman" w:hAnsi="Times New Roman"/>
          <w:color w:val="000000"/>
          <w:sz w:val="24"/>
          <w:szCs w:val="24"/>
          <w:highlight w:val="none"/>
        </w:rPr>
        <w:t xml:space="preserve">支出标准；根据上述要求制定工作方案；评分方法：（10分）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工作方案科学性强、适用性好、完整度高的，得10分；工作方案科学性较强、适用性较好、完整度较高的，得7分；工作方案具备一定科学性、具备一定适用性、具备一定完整度的，得4分；工作方案科学性不好、适用性不好、完整度不好，得1分；未制定工作方案的，不得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4.</w:t>
      </w:r>
      <w:r>
        <w:rPr>
          <w:rFonts w:ascii="Times New Roman" w:hAnsi="Times New Roman"/>
          <w:color w:val="000000"/>
          <w:sz w:val="24"/>
          <w:szCs w:val="24"/>
          <w:highlight w:val="none"/>
        </w:rPr>
        <w:t xml:space="preserve">探索</w:t>
      </w:r>
      <w:r>
        <w:rPr>
          <w:rFonts w:hint="eastAsia" w:ascii="Times New Roman" w:hAnsi="Times New Roman"/>
          <w:color w:val="000000"/>
          <w:sz w:val="24"/>
          <w:szCs w:val="24"/>
          <w:highlight w:val="none"/>
          <w:lang w:eastAsia="zh-CN"/>
        </w:rPr>
        <w:t xml:space="preserve">路灯电费</w:t>
      </w:r>
      <w:r>
        <w:rPr>
          <w:rFonts w:ascii="Times New Roman" w:hAnsi="Times New Roman"/>
          <w:color w:val="000000"/>
          <w:sz w:val="24"/>
          <w:szCs w:val="24"/>
          <w:highlight w:val="none"/>
        </w:rPr>
        <w:t xml:space="preserve">模式新思路，提出可操作、合规范的创新方案，优化作业流程，提升效能，为</w:t>
      </w:r>
      <w:r>
        <w:rPr>
          <w:rFonts w:hint="eastAsia" w:ascii="Times New Roman" w:hAnsi="Times New Roman"/>
          <w:color w:val="000000"/>
          <w:sz w:val="24"/>
          <w:szCs w:val="24"/>
          <w:highlight w:val="none"/>
          <w:lang w:eastAsia="zh-CN"/>
        </w:rPr>
        <w:t xml:space="preserve">路灯电费</w:t>
      </w:r>
      <w:r>
        <w:rPr>
          <w:rFonts w:ascii="Times New Roman" w:hAnsi="Times New Roman"/>
          <w:color w:val="000000"/>
          <w:sz w:val="24"/>
          <w:szCs w:val="24"/>
          <w:highlight w:val="none"/>
        </w:rPr>
        <w:t xml:space="preserve">的可持续发展提供建议和路径；协助财政构建</w:t>
      </w:r>
      <w:r>
        <w:rPr>
          <w:rFonts w:hint="eastAsia" w:ascii="Times New Roman" w:hAnsi="Times New Roman"/>
          <w:color w:val="000000"/>
          <w:sz w:val="24"/>
          <w:szCs w:val="24"/>
          <w:highlight w:val="none"/>
          <w:lang w:eastAsia="zh-CN"/>
        </w:rPr>
        <w:t xml:space="preserve">路灯电费</w:t>
      </w:r>
      <w:r>
        <w:rPr>
          <w:rFonts w:ascii="Times New Roman" w:hAnsi="Times New Roman"/>
          <w:color w:val="000000"/>
          <w:sz w:val="24"/>
          <w:szCs w:val="24"/>
          <w:highlight w:val="none"/>
        </w:rPr>
        <w:t xml:space="preserve">绩效监管体制，形成</w:t>
      </w:r>
      <w:r>
        <w:rPr>
          <w:rFonts w:hint="eastAsia" w:ascii="Times New Roman" w:hAnsi="Times New Roman"/>
          <w:color w:val="000000"/>
          <w:sz w:val="24"/>
          <w:szCs w:val="24"/>
          <w:highlight w:val="none"/>
          <w:lang w:eastAsia="zh-CN"/>
        </w:rPr>
        <w:t xml:space="preserve">路灯电费</w:t>
      </w:r>
      <w:r>
        <w:rPr>
          <w:rFonts w:ascii="Times New Roman" w:hAnsi="Times New Roman"/>
          <w:color w:val="000000"/>
          <w:sz w:val="24"/>
          <w:szCs w:val="24"/>
          <w:highlight w:val="none"/>
        </w:rPr>
        <w:t xml:space="preserve">绩效评价应用机制和政府监管模式。根据上述要求制定工作方案。评分方法：（10分）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方案内容完整、可操作性强、合理性好的，得10分；方案内容较完整、可操作性较强、合理性较好的，得7分；工作方案具备一定科学性、具备一定适用性、具备一定完整度的，得4分；工作方案科学性不好、适用性不好、完整度不好，得1分；未制定创新方案的，不得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5.</w:t>
      </w:r>
      <w:r>
        <w:rPr>
          <w:rFonts w:ascii="Times New Roman" w:hAnsi="Times New Roman"/>
          <w:color w:val="000000"/>
          <w:sz w:val="24"/>
          <w:szCs w:val="24"/>
          <w:highlight w:val="none"/>
        </w:rPr>
        <w:t xml:space="preserve">项目实施方案整体质量：响应</w:t>
      </w:r>
      <w:r>
        <w:rPr>
          <w:rFonts w:hint="eastAsia" w:ascii="Times New Roman" w:hAnsi="Times New Roman"/>
          <w:color w:val="000000"/>
          <w:sz w:val="24"/>
          <w:szCs w:val="24"/>
          <w:highlight w:val="none"/>
          <w:lang w:val="en-US" w:eastAsia="zh-CN"/>
        </w:rPr>
        <w:t xml:space="preserve">单位</w:t>
      </w:r>
      <w:r>
        <w:rPr>
          <w:rFonts w:ascii="Times New Roman" w:hAnsi="Times New Roman"/>
          <w:color w:val="000000"/>
          <w:sz w:val="24"/>
          <w:szCs w:val="24"/>
          <w:highlight w:val="none"/>
        </w:rPr>
        <w:t xml:space="preserve">提供的服务方案中（1）数据采集、处理和分析工作方案，能有效支撑绩效分析、运营效能分析工作；（2）工作程序规范，能有效保障项目实施的各个环节的实施质量；（3）现场调研协调及管理方案，能有效保障项目按计划推进；（4）项目实施时间计划清晰合理、具备可操作性；（5）能够利用专业信息化应用开展相应的分析工作。（10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评分方法：对照上述要求，项目实施方案整体内容完整、可操作性强、合理性好的，得10分；实施方案整体内容较完整、可操作性较强、合理性较好的，得7分；实施方案整体内容具备一定完整性、具备一定可操作性、具备一定合理性的，得4分；实施方案整体内容有缺失、可操作性不好、合理性不好，得1分；未制定方案的，不得分。</w:t>
      </w:r>
      <w:r>
        <w:rPr>
          <w:highlight w:val="none"/>
        </w:rPr>
      </w:r>
      <w:r/>
    </w:p>
    <w:p>
      <w:pPr>
        <w:ind w:left="0" w:firstLine="422"/>
        <w:keepLines w:val="0"/>
        <w:keepNext w:val="0"/>
        <w:pageBreakBefore w:val="0"/>
        <w:spacing w:beforeAutospacing="0" w:afterAutospacing="0" w:line="300" w:lineRule="auto"/>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（三）拟派本项目人员（</w:t>
      </w:r>
      <w:r>
        <w:rPr>
          <w:rFonts w:hint="eastAsia" w:ascii="Times New Roman" w:hAnsi="Times New Roman"/>
          <w:b/>
          <w:bCs/>
          <w:color w:val="000000"/>
          <w:sz w:val="24"/>
          <w:szCs w:val="24"/>
          <w:highlight w:val="none"/>
          <w:lang w:val="en-US" w:eastAsia="zh-CN"/>
        </w:rPr>
        <w:t xml:space="preserve">21</w:t>
      </w:r>
      <w:r>
        <w:rPr>
          <w:rFonts w:ascii="Times New Roman" w:hAnsi="Times New Roman"/>
          <w:b/>
          <w:bCs/>
          <w:color w:val="000000"/>
          <w:sz w:val="24"/>
          <w:szCs w:val="24"/>
          <w:highlight w:val="none"/>
        </w:rPr>
        <w:t xml:space="preserve">分）</w:t>
      </w:r>
      <w:r>
        <w:rPr>
          <w:highlight w:val="none"/>
        </w:rPr>
      </w:r>
      <w:r/>
    </w:p>
    <w:p>
      <w:pPr>
        <w:ind w:left="0" w:firstLine="420"/>
        <w:keepLines w:val="0"/>
        <w:keepNext w:val="0"/>
        <w:pageBreakBefore w:val="0"/>
        <w:spacing w:afterAutospacing="0" w:line="30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1.</w:t>
      </w:r>
      <w:r>
        <w:rPr>
          <w:rFonts w:ascii="Times New Roman" w:hAnsi="Times New Roman"/>
          <w:color w:val="000000"/>
          <w:sz w:val="24"/>
          <w:szCs w:val="24"/>
          <w:highlight w:val="none"/>
        </w:rPr>
        <w:t xml:space="preserve">拟投入项目评价工作组人员：最高9分。</w:t>
      </w:r>
      <w:r>
        <w:rPr>
          <w:highlight w:val="none"/>
        </w:rPr>
      </w:r>
      <w:r/>
    </w:p>
    <w:p>
      <w:pPr>
        <w:ind w:left="0" w:firstLine="420"/>
        <w:keepLines w:val="0"/>
        <w:keepNext w:val="0"/>
        <w:pageBreakBefore w:val="0"/>
        <w:spacing w:beforeAutospacing="0" w:afterAutospacing="0" w:line="300" w:lineRule="auto"/>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202</w:t>
      </w:r>
      <w:r>
        <w:rPr>
          <w:rFonts w:hint="eastAsia" w:ascii="Times New Roman" w:hAnsi="Times New Roman"/>
          <w:color w:val="000000"/>
          <w:sz w:val="24"/>
          <w:szCs w:val="24"/>
          <w:highlight w:val="none"/>
          <w:lang w:val="en-US" w:eastAsia="zh-CN"/>
        </w:rPr>
        <w:t xml:space="preserve">3</w:t>
      </w:r>
      <w:r>
        <w:rPr>
          <w:rFonts w:ascii="Times New Roman" w:hAnsi="Times New Roman"/>
          <w:color w:val="000000"/>
          <w:sz w:val="24"/>
          <w:szCs w:val="24"/>
          <w:highlight w:val="none"/>
        </w:rPr>
        <w:t xml:space="preserve">年1月1日起至今参加财政部门组织的绩效评价业务培训的，有1人次得1分，最高6分；</w:t>
      </w:r>
      <w:r>
        <w:rPr>
          <w:highlight w:val="none"/>
        </w:rPr>
      </w:r>
      <w:r/>
    </w:p>
    <w:p>
      <w:pPr>
        <w:ind w:left="0" w:firstLine="420"/>
        <w:keepLines w:val="0"/>
        <w:keepNext w:val="0"/>
        <w:pageBreakBefore w:val="0"/>
        <w:spacing w:beforeAutospacing="0" w:afterAutospacing="0" w:line="300" w:lineRule="auto"/>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202</w:t>
      </w:r>
      <w:r>
        <w:rPr>
          <w:rFonts w:hint="eastAsia" w:ascii="Times New Roman" w:hAnsi="Times New Roman"/>
          <w:color w:val="000000"/>
          <w:sz w:val="24"/>
          <w:szCs w:val="24"/>
          <w:highlight w:val="none"/>
          <w:lang w:val="en-US" w:eastAsia="zh-CN"/>
        </w:rPr>
        <w:t xml:space="preserve">3</w:t>
      </w:r>
      <w:r>
        <w:rPr>
          <w:rFonts w:ascii="Times New Roman" w:hAnsi="Times New Roman"/>
          <w:color w:val="000000"/>
          <w:sz w:val="24"/>
          <w:szCs w:val="24"/>
          <w:highlight w:val="none"/>
        </w:rPr>
        <w:t xml:space="preserve">年1月1日起至今参加财政部门组织的绩效评价业务培训获得优秀的，有1人次得1分，最高3分。</w:t>
      </w:r>
      <w:r>
        <w:rPr>
          <w:highlight w:val="none"/>
        </w:rPr>
      </w:r>
      <w:r/>
    </w:p>
    <w:p>
      <w:pPr>
        <w:ind w:left="0" w:firstLine="420"/>
        <w:keepLines w:val="0"/>
        <w:keepNext w:val="0"/>
        <w:pageBreakBefore w:val="0"/>
        <w:spacing w:beforeAutospacing="0" w:afterAutospacing="0" w:line="300" w:lineRule="auto"/>
        <w:widowControl w:val="off"/>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（注：以上响应文件中须提供相关人员身份证扫描件、培训证书复印件并加盖响应单位公章，未提供不得分。）</w:t>
      </w:r>
      <w:r>
        <w:rPr>
          <w:highlight w:val="none"/>
        </w:rPr>
      </w:r>
      <w:r/>
    </w:p>
    <w:p>
      <w:pPr>
        <w:ind w:left="0" w:firstLine="420"/>
        <w:keepLines w:val="0"/>
        <w:keepNext w:val="0"/>
        <w:pageBreakBefore w:val="0"/>
        <w:spacing w:beforeAutospacing="0" w:afterAutospacing="0" w:line="300" w:lineRule="auto"/>
        <w:widowControl w:val="off"/>
        <w:rPr>
          <w:rFonts w:ascii="Times New Roman" w:hAnsi="Times New Roman"/>
          <w:b/>
          <w:bCs/>
          <w:color w:val="000000"/>
          <w:sz w:val="24"/>
          <w:szCs w:val="24"/>
          <w:highlight w:val="none"/>
        </w:rPr>
      </w:pPr>
      <w:r>
        <w:rPr>
          <w:rFonts w:hint="eastAsia" w:ascii="Times New Roman" w:hAnsi="Times New Roman"/>
          <w:color w:val="000000"/>
          <w:sz w:val="24"/>
          <w:szCs w:val="24"/>
          <w:highlight w:val="none"/>
          <w:lang w:val="en-US" w:eastAsia="zh-CN"/>
        </w:rPr>
        <w:t xml:space="preserve">2.</w:t>
      </w:r>
      <w:r>
        <w:rPr>
          <w:rFonts w:ascii="Times New Roman" w:hAnsi="Times New Roman"/>
          <w:color w:val="000000"/>
          <w:sz w:val="24"/>
          <w:szCs w:val="24"/>
          <w:highlight w:val="none"/>
        </w:rPr>
        <w:t xml:space="preserve">拟派的本项目服务人员中，每具备一名高级会计师或高级经济师得1分，每具备一名中级会计师或中级经济师得0.5分，本项最高得5分。</w:t>
      </w:r>
      <w:r>
        <w:rPr>
          <w:rFonts w:ascii="Times New Roman" w:hAnsi="Times New Roman"/>
          <w:b/>
          <w:bCs/>
          <w:color w:val="000000"/>
          <w:sz w:val="24"/>
          <w:szCs w:val="24"/>
          <w:highlight w:val="none"/>
        </w:rPr>
        <w:t xml:space="preserve">（注：以上响应文件中须提供相关人员身份证扫描件、证书复印件并加盖响应单位公章，未提供不得分。）</w:t>
      </w:r>
      <w:r>
        <w:rPr>
          <w:highlight w:val="none"/>
        </w:rPr>
      </w:r>
      <w:r/>
    </w:p>
    <w:p>
      <w:pPr>
        <w:ind w:left="0" w:firstLine="420"/>
        <w:keepLines w:val="0"/>
        <w:keepNext w:val="0"/>
        <w:pageBreakBefore w:val="0"/>
        <w:spacing w:beforeAutospacing="0" w:afterAutospacing="0" w:line="300" w:lineRule="auto"/>
        <w:widowControl w:val="off"/>
        <w:rPr>
          <w:rFonts w:hint="eastAsia" w:ascii="Times New Roman" w:hAnsi="Times New Roman" w:eastAsia="宋体"/>
          <w:color w:val="000000"/>
          <w:sz w:val="24"/>
          <w:szCs w:val="24"/>
          <w:highlight w:val="none"/>
        </w:rPr>
      </w:pPr>
      <w:r>
        <w:rPr>
          <w:rFonts w:hint="eastAsia" w:ascii="Times New Roman" w:hAnsi="Times New Roman"/>
          <w:color w:val="000000"/>
          <w:sz w:val="24"/>
          <w:szCs w:val="24"/>
          <w:highlight w:val="none"/>
          <w:lang w:val="en-US" w:eastAsia="zh-CN"/>
        </w:rPr>
        <w:t xml:space="preserve">3.</w:t>
      </w:r>
      <w:r>
        <w:rPr>
          <w:rFonts w:ascii="Times New Roman" w:hAnsi="Times New Roman"/>
          <w:color w:val="000000"/>
          <w:sz w:val="24"/>
          <w:szCs w:val="24"/>
          <w:highlight w:val="none"/>
        </w:rPr>
        <w:t xml:space="preserve">拟派的项目组固定成员中具备与本项目领域相关的项目经验，有一人有1个项目经验的得1分，有一人有2个项目经验的得2分，有一人有3个及以上项目经验的得3分（参与同一项目的人员不重复计分），本项最高</w:t>
      </w:r>
      <w:r>
        <w:rPr>
          <w:rFonts w:hint="eastAsia" w:ascii="Times New Roman" w:hAnsi="Times New Roman"/>
          <w:color w:val="000000"/>
          <w:sz w:val="24"/>
          <w:szCs w:val="24"/>
          <w:highlight w:val="none"/>
          <w:lang w:val="en-US" w:eastAsia="zh-CN"/>
        </w:rPr>
        <w:t xml:space="preserve">7</w:t>
      </w:r>
      <w:r>
        <w:rPr>
          <w:rFonts w:ascii="Times New Roman" w:hAnsi="Times New Roman"/>
          <w:color w:val="000000"/>
          <w:sz w:val="24"/>
          <w:szCs w:val="24"/>
          <w:highlight w:val="none"/>
        </w:rPr>
        <w:t xml:space="preserve">分。</w:t>
      </w:r>
      <w:r>
        <w:rPr>
          <w:rFonts w:hint="eastAsia" w:ascii="Times New Roman" w:hAnsi="Times New Roman"/>
          <w:color w:val="000000"/>
          <w:sz w:val="24"/>
          <w:szCs w:val="24"/>
          <w:highlight w:val="none"/>
          <w:lang w:eastAsia="zh-CN"/>
        </w:rPr>
        <w:t xml:space="preserve">（</w:t>
      </w:r>
      <w:r>
        <w:rPr>
          <w:rFonts w:ascii="Times New Roman" w:hAnsi="Times New Roman"/>
          <w:b/>
          <w:bCs/>
          <w:color w:val="000000"/>
          <w:sz w:val="24"/>
          <w:szCs w:val="24"/>
          <w:highlight w:val="none"/>
        </w:rPr>
        <w:t xml:space="preserve">注：提供上述人员身份证扫描件、参与相关项目履约验收资料复印件（证明材料中能体现拟派人员的名称）并加盖响应单位公章，不提供或不满足不得分。</w:t>
      </w:r>
      <w:r>
        <w:rPr>
          <w:rFonts w:hint="eastAsia" w:ascii="Times New Roman" w:hAnsi="Times New Roman"/>
          <w:b/>
          <w:bCs/>
          <w:color w:val="000000"/>
          <w:sz w:val="24"/>
          <w:szCs w:val="24"/>
          <w:highlight w:val="none"/>
          <w:lang w:eastAsia="zh-CN"/>
        </w:rPr>
        <w:t xml:space="preserve">）</w:t>
      </w:r>
      <w:r>
        <w:rPr>
          <w:highlight w:val="none"/>
        </w:rPr>
      </w:r>
      <w:r/>
    </w:p>
    <w:p>
      <w:pPr>
        <w:ind w:firstLine="482"/>
        <w:keepLines w:val="0"/>
        <w:keepNext w:val="0"/>
        <w:pageBreakBefore w:val="0"/>
        <w:spacing w:beforeAutospacing="0" w:line="30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（四）类似业绩（</w:t>
      </w:r>
      <w:r>
        <w:rPr>
          <w:rFonts w:hint="eastAsia" w:ascii="宋体" w:hAnsi="宋体" w:eastAsia="宋体" w:cs="Times New Roman"/>
          <w:b/>
          <w:bCs/>
          <w:sz w:val="24"/>
          <w:szCs w:val="24"/>
          <w:highlight w:val="none"/>
          <w:lang w:val="en-US" w:eastAsia="zh-CN"/>
        </w:rPr>
        <w:t xml:space="preserve">10</w:t>
      </w:r>
      <w:r>
        <w:rPr>
          <w:rFonts w:hint="eastAsia" w:ascii="宋体" w:hAnsi="宋体" w:eastAsia="宋体" w:cs="Times New Roman"/>
          <w:b/>
          <w:bCs/>
          <w:sz w:val="24"/>
          <w:szCs w:val="24"/>
          <w:highlight w:val="none"/>
        </w:rPr>
        <w:t xml:space="preserve">分）</w:t>
      </w:r>
      <w:r>
        <w:rPr>
          <w:highlight w:val="none"/>
        </w:rPr>
      </w:r>
      <w:r/>
    </w:p>
    <w:p>
      <w:pPr>
        <w:ind w:left="0" w:firstLine="420"/>
        <w:keepLines w:val="0"/>
        <w:keepNext w:val="0"/>
        <w:pageBreakBefore w:val="0"/>
        <w:spacing w:beforeAutospacing="0" w:afterAutospacing="0" w:line="300" w:lineRule="auto"/>
        <w:widowControl w:val="off"/>
        <w:rPr>
          <w:rFonts w:hint="eastAsia" w:ascii="Times New Roman" w:hAnsi="Times New Roman"/>
          <w:color w:val="000000"/>
          <w:sz w:val="24"/>
          <w:szCs w:val="24"/>
          <w:highlight w:val="none"/>
        </w:rPr>
      </w:pPr>
      <w:r>
        <w:rPr>
          <w:rFonts w:hint="eastAsia" w:ascii="宋体" w:hAnsi="宋体" w:cs="宋体"/>
          <w:color w:val="000000"/>
          <w:sz w:val="24"/>
          <w:highlight w:val="none"/>
        </w:rPr>
        <w:t xml:space="preserve">响应单位自202</w:t>
      </w:r>
      <w:r>
        <w:rPr>
          <w:rFonts w:ascii="宋体" w:hAnsi="宋体" w:cs="宋体"/>
          <w:color w:val="000000"/>
          <w:sz w:val="24"/>
          <w:highlight w:val="none"/>
        </w:rPr>
        <w:t xml:space="preserve">3</w:t>
      </w:r>
      <w:r>
        <w:rPr>
          <w:rFonts w:hint="eastAsia" w:ascii="宋体" w:hAnsi="宋体" w:cs="宋体"/>
          <w:color w:val="000000"/>
          <w:sz w:val="24"/>
          <w:highlight w:val="none"/>
        </w:rPr>
        <w:t xml:space="preserve">年1</w:t>
      </w:r>
      <w:r>
        <w:rPr>
          <w:rFonts w:hint="eastAsia" w:ascii="Times New Roman" w:hAnsi="Times New Roman"/>
          <w:color w:val="000000"/>
          <w:sz w:val="24"/>
          <w:szCs w:val="24"/>
          <w:highlight w:val="none"/>
          <w:lang w:eastAsia="zh-CN"/>
        </w:rPr>
        <w:t xml:space="preserve">月1日起接受委托开展成本绩效分析项目的，有1个项目得2分,最高</w:t>
      </w:r>
      <w:r>
        <w:rPr>
          <w:rFonts w:hint="eastAsia" w:ascii="Times New Roman" w:hAnsi="Times New Roman"/>
          <w:color w:val="000000"/>
          <w:sz w:val="24"/>
          <w:szCs w:val="24"/>
          <w:highlight w:val="none"/>
          <w:lang w:val="en-US" w:eastAsia="zh-CN"/>
        </w:rPr>
        <w:t xml:space="preserve">10</w:t>
      </w:r>
      <w:r>
        <w:rPr>
          <w:rFonts w:hint="eastAsia" w:ascii="Times New Roman" w:hAnsi="Times New Roman"/>
          <w:color w:val="000000"/>
          <w:sz w:val="24"/>
          <w:szCs w:val="24"/>
          <w:highlight w:val="none"/>
          <w:lang w:eastAsia="zh-CN"/>
        </w:rPr>
        <w:t xml:space="preserve">分。</w:t>
      </w:r>
      <w:r>
        <w:rPr>
          <w:rFonts w:hint="eastAsia" w:ascii="Times New Roman" w:hAnsi="Times New Roman"/>
          <w:b/>
          <w:bCs/>
          <w:color w:val="000000"/>
          <w:sz w:val="24"/>
          <w:szCs w:val="24"/>
          <w:highlight w:val="none"/>
          <w:lang w:eastAsia="zh-CN"/>
        </w:rPr>
        <w:t xml:space="preserve">（注：响应文件中须提供合同复印件并加盖响应单位公章，不提供不得分。类似业绩日期认定：以签订合同日期为准）</w:t>
      </w:r>
      <w:r>
        <w:rPr>
          <w:highlight w:val="none"/>
        </w:rPr>
      </w:r>
      <w:r/>
    </w:p>
    <w:p>
      <w:pPr>
        <w:ind w:left="0" w:firstLine="420"/>
        <w:keepLines w:val="0"/>
        <w:keepNext w:val="0"/>
        <w:pageBreakBefore w:val="0"/>
        <w:spacing w:beforeAutospacing="0" w:afterAutospacing="0" w:line="30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lang w:eastAsia="zh-CN"/>
        </w:rPr>
        <w:br w:type="page" w:clear="all"/>
      </w:r>
      <w:r>
        <w:rPr>
          <w:highlight w:val="none"/>
        </w:rPr>
      </w:r>
      <w:r/>
    </w:p>
    <w:p>
      <w:pPr>
        <w:pStyle w:val="935"/>
        <w:ind w:left="0" w:firstLine="482"/>
        <w:keepLines w:val="0"/>
        <w:keepNext w:val="0"/>
        <w:pageBreakBefore w:val="0"/>
        <w:spacing w:before="0" w:beforeAutospacing="0" w:after="0" w:afterAutospacing="0" w:line="300" w:lineRule="auto"/>
        <w:rPr>
          <w:rFonts w:hint="eastAsia" w:ascii="Times New Roman" w:hAnsi="Times New Roman" w:eastAsia="宋体"/>
          <w:sz w:val="24"/>
          <w:szCs w:val="24"/>
          <w:highlight w:val="none"/>
        </w:rPr>
        <w:outlineLvl w:val="1"/>
      </w:pPr>
      <w:r>
        <w:rPr>
          <w:rFonts w:ascii="Times New Roman" w:hAnsi="Times New Roman"/>
          <w:b/>
          <w:bCs/>
          <w:color w:val="000000"/>
          <w:sz w:val="24"/>
          <w:szCs w:val="24"/>
          <w:highlight w:val="none"/>
          <w:lang w:bidi="ar"/>
        </w:rPr>
        <w:t xml:space="preserve">标段</w:t>
      </w:r>
      <w:r>
        <w:rPr>
          <w:rFonts w:hint="eastAsia"/>
          <w:b/>
          <w:bCs/>
          <w:color w:val="000000"/>
          <w:sz w:val="24"/>
          <w:szCs w:val="24"/>
          <w:highlight w:val="none"/>
          <w:lang w:eastAsia="zh-CN" w:bidi="ar"/>
        </w:rPr>
        <w:t xml:space="preserve">四</w:t>
      </w:r>
      <w:r>
        <w:rPr>
          <w:rFonts w:ascii="Times New Roman" w:hAnsi="Times New Roman"/>
          <w:b/>
          <w:bCs/>
          <w:color w:val="000000"/>
          <w:sz w:val="24"/>
          <w:szCs w:val="24"/>
          <w:highlight w:val="none"/>
          <w:lang w:bidi="ar"/>
        </w:rPr>
        <w:t xml:space="preserve">：</w:t>
      </w:r>
      <w:r>
        <w:rPr>
          <w:rFonts w:hint="eastAsia" w:ascii="Times New Roman" w:hAnsi="Times New Roman"/>
          <w:b/>
          <w:bCs/>
          <w:color w:val="000000"/>
          <w:sz w:val="24"/>
          <w:szCs w:val="24"/>
          <w:highlight w:val="none"/>
          <w:lang w:val="en-US" w:eastAsia="zh-CN" w:bidi="ar"/>
        </w:rPr>
        <w:t xml:space="preserve">资规部门委托业务费及服务业发展引导资金</w:t>
      </w:r>
      <w:r>
        <w:rPr>
          <w:highlight w:val="none"/>
        </w:rPr>
      </w:r>
      <w:r/>
    </w:p>
    <w:p>
      <w:pPr>
        <w:pStyle w:val="935"/>
        <w:ind w:left="0" w:firstLine="482"/>
        <w:keepLines w:val="0"/>
        <w:keepNext w:val="0"/>
        <w:pageBreakBefore w:val="0"/>
        <w:spacing w:before="0" w:beforeAutospacing="0" w:after="0" w:afterAutospacing="0" w:line="300" w:lineRule="auto"/>
        <w:rPr>
          <w:rFonts w:ascii="Times New Roman" w:hAnsi="Times New Roman"/>
          <w:sz w:val="24"/>
          <w:szCs w:val="24"/>
          <w:highlight w:val="none"/>
        </w:rPr>
      </w:pPr>
      <w:r>
        <w:rPr>
          <w:rFonts w:ascii="Times New Roman" w:hAnsi="Times New Roman"/>
          <w:b/>
          <w:bCs/>
          <w:sz w:val="24"/>
          <w:szCs w:val="24"/>
          <w:highlight w:val="none"/>
        </w:rPr>
        <w:t xml:space="preserve">（一）价格基准分：（10分）</w:t>
      </w:r>
      <w:r>
        <w:rPr>
          <w:highlight w:val="none"/>
        </w:rPr>
      </w:r>
      <w:r/>
    </w:p>
    <w:p>
      <w:pPr>
        <w:ind w:left="0" w:firstLine="420"/>
        <w:keepLines w:val="0"/>
        <w:keepNext w:val="0"/>
        <w:pageBreakBefore w:val="0"/>
        <w:spacing w:beforeAutospacing="0" w:afterAutospacing="0" w:line="30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第一步：响应总报价低于或等于财政预算价格（或最高限价）的，为有效响应报价。超财政预算（或最高限价）的响应报价为无效响应报价。</w:t>
      </w:r>
      <w:r>
        <w:rPr>
          <w:highlight w:val="none"/>
        </w:rPr>
      </w:r>
      <w:r/>
    </w:p>
    <w:p>
      <w:pPr>
        <w:ind w:left="0" w:firstLine="420"/>
        <w:keepLines w:val="0"/>
        <w:keepNext w:val="0"/>
        <w:pageBreakBefore w:val="0"/>
        <w:spacing w:beforeAutospacing="0" w:afterAutospacing="0" w:line="30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第二步：在所有有效响应报价中满足采购文件要求，且响应价格最低的响应报价为磋商基准价，其他供应商的价格分按照下列公式计算（计算结果四舍五入保留两位小数）。</w:t>
      </w:r>
      <w:r>
        <w:rPr>
          <w:highlight w:val="none"/>
        </w:rPr>
      </w:r>
      <w:r/>
    </w:p>
    <w:p>
      <w:pPr>
        <w:ind w:left="0" w:firstLine="420"/>
        <w:keepLines w:val="0"/>
        <w:keepNext w:val="0"/>
        <w:pageBreakBefore w:val="0"/>
        <w:spacing w:beforeAutospacing="0" w:afterAutospacing="0" w:line="30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磋商报价得分＝（磋商基准价/最终磋商报价）×价格权值×100（价格权值为10%）</w:t>
      </w:r>
      <w:r>
        <w:rPr>
          <w:highlight w:val="none"/>
        </w:rPr>
      </w:r>
      <w:r/>
    </w:p>
    <w:p>
      <w:pPr>
        <w:pStyle w:val="935"/>
        <w:ind w:left="0" w:firstLine="482"/>
        <w:keepLines w:val="0"/>
        <w:keepNext w:val="0"/>
        <w:pageBreakBefore w:val="0"/>
        <w:spacing w:before="0" w:beforeAutospacing="0" w:after="0" w:afterAutospacing="0" w:line="300" w:lineRule="auto"/>
        <w:rPr>
          <w:rFonts w:ascii="Times New Roman" w:hAnsi="Times New Roman"/>
          <w:b/>
          <w:bCs/>
          <w:sz w:val="24"/>
          <w:szCs w:val="24"/>
          <w:highlight w:val="none"/>
        </w:rPr>
      </w:pPr>
      <w:r>
        <w:rPr>
          <w:rFonts w:ascii="Times New Roman" w:hAnsi="Times New Roman"/>
          <w:b/>
          <w:bCs/>
          <w:sz w:val="24"/>
          <w:szCs w:val="24"/>
          <w:highlight w:val="none"/>
        </w:rPr>
        <w:t xml:space="preserve">（二）服务方案（59分）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1.</w:t>
      </w:r>
      <w:r>
        <w:rPr>
          <w:rFonts w:ascii="Times New Roman" w:hAnsi="Times New Roman"/>
          <w:color w:val="000000"/>
          <w:sz w:val="24"/>
          <w:szCs w:val="24"/>
          <w:highlight w:val="none"/>
        </w:rPr>
        <w:t xml:space="preserve">运用绩效分析手段对</w:t>
      </w:r>
      <w:r>
        <w:rPr>
          <w:rFonts w:hint="eastAsia" w:ascii="Times New Roman" w:hAnsi="Times New Roman" w:eastAsia="宋体"/>
          <w:color w:val="000000"/>
          <w:sz w:val="24"/>
          <w:szCs w:val="24"/>
          <w:highlight w:val="none"/>
          <w:lang w:val="en-US" w:eastAsia="zh-CN"/>
        </w:rPr>
        <w:t xml:space="preserve">委托业务费</w:t>
      </w:r>
      <w:r>
        <w:rPr>
          <w:rFonts w:ascii="Times New Roman" w:hAnsi="Times New Roman"/>
          <w:color w:val="000000"/>
          <w:sz w:val="24"/>
          <w:szCs w:val="24"/>
          <w:highlight w:val="none"/>
        </w:rPr>
        <w:t xml:space="preserve">的合理性进行分析，制定分析方案，方案内容包括：（1）项目重难点分析、分析思路、分析方法，（2）核心绩效指标体系等。评分方法：（19分）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提供项目重难点分析，根据项目重难点提出分析思路，以及计划采取的分析方法。在此基础上，项目重难点分析、分析思路和分析方法内容完整、针对性强、逻辑性好、可操作性强的，得9分；内容较完整、针对性较强、逻辑性较好、可操作性较强的，得7分；</w:t>
      </w:r>
      <w:r>
        <w:rPr>
          <w:rFonts w:ascii="Times New Roman" w:hAnsi="Times New Roman"/>
          <w:color w:val="000000"/>
          <w:sz w:val="24"/>
          <w:szCs w:val="24"/>
          <w:highlight w:val="none"/>
          <w:lang w:bidi="ar"/>
        </w:rPr>
        <w:t xml:space="preserve">方案具备一定专业性、具有一定的可行性、具有一定的操作性的，得4分</w:t>
      </w:r>
      <w:r>
        <w:rPr>
          <w:rFonts w:ascii="Times New Roman" w:hAnsi="Times New Roman"/>
          <w:color w:val="000000"/>
          <w:sz w:val="24"/>
          <w:szCs w:val="24"/>
          <w:highlight w:val="none"/>
        </w:rPr>
        <w:t xml:space="preserve">；内容有缺失、针对性不好、逻辑性不好、可操作性不好，得1分；未制定项目重难点分析、分析思路和分析方法的，不得分。（9分）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（2）提供</w:t>
      </w:r>
      <w:r>
        <w:rPr>
          <w:rFonts w:hint="eastAsia" w:ascii="Times New Roman" w:hAnsi="Times New Roman" w:eastAsia="宋体"/>
          <w:color w:val="000000"/>
          <w:sz w:val="24"/>
          <w:szCs w:val="24"/>
          <w:highlight w:val="none"/>
          <w:lang w:val="en-US" w:eastAsia="zh-CN"/>
        </w:rPr>
        <w:t xml:space="preserve">委托业务费</w:t>
      </w:r>
      <w:r>
        <w:rPr>
          <w:rFonts w:ascii="Times New Roman" w:hAnsi="Times New Roman"/>
          <w:color w:val="000000"/>
          <w:sz w:val="24"/>
          <w:szCs w:val="24"/>
          <w:highlight w:val="none"/>
        </w:rPr>
        <w:t xml:space="preserve">核心绩效指标体系，该体系应能够反映对</w:t>
      </w:r>
      <w:r>
        <w:rPr>
          <w:rFonts w:hint="eastAsia" w:ascii="Times New Roman" w:hAnsi="Times New Roman" w:eastAsia="宋体"/>
          <w:color w:val="000000"/>
          <w:sz w:val="24"/>
          <w:szCs w:val="24"/>
          <w:highlight w:val="none"/>
          <w:lang w:val="en-US" w:eastAsia="zh-CN"/>
        </w:rPr>
        <w:t xml:space="preserve">委托业务费</w:t>
      </w:r>
      <w:r>
        <w:rPr>
          <w:rFonts w:ascii="Times New Roman" w:hAnsi="Times New Roman"/>
          <w:color w:val="000000"/>
          <w:sz w:val="24"/>
          <w:szCs w:val="24"/>
          <w:highlight w:val="none"/>
        </w:rPr>
        <w:t xml:space="preserve">的成本、服务质量、运营效率、可持续发展等方面的绩效分析，指标体系科学合理，且具备可操作性。指标体系完整性高、合理性好、可操作性强的，得10分；指标体系完整性较高、合理性较好、可操作性较强的，得7分；指标体系</w:t>
      </w:r>
      <w:r>
        <w:rPr>
          <w:rFonts w:ascii="Times New Roman" w:hAnsi="Times New Roman"/>
          <w:color w:val="000000"/>
          <w:sz w:val="24"/>
          <w:szCs w:val="24"/>
          <w:highlight w:val="none"/>
          <w:lang w:bidi="ar"/>
        </w:rPr>
        <w:t xml:space="preserve">具备一定专业性、具有一定的可行性、具有一定的操作性的，得4分</w:t>
      </w:r>
      <w:r>
        <w:rPr>
          <w:rFonts w:ascii="Times New Roman" w:hAnsi="Times New Roman"/>
          <w:color w:val="000000"/>
          <w:sz w:val="24"/>
          <w:szCs w:val="24"/>
          <w:highlight w:val="none"/>
        </w:rPr>
        <w:t xml:space="preserve">；；指标体系完整性不好、合理性不好、可操作性不好，得1分；未制定核心绩效指标体系的，不得分。（10分）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2.</w:t>
      </w:r>
      <w:r>
        <w:rPr>
          <w:rFonts w:ascii="Times New Roman" w:hAnsi="Times New Roman"/>
          <w:color w:val="000000"/>
          <w:sz w:val="24"/>
          <w:szCs w:val="24"/>
          <w:highlight w:val="none"/>
        </w:rPr>
        <w:t xml:space="preserve">全面分析</w:t>
      </w:r>
      <w:r>
        <w:rPr>
          <w:rFonts w:hint="eastAsia" w:ascii="Times New Roman" w:hAnsi="Times New Roman" w:eastAsia="宋体"/>
          <w:color w:val="000000"/>
          <w:sz w:val="24"/>
          <w:szCs w:val="24"/>
          <w:highlight w:val="none"/>
          <w:lang w:val="en-US" w:eastAsia="zh-CN"/>
        </w:rPr>
        <w:t xml:space="preserve">委托业务费</w:t>
      </w:r>
      <w:r>
        <w:rPr>
          <w:rFonts w:ascii="Times New Roman" w:hAnsi="Times New Roman"/>
          <w:color w:val="000000"/>
          <w:sz w:val="24"/>
          <w:szCs w:val="24"/>
          <w:highlight w:val="none"/>
        </w:rPr>
        <w:t xml:space="preserve">成本的构成，确定成本构成要素, 明确成本边界。在此基础上，全面、深入分析</w:t>
      </w:r>
      <w:r>
        <w:rPr>
          <w:rFonts w:hint="eastAsia" w:ascii="Times New Roman" w:hAnsi="Times New Roman" w:eastAsia="宋体"/>
          <w:color w:val="000000"/>
          <w:sz w:val="24"/>
          <w:szCs w:val="24"/>
          <w:highlight w:val="none"/>
          <w:lang w:val="en-US" w:eastAsia="zh-CN"/>
        </w:rPr>
        <w:t xml:space="preserve">委托业务费</w:t>
      </w:r>
      <w:r>
        <w:rPr>
          <w:rFonts w:ascii="Times New Roman" w:hAnsi="Times New Roman"/>
          <w:color w:val="000000"/>
          <w:sz w:val="24"/>
          <w:szCs w:val="24"/>
          <w:highlight w:val="none"/>
        </w:rPr>
        <w:t xml:space="preserve">运营状况，制定运营效能分析方案，方案内容包括但不限于：成本分析、作业流程分析、资产和人员配置分析等。评分方法：（10分）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运营效能分析方案分析对象明确性强、详细度高、可操作性强的，得10分；运营效能分析方案分析对象明确性较强、详细度较高、可操作性较强的，得7分；运营效能分析方案分析对象具备一定明确性、一定详细度、技术具备一定合理性的，得4分；运营效能分析方案分析对象明确性不好、详细度不好、技术合理性不好，得1分；未制定运营效能分析方案的，不得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3.</w:t>
      </w:r>
      <w:r>
        <w:rPr>
          <w:rFonts w:ascii="Times New Roman" w:hAnsi="Times New Roman"/>
          <w:color w:val="000000"/>
          <w:sz w:val="24"/>
          <w:szCs w:val="24"/>
          <w:highlight w:val="none"/>
        </w:rPr>
        <w:t xml:space="preserve">科学核定成本，确定综合成本定额标准，并据此优化支出标准；根据上述要求制定工作方案；评分方法：（10分）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工作方案科学性强、适用性好、完整度高的，得10分；工作方案科学性较强、适用性较好、完整度较高的，得7分；工作方案具备一定科学性、具备一定适用性、具备一定完整度的，得4分；工作方案科学性不好、适用性不好、完整度不好，得1分；未制定工作方案的，不得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4.</w:t>
      </w:r>
      <w:r>
        <w:rPr>
          <w:rFonts w:ascii="Times New Roman" w:hAnsi="Times New Roman"/>
          <w:color w:val="000000"/>
          <w:sz w:val="24"/>
          <w:szCs w:val="24"/>
          <w:highlight w:val="none"/>
        </w:rPr>
        <w:t xml:space="preserve">探索</w:t>
      </w:r>
      <w:r>
        <w:rPr>
          <w:rFonts w:hint="eastAsia" w:ascii="Times New Roman" w:hAnsi="Times New Roman"/>
          <w:color w:val="000000"/>
          <w:sz w:val="24"/>
          <w:szCs w:val="24"/>
          <w:highlight w:val="none"/>
          <w:lang w:eastAsia="zh-CN"/>
        </w:rPr>
        <w:t xml:space="preserve">项目</w:t>
      </w:r>
      <w:r>
        <w:rPr>
          <w:rFonts w:ascii="Times New Roman" w:hAnsi="Times New Roman"/>
          <w:color w:val="000000"/>
          <w:sz w:val="24"/>
          <w:szCs w:val="24"/>
          <w:highlight w:val="none"/>
        </w:rPr>
        <w:t xml:space="preserve">模式新思路，提出可操作、合规范的创新方案，优化作业流程，提升效能，为可持续发展提供建议和路径；协助财政构建</w:t>
      </w:r>
      <w:r>
        <w:rPr>
          <w:rFonts w:hint="eastAsia" w:ascii="Times New Roman" w:hAnsi="Times New Roman" w:eastAsia="宋体"/>
          <w:color w:val="000000"/>
          <w:sz w:val="24"/>
          <w:szCs w:val="24"/>
          <w:highlight w:val="none"/>
          <w:lang w:val="en-US" w:eastAsia="zh-CN"/>
        </w:rPr>
        <w:t xml:space="preserve">委托业务费</w:t>
      </w:r>
      <w:r>
        <w:rPr>
          <w:rFonts w:ascii="Times New Roman" w:hAnsi="Times New Roman"/>
          <w:color w:val="000000"/>
          <w:sz w:val="24"/>
          <w:szCs w:val="24"/>
          <w:highlight w:val="none"/>
        </w:rPr>
        <w:t xml:space="preserve">绩效监管体制，形成</w:t>
      </w:r>
      <w:r>
        <w:rPr>
          <w:rFonts w:hint="eastAsia" w:ascii="Times New Roman" w:hAnsi="Times New Roman" w:eastAsia="宋体"/>
          <w:color w:val="000000"/>
          <w:sz w:val="24"/>
          <w:szCs w:val="24"/>
          <w:highlight w:val="none"/>
          <w:lang w:val="en-US" w:eastAsia="zh-CN"/>
        </w:rPr>
        <w:t xml:space="preserve">委托业务费</w:t>
      </w:r>
      <w:r>
        <w:rPr>
          <w:rFonts w:ascii="Times New Roman" w:hAnsi="Times New Roman"/>
          <w:color w:val="000000"/>
          <w:sz w:val="24"/>
          <w:szCs w:val="24"/>
          <w:highlight w:val="none"/>
        </w:rPr>
        <w:t xml:space="preserve">绩效评价应用机制和政府监管模式。根据上述要求制定工作方案。评分方法：（10分）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方案内容完整、可操作性强、合理性好的，得10分；方案内容较完整、可操作性较强、合理性较好的，得7分；工作方案具备一定科学性、具备一定适用性、具备一定完整度的，得4分；工作方案科学性不好、适用性不好、完整度不好，得1分；未制定创新方案的，不得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5.</w:t>
      </w:r>
      <w:r>
        <w:rPr>
          <w:rFonts w:ascii="Times New Roman" w:hAnsi="Times New Roman"/>
          <w:color w:val="000000"/>
          <w:sz w:val="24"/>
          <w:szCs w:val="24"/>
          <w:highlight w:val="none"/>
        </w:rPr>
        <w:t xml:space="preserve">项目实施方案整体质量：响应</w:t>
      </w:r>
      <w:r>
        <w:rPr>
          <w:rFonts w:hint="eastAsia" w:ascii="Times New Roman" w:hAnsi="Times New Roman"/>
          <w:color w:val="000000"/>
          <w:sz w:val="24"/>
          <w:szCs w:val="24"/>
          <w:highlight w:val="none"/>
          <w:lang w:val="en-US" w:eastAsia="zh-CN"/>
        </w:rPr>
        <w:t xml:space="preserve">单位</w:t>
      </w:r>
      <w:r>
        <w:rPr>
          <w:rFonts w:ascii="Times New Roman" w:hAnsi="Times New Roman"/>
          <w:color w:val="000000"/>
          <w:sz w:val="24"/>
          <w:szCs w:val="24"/>
          <w:highlight w:val="none"/>
        </w:rPr>
        <w:t xml:space="preserve">提供的服务方案中（1）数据采集、处理和分析工作方案，能有效支撑绩效分析、运营效能分析工作；（2）工作程序规范，能有效保障项目实施的各个环节的实施质量；（3）现场调研协调及管理方案，能有效保障项目按计划推进；（4）项目实施时间计划清晰合理、具备可操作性；（5）能够利用专业信息化应用开展相应的分析工作。（10分）</w:t>
      </w:r>
      <w:r>
        <w:rPr>
          <w:highlight w:val="none"/>
        </w:rPr>
      </w:r>
      <w:r/>
    </w:p>
    <w:p>
      <w:pPr>
        <w:ind w:left="0" w:firstLine="420"/>
        <w:keepLines w:val="0"/>
        <w:keepNext w:val="0"/>
        <w:pageBreakBefore w:val="0"/>
        <w:spacing w:beforeAutospacing="0" w:afterAutospacing="0"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评分方法：对照上述要求，项目实施方案整体内容完整、可操作性强、合理性好的，得10分；实施方案整体内容较完整、可操作性较强、合理性较好的，得7分；实施方案整体内容具备一定完整性、具备一定可操作性、具备一定合理性的，得4分；实施方案整体内容有缺失、可操作性不好、合理性不好，得1分；未制定方案的，不得分。</w:t>
      </w:r>
      <w:r>
        <w:rPr>
          <w:highlight w:val="none"/>
        </w:rPr>
      </w:r>
      <w:r/>
    </w:p>
    <w:p>
      <w:pPr>
        <w:ind w:left="0" w:firstLine="422"/>
        <w:keepLines w:val="0"/>
        <w:keepNext w:val="0"/>
        <w:pageBreakBefore w:val="0"/>
        <w:spacing w:beforeAutospacing="0" w:afterAutospacing="0" w:line="300" w:lineRule="auto"/>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（三）拟派本项目人员（</w:t>
      </w:r>
      <w:r>
        <w:rPr>
          <w:rFonts w:hint="eastAsia" w:ascii="Times New Roman" w:hAnsi="Times New Roman"/>
          <w:b/>
          <w:bCs/>
          <w:color w:val="000000"/>
          <w:sz w:val="24"/>
          <w:szCs w:val="24"/>
          <w:highlight w:val="none"/>
          <w:lang w:val="en-US" w:eastAsia="zh-CN"/>
        </w:rPr>
        <w:t xml:space="preserve">21</w:t>
      </w:r>
      <w:r>
        <w:rPr>
          <w:rFonts w:ascii="Times New Roman" w:hAnsi="Times New Roman"/>
          <w:b/>
          <w:bCs/>
          <w:color w:val="000000"/>
          <w:sz w:val="24"/>
          <w:szCs w:val="24"/>
          <w:highlight w:val="none"/>
        </w:rPr>
        <w:t xml:space="preserve">分）</w:t>
      </w:r>
      <w:r>
        <w:rPr>
          <w:highlight w:val="none"/>
        </w:rPr>
      </w:r>
      <w:r/>
    </w:p>
    <w:p>
      <w:pPr>
        <w:ind w:left="0" w:firstLine="420"/>
        <w:keepLines w:val="0"/>
        <w:keepNext w:val="0"/>
        <w:pageBreakBefore w:val="0"/>
        <w:spacing w:beforeAutospacing="0" w:afterAutospacing="0" w:line="300" w:lineRule="auto"/>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1.</w:t>
      </w:r>
      <w:r>
        <w:rPr>
          <w:rFonts w:ascii="Times New Roman" w:hAnsi="Times New Roman"/>
          <w:color w:val="000000"/>
          <w:sz w:val="24"/>
          <w:szCs w:val="24"/>
          <w:highlight w:val="none"/>
        </w:rPr>
        <w:t xml:space="preserve">拟投入项目评价工作组人员：最高9分。</w:t>
      </w:r>
      <w:r>
        <w:rPr>
          <w:highlight w:val="none"/>
        </w:rPr>
      </w:r>
      <w:r/>
    </w:p>
    <w:p>
      <w:pPr>
        <w:ind w:left="0" w:firstLine="420"/>
        <w:keepLines w:val="0"/>
        <w:keepNext w:val="0"/>
        <w:pageBreakBefore w:val="0"/>
        <w:spacing w:beforeAutospacing="0" w:afterAutospacing="0" w:line="300" w:lineRule="auto"/>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202</w:t>
      </w:r>
      <w:r>
        <w:rPr>
          <w:rFonts w:hint="eastAsia" w:ascii="Times New Roman" w:hAnsi="Times New Roman"/>
          <w:color w:val="000000"/>
          <w:sz w:val="24"/>
          <w:szCs w:val="24"/>
          <w:highlight w:val="none"/>
          <w:lang w:val="en-US" w:eastAsia="zh-CN"/>
        </w:rPr>
        <w:t xml:space="preserve">3</w:t>
      </w:r>
      <w:r>
        <w:rPr>
          <w:rFonts w:ascii="Times New Roman" w:hAnsi="Times New Roman"/>
          <w:color w:val="000000"/>
          <w:sz w:val="24"/>
          <w:szCs w:val="24"/>
          <w:highlight w:val="none"/>
        </w:rPr>
        <w:t xml:space="preserve">年1月1日起至今参加财政部门组织的绩效评价业务培训的，有1人次得1分，最高6分；</w:t>
      </w:r>
      <w:r>
        <w:rPr>
          <w:highlight w:val="none"/>
        </w:rPr>
      </w:r>
      <w:r/>
    </w:p>
    <w:p>
      <w:pPr>
        <w:ind w:left="0" w:firstLine="420"/>
        <w:keepLines w:val="0"/>
        <w:keepNext w:val="0"/>
        <w:pageBreakBefore w:val="0"/>
        <w:spacing w:beforeAutospacing="0" w:afterAutospacing="0" w:line="300" w:lineRule="auto"/>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202</w:t>
      </w:r>
      <w:r>
        <w:rPr>
          <w:rFonts w:hint="eastAsia" w:ascii="Times New Roman" w:hAnsi="Times New Roman"/>
          <w:color w:val="000000"/>
          <w:sz w:val="24"/>
          <w:szCs w:val="24"/>
          <w:highlight w:val="none"/>
          <w:lang w:val="en-US" w:eastAsia="zh-CN"/>
        </w:rPr>
        <w:t xml:space="preserve">3</w:t>
      </w:r>
      <w:r>
        <w:rPr>
          <w:rFonts w:ascii="Times New Roman" w:hAnsi="Times New Roman"/>
          <w:color w:val="000000"/>
          <w:sz w:val="24"/>
          <w:szCs w:val="24"/>
          <w:highlight w:val="none"/>
        </w:rPr>
        <w:t xml:space="preserve">年1月1日起至今参加财政部门组织的绩效评价业务培训获得优秀的，有1人次得1分，最高3分。</w:t>
      </w:r>
      <w:r>
        <w:rPr>
          <w:highlight w:val="none"/>
        </w:rPr>
      </w:r>
      <w:r/>
    </w:p>
    <w:p>
      <w:pPr>
        <w:ind w:left="0" w:firstLine="420"/>
        <w:keepLines w:val="0"/>
        <w:keepNext w:val="0"/>
        <w:pageBreakBefore w:val="0"/>
        <w:spacing w:beforeAutospacing="0" w:afterAutospacing="0" w:line="300" w:lineRule="auto"/>
        <w:widowControl w:val="off"/>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（注：以上响应文件中须提供相关人员身份证扫描件、培训证书复印件并加盖响应单位公章，未提供不得分。）</w:t>
      </w:r>
      <w:r>
        <w:rPr>
          <w:highlight w:val="none"/>
        </w:rPr>
      </w:r>
      <w:r/>
    </w:p>
    <w:p>
      <w:pPr>
        <w:ind w:left="0" w:firstLine="420"/>
        <w:keepLines w:val="0"/>
        <w:keepNext w:val="0"/>
        <w:pageBreakBefore w:val="0"/>
        <w:spacing w:beforeAutospacing="0" w:afterAutospacing="0" w:line="300" w:lineRule="auto"/>
        <w:widowControl w:val="off"/>
        <w:rPr>
          <w:rFonts w:ascii="Times New Roman" w:hAnsi="Times New Roman"/>
          <w:b/>
          <w:bCs/>
          <w:color w:val="000000"/>
          <w:sz w:val="24"/>
          <w:szCs w:val="24"/>
          <w:highlight w:val="none"/>
        </w:rPr>
      </w:pPr>
      <w:r>
        <w:rPr>
          <w:rFonts w:hint="eastAsia" w:ascii="Times New Roman" w:hAnsi="Times New Roman"/>
          <w:color w:val="000000"/>
          <w:sz w:val="24"/>
          <w:szCs w:val="24"/>
          <w:highlight w:val="none"/>
          <w:lang w:val="en-US" w:eastAsia="zh-CN"/>
        </w:rPr>
        <w:t xml:space="preserve">2.</w:t>
      </w:r>
      <w:r>
        <w:rPr>
          <w:rFonts w:ascii="Times New Roman" w:hAnsi="Times New Roman"/>
          <w:color w:val="000000"/>
          <w:sz w:val="24"/>
          <w:szCs w:val="24"/>
          <w:highlight w:val="none"/>
        </w:rPr>
        <w:t xml:space="preserve">拟派的本项目服务人员中，每具备一名高级会计师或高级经济师得1分，每具备一名中级会计师或中级经济师得0.5分，本项最高得5分。</w:t>
      </w:r>
      <w:r>
        <w:rPr>
          <w:rFonts w:ascii="Times New Roman" w:hAnsi="Times New Roman"/>
          <w:b/>
          <w:bCs/>
          <w:color w:val="000000"/>
          <w:sz w:val="24"/>
          <w:szCs w:val="24"/>
          <w:highlight w:val="none"/>
        </w:rPr>
        <w:t xml:space="preserve">（注：以上响应文件中须提供相关人员身份证扫描件、证书复印件并加盖响应单位公章，未提供不得分。）</w:t>
      </w:r>
      <w:r>
        <w:rPr>
          <w:highlight w:val="none"/>
        </w:rPr>
      </w:r>
      <w:r/>
    </w:p>
    <w:p>
      <w:pPr>
        <w:ind w:left="0" w:firstLine="420"/>
        <w:keepLines w:val="0"/>
        <w:keepNext w:val="0"/>
        <w:pageBreakBefore w:val="0"/>
        <w:spacing w:beforeAutospacing="0" w:afterAutospacing="0" w:line="300" w:lineRule="auto"/>
        <w:widowControl w:val="off"/>
        <w:rPr>
          <w:rFonts w:hint="eastAsia" w:ascii="Times New Roman" w:hAnsi="Times New Roman" w:eastAsia="宋体"/>
          <w:color w:val="000000"/>
          <w:sz w:val="24"/>
          <w:szCs w:val="24"/>
          <w:highlight w:val="none"/>
        </w:rPr>
      </w:pPr>
      <w:r>
        <w:rPr>
          <w:rFonts w:hint="eastAsia" w:ascii="Times New Roman" w:hAnsi="Times New Roman"/>
          <w:color w:val="000000"/>
          <w:sz w:val="24"/>
          <w:szCs w:val="24"/>
          <w:highlight w:val="none"/>
          <w:lang w:val="en-US" w:eastAsia="zh-CN"/>
        </w:rPr>
        <w:t xml:space="preserve">3.</w:t>
      </w:r>
      <w:r>
        <w:rPr>
          <w:rFonts w:ascii="Times New Roman" w:hAnsi="Times New Roman"/>
          <w:color w:val="000000"/>
          <w:sz w:val="24"/>
          <w:szCs w:val="24"/>
          <w:highlight w:val="none"/>
        </w:rPr>
        <w:t xml:space="preserve">拟派的项目组固定成员中具备与本项目领域相关的项目经验，有一人有1个项目经验的得1分，有一人有2个项目经验的得2分，有一人有3个及以上项目经验的得3分（参与同一项目的人员不重复计分），本项最高</w:t>
      </w:r>
      <w:r>
        <w:rPr>
          <w:rFonts w:hint="eastAsia" w:ascii="Times New Roman" w:hAnsi="Times New Roman"/>
          <w:color w:val="000000"/>
          <w:sz w:val="24"/>
          <w:szCs w:val="24"/>
          <w:highlight w:val="none"/>
          <w:lang w:val="en-US" w:eastAsia="zh-CN"/>
        </w:rPr>
        <w:t xml:space="preserve">7</w:t>
      </w:r>
      <w:r>
        <w:rPr>
          <w:rFonts w:ascii="Times New Roman" w:hAnsi="Times New Roman"/>
          <w:color w:val="000000"/>
          <w:sz w:val="24"/>
          <w:szCs w:val="24"/>
          <w:highlight w:val="none"/>
        </w:rPr>
        <w:t xml:space="preserve">分。</w:t>
      </w:r>
      <w:r>
        <w:rPr>
          <w:rFonts w:hint="eastAsia" w:ascii="Times New Roman" w:hAnsi="Times New Roman"/>
          <w:b/>
          <w:bCs/>
          <w:color w:val="000000"/>
          <w:sz w:val="24"/>
          <w:szCs w:val="24"/>
          <w:highlight w:val="none"/>
          <w:lang w:eastAsia="zh-CN"/>
        </w:rPr>
        <w:t xml:space="preserve">（</w:t>
      </w:r>
      <w:r>
        <w:rPr>
          <w:rFonts w:ascii="Times New Roman" w:hAnsi="Times New Roman"/>
          <w:b/>
          <w:bCs/>
          <w:color w:val="000000"/>
          <w:sz w:val="24"/>
          <w:szCs w:val="24"/>
          <w:highlight w:val="none"/>
        </w:rPr>
        <w:t xml:space="preserve">注：提供上述人员身份证扫描件、参与相关项目履约验收资料复印件（证明材料中能体现拟派人员的名称）并加盖响应单位公章，不提供或不满足不得分。</w:t>
      </w:r>
      <w:r>
        <w:rPr>
          <w:rFonts w:hint="eastAsia" w:ascii="Times New Roman" w:hAnsi="Times New Roman"/>
          <w:b/>
          <w:bCs/>
          <w:color w:val="000000"/>
          <w:sz w:val="24"/>
          <w:szCs w:val="24"/>
          <w:highlight w:val="none"/>
          <w:lang w:eastAsia="zh-CN"/>
        </w:rPr>
        <w:t xml:space="preserve">）</w:t>
      </w:r>
      <w:r>
        <w:rPr>
          <w:highlight w:val="none"/>
        </w:rPr>
      </w:r>
      <w:r/>
    </w:p>
    <w:p>
      <w:pPr>
        <w:ind w:firstLine="482"/>
        <w:keepLines w:val="0"/>
        <w:keepNext w:val="0"/>
        <w:pageBreakBefore w:val="0"/>
        <w:spacing w:beforeAutospacing="0" w:line="30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（四）类似业绩（</w:t>
      </w:r>
      <w:r>
        <w:rPr>
          <w:rFonts w:hint="eastAsia" w:ascii="宋体" w:hAnsi="宋体" w:eastAsia="宋体" w:cs="Times New Roman"/>
          <w:b/>
          <w:bCs/>
          <w:sz w:val="24"/>
          <w:szCs w:val="24"/>
          <w:highlight w:val="none"/>
          <w:lang w:val="en-US" w:eastAsia="zh-CN"/>
        </w:rPr>
        <w:t xml:space="preserve">10</w:t>
      </w:r>
      <w:r>
        <w:rPr>
          <w:rFonts w:hint="eastAsia" w:ascii="宋体" w:hAnsi="宋体" w:eastAsia="宋体" w:cs="Times New Roman"/>
          <w:b/>
          <w:bCs/>
          <w:sz w:val="24"/>
          <w:szCs w:val="24"/>
          <w:highlight w:val="none"/>
        </w:rPr>
        <w:t xml:space="preserve">分）</w:t>
      </w:r>
      <w:r>
        <w:rPr>
          <w:highlight w:val="none"/>
        </w:rPr>
      </w:r>
      <w:r/>
    </w:p>
    <w:p>
      <w:pPr>
        <w:ind w:firstLine="480"/>
        <w:keepLines w:val="0"/>
        <w:keepNext w:val="0"/>
        <w:pageBreakBefore w:val="0"/>
        <w:spacing w:line="300" w:lineRule="auto"/>
        <w:widowControl w:val="off"/>
        <w:rPr>
          <w:rFonts w:hint="eastAsia" w:ascii="宋体" w:hAnsi="宋体" w:eastAsia="宋体" w:cs="Times New Roman"/>
          <w:b/>
          <w:bCs/>
          <w:sz w:val="24"/>
          <w:szCs w:val="24"/>
          <w:highlight w:val="none"/>
        </w:rPr>
      </w:pPr>
      <w:r>
        <w:rPr>
          <w:rFonts w:hint="eastAsia" w:ascii="宋体" w:hAnsi="宋体" w:cs="宋体"/>
          <w:color w:val="000000"/>
          <w:sz w:val="24"/>
          <w:highlight w:val="none"/>
        </w:rPr>
        <w:t xml:space="preserve">响应单位自202</w:t>
      </w:r>
      <w:r>
        <w:rPr>
          <w:rFonts w:ascii="宋体" w:hAnsi="宋体" w:cs="宋体"/>
          <w:color w:val="000000"/>
          <w:sz w:val="24"/>
          <w:highlight w:val="none"/>
        </w:rPr>
        <w:t xml:space="preserve">3</w:t>
      </w:r>
      <w:r>
        <w:rPr>
          <w:rFonts w:hint="eastAsia" w:ascii="宋体" w:hAnsi="宋体" w:cs="宋体"/>
          <w:color w:val="000000"/>
          <w:sz w:val="24"/>
          <w:highlight w:val="none"/>
        </w:rPr>
        <w:t xml:space="preserve">年1月1日起接受委托开展成本绩效分析</w:t>
      </w:r>
      <w:r>
        <w:rPr>
          <w:rFonts w:hint="eastAsia" w:ascii="宋体" w:hAnsi="宋体" w:cs="宋体"/>
          <w:color w:val="000000"/>
          <w:sz w:val="24"/>
          <w:highlight w:val="none"/>
          <w:lang w:eastAsia="zh-CN"/>
        </w:rPr>
        <w:t xml:space="preserve">或财政政策绩效重点评价</w:t>
      </w:r>
      <w:r>
        <w:rPr>
          <w:rFonts w:hint="eastAsia" w:ascii="宋体" w:hAnsi="宋体" w:cs="宋体"/>
          <w:color w:val="000000"/>
          <w:sz w:val="24"/>
          <w:highlight w:val="none"/>
        </w:rPr>
        <w:t xml:space="preserve">项目的，有1个项目得2分,最高</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eastAsia="宋体" w:cs="Times New Roman"/>
          <w:b/>
          <w:bCs/>
          <w:sz w:val="24"/>
          <w:szCs w:val="24"/>
          <w:highlight w:val="none"/>
        </w:rPr>
        <w:t xml:space="preserve">（注：响应文件中须提供合同复印件并加盖响应单位公章，不提供不得分。类似业绩日期认定：以签订合同日期为准）</w:t>
      </w:r>
      <w:r>
        <w:rPr>
          <w:highlight w:val="none"/>
        </w:rPr>
      </w:r>
      <w:r/>
    </w:p>
    <w:p>
      <w:pPr>
        <w:rPr>
          <w:rFonts w:hint="eastAsia"/>
          <w:b/>
          <w:color w:val="000000"/>
          <w:sz w:val="24"/>
          <w:szCs w:val="24"/>
          <w:highlight w:val="none"/>
        </w:rPr>
      </w:pPr>
      <w:r>
        <w:rPr>
          <w:rFonts w:hint="eastAsia"/>
          <w:b/>
          <w:color w:val="000000"/>
          <w:sz w:val="24"/>
          <w:szCs w:val="24"/>
          <w:highlight w:val="none"/>
        </w:rPr>
        <w:br w:type="page" w:clear="all"/>
      </w:r>
      <w:r>
        <w:rPr>
          <w:highlight w:val="none"/>
        </w:rPr>
      </w:r>
      <w:r/>
    </w:p>
    <w:p>
      <w:pPr>
        <w:ind w:firstLine="482"/>
        <w:keepLines w:val="0"/>
        <w:keepNext w:val="0"/>
        <w:pageBreakBefore w:val="0"/>
        <w:spacing w:line="300" w:lineRule="auto"/>
        <w:rPr>
          <w:rFonts w:hint="eastAsia"/>
          <w:b/>
          <w:color w:val="000000"/>
          <w:sz w:val="24"/>
          <w:szCs w:val="24"/>
          <w:highlight w:val="none"/>
        </w:rPr>
      </w:pPr>
      <w:r>
        <w:rPr>
          <w:rFonts w:hint="eastAsia"/>
          <w:b/>
          <w:color w:val="000000"/>
          <w:sz w:val="24"/>
          <w:szCs w:val="24"/>
          <w:highlight w:val="none"/>
        </w:rPr>
        <w:t xml:space="preserve">第</w:t>
      </w:r>
      <w:r>
        <w:rPr>
          <w:rFonts w:hint="eastAsia" w:ascii="宋体" w:hAnsi="宋体" w:cs="宋体"/>
          <w:b/>
          <w:color w:val="000000"/>
          <w:sz w:val="24"/>
          <w:szCs w:val="24"/>
          <w:highlight w:val="none"/>
          <w:lang w:eastAsia="zh-CN"/>
        </w:rPr>
        <w:t xml:space="preserve">五</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eastAsia="zh-CN"/>
        </w:rPr>
        <w:t xml:space="preserve">六</w:t>
      </w:r>
      <w:r>
        <w:rPr>
          <w:rFonts w:hint="eastAsia" w:ascii="宋体" w:hAnsi="宋体"/>
          <w:b/>
          <w:color w:val="000000"/>
          <w:sz w:val="24"/>
          <w:szCs w:val="24"/>
          <w:highlight w:val="none"/>
        </w:rPr>
        <w:t xml:space="preserve">标段</w:t>
      </w:r>
      <w:r>
        <w:rPr>
          <w:rFonts w:hint="eastAsia"/>
          <w:b/>
          <w:color w:val="000000"/>
          <w:sz w:val="24"/>
          <w:szCs w:val="24"/>
          <w:highlight w:val="none"/>
        </w:rPr>
        <w:t xml:space="preserve">评分标准</w:t>
      </w:r>
      <w:r>
        <w:rPr>
          <w:highlight w:val="none"/>
        </w:rPr>
      </w:r>
      <w:r/>
    </w:p>
    <w:p>
      <w:pPr>
        <w:ind w:firstLine="482"/>
        <w:keepLines w:val="0"/>
        <w:keepNext w:val="0"/>
        <w:pageBreakBefore w:val="0"/>
        <w:spacing w:line="300" w:lineRule="auto"/>
        <w:rPr>
          <w:rFonts w:ascii="宋体" w:hAnsi="宋体"/>
          <w:b/>
          <w:bCs/>
          <w:sz w:val="24"/>
          <w:szCs w:val="24"/>
          <w:highlight w:val="none"/>
        </w:rPr>
      </w:pPr>
      <w:r>
        <w:rPr>
          <w:rFonts w:hint="eastAsia" w:ascii="宋体" w:hAnsi="宋体"/>
          <w:b/>
          <w:bCs/>
          <w:sz w:val="24"/>
          <w:szCs w:val="24"/>
          <w:highlight w:val="none"/>
        </w:rPr>
        <w:t xml:space="preserve">（一）价格 (10分)</w:t>
      </w:r>
      <w:r>
        <w:rPr>
          <w:highlight w:val="none"/>
        </w:rPr>
      </w:r>
      <w:r/>
    </w:p>
    <w:p>
      <w:pPr>
        <w:ind w:left="0" w:firstLine="420"/>
        <w:keepLines w:val="0"/>
        <w:keepNext w:val="0"/>
        <w:pageBreakBefore w:val="0"/>
        <w:spacing w:beforeAutospacing="0" w:afterAutospacing="0" w:line="30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第一步：响应总报价低于或等于财政预算价格（或最高限价）的，为有效响应报价。超财政预算（或最高限价）的响应报价为无效响应报价。</w:t>
      </w:r>
      <w:r>
        <w:rPr>
          <w:highlight w:val="none"/>
        </w:rPr>
      </w:r>
      <w:r/>
    </w:p>
    <w:p>
      <w:pPr>
        <w:ind w:left="0" w:firstLine="420"/>
        <w:keepLines w:val="0"/>
        <w:keepNext w:val="0"/>
        <w:pageBreakBefore w:val="0"/>
        <w:spacing w:beforeAutospacing="0" w:afterAutospacing="0" w:line="30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第二步：在所有有效响应报价中满足采购文件要求，且响应价格最低的响应报价为磋商基准价，其他供应商的价格分按照下列公式计算（计算结果四舍五入保留两位小数）。</w:t>
      </w:r>
      <w:r>
        <w:rPr>
          <w:highlight w:val="none"/>
        </w:rPr>
      </w:r>
      <w:r/>
    </w:p>
    <w:p>
      <w:pPr>
        <w:ind w:firstLine="480"/>
        <w:keepLines w:val="0"/>
        <w:keepNext w:val="0"/>
        <w:pageBreakBefore w:val="0"/>
        <w:spacing w:line="300" w:lineRule="auto"/>
        <w:rPr>
          <w:rFonts w:hint="eastAsia" w:ascii="宋体" w:hAnsi="宋体"/>
          <w:sz w:val="24"/>
          <w:szCs w:val="24"/>
          <w:highlight w:val="none"/>
        </w:rPr>
      </w:pPr>
      <w:r>
        <w:rPr>
          <w:rFonts w:ascii="Times New Roman" w:hAnsi="Times New Roman" w:eastAsia="宋体" w:cs="Times New Roman"/>
          <w:color w:val="000000"/>
          <w:sz w:val="24"/>
          <w:szCs w:val="24"/>
          <w:highlight w:val="none"/>
        </w:rPr>
        <w:t xml:space="preserve">磋商报价得分＝（磋商基准价/最终磋商报价）×价格权值×100（价格权值为10%）</w:t>
      </w:r>
      <w:r>
        <w:rPr>
          <w:highlight w:val="none"/>
        </w:rPr>
      </w:r>
      <w:r/>
    </w:p>
    <w:p>
      <w:pPr>
        <w:ind w:firstLine="482"/>
        <w:keepLines w:val="0"/>
        <w:keepNext w:val="0"/>
        <w:pageBreakBefore w:val="0"/>
        <w:spacing w:line="300" w:lineRule="auto"/>
        <w:rPr>
          <w:rFonts w:ascii="宋体" w:hAnsi="宋体"/>
          <w:b/>
          <w:bCs/>
          <w:sz w:val="24"/>
          <w:szCs w:val="24"/>
          <w:highlight w:val="none"/>
        </w:rPr>
      </w:pPr>
      <w:r>
        <w:rPr>
          <w:rFonts w:hint="eastAsia" w:ascii="宋体" w:hAnsi="宋体"/>
          <w:b/>
          <w:bCs/>
          <w:sz w:val="24"/>
          <w:szCs w:val="24"/>
          <w:highlight w:val="none"/>
        </w:rPr>
        <w:t xml:space="preserve">（二）拟投入复核评价工作组综合能力（22分）</w:t>
      </w:r>
      <w:r>
        <w:rPr>
          <w:highlight w:val="none"/>
        </w:rPr>
      </w:r>
      <w:r/>
    </w:p>
    <w:p>
      <w:pPr>
        <w:ind w:firstLine="480"/>
        <w:keepLines w:val="0"/>
        <w:keepNext w:val="0"/>
        <w:pageBreakBefore w:val="0"/>
        <w:spacing w:line="300" w:lineRule="auto"/>
        <w:rPr>
          <w:rFonts w:ascii="宋体" w:hAnsi="宋体"/>
          <w:sz w:val="24"/>
          <w:szCs w:val="24"/>
          <w:highlight w:val="none"/>
        </w:rPr>
      </w:pPr>
      <w:r>
        <w:rPr>
          <w:rFonts w:hint="eastAsia" w:ascii="宋体" w:hAnsi="宋体"/>
          <w:sz w:val="24"/>
          <w:szCs w:val="24"/>
          <w:highlight w:val="none"/>
        </w:rPr>
        <w:t xml:space="preserve">1.拟投入复核评价工作组人员：最高9分。</w:t>
      </w:r>
      <w:r>
        <w:rPr>
          <w:highlight w:val="none"/>
        </w:rPr>
      </w:r>
      <w:r/>
    </w:p>
    <w:p>
      <w:pPr>
        <w:ind w:firstLine="480"/>
        <w:keepLines w:val="0"/>
        <w:keepNext w:val="0"/>
        <w:pageBreakBefore w:val="0"/>
        <w:spacing w:line="300" w:lineRule="auto"/>
        <w:rPr>
          <w:rFonts w:hint="eastAsia" w:ascii="宋体" w:hAnsi="宋体"/>
          <w:sz w:val="24"/>
          <w:szCs w:val="24"/>
          <w:highlight w:val="none"/>
        </w:rPr>
      </w:pPr>
      <w:r>
        <w:rPr>
          <w:rFonts w:ascii="Times New Roman" w:hAnsi="Times New Roman"/>
          <w:color w:val="000000"/>
          <w:sz w:val="24"/>
          <w:szCs w:val="24"/>
          <w:highlight w:val="none"/>
        </w:rPr>
        <w:t xml:space="preserve">202</w:t>
      </w:r>
      <w:r>
        <w:rPr>
          <w:rFonts w:hint="eastAsia" w:ascii="Times New Roman" w:hAnsi="Times New Roman"/>
          <w:color w:val="000000"/>
          <w:sz w:val="24"/>
          <w:szCs w:val="24"/>
          <w:highlight w:val="none"/>
          <w:lang w:val="en-US" w:eastAsia="zh-CN"/>
        </w:rPr>
        <w:t xml:space="preserve">3</w:t>
      </w:r>
      <w:r>
        <w:rPr>
          <w:rFonts w:ascii="Times New Roman" w:hAnsi="Times New Roman"/>
          <w:color w:val="000000"/>
          <w:sz w:val="24"/>
          <w:szCs w:val="24"/>
          <w:highlight w:val="none"/>
        </w:rPr>
        <w:t xml:space="preserve">年1月1日起至今参加财政部门组织的绩效评价业务培训的</w:t>
      </w:r>
      <w:r>
        <w:rPr>
          <w:rFonts w:hint="eastAsia" w:ascii="宋体" w:hAnsi="宋体"/>
          <w:sz w:val="24"/>
          <w:szCs w:val="24"/>
          <w:highlight w:val="none"/>
        </w:rPr>
        <w:t xml:space="preserve">，有1人次得1分，最高6分；</w:t>
      </w:r>
      <w:r>
        <w:rPr>
          <w:highlight w:val="none"/>
        </w:rPr>
      </w:r>
      <w:r/>
    </w:p>
    <w:p>
      <w:pPr>
        <w:ind w:firstLine="480"/>
        <w:keepLines w:val="0"/>
        <w:keepNext w:val="0"/>
        <w:pageBreakBefore w:val="0"/>
        <w:spacing w:line="300" w:lineRule="auto"/>
        <w:rPr>
          <w:rFonts w:hint="eastAsia" w:ascii="宋体" w:hAnsi="宋体"/>
          <w:sz w:val="24"/>
          <w:szCs w:val="24"/>
          <w:highlight w:val="none"/>
        </w:rPr>
      </w:pPr>
      <w:r>
        <w:rPr>
          <w:rFonts w:ascii="Times New Roman" w:hAnsi="Times New Roman"/>
          <w:color w:val="000000"/>
          <w:sz w:val="24"/>
          <w:szCs w:val="24"/>
          <w:highlight w:val="none"/>
        </w:rPr>
        <w:t xml:space="preserve">202</w:t>
      </w:r>
      <w:r>
        <w:rPr>
          <w:rFonts w:hint="eastAsia" w:ascii="Times New Roman" w:hAnsi="Times New Roman"/>
          <w:color w:val="000000"/>
          <w:sz w:val="24"/>
          <w:szCs w:val="24"/>
          <w:highlight w:val="none"/>
          <w:lang w:val="en-US" w:eastAsia="zh-CN"/>
        </w:rPr>
        <w:t xml:space="preserve">3</w:t>
      </w:r>
      <w:r>
        <w:rPr>
          <w:rFonts w:ascii="Times New Roman" w:hAnsi="Times New Roman"/>
          <w:color w:val="000000"/>
          <w:sz w:val="24"/>
          <w:szCs w:val="24"/>
          <w:highlight w:val="none"/>
        </w:rPr>
        <w:t xml:space="preserve">年1月1日起至今参加财政部门组织的绩效评价业务培训获得优秀的</w:t>
      </w:r>
      <w:r>
        <w:rPr>
          <w:rFonts w:hint="eastAsia" w:ascii="宋体" w:hAnsi="宋体"/>
          <w:sz w:val="24"/>
          <w:szCs w:val="24"/>
          <w:highlight w:val="none"/>
        </w:rPr>
        <w:t xml:space="preserve">，有1人次得1分，最高3分。</w:t>
      </w:r>
      <w:r>
        <w:rPr>
          <w:highlight w:val="none"/>
        </w:rPr>
      </w:r>
      <w:r/>
    </w:p>
    <w:p>
      <w:pPr>
        <w:ind w:left="0" w:firstLine="420"/>
        <w:keepLines w:val="0"/>
        <w:keepNext w:val="0"/>
        <w:pageBreakBefore w:val="0"/>
        <w:spacing w:beforeAutospacing="0" w:afterAutospacing="0" w:line="300" w:lineRule="auto"/>
        <w:widowControl w:val="off"/>
        <w:rPr>
          <w:rFonts w:hint="eastAsia" w:ascii="宋体" w:hAnsi="宋体"/>
          <w:sz w:val="24"/>
          <w:szCs w:val="24"/>
          <w:highlight w:val="none"/>
        </w:rPr>
      </w:pPr>
      <w:r>
        <w:rPr>
          <w:rFonts w:ascii="Times New Roman" w:hAnsi="Times New Roman"/>
          <w:b/>
          <w:bCs/>
          <w:color w:val="000000"/>
          <w:sz w:val="24"/>
          <w:szCs w:val="24"/>
          <w:highlight w:val="none"/>
        </w:rPr>
        <w:t xml:space="preserve">（注：以上响应文件中须提供相关人员身份证扫描件、培训证书复印件并加盖响应单位公章，未提供不得分。）</w:t>
      </w:r>
      <w:r>
        <w:rPr>
          <w:highlight w:val="none"/>
        </w:rPr>
      </w:r>
      <w:r/>
    </w:p>
    <w:p>
      <w:pPr>
        <w:ind w:firstLine="480"/>
        <w:keepLines w:val="0"/>
        <w:keepNext w:val="0"/>
        <w:pageBreakBefore w:val="0"/>
        <w:spacing w:line="300" w:lineRule="auto"/>
        <w:rPr>
          <w:rFonts w:ascii="宋体" w:hAnsi="宋体"/>
          <w:sz w:val="24"/>
          <w:szCs w:val="24"/>
          <w:highlight w:val="none"/>
        </w:rPr>
      </w:pPr>
      <w:r>
        <w:rPr>
          <w:rFonts w:hint="eastAsia" w:ascii="宋体" w:hAnsi="宋体"/>
          <w:sz w:val="24"/>
          <w:szCs w:val="24"/>
          <w:highlight w:val="none"/>
        </w:rPr>
        <w:t xml:space="preserve">2.拟派出项目组主评人评价：最高7分。</w:t>
      </w:r>
      <w:r>
        <w:rPr>
          <w:highlight w:val="none"/>
        </w:rPr>
      </w:r>
      <w:r/>
    </w:p>
    <w:p>
      <w:pPr>
        <w:ind w:firstLine="480"/>
        <w:keepLines w:val="0"/>
        <w:keepNext w:val="0"/>
        <w:pageBreakBefore w:val="0"/>
        <w:spacing w:line="300" w:lineRule="auto"/>
        <w:rPr>
          <w:rFonts w:ascii="宋体" w:hAnsi="宋体"/>
          <w:sz w:val="24"/>
          <w:szCs w:val="24"/>
          <w:highlight w:val="none"/>
        </w:rPr>
      </w:pPr>
      <w:r>
        <w:rPr>
          <w:rFonts w:hint="eastAsia" w:ascii="宋体" w:hAnsi="宋体"/>
          <w:sz w:val="24"/>
          <w:szCs w:val="24"/>
          <w:highlight w:val="none"/>
        </w:rPr>
        <w:t xml:space="preserve">连续7年（含）以上绩效评价或复核工作经验得7分，连续5年（含）到七年（不含）绩效评价或复核工作经验得5分，连续3年（含）到5年（不含）以上绩效评价或复核工作经验得3分，不满3年不得分。（注：响应文件中须提供证明材料的复印件并加盖响应单位公章，未提供不得分。）</w:t>
      </w:r>
      <w:r>
        <w:rPr>
          <w:highlight w:val="none"/>
        </w:rPr>
      </w:r>
      <w:r/>
    </w:p>
    <w:p>
      <w:pPr>
        <w:ind w:firstLine="480"/>
        <w:keepLines w:val="0"/>
        <w:keepNext w:val="0"/>
        <w:pageBreakBefore w:val="0"/>
        <w:spacing w:line="300" w:lineRule="auto"/>
        <w:rPr>
          <w:rFonts w:ascii="宋体" w:hAnsi="宋体"/>
          <w:sz w:val="24"/>
          <w:szCs w:val="24"/>
          <w:highlight w:val="none"/>
        </w:rPr>
      </w:pPr>
      <w:r>
        <w:rPr>
          <w:rFonts w:hint="eastAsia" w:ascii="宋体" w:hAnsi="宋体"/>
          <w:sz w:val="24"/>
          <w:szCs w:val="24"/>
          <w:highlight w:val="none"/>
        </w:rPr>
        <w:t xml:space="preserve">3. 拟派出项目组成员（固定2人打★之人员）评价：最高6分。</w:t>
      </w:r>
      <w:r>
        <w:rPr>
          <w:highlight w:val="none"/>
        </w:rPr>
      </w:r>
      <w:r/>
    </w:p>
    <w:p>
      <w:pPr>
        <w:ind w:firstLine="480"/>
        <w:keepLines w:val="0"/>
        <w:keepNext w:val="0"/>
        <w:pageBreakBefore w:val="0"/>
        <w:spacing w:line="300" w:lineRule="auto"/>
        <w:rPr>
          <w:rFonts w:ascii="宋体" w:hAnsi="宋体"/>
          <w:sz w:val="24"/>
          <w:szCs w:val="24"/>
          <w:highlight w:val="none"/>
        </w:rPr>
      </w:pPr>
      <w:r>
        <w:rPr>
          <w:rFonts w:hint="eastAsia" w:ascii="宋体" w:hAnsi="宋体"/>
          <w:sz w:val="24"/>
          <w:szCs w:val="24"/>
          <w:highlight w:val="none"/>
        </w:rPr>
        <w:t xml:space="preserve">连续5年（含）以上绩效评价或复核工作经验有一个得3分，连续3年（含）以上绩效评价或复核工作经验有一个得2分，连续2年（含）以上绩效评价或复核工作经验有一个得1分，不满2年不得分。此项最高6分。（注：响应文件中须提供证明材料的复印件并加盖响应单位公章，未提供不得分。）</w:t>
      </w:r>
      <w:r>
        <w:rPr>
          <w:highlight w:val="none"/>
        </w:rPr>
      </w:r>
      <w:r/>
    </w:p>
    <w:p>
      <w:pPr>
        <w:ind w:firstLine="482"/>
        <w:keepLines w:val="0"/>
        <w:keepNext w:val="0"/>
        <w:pageBreakBefore w:val="0"/>
        <w:spacing w:line="300" w:lineRule="auto"/>
        <w:rPr>
          <w:rFonts w:ascii="宋体" w:hAnsi="宋体"/>
          <w:b/>
          <w:bCs/>
          <w:sz w:val="24"/>
          <w:szCs w:val="24"/>
          <w:highlight w:val="none"/>
        </w:rPr>
      </w:pPr>
      <w:r>
        <w:rPr>
          <w:rFonts w:hint="eastAsia" w:ascii="宋体" w:hAnsi="宋体"/>
          <w:b/>
          <w:bCs/>
          <w:sz w:val="24"/>
          <w:szCs w:val="24"/>
          <w:highlight w:val="none"/>
        </w:rPr>
        <w:t xml:space="preserve">（三）复核评价工作思路方法适用性（60分）</w:t>
      </w:r>
      <w:r>
        <w:rPr>
          <w:highlight w:val="none"/>
        </w:rPr>
      </w:r>
      <w:r/>
    </w:p>
    <w:p>
      <w:pPr>
        <w:ind w:firstLine="480"/>
        <w:keepLines w:val="0"/>
        <w:keepNext w:val="0"/>
        <w:pageBreakBefore w:val="0"/>
        <w:spacing w:line="300" w:lineRule="auto"/>
        <w:rPr>
          <w:rFonts w:ascii="宋体" w:hAnsi="宋体"/>
          <w:sz w:val="24"/>
          <w:szCs w:val="24"/>
          <w:highlight w:val="none"/>
        </w:rPr>
      </w:pPr>
      <w:r>
        <w:rPr>
          <w:rFonts w:hint="eastAsia" w:ascii="宋体" w:hAnsi="宋体"/>
          <w:sz w:val="24"/>
          <w:szCs w:val="24"/>
          <w:highlight w:val="none"/>
        </w:rPr>
        <w:t xml:space="preserve">根据虚拟案例的绩效自评表和自评报告，撰写绩效复核工作方案，包括以下内容：</w:t>
      </w:r>
      <w:r>
        <w:rPr>
          <w:highlight w:val="none"/>
        </w:rPr>
      </w:r>
      <w:r/>
    </w:p>
    <w:p>
      <w:pPr>
        <w:ind w:firstLine="480"/>
        <w:keepLines w:val="0"/>
        <w:keepNext w:val="0"/>
        <w:pageBreakBefore w:val="0"/>
        <w:spacing w:line="300" w:lineRule="auto"/>
        <w:rPr>
          <w:rFonts w:ascii="宋体" w:hAnsi="宋体"/>
          <w:sz w:val="24"/>
          <w:szCs w:val="24"/>
          <w:highlight w:val="none"/>
        </w:rPr>
      </w:pPr>
      <w:r>
        <w:rPr>
          <w:rFonts w:hint="eastAsia" w:ascii="宋体" w:hAnsi="宋体"/>
          <w:sz w:val="24"/>
          <w:szCs w:val="24"/>
          <w:highlight w:val="none"/>
        </w:rPr>
        <w:t xml:space="preserve">（1）复核自评表应关注要点；</w:t>
      </w:r>
      <w:r>
        <w:rPr>
          <w:highlight w:val="none"/>
        </w:rPr>
      </w:r>
      <w:r/>
    </w:p>
    <w:p>
      <w:pPr>
        <w:ind w:firstLine="480"/>
        <w:keepLines w:val="0"/>
        <w:keepNext w:val="0"/>
        <w:pageBreakBefore w:val="0"/>
        <w:spacing w:line="300" w:lineRule="auto"/>
        <w:rPr>
          <w:rFonts w:ascii="宋体" w:hAnsi="宋体"/>
          <w:sz w:val="24"/>
          <w:szCs w:val="24"/>
          <w:highlight w:val="none"/>
        </w:rPr>
      </w:pPr>
      <w:r>
        <w:rPr>
          <w:rFonts w:hint="eastAsia" w:ascii="宋体" w:hAnsi="宋体"/>
          <w:sz w:val="24"/>
          <w:szCs w:val="24"/>
          <w:highlight w:val="none"/>
        </w:rPr>
        <w:t xml:space="preserve">（2）复核自评表应采取方法；</w:t>
      </w:r>
      <w:r>
        <w:rPr>
          <w:highlight w:val="none"/>
        </w:rPr>
      </w:r>
      <w:r/>
    </w:p>
    <w:p>
      <w:pPr>
        <w:ind w:firstLine="480"/>
        <w:keepLines w:val="0"/>
        <w:keepNext w:val="0"/>
        <w:pageBreakBefore w:val="0"/>
        <w:spacing w:line="300" w:lineRule="auto"/>
        <w:rPr>
          <w:rFonts w:ascii="宋体" w:hAnsi="宋体"/>
          <w:sz w:val="24"/>
          <w:szCs w:val="24"/>
          <w:highlight w:val="none"/>
        </w:rPr>
      </w:pPr>
      <w:r>
        <w:rPr>
          <w:rFonts w:hint="eastAsia" w:ascii="宋体" w:hAnsi="宋体"/>
          <w:sz w:val="24"/>
          <w:szCs w:val="24"/>
          <w:highlight w:val="none"/>
        </w:rPr>
        <w:t xml:space="preserve">（3）复核自评表评分支撑依据；</w:t>
      </w:r>
      <w:r>
        <w:rPr>
          <w:highlight w:val="none"/>
        </w:rPr>
      </w:r>
      <w:r/>
    </w:p>
    <w:p>
      <w:pPr>
        <w:ind w:firstLine="480"/>
        <w:keepLines w:val="0"/>
        <w:keepNext w:val="0"/>
        <w:pageBreakBefore w:val="0"/>
        <w:spacing w:line="300" w:lineRule="auto"/>
        <w:rPr>
          <w:rFonts w:ascii="宋体" w:hAnsi="宋体"/>
          <w:sz w:val="24"/>
          <w:szCs w:val="24"/>
          <w:highlight w:val="none"/>
        </w:rPr>
      </w:pPr>
      <w:r>
        <w:rPr>
          <w:rFonts w:hint="eastAsia" w:ascii="宋体" w:hAnsi="宋体"/>
          <w:sz w:val="24"/>
          <w:szCs w:val="24"/>
          <w:highlight w:val="none"/>
        </w:rPr>
        <w:t xml:space="preserve">（4）自评表指标质量评价及</w:t>
      </w:r>
      <w:r>
        <w:rPr>
          <w:rFonts w:hint="eastAsia" w:ascii="宋体" w:hAnsi="宋体"/>
          <w:sz w:val="24"/>
          <w:szCs w:val="24"/>
          <w:highlight w:val="none"/>
          <w:lang w:eastAsia="zh-CN"/>
        </w:rPr>
        <w:t xml:space="preserve">优化绩效指标相关</w:t>
      </w:r>
      <w:r>
        <w:rPr>
          <w:rFonts w:hint="eastAsia" w:ascii="宋体" w:hAnsi="宋体"/>
          <w:sz w:val="24"/>
          <w:szCs w:val="24"/>
          <w:highlight w:val="none"/>
        </w:rPr>
        <w:t xml:space="preserve">建议；</w:t>
      </w:r>
      <w:r>
        <w:rPr>
          <w:highlight w:val="none"/>
        </w:rPr>
      </w:r>
      <w:r/>
    </w:p>
    <w:p>
      <w:pPr>
        <w:ind w:firstLine="480"/>
        <w:keepLines w:val="0"/>
        <w:keepNext w:val="0"/>
        <w:pageBreakBefore w:val="0"/>
        <w:spacing w:line="300" w:lineRule="auto"/>
        <w:rPr>
          <w:rFonts w:ascii="宋体" w:hAnsi="宋体"/>
          <w:sz w:val="24"/>
          <w:szCs w:val="24"/>
          <w:highlight w:val="none"/>
        </w:rPr>
      </w:pPr>
      <w:r>
        <w:rPr>
          <w:rFonts w:hint="eastAsia" w:ascii="宋体" w:hAnsi="宋体"/>
          <w:sz w:val="24"/>
          <w:szCs w:val="24"/>
          <w:highlight w:val="none"/>
        </w:rPr>
        <w:t xml:space="preserve">（5）自评报告（文字部分）质量评价及改进建议。</w:t>
      </w:r>
      <w:r>
        <w:rPr>
          <w:highlight w:val="none"/>
        </w:rPr>
      </w:r>
      <w:r/>
    </w:p>
    <w:p>
      <w:pPr>
        <w:ind w:firstLine="480"/>
        <w:keepLines w:val="0"/>
        <w:keepNext w:val="0"/>
        <w:pageBreakBefore w:val="0"/>
        <w:spacing w:line="300" w:lineRule="auto"/>
        <w:rPr>
          <w:rFonts w:ascii="宋体" w:hAnsi="宋体"/>
          <w:sz w:val="24"/>
          <w:szCs w:val="24"/>
          <w:highlight w:val="none"/>
        </w:rPr>
      </w:pPr>
      <w:r>
        <w:rPr>
          <w:rFonts w:hint="eastAsia" w:ascii="宋体" w:hAnsi="宋体"/>
          <w:sz w:val="24"/>
          <w:szCs w:val="24"/>
          <w:highlight w:val="none"/>
        </w:rPr>
        <w:t xml:space="preserve">1.绩效复核工作方案的总体评价（10分）</w:t>
      </w:r>
      <w:r>
        <w:rPr>
          <w:highlight w:val="none"/>
        </w:rPr>
      </w:r>
      <w:r/>
    </w:p>
    <w:p>
      <w:pPr>
        <w:ind w:firstLine="480"/>
        <w:keepLines w:val="0"/>
        <w:keepNext w:val="0"/>
        <w:pageBreakBefore w:val="0"/>
        <w:spacing w:line="300" w:lineRule="auto"/>
        <w:rPr>
          <w:rFonts w:ascii="宋体" w:hAnsi="宋体"/>
          <w:sz w:val="24"/>
          <w:szCs w:val="24"/>
          <w:highlight w:val="none"/>
        </w:rPr>
      </w:pPr>
      <w:r>
        <w:rPr>
          <w:rFonts w:hint="eastAsia" w:ascii="宋体" w:hAnsi="宋体"/>
          <w:sz w:val="24"/>
          <w:szCs w:val="24"/>
          <w:highlight w:val="none"/>
        </w:rPr>
        <w:t xml:space="preserve">根据提供的绩效复核工作方案思路清晰的、关注要点明确的、工作方法科学的得10分；工作方案思路较为清晰的、关注要点较为明确的、工作方法较为科学的得7分；工作方案思路一般清晰的、关注要点一般明确的、工作方法一般科学的得4分；工作方案思路不清晰的、关注要点不明确的、工作方法不科学的得1分；无工作方案思路、关注要点、工作方法的不得分。</w:t>
      </w:r>
      <w:r>
        <w:rPr>
          <w:highlight w:val="none"/>
        </w:rPr>
      </w:r>
      <w:r/>
    </w:p>
    <w:p>
      <w:pPr>
        <w:ind w:firstLine="480"/>
        <w:keepLines w:val="0"/>
        <w:keepNext w:val="0"/>
        <w:pageBreakBefore w:val="0"/>
        <w:spacing w:line="300" w:lineRule="auto"/>
        <w:rPr>
          <w:rFonts w:ascii="宋体" w:hAnsi="宋体"/>
          <w:sz w:val="24"/>
          <w:szCs w:val="24"/>
          <w:highlight w:val="none"/>
        </w:rPr>
      </w:pPr>
      <w:r>
        <w:rPr>
          <w:rFonts w:hint="eastAsia" w:ascii="宋体" w:hAnsi="宋体"/>
          <w:sz w:val="24"/>
          <w:szCs w:val="24"/>
          <w:highlight w:val="none"/>
        </w:rPr>
        <w:t xml:space="preserve">2.虚拟案例复核自评表的评分支撑依据（10分）</w:t>
      </w:r>
      <w:r>
        <w:rPr>
          <w:highlight w:val="none"/>
        </w:rPr>
      </w:r>
      <w:r/>
    </w:p>
    <w:p>
      <w:pPr>
        <w:ind w:firstLine="480"/>
        <w:keepLines w:val="0"/>
        <w:keepNext w:val="0"/>
        <w:pageBreakBefore w:val="0"/>
        <w:spacing w:line="300" w:lineRule="auto"/>
        <w:rPr>
          <w:rFonts w:ascii="宋体" w:hAnsi="宋体"/>
          <w:sz w:val="24"/>
          <w:szCs w:val="24"/>
          <w:highlight w:val="none"/>
        </w:rPr>
      </w:pPr>
      <w:r>
        <w:rPr>
          <w:rFonts w:hint="eastAsia" w:ascii="宋体" w:hAnsi="宋体"/>
          <w:sz w:val="24"/>
          <w:szCs w:val="24"/>
          <w:highlight w:val="none"/>
        </w:rPr>
        <w:t xml:space="preserve">根据复核自评表评分支撑依据的支撑性强、合理性好、完善度高的，得10分；支撑依据的支撑性较强、合理性较好、完善度较高的，得7分；支撑依据的支撑性一般、合理性一般、完善度一般的，得4分；支撑依据的支撑性差、合理性差、完善度差的，得1分；未制定评价关注要点的，不得分。</w:t>
      </w:r>
      <w:r>
        <w:rPr>
          <w:highlight w:val="none"/>
        </w:rPr>
      </w:r>
      <w:r/>
    </w:p>
    <w:p>
      <w:pPr>
        <w:ind w:firstLine="480"/>
        <w:keepLines w:val="0"/>
        <w:keepNext w:val="0"/>
        <w:pageBreakBefore w:val="0"/>
        <w:spacing w:line="300" w:lineRule="auto"/>
        <w:rPr>
          <w:rFonts w:ascii="宋体" w:hAnsi="宋体"/>
          <w:sz w:val="24"/>
          <w:szCs w:val="24"/>
          <w:highlight w:val="none"/>
        </w:rPr>
      </w:pPr>
      <w:r>
        <w:rPr>
          <w:rFonts w:hint="eastAsia" w:ascii="宋体" w:hAnsi="宋体"/>
          <w:sz w:val="24"/>
          <w:szCs w:val="24"/>
          <w:highlight w:val="none"/>
        </w:rPr>
        <w:t xml:space="preserve">3.根据虚拟项目提出的指标体系优化建议（10分）</w:t>
      </w:r>
      <w:r>
        <w:rPr>
          <w:highlight w:val="none"/>
        </w:rPr>
      </w:r>
      <w:r/>
    </w:p>
    <w:p>
      <w:pPr>
        <w:ind w:firstLine="480"/>
        <w:keepLines w:val="0"/>
        <w:keepNext w:val="0"/>
        <w:pageBreakBefore w:val="0"/>
        <w:spacing w:line="300" w:lineRule="auto"/>
        <w:rPr>
          <w:rFonts w:ascii="宋体" w:hAnsi="宋体"/>
          <w:sz w:val="24"/>
          <w:szCs w:val="24"/>
          <w:highlight w:val="none"/>
        </w:rPr>
      </w:pPr>
      <w:r>
        <w:rPr>
          <w:rFonts w:hint="eastAsia" w:ascii="宋体" w:hAnsi="宋体"/>
          <w:sz w:val="24"/>
          <w:szCs w:val="24"/>
          <w:highlight w:val="none"/>
        </w:rPr>
        <w:t xml:space="preserve">指标体系优化建议针对性强、可行性好、合理性高的，得10分；指标体系优化建议针对性较强、可行性较好、合理性较高的，得7分；指标体系优化建议针对性一般、可行性一般、合理性一般的，得4分；指标体系优化建议针对性差、可行性差、合理性差的，得1分；未提出指标体系优化建议的，不得分。</w:t>
      </w:r>
      <w:r>
        <w:rPr>
          <w:highlight w:val="none"/>
        </w:rPr>
      </w:r>
      <w:r/>
    </w:p>
    <w:p>
      <w:pPr>
        <w:ind w:firstLine="480"/>
        <w:keepLines w:val="0"/>
        <w:keepNext w:val="0"/>
        <w:pageBreakBefore w:val="0"/>
        <w:spacing w:line="300" w:lineRule="auto"/>
        <w:rPr>
          <w:rFonts w:ascii="宋体" w:hAnsi="宋体"/>
          <w:sz w:val="24"/>
          <w:szCs w:val="24"/>
          <w:highlight w:val="none"/>
        </w:rPr>
      </w:pPr>
      <w:r>
        <w:rPr>
          <w:rFonts w:hint="eastAsia" w:ascii="宋体" w:hAnsi="宋体"/>
          <w:sz w:val="24"/>
          <w:szCs w:val="24"/>
          <w:highlight w:val="none"/>
        </w:rPr>
        <w:t xml:space="preserve">4.根据虚拟项目提出的自评报告优化建议（10分）</w:t>
      </w:r>
      <w:r>
        <w:rPr>
          <w:highlight w:val="none"/>
        </w:rPr>
      </w:r>
      <w:r/>
    </w:p>
    <w:p>
      <w:pPr>
        <w:ind w:firstLine="480"/>
        <w:keepLines w:val="0"/>
        <w:keepNext w:val="0"/>
        <w:pageBreakBefore w:val="0"/>
        <w:spacing w:line="300" w:lineRule="auto"/>
        <w:rPr>
          <w:rFonts w:ascii="宋体" w:hAnsi="宋体"/>
          <w:sz w:val="24"/>
          <w:szCs w:val="24"/>
          <w:highlight w:val="none"/>
        </w:rPr>
      </w:pPr>
      <w:r>
        <w:rPr>
          <w:rFonts w:hint="eastAsia" w:ascii="宋体" w:hAnsi="宋体"/>
          <w:sz w:val="24"/>
          <w:szCs w:val="24"/>
          <w:highlight w:val="none"/>
        </w:rPr>
        <w:t xml:space="preserve">自评报告优化建议针对性强、可行性好、合理性高的，得10分；自评报告优化建议针对性较强、可行性较好、合理性较高的，得7分；自评报告优化建议针对性一般、可行性一般、合理性一般的，得4分；自评报告优化建议针对性差、可行性差、合理性差的，得1分；未提出自评报告优化建议的，不得分。</w:t>
      </w:r>
      <w:r>
        <w:rPr>
          <w:highlight w:val="none"/>
        </w:rPr>
      </w:r>
      <w:r/>
    </w:p>
    <w:p>
      <w:pPr>
        <w:ind w:firstLine="480"/>
        <w:keepLines w:val="0"/>
        <w:keepNext w:val="0"/>
        <w:pageBreakBefore w:val="0"/>
        <w:spacing w:line="300" w:lineRule="auto"/>
        <w:rPr>
          <w:rFonts w:ascii="宋体" w:hAnsi="宋体"/>
          <w:sz w:val="24"/>
          <w:szCs w:val="24"/>
          <w:highlight w:val="none"/>
        </w:rPr>
      </w:pPr>
      <w:r>
        <w:rPr>
          <w:rFonts w:hint="eastAsia" w:ascii="宋体" w:hAnsi="宋体"/>
          <w:sz w:val="24"/>
          <w:szCs w:val="24"/>
          <w:highlight w:val="none"/>
        </w:rPr>
        <w:t xml:space="preserve"> 5.绩效自评价复核工作重点、难点问题阐述和解决措施（10分）</w:t>
      </w:r>
      <w:r>
        <w:rPr>
          <w:highlight w:val="none"/>
        </w:rPr>
      </w:r>
      <w:r/>
    </w:p>
    <w:p>
      <w:pPr>
        <w:ind w:firstLine="480"/>
        <w:keepLines w:val="0"/>
        <w:keepNext w:val="0"/>
        <w:pageBreakBefore w:val="0"/>
        <w:spacing w:line="300" w:lineRule="auto"/>
        <w:rPr>
          <w:rFonts w:ascii="宋体" w:hAnsi="宋体"/>
          <w:sz w:val="24"/>
          <w:szCs w:val="24"/>
          <w:highlight w:val="none"/>
        </w:rPr>
      </w:pPr>
      <w:r>
        <w:rPr>
          <w:rFonts w:hint="eastAsia" w:ascii="宋体" w:hAnsi="宋体"/>
          <w:sz w:val="24"/>
          <w:szCs w:val="24"/>
          <w:highlight w:val="none"/>
        </w:rPr>
        <w:t xml:space="preserve">针对当前绩效自评价复核工作的重点、难点问题，问题阐述分析深刻、解决措施可行的得10分；问题阐述分析较深刻、解决措施较可行的得7分；问题阐述分析一般、解决措施一般的得4分；问题阐述分析差、解决措施差的得1分；未提供的不得分。</w:t>
      </w:r>
      <w:r>
        <w:rPr>
          <w:highlight w:val="none"/>
        </w:rPr>
      </w:r>
      <w:r/>
    </w:p>
    <w:p>
      <w:pPr>
        <w:ind w:firstLine="480"/>
        <w:keepLines w:val="0"/>
        <w:keepNext w:val="0"/>
        <w:pageBreakBefore w:val="0"/>
        <w:spacing w:line="300" w:lineRule="auto"/>
        <w:rPr>
          <w:rFonts w:ascii="宋体" w:hAnsi="宋体"/>
          <w:sz w:val="24"/>
          <w:szCs w:val="24"/>
          <w:highlight w:val="none"/>
        </w:rPr>
      </w:pPr>
      <w:r>
        <w:rPr>
          <w:rFonts w:hint="eastAsia" w:ascii="宋体" w:hAnsi="宋体"/>
          <w:sz w:val="24"/>
          <w:szCs w:val="24"/>
          <w:highlight w:val="none"/>
        </w:rPr>
        <w:t xml:space="preserve">6.提供的质量保证措施（10分）</w:t>
      </w:r>
      <w:r>
        <w:rPr>
          <w:highlight w:val="none"/>
        </w:rPr>
      </w:r>
      <w:r/>
    </w:p>
    <w:p>
      <w:pPr>
        <w:ind w:firstLine="480"/>
        <w:keepLines w:val="0"/>
        <w:keepNext w:val="0"/>
        <w:pageBreakBefore w:val="0"/>
        <w:spacing w:line="300" w:lineRule="auto"/>
        <w:rPr>
          <w:rFonts w:ascii="宋体" w:hAnsi="宋体"/>
          <w:sz w:val="24"/>
          <w:szCs w:val="24"/>
          <w:highlight w:val="none"/>
        </w:rPr>
      </w:pPr>
      <w:r>
        <w:rPr>
          <w:rFonts w:hint="eastAsia" w:ascii="宋体" w:hAnsi="宋体"/>
          <w:sz w:val="24"/>
          <w:szCs w:val="24"/>
          <w:highlight w:val="none"/>
        </w:rPr>
        <w:t xml:space="preserve">质量保证措施可行性好、周密性强、系统性高的，得10分；质量保证措施可行性较好、周密性较强、系统性较高的，得7分；质量保证措施可行性一般、周密性一般、系统性一般的，得4分；质量保证措施可行性差、周密性差、系统性差的，得1分；未制定质量保证措施的，不得分。</w:t>
      </w:r>
      <w:r>
        <w:rPr>
          <w:highlight w:val="none"/>
        </w:rPr>
      </w:r>
      <w:r/>
    </w:p>
    <w:p>
      <w:pPr>
        <w:ind w:firstLine="482"/>
        <w:keepLines w:val="0"/>
        <w:keepNext w:val="0"/>
        <w:pageBreakBefore w:val="0"/>
        <w:spacing w:line="300" w:lineRule="auto"/>
        <w:rPr>
          <w:rFonts w:ascii="宋体" w:hAnsi="宋体"/>
          <w:b/>
          <w:bCs/>
          <w:sz w:val="24"/>
          <w:szCs w:val="24"/>
          <w:highlight w:val="none"/>
        </w:rPr>
      </w:pPr>
      <w:r>
        <w:rPr>
          <w:rFonts w:hint="eastAsia" w:ascii="宋体" w:hAnsi="宋体"/>
          <w:b/>
          <w:bCs/>
          <w:sz w:val="24"/>
          <w:szCs w:val="24"/>
          <w:highlight w:val="none"/>
        </w:rPr>
        <w:t xml:space="preserve">（五）类似业绩（8分）</w:t>
      </w:r>
      <w:r>
        <w:rPr>
          <w:highlight w:val="none"/>
        </w:rPr>
      </w:r>
      <w:r/>
    </w:p>
    <w:p>
      <w:pPr>
        <w:ind w:firstLine="480"/>
        <w:keepLines w:val="0"/>
        <w:keepNext w:val="0"/>
        <w:pageBreakBefore w:val="0"/>
        <w:spacing w:line="300" w:lineRule="auto"/>
        <w:rPr>
          <w:rFonts w:ascii="宋体" w:hAnsi="宋体"/>
          <w:sz w:val="24"/>
          <w:szCs w:val="24"/>
          <w:highlight w:val="none"/>
        </w:rPr>
      </w:pPr>
      <w:r>
        <w:rPr>
          <w:rFonts w:hint="eastAsia" w:ascii="宋体" w:hAnsi="宋体"/>
          <w:sz w:val="24"/>
          <w:szCs w:val="24"/>
          <w:highlight w:val="none"/>
          <w:lang w:val="en-US" w:eastAsia="zh-CN"/>
        </w:rPr>
        <w:t xml:space="preserve">响应单位</w:t>
      </w:r>
      <w:r>
        <w:rPr>
          <w:rFonts w:hint="eastAsia" w:ascii="宋体" w:hAnsi="宋体"/>
          <w:sz w:val="24"/>
          <w:szCs w:val="24"/>
          <w:highlight w:val="none"/>
        </w:rPr>
        <w:t xml:space="preserve">提供202</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年1月1日起至今承担（以合同签订时间为准）的类似项目业绩，每有一个得1分，本项目最高得8分。</w:t>
      </w:r>
      <w:r>
        <w:rPr>
          <w:highlight w:val="none"/>
        </w:rPr>
      </w:r>
      <w:r/>
    </w:p>
    <w:p>
      <w:pPr>
        <w:ind w:firstLine="480"/>
        <w:keepLines w:val="0"/>
        <w:keepNext w:val="0"/>
        <w:pageBreakBefore w:val="0"/>
        <w:spacing w:line="300" w:lineRule="auto"/>
        <w:rPr>
          <w:rFonts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lang w:eastAsia="zh-CN"/>
        </w:rPr>
        <w:t xml:space="preserve">响应文件</w:t>
      </w:r>
      <w:r>
        <w:rPr>
          <w:rFonts w:hint="eastAsia" w:ascii="宋体" w:hAnsi="宋体"/>
          <w:sz w:val="24"/>
          <w:szCs w:val="24"/>
          <w:highlight w:val="none"/>
        </w:rPr>
        <w:t xml:space="preserve">中须提供合同和与合同对应的任意一期发票扫描件/复印件并加盖响应单位公章，不提供不得分。）</w:t>
      </w:r>
      <w:r>
        <w:rPr>
          <w:highlight w:val="none"/>
        </w:rPr>
      </w:r>
      <w:r/>
    </w:p>
    <w:p>
      <w:pPr>
        <w:rPr>
          <w:highlight w:val="none"/>
        </w:rPr>
      </w:pPr>
      <w:r>
        <w:rPr>
          <w:highlight w:val="none"/>
        </w:rPr>
      </w:r>
      <w:bookmarkStart w:id="6" w:name="_GoBack"/>
      <w:r>
        <w:rPr>
          <w:highlight w:val="none"/>
        </w:rPr>
      </w:r>
      <w:bookmarkEnd w:id="6"/>
      <w:r>
        <w:rPr>
          <w:highlight w:val="none"/>
        </w:rPr>
      </w:r>
      <w:r/>
    </w:p>
    <w:sectPr>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sans-serif">
    <w:panose1 w:val="020B0503020202020204"/>
  </w:font>
  <w:font w:name="方正仿宋简体">
    <w:panose1 w:val="020B0503020202020204"/>
  </w:font>
  <w:font w:name="华文新魏">
    <w:panose1 w:val="02010800040101010101"/>
  </w:font>
  <w:font w:name="仿宋_GB2312">
    <w:panose1 w:val="02010609060101010101"/>
  </w:font>
  <w:font w:name="黑体">
    <w:panose1 w:val="02010609060101010101"/>
  </w:font>
  <w:font w:name="楷体_GB2312">
    <w:panose1 w:val="02010609060101010101"/>
  </w:font>
  <w:font w:name="Courier New">
    <w:panose1 w:val="02070309020205020404"/>
  </w:font>
  <w:font w:name="创艺简仿宋">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67</w:t>
    </w:r>
    <w:r>
      <w:rPr>
        <w:b/>
        <w:sz w:val="24"/>
        <w:szCs w:val="24"/>
      </w:rPr>
      <w:fldChar w:fldCharType="end"/>
    </w:r>
    <w:r/>
  </w:p>
  <w:p>
    <w:pPr>
      <w:pStyle w:val="9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lang w:val="zh-CN"/>
      </w:rPr>
      <w:framePr w:wrap="around" w:vAnchor="text" w:hAnchor="margin" w:xAlign="center" w:y="1"/>
    </w:pPr>
    <w:r>
      <w:rPr>
        <w:lang w:val="zh-CN"/>
      </w:rPr>
      <w:fldChar w:fldCharType="begin"/>
    </w:r>
    <w:r>
      <w:rPr>
        <w:rStyle w:val="938"/>
        <w:lang w:val="zh-CN"/>
      </w:rPr>
      <w:instrText xml:space="preserve"> PAGE  </w:instrText>
    </w:r>
    <w:r>
      <w:rPr>
        <w:lang w:val="zh-CN"/>
      </w:rPr>
      <w:fldChar w:fldCharType="separate"/>
    </w:r>
    <w:r>
      <w:rPr>
        <w:rStyle w:val="938"/>
        <w:lang w:val="zh-CN"/>
      </w:rPr>
      <w:t xml:space="preserve">67</w:t>
    </w:r>
    <w:r>
      <w:rPr>
        <w:lang w:val="zh-CN"/>
      </w:rPr>
      <w:fldChar w:fldCharType="end"/>
    </w:r>
    <w:r/>
  </w:p>
  <w:p>
    <w:pPr>
      <w:pStyle w:val="93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7650"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47650" cy="131445"/>
                      </a:xfrm>
                      <a:prstGeom prst="rect">
                        <a:avLst/>
                      </a:prstGeom>
                      <a:noFill/>
                      <a:ln>
                        <a:noFill/>
                      </a:ln>
                    </wps:spPr>
                    <wps:txbx>
                      <w:txbxContent>
                        <w:p>
                          <w:pPr>
                            <w:pStyle w:val="930"/>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isibility:visible;" filled="f" stroked="f">
              <v:textbox inset="0,0,0,0">
                <w:txbxContent>
                  <w:p>
                    <w:pPr>
                      <w:pStyle w:val="930"/>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r/>
                    <w:r/>
                  </w:p>
                </w:txbxContent>
              </v:textbox>
            </v:shape>
          </w:pict>
        </mc:Fallback>
      </mc:AlternateContent>
    </w:r>
    <w:r>
      <w:rPr>
        <w:lang w:val="zh-CN"/>
      </w:rPr>
      <w:t xml:space="preserve"> </w:t>
    </w:r>
    <w:r/>
  </w:p>
  <w:p>
    <w:pPr>
      <w:pStyle w:val="9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link w:val="956"/>
    <w:uiPriority w:val="0"/>
    <w:qFormat/>
    <w:pPr>
      <w:jc w:val="both"/>
      <w:widowControl w:val="off"/>
    </w:pPr>
    <w:rPr>
      <w:rFonts w:hint="default" w:ascii="Calibri" w:hAnsi="Calibri" w:eastAsia="宋体" w:cs="Times New Roman"/>
      <w:sz w:val="21"/>
      <w:szCs w:val="24"/>
      <w:lang w:val="en-US" w:eastAsia="zh-CN" w:bidi="ar-SA"/>
    </w:rPr>
  </w:style>
  <w:style w:type="paragraph" w:styleId="729">
    <w:name w:val="Heading 1"/>
    <w:basedOn w:val="728"/>
    <w:next w:val="728"/>
    <w:link w:val="767"/>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28"/>
    <w:link w:val="768"/>
    <w:uiPriority w:val="9"/>
    <w:unhideWhenUsed/>
    <w:qFormat/>
    <w:pPr>
      <w:keepLines/>
      <w:keepNext/>
      <w:spacing w:before="360" w:after="200"/>
      <w:outlineLvl w:val="1"/>
    </w:pPr>
    <w:rPr>
      <w:rFonts w:ascii="Arial" w:hAnsi="Arial" w:eastAsia="Arial" w:cs="Arial"/>
      <w:sz w:val="34"/>
    </w:rPr>
  </w:style>
  <w:style w:type="paragraph" w:styleId="731">
    <w:name w:val="Heading 3"/>
    <w:basedOn w:val="728"/>
    <w:next w:val="728"/>
    <w:link w:val="769"/>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link w:val="770"/>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link w:val="771"/>
    <w:uiPriority w:val="9"/>
    <w:unhideWhenUsed/>
    <w:qFormat/>
    <w:pPr>
      <w:keepLines/>
      <w:keepNext/>
      <w:spacing w:before="320" w:after="200"/>
      <w:outlineLvl w:val="4"/>
    </w:pPr>
    <w:rPr>
      <w:rFonts w:ascii="Arial" w:hAnsi="Arial" w:eastAsia="Arial" w:cs="Arial"/>
      <w:b/>
      <w:bCs/>
      <w:sz w:val="24"/>
      <w:szCs w:val="24"/>
    </w:rPr>
  </w:style>
  <w:style w:type="paragraph" w:styleId="734">
    <w:name w:val="Heading 6"/>
    <w:basedOn w:val="728"/>
    <w:next w:val="728"/>
    <w:link w:val="772"/>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link w:val="773"/>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link w:val="774"/>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link w:val="775"/>
    <w:uiPriority w:val="9"/>
    <w:unhideWhenUsed/>
    <w:qFormat/>
    <w:pPr>
      <w:keepLines/>
      <w:keepNext/>
      <w:spacing w:before="320" w:after="200"/>
      <w:outlineLvl w:val="8"/>
    </w:pPr>
    <w:rPr>
      <w:rFonts w:ascii="Arial" w:hAnsi="Arial" w:eastAsia="Arial" w:cs="Arial"/>
      <w:i/>
      <w:iCs/>
      <w:sz w:val="21"/>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toc 7"/>
    <w:basedOn w:val="728"/>
    <w:next w:val="728"/>
    <w:uiPriority w:val="39"/>
    <w:unhideWhenUsed/>
    <w:qFormat/>
    <w:pPr>
      <w:ind w:left="1701" w:right="0" w:firstLine="0"/>
      <w:spacing w:after="57"/>
    </w:pPr>
  </w:style>
  <w:style w:type="paragraph" w:styleId="741">
    <w:name w:val="Caption"/>
    <w:basedOn w:val="728"/>
    <w:next w:val="728"/>
    <w:uiPriority w:val="35"/>
    <w:semiHidden/>
    <w:unhideWhenUsed/>
    <w:qFormat/>
    <w:pPr>
      <w:spacing w:line="276" w:lineRule="auto"/>
    </w:pPr>
    <w:rPr>
      <w:b/>
      <w:bCs/>
      <w:color w:val="4f81bd" w:themeColor="accent1"/>
      <w:sz w:val="18"/>
      <w:szCs w:val="18"/>
    </w:rPr>
  </w:style>
  <w:style w:type="paragraph" w:styleId="742">
    <w:name w:val="annotation text"/>
    <w:basedOn w:val="728"/>
    <w:uiPriority w:val="99"/>
    <w:semiHidden/>
    <w:unhideWhenUsed/>
    <w:qFormat/>
    <w:pPr>
      <w:jc w:val="left"/>
    </w:pPr>
  </w:style>
  <w:style w:type="paragraph" w:styleId="743">
    <w:name w:val="Body Text Indent"/>
    <w:basedOn w:val="728"/>
    <w:next w:val="728"/>
    <w:uiPriority w:val="99"/>
    <w:qFormat/>
    <w:pPr>
      <w:ind w:left="420" w:firstLine="1188"/>
      <w:spacing w:line="360" w:lineRule="exact"/>
    </w:pPr>
  </w:style>
  <w:style w:type="paragraph" w:styleId="744">
    <w:name w:val="toc 5"/>
    <w:basedOn w:val="728"/>
    <w:next w:val="728"/>
    <w:uiPriority w:val="39"/>
    <w:unhideWhenUsed/>
    <w:qFormat/>
    <w:pPr>
      <w:ind w:left="1134" w:right="0" w:firstLine="0"/>
      <w:spacing w:after="57"/>
    </w:pPr>
  </w:style>
  <w:style w:type="paragraph" w:styleId="745">
    <w:name w:val="toc 3"/>
    <w:basedOn w:val="728"/>
    <w:next w:val="728"/>
    <w:uiPriority w:val="39"/>
    <w:unhideWhenUsed/>
    <w:qFormat/>
    <w:pPr>
      <w:ind w:left="567" w:right="0" w:firstLine="0"/>
      <w:spacing w:after="57"/>
    </w:pPr>
  </w:style>
  <w:style w:type="paragraph" w:styleId="746">
    <w:name w:val="Plain Text"/>
    <w:basedOn w:val="728"/>
    <w:uiPriority w:val="0"/>
    <w:qFormat/>
    <w:rPr>
      <w:rFonts w:ascii="宋体" w:hAnsi="Courier New" w:eastAsia="楷体_GB2312"/>
      <w:sz w:val="26"/>
      <w:szCs w:val="26"/>
    </w:rPr>
  </w:style>
  <w:style w:type="paragraph" w:styleId="747">
    <w:name w:val="toc 8"/>
    <w:basedOn w:val="728"/>
    <w:next w:val="728"/>
    <w:uiPriority w:val="39"/>
    <w:unhideWhenUsed/>
    <w:qFormat/>
    <w:pPr>
      <w:ind w:left="1984" w:right="0" w:firstLine="0"/>
      <w:spacing w:after="57"/>
    </w:pPr>
  </w:style>
  <w:style w:type="paragraph" w:styleId="748">
    <w:name w:val="endnote text"/>
    <w:basedOn w:val="728"/>
    <w:link w:val="913"/>
    <w:uiPriority w:val="99"/>
    <w:semiHidden/>
    <w:unhideWhenUsed/>
    <w:qFormat/>
    <w:pPr>
      <w:spacing w:after="0" w:line="240" w:lineRule="auto"/>
    </w:pPr>
    <w:rPr>
      <w:sz w:val="20"/>
    </w:rPr>
  </w:style>
  <w:style w:type="paragraph" w:styleId="749">
    <w:name w:val="Footer"/>
    <w:basedOn w:val="728"/>
    <w:link w:val="786"/>
    <w:uiPriority w:val="99"/>
    <w:unhideWhenUsed/>
    <w:qFormat/>
    <w:pPr>
      <w:spacing w:after="0" w:line="240" w:lineRule="auto"/>
      <w:tabs>
        <w:tab w:val="center" w:pos="7143" w:leader="none"/>
        <w:tab w:val="right" w:pos="14287" w:leader="none"/>
      </w:tabs>
    </w:pPr>
  </w:style>
  <w:style w:type="paragraph" w:styleId="750">
    <w:name w:val="Header"/>
    <w:basedOn w:val="728"/>
    <w:link w:val="784"/>
    <w:uiPriority w:val="99"/>
    <w:unhideWhenUsed/>
    <w:qFormat/>
    <w:pPr>
      <w:spacing w:after="0" w:line="240" w:lineRule="auto"/>
      <w:tabs>
        <w:tab w:val="center" w:pos="7143" w:leader="none"/>
        <w:tab w:val="right" w:pos="14287" w:leader="none"/>
      </w:tabs>
    </w:pPr>
  </w:style>
  <w:style w:type="paragraph" w:styleId="751">
    <w:name w:val="toc 1"/>
    <w:basedOn w:val="728"/>
    <w:next w:val="728"/>
    <w:uiPriority w:val="39"/>
    <w:unhideWhenUsed/>
    <w:qFormat/>
    <w:pPr>
      <w:ind w:left="0" w:right="0" w:firstLine="0"/>
      <w:spacing w:after="57"/>
    </w:pPr>
  </w:style>
  <w:style w:type="paragraph" w:styleId="752">
    <w:name w:val="toc 4"/>
    <w:basedOn w:val="728"/>
    <w:next w:val="728"/>
    <w:uiPriority w:val="39"/>
    <w:unhideWhenUsed/>
    <w:qFormat/>
    <w:pPr>
      <w:ind w:left="850" w:right="0" w:firstLine="0"/>
      <w:spacing w:after="57"/>
    </w:pPr>
  </w:style>
  <w:style w:type="paragraph" w:styleId="753">
    <w:name w:val="Subtitle"/>
    <w:basedOn w:val="728"/>
    <w:next w:val="728"/>
    <w:link w:val="779"/>
    <w:uiPriority w:val="11"/>
    <w:qFormat/>
    <w:pPr>
      <w:spacing w:before="200" w:after="200"/>
    </w:pPr>
    <w:rPr>
      <w:sz w:val="24"/>
      <w:szCs w:val="24"/>
    </w:rPr>
  </w:style>
  <w:style w:type="paragraph" w:styleId="754">
    <w:name w:val="footnote text"/>
    <w:basedOn w:val="728"/>
    <w:link w:val="912"/>
    <w:uiPriority w:val="99"/>
    <w:semiHidden/>
    <w:unhideWhenUsed/>
    <w:qFormat/>
    <w:pPr>
      <w:spacing w:after="40" w:line="240" w:lineRule="auto"/>
    </w:pPr>
    <w:rPr>
      <w:sz w:val="18"/>
    </w:rPr>
  </w:style>
  <w:style w:type="paragraph" w:styleId="755">
    <w:name w:val="toc 6"/>
    <w:basedOn w:val="728"/>
    <w:next w:val="728"/>
    <w:uiPriority w:val="39"/>
    <w:unhideWhenUsed/>
    <w:qFormat/>
    <w:pPr>
      <w:ind w:left="1417" w:right="0" w:firstLine="0"/>
      <w:spacing w:after="57"/>
    </w:pPr>
  </w:style>
  <w:style w:type="paragraph" w:styleId="756">
    <w:name w:val="table of figures"/>
    <w:basedOn w:val="728"/>
    <w:next w:val="728"/>
    <w:uiPriority w:val="99"/>
    <w:unhideWhenUsed/>
    <w:qFormat/>
    <w:pPr>
      <w:spacing w:after="0" w:afterAutospacing="0"/>
    </w:pPr>
  </w:style>
  <w:style w:type="paragraph" w:styleId="757">
    <w:name w:val="toc 2"/>
    <w:basedOn w:val="728"/>
    <w:next w:val="728"/>
    <w:uiPriority w:val="39"/>
    <w:unhideWhenUsed/>
    <w:qFormat/>
    <w:pPr>
      <w:ind w:left="283" w:right="0" w:firstLine="0"/>
      <w:spacing w:after="57"/>
    </w:pPr>
  </w:style>
  <w:style w:type="paragraph" w:styleId="758">
    <w:name w:val="toc 9"/>
    <w:basedOn w:val="728"/>
    <w:next w:val="728"/>
    <w:uiPriority w:val="39"/>
    <w:unhideWhenUsed/>
    <w:qFormat/>
    <w:pPr>
      <w:ind w:left="2268" w:right="0" w:firstLine="0"/>
      <w:spacing w:after="57"/>
    </w:pPr>
  </w:style>
  <w:style w:type="paragraph" w:styleId="759">
    <w:name w:val="Normal (Web)"/>
    <w:basedOn w:val="728"/>
    <w:uiPriority w:val="0"/>
    <w:qFormat/>
    <w:pPr>
      <w:jc w:val="left"/>
      <w:widowControl/>
    </w:pPr>
    <w:rPr>
      <w:sz w:val="24"/>
    </w:rPr>
  </w:style>
  <w:style w:type="paragraph" w:styleId="760">
    <w:name w:val="Title"/>
    <w:basedOn w:val="728"/>
    <w:next w:val="728"/>
    <w:link w:val="778"/>
    <w:uiPriority w:val="10"/>
    <w:qFormat/>
    <w:pPr>
      <w:contextualSpacing/>
      <w:spacing w:before="300" w:after="200"/>
    </w:pPr>
    <w:rPr>
      <w:sz w:val="48"/>
      <w:szCs w:val="48"/>
    </w:rPr>
  </w:style>
  <w:style w:type="table" w:styleId="76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Strong"/>
    <w:basedOn w:val="738"/>
    <w:uiPriority w:val="22"/>
    <w:qFormat/>
    <w:rPr>
      <w:b/>
    </w:rPr>
  </w:style>
  <w:style w:type="character" w:styleId="763">
    <w:name w:val="endnote reference"/>
    <w:uiPriority w:val="99"/>
    <w:semiHidden/>
    <w:unhideWhenUsed/>
    <w:qFormat/>
    <w:rPr>
      <w:vertAlign w:val="superscript"/>
    </w:rPr>
  </w:style>
  <w:style w:type="character" w:styleId="764">
    <w:name w:val="Emphasis"/>
    <w:basedOn w:val="738"/>
    <w:uiPriority w:val="20"/>
    <w:qFormat/>
    <w:rPr>
      <w:i/>
    </w:rPr>
  </w:style>
  <w:style w:type="character" w:styleId="765">
    <w:name w:val="Hyperlink"/>
    <w:uiPriority w:val="99"/>
    <w:unhideWhenUsed/>
    <w:qFormat/>
    <w:rPr>
      <w:color w:val="0000ff" w:themeColor="hyperlink"/>
      <w:u w:val="single"/>
    </w:rPr>
  </w:style>
  <w:style w:type="character" w:styleId="766">
    <w:name w:val="footnote reference"/>
    <w:uiPriority w:val="99"/>
    <w:unhideWhenUsed/>
    <w:qFormat/>
    <w:rPr>
      <w:vertAlign w:val="superscript"/>
    </w:rPr>
  </w:style>
  <w:style w:type="character" w:styleId="767" w:customStyle="1">
    <w:name w:val="Heading 1 Char"/>
    <w:link w:val="729"/>
    <w:uiPriority w:val="9"/>
    <w:qFormat/>
    <w:rPr>
      <w:rFonts w:ascii="Arial" w:hAnsi="Arial" w:eastAsia="Arial" w:cs="Arial"/>
      <w:sz w:val="40"/>
      <w:szCs w:val="40"/>
    </w:rPr>
  </w:style>
  <w:style w:type="character" w:styleId="768" w:customStyle="1">
    <w:name w:val="Heading 2 Char"/>
    <w:link w:val="730"/>
    <w:uiPriority w:val="9"/>
    <w:qFormat/>
    <w:rPr>
      <w:rFonts w:ascii="Arial" w:hAnsi="Arial" w:eastAsia="Arial" w:cs="Arial"/>
      <w:sz w:val="34"/>
    </w:rPr>
  </w:style>
  <w:style w:type="character" w:styleId="769" w:customStyle="1">
    <w:name w:val="Heading 3 Char"/>
    <w:link w:val="731"/>
    <w:uiPriority w:val="9"/>
    <w:qFormat/>
    <w:rPr>
      <w:rFonts w:ascii="Arial" w:hAnsi="Arial" w:eastAsia="Arial" w:cs="Arial"/>
      <w:sz w:val="30"/>
      <w:szCs w:val="30"/>
    </w:rPr>
  </w:style>
  <w:style w:type="character" w:styleId="770" w:customStyle="1">
    <w:name w:val="Heading 4 Char"/>
    <w:link w:val="732"/>
    <w:uiPriority w:val="9"/>
    <w:qFormat/>
    <w:rPr>
      <w:rFonts w:ascii="Arial" w:hAnsi="Arial" w:eastAsia="Arial" w:cs="Arial"/>
      <w:b/>
      <w:bCs/>
      <w:sz w:val="26"/>
      <w:szCs w:val="26"/>
    </w:rPr>
  </w:style>
  <w:style w:type="character" w:styleId="771" w:customStyle="1">
    <w:name w:val="Heading 5 Char"/>
    <w:link w:val="733"/>
    <w:uiPriority w:val="9"/>
    <w:qFormat/>
    <w:rPr>
      <w:rFonts w:ascii="Arial" w:hAnsi="Arial" w:eastAsia="Arial" w:cs="Arial"/>
      <w:b/>
      <w:bCs/>
      <w:sz w:val="24"/>
      <w:szCs w:val="24"/>
    </w:rPr>
  </w:style>
  <w:style w:type="character" w:styleId="772" w:customStyle="1">
    <w:name w:val="Heading 6 Char"/>
    <w:link w:val="734"/>
    <w:uiPriority w:val="9"/>
    <w:qFormat/>
    <w:rPr>
      <w:rFonts w:ascii="Arial" w:hAnsi="Arial" w:eastAsia="Arial" w:cs="Arial"/>
      <w:b/>
      <w:bCs/>
      <w:sz w:val="22"/>
      <w:szCs w:val="22"/>
    </w:rPr>
  </w:style>
  <w:style w:type="character" w:styleId="773" w:customStyle="1">
    <w:name w:val="Heading 7 Char"/>
    <w:link w:val="735"/>
    <w:uiPriority w:val="9"/>
    <w:qFormat/>
    <w:rPr>
      <w:rFonts w:ascii="Arial" w:hAnsi="Arial" w:eastAsia="Arial" w:cs="Arial"/>
      <w:b/>
      <w:bCs/>
      <w:i/>
      <w:iCs/>
      <w:sz w:val="22"/>
      <w:szCs w:val="22"/>
    </w:rPr>
  </w:style>
  <w:style w:type="character" w:styleId="774" w:customStyle="1">
    <w:name w:val="Heading 8 Char"/>
    <w:link w:val="736"/>
    <w:uiPriority w:val="9"/>
    <w:qFormat/>
    <w:rPr>
      <w:rFonts w:ascii="Arial" w:hAnsi="Arial" w:eastAsia="Arial" w:cs="Arial"/>
      <w:i/>
      <w:iCs/>
      <w:sz w:val="22"/>
      <w:szCs w:val="22"/>
    </w:rPr>
  </w:style>
  <w:style w:type="character" w:styleId="775" w:customStyle="1">
    <w:name w:val="Heading 9 Char"/>
    <w:link w:val="737"/>
    <w:uiPriority w:val="9"/>
    <w:qFormat/>
    <w:rPr>
      <w:rFonts w:ascii="Arial" w:hAnsi="Arial" w:eastAsia="Arial" w:cs="Arial"/>
      <w:i/>
      <w:iCs/>
      <w:sz w:val="21"/>
      <w:szCs w:val="21"/>
    </w:rPr>
  </w:style>
  <w:style w:type="paragraph" w:styleId="776">
    <w:name w:val="List Paragraph"/>
    <w:basedOn w:val="728"/>
    <w:uiPriority w:val="34"/>
    <w:qFormat/>
    <w:pPr>
      <w:contextualSpacing/>
      <w:ind w:left="720"/>
    </w:pPr>
  </w:style>
  <w:style w:type="paragraph" w:styleId="777">
    <w:name w:val="No Spacing"/>
    <w:uiPriority w:val="1"/>
    <w:qFormat/>
    <w:pPr>
      <w:spacing w:before="0" w:after="0" w:line="240" w:lineRule="auto"/>
    </w:pPr>
    <w:rPr>
      <w:rFonts w:hint="default" w:ascii="Times New Roman" w:hAnsi="Times New Roman" w:eastAsia="宋体" w:cs="Times New Roman"/>
    </w:rPr>
  </w:style>
  <w:style w:type="character" w:styleId="778" w:customStyle="1">
    <w:name w:val="Title Char"/>
    <w:link w:val="760"/>
    <w:uiPriority w:val="10"/>
    <w:qFormat/>
    <w:rPr>
      <w:sz w:val="48"/>
      <w:szCs w:val="48"/>
    </w:rPr>
  </w:style>
  <w:style w:type="character" w:styleId="779" w:customStyle="1">
    <w:name w:val="Subtitle Char"/>
    <w:link w:val="753"/>
    <w:uiPriority w:val="11"/>
    <w:qFormat/>
    <w:rPr>
      <w:sz w:val="24"/>
      <w:szCs w:val="24"/>
    </w:rPr>
  </w:style>
  <w:style w:type="paragraph" w:styleId="780">
    <w:name w:val="Quote"/>
    <w:basedOn w:val="728"/>
    <w:next w:val="728"/>
    <w:link w:val="781"/>
    <w:uiPriority w:val="29"/>
    <w:qFormat/>
    <w:pPr>
      <w:ind w:left="720" w:right="720"/>
    </w:pPr>
    <w:rPr>
      <w:i/>
    </w:rPr>
  </w:style>
  <w:style w:type="character" w:styleId="781" w:customStyle="1">
    <w:name w:val="Quote Char"/>
    <w:link w:val="780"/>
    <w:uiPriority w:val="29"/>
    <w:qFormat/>
    <w:rPr>
      <w:i/>
    </w:rPr>
  </w:style>
  <w:style w:type="paragraph" w:styleId="782">
    <w:name w:val="Intense Quote"/>
    <w:basedOn w:val="728"/>
    <w:next w:val="728"/>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Intense Quote Char"/>
    <w:link w:val="782"/>
    <w:uiPriority w:val="30"/>
    <w:qFormat/>
    <w:rPr>
      <w:i/>
    </w:rPr>
  </w:style>
  <w:style w:type="character" w:styleId="784" w:customStyle="1">
    <w:name w:val="Header Char"/>
    <w:link w:val="750"/>
    <w:uiPriority w:val="99"/>
    <w:qFormat/>
  </w:style>
  <w:style w:type="character" w:styleId="785" w:customStyle="1">
    <w:name w:val="Footer Char"/>
    <w:link w:val="749"/>
    <w:uiPriority w:val="99"/>
    <w:qFormat/>
  </w:style>
  <w:style w:type="character" w:styleId="786" w:customStyle="1">
    <w:name w:val="Caption Char"/>
    <w:link w:val="749"/>
    <w:uiPriority w:val="99"/>
    <w:qFormat/>
  </w:style>
  <w:style w:type="table" w:styleId="78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2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7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2" w:customStyle="1">
    <w:name w:val="Footnote Text Char"/>
    <w:link w:val="754"/>
    <w:uiPriority w:val="99"/>
    <w:qFormat/>
    <w:rPr>
      <w:sz w:val="18"/>
    </w:rPr>
  </w:style>
  <w:style w:type="character" w:styleId="913" w:customStyle="1">
    <w:name w:val="Endnote Text Char"/>
    <w:link w:val="748"/>
    <w:uiPriority w:val="99"/>
    <w:qFormat/>
    <w:rPr>
      <w:sz w:val="20"/>
    </w:rPr>
  </w:style>
  <w:style w:type="paragraph" w:styleId="914" w:customStyle="1">
    <w:name w:val="TOC Heading"/>
    <w:uiPriority w:val="39"/>
    <w:unhideWhenUsed/>
    <w:qFormat/>
    <w:rPr>
      <w:rFonts w:hint="default" w:ascii="Times New Roman" w:hAnsi="Times New Roman" w:eastAsia="宋体" w:cs="Times New Roman"/>
    </w:rPr>
  </w:style>
  <w:style w:type="paragraph" w:styleId="915" w:customStyle="1">
    <w:name w:val="标题 11"/>
    <w:basedOn w:val="728"/>
    <w:next w:val="728"/>
    <w:uiPriority w:val="0"/>
    <w:qFormat/>
    <w:pPr>
      <w:jc w:val="left"/>
      <w:spacing w:before="100" w:beforeAutospacing="1" w:after="100" w:afterAutospacing="1"/>
      <w:outlineLvl w:val="0"/>
    </w:pPr>
    <w:rPr>
      <w:rFonts w:ascii="宋体" w:hAnsi="宋体" w:cs="宋体"/>
      <w:b/>
      <w:sz w:val="48"/>
      <w:szCs w:val="48"/>
    </w:rPr>
  </w:style>
  <w:style w:type="paragraph" w:styleId="916" w:customStyle="1">
    <w:name w:val="标题 21"/>
    <w:basedOn w:val="728"/>
    <w:next w:val="728"/>
    <w:uiPriority w:val="0"/>
    <w:qFormat/>
    <w:pPr>
      <w:keepLines/>
      <w:keepNext/>
      <w:spacing w:before="260" w:beforeAutospacing="0" w:after="260" w:afterAutospacing="0" w:line="413" w:lineRule="auto"/>
      <w:outlineLvl w:val="1"/>
    </w:pPr>
    <w:rPr>
      <w:rFonts w:ascii="Arial" w:hAnsi="Arial" w:eastAsia="黑体"/>
      <w:b/>
      <w:sz w:val="32"/>
    </w:rPr>
  </w:style>
  <w:style w:type="character" w:styleId="917" w:customStyle="1">
    <w:name w:val="默认段落字体11"/>
    <w:link w:val="728"/>
    <w:uiPriority w:val="0"/>
    <w:semiHidden/>
    <w:qFormat/>
  </w:style>
  <w:style w:type="table" w:styleId="918" w:customStyle="1">
    <w:name w:val="普通表格1"/>
    <w:uiPriority w:val="0"/>
    <w:semiHidden/>
    <w:qFormat/>
    <w:tblPr/>
  </w:style>
  <w:style w:type="paragraph" w:styleId="919" w:customStyle="1">
    <w:name w:val="正文缩进1"/>
    <w:basedOn w:val="728"/>
    <w:uiPriority w:val="0"/>
    <w:qFormat/>
    <w:pPr>
      <w:ind w:firstLine="420"/>
      <w:jc w:val="left"/>
      <w:widowControl/>
    </w:pPr>
    <w:rPr>
      <w:rFonts w:ascii="Times New Roman" w:hAnsi="Times New Roman" w:eastAsia="楷体_GB2312"/>
      <w:sz w:val="24"/>
    </w:rPr>
  </w:style>
  <w:style w:type="paragraph" w:styleId="920" w:customStyle="1">
    <w:name w:val="批注文字1"/>
    <w:basedOn w:val="728"/>
    <w:link w:val="921"/>
    <w:uiPriority w:val="0"/>
    <w:qFormat/>
    <w:pPr>
      <w:jc w:val="left"/>
    </w:pPr>
  </w:style>
  <w:style w:type="character" w:styleId="921" w:customStyle="1">
    <w:name w:val="批注文字 Char"/>
    <w:basedOn w:val="917"/>
    <w:link w:val="920"/>
    <w:uiPriority w:val="0"/>
    <w:qFormat/>
    <w:rPr>
      <w:rFonts w:ascii="Calibri" w:hAnsi="Calibri"/>
      <w:sz w:val="21"/>
      <w:szCs w:val="24"/>
    </w:rPr>
  </w:style>
  <w:style w:type="paragraph" w:styleId="922" w:customStyle="1">
    <w:name w:val="正文文本1"/>
    <w:basedOn w:val="728"/>
    <w:uiPriority w:val="99"/>
    <w:unhideWhenUsed/>
    <w:qFormat/>
    <w:pPr>
      <w:spacing w:after="120"/>
    </w:pPr>
    <w:rPr>
      <w:rFonts w:ascii="Times New Roman" w:hAnsi="Times New Roman" w:eastAsia="宋体" w:cs="Times New Roman"/>
    </w:rPr>
  </w:style>
  <w:style w:type="paragraph" w:styleId="923" w:customStyle="1">
    <w:name w:val="正文文本缩进11"/>
    <w:basedOn w:val="728"/>
    <w:next w:val="728"/>
    <w:uiPriority w:val="0"/>
    <w:qFormat/>
    <w:pPr>
      <w:ind w:firstLine="560"/>
      <w:jc w:val="left"/>
      <w:spacing w:line="300" w:lineRule="auto"/>
    </w:pPr>
    <w:rPr>
      <w:rFonts w:ascii="Times New Roman" w:hAnsi="Times New Roman"/>
      <w:sz w:val="28"/>
      <w:szCs w:val="28"/>
    </w:rPr>
  </w:style>
  <w:style w:type="paragraph" w:styleId="924" w:customStyle="1">
    <w:name w:val="文本块1"/>
    <w:basedOn w:val="728"/>
    <w:uiPriority w:val="0"/>
    <w:qFormat/>
    <w:pPr>
      <w:ind w:left="630" w:right="-609" w:firstLine="420"/>
      <w:spacing w:line="360" w:lineRule="auto"/>
    </w:pPr>
    <w:rPr>
      <w:rFonts w:hint="eastAsia" w:ascii="仿宋_GB2312" w:hAnsi="Times New Roman" w:eastAsia="仿宋_GB2312" w:cs="Times New Roman"/>
      <w:szCs w:val="20"/>
    </w:rPr>
  </w:style>
  <w:style w:type="paragraph" w:styleId="925" w:customStyle="1">
    <w:name w:val="纯文本1"/>
    <w:basedOn w:val="728"/>
    <w:link w:val="926"/>
    <w:uiPriority w:val="0"/>
    <w:qFormat/>
    <w:pPr>
      <w:jc w:val="left"/>
      <w:widowControl/>
    </w:pPr>
    <w:rPr>
      <w:rFonts w:ascii="宋体" w:hAnsi="Courier New" w:eastAsia="楷体_GB2312" w:cs="Times New Roman"/>
      <w:sz w:val="26"/>
    </w:rPr>
  </w:style>
  <w:style w:type="character" w:styleId="926" w:customStyle="1">
    <w:name w:val="纯文本 Char"/>
    <w:basedOn w:val="917"/>
    <w:link w:val="925"/>
    <w:uiPriority w:val="0"/>
    <w:qFormat/>
    <w:rPr>
      <w:rFonts w:ascii="宋体" w:hAnsi="Courier New" w:eastAsia="楷体_GB2312"/>
      <w:sz w:val="26"/>
      <w:szCs w:val="24"/>
      <w:lang w:val="en-US" w:eastAsia="zh-CN" w:bidi="ar-SA"/>
    </w:rPr>
  </w:style>
  <w:style w:type="paragraph" w:styleId="927" w:customStyle="1">
    <w:name w:val="日期1"/>
    <w:basedOn w:val="728"/>
    <w:next w:val="728"/>
    <w:uiPriority w:val="0"/>
    <w:qFormat/>
    <w:pPr>
      <w:ind w:left="100"/>
    </w:pPr>
  </w:style>
  <w:style w:type="paragraph" w:styleId="928" w:customStyle="1">
    <w:name w:val="批注框文本1"/>
    <w:basedOn w:val="728"/>
    <w:link w:val="929"/>
    <w:uiPriority w:val="0"/>
    <w:semiHidden/>
    <w:qFormat/>
    <w:rPr>
      <w:sz w:val="18"/>
      <w:szCs w:val="18"/>
    </w:rPr>
  </w:style>
  <w:style w:type="character" w:styleId="929" w:customStyle="1">
    <w:name w:val="批注框文本 Char"/>
    <w:link w:val="928"/>
    <w:uiPriority w:val="0"/>
    <w:qFormat/>
    <w:rPr>
      <w:rFonts w:ascii="Calibri" w:hAnsi="Calibri" w:eastAsia="宋体"/>
      <w:sz w:val="18"/>
      <w:szCs w:val="18"/>
      <w:lang w:val="en-US" w:eastAsia="zh-CN" w:bidi="ar-SA"/>
    </w:rPr>
  </w:style>
  <w:style w:type="paragraph" w:styleId="930" w:customStyle="1">
    <w:name w:val="页脚1"/>
    <w:basedOn w:val="728"/>
    <w:uiPriority w:val="0"/>
    <w:qFormat/>
    <w:pPr>
      <w:jc w:val="left"/>
      <w:tabs>
        <w:tab w:val="center" w:pos="4153" w:leader="none"/>
        <w:tab w:val="right" w:pos="8306" w:leader="none"/>
      </w:tabs>
    </w:pPr>
    <w:rPr>
      <w:sz w:val="18"/>
      <w:szCs w:val="18"/>
    </w:rPr>
  </w:style>
  <w:style w:type="paragraph" w:styleId="931" w:customStyle="1">
    <w:name w:val="寄信人地址11"/>
    <w:basedOn w:val="728"/>
    <w:uiPriority w:val="0"/>
    <w:qFormat/>
    <w:rPr>
      <w:rFonts w:ascii="Arial" w:hAnsi="Arial"/>
    </w:rPr>
  </w:style>
  <w:style w:type="paragraph" w:styleId="932" w:customStyle="1">
    <w:name w:val="页眉1"/>
    <w:basedOn w:val="728"/>
    <w:uiPriority w:val="0"/>
    <w:qFormat/>
    <w:pPr>
      <w:jc w:val="center"/>
      <w:tabs>
        <w:tab w:val="center" w:pos="4153" w:leader="none"/>
        <w:tab w:val="right" w:pos="8306" w:leader="none"/>
      </w:tabs>
      <w:pBdr>
        <w:bottom w:val="single" w:color="000000" w:sz="6" w:space="1"/>
      </w:pBdr>
    </w:pPr>
    <w:rPr>
      <w:sz w:val="18"/>
      <w:szCs w:val="18"/>
    </w:rPr>
  </w:style>
  <w:style w:type="paragraph" w:styleId="933" w:customStyle="1">
    <w:name w:val="正文文本缩进 31"/>
    <w:basedOn w:val="728"/>
    <w:uiPriority w:val="0"/>
    <w:qFormat/>
    <w:pPr>
      <w:ind w:firstLine="480"/>
      <w:jc w:val="left"/>
      <w:spacing w:line="440" w:lineRule="atLeast"/>
    </w:pPr>
    <w:rPr>
      <w:rFonts w:ascii="Times New Roman" w:hAnsi="Times New Roman" w:eastAsia="宋体" w:cs="Times New Roman"/>
      <w:sz w:val="24"/>
    </w:rPr>
  </w:style>
  <w:style w:type="paragraph" w:styleId="934" w:customStyle="1">
    <w:name w:val="普通(网站)11"/>
    <w:basedOn w:val="728"/>
    <w:uiPriority w:val="99"/>
    <w:qFormat/>
    <w:pPr>
      <w:jc w:val="left"/>
      <w:spacing w:beforeAutospacing="1" w:afterAutospacing="1"/>
    </w:pPr>
    <w:rPr>
      <w:rFonts w:cs="Times New Roman"/>
      <w:sz w:val="24"/>
    </w:rPr>
  </w:style>
  <w:style w:type="paragraph" w:styleId="935" w:customStyle="1">
    <w:name w:val="正文首行缩进 211"/>
    <w:basedOn w:val="923"/>
    <w:uiPriority w:val="0"/>
    <w:qFormat/>
    <w:pPr>
      <w:ind w:left="420" w:firstLine="420"/>
      <w:spacing w:before="100" w:beforeAutospacing="1" w:after="120" w:line="240" w:lineRule="auto"/>
    </w:pPr>
  </w:style>
  <w:style w:type="table" w:styleId="936" w:customStyle="1">
    <w:name w:val="网格型1"/>
    <w:basedOn w:val="918"/>
    <w:uiPriority w:val="0"/>
    <w:qFormat/>
    <w:pPr>
      <w:jc w:val="both"/>
      <w:widowControl w:val="off"/>
    </w:pPr>
    <w:tblPr/>
  </w:style>
  <w:style w:type="character" w:styleId="937" w:customStyle="1">
    <w:name w:val="要点11"/>
    <w:basedOn w:val="917"/>
    <w:link w:val="728"/>
    <w:uiPriority w:val="0"/>
    <w:qFormat/>
    <w:rPr>
      <w:rFonts w:ascii="Times New Roman" w:hAnsi="Times New Roman" w:eastAsia="宋体" w:cs="Times New Roman"/>
      <w:b/>
    </w:rPr>
  </w:style>
  <w:style w:type="character" w:styleId="938" w:customStyle="1">
    <w:name w:val="页码1"/>
    <w:link w:val="728"/>
    <w:uiPriority w:val="0"/>
    <w:qFormat/>
  </w:style>
  <w:style w:type="character" w:styleId="939" w:customStyle="1">
    <w:name w:val="默认段落字体1"/>
    <w:link w:val="728"/>
    <w:uiPriority w:val="0"/>
    <w:qFormat/>
    <w:rPr>
      <w:rFonts w:ascii="Times New Roman" w:hAnsi="Times New Roman" w:eastAsia="宋体" w:cs="Times New Roman"/>
    </w:rPr>
  </w:style>
  <w:style w:type="character" w:styleId="940" w:customStyle="1">
    <w:name w:val="16"/>
    <w:basedOn w:val="917"/>
    <w:link w:val="728"/>
    <w:uiPriority w:val="0"/>
    <w:qFormat/>
    <w:rPr>
      <w:rFonts w:ascii="Times New Roman" w:hAnsi="Times New Roman" w:eastAsia="宋体" w:cs="Times New Roman"/>
      <w:b/>
      <w:bCs/>
    </w:rPr>
  </w:style>
  <w:style w:type="character" w:styleId="941" w:customStyle="1">
    <w:name w:val="一级标题 字符"/>
    <w:link w:val="942"/>
    <w:uiPriority w:val="0"/>
    <w:qFormat/>
    <w:rPr>
      <w:rFonts w:hAnsi="黑体" w:eastAsia="黑体"/>
      <w:color w:val="000000"/>
      <w:sz w:val="32"/>
      <w:szCs w:val="32"/>
      <w:lang w:val="en-US" w:eastAsia="zh-CN" w:bidi="ar-SA"/>
    </w:rPr>
  </w:style>
  <w:style w:type="paragraph" w:styleId="942" w:customStyle="1">
    <w:name w:val="一级标题"/>
    <w:basedOn w:val="728"/>
    <w:link w:val="941"/>
    <w:uiPriority w:val="0"/>
    <w:qFormat/>
    <w:pPr>
      <w:ind w:firstLine="640"/>
      <w:spacing w:line="580" w:lineRule="exact"/>
      <w:outlineLvl w:val="0"/>
    </w:pPr>
    <w:rPr>
      <w:rFonts w:ascii="Times New Roman" w:hAnsi="黑体" w:eastAsia="黑体"/>
      <w:color w:val="000000"/>
      <w:sz w:val="32"/>
      <w:szCs w:val="32"/>
    </w:rPr>
  </w:style>
  <w:style w:type="character" w:styleId="943" w:customStyle="1">
    <w:name w:val="15"/>
    <w:basedOn w:val="917"/>
    <w:link w:val="728"/>
    <w:uiPriority w:val="0"/>
    <w:qFormat/>
    <w:rPr>
      <w:rFonts w:ascii="Times New Roman" w:hAnsi="Times New Roman" w:eastAsia="宋体" w:cs="Times New Roman"/>
      <w:b/>
      <w:bCs/>
    </w:rPr>
  </w:style>
  <w:style w:type="paragraph" w:styleId="944" w:customStyle="1">
    <w:name w:val="纯文本4"/>
    <w:basedOn w:val="728"/>
    <w:uiPriority w:val="0"/>
    <w:qFormat/>
    <w:rPr>
      <w:rFonts w:ascii="宋体" w:hAnsi="Courier New" w:eastAsia="楷体_GB2312" w:cs="Times New Roman"/>
      <w:sz w:val="26"/>
      <w:szCs w:val="20"/>
    </w:rPr>
  </w:style>
  <w:style w:type="paragraph" w:styleId="945" w:customStyle="1">
    <w:name w:val="纯文本111"/>
    <w:basedOn w:val="728"/>
    <w:uiPriority w:val="0"/>
    <w:qFormat/>
    <w:pPr>
      <w:jc w:val="left"/>
      <w:spacing w:line="500" w:lineRule="exact"/>
      <w:widowControl/>
    </w:pPr>
    <w:rPr>
      <w:rFonts w:ascii="宋体" w:hAnsi="Courier New" w:cs="宋体"/>
      <w:sz w:val="34"/>
      <w:szCs w:val="34"/>
    </w:rPr>
  </w:style>
  <w:style w:type="paragraph" w:styleId="946" w:customStyle="1">
    <w:name w:val="段"/>
    <w:basedOn w:val="728"/>
    <w:next w:val="728"/>
    <w:uiPriority w:val="0"/>
    <w:qFormat/>
    <w:pPr>
      <w:ind w:firstLine="200"/>
      <w:widowControl/>
    </w:pPr>
    <w:rPr>
      <w:rFonts w:ascii="宋体" w:hAnsi="Times New Roman"/>
      <w:szCs w:val="21"/>
    </w:rPr>
  </w:style>
  <w:style w:type="paragraph" w:styleId="947" w:customStyle="1">
    <w:name w:val="黑体1"/>
    <w:basedOn w:val="728"/>
    <w:uiPriority w:val="0"/>
    <w:qFormat/>
    <w:pPr>
      <w:ind w:firstLine="803"/>
      <w:spacing w:line="560" w:lineRule="exact"/>
      <w:widowControl/>
    </w:pPr>
    <w:rPr>
      <w:rFonts w:ascii="黑体" w:hAnsi="黑体" w:eastAsia="黑体" w:cs="宋体"/>
      <w:b/>
      <w:bCs/>
      <w:sz w:val="32"/>
      <w:szCs w:val="32"/>
    </w:rPr>
  </w:style>
  <w:style w:type="paragraph" w:styleId="948" w:customStyle="1">
    <w:name w:val="纯文本2"/>
    <w:basedOn w:val="728"/>
    <w:uiPriority w:val="0"/>
    <w:qFormat/>
    <w:rPr>
      <w:rFonts w:ascii="宋体" w:hAnsi="Courier New" w:eastAsia="宋体" w:cs="Times New Roman"/>
    </w:rPr>
  </w:style>
  <w:style w:type="paragraph" w:styleId="949" w:customStyle="1">
    <w:name w:val="Default"/>
    <w:uiPriority w:val="0"/>
    <w:qFormat/>
    <w:pPr>
      <w:widowControl w:val="off"/>
    </w:pPr>
    <w:rPr>
      <w:rFonts w:hint="default" w:ascii="华文新魏" w:hAnsi="华文新魏" w:eastAsia="宋体" w:cs="Times New Roman"/>
      <w:color w:val="000000"/>
      <w:sz w:val="24"/>
      <w:lang w:val="en-US" w:eastAsia="zh-CN" w:bidi="ar-SA"/>
    </w:rPr>
  </w:style>
  <w:style w:type="paragraph" w:styleId="950" w:customStyle="1">
    <w:name w:val="普通(网站)1"/>
    <w:basedOn w:val="728"/>
    <w:uiPriority w:val="0"/>
    <w:qFormat/>
    <w:pPr>
      <w:jc w:val="left"/>
      <w:spacing w:beforeAutospacing="1" w:afterAutospacing="1"/>
    </w:pPr>
    <w:rPr>
      <w:rFonts w:ascii="Times New Roman" w:hAnsi="Times New Roman" w:eastAsia="宋体" w:cs="Times New Roman"/>
      <w:sz w:val="24"/>
    </w:rPr>
  </w:style>
  <w:style w:type="paragraph" w:styleId="951" w:customStyle="1">
    <w:name w:val="正文文本缩进1"/>
    <w:basedOn w:val="728"/>
    <w:next w:val="952"/>
    <w:uiPriority w:val="0"/>
    <w:qFormat/>
    <w:pPr>
      <w:ind w:left="570"/>
      <w:spacing w:line="520" w:lineRule="exact"/>
    </w:pPr>
    <w:rPr>
      <w:rFonts w:ascii="方正仿宋简体" w:hAnsi="创艺简仿宋" w:eastAsia="方正仿宋简体" w:cs="Times New Roman"/>
      <w:sz w:val="24"/>
      <w:szCs w:val="20"/>
    </w:rPr>
  </w:style>
  <w:style w:type="paragraph" w:styleId="952" w:customStyle="1">
    <w:name w:val="目录 51"/>
    <w:next w:val="728"/>
    <w:uiPriority w:val="0"/>
    <w:qFormat/>
    <w:pPr>
      <w:ind w:left="1275"/>
      <w:jc w:val="both"/>
    </w:pPr>
    <w:rPr>
      <w:rFonts w:hint="default" w:ascii="Times New Roman" w:hAnsi="Times New Roman" w:eastAsia="宋体" w:cs="Times New Roman"/>
      <w:sz w:val="21"/>
      <w:lang w:val="en-US" w:eastAsia="zh-CN" w:bidi="ar-SA"/>
    </w:rPr>
  </w:style>
  <w:style w:type="paragraph" w:styleId="953" w:customStyle="1">
    <w:name w:val="寄信人地址1"/>
    <w:basedOn w:val="728"/>
    <w:uiPriority w:val="0"/>
    <w:qFormat/>
    <w:pPr>
      <w:jc w:val="both"/>
      <w:widowControl w:val="off"/>
    </w:pPr>
    <w:rPr>
      <w:rFonts w:ascii="Arial" w:hAnsi="Arial" w:eastAsia="楷体_GB2312" w:cs="Times New Roman"/>
      <w:sz w:val="26"/>
      <w:szCs w:val="20"/>
    </w:rPr>
  </w:style>
  <w:style w:type="character" w:styleId="954" w:customStyle="1">
    <w:name w:val="要点1"/>
    <w:basedOn w:val="939"/>
    <w:link w:val="728"/>
    <w:uiPriority w:val="0"/>
    <w:qFormat/>
    <w:rPr>
      <w:rFonts w:ascii="Calibri" w:hAnsi="Calibri" w:eastAsia="宋体" w:cs="Times New Roman"/>
      <w:sz w:val="21"/>
      <w:szCs w:val="24"/>
      <w:lang w:val="en-US" w:eastAsia="zh-CN" w:bidi="ar-SA"/>
    </w:rPr>
  </w:style>
  <w:style w:type="paragraph" w:styleId="955" w:customStyle="1">
    <w:name w:val="正文首行缩进 21"/>
    <w:basedOn w:val="951"/>
    <w:next w:val="728"/>
    <w:uiPriority w:val="99"/>
    <w:qFormat/>
    <w:pPr>
      <w:ind w:firstLine="420"/>
    </w:pPr>
  </w:style>
  <w:style w:type="character" w:styleId="956" w:customStyle="1">
    <w:name w:val="font21"/>
    <w:basedOn w:val="917"/>
    <w:link w:val="728"/>
    <w:uiPriority w:val="0"/>
    <w:qFormat/>
    <w:rPr>
      <w:rFonts w:ascii="Arial" w:hAnsi="Arial" w:cs="Arial"/>
      <w:color w:val="000000"/>
      <w:sz w:val="22"/>
      <w:szCs w:val="22"/>
      <w:u w:val="none"/>
    </w:rPr>
  </w:style>
  <w:style w:type="numbering" w:styleId="9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苏州市级</dc:title>
  <dc:creator>苏州市天美达招投标</dc:creator>
  <cp:lastModifiedBy>张欣昀</cp:lastModifiedBy>
  <cp:revision>6</cp:revision>
  <dcterms:created xsi:type="dcterms:W3CDTF">2022-03-28T09:24:00Z</dcterms:created>
  <dcterms:modified xsi:type="dcterms:W3CDTF">2026-06-15T08:38:25Z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eyJoZGlkIjoiMmQzZDk4MDI5ZTVhZWJhZDc5MDNjMmI2NGI1OTMxMGEiLCJ1c2VySWQiOiIxMTM2NDg5MDQ5In0=</vt:lpwstr>
  </property>
  <property fmtid="{D5CDD505-2E9C-101B-9397-08002B2CF9AE}" pid="3" name="KSOProductBuildVer">
    <vt:lpwstr>2052-12.1.0.26895</vt:lpwstr>
  </property>
  <property fmtid="{D5CDD505-2E9C-101B-9397-08002B2CF9AE}" pid="4" name="ICV">
    <vt:lpwstr>FF8416CD12174E0997E15DADEAA8001B_12</vt:lpwstr>
  </property>
</Properties>
</file>