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jc w:val="both"/>
        <w:spacing w:beforeAutospacing="0" w:afterAutospacing="0"/>
        <w:rPr>
          <w:rFonts w:ascii="宋体" w:hAnsi="宋体" w:eastAsia="宋体" w:cs="宋体"/>
          <w:sz w:val="21"/>
          <w:szCs w:val="21"/>
          <w:highlight w:val="none"/>
        </w:rPr>
      </w:pPr>
      <w:r/>
      <w:bookmarkStart w:id="0" w:name="_Toc513029200"/>
      <w:r/>
      <w:bookmarkStart w:id="1" w:name="_Toc120614210"/>
      <w:r/>
      <w:bookmarkStart w:id="2" w:name="_Toc20823272"/>
      <w:r/>
      <w:bookmarkStart w:id="3" w:name="_Toc16938516"/>
      <w:r/>
      <w:bookmarkStart w:id="4" w:name="_Toc523127445"/>
      <w:r/>
      <w:bookmarkStart w:id="5" w:name="_Toc479757206"/>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contextualSpacing/>
        <w:jc w:val="center"/>
        <w:spacing w:line="360" w:lineRule="auto"/>
        <w:rPr>
          <w:rFonts w:ascii="方正小标宋_GBK" w:hAnsi="仿宋" w:eastAsia="黑体"/>
          <w:color w:val="000000"/>
          <w:sz w:val="72"/>
          <w:szCs w:val="72"/>
          <w:highlight w:val="none"/>
        </w:rPr>
      </w:pPr>
      <w:r>
        <w:rPr>
          <w:rFonts w:hint="eastAsia" w:ascii="方正小标宋_GBK" w:hAnsi="仿宋" w:eastAsia="黑体"/>
          <w:color w:val="000000"/>
          <w:sz w:val="72"/>
          <w:szCs w:val="72"/>
          <w:highlight w:val="none"/>
        </w:rPr>
        <w:t xml:space="preserve">竞争性磋商文件</w:t>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contextualSpacing/>
        <w:ind w:firstLine="1274"/>
        <w:spacing w:line="360" w:lineRule="auto"/>
        <w:rPr>
          <w:rFonts w:ascii="黑体" w:hAnsi="黑体" w:eastAsia="黑体"/>
          <w:sz w:val="32"/>
          <w:szCs w:val="32"/>
          <w:highlight w:val="none"/>
        </w:rPr>
      </w:pPr>
      <w:r>
        <w:rPr>
          <w:rFonts w:hint="eastAsia" w:ascii="方正小标宋_GBK" w:hAnsi="仿宋" w:eastAsia="黑体"/>
          <w:sz w:val="32"/>
          <w:szCs w:val="32"/>
          <w:highlight w:val="none"/>
        </w:rPr>
        <w:t xml:space="preserve">项目编号</w:t>
      </w:r>
      <w:r>
        <w:rPr>
          <w:rFonts w:hint="eastAsia" w:ascii="黑体" w:hAnsi="黑体" w:eastAsia="黑体"/>
          <w:sz w:val="32"/>
          <w:szCs w:val="32"/>
          <w:highlight w:val="none"/>
        </w:rPr>
        <w:t xml:space="preserve">：JSZC-320900-JSYF-C2026-0013</w:t>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contextualSpacing/>
        <w:ind w:firstLine="1280"/>
        <w:spacing w:line="360" w:lineRule="auto"/>
        <w:rPr>
          <w:rFonts w:hint="eastAsia" w:ascii="宋体" w:hAnsi="宋体" w:eastAsia="黑体" w:cs="宋体"/>
          <w:szCs w:val="21"/>
          <w:highlight w:val="none"/>
          <w:lang w:eastAsia="zh-CN"/>
        </w:rPr>
      </w:pPr>
      <w:r>
        <w:rPr>
          <w:rFonts w:hint="eastAsia" w:ascii="方正小标宋_GBK" w:hAnsi="仿宋" w:eastAsia="黑体"/>
          <w:color w:val="000000"/>
          <w:sz w:val="32"/>
          <w:szCs w:val="32"/>
          <w:highlight w:val="none"/>
        </w:rPr>
        <w:t xml:space="preserve">项目名称：</w:t>
      </w:r>
      <w:r>
        <w:rPr>
          <w:rFonts w:hint="eastAsia" w:ascii="方正小标宋_GBK" w:hAnsi="仿宋" w:eastAsia="黑体"/>
          <w:color w:val="000000"/>
          <w:sz w:val="32"/>
          <w:szCs w:val="32"/>
          <w:highlight w:val="none"/>
          <w:lang w:eastAsia="zh-CN"/>
        </w:rPr>
        <w:t xml:space="preserve">毓龙东路15号办公楼加固维修改造工程</w:t>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contextualSpacing/>
        <w:jc w:val="center"/>
        <w:spacing w:line="360" w:lineRule="auto"/>
        <w:rPr>
          <w:rFonts w:hint="eastAsia" w:ascii="方正小标宋_GBK" w:hAnsi="仿宋" w:eastAsia="黑体"/>
          <w:color w:val="000000"/>
          <w:sz w:val="32"/>
          <w:szCs w:val="32"/>
          <w:highlight w:val="none"/>
        </w:rPr>
      </w:pPr>
      <w:r>
        <w:rPr>
          <w:rFonts w:hint="eastAsia" w:ascii="方正小标宋_GBK" w:hAnsi="仿宋" w:eastAsia="黑体"/>
          <w:color w:val="000000"/>
          <w:sz w:val="32"/>
          <w:szCs w:val="32"/>
          <w:highlight w:val="none"/>
        </w:rPr>
      </w:r>
      <w:r/>
    </w:p>
    <w:p>
      <w:pPr>
        <w:contextualSpacing/>
        <w:jc w:val="center"/>
        <w:spacing w:line="360" w:lineRule="auto"/>
        <w:rPr>
          <w:rFonts w:hint="eastAsia" w:ascii="方正小标宋_GBK" w:hAnsi="仿宋" w:eastAsia="黑体"/>
          <w:color w:val="000000"/>
          <w:sz w:val="32"/>
          <w:szCs w:val="32"/>
          <w:highlight w:val="none"/>
        </w:rPr>
      </w:pPr>
      <w:r>
        <w:rPr>
          <w:rFonts w:hint="eastAsia" w:ascii="方正小标宋_GBK" w:hAnsi="仿宋" w:eastAsia="黑体"/>
          <w:color w:val="000000"/>
          <w:sz w:val="32"/>
          <w:szCs w:val="32"/>
          <w:highlight w:val="none"/>
        </w:rPr>
      </w:r>
      <w:r/>
    </w:p>
    <w:p>
      <w:pPr>
        <w:contextualSpacing/>
        <w:jc w:val="center"/>
        <w:spacing w:line="360" w:lineRule="auto"/>
        <w:rPr>
          <w:rFonts w:hint="eastAsia" w:ascii="方正小标宋_GBK" w:hAnsi="仿宋" w:eastAsia="黑体"/>
          <w:color w:val="000000"/>
          <w:sz w:val="32"/>
          <w:szCs w:val="32"/>
          <w:highlight w:val="none"/>
        </w:rPr>
      </w:pPr>
      <w:r>
        <w:rPr>
          <w:rFonts w:hint="eastAsia" w:ascii="方正小标宋_GBK" w:hAnsi="仿宋" w:eastAsia="黑体"/>
          <w:color w:val="000000"/>
          <w:sz w:val="32"/>
          <w:szCs w:val="32"/>
          <w:highlight w:val="none"/>
        </w:rPr>
        <w:t xml:space="preserve">盐城市对外建筑管理处</w:t>
      </w:r>
      <w:r/>
    </w:p>
    <w:p>
      <w:pPr>
        <w:contextualSpacing/>
        <w:jc w:val="center"/>
        <w:spacing w:line="360" w:lineRule="auto"/>
        <w:rPr>
          <w:rFonts w:hint="eastAsia" w:ascii="方正小标宋_GBK" w:hAnsi="仿宋" w:eastAsia="黑体"/>
          <w:color w:val="000000"/>
          <w:sz w:val="32"/>
          <w:szCs w:val="32"/>
          <w:highlight w:val="none"/>
        </w:rPr>
      </w:pPr>
      <w:r>
        <w:rPr>
          <w:rFonts w:hint="eastAsia" w:ascii="方正小标宋_GBK" w:hAnsi="仿宋" w:eastAsia="黑体"/>
          <w:color w:val="000000"/>
          <w:sz w:val="32"/>
          <w:szCs w:val="32"/>
          <w:highlight w:val="none"/>
        </w:rPr>
        <w:t xml:space="preserve">2026年5月</w:t>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contextualSpacing/>
        <w:jc w:val="center"/>
        <w:spacing w:line="360" w:lineRule="auto"/>
        <w:rPr>
          <w:rFonts w:ascii="方正小标宋_GBK" w:hAnsi="仿宋" w:eastAsia="黑体"/>
          <w:color w:val="000000"/>
          <w:sz w:val="32"/>
          <w:szCs w:val="32"/>
          <w:highlight w:val="none"/>
        </w:rPr>
      </w:pPr>
      <w:r>
        <w:rPr>
          <w:rFonts w:ascii="方正小标宋_GBK" w:hAnsi="仿宋" w:eastAsia="黑体"/>
          <w:color w:val="000000"/>
          <w:sz w:val="32"/>
          <w:szCs w:val="32"/>
          <w:highlight w:val="none"/>
        </w:rPr>
      </w:r>
      <w:r/>
    </w:p>
    <w:p>
      <w:pPr>
        <w:contextualSpacing/>
        <w:jc w:val="center"/>
        <w:spacing w:line="360" w:lineRule="auto"/>
        <w:rPr>
          <w:rFonts w:ascii="方正小标宋_GBK" w:hAnsi="仿宋" w:eastAsia="黑体"/>
          <w:color w:val="000000"/>
          <w:sz w:val="32"/>
          <w:szCs w:val="32"/>
          <w:highlight w:val="none"/>
        </w:rPr>
      </w:pPr>
      <w:r>
        <w:rPr>
          <w:rFonts w:ascii="方正小标宋_GBK" w:hAnsi="仿宋" w:eastAsia="黑体"/>
          <w:color w:val="000000"/>
          <w:sz w:val="32"/>
          <w:szCs w:val="32"/>
          <w:highlight w:val="none"/>
        </w:rPr>
      </w:r>
      <w:bookmarkEnd w:id="0"/>
      <w:r/>
      <w:bookmarkEnd w:id="1"/>
      <w:r/>
      <w:bookmarkEnd w:id="2"/>
      <w:r/>
      <w:bookmarkEnd w:id="3"/>
      <w:r/>
      <w:bookmarkEnd w:id="4"/>
      <w:r/>
      <w:bookmarkEnd w:id="5"/>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center"/>
        <w:spacing w:beforeAutospacing="0" w:afterAutospacing="0"/>
        <w:rPr>
          <w:rFonts w:ascii="黑体" w:hAnsi="黑体" w:eastAsia="黑体" w:cs="宋体"/>
          <w:sz w:val="32"/>
          <w:szCs w:val="32"/>
          <w:highlight w:val="none"/>
        </w:rPr>
      </w:pPr>
      <w:r>
        <w:rPr>
          <w:rFonts w:ascii="黑体" w:hAnsi="黑体" w:eastAsia="黑体" w:cs="宋体"/>
          <w:sz w:val="32"/>
          <w:szCs w:val="32"/>
          <w:highlight w:val="none"/>
        </w:rPr>
        <w:t xml:space="preserve">总</w:t>
      </w:r>
      <w:r>
        <w:rPr>
          <w:rFonts w:hint="eastAsia" w:ascii="宋体" w:hAnsi="宋体" w:eastAsia="宋体" w:cs="宋体"/>
          <w:sz w:val="32"/>
          <w:szCs w:val="32"/>
          <w:highlight w:val="none"/>
        </w:rPr>
        <w:t xml:space="preserve"> </w:t>
      </w:r>
      <w:r>
        <w:rPr>
          <w:rFonts w:ascii="黑体" w:hAnsi="黑体" w:eastAsia="黑体" w:cs="宋体"/>
          <w:sz w:val="32"/>
          <w:szCs w:val="32"/>
          <w:highlight w:val="none"/>
        </w:rPr>
        <w:t xml:space="preserve"> 目</w:t>
      </w:r>
      <w:r>
        <w:rPr>
          <w:rFonts w:hint="eastAsia" w:ascii="宋体" w:hAnsi="宋体" w:eastAsia="宋体" w:cs="宋体"/>
          <w:sz w:val="32"/>
          <w:szCs w:val="32"/>
          <w:highlight w:val="none"/>
        </w:rPr>
        <w:t xml:space="preserve"> </w:t>
      </w:r>
      <w:r>
        <w:rPr>
          <w:rFonts w:ascii="黑体" w:hAnsi="黑体" w:eastAsia="黑体" w:cs="宋体"/>
          <w:sz w:val="32"/>
          <w:szCs w:val="32"/>
          <w:highlight w:val="none"/>
        </w:rPr>
        <w:t xml:space="preserve"> 录</w:t>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1078"/>
        <w:jc w:val="both"/>
        <w:spacing w:beforeAutospacing="0" w:afterAutospacing="0"/>
        <w:rPr>
          <w:rFonts w:ascii="黑体" w:hAnsi="黑体" w:eastAsia="黑体" w:cs="宋体"/>
          <w:sz w:val="32"/>
          <w:szCs w:val="32"/>
          <w:highlight w:val="none"/>
        </w:rPr>
      </w:pPr>
      <w:r>
        <w:rPr>
          <w:rFonts w:hint="eastAsia" w:ascii="黑体" w:hAnsi="黑体" w:eastAsia="黑体" w:cs="宋体"/>
          <w:sz w:val="32"/>
          <w:szCs w:val="32"/>
          <w:highlight w:val="none"/>
        </w:rPr>
        <w:t xml:space="preserve">竞争性磋商公告…………………………</w:t>
      </w:r>
      <w:r>
        <w:rPr>
          <w:rFonts w:ascii="黑体" w:hAnsi="黑体" w:eastAsia="黑体" w:cs="宋体"/>
          <w:sz w:val="32"/>
          <w:szCs w:val="32"/>
          <w:highlight w:val="none"/>
        </w:rPr>
        <w:t xml:space="preserve">…</w:t>
      </w:r>
      <w:r>
        <w:rPr>
          <w:rFonts w:hint="eastAsia" w:ascii="黑体" w:hAnsi="黑体" w:eastAsia="黑体" w:cs="宋体"/>
          <w:sz w:val="32"/>
          <w:szCs w:val="32"/>
          <w:highlight w:val="none"/>
        </w:rPr>
        <w:t xml:space="preserve">3</w:t>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1078"/>
        <w:jc w:val="both"/>
        <w:spacing w:beforeAutospacing="0" w:afterAutospacing="0"/>
        <w:rPr>
          <w:rFonts w:ascii="黑体" w:hAnsi="黑体" w:eastAsia="黑体" w:cs="宋体"/>
          <w:sz w:val="32"/>
          <w:szCs w:val="32"/>
          <w:highlight w:val="none"/>
        </w:rPr>
      </w:pPr>
      <w:r>
        <w:rPr>
          <w:rFonts w:hint="eastAsia" w:ascii="黑体" w:hAnsi="黑体" w:eastAsia="黑体" w:cs="宋体"/>
          <w:sz w:val="32"/>
          <w:szCs w:val="32"/>
          <w:highlight w:val="none"/>
        </w:rPr>
        <w:t xml:space="preserve">供应商须知…………………………………7</w:t>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1078"/>
        <w:jc w:val="both"/>
        <w:spacing w:beforeAutospacing="0" w:afterAutospacing="0"/>
        <w:rPr>
          <w:rFonts w:ascii="黑体" w:hAnsi="黑体" w:eastAsia="黑体" w:cs="宋体"/>
          <w:sz w:val="32"/>
          <w:szCs w:val="32"/>
          <w:highlight w:val="none"/>
        </w:rPr>
      </w:pPr>
      <w:r>
        <w:rPr>
          <w:rFonts w:hint="eastAsia" w:ascii="黑体" w:hAnsi="黑体" w:eastAsia="黑体" w:cs="宋体"/>
          <w:sz w:val="32"/>
          <w:szCs w:val="32"/>
          <w:highlight w:val="none"/>
        </w:rPr>
        <w:t xml:space="preserve">合同文本……………………………………20</w:t>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1078"/>
        <w:jc w:val="both"/>
        <w:spacing w:beforeAutospacing="0" w:afterAutospacing="0"/>
        <w:rPr>
          <w:rFonts w:hint="eastAsia" w:ascii="黑体" w:hAnsi="黑体" w:eastAsia="黑体" w:cs="宋体"/>
          <w:sz w:val="32"/>
          <w:szCs w:val="32"/>
          <w:highlight w:val="none"/>
          <w:lang w:eastAsia="zh-CN"/>
        </w:rPr>
      </w:pPr>
      <w:r>
        <w:rPr>
          <w:rFonts w:hint="eastAsia" w:ascii="黑体" w:hAnsi="黑体" w:eastAsia="黑体" w:cs="宋体"/>
          <w:sz w:val="32"/>
          <w:szCs w:val="32"/>
          <w:highlight w:val="none"/>
        </w:rPr>
        <w:t xml:space="preserve">采购需求……………………………………5</w:t>
      </w:r>
      <w:r>
        <w:rPr>
          <w:rFonts w:hint="eastAsia" w:ascii="黑体" w:hAnsi="黑体" w:eastAsia="黑体" w:cs="宋体"/>
          <w:sz w:val="32"/>
          <w:szCs w:val="32"/>
          <w:highlight w:val="none"/>
          <w:lang w:val="en-US" w:eastAsia="zh-CN"/>
        </w:rPr>
        <w:t xml:space="preserve">6</w:t>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1078"/>
        <w:jc w:val="both"/>
        <w:spacing w:beforeAutospacing="0" w:afterAutospacing="0"/>
        <w:rPr>
          <w:rFonts w:hint="default" w:ascii="黑体" w:hAnsi="黑体" w:eastAsia="黑体" w:cs="宋体"/>
          <w:sz w:val="32"/>
          <w:szCs w:val="32"/>
          <w:highlight w:val="none"/>
          <w:lang w:val="en-US" w:eastAsia="zh-CN"/>
        </w:rPr>
      </w:pPr>
      <w:r>
        <w:rPr>
          <w:rFonts w:hint="eastAsia" w:ascii="黑体" w:hAnsi="黑体" w:eastAsia="黑体" w:cs="宋体"/>
          <w:sz w:val="32"/>
          <w:szCs w:val="32"/>
          <w:highlight w:val="none"/>
        </w:rPr>
        <w:t xml:space="preserve">评审方法与评审标准………………………</w:t>
      </w:r>
      <w:r>
        <w:rPr>
          <w:rFonts w:hint="eastAsia" w:ascii="黑体" w:hAnsi="黑体" w:eastAsia="黑体" w:cs="宋体"/>
          <w:sz w:val="32"/>
          <w:szCs w:val="32"/>
          <w:highlight w:val="none"/>
          <w:lang w:val="en-US" w:eastAsia="zh-CN"/>
        </w:rPr>
        <w:t xml:space="preserve">68</w:t>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708"/>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ind w:firstLine="1078"/>
        <w:jc w:val="both"/>
        <w:spacing w:beforeAutospacing="0" w:afterAutospacing="0"/>
        <w:rPr>
          <w:rFonts w:hint="eastAsia" w:ascii="黑体" w:hAnsi="黑体" w:eastAsia="黑体" w:cs="宋体"/>
          <w:sz w:val="32"/>
          <w:szCs w:val="32"/>
          <w:highlight w:val="none"/>
          <w:lang w:eastAsia="zh-CN"/>
        </w:rPr>
      </w:pPr>
      <w:r>
        <w:rPr>
          <w:rFonts w:hint="eastAsia" w:ascii="黑体" w:hAnsi="黑体" w:eastAsia="黑体" w:cs="宋体"/>
          <w:sz w:val="32"/>
          <w:szCs w:val="32"/>
          <w:highlight w:val="none"/>
        </w:rPr>
        <w:t xml:space="preserve">响应文件格式………………………………7</w:t>
      </w:r>
      <w:r>
        <w:rPr>
          <w:rFonts w:hint="eastAsia" w:ascii="黑体" w:hAnsi="黑体" w:eastAsia="黑体" w:cs="宋体"/>
          <w:sz w:val="32"/>
          <w:szCs w:val="32"/>
          <w:highlight w:val="none"/>
          <w:lang w:val="en-US" w:eastAsia="zh-CN"/>
        </w:rPr>
        <w:t xml:space="preserve">3</w:t>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both"/>
        <w:spacing w:beforeAutospacing="0" w:afterAutospacing="0"/>
        <w:rPr>
          <w:rFonts w:ascii="宋体" w:hAnsi="宋体" w:eastAsia="宋体" w:cs="宋体"/>
          <w:sz w:val="21"/>
          <w:szCs w:val="21"/>
          <w:highlight w:val="none"/>
        </w:rPr>
      </w:pPr>
      <w:r>
        <w:rPr>
          <w:rFonts w:ascii="宋体" w:hAnsi="宋体" w:eastAsia="宋体" w:cs="宋体"/>
          <w:sz w:val="21"/>
          <w:szCs w:val="21"/>
          <w:highlight w:val="none"/>
        </w:rPr>
      </w:r>
      <w:r/>
    </w:p>
    <w:p>
      <w:pPr>
        <w:pStyle w:val="707"/>
        <w:jc w:val="center"/>
        <w:spacing w:beforeAutospacing="0" w:afterAutospacing="0" w:line="400" w:lineRule="exact"/>
        <w:rPr>
          <w:rFonts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r/>
    </w:p>
    <w:p>
      <w:pPr>
        <w:pStyle w:val="707"/>
        <w:jc w:val="center"/>
        <w:spacing w:beforeAutospacing="0" w:afterAutospacing="0" w:line="400" w:lineRule="exact"/>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rPr>
          <w:rFonts w:hint="eastAsia" w:ascii="黑体" w:hAnsi="宋体" w:eastAsia="黑体" w:cs="黑体"/>
          <w:color w:val="000000"/>
          <w:sz w:val="36"/>
          <w:szCs w:val="36"/>
          <w:highlight w:val="none"/>
        </w:rPr>
      </w:r>
      <w:r/>
    </w:p>
    <w:p>
      <w:pPr>
        <w:pStyle w:val="707"/>
        <w:jc w:val="center"/>
        <w:spacing w:beforeAutospacing="0" w:afterAutospacing="0" w:line="400" w:lineRule="exact"/>
        <w:rPr>
          <w:rFonts w:hint="eastAsia" w:ascii="黑体" w:hAnsi="宋体" w:eastAsia="黑体" w:cs="黑体"/>
          <w:color w:val="000000"/>
          <w:sz w:val="36"/>
          <w:szCs w:val="36"/>
          <w:highlight w:val="none"/>
        </w:rPr>
      </w:pPr>
      <w:r/>
      <w:bookmarkStart w:id="6" w:name="_Toc28359086"/>
      <w:r>
        <w:rPr>
          <w:rFonts w:hint="eastAsia" w:ascii="黑体" w:hAnsi="宋体" w:eastAsia="黑体" w:cs="黑体"/>
          <w:color w:val="000000"/>
          <w:sz w:val="36"/>
          <w:szCs w:val="36"/>
          <w:highlight w:val="none"/>
        </w:rPr>
        <w:t xml:space="preserve">第一章    竞争性磋商公告</w:t>
      </w:r>
      <w:r/>
    </w:p>
    <w:p>
      <w:pPr>
        <w:pStyle w:val="707"/>
        <w:spacing w:beforeAutospacing="0" w:afterAutospacing="0" w:line="400" w:lineRule="exact"/>
        <w:rPr>
          <w:rFonts w:ascii="黑体" w:hAnsi="宋体" w:eastAsia="黑体" w:cs="黑体"/>
          <w:color w:val="000000"/>
          <w:highlight w:val="none"/>
        </w:rPr>
      </w:pPr>
      <w:r>
        <w:rPr>
          <w:rFonts w:ascii="黑体" w:hAnsi="宋体" w:eastAsia="黑体" w:cs="黑体"/>
          <w:color w:val="000000"/>
          <w:highlight w:val="none"/>
        </w:rPr>
      </w:r>
      <w:r/>
    </w:p>
    <w:p>
      <w:pPr>
        <w:ind w:firstLine="420"/>
        <w:spacing w:line="400" w:lineRule="exact"/>
        <w:rPr>
          <w:rFonts w:ascii="宋体" w:hAnsi="宋体" w:eastAsia="宋体" w:cs="宋体"/>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highlight w:val="none"/>
        </w:rPr>
        <w:t xml:space="preserve">项目概况</w:t>
      </w:r>
      <w:r/>
    </w:p>
    <w:p>
      <w:pPr>
        <w:ind w:firstLine="420"/>
        <w:spacing w:line="400" w:lineRule="exact"/>
        <w:rPr>
          <w:rFonts w:ascii="宋体" w:hAnsi="宋体" w:eastAsia="宋体" w:cs="宋体"/>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highlight w:val="none"/>
          <w:u w:val="single"/>
          <w:lang w:eastAsia="zh-CN"/>
        </w:rPr>
        <w:t xml:space="preserve">毓龙东路15号办公楼加固维修改造工程</w:t>
      </w:r>
      <w:r>
        <w:rPr>
          <w:rFonts w:hint="eastAsia" w:ascii="宋体" w:hAnsi="宋体" w:eastAsia="宋体" w:cs="宋体"/>
          <w:highlight w:val="none"/>
        </w:rPr>
        <w:t xml:space="preserve">采购项目的潜在供应商应在“苏采云”系统内免费下载（投标人必须在苏采云系统中获取磋商文件，方能参与政府采购项目）并于</w:t>
      </w:r>
      <w:r>
        <w:rPr>
          <w:rFonts w:hint="eastAsia" w:ascii="宋体" w:hAnsi="宋体" w:eastAsia="宋体" w:cs="宋体"/>
          <w:highlight w:val="none"/>
          <w:u w:val="single"/>
        </w:rPr>
        <w:t xml:space="preserve">2026年</w:t>
      </w:r>
      <w:r>
        <w:rPr>
          <w:rFonts w:hint="eastAsia" w:ascii="宋体" w:hAnsi="宋体" w:eastAsia="宋体" w:cs="宋体"/>
          <w:highlight w:val="none"/>
          <w:u w:val="single"/>
          <w:lang w:val="en-US" w:eastAsia="zh-CN"/>
        </w:rPr>
        <w:t xml:space="preserve">6</w:t>
      </w:r>
      <w:r>
        <w:rPr>
          <w:rFonts w:hint="eastAsia" w:ascii="宋体" w:hAnsi="宋体" w:eastAsia="宋体" w:cs="宋体"/>
          <w:highlight w:val="none"/>
          <w:u w:val="single"/>
        </w:rPr>
        <w:t xml:space="preserve">月</w:t>
      </w:r>
      <w:r>
        <w:rPr>
          <w:rFonts w:hint="eastAsia" w:ascii="宋体" w:hAnsi="宋体" w:eastAsia="宋体" w:cs="宋体"/>
          <w:highlight w:val="none"/>
          <w:u w:val="single"/>
          <w:lang w:val="en-US" w:eastAsia="zh-CN"/>
        </w:rPr>
        <w:t xml:space="preserve">9</w:t>
      </w:r>
      <w:r>
        <w:rPr>
          <w:rFonts w:hint="eastAsia" w:ascii="宋体" w:hAnsi="宋体" w:eastAsia="宋体" w:cs="宋体"/>
          <w:highlight w:val="none"/>
          <w:u w:val="single"/>
        </w:rPr>
        <w:t xml:space="preserve">日</w:t>
      </w:r>
      <w:r>
        <w:rPr>
          <w:rFonts w:hint="eastAsia" w:ascii="宋体" w:hAnsi="宋体" w:eastAsia="宋体" w:cs="宋体"/>
          <w:highlight w:val="none"/>
          <w:u w:val="single"/>
          <w:lang w:val="en-US" w:eastAsia="zh-CN"/>
        </w:rPr>
        <w:t xml:space="preserve">9</w:t>
      </w:r>
      <w:r>
        <w:rPr>
          <w:rFonts w:hint="eastAsia" w:ascii="宋体" w:hAnsi="宋体" w:eastAsia="宋体" w:cs="宋体"/>
          <w:highlight w:val="none"/>
          <w:u w:val="single"/>
        </w:rPr>
        <w:t xml:space="preserve">点00分</w:t>
      </w:r>
      <w:r>
        <w:rPr>
          <w:rFonts w:hint="eastAsia" w:ascii="宋体" w:hAnsi="宋体" w:eastAsia="宋体" w:cs="宋体"/>
          <w:highlight w:val="none"/>
        </w:rPr>
        <w:t xml:space="preserve">（北京时间）前递交响应文件。</w:t>
      </w:r>
      <w:r/>
    </w:p>
    <w:p>
      <w:pPr>
        <w:ind w:firstLine="420"/>
        <w:spacing w:line="400" w:lineRule="exact"/>
        <w:rPr>
          <w:rFonts w:ascii="黑体" w:hAnsi="黑体" w:eastAsia="黑体" w:cs="黑体"/>
          <w:highlight w:val="none"/>
        </w:rPr>
      </w:pPr>
      <w:r/>
      <w:bookmarkStart w:id="7" w:name="_Toc35393621"/>
      <w:r/>
      <w:bookmarkStart w:id="8" w:name="_Hlk24379207"/>
      <w:r/>
      <w:bookmarkStart w:id="9" w:name="_Toc38985263"/>
      <w:r/>
      <w:bookmarkStart w:id="10" w:name="_Toc28359002"/>
      <w:r/>
      <w:bookmarkStart w:id="11" w:name="_Toc28359079"/>
      <w:r/>
      <w:bookmarkStart w:id="12" w:name="_Toc35393790"/>
      <w:r>
        <w:rPr>
          <w:rFonts w:hint="eastAsia" w:ascii="黑体" w:hAnsi="黑体" w:eastAsia="黑体" w:cs="黑体"/>
          <w:highlight w:val="none"/>
        </w:rPr>
        <w:t xml:space="preserve">一、项目基本情况</w:t>
      </w:r>
      <w:bookmarkEnd w:id="7"/>
      <w:r/>
      <w:bookmarkEnd w:id="8"/>
      <w:r/>
      <w:bookmarkEnd w:id="9"/>
      <w:r/>
      <w:bookmarkEnd w:id="10"/>
      <w:r/>
      <w:bookmarkEnd w:id="11"/>
      <w:r/>
      <w:bookmarkEnd w:id="12"/>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1.项目编号：JSZC-320900-JSYF-C2026-0013</w:t>
      </w:r>
      <w:r/>
    </w:p>
    <w:p>
      <w:pPr>
        <w:ind w:firstLine="420"/>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2.项目名称：</w:t>
      </w:r>
      <w:r>
        <w:rPr>
          <w:rFonts w:hint="eastAsia" w:ascii="宋体" w:hAnsi="宋体" w:eastAsia="宋体" w:cs="宋体"/>
          <w:szCs w:val="21"/>
          <w:highlight w:val="none"/>
          <w:lang w:eastAsia="zh-CN"/>
        </w:rPr>
        <w:t xml:space="preserve">毓龙东路15号办公楼加固维修改造工程</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3.采购方式：竞争性磋商</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4.预算金额：</w:t>
      </w:r>
      <w:r>
        <w:rPr>
          <w:rFonts w:hint="eastAsia" w:ascii="宋体" w:hAnsi="宋体" w:cs="宋体"/>
          <w:color w:val="000000" w:themeColor="text1"/>
          <w:sz w:val="21"/>
          <w:szCs w:val="21"/>
          <w:highlight w:val="none"/>
          <w14:textFill>
            <w14:solidFill>
              <w14:schemeClr w14:val="tx1"/>
            </w14:solidFill>
          </w14:textFill>
        </w:rPr>
        <w:t xml:space="preserve">235.79</w:t>
      </w:r>
      <w:r>
        <w:rPr>
          <w:rFonts w:hint="eastAsia" w:ascii="宋体" w:hAnsi="宋体" w:eastAsia="宋体" w:cs="宋体"/>
          <w:szCs w:val="21"/>
          <w:highlight w:val="none"/>
        </w:rPr>
        <w:t xml:space="preserve">万元。</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5.最高限价：本项目采购最高限价</w:t>
      </w:r>
      <w:r>
        <w:rPr>
          <w:rFonts w:hint="eastAsia" w:ascii="宋体" w:hAnsi="宋体" w:cs="宋体"/>
          <w:color w:val="000000" w:themeColor="text1"/>
          <w:sz w:val="21"/>
          <w:szCs w:val="21"/>
          <w:highlight w:val="none"/>
          <w14:textFill>
            <w14:solidFill>
              <w14:schemeClr w14:val="tx1"/>
            </w14:solidFill>
          </w14:textFill>
        </w:rPr>
        <w:t xml:space="preserve">235.79</w:t>
      </w:r>
      <w:r>
        <w:rPr>
          <w:rFonts w:hint="eastAsia" w:ascii="宋体" w:hAnsi="宋体" w:eastAsia="宋体" w:cs="宋体"/>
          <w:szCs w:val="21"/>
          <w:highlight w:val="none"/>
        </w:rPr>
        <w:t xml:space="preserve">万元。报价超过最高限价的为无效报价，按照无效响应处理。</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6.采购需求：毓龙东路15号办公楼加固维修改造工程，主要包括对办公楼结构加固、门窗更换、屋面及外墙防水、水电及智能化、屋面临时设施拆除及墙面、地面处理工程等。详细内容见本磋商文件第四章。</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7.合同履行期限：</w:t>
      </w:r>
      <w:r>
        <w:rPr>
          <w:rFonts w:hint="eastAsia" w:ascii="宋体" w:hAnsi="宋体" w:cs="宋体"/>
          <w:sz w:val="21"/>
          <w:szCs w:val="21"/>
          <w:highlight w:val="none"/>
          <w:u w:val="single"/>
          <w:shd w:val="clear" w:color="auto" w:fill="ffffff"/>
        </w:rPr>
        <w:t xml:space="preserve"> 90 </w:t>
      </w:r>
      <w:r>
        <w:rPr>
          <w:rFonts w:hint="eastAsia" w:ascii="宋体" w:hAnsi="宋体" w:cs="宋体"/>
          <w:sz w:val="21"/>
          <w:szCs w:val="21"/>
          <w:highlight w:val="none"/>
          <w:shd w:val="clear" w:color="auto" w:fill="ffffff"/>
        </w:rPr>
        <w:t xml:space="preserve">日历天，具体开工日期以采购人的书面通知为准</w:t>
      </w:r>
      <w:r>
        <w:rPr>
          <w:rFonts w:hint="eastAsia" w:ascii="宋体" w:hAnsi="宋体" w:eastAsia="宋体" w:cs="宋体"/>
          <w:szCs w:val="21"/>
          <w:highlight w:val="none"/>
        </w:rPr>
        <w:t xml:space="preserve">。</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8.质量标准：合格</w:t>
      </w:r>
      <w:r/>
    </w:p>
    <w:p>
      <w:pPr>
        <w:ind w:firstLine="420"/>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9.本项目（是/否）接受联合体：</w:t>
      </w:r>
      <w:r>
        <w:rPr>
          <w:rFonts w:hint="eastAsia" w:ascii="宋体" w:hAnsi="宋体" w:eastAsia="宋体" w:cs="宋体"/>
          <w:szCs w:val="21"/>
          <w:highlight w:val="none"/>
          <w:lang w:val="en-US" w:eastAsia="zh-CN"/>
        </w:rPr>
        <w:t xml:space="preserve">是</w:t>
      </w:r>
      <w:r/>
    </w:p>
    <w:p>
      <w:pPr>
        <w:ind w:firstLine="420"/>
        <w:spacing w:line="400" w:lineRule="exact"/>
        <w:rPr>
          <w:rFonts w:ascii="黑体" w:hAnsi="黑体" w:eastAsia="黑体" w:cs="黑体"/>
          <w:szCs w:val="21"/>
          <w:highlight w:val="none"/>
        </w:rPr>
      </w:pPr>
      <w:r/>
      <w:bookmarkStart w:id="13" w:name="_Toc28359080"/>
      <w:r/>
      <w:bookmarkStart w:id="14" w:name="_Toc35393622"/>
      <w:r/>
      <w:bookmarkStart w:id="15" w:name="_Toc28359003"/>
      <w:r/>
      <w:bookmarkStart w:id="16" w:name="_Toc35393791"/>
      <w:r/>
      <w:bookmarkStart w:id="17" w:name="_Toc38985264"/>
      <w:r>
        <w:rPr>
          <w:rFonts w:hint="eastAsia" w:ascii="黑体" w:hAnsi="黑体" w:eastAsia="黑体" w:cs="黑体"/>
          <w:szCs w:val="21"/>
          <w:highlight w:val="none"/>
        </w:rPr>
        <w:t xml:space="preserve">二、申请人的资格要求：</w:t>
      </w:r>
      <w:bookmarkEnd w:id="13"/>
      <w:r/>
      <w:bookmarkEnd w:id="14"/>
      <w:r/>
      <w:bookmarkEnd w:id="15"/>
      <w:r/>
      <w:bookmarkEnd w:id="16"/>
      <w:r/>
      <w:bookmarkEnd w:id="17"/>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1.满足《中华人民共和国政府采购法》第二十二条规定，并提供下列材料：</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1.1法人或者其他组织的营业执照等证明文件，自然人的身份证明。</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1.2上一年度的财务状况报表(上一年度的财务状况报表2025年度报表未出的，可使用2024年度报表，财务状况报表至少包含利润表、资产负债表、现金流量表，成立不满一年无需提供)。</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1.3具备履行合同所必需的设备和专业技术能力的书面声明。</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1.5参加政府采购活动前3年内在经营活动中没有重大违法记录的书面声明。</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1.6法律、行政法规规定的其他条件。</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1.8单位负责人为同一人或者存在直接控股、管理关系的不同供应商，不得参加同一合同项下的政府采购活动。</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2.落实政府采购政策需满足的资格要求：本项目专门面向中小企业采购。采购标的的所属行业为</w:t>
      </w:r>
      <w:r>
        <w:rPr>
          <w:rFonts w:hint="eastAsia" w:ascii="宋体" w:hAnsi="宋体" w:eastAsia="宋体" w:cs="宋体"/>
          <w:szCs w:val="21"/>
          <w:highlight w:val="none"/>
          <w:u w:val="single"/>
        </w:rPr>
        <w:t xml:space="preserve"> 建筑业 </w:t>
      </w:r>
      <w:r>
        <w:rPr>
          <w:rFonts w:hint="eastAsia" w:ascii="宋体" w:hAnsi="宋体" w:eastAsia="宋体" w:cs="宋体"/>
          <w:szCs w:val="21"/>
          <w:highlight w:val="none"/>
        </w:rPr>
        <w:t xml:space="preserve">，供应商必须为中小微企业，不接受非中小型企业参与本项目投标（具体中小企业划分标准详见《关于印发中小企业划型标准规定的通知》工信部联企业〔2011〕300号）。</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3.本项目的特定资格要求：</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3.1供应商资质要求：</w:t>
      </w:r>
      <w:r>
        <w:rPr>
          <w:rFonts w:hint="eastAsia" w:ascii="宋体" w:hAnsi="宋体" w:eastAsia="宋体" w:cs="宋体"/>
          <w:i/>
          <w:szCs w:val="21"/>
          <w:highlight w:val="none"/>
          <w:u w:val="single"/>
          <w:lang w:val="en-US" w:eastAsia="zh-CN"/>
        </w:rPr>
        <w:t xml:space="preserve">具有</w:t>
      </w:r>
      <w:r>
        <w:rPr>
          <w:rFonts w:hint="eastAsia" w:ascii="宋体" w:hAnsi="宋体" w:eastAsia="宋体" w:cs="宋体"/>
          <w:i/>
          <w:szCs w:val="21"/>
          <w:highlight w:val="none"/>
          <w:u w:val="single"/>
        </w:rPr>
        <w:t xml:space="preserve">建设行政主管部门核发的建筑工程施工总承包三级及以上资质和特种工程（结构补强）专业承包资质，并具有有效的企业安全生产许可证的独立法人企业</w:t>
      </w:r>
      <w:r>
        <w:rPr>
          <w:rFonts w:hint="eastAsia" w:ascii="宋体" w:hAnsi="宋体" w:eastAsia="宋体" w:cs="宋体"/>
          <w:szCs w:val="21"/>
          <w:highlight w:val="none"/>
        </w:rPr>
        <w:t xml:space="preserve">。</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3.2项目负责人要求：</w:t>
      </w:r>
      <w:r/>
    </w:p>
    <w:p>
      <w:pPr>
        <w:ind w:firstLine="420"/>
        <w:spacing w:line="400" w:lineRule="exact"/>
        <w:rPr>
          <w:rFonts w:ascii="宋体" w:hAnsi="宋体" w:eastAsia="宋体" w:cs="宋体"/>
          <w:i/>
          <w:szCs w:val="21"/>
          <w:highlight w:val="none"/>
          <w:u w:val="single"/>
        </w:rPr>
      </w:pPr>
      <w:r>
        <w:rPr>
          <w:rFonts w:hint="eastAsia" w:ascii="宋体" w:hAnsi="宋体" w:eastAsia="宋体" w:cs="宋体"/>
          <w:i/>
          <w:szCs w:val="21"/>
          <w:highlight w:val="none"/>
          <w:u w:val="single"/>
        </w:rPr>
        <w:t xml:space="preserve">3.2.1项目负责人须是本单位的正式职工，须具有建筑工程专业二级及以上注册建造师资格,同时具有有效的行政主管部门核发的安全生产考核合格证（B类）。</w:t>
      </w:r>
      <w:r/>
    </w:p>
    <w:p>
      <w:pPr>
        <w:ind w:firstLine="420"/>
        <w:spacing w:line="400" w:lineRule="exact"/>
        <w:rPr>
          <w:rFonts w:ascii="宋体" w:hAnsi="宋体" w:eastAsia="宋体" w:cs="宋体"/>
          <w:i/>
          <w:szCs w:val="21"/>
          <w:highlight w:val="none"/>
          <w:u w:val="single"/>
        </w:rPr>
      </w:pPr>
      <w:r>
        <w:rPr>
          <w:rFonts w:hint="eastAsia" w:ascii="宋体" w:hAnsi="宋体" w:eastAsia="宋体" w:cs="宋体"/>
          <w:i/>
          <w:szCs w:val="21"/>
          <w:highlight w:val="none"/>
          <w:u w:val="single"/>
        </w:rPr>
        <w:t xml:space="preserve">3.2.2 项目负责人从本工程投标文件递交截止之日起必须满足下列条件：</w:t>
      </w:r>
      <w:r/>
    </w:p>
    <w:p>
      <w:pPr>
        <w:ind w:firstLine="420"/>
        <w:spacing w:line="400" w:lineRule="exact"/>
        <w:rPr>
          <w:rFonts w:ascii="宋体" w:hAnsi="宋体" w:eastAsia="宋体" w:cs="宋体"/>
          <w:i/>
          <w:szCs w:val="21"/>
          <w:highlight w:val="none"/>
          <w:u w:val="single"/>
        </w:rPr>
      </w:pPr>
      <w:r>
        <w:rPr>
          <w:rFonts w:hint="eastAsia" w:ascii="宋体" w:hAnsi="宋体" w:eastAsia="宋体" w:cs="宋体"/>
          <w:i/>
          <w:szCs w:val="21"/>
          <w:highlight w:val="none"/>
          <w:u w:val="single"/>
        </w:rPr>
        <w:t xml:space="preserve">项目负责人不得同时在两个或者两个以上单位受聘或者执业特指以下三种情形：</w:t>
      </w:r>
      <w:r/>
    </w:p>
    <w:p>
      <w:pPr>
        <w:ind w:firstLine="420"/>
        <w:spacing w:line="400" w:lineRule="exact"/>
        <w:rPr>
          <w:rFonts w:ascii="宋体" w:hAnsi="宋体" w:eastAsia="宋体" w:cs="宋体"/>
          <w:i/>
          <w:szCs w:val="21"/>
          <w:highlight w:val="none"/>
          <w:u w:val="single"/>
        </w:rPr>
      </w:pPr>
      <w:r>
        <w:rPr>
          <w:rFonts w:hint="eastAsia" w:ascii="宋体" w:hAnsi="宋体" w:eastAsia="宋体" w:cs="宋体"/>
          <w:i/>
          <w:szCs w:val="21"/>
          <w:highlight w:val="none"/>
          <w:u w:val="single"/>
        </w:rPr>
        <w:t xml:space="preserve">①同时在两个及以上单位签订劳动合同或缴纳社会保险；</w:t>
      </w:r>
      <w:r/>
    </w:p>
    <w:p>
      <w:pPr>
        <w:ind w:firstLine="420"/>
        <w:spacing w:line="400" w:lineRule="exact"/>
        <w:rPr>
          <w:rFonts w:ascii="宋体" w:hAnsi="宋体" w:eastAsia="宋体" w:cs="宋体"/>
          <w:i/>
          <w:szCs w:val="21"/>
          <w:highlight w:val="none"/>
          <w:u w:val="single"/>
        </w:rPr>
      </w:pPr>
      <w:r>
        <w:rPr>
          <w:rFonts w:hint="eastAsia" w:ascii="宋体" w:hAnsi="宋体" w:eastAsia="宋体" w:cs="宋体"/>
          <w:i/>
          <w:szCs w:val="21"/>
          <w:highlight w:val="none"/>
          <w:u w:val="single"/>
        </w:rPr>
        <w:t xml:space="preserve">②将本人执（职）业资格证书同时注册在两个及以上单位；</w:t>
      </w:r>
      <w:r/>
    </w:p>
    <w:p>
      <w:pPr>
        <w:ind w:firstLine="420"/>
        <w:spacing w:line="400" w:lineRule="exact"/>
        <w:rPr>
          <w:rFonts w:ascii="宋体" w:hAnsi="宋体" w:eastAsia="宋体" w:cs="宋体"/>
          <w:i/>
          <w:szCs w:val="21"/>
          <w:highlight w:val="none"/>
          <w:u w:val="single"/>
        </w:rPr>
      </w:pPr>
      <w:r>
        <w:rPr>
          <w:rFonts w:hint="eastAsia" w:ascii="宋体" w:hAnsi="宋体" w:eastAsia="宋体" w:cs="宋体"/>
          <w:i/>
          <w:szCs w:val="21"/>
          <w:highlight w:val="none"/>
          <w:u w:val="single"/>
        </w:rPr>
        <w:t xml:space="preserve">③项目负责人担任其他公司法定代表人。</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20"/>
        <w:spacing w:line="400" w:lineRule="exact"/>
        <w:rPr>
          <w:rFonts w:ascii="宋体" w:hAnsi="宋体" w:eastAsia="宋体" w:cs="宋体"/>
          <w:i/>
          <w:szCs w:val="21"/>
          <w:highlight w:val="none"/>
          <w:u w:val="single"/>
        </w:rPr>
      </w:pPr>
      <w:r>
        <w:rPr>
          <w:rFonts w:hint="eastAsia" w:ascii="宋体" w:hAnsi="宋体" w:eastAsia="宋体" w:cs="宋体"/>
          <w:szCs w:val="21"/>
          <w:highlight w:val="none"/>
        </w:rPr>
        <w:t xml:space="preserve">本项目招标文件项目负责人有在养护期内的绿化养护、市政养护项目的，不属于招标公告及文件规定的有在建工程。</w:t>
      </w:r>
      <w:r/>
    </w:p>
    <w:p>
      <w:pPr>
        <w:ind w:firstLine="600"/>
        <w:spacing w:line="480" w:lineRule="exact"/>
        <w:rPr>
          <w:rFonts w:hint="eastAsia" w:ascii="宋体" w:hAnsi="宋体" w:cs="宋体"/>
          <w:szCs w:val="21"/>
          <w:highlight w:val="none"/>
        </w:rPr>
      </w:pPr>
      <w:r>
        <w:rPr>
          <w:rFonts w:hint="eastAsia" w:ascii="宋体" w:hAnsi="宋体" w:cs="宋体"/>
          <w:szCs w:val="21"/>
          <w:highlight w:val="none"/>
        </w:rPr>
        <w:t xml:space="preserve">3.2.</w:t>
      </w:r>
      <w:r>
        <w:rPr>
          <w:rFonts w:hint="eastAsia" w:ascii="宋体" w:hAnsi="宋体" w:eastAsia="宋体" w:cs="宋体"/>
          <w:szCs w:val="21"/>
          <w:highlight w:val="none"/>
          <w:lang w:val="en-US" w:eastAsia="zh-CN"/>
        </w:rPr>
        <w:t xml:space="preserve">3</w:t>
      </w:r>
      <w:r>
        <w:rPr>
          <w:rFonts w:hint="eastAsia" w:ascii="宋体" w:hAnsi="宋体" w:cs="宋体"/>
          <w:szCs w:val="21"/>
          <w:highlight w:val="none"/>
        </w:rPr>
        <w:t xml:space="preserve"> </w:t>
      </w:r>
      <w:bookmarkStart w:id="18" w:name="OLE_LINK15"/>
      <w:r>
        <w:rPr>
          <w:rFonts w:hint="eastAsia" w:ascii="宋体" w:hAnsi="宋体" w:cs="宋体"/>
          <w:szCs w:val="21"/>
          <w:highlight w:val="none"/>
        </w:rPr>
        <w:t xml:space="preserve">投标申请人代理人及投标承诺的项目负责人均为本单位的正式职工，投标时提</w:t>
      </w:r>
      <w:r>
        <w:rPr>
          <w:rFonts w:hint="eastAsia" w:ascii="宋体" w:hAnsi="宋体" w:eastAsia="宋体" w:cs="宋体"/>
          <w:szCs w:val="21"/>
          <w:highlight w:val="none"/>
        </w:rPr>
        <w:t xml:space="preserve">供开标时间前（不含开标当月）</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个月</w:t>
      </w:r>
      <w:r>
        <w:rPr>
          <w:rFonts w:hint="eastAsia" w:ascii="宋体" w:hAnsi="宋体" w:cs="宋体"/>
          <w:szCs w:val="21"/>
          <w:highlight w:val="none"/>
        </w:rPr>
        <w:t xml:space="preserve">开始至投标截止之日当月至少1个月在本单位缴纳养老保险缴费记录证明（退休人员提供在本单位相关证明）。</w:t>
      </w:r>
      <w:bookmarkEnd w:id="18"/>
      <w:r/>
      <w:r/>
    </w:p>
    <w:p>
      <w:pPr>
        <w:ind w:firstLine="600"/>
        <w:spacing w:line="480" w:lineRule="exact"/>
        <w:rPr>
          <w:rFonts w:hint="eastAsia" w:ascii="黑体" w:hAnsi="黑体" w:eastAsia="黑体" w:cs="黑体"/>
          <w:szCs w:val="21"/>
          <w:highlight w:val="none"/>
        </w:rPr>
      </w:pPr>
      <w:r>
        <w:rPr>
          <w:rFonts w:hint="eastAsia" w:ascii="宋体" w:hAnsi="宋体" w:cs="宋体"/>
          <w:szCs w:val="21"/>
          <w:highlight w:val="none"/>
        </w:rPr>
        <w:t xml:space="preserve">3.2.</w:t>
      </w:r>
      <w:r>
        <w:rPr>
          <w:rFonts w:hint="eastAsia" w:ascii="宋体" w:hAnsi="宋体" w:eastAsia="宋体" w:cs="宋体"/>
          <w:szCs w:val="21"/>
          <w:highlight w:val="none"/>
          <w:lang w:val="en-US" w:eastAsia="zh-CN"/>
        </w:rPr>
        <w:t xml:space="preserve">4</w:t>
      </w:r>
      <w:r>
        <w:rPr>
          <w:rFonts w:hint="eastAsia" w:ascii="宋体" w:hAnsi="宋体" w:cs="宋体"/>
          <w:szCs w:val="21"/>
          <w:highlight w:val="none"/>
        </w:rPr>
        <w:t xml:space="preserve">本工程投标时，仅需提供项目经理相关资料，项目部其他人员施工时按现场管理规定要求配备到位。</w:t>
      </w:r>
      <w:r/>
    </w:p>
    <w:p>
      <w:pPr>
        <w:ind w:firstLine="420"/>
        <w:spacing w:line="400" w:lineRule="exact"/>
        <w:rPr>
          <w:rFonts w:ascii="黑体" w:hAnsi="黑体" w:eastAsia="黑体" w:cs="黑体"/>
          <w:szCs w:val="21"/>
          <w:highlight w:val="none"/>
        </w:rPr>
      </w:pPr>
      <w:r>
        <w:rPr>
          <w:rFonts w:hint="eastAsia" w:ascii="黑体" w:hAnsi="黑体" w:eastAsia="黑体" w:cs="黑体"/>
          <w:szCs w:val="21"/>
          <w:highlight w:val="none"/>
        </w:rPr>
        <w:t xml:space="preserve">三、获取磋商文件</w:t>
      </w:r>
      <w:r/>
    </w:p>
    <w:p>
      <w:pPr>
        <w:ind w:firstLine="420"/>
        <w:spacing w:line="400" w:lineRule="exact"/>
        <w:rPr>
          <w:rFonts w:ascii="宋体" w:hAnsi="宋体" w:eastAsia="宋体" w:cs="宋体"/>
          <w:szCs w:val="21"/>
          <w:highlight w:val="none"/>
        </w:rPr>
      </w:pPr>
      <w:r/>
      <w:bookmarkStart w:id="19" w:name="_Toc35393624"/>
      <w:r/>
      <w:bookmarkStart w:id="20" w:name="_Toc28359005"/>
      <w:r/>
      <w:bookmarkStart w:id="21" w:name="_Toc38985266"/>
      <w:r/>
      <w:bookmarkStart w:id="22" w:name="_Toc28359082"/>
      <w:r/>
      <w:bookmarkStart w:id="23" w:name="_Toc35393793"/>
      <w:r>
        <w:rPr>
          <w:rFonts w:hint="eastAsia" w:ascii="宋体" w:hAnsi="宋体" w:eastAsia="宋体" w:cs="宋体"/>
          <w:szCs w:val="21"/>
          <w:highlight w:val="none"/>
        </w:rPr>
        <w:t xml:space="preserve">1.时间：自磋商文件公告发布之日起5个工作日。</w:t>
      </w:r>
      <w:bookmarkEnd w:id="19"/>
      <w:r/>
      <w:bookmarkEnd w:id="20"/>
      <w:r/>
      <w:bookmarkEnd w:id="21"/>
      <w:r/>
      <w:bookmarkEnd w:id="22"/>
      <w:r/>
      <w:bookmarkEnd w:id="23"/>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2.地点：“苏采云”系统内免费下载（投标人必须在苏采云系统中获取采购文件，方能参与政府采购项目）；</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3.方式：本项目采用网上注册登记方式。</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4.售价：0元</w:t>
      </w:r>
      <w:r/>
    </w:p>
    <w:p>
      <w:pPr>
        <w:ind w:firstLine="420"/>
        <w:spacing w:line="400" w:lineRule="exact"/>
        <w:rPr>
          <w:rFonts w:ascii="黑体" w:hAnsi="黑体" w:eastAsia="黑体" w:cs="黑体"/>
          <w:szCs w:val="21"/>
          <w:highlight w:val="none"/>
        </w:rPr>
      </w:pPr>
      <w:r>
        <w:rPr>
          <w:rFonts w:hint="eastAsia" w:ascii="黑体" w:hAnsi="黑体" w:eastAsia="黑体" w:cs="黑体"/>
          <w:szCs w:val="21"/>
          <w:highlight w:val="none"/>
        </w:rPr>
        <w:t xml:space="preserve">四、响应文件提交</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1.截止时间：</w:t>
      </w:r>
      <w:r>
        <w:rPr>
          <w:rFonts w:hint="eastAsia" w:ascii="宋体" w:hAnsi="宋体" w:eastAsia="宋体" w:cs="宋体"/>
          <w:szCs w:val="21"/>
          <w:highlight w:val="none"/>
          <w:u w:val="single"/>
        </w:rPr>
        <w:t xml:space="preserve">2026年</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月</w:t>
      </w:r>
      <w:r>
        <w:rPr>
          <w:rFonts w:hint="eastAsia" w:ascii="宋体" w:hAnsi="宋体" w:eastAsia="宋体" w:cs="宋体"/>
          <w:szCs w:val="21"/>
          <w:highlight w:val="none"/>
          <w:u w:val="single"/>
          <w:lang w:val="en-US" w:eastAsia="zh-CN"/>
        </w:rPr>
        <w:t xml:space="preserve">9</w:t>
      </w:r>
      <w:r>
        <w:rPr>
          <w:rFonts w:hint="eastAsia" w:ascii="宋体" w:hAnsi="宋体" w:eastAsia="宋体" w:cs="宋体"/>
          <w:szCs w:val="21"/>
          <w:highlight w:val="none"/>
          <w:u w:val="single"/>
        </w:rPr>
        <w:t xml:space="preserve">日</w:t>
      </w:r>
      <w:r>
        <w:rPr>
          <w:rFonts w:hint="eastAsia" w:ascii="宋体" w:hAnsi="宋体" w:eastAsia="宋体" w:cs="宋体"/>
          <w:szCs w:val="21"/>
          <w:highlight w:val="none"/>
          <w:u w:val="single"/>
          <w:lang w:val="en-US" w:eastAsia="zh-CN"/>
        </w:rPr>
        <w:t xml:space="preserve">9</w:t>
      </w:r>
      <w:r>
        <w:rPr>
          <w:rFonts w:hint="eastAsia" w:ascii="宋体" w:hAnsi="宋体" w:eastAsia="宋体" w:cs="宋体"/>
          <w:szCs w:val="21"/>
          <w:highlight w:val="none"/>
          <w:u w:val="single"/>
        </w:rPr>
        <w:t xml:space="preserve">点00分</w:t>
      </w:r>
      <w:r>
        <w:rPr>
          <w:rFonts w:hint="eastAsia" w:ascii="宋体" w:hAnsi="宋体" w:eastAsia="宋体" w:cs="宋体"/>
          <w:szCs w:val="21"/>
          <w:highlight w:val="none"/>
        </w:rPr>
        <w:t xml:space="preserve">（北京时间）。</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2.地点：苏采云“不见面”开标大厅。</w:t>
      </w:r>
      <w:r/>
    </w:p>
    <w:p>
      <w:pPr>
        <w:ind w:firstLine="420"/>
        <w:spacing w:line="400" w:lineRule="exact"/>
        <w:rPr>
          <w:rFonts w:ascii="黑体" w:hAnsi="黑体" w:eastAsia="黑体" w:cs="黑体"/>
          <w:szCs w:val="21"/>
          <w:highlight w:val="none"/>
        </w:rPr>
      </w:pPr>
      <w:r/>
      <w:bookmarkStart w:id="24" w:name="_Toc35393626"/>
      <w:r/>
      <w:bookmarkStart w:id="25" w:name="_Toc35393795"/>
      <w:r/>
      <w:bookmarkStart w:id="26" w:name="_Toc38985268"/>
      <w:r>
        <w:rPr>
          <w:rFonts w:hint="eastAsia" w:ascii="黑体" w:hAnsi="黑体" w:eastAsia="黑体" w:cs="黑体"/>
          <w:szCs w:val="21"/>
          <w:highlight w:val="none"/>
        </w:rPr>
        <w:t xml:space="preserve">五、开启</w:t>
      </w:r>
      <w:bookmarkEnd w:id="24"/>
      <w:r/>
      <w:bookmarkEnd w:id="25"/>
      <w:r/>
      <w:bookmarkEnd w:id="26"/>
      <w:r/>
      <w:r/>
    </w:p>
    <w:p>
      <w:pPr>
        <w:ind w:firstLine="420"/>
        <w:spacing w:line="400" w:lineRule="exact"/>
        <w:rPr>
          <w:rFonts w:ascii="宋体" w:hAnsi="宋体" w:eastAsia="宋体" w:cs="宋体"/>
          <w:szCs w:val="21"/>
          <w:highlight w:val="none"/>
        </w:rPr>
      </w:pPr>
      <w:r/>
      <w:bookmarkStart w:id="27" w:name="_Toc28359094"/>
      <w:r>
        <w:rPr>
          <w:rFonts w:hint="eastAsia" w:ascii="宋体" w:hAnsi="宋体" w:eastAsia="宋体" w:cs="宋体"/>
          <w:szCs w:val="21"/>
          <w:highlight w:val="none"/>
        </w:rPr>
        <w:t xml:space="preserve">1.时间：</w:t>
      </w:r>
      <w:r>
        <w:rPr>
          <w:rFonts w:hint="eastAsia" w:ascii="宋体" w:hAnsi="宋体" w:eastAsia="宋体" w:cs="宋体"/>
          <w:szCs w:val="21"/>
          <w:highlight w:val="none"/>
          <w:u w:val="single"/>
        </w:rPr>
        <w:t xml:space="preserve">2026年</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月</w:t>
      </w:r>
      <w:r>
        <w:rPr>
          <w:rFonts w:hint="eastAsia" w:ascii="宋体" w:hAnsi="宋体" w:eastAsia="宋体" w:cs="宋体"/>
          <w:szCs w:val="21"/>
          <w:highlight w:val="none"/>
          <w:u w:val="single"/>
          <w:lang w:val="en-US" w:eastAsia="zh-CN"/>
        </w:rPr>
        <w:t xml:space="preserve">9</w:t>
      </w:r>
      <w:r>
        <w:rPr>
          <w:rFonts w:hint="eastAsia" w:ascii="宋体" w:hAnsi="宋体" w:eastAsia="宋体" w:cs="宋体"/>
          <w:szCs w:val="21"/>
          <w:highlight w:val="none"/>
          <w:u w:val="single"/>
        </w:rPr>
        <w:t xml:space="preserve">日</w:t>
      </w:r>
      <w:r>
        <w:rPr>
          <w:rFonts w:hint="eastAsia" w:ascii="宋体" w:hAnsi="宋体" w:eastAsia="宋体" w:cs="宋体"/>
          <w:szCs w:val="21"/>
          <w:highlight w:val="none"/>
          <w:u w:val="single"/>
          <w:lang w:val="en-US" w:eastAsia="zh-CN"/>
        </w:rPr>
        <w:t xml:space="preserve">9</w:t>
      </w:r>
      <w:r>
        <w:rPr>
          <w:rFonts w:hint="eastAsia" w:ascii="宋体" w:hAnsi="宋体" w:eastAsia="宋体" w:cs="宋体"/>
          <w:szCs w:val="21"/>
          <w:highlight w:val="none"/>
          <w:u w:val="single"/>
        </w:rPr>
        <w:t xml:space="preserve">点00分</w:t>
      </w:r>
      <w:r>
        <w:rPr>
          <w:rFonts w:hint="eastAsia" w:ascii="宋体" w:hAnsi="宋体" w:eastAsia="宋体" w:cs="宋体"/>
          <w:szCs w:val="21"/>
          <w:highlight w:val="none"/>
        </w:rPr>
        <w:t xml:space="preserve">（北京时间）。</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2.地点：苏采云“不见面”开标大厅。</w:t>
      </w:r>
      <w:bookmarkStart w:id="245" w:name="_GoBack"/>
      <w:r/>
      <w:bookmarkEnd w:id="245"/>
      <w:r/>
      <w:r/>
    </w:p>
    <w:p>
      <w:pPr>
        <w:ind w:firstLine="420"/>
        <w:spacing w:line="400" w:lineRule="exact"/>
        <w:rPr>
          <w:rFonts w:ascii="黑体" w:hAnsi="黑体" w:eastAsia="黑体" w:cs="黑体"/>
          <w:szCs w:val="21"/>
          <w:highlight w:val="none"/>
        </w:rPr>
      </w:pPr>
      <w:r>
        <w:rPr>
          <w:rFonts w:hint="eastAsia" w:ascii="黑体" w:hAnsi="黑体" w:eastAsia="黑体" w:cs="黑体"/>
          <w:szCs w:val="21"/>
          <w:highlight w:val="none"/>
        </w:rPr>
        <w:t xml:space="preserve">六、公告期限</w:t>
      </w:r>
      <w:bookmarkEnd w:id="27"/>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自本公告发布之日起3个工作日。</w:t>
      </w:r>
      <w:r/>
    </w:p>
    <w:p>
      <w:pPr>
        <w:ind w:firstLine="420"/>
        <w:spacing w:line="400" w:lineRule="exact"/>
        <w:rPr>
          <w:rFonts w:ascii="黑体" w:hAnsi="黑体" w:eastAsia="黑体" w:cs="黑体"/>
          <w:szCs w:val="21"/>
          <w:highlight w:val="none"/>
        </w:rPr>
      </w:pPr>
      <w:r>
        <w:rPr>
          <w:rFonts w:hint="eastAsia" w:ascii="黑体" w:hAnsi="黑体" w:eastAsia="黑体" w:cs="黑体"/>
          <w:szCs w:val="21"/>
          <w:highlight w:val="none"/>
        </w:rPr>
        <w:t xml:space="preserve">七、其他补充事宜</w:t>
      </w:r>
      <w:r/>
    </w:p>
    <w:p>
      <w:pPr>
        <w:ind w:firstLine="420"/>
        <w:spacing w:line="400" w:lineRule="exact"/>
        <w:rPr>
          <w:rFonts w:ascii="宋体" w:hAnsi="宋体" w:eastAsia="宋体" w:cs="宋体"/>
          <w:szCs w:val="21"/>
          <w:highlight w:val="none"/>
        </w:rPr>
      </w:pPr>
      <w:r/>
      <w:bookmarkStart w:id="28" w:name="_Toc28359018"/>
      <w:r>
        <w:rPr>
          <w:rFonts w:hint="eastAsia" w:ascii="宋体" w:hAnsi="宋体" w:eastAsia="宋体" w:cs="宋体"/>
          <w:szCs w:val="21"/>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 潜在供应商访问电子招标响应交易平台的网络地址和方法：</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2.2潜在投标人访问“苏采云”系统方法：江苏省政府采购网首页-“苏采云”链接。 </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2.3采购文件（后缀名为“.kedt”）、供应商操作手册及政府采购客户端 工具可通过“苏采云”系统相应链接进行下载。 </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2.4采购代理机构将数据电文形式的采购文件加载至“苏采云”系统，供潜在供应商下载或者查阅。 </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2.5请潜在投标单位提前安装相应的控件（详见《“苏采云”系统供应商操作手册》）并使用谷歌浏览器登录“苏采云”系统参与不见面开评标。 </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如潜在投标人未按上述要求操作，将自行承担所产生的风险。</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3.有关本次磋商的事项若存在变动或修改，敬请及时关注</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在“中国政府采购网”“江苏政府采购网”“盐城市政府采购网”发布的更正公告。</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4.本次磋商不收取磋商保证金。</w:t>
      </w:r>
      <w:r/>
    </w:p>
    <w:p>
      <w:pPr>
        <w:ind w:firstLine="420"/>
        <w:spacing w:line="400" w:lineRule="exact"/>
        <w:rPr>
          <w:rFonts w:ascii="黑体" w:hAnsi="黑体" w:eastAsia="黑体" w:cs="黑体"/>
          <w:szCs w:val="21"/>
          <w:highlight w:val="none"/>
        </w:rPr>
      </w:pPr>
      <w:r>
        <w:rPr>
          <w:rFonts w:hint="eastAsia" w:ascii="黑体" w:hAnsi="黑体" w:eastAsia="黑体" w:cs="黑体"/>
          <w:szCs w:val="21"/>
          <w:highlight w:val="none"/>
        </w:rPr>
        <w:t xml:space="preserve">八、凡对本次采购提出询问，请按以下方式联系。</w:t>
      </w:r>
      <w:bookmarkEnd w:id="28"/>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1.采购人信息</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cs="宋体"/>
          <w:sz w:val="21"/>
          <w:szCs w:val="21"/>
          <w:highlight w:val="none"/>
          <w:shd w:val="clear" w:color="auto" w:fill="ffffff"/>
        </w:rPr>
        <w:t xml:space="preserve">盐城市对外建筑管理处</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cs="宋体"/>
          <w:sz w:val="21"/>
          <w:szCs w:val="21"/>
          <w:highlight w:val="none"/>
          <w:shd w:val="clear" w:color="auto" w:fill="ffffff"/>
        </w:rPr>
        <w:t xml:space="preserve">盐城市亭湖区文港南路119号</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联系人：张先生</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联系方式：13951489310</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2.采购代理机构信息</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名    称：江苏昱丰华项目管理有限公司</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　　址：盐城市大丰区人民北路西侧、通港大道北侧丰尚商务中心17层 </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联 系 人：孙女士</w:t>
      </w:r>
      <w:r/>
    </w:p>
    <w:p>
      <w:pPr>
        <w:ind w:firstLine="420"/>
        <w:spacing w:line="400" w:lineRule="exact"/>
        <w:rPr>
          <w:rFonts w:ascii="宋体" w:hAnsi="宋体" w:eastAsia="宋体" w:cs="宋体"/>
          <w:szCs w:val="21"/>
          <w:highlight w:val="none"/>
        </w:rPr>
      </w:pPr>
      <w:r>
        <w:rPr>
          <w:rFonts w:hint="eastAsia" w:ascii="宋体" w:hAnsi="宋体" w:cs="宋体"/>
          <w:sz w:val="21"/>
          <w:szCs w:val="21"/>
          <w:highlight w:val="none"/>
          <w:shd w:val="clear" w:color="auto" w:fill="ffffff"/>
        </w:rPr>
        <w:t xml:space="preserve">联系电话：13222456210</w:t>
      </w:r>
      <w:r>
        <w:rPr>
          <w:rFonts w:hint="eastAsia" w:ascii="宋体" w:hAnsi="宋体" w:eastAsia="宋体" w:cs="宋体"/>
          <w:szCs w:val="21"/>
          <w:highlight w:val="none"/>
        </w:rPr>
        <w:t xml:space="preserve"> </w:t>
      </w:r>
      <w:r/>
    </w:p>
    <w:p>
      <w:pPr>
        <w:ind w:firstLine="420"/>
        <w:spacing w:line="400" w:lineRule="exact"/>
        <w:rPr>
          <w:rFonts w:ascii="宋体" w:hAnsi="宋体" w:eastAsia="宋体" w:cs="宋体"/>
          <w:szCs w:val="21"/>
          <w:highlight w:val="none"/>
        </w:rPr>
      </w:pPr>
      <w:r/>
      <w:bookmarkStart w:id="29" w:name="_Toc28359021"/>
      <w:r>
        <w:rPr>
          <w:rFonts w:hint="eastAsia" w:ascii="宋体" w:hAnsi="宋体" w:eastAsia="宋体" w:cs="宋体"/>
          <w:szCs w:val="21"/>
          <w:highlight w:val="none"/>
        </w:rPr>
        <w:t xml:space="preserve">3.</w:t>
      </w:r>
      <w:bookmarkEnd w:id="29"/>
      <w:r>
        <w:rPr>
          <w:rFonts w:hint="eastAsia" w:ascii="宋体" w:hAnsi="宋体" w:eastAsia="宋体" w:cs="宋体"/>
          <w:szCs w:val="21"/>
          <w:highlight w:val="none"/>
        </w:rPr>
        <w:t xml:space="preserve">项目联系方式</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项目联系人：孙女士</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电　　 话： </w:t>
      </w:r>
      <w:r>
        <w:rPr>
          <w:rFonts w:hint="eastAsia" w:ascii="宋体" w:hAnsi="宋体" w:cs="宋体"/>
          <w:sz w:val="21"/>
          <w:szCs w:val="21"/>
          <w:highlight w:val="none"/>
          <w:shd w:val="clear" w:color="auto" w:fill="ffffff"/>
        </w:rPr>
        <w:t xml:space="preserve">13222456210</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bookmarkStart w:id="30" w:name="_Toc120614211"/>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bookmarkEnd w:id="30"/>
      <w:r/>
      <w:r/>
    </w:p>
    <w:p>
      <w:pPr>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cs="黑体"/>
          <w:sz w:val="24"/>
          <w:highlight w:val="none"/>
        </w:rPr>
      </w:pPr>
      <w:r>
        <w:rPr>
          <w:rFonts w:hint="eastAsia" w:ascii="黑体" w:hAnsi="黑体" w:eastAsia="黑体" w:cs="黑体"/>
          <w:sz w:val="24"/>
          <w:highlight w:val="none"/>
        </w:rPr>
        <w:br w:type="page" w:clear="all"/>
      </w:r>
      <w:r/>
    </w:p>
    <w:p>
      <w:pPr>
        <w:jc w:val="center"/>
        <w:spacing w:line="400" w:lineRule="exact"/>
        <w:rPr>
          <w:rFonts w:ascii="宋体" w:hAnsi="宋体" w:eastAsia="宋体" w:cs="宋体"/>
          <w:sz w:val="36"/>
          <w:szCs w:val="36"/>
          <w:highlight w:val="none"/>
        </w:rPr>
      </w:pPr>
      <w:r>
        <w:rPr>
          <w:rFonts w:hint="eastAsia" w:ascii="黑体" w:hAnsi="黑体" w:eastAsia="黑体" w:cs="黑体"/>
          <w:sz w:val="36"/>
          <w:szCs w:val="36"/>
          <w:highlight w:val="none"/>
        </w:rPr>
        <w:t xml:space="preserve">第二章</w:t>
      </w:r>
      <w:r>
        <w:rPr>
          <w:rFonts w:hint="eastAsia" w:ascii="宋体" w:hAnsi="宋体" w:eastAsia="宋体" w:cs="宋体"/>
          <w:sz w:val="36"/>
          <w:szCs w:val="36"/>
          <w:highlight w:val="none"/>
        </w:rPr>
        <w:t xml:space="preserve">    </w:t>
      </w:r>
      <w:r>
        <w:rPr>
          <w:rFonts w:hint="eastAsia" w:ascii="黑体" w:hAnsi="黑体" w:eastAsia="黑体" w:cs="黑体"/>
          <w:sz w:val="36"/>
          <w:szCs w:val="36"/>
          <w:highlight w:val="none"/>
        </w:rPr>
        <w:t xml:space="preserve">供应商须知</w:t>
      </w:r>
      <w:r/>
    </w:p>
    <w:p>
      <w:pPr>
        <w:ind w:firstLine="420"/>
        <w:spacing w:line="400" w:lineRule="exact"/>
        <w:rPr>
          <w:rFonts w:ascii="黑体" w:hAnsi="黑体" w:eastAsia="黑体"/>
          <w:szCs w:val="21"/>
          <w:highlight w:val="none"/>
        </w:rPr>
      </w:pPr>
      <w:r/>
      <w:bookmarkStart w:id="31" w:name="_Toc120614214"/>
      <w:r/>
      <w:bookmarkStart w:id="32" w:name="_Toc513029203"/>
      <w:r/>
      <w:bookmarkStart w:id="33" w:name="_Toc16938519"/>
      <w:r/>
      <w:bookmarkStart w:id="34" w:name="_Toc20823275"/>
      <w:r>
        <w:rPr>
          <w:rFonts w:hint="eastAsia" w:ascii="黑体" w:hAnsi="黑体" w:eastAsia="黑体"/>
          <w:szCs w:val="21"/>
          <w:highlight w:val="none"/>
        </w:rPr>
        <w:t xml:space="preserve">一、总则</w:t>
      </w:r>
      <w:bookmarkEnd w:id="31"/>
      <w:r/>
      <w:bookmarkEnd w:id="32"/>
      <w:r/>
      <w:bookmarkEnd w:id="33"/>
      <w:r/>
      <w:bookmarkEnd w:id="34"/>
      <w:r/>
      <w:r/>
    </w:p>
    <w:p>
      <w:pPr>
        <w:ind w:firstLine="420"/>
        <w:spacing w:line="400" w:lineRule="exact"/>
        <w:rPr>
          <w:rFonts w:asciiTheme="minorEastAsia" w:hAnsiTheme="minorEastAsia"/>
          <w:szCs w:val="21"/>
          <w:highlight w:val="none"/>
        </w:rPr>
      </w:pPr>
      <w:r/>
      <w:bookmarkStart w:id="35" w:name="_Toc458694821"/>
      <w:r/>
      <w:bookmarkStart w:id="36" w:name="_Toc16938520"/>
      <w:r/>
      <w:bookmarkStart w:id="37" w:name="_Toc513029204"/>
      <w:r/>
      <w:bookmarkStart w:id="38" w:name="_Hlt16619475"/>
      <w:r>
        <w:rPr>
          <w:rFonts w:hint="eastAsia" w:asciiTheme="minorEastAsia" w:hAnsiTheme="minorEastAsia"/>
          <w:szCs w:val="21"/>
          <w:highlight w:val="none"/>
        </w:rPr>
        <w:t xml:space="preserve">1.采购方式</w:t>
      </w:r>
      <w:bookmarkEnd w:id="35"/>
      <w:r/>
      <w:bookmarkEnd w:id="36"/>
      <w:r/>
      <w:bookmarkEnd w:id="37"/>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1.1本次政府采购活动采取竞争性磋商（以下简称磋商）方式，本磋商文件仅适用于磋商公告中所述项目。</w:t>
      </w:r>
      <w:r/>
    </w:p>
    <w:p>
      <w:pPr>
        <w:ind w:firstLine="420"/>
        <w:spacing w:line="400" w:lineRule="exact"/>
        <w:rPr>
          <w:rFonts w:asciiTheme="minorEastAsia" w:hAnsiTheme="minorEastAsia"/>
          <w:szCs w:val="21"/>
          <w:highlight w:val="none"/>
        </w:rPr>
      </w:pPr>
      <w:r/>
      <w:bookmarkStart w:id="39" w:name="_Toc16938521"/>
      <w:r/>
      <w:bookmarkStart w:id="40" w:name="_Toc513029205"/>
      <w:r/>
      <w:bookmarkStart w:id="41" w:name="_Toc20823277"/>
      <w:r>
        <w:rPr>
          <w:rFonts w:hint="eastAsia" w:asciiTheme="minorEastAsia" w:hAnsiTheme="minorEastAsia"/>
          <w:szCs w:val="21"/>
          <w:highlight w:val="none"/>
        </w:rPr>
        <w:t xml:space="preserve">2.合格的</w:t>
      </w:r>
      <w:bookmarkEnd w:id="39"/>
      <w:r/>
      <w:bookmarkEnd w:id="40"/>
      <w:r/>
      <w:bookmarkEnd w:id="41"/>
      <w:r>
        <w:rPr>
          <w:rFonts w:hint="eastAsia" w:asciiTheme="minorEastAsia" w:hAnsiTheme="minorEastAsia"/>
          <w:szCs w:val="21"/>
          <w:highlight w:val="none"/>
        </w:rPr>
        <w:t xml:space="preserve">供应商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2.1满足磋商公告中供应商资格要求的规定。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2.2满足本磋商文件实质性要求和条件的规定。</w:t>
      </w:r>
      <w:r/>
    </w:p>
    <w:p>
      <w:pPr>
        <w:ind w:firstLine="422"/>
        <w:spacing w:line="400" w:lineRule="exact"/>
        <w:rPr>
          <w:rFonts w:asciiTheme="minorEastAsia" w:hAnsiTheme="minorEastAsia"/>
          <w:b/>
          <w:szCs w:val="21"/>
          <w:highlight w:val="none"/>
        </w:rPr>
      </w:pPr>
      <w:r/>
      <w:bookmarkStart w:id="42" w:name="_Toc20823278"/>
      <w:r/>
      <w:bookmarkStart w:id="43" w:name="_Toc513029206"/>
      <w:r/>
      <w:bookmarkStart w:id="44" w:name="_Toc16938522"/>
      <w:r/>
      <w:bookmarkStart w:id="45" w:name="_Toc513029207"/>
      <w:r/>
      <w:bookmarkStart w:id="46" w:name="_Toc462564067"/>
      <w:r/>
      <w:bookmarkStart w:id="47" w:name="_Toc16938523"/>
      <w:r/>
      <w:bookmarkStart w:id="48" w:name="_Toc20823279"/>
      <w:r>
        <w:rPr>
          <w:rFonts w:hint="eastAsia" w:asciiTheme="minorEastAsia" w:hAnsiTheme="minorEastAsia"/>
          <w:b/>
          <w:szCs w:val="21"/>
          <w:highlight w:val="none"/>
        </w:rPr>
        <w:t xml:space="preserve">3.适用法律</w:t>
      </w:r>
      <w:bookmarkEnd w:id="42"/>
      <w:r/>
      <w:bookmarkEnd w:id="43"/>
      <w:r/>
      <w:bookmarkEnd w:id="44"/>
      <w:r>
        <w:rPr>
          <w:rFonts w:hint="eastAsia" w:asciiTheme="minorEastAsia" w:hAnsiTheme="minorEastAsia"/>
          <w:b/>
          <w:szCs w:val="21"/>
          <w:highlight w:val="none"/>
        </w:rPr>
        <w:t xml:space="preserve">和标准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3.1本次招标及由此产生的合同受中华人民共和国有关的法律法规制约和保护。</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3.2在本项目政府采购活动过程中，如果所执行的标准有更新的，按照最新标准执行。</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4.磋商费用</w:t>
      </w:r>
      <w:bookmarkEnd w:id="45"/>
      <w:r/>
      <w:bookmarkEnd w:id="46"/>
      <w:r/>
      <w:bookmarkEnd w:id="47"/>
      <w:r/>
      <w:bookmarkEnd w:id="48"/>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4.1供应商应自行承担所有与参加本次磋商有关的费用，无论磋商过程中的做法和结果如何，采购人及代理公司在任何情况下均无义务和责任承担这些费用。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4.2本次磋商采购人及代理机构不收取标书工本费与成交服务费。</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4.3招标代理服务费：</w:t>
      </w:r>
      <w:r>
        <w:rPr>
          <w:rFonts w:hint="eastAsia" w:ascii="宋体" w:hAnsi="宋体" w:cs="宋体"/>
          <w:sz w:val="21"/>
          <w:szCs w:val="21"/>
          <w:highlight w:val="none"/>
        </w:rPr>
        <w:t xml:space="preserve">本项目招标代理服务费由招标人支付，招标人按“苏招协[2022]002号《江苏省招标代理服务收费的指导意见》规定的收费标准的36.88%支付，各投标人在投标报价无需考虑该项费用</w:t>
      </w:r>
      <w:r>
        <w:rPr>
          <w:rFonts w:hint="eastAsia" w:asciiTheme="minorEastAsia" w:hAnsiTheme="minorEastAsia"/>
          <w:szCs w:val="21"/>
          <w:highlight w:val="none"/>
        </w:rPr>
        <w:t xml:space="preserve">。</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5.磋商文件的约束力</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5.1供应商一旦参加本项目采购活动，即被认为接受了本磋商文件的规定和约束。</w:t>
      </w:r>
      <w:r/>
    </w:p>
    <w:p>
      <w:pPr>
        <w:ind w:firstLine="420"/>
        <w:spacing w:line="400" w:lineRule="exact"/>
        <w:rPr>
          <w:rFonts w:ascii="黑体" w:hAnsi="黑体" w:eastAsia="黑体"/>
          <w:szCs w:val="21"/>
          <w:highlight w:val="none"/>
        </w:rPr>
      </w:pPr>
      <w:r/>
      <w:bookmarkStart w:id="49" w:name="_Toc16938525"/>
      <w:r/>
      <w:bookmarkStart w:id="50" w:name="_Toc20823281"/>
      <w:r/>
      <w:bookmarkStart w:id="51" w:name="_Toc513029209"/>
      <w:r/>
      <w:bookmarkStart w:id="52" w:name="_Toc120614215"/>
      <w:r>
        <w:rPr>
          <w:rFonts w:hint="eastAsia" w:ascii="黑体" w:hAnsi="黑体" w:eastAsia="黑体"/>
          <w:szCs w:val="21"/>
          <w:highlight w:val="none"/>
        </w:rPr>
        <w:t xml:space="preserve">二、</w:t>
      </w:r>
      <w:bookmarkEnd w:id="49"/>
      <w:r/>
      <w:bookmarkEnd w:id="50"/>
      <w:r/>
      <w:bookmarkEnd w:id="51"/>
      <w:r/>
      <w:bookmarkEnd w:id="52"/>
      <w:r>
        <w:rPr>
          <w:rFonts w:hint="eastAsia" w:ascii="黑体" w:hAnsi="黑体" w:eastAsia="黑体"/>
          <w:szCs w:val="21"/>
          <w:highlight w:val="none"/>
        </w:rPr>
        <w:t xml:space="preserve">磋商文件</w:t>
      </w:r>
      <w:r/>
    </w:p>
    <w:p>
      <w:pPr>
        <w:ind w:firstLine="420"/>
        <w:spacing w:line="400" w:lineRule="exact"/>
        <w:rPr>
          <w:rFonts w:asciiTheme="minorEastAsia" w:hAnsiTheme="minorEastAsia"/>
          <w:szCs w:val="21"/>
          <w:highlight w:val="none"/>
        </w:rPr>
      </w:pPr>
      <w:r/>
      <w:bookmarkStart w:id="53" w:name="_Toc513029210"/>
      <w:r/>
      <w:bookmarkStart w:id="54" w:name="_Toc16938526"/>
      <w:r/>
      <w:bookmarkStart w:id="55" w:name="_Toc20823282"/>
      <w:r>
        <w:rPr>
          <w:rFonts w:hint="eastAsia" w:asciiTheme="minorEastAsia" w:hAnsiTheme="minorEastAsia"/>
          <w:szCs w:val="21"/>
          <w:highlight w:val="none"/>
        </w:rPr>
        <w:t xml:space="preserve">6.磋商文件构成</w:t>
      </w:r>
      <w:bookmarkEnd w:id="53"/>
      <w:r/>
      <w:bookmarkEnd w:id="54"/>
      <w:r/>
      <w:bookmarkEnd w:id="55"/>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6.1磋商文件由以下部分组成：</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（1）磋商公告</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（2）供应商须知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（3）合同文本</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（4）采购需求</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（5）评审方法与评审标准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（6）响应文件格式</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请仔细检查磋商文件是否齐全，如有缺漏请立即与采购人或代理机构联系解决。</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400" w:lineRule="exact"/>
        <w:rPr>
          <w:rFonts w:asciiTheme="minorEastAsia" w:hAnsiTheme="minorEastAsia"/>
          <w:szCs w:val="21"/>
          <w:highlight w:val="none"/>
        </w:rPr>
      </w:pPr>
      <w:r/>
      <w:bookmarkStart w:id="56" w:name="_Toc20823283"/>
      <w:r/>
      <w:bookmarkStart w:id="57" w:name="_Toc462564070"/>
      <w:r/>
      <w:bookmarkStart w:id="58" w:name="_Toc16938527"/>
      <w:r/>
      <w:bookmarkStart w:id="59" w:name="_Toc513029211"/>
      <w:r>
        <w:rPr>
          <w:rFonts w:hint="eastAsia" w:asciiTheme="minorEastAsia" w:hAnsiTheme="minorEastAsia"/>
          <w:szCs w:val="21"/>
          <w:highlight w:val="none"/>
        </w:rPr>
        <w:t xml:space="preserve">7.磋商文件的澄清</w:t>
      </w:r>
      <w:bookmarkEnd w:id="56"/>
      <w:r/>
      <w:bookmarkEnd w:id="57"/>
      <w:r/>
      <w:bookmarkEnd w:id="58"/>
      <w:r/>
      <w:bookmarkEnd w:id="59"/>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7.1任何要求对磋商文件进行澄清的供应商，应在磋商截止期5日前按磋商公告中的通讯地址，以书面形式通知采购人或代理机构。</w:t>
      </w:r>
      <w:r/>
    </w:p>
    <w:p>
      <w:pPr>
        <w:ind w:firstLine="420"/>
        <w:spacing w:line="400" w:lineRule="exact"/>
        <w:rPr>
          <w:rFonts w:asciiTheme="minorEastAsia" w:hAnsiTheme="minorEastAsia"/>
          <w:szCs w:val="21"/>
          <w:highlight w:val="none"/>
        </w:rPr>
      </w:pPr>
      <w:r/>
      <w:bookmarkStart w:id="60" w:name="_Toc20823284"/>
      <w:r/>
      <w:bookmarkStart w:id="61" w:name="_Toc16938528"/>
      <w:r/>
      <w:bookmarkStart w:id="62" w:name="_Toc462564071"/>
      <w:r/>
      <w:bookmarkStart w:id="63" w:name="_Toc513029212"/>
      <w:r>
        <w:rPr>
          <w:rFonts w:hint="eastAsia" w:asciiTheme="minorEastAsia" w:hAnsiTheme="minorEastAsia"/>
          <w:szCs w:val="21"/>
          <w:highlight w:val="none"/>
        </w:rPr>
        <w:t xml:space="preserve">8.磋商文件的澄清和修改</w:t>
      </w:r>
      <w:bookmarkEnd w:id="60"/>
      <w:r/>
      <w:bookmarkEnd w:id="61"/>
      <w:r/>
      <w:bookmarkEnd w:id="62"/>
      <w:r/>
      <w:bookmarkEnd w:id="63"/>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8.1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8.2采购人可以视采购项目的具体情况，组织供应商进行现场考察或召开磋商前答疑会，但不单独或分别组织只有一个供应商参加的现场考察和答疑会。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8.3本磋商文件由采购人和代理公司负责解释。</w:t>
      </w:r>
      <w:r/>
    </w:p>
    <w:p>
      <w:pPr>
        <w:ind w:firstLine="420"/>
        <w:spacing w:line="400" w:lineRule="exact"/>
        <w:rPr>
          <w:rFonts w:ascii="黑体" w:hAnsi="黑体" w:eastAsia="黑体"/>
          <w:szCs w:val="21"/>
          <w:highlight w:val="none"/>
        </w:rPr>
      </w:pPr>
      <w:r/>
      <w:bookmarkStart w:id="64" w:name="_Toc16938529"/>
      <w:r/>
      <w:bookmarkStart w:id="65" w:name="_Toc513029213"/>
      <w:r/>
      <w:bookmarkStart w:id="66" w:name="_Toc120614216"/>
      <w:r/>
      <w:bookmarkStart w:id="67" w:name="_Toc20823285"/>
      <w:r/>
      <w:bookmarkStart w:id="68" w:name="_Toc462564072"/>
      <w:r>
        <w:rPr>
          <w:rFonts w:hint="eastAsia" w:ascii="黑体" w:hAnsi="黑体" w:eastAsia="黑体"/>
          <w:szCs w:val="21"/>
          <w:highlight w:val="none"/>
        </w:rPr>
        <w:t xml:space="preserve">三、响应文件的编制</w:t>
      </w:r>
      <w:bookmarkEnd w:id="64"/>
      <w:r/>
      <w:bookmarkEnd w:id="65"/>
      <w:r/>
      <w:bookmarkEnd w:id="66"/>
      <w:r/>
      <w:bookmarkEnd w:id="67"/>
      <w:r/>
      <w:bookmarkEnd w:id="68"/>
      <w:r/>
      <w:r/>
    </w:p>
    <w:p>
      <w:pPr>
        <w:ind w:firstLine="420"/>
        <w:spacing w:line="400" w:lineRule="exact"/>
        <w:rPr>
          <w:rFonts w:asciiTheme="minorEastAsia" w:hAnsiTheme="minorEastAsia"/>
          <w:szCs w:val="21"/>
          <w:highlight w:val="none"/>
        </w:rPr>
      </w:pPr>
      <w:r/>
      <w:bookmarkStart w:id="69" w:name="_Toc20823286"/>
      <w:r/>
      <w:bookmarkStart w:id="70" w:name="_Toc16938530"/>
      <w:r/>
      <w:bookmarkStart w:id="71" w:name="_Toc462564073"/>
      <w:r/>
      <w:bookmarkStart w:id="72" w:name="_Toc513029214"/>
      <w:r>
        <w:rPr>
          <w:rFonts w:hint="eastAsia" w:asciiTheme="minorEastAsia" w:hAnsiTheme="minorEastAsia"/>
          <w:szCs w:val="21"/>
          <w:highlight w:val="none"/>
        </w:rPr>
        <w:t xml:space="preserve">9.响应文件的语言及度量衡单位</w:t>
      </w:r>
      <w:bookmarkEnd w:id="69"/>
      <w:r/>
      <w:bookmarkEnd w:id="70"/>
      <w:r/>
      <w:bookmarkEnd w:id="71"/>
      <w:r/>
      <w:bookmarkEnd w:id="72"/>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9.1供应商提交的响应文件以及供应商与采购任就有关磋商的所有来往通知、函件和文件均应使用</w:t>
      </w:r>
      <w:r>
        <w:rPr>
          <w:rFonts w:hint="eastAsia" w:asciiTheme="minorEastAsia" w:hAnsiTheme="minorEastAsia"/>
          <w:b/>
          <w:szCs w:val="21"/>
          <w:highlight w:val="none"/>
        </w:rPr>
        <w:t xml:space="preserve">简体中文</w:t>
      </w:r>
      <w:r>
        <w:rPr>
          <w:rFonts w:hint="eastAsia" w:asciiTheme="minorEastAsia" w:hAnsiTheme="minorEastAsia"/>
          <w:szCs w:val="21"/>
          <w:highlight w:val="none"/>
        </w:rPr>
        <w:t xml:space="preserve">。磋商文件中既有中文也有外文的，以中文意义为准。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9.2除技术性能另有规定外，响应文件所使用的度量衡单位，均须采用国家法定计量单位。</w:t>
      </w:r>
      <w:r/>
    </w:p>
    <w:p>
      <w:pPr>
        <w:ind w:firstLine="420"/>
        <w:spacing w:line="400" w:lineRule="exact"/>
        <w:rPr>
          <w:rFonts w:asciiTheme="minorEastAsia" w:hAnsiTheme="minorEastAsia"/>
          <w:szCs w:val="21"/>
          <w:highlight w:val="none"/>
        </w:rPr>
      </w:pPr>
      <w:r/>
      <w:bookmarkStart w:id="73" w:name="_Toc20823287"/>
      <w:r/>
      <w:bookmarkStart w:id="74" w:name="_Toc513029215"/>
      <w:r/>
      <w:bookmarkStart w:id="75" w:name="_Toc462564074"/>
      <w:r/>
      <w:bookmarkStart w:id="76" w:name="_Toc16938531"/>
      <w:r>
        <w:rPr>
          <w:rFonts w:hint="eastAsia" w:asciiTheme="minorEastAsia" w:hAnsiTheme="minorEastAsia"/>
          <w:szCs w:val="21"/>
          <w:highlight w:val="none"/>
        </w:rPr>
        <w:t xml:space="preserve">10.响应文件构成</w:t>
      </w:r>
      <w:bookmarkEnd w:id="73"/>
      <w:r/>
      <w:bookmarkEnd w:id="74"/>
      <w:r/>
      <w:bookmarkEnd w:id="75"/>
      <w:r/>
      <w:bookmarkEnd w:id="76"/>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10.1供应商编写的响应文件应包括资格证明文件、符合性证明文件、分项报价表、技术要求响应及偏离表、商务要求响应及偏离表、其他证明文件、磋商响应函等部分。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20"/>
        <w:spacing w:line="400" w:lineRule="exact"/>
        <w:rPr>
          <w:rFonts w:asciiTheme="minorEastAsia" w:hAnsiTheme="minorEastAsia"/>
          <w:szCs w:val="21"/>
          <w:highlight w:val="none"/>
        </w:rPr>
      </w:pPr>
      <w:r/>
      <w:bookmarkStart w:id="77" w:name="_Toc49090507"/>
      <w:r/>
      <w:bookmarkStart w:id="78" w:name="_Toc14577355"/>
      <w:r/>
      <w:bookmarkStart w:id="79" w:name="_Toc14577357"/>
      <w:r/>
      <w:bookmarkStart w:id="80" w:name="_Toc49090508"/>
      <w:r/>
      <w:bookmarkStart w:id="81" w:name="_Toc49090509"/>
      <w:r/>
      <w:bookmarkStart w:id="82" w:name="_Toc513029219"/>
      <w:r/>
      <w:bookmarkStart w:id="83" w:name="_Toc14577354"/>
      <w:r/>
      <w:bookmarkStart w:id="84" w:name="_Toc513029216"/>
      <w:r/>
      <w:bookmarkStart w:id="85" w:name="_Hlt26668975"/>
      <w:r/>
      <w:bookmarkStart w:id="86" w:name="_Hlt26954838"/>
      <w:r/>
      <w:bookmarkStart w:id="87" w:name="_Hlt26670360"/>
      <w:r>
        <w:rPr>
          <w:rFonts w:hint="eastAsia" w:asciiTheme="minorEastAsia" w:hAnsiTheme="minorEastAsia"/>
          <w:szCs w:val="21"/>
          <w:highlight w:val="none"/>
        </w:rPr>
        <w:t xml:space="preserve">11.证明磋商响应标的符合磋商文件规定的文件</w:t>
      </w:r>
      <w:bookmarkEnd w:id="77"/>
      <w:r/>
      <w:bookmarkEnd w:id="78"/>
      <w:r/>
      <w:bookmarkEnd w:id="79"/>
      <w:r/>
      <w:bookmarkEnd w:id="80"/>
      <w:r/>
      <w:bookmarkEnd w:id="81"/>
      <w:r/>
      <w:bookmarkEnd w:id="82"/>
      <w:r/>
      <w:bookmarkEnd w:id="83"/>
      <w:r/>
      <w:bookmarkEnd w:id="84"/>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11.1供应商应按照磋商文件要求提交证明文件，证明其及磋商响应标的符合磋商文件规定。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11.2磋商文件对证明文件无明确形式要求的，证明文件可以以文字资料、图纸和数据等形式提交。</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12.分项报价表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12.1供应商应按照磋商文件规定格式填报分项报价表。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12.2磋商货币。响应文件中的单价和总价无特殊规定的采用人民币报价，以元为单位标注。磋商文件中另有规定的按规定执行。</w:t>
      </w:r>
      <w:r/>
    </w:p>
    <w:p>
      <w:pPr>
        <w:ind w:firstLine="420"/>
        <w:spacing w:line="400" w:lineRule="exact"/>
        <w:rPr>
          <w:rFonts w:asciiTheme="minorEastAsia" w:hAnsiTheme="minorEastAsia"/>
          <w:szCs w:val="21"/>
          <w:highlight w:val="none"/>
        </w:rPr>
      </w:pPr>
      <w:r/>
      <w:bookmarkStart w:id="88" w:name="_Hlt26954848"/>
      <w:r/>
      <w:bookmarkStart w:id="89" w:name="_Hlt26670482"/>
      <w:r/>
      <w:bookmarkStart w:id="90" w:name="_Hlt26670486"/>
      <w:r/>
      <w:bookmarkStart w:id="91" w:name="_Hlt26954846"/>
      <w:r/>
      <w:bookmarkStart w:id="92" w:name="_Hlt26954731"/>
      <w:r>
        <w:rPr>
          <w:rFonts w:hint="eastAsia" w:asciiTheme="minorEastAsia" w:hAnsiTheme="minorEastAsia"/>
          <w:szCs w:val="21"/>
          <w:highlight w:val="none"/>
        </w:rPr>
        <w:t xml:space="preserve">13.技术要求响应及偏离表、商务要求响应及偏离表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13.1供应商需对磋商文件中的技术要求与商务要求逐项作出响应或偏离，并说明原因。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13.2供应商可在响应文件中提供认为需要的其他技术文件或说明。</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14.服务承诺、培训计划、人员安排及其他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14.1供应商需根据磋商文件要求提供有关售后服务的管理制度，售后服务机构的分布情况，售后服务人员的数量、素质、技术水平及售后服务的反应能力等。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14.2供应商需根据磋商文件要求提供培训计划。</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14.3供应商需根据磋商文件要求提供磋商响应标的的主要组成部分、功能设计、实现思路及关键技术等。</w:t>
      </w:r>
      <w:r/>
    </w:p>
    <w:p>
      <w:pPr>
        <w:ind w:firstLine="420"/>
        <w:spacing w:line="400" w:lineRule="exact"/>
        <w:rPr>
          <w:rFonts w:asciiTheme="minorEastAsia" w:hAnsiTheme="minorEastAsia"/>
          <w:szCs w:val="21"/>
          <w:highlight w:val="none"/>
        </w:rPr>
      </w:pPr>
      <w:r/>
      <w:bookmarkStart w:id="93" w:name="_Toc14577359"/>
      <w:r/>
      <w:bookmarkStart w:id="94" w:name="_Toc49090510"/>
      <w:r>
        <w:rPr>
          <w:rFonts w:hint="eastAsia" w:asciiTheme="minorEastAsia" w:hAnsiTheme="minorEastAsia"/>
          <w:szCs w:val="21"/>
          <w:highlight w:val="none"/>
        </w:rPr>
        <w:t xml:space="preserve">15.磋商响应函</w:t>
      </w:r>
      <w:bookmarkEnd w:id="93"/>
      <w:r/>
      <w:bookmarkEnd w:id="94"/>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15.1供应商应按照磋商文件中提供的格式完整、正确填写磋商响应函。</w:t>
      </w:r>
      <w:r/>
    </w:p>
    <w:p>
      <w:pPr>
        <w:ind w:firstLine="420"/>
        <w:spacing w:line="400" w:lineRule="exact"/>
        <w:rPr>
          <w:rFonts w:asciiTheme="minorEastAsia" w:hAnsiTheme="minorEastAsia"/>
          <w:szCs w:val="21"/>
          <w:highlight w:val="none"/>
        </w:rPr>
      </w:pPr>
      <w:r/>
      <w:bookmarkStart w:id="95" w:name="_Toc14577360"/>
      <w:r/>
      <w:bookmarkStart w:id="96" w:name="_Toc49090511"/>
      <w:r>
        <w:rPr>
          <w:rFonts w:hint="eastAsia" w:asciiTheme="minorEastAsia" w:hAnsiTheme="minorEastAsia"/>
          <w:szCs w:val="21"/>
          <w:highlight w:val="none"/>
        </w:rPr>
        <w:t xml:space="preserve">16、磋商有效期</w:t>
      </w:r>
      <w:bookmarkEnd w:id="95"/>
      <w:r/>
      <w:bookmarkEnd w:id="96"/>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16.1磋商有效期为采购人规定的提交响应文件截止之日后</w:t>
      </w:r>
      <w:r>
        <w:rPr>
          <w:rFonts w:hint="eastAsia" w:asciiTheme="minorEastAsia" w:hAnsiTheme="minorEastAsia"/>
          <w:b/>
          <w:szCs w:val="21"/>
          <w:highlight w:val="none"/>
          <w:u w:val="single"/>
        </w:rPr>
        <w:t xml:space="preserve">九十（90）天</w:t>
      </w:r>
      <w:r>
        <w:rPr>
          <w:rFonts w:hint="eastAsia" w:asciiTheme="minorEastAsia" w:hAnsiTheme="minorEastAsia"/>
          <w:szCs w:val="21"/>
          <w:highlight w:val="none"/>
        </w:rPr>
        <w:t xml:space="preserve">。磋商有效期比规定短的将被视为非实质性响应磋商文件而予以拒绝。</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17、磋商有效期的延长</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20"/>
        <w:spacing w:line="400" w:lineRule="exact"/>
        <w:rPr>
          <w:rFonts w:ascii="黑体" w:hAnsi="黑体" w:eastAsia="黑体"/>
          <w:szCs w:val="21"/>
          <w:highlight w:val="none"/>
        </w:rPr>
      </w:pPr>
      <w:r/>
      <w:bookmarkStart w:id="97" w:name="_Toc20823296"/>
      <w:r/>
      <w:bookmarkStart w:id="98" w:name="_Toc120614217"/>
      <w:r/>
      <w:bookmarkStart w:id="99" w:name="_Toc513029224"/>
      <w:r/>
      <w:bookmarkStart w:id="100" w:name="_Toc16938540"/>
      <w:r/>
      <w:bookmarkStart w:id="101" w:name="_Hlt26954852"/>
      <w:r/>
      <w:bookmarkStart w:id="102" w:name="_Hlt26954739"/>
      <w:r>
        <w:rPr>
          <w:rFonts w:hint="eastAsia" w:ascii="黑体" w:hAnsi="黑体" w:eastAsia="黑体"/>
          <w:szCs w:val="21"/>
          <w:highlight w:val="none"/>
        </w:rPr>
        <w:t xml:space="preserve">四、响应文件的递交</w:t>
      </w:r>
      <w:bookmarkEnd w:id="97"/>
      <w:r/>
      <w:bookmarkEnd w:id="98"/>
      <w:r/>
      <w:bookmarkEnd w:id="99"/>
      <w:r/>
      <w:bookmarkEnd w:id="100"/>
      <w:r/>
      <w:r/>
    </w:p>
    <w:p>
      <w:pPr>
        <w:ind w:firstLine="420"/>
        <w:spacing w:line="400" w:lineRule="exact"/>
        <w:rPr>
          <w:rFonts w:asciiTheme="minorEastAsia" w:hAnsiTheme="minorEastAsia"/>
          <w:szCs w:val="21"/>
          <w:highlight w:val="none"/>
        </w:rPr>
      </w:pPr>
      <w:r/>
      <w:bookmarkStart w:id="103" w:name="_Toc16938541"/>
      <w:r/>
      <w:bookmarkStart w:id="104" w:name="_Toc462564084"/>
      <w:r/>
      <w:bookmarkStart w:id="105" w:name="_Toc513029225"/>
      <w:r/>
      <w:bookmarkStart w:id="106" w:name="_Toc20823297"/>
      <w:r>
        <w:rPr>
          <w:rFonts w:hint="eastAsia" w:asciiTheme="minorEastAsia" w:hAnsiTheme="minorEastAsia"/>
          <w:szCs w:val="21"/>
          <w:highlight w:val="none"/>
        </w:rPr>
        <w:t xml:space="preserve">18.电子磋商</w:t>
      </w:r>
      <w:bookmarkEnd w:id="103"/>
      <w:r/>
      <w:bookmarkEnd w:id="104"/>
      <w:r/>
      <w:bookmarkEnd w:id="105"/>
      <w:r/>
      <w:bookmarkEnd w:id="106"/>
      <w:r>
        <w:rPr>
          <w:rFonts w:hint="eastAsia" w:asciiTheme="minorEastAsia" w:hAnsiTheme="minorEastAsia"/>
          <w:szCs w:val="21"/>
          <w:highlight w:val="none"/>
        </w:rPr>
        <w:t xml:space="preserve">响应文件的递交</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18.1供应商应当按照《操作手册》规定，在提交响应文件截止时间前制作并上传电子响应文件。</w:t>
      </w:r>
      <w:bookmarkStart w:id="107" w:name="_Toc16938542"/>
      <w:r/>
      <w:bookmarkEnd w:id="107"/>
      <w:r/>
      <w:bookmarkStart w:id="108" w:name="_Toc20823298"/>
      <w:r/>
      <w:bookmarkEnd w:id="108"/>
      <w:r/>
      <w:bookmarkStart w:id="109" w:name="_Toc513029226"/>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19、提交响应文件截止时间</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19.1供应商上传电子响应文件的时间不得迟于磋商公告中规定的提交响应文件截止时间。</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19.2采购人可以按照规定，通过修改磋商文件酌情延长提交响应文件截止日期，在此情况下，供应商的所有权利和义务以及供应商受制的截止日期均应以延长后新的截止日期为准。</w:t>
      </w:r>
      <w:r/>
    </w:p>
    <w:p>
      <w:pPr>
        <w:ind w:firstLine="420"/>
        <w:spacing w:line="400" w:lineRule="exact"/>
        <w:rPr>
          <w:rFonts w:asciiTheme="minorEastAsia" w:hAnsiTheme="minorEastAsia"/>
          <w:szCs w:val="21"/>
          <w:highlight w:val="none"/>
        </w:rPr>
      </w:pPr>
      <w:r/>
      <w:bookmarkStart w:id="110" w:name="_Toc513029227"/>
      <w:r/>
      <w:bookmarkStart w:id="111" w:name="_Toc16938543"/>
      <w:r/>
      <w:bookmarkStart w:id="112" w:name="_Toc20823299"/>
      <w:r>
        <w:rPr>
          <w:rFonts w:hint="eastAsia" w:asciiTheme="minorEastAsia" w:hAnsiTheme="minorEastAsia"/>
          <w:szCs w:val="21"/>
          <w:highlight w:val="none"/>
        </w:rPr>
        <w:t xml:space="preserve">20、响应文件</w:t>
      </w:r>
      <w:bookmarkEnd w:id="110"/>
      <w:r/>
      <w:bookmarkEnd w:id="111"/>
      <w:r/>
      <w:bookmarkEnd w:id="112"/>
      <w:r>
        <w:rPr>
          <w:rFonts w:hint="eastAsia" w:asciiTheme="minorEastAsia" w:hAnsiTheme="minorEastAsia"/>
          <w:szCs w:val="21"/>
          <w:highlight w:val="none"/>
        </w:rPr>
        <w:t xml:space="preserve">的拒收</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20.1采购人拒绝接收在其规定的提交响应文件截止时间后上传的任何电子响应文件。</w:t>
      </w:r>
      <w:r/>
    </w:p>
    <w:p>
      <w:pPr>
        <w:ind w:firstLine="420"/>
        <w:spacing w:line="400" w:lineRule="exact"/>
        <w:rPr>
          <w:rFonts w:asciiTheme="minorEastAsia" w:hAnsiTheme="minorEastAsia"/>
          <w:szCs w:val="21"/>
          <w:highlight w:val="none"/>
        </w:rPr>
      </w:pPr>
      <w:r/>
      <w:bookmarkStart w:id="113" w:name="_Toc20823300"/>
      <w:r/>
      <w:bookmarkStart w:id="114" w:name="_Toc513029228"/>
      <w:r/>
      <w:bookmarkStart w:id="115" w:name="_Toc16938544"/>
      <w:r>
        <w:rPr>
          <w:rFonts w:hint="eastAsia" w:asciiTheme="minorEastAsia" w:hAnsiTheme="minorEastAsia"/>
          <w:szCs w:val="21"/>
          <w:highlight w:val="none"/>
        </w:rPr>
        <w:t xml:space="preserve">21.响应文件的撤回和修改</w:t>
      </w:r>
      <w:bookmarkEnd w:id="113"/>
      <w:r/>
      <w:bookmarkEnd w:id="114"/>
      <w:r/>
      <w:bookmarkEnd w:id="115"/>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21.1响应文件的撤回</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21.1.1电子响应文件的撤回</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供应商可在提交响应文件截止时间前，撤回其电子响应文件，具体操作方法见《操作手册》。</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21.1.2供应商撤回电子响应文件，则认为其不再参与本项目磋商活动。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21.2响应文件的修改</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供应商可在提交响应文件截止时间前，对其电子响应文件进行修改，具体操作方法见《操作手册》。</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21.3在提交响应文件截止时间之后，供应商不得对其电子响应文件作任何修改。</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21.4在提交响应文件截止时间至磋商文件中规定的磋商有效期满之间的这段时间内，供应商不得撤回其响应文件。</w:t>
      </w:r>
      <w:r/>
    </w:p>
    <w:p>
      <w:pPr>
        <w:ind w:firstLine="420"/>
        <w:spacing w:line="400" w:lineRule="exact"/>
        <w:rPr>
          <w:rFonts w:ascii="黑体" w:hAnsi="黑体" w:eastAsia="黑体"/>
          <w:szCs w:val="21"/>
          <w:highlight w:val="none"/>
        </w:rPr>
      </w:pPr>
      <w:r/>
      <w:bookmarkStart w:id="116" w:name="_Toc16938545"/>
      <w:r/>
      <w:bookmarkStart w:id="117" w:name="_Toc513029229"/>
      <w:r/>
      <w:bookmarkStart w:id="118" w:name="_Toc20823301"/>
      <w:r/>
      <w:bookmarkStart w:id="119" w:name="_Toc120614218"/>
      <w:r>
        <w:rPr>
          <w:rFonts w:hint="eastAsia" w:ascii="黑体" w:hAnsi="黑体" w:eastAsia="黑体"/>
          <w:szCs w:val="21"/>
          <w:highlight w:val="none"/>
        </w:rPr>
        <w:t xml:space="preserve">五、响应文件的解密与评审</w:t>
      </w:r>
      <w:bookmarkEnd w:id="116"/>
      <w:r/>
      <w:bookmarkEnd w:id="117"/>
      <w:r/>
      <w:bookmarkEnd w:id="118"/>
      <w:r/>
      <w:bookmarkEnd w:id="119"/>
      <w:r/>
      <w:r/>
    </w:p>
    <w:p>
      <w:pPr>
        <w:ind w:firstLine="420"/>
        <w:spacing w:line="400" w:lineRule="exact"/>
        <w:rPr>
          <w:rFonts w:asciiTheme="minorEastAsia" w:hAnsiTheme="minorEastAsia"/>
          <w:szCs w:val="21"/>
          <w:highlight w:val="none"/>
        </w:rPr>
      </w:pPr>
      <w:r/>
      <w:bookmarkStart w:id="120" w:name="_Toc20823302"/>
      <w:r/>
      <w:bookmarkStart w:id="121" w:name="_Toc513029230"/>
      <w:r/>
      <w:bookmarkStart w:id="122" w:name="_Toc16938546"/>
      <w:r>
        <w:rPr>
          <w:rFonts w:hint="eastAsia" w:asciiTheme="minorEastAsia" w:hAnsiTheme="minorEastAsia"/>
          <w:szCs w:val="21"/>
          <w:highlight w:val="none"/>
        </w:rPr>
        <w:t xml:space="preserve">22.</w:t>
      </w:r>
      <w:bookmarkEnd w:id="120"/>
      <w:r/>
      <w:bookmarkEnd w:id="121"/>
      <w:r/>
      <w:bookmarkEnd w:id="122"/>
      <w:r>
        <w:rPr>
          <w:rFonts w:hint="eastAsia" w:asciiTheme="minorEastAsia" w:hAnsiTheme="minorEastAsia"/>
          <w:szCs w:val="21"/>
          <w:highlight w:val="none"/>
        </w:rPr>
        <w:t xml:space="preserve">响应文件解密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22.1供应商应当按照《操作手册》规定，在苏采云系统规定的时间内对磋商响应文件进行解密。</w:t>
      </w:r>
      <w:r/>
    </w:p>
    <w:p>
      <w:pPr>
        <w:ind w:firstLine="420"/>
        <w:spacing w:line="400" w:lineRule="exact"/>
        <w:rPr>
          <w:rFonts w:asciiTheme="minorEastAsia" w:hAnsiTheme="minorEastAsia"/>
          <w:szCs w:val="21"/>
          <w:highlight w:val="none"/>
        </w:rPr>
      </w:pPr>
      <w:r/>
      <w:bookmarkStart w:id="123" w:name="_Toc16938547"/>
      <w:r/>
      <w:bookmarkStart w:id="124" w:name="_Toc513029231"/>
      <w:r/>
      <w:bookmarkStart w:id="125" w:name="_Toc20823303"/>
      <w:r>
        <w:rPr>
          <w:rFonts w:hint="eastAsia" w:asciiTheme="minorEastAsia" w:hAnsiTheme="minorEastAsia"/>
          <w:szCs w:val="21"/>
          <w:highlight w:val="none"/>
        </w:rPr>
        <w:t xml:space="preserve">23.磋商小组</w:t>
      </w:r>
      <w:bookmarkEnd w:id="123"/>
      <w:r/>
      <w:bookmarkEnd w:id="124"/>
      <w:r/>
      <w:bookmarkEnd w:id="125"/>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23.1采购人将组织磋商小组对响应文件进行评审。磋商小组由采购人代表和有关技术、经济等方面的专家组成，且人员构成符合政府采购有关规定。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23.2磋商小组独立工作，负责评审所有响应文件并确定成交候选人。</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24.评审过程的保密与公正</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24.1磋商小组、采购人和代理机构工作人员、相关监督人员等与评审工作有关的人员，对评审情况以及在评审过程中获悉的国家秘密、商业秘密负有保密责任。</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24.2在评审过程中，供应商不得以任何行为影响磋商评审过程，否则其响应文件将被视为无效响应文件。</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24.3在项目评审期间，代理机构将设专门人员与供应商联系。</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24.4代理机构和磋商小组不向未成交的供应商解释未成交原因，也不公布评审过程中的相关细节。</w:t>
      </w:r>
      <w:r/>
    </w:p>
    <w:p>
      <w:pPr>
        <w:ind w:firstLine="420"/>
        <w:spacing w:line="400" w:lineRule="exact"/>
        <w:rPr>
          <w:rFonts w:asciiTheme="minorEastAsia" w:hAnsiTheme="minorEastAsia"/>
          <w:szCs w:val="21"/>
          <w:highlight w:val="none"/>
        </w:rPr>
      </w:pPr>
      <w:r/>
      <w:bookmarkStart w:id="126" w:name="_Toc513029232"/>
      <w:r/>
      <w:bookmarkStart w:id="127" w:name="_Toc16938548"/>
      <w:r/>
      <w:bookmarkStart w:id="128" w:name="_Toc20823304"/>
      <w:r>
        <w:rPr>
          <w:rFonts w:hint="eastAsia" w:asciiTheme="minorEastAsia" w:hAnsiTheme="minorEastAsia"/>
          <w:szCs w:val="21"/>
          <w:highlight w:val="none"/>
        </w:rPr>
        <w:t xml:space="preserve">25.评审过程中的澄清</w:t>
      </w:r>
      <w:bookmarkEnd w:id="126"/>
      <w:r/>
      <w:bookmarkEnd w:id="127"/>
      <w:r/>
      <w:bookmarkEnd w:id="128"/>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磋商小组并非对每个供应商都作澄清要求。</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25.3接到磋商小组澄清、说明和更正要求的供应商如未按规定作出澄清、说明和更正，其风险由供应商自行承担。</w:t>
      </w:r>
      <w:r/>
    </w:p>
    <w:p>
      <w:pPr>
        <w:ind w:firstLine="420"/>
        <w:spacing w:line="400" w:lineRule="exact"/>
        <w:rPr>
          <w:rFonts w:asciiTheme="minorEastAsia" w:hAnsiTheme="minorEastAsia"/>
          <w:szCs w:val="21"/>
          <w:highlight w:val="none"/>
        </w:rPr>
      </w:pPr>
      <w:r/>
      <w:bookmarkStart w:id="129" w:name="_Toc513029233"/>
      <w:r/>
      <w:bookmarkStart w:id="130" w:name="_Toc20823305"/>
      <w:r/>
      <w:bookmarkStart w:id="131" w:name="_Toc16938549"/>
      <w:r>
        <w:rPr>
          <w:rFonts w:hint="eastAsia" w:asciiTheme="minorEastAsia" w:hAnsiTheme="minorEastAsia"/>
          <w:szCs w:val="21"/>
          <w:highlight w:val="none"/>
        </w:rPr>
        <w:t xml:space="preserve">26.对响应文件的审</w:t>
      </w:r>
      <w:bookmarkEnd w:id="129"/>
      <w:r/>
      <w:bookmarkEnd w:id="130"/>
      <w:r/>
      <w:bookmarkEnd w:id="131"/>
      <w:r>
        <w:rPr>
          <w:rFonts w:hint="eastAsia" w:asciiTheme="minorEastAsia" w:hAnsiTheme="minorEastAsia"/>
          <w:szCs w:val="21"/>
          <w:highlight w:val="none"/>
        </w:rPr>
        <w:t xml:space="preserve">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26.1响应文件审查分为资格审查和符合性审查。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26.1.1资格审查：由磋商小组依据法律法规和磋商文件的规定，对响应文件中的资格证明文件进行审查，以确定供应商是否具备参加磋商的资格。</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26.3未实质性响应磋商文件的情形</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26.3.1供应商在苏采云系统规定的时间内未成功解密电子响应文件的。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26.3.2供应商未按照磋商文件要求上传电子响应文件的。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26.3.3同一供应商提交两个（含两个）以上不同的响应文件或者最后报价的。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26.3.4供应商不具备磋商文件中规定资格要求的。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26.3.5供应商的最后报价超过了采购预算。</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26.3.6不符合磋商文件中规定的实质性要求和条件的</w:t>
      </w:r>
      <w:r>
        <w:rPr>
          <w:rFonts w:hint="eastAsia" w:asciiTheme="minorEastAsia" w:hAnsiTheme="minorEastAsia"/>
          <w:i/>
          <w:szCs w:val="21"/>
          <w:highlight w:val="none"/>
          <w:u w:val="single"/>
        </w:rPr>
        <w:t xml:space="preserve">（本磋商文件中斜体且有下划线部分为实质性要求和条件）</w:t>
      </w:r>
      <w:r>
        <w:rPr>
          <w:rFonts w:hint="eastAsia" w:asciiTheme="minorEastAsia" w:hAnsiTheme="minorEastAsia"/>
          <w:szCs w:val="21"/>
          <w:highlight w:val="none"/>
        </w:rPr>
        <w:t xml:space="preserve">。</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26.3.8响应文件含有采购人不能接受的附加条件的。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26.3.10供应商不能证明其报价合理性的，磋商小组应当将其作为无效响应处理。</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（一）评审过程中出现下列情形之一的，磋商小组应当启动异常低价响应审查程序：</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1.投标（响应）报价低于全部通过符合性审查供应商投标（响应）报价平均值60%的，即投标（响应）报价＜全部通过符合性审查供应商投标（响应）报价平均值×60%；</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2.投标（响应）报价低于通过符合性审查的次低报价供应商投标（响应）报价60%的，即投标（响应）报价＜通过符合性审查的次低报价供应商投标（响应）报价×60%；</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3.投标（响应）报价低于采购项目最高限价55%的，即投标（响应）报价＜采购项目最高限价×55%；</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highlight w:val="none"/>
          <w:u w:val="single"/>
        </w:rPr>
      </w:pPr>
      <w:r>
        <w:rPr>
          <w:rFonts w:hint="eastAsia" w:asciiTheme="minorEastAsia" w:hAnsiTheme="minorEastAsia"/>
          <w:b/>
          <w:szCs w:val="21"/>
          <w:highlight w:val="none"/>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相关法律法规对供应商报价有规定的，从其规定。</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26.3.11响应文件未按照磋商文件要求加盖CA电子公章的。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26.4未实质性响应磋商文件的响应文件按无效响应处理。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26.5如果响应文件实质上没有响应磋商文件的要求，磋商小组将予以拒绝，供应商不得通过修改或撤销不符合要求的偏离或保留而使其成为实质性响应的文件。</w:t>
      </w:r>
      <w:r/>
    </w:p>
    <w:p>
      <w:pPr>
        <w:ind w:firstLine="420"/>
        <w:spacing w:line="400" w:lineRule="exact"/>
        <w:rPr>
          <w:rFonts w:asciiTheme="minorEastAsia" w:hAnsiTheme="minorEastAsia"/>
          <w:szCs w:val="21"/>
          <w:highlight w:val="none"/>
        </w:rPr>
      </w:pPr>
      <w:r/>
      <w:bookmarkStart w:id="132" w:name="_Toc16938550"/>
      <w:r/>
      <w:bookmarkStart w:id="133" w:name="_Toc513029234"/>
      <w:r/>
      <w:bookmarkStart w:id="134" w:name="_Toc20823306"/>
      <w:r>
        <w:rPr>
          <w:rFonts w:hint="eastAsia" w:asciiTheme="minorEastAsia" w:hAnsiTheme="minorEastAsia"/>
          <w:szCs w:val="21"/>
          <w:highlight w:val="none"/>
        </w:rPr>
        <w:t xml:space="preserve">26.6供应商在项目评审全过程中应保持通信畅通，并安排专人与代理机构及磋商小组联系。</w:t>
      </w:r>
      <w:bookmarkEnd w:id="132"/>
      <w:r/>
      <w:bookmarkEnd w:id="133"/>
      <w:r/>
      <w:bookmarkEnd w:id="134"/>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27.磋商程序及评审方法和评审标准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27.1磋商程序</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27.2评审方法和评审标准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27.2.2评审标准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见本磋商文件第五章规定。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27.3采购活动终止的情况</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出现下列情形之一的，本次竞争性磋商采购活动将被终止：</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27.3.1因情况变化，不再符合规定的竞争性磋商采购方式适用情形的。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27.3.2出现影响采购公正的违法、违规行为的。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27.3.3除本磋商文件第二章第27.1.2条第三款规定的情形外，在磋商过程中符合要求的供应商或者最后报价未超过采购预算的供应商不足3家的。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27.3.4在苏采云系统规定时间内成功解密电子响应文件的供应商不足3家的。</w:t>
      </w:r>
      <w:r/>
    </w:p>
    <w:p>
      <w:pPr>
        <w:ind w:firstLine="420"/>
        <w:spacing w:line="400" w:lineRule="exact"/>
        <w:rPr>
          <w:rFonts w:ascii="黑体" w:hAnsi="黑体" w:eastAsia="黑体"/>
          <w:szCs w:val="21"/>
          <w:highlight w:val="none"/>
        </w:rPr>
      </w:pPr>
      <w:r/>
      <w:bookmarkStart w:id="135" w:name="_Toc513029235"/>
      <w:r/>
      <w:bookmarkStart w:id="136" w:name="_Toc120614219"/>
      <w:r/>
      <w:bookmarkStart w:id="137" w:name="_Toc20823307"/>
      <w:r/>
      <w:bookmarkStart w:id="138" w:name="_Toc16938551"/>
      <w:r>
        <w:rPr>
          <w:rFonts w:hint="eastAsia" w:ascii="黑体" w:hAnsi="黑体" w:eastAsia="黑体"/>
          <w:szCs w:val="21"/>
          <w:highlight w:val="none"/>
        </w:rPr>
        <w:t xml:space="preserve">六、</w:t>
      </w:r>
      <w:bookmarkEnd w:id="135"/>
      <w:r/>
      <w:bookmarkEnd w:id="136"/>
      <w:r/>
      <w:bookmarkEnd w:id="137"/>
      <w:r/>
      <w:bookmarkEnd w:id="138"/>
      <w:r>
        <w:rPr>
          <w:rFonts w:hint="eastAsia" w:ascii="黑体" w:hAnsi="黑体" w:eastAsia="黑体"/>
          <w:szCs w:val="21"/>
          <w:highlight w:val="none"/>
        </w:rPr>
        <w:t xml:space="preserve">成交</w:t>
      </w:r>
      <w:r/>
    </w:p>
    <w:p>
      <w:pPr>
        <w:ind w:firstLine="420"/>
        <w:spacing w:line="400" w:lineRule="exact"/>
        <w:rPr>
          <w:rFonts w:asciiTheme="minorEastAsia" w:hAnsiTheme="minorEastAsia"/>
          <w:szCs w:val="21"/>
          <w:highlight w:val="none"/>
        </w:rPr>
      </w:pPr>
      <w:r/>
      <w:bookmarkStart w:id="139" w:name="_Toc20823310"/>
      <w:r/>
      <w:bookmarkStart w:id="140" w:name="_Toc16938554"/>
      <w:r/>
      <w:bookmarkStart w:id="141" w:name="_Toc513029238"/>
      <w:r>
        <w:rPr>
          <w:rFonts w:hint="eastAsia" w:asciiTheme="minorEastAsia" w:hAnsiTheme="minorEastAsia"/>
          <w:szCs w:val="21"/>
          <w:highlight w:val="none"/>
        </w:rPr>
        <w:t xml:space="preserve">28</w:t>
      </w:r>
      <w:bookmarkEnd w:id="139"/>
      <w:r>
        <w:rPr>
          <w:rFonts w:hint="eastAsia" w:asciiTheme="minorEastAsia" w:hAnsiTheme="minorEastAsia"/>
          <w:szCs w:val="21"/>
          <w:highlight w:val="none"/>
        </w:rPr>
        <w:t xml:space="preserve">.确定</w:t>
      </w:r>
      <w:bookmarkEnd w:id="140"/>
      <w:r/>
      <w:bookmarkEnd w:id="141"/>
      <w:r>
        <w:rPr>
          <w:rFonts w:hint="eastAsia" w:asciiTheme="minorEastAsia" w:hAnsiTheme="minorEastAsia"/>
          <w:szCs w:val="21"/>
          <w:highlight w:val="none"/>
        </w:rPr>
        <w:t xml:space="preserve">成交单位</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28.3若有充分证据证明，成交供应商出现下列情况之一的，一经查实，将被取消成交资格：</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28.3.1提供虚假材料谋取成交的。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28.3.2与评审专家、采购人、其他供应商或者代理机构工作人员恶意串通的。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28.3.3向评审专家、采购人或代理机构工作人员行贿或者提供其他不正当利益的。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28.3.4恶意竞争，最后报价明显低于其自身合理成本且又无法提供证明的。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28.3.5不满足本磋商文件规定的实质性要求，但在评审过程中又未被磋商小组发现的。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28.3.6成交后无正当理由拒不与采购人签订政府采购合同或者未按照磋商文件确定的事项签订政府采购合同的。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28.3.7将政府采购合同转包的。</w:t>
      </w:r>
      <w:r/>
    </w:p>
    <w:p>
      <w:pPr>
        <w:ind w:firstLine="420"/>
        <w:spacing w:line="400" w:lineRule="exact"/>
        <w:rPr>
          <w:rFonts w:asciiTheme="minorEastAsia" w:hAnsiTheme="minorEastAsia"/>
          <w:szCs w:val="21"/>
          <w:highlight w:val="none"/>
        </w:rPr>
      </w:pPr>
      <w:r/>
      <w:bookmarkStart w:id="142" w:name="_Toc200451960"/>
      <w:r>
        <w:rPr>
          <w:rFonts w:hint="eastAsia" w:asciiTheme="minorEastAsia" w:hAnsiTheme="minorEastAsia"/>
          <w:szCs w:val="21"/>
          <w:highlight w:val="none"/>
        </w:rPr>
        <w:t xml:space="preserve">29.质疑处理</w:t>
      </w:r>
      <w:bookmarkEnd w:id="142"/>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29.1提出质疑的供应商应当是参与所质疑项目采购活动的供应商。潜在供应商依法获取其可质疑的磋商文件的，可以对磋商文件提出质疑。</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29.2供应商认为磋商文件、磋商过程和磋商结果使自己的权益受到损害的，可以在知道或应知其权益受到损害之日起七个工作日内，以书面形式根据下述29.4条款的规定向采人或代理机构提出质疑。上述应知其权益受到损害之日，是指：</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29.2.1对可以质疑的磋商文件提出质疑的，为收到磋商文件之日或者磋商文件公告期限届满之日。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29.2.2对磋商过程提出质疑的，为各采购程序环节结束之日。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29.2.3对成交结果提出质疑的，为成交结果公告期限届满之日。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29.4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采购人及代理机构只接收以纸质原件形式送达的质疑，采购人和代理机构不接受未填写快递运单的快件。</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29.5以下情形的质疑不予受理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29.5.1内容不符合《政府采购质疑和投诉办法》第十二条规定的质疑。</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29.5.2超出政府采购法定期限的质疑。</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29.5.3以传真、电子邮件等方式递交的非原件形式的质疑。</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29.5.4未参加磋商活动的供应商或在磋商活动中自身权益未受到损害的供应商所提出的质疑。</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29.5.5供应商组成联合体参加磋商，联合体中任何一方或多方未按要求签字、盖章、加盖公章的质疑。</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30.成交通知书</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0"/>
        <w:spacing w:line="400" w:lineRule="exact"/>
        <w:rPr>
          <w:rFonts w:ascii="黑体" w:hAnsi="黑体" w:eastAsia="黑体"/>
          <w:szCs w:val="21"/>
          <w:highlight w:val="none"/>
        </w:rPr>
      </w:pPr>
      <w:r/>
      <w:bookmarkStart w:id="143" w:name="_Toc16938552"/>
      <w:r/>
      <w:bookmarkStart w:id="144" w:name="_Toc120614220"/>
      <w:r/>
      <w:bookmarkStart w:id="145" w:name="_Toc513029236"/>
      <w:r/>
      <w:bookmarkStart w:id="146" w:name="_Toc20823308"/>
      <w:r>
        <w:rPr>
          <w:rFonts w:hint="eastAsia" w:ascii="黑体" w:hAnsi="黑体" w:eastAsia="黑体"/>
          <w:szCs w:val="21"/>
          <w:highlight w:val="none"/>
        </w:rPr>
        <w:t xml:space="preserve">七、授予合同</w:t>
      </w:r>
      <w:bookmarkEnd w:id="143"/>
      <w:r/>
      <w:bookmarkEnd w:id="144"/>
      <w:r/>
      <w:bookmarkEnd w:id="145"/>
      <w:r/>
      <w:bookmarkEnd w:id="146"/>
      <w:r/>
      <w:r/>
    </w:p>
    <w:p>
      <w:pPr>
        <w:ind w:firstLine="420"/>
        <w:spacing w:line="400" w:lineRule="exact"/>
        <w:rPr>
          <w:rFonts w:asciiTheme="minorEastAsia" w:hAnsiTheme="minorEastAsia"/>
          <w:szCs w:val="21"/>
          <w:highlight w:val="none"/>
        </w:rPr>
      </w:pPr>
      <w:r/>
      <w:bookmarkStart w:id="147" w:name="_Toc20823309"/>
      <w:r/>
      <w:bookmarkStart w:id="148" w:name="_Toc16938553"/>
      <w:r/>
      <w:bookmarkStart w:id="149" w:name="_Toc513029237"/>
      <w:r>
        <w:rPr>
          <w:rFonts w:hint="eastAsia" w:asciiTheme="minorEastAsia" w:hAnsiTheme="minorEastAsia"/>
          <w:szCs w:val="21"/>
          <w:highlight w:val="none"/>
        </w:rPr>
        <w:t xml:space="preserve">31.签订合同</w:t>
      </w:r>
      <w:bookmarkEnd w:id="147"/>
      <w:r/>
      <w:bookmarkEnd w:id="148"/>
      <w:r/>
      <w:bookmarkEnd w:id="149"/>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31.l成交供应商应当在成交通知书发出之日起三十日内，按照磋商文件确定的事项与采购人签订政府采购合同。</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31.2磋商文件、成交供应商的响应文件及磋商过程中有关澄清、承诺文件均应作为合同附件。</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31.3签订合同后，</w:t>
      </w:r>
      <w:r>
        <w:rPr>
          <w:rFonts w:hint="eastAsia" w:asciiTheme="minorEastAsia" w:hAnsiTheme="minorEastAsia"/>
          <w:i/>
          <w:szCs w:val="21"/>
          <w:highlight w:val="none"/>
          <w:u w:val="single"/>
        </w:rPr>
        <w:t xml:space="preserve">成交供应商不得将合同标的进行转包</w:t>
      </w:r>
      <w:r>
        <w:rPr>
          <w:rFonts w:hint="eastAsia" w:asciiTheme="minorEastAsia" w:hAnsiTheme="minorEastAsia"/>
          <w:szCs w:val="21"/>
          <w:highlight w:val="none"/>
        </w:rPr>
        <w:t xml:space="preserve">。未经采购人同意，成交供应商也不得采用分包形式履行合同，否则采购人有权终止合同。转包或分包造成采购人损失的，成交供应商应承担相应赔偿责任。</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32.标的物的追加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33.政府采购政策功能落实</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33.1政府采购线上合同信用融资政策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33.2进口产品</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33.3中小企业、监狱企业及残疾人福利性单位</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33.3.1中小企业定义：</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中小</w:t>
      </w:r>
      <w:r>
        <w:rPr>
          <w:rFonts w:hint="eastAsia" w:asciiTheme="minorEastAsia" w:hAnsiTheme="minorEastAsia"/>
          <w:szCs w:val="21"/>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33.3.2供应商提供的货物、工程或者服务符合下列情形的，享受中小企业扶持政策：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33.3.2.2在工程采购项目中，工程由中小企业承建，即工程施工单位为中小企业；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33.3.4以联合体形式参加政府采购活动，联合体各方均为中小企业的，联合体视同中小企业。其中，联合体各方均为小微企业的，联合体视同小微企业。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33.3.6.1安置的残疾人占本单位在职职工人数的比例不低于25%（含25%），并且安置的残疾人人数不少于10人（含10人）；</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33.3.6.2依法与安置的每位残疾人签订了一年以上（含一年）的劳动合同或服务协议；</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33.3.7本项目是否专门面向中小企业预留采购份额见第一章《竞争性磋商公告》。</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33.3.8采购标的对应的中小企业划分标准所属行业见第四章《采购需求》。</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33.3.9小微企业价格评审优惠的政策：见第五章《评标方法和评标标准》。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33.4政府采购节能产品、环境标志产品</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highlight w:val="none"/>
        </w:rPr>
        <w:t xml:space="preserve">如属政府强制采购产品未提供认证证书的或认证证书提供不全的将视为未实质性响应采购要求</w:t>
      </w:r>
      <w:r>
        <w:rPr>
          <w:rFonts w:hint="eastAsia" w:asciiTheme="minorEastAsia" w:hAnsiTheme="minorEastAsia"/>
          <w:szCs w:val="21"/>
          <w:highlight w:val="none"/>
        </w:rPr>
        <w:t xml:space="preserve">。其他条件相同情况下，应当优先采购节能产品、环境标志产品。</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33.5绿色包装</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33.6政府采购创新产品</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采购人优先采购各级政府部门公开发布的有效期内的创新产品、创新服务、首台套、首购首用等《目录》的创新产品。</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33.7绿色数据中心政策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本文件中若涉及到数据中心采购，采购人应依据《绿色数据中心政府采购需求标准（试行）》（财办库〔2023〕7号）文件精神</w:t>
      </w:r>
      <w:r>
        <w:rPr>
          <w:rFonts w:hint="eastAsia" w:asciiTheme="minorEastAsia" w:hAnsiTheme="minorEastAsia"/>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33.8履约保证金政策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确需收取履约保证金的，履约保证金的缴纳形式：</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highlight w:val="none"/>
        </w:rPr>
      </w:pPr>
      <w:r/>
      <w:bookmarkStart w:id="150" w:name="OLE_LINK45"/>
      <w:r>
        <w:rPr>
          <w:rFonts w:hint="eastAsia" w:asciiTheme="minorEastAsia" w:hAnsiTheme="minorEastAsia"/>
          <w:szCs w:val="21"/>
          <w:highlight w:val="none"/>
        </w:rPr>
        <w:t xml:space="preserve">本项目履约保证金金额为合同金额的</w:t>
      </w:r>
      <w:r>
        <w:rPr>
          <w:rFonts w:hint="eastAsia" w:asciiTheme="minorEastAsia" w:hAnsiTheme="minorEastAsia"/>
          <w:szCs w:val="21"/>
          <w:highlight w:val="none"/>
          <w:u w:val="single"/>
        </w:rPr>
        <w:t xml:space="preserve"> 10% </w:t>
      </w:r>
      <w:r>
        <w:rPr>
          <w:rFonts w:hint="eastAsia" w:asciiTheme="minorEastAsia" w:hAnsiTheme="minorEastAsia"/>
          <w:szCs w:val="21"/>
          <w:highlight w:val="none"/>
        </w:rPr>
        <w:t xml:space="preserve">。引用盐城信用办推行的第三方信用报告，评定为AA级及以上的政府采购供应商（需在签订采购合同前提供信用管理部门备案的第三方信用报告，且信用报告通过“信用盐城网”可查实），降低履约保证金缴纳比例</w:t>
      </w:r>
      <w:r>
        <w:rPr>
          <w:rFonts w:hint="eastAsia" w:asciiTheme="minorEastAsia" w:hAnsiTheme="minorEastAsia"/>
          <w:szCs w:val="21"/>
          <w:highlight w:val="none"/>
          <w:u w:val="single"/>
        </w:rPr>
        <w:t xml:space="preserve"> 5% </w:t>
      </w:r>
      <w:r>
        <w:rPr>
          <w:rFonts w:hint="eastAsia" w:asciiTheme="minorEastAsia" w:hAnsiTheme="minorEastAsia"/>
          <w:szCs w:val="21"/>
          <w:highlight w:val="none"/>
        </w:rPr>
        <w:t xml:space="preserve">。</w:t>
      </w:r>
      <w:bookmarkEnd w:id="150"/>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34.预付款制度</w:t>
      </w:r>
      <w:r/>
    </w:p>
    <w:p>
      <w:pPr>
        <w:contextualSpacing/>
        <w:ind w:firstLine="420"/>
        <w:jc w:val="left"/>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本项目落实预付款制度，预付款比例为</w:t>
      </w:r>
      <w:r>
        <w:rPr>
          <w:rFonts w:hint="eastAsia" w:asciiTheme="minorEastAsia" w:hAnsiTheme="minorEastAsia"/>
          <w:szCs w:val="21"/>
          <w:highlight w:val="none"/>
          <w:u w:val="single"/>
        </w:rPr>
        <w:t xml:space="preserve"> 10 </w:t>
      </w:r>
      <w:r>
        <w:rPr>
          <w:rFonts w:hint="eastAsia" w:asciiTheme="minorEastAsia" w:hAnsiTheme="minorEastAsia"/>
          <w:szCs w:val="21"/>
          <w:highlight w:val="none"/>
        </w:rPr>
        <w:t xml:space="preserve">%。在签订合同时，中标、成交供应商明确书面表示无需预付款或者主动要求降低预付款比例的，采购人可就预付款比例作相应调整。</w:t>
      </w:r>
      <w:r/>
    </w:p>
    <w:p>
      <w:pPr>
        <w:contextualSpacing/>
        <w:ind w:firstLine="420"/>
        <w:jc w:val="left"/>
        <w:spacing w:line="400" w:lineRule="exact"/>
        <w:rPr>
          <w:rFonts w:ascii="宋体" w:hAnsi="宋体"/>
          <w:szCs w:val="21"/>
          <w:highlight w:val="none"/>
        </w:rPr>
      </w:pPr>
      <w:r>
        <w:rPr>
          <w:rFonts w:ascii="宋体" w:hAnsi="宋体"/>
          <w:szCs w:val="21"/>
          <w:highlight w:val="none"/>
        </w:rPr>
      </w:r>
      <w:r/>
    </w:p>
    <w:p>
      <w:pPr>
        <w:jc w:val="center"/>
        <w:spacing w:line="400" w:lineRule="exact"/>
        <w:rPr>
          <w:rFonts w:ascii="方正小标宋_GBK" w:eastAsia="黑体" w:cs="Arial"/>
          <w:sz w:val="24"/>
          <w:szCs w:val="24"/>
          <w:highlight w:val="none"/>
        </w:rPr>
      </w:pPr>
      <w:r>
        <w:rPr>
          <w:rFonts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jc w:val="both"/>
        <w:spacing w:line="400" w:lineRule="exact"/>
        <w:rPr>
          <w:rFonts w:hint="eastAsia" w:ascii="方正小标宋_GBK" w:eastAsia="黑体" w:cs="Arial"/>
          <w:sz w:val="24"/>
          <w:szCs w:val="24"/>
          <w:highlight w:val="none"/>
        </w:rPr>
      </w:pPr>
      <w:r>
        <w:rPr>
          <w:rFonts w:hint="eastAsia" w:ascii="方正小标宋_GBK" w:eastAsia="黑体" w:cs="Arial"/>
          <w:sz w:val="24"/>
          <w:szCs w:val="24"/>
          <w:highlight w:val="none"/>
        </w:rPr>
      </w:r>
      <w:r/>
    </w:p>
    <w:p>
      <w:pPr>
        <w:rPr>
          <w:rFonts w:hint="eastAsia" w:ascii="方正小标宋_GBK" w:eastAsia="黑体" w:cs="Arial"/>
          <w:bCs/>
          <w:sz w:val="24"/>
          <w:highlight w:val="none"/>
        </w:rPr>
      </w:pPr>
      <w:r/>
      <w:bookmarkStart w:id="151" w:name="_Toc479757211"/>
      <w:r/>
      <w:bookmarkStart w:id="152" w:name="_Toc120614244"/>
      <w:r/>
      <w:bookmarkStart w:id="153" w:name="_Toc16938590"/>
      <w:r/>
      <w:bookmarkStart w:id="154" w:name="_Toc20823346"/>
      <w:r/>
      <w:bookmarkStart w:id="155" w:name="_Toc462564139"/>
      <w:r/>
      <w:bookmarkStart w:id="156" w:name="_Hlt16619369"/>
      <w:r/>
      <w:bookmarkStart w:id="157" w:name="_Hlt16619350"/>
      <w:r>
        <w:rPr>
          <w:rFonts w:hint="eastAsia" w:ascii="方正小标宋_GBK" w:eastAsia="黑体" w:cs="Arial"/>
          <w:bCs/>
          <w:sz w:val="24"/>
          <w:highlight w:val="none"/>
        </w:rPr>
        <w:br w:type="page" w:clear="all"/>
      </w:r>
      <w:r/>
    </w:p>
    <w:p>
      <w:pPr>
        <w:jc w:val="center"/>
        <w:spacing w:line="400" w:lineRule="exact"/>
        <w:rPr>
          <w:rFonts w:hint="eastAsia" w:ascii="方正小标宋_GBK" w:eastAsia="黑体" w:cs="Arial"/>
          <w:sz w:val="24"/>
          <w:szCs w:val="24"/>
          <w:highlight w:val="none"/>
        </w:rPr>
      </w:pPr>
      <w:r>
        <w:rPr>
          <w:rFonts w:hint="eastAsia" w:ascii="方正小标宋_GBK" w:eastAsia="黑体" w:cs="Arial"/>
          <w:bCs/>
          <w:sz w:val="36"/>
          <w:szCs w:val="36"/>
          <w:highlight w:val="none"/>
        </w:rPr>
        <w:t xml:space="preserve">第三章    合同文本</w:t>
      </w:r>
      <w:r/>
    </w:p>
    <w:p>
      <w:pPr>
        <w:contextualSpacing/>
        <w:ind w:firstLine="420"/>
        <w:spacing w:line="400" w:lineRule="exact"/>
        <w:tabs>
          <w:tab w:val="left" w:pos="900" w:leader="none"/>
        </w:tabs>
        <w:rPr>
          <w:rFonts w:ascii="宋体" w:hAnsi="宋体"/>
          <w:szCs w:val="21"/>
          <w:highlight w:val="none"/>
        </w:rPr>
      </w:pPr>
      <w:r>
        <w:rPr>
          <w:rFonts w:ascii="宋体" w:hAnsi="宋体"/>
          <w:szCs w:val="21"/>
          <w:highlight w:val="none"/>
        </w:rPr>
      </w:r>
      <w:r/>
    </w:p>
    <w:p>
      <w:pPr>
        <w:contextualSpacing/>
        <w:ind w:firstLine="420"/>
        <w:spacing w:line="400" w:lineRule="exact"/>
        <w:tabs>
          <w:tab w:val="left" w:pos="900" w:leader="none"/>
        </w:tabs>
        <w:rPr>
          <w:rFonts w:ascii="宋体" w:hAnsi="宋体"/>
          <w:szCs w:val="21"/>
          <w:highlight w:val="none"/>
        </w:rPr>
      </w:pPr>
      <w:r>
        <w:rPr>
          <w:rFonts w:hint="eastAsia" w:ascii="宋体" w:hAnsi="宋体"/>
          <w:szCs w:val="21"/>
          <w:highlight w:val="none"/>
        </w:rPr>
        <w:t xml:space="preserve">以下为成交后签订本项目合同的通用条款，成交供应商不得提出实质性的修改。</w:t>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jc w:val="center"/>
        <w:spacing w:line="400" w:lineRule="exact"/>
        <w:rPr>
          <w:rFonts w:asciiTheme="minorEastAsia" w:hAnsiTheme="minorEastAsia"/>
          <w:b/>
          <w:bCs/>
          <w:sz w:val="36"/>
          <w:szCs w:val="36"/>
          <w:highlight w:val="none"/>
        </w:rPr>
      </w:pPr>
      <w:r>
        <w:rPr>
          <w:rFonts w:hint="eastAsia" w:asciiTheme="minorEastAsia" w:hAnsiTheme="minorEastAsia"/>
          <w:b/>
          <w:bCs/>
          <w:sz w:val="36"/>
          <w:szCs w:val="36"/>
          <w:highlight w:val="none"/>
        </w:rPr>
        <w:t xml:space="preserve">合同条款及格式</w:t>
      </w:r>
      <w:r/>
    </w:p>
    <w:p>
      <w:pPr>
        <w:jc w:val="center"/>
        <w:spacing w:line="400" w:lineRule="exact"/>
        <w:rPr>
          <w:rFonts w:asciiTheme="minorEastAsia" w:hAnsiTheme="minorEastAsia"/>
          <w:b/>
          <w:bCs/>
          <w:szCs w:val="21"/>
          <w:highlight w:val="none"/>
        </w:rPr>
      </w:pPr>
      <w:r>
        <w:rPr>
          <w:rFonts w:hint="eastAsia" w:asciiTheme="minorEastAsia" w:hAnsiTheme="minorEastAsia"/>
          <w:b/>
          <w:bCs/>
          <w:szCs w:val="21"/>
          <w:highlight w:val="none"/>
        </w:rPr>
        <w:t xml:space="preserve">（</w:t>
      </w:r>
      <w:r>
        <w:rPr>
          <w:rFonts w:asciiTheme="minorEastAsia" w:hAnsiTheme="minorEastAsia"/>
          <w:b/>
          <w:bCs/>
          <w:szCs w:val="21"/>
          <w:highlight w:val="none"/>
        </w:rPr>
        <w:t xml:space="preserve">GF—201</w:t>
      </w:r>
      <w:r>
        <w:rPr>
          <w:rFonts w:hint="eastAsia" w:asciiTheme="minorEastAsia" w:hAnsiTheme="minorEastAsia"/>
          <w:b/>
          <w:bCs/>
          <w:szCs w:val="21"/>
          <w:highlight w:val="none"/>
        </w:rPr>
        <w:t xml:space="preserve">7</w:t>
      </w:r>
      <w:r>
        <w:rPr>
          <w:rFonts w:asciiTheme="minorEastAsia" w:hAnsiTheme="minorEastAsia"/>
          <w:b/>
          <w:bCs/>
          <w:szCs w:val="21"/>
          <w:highlight w:val="none"/>
        </w:rPr>
        <w:t xml:space="preserve">—0201</w:t>
      </w:r>
      <w:r>
        <w:rPr>
          <w:rFonts w:hint="eastAsia" w:asciiTheme="minorEastAsia" w:hAnsiTheme="minorEastAsia"/>
          <w:b/>
          <w:bCs/>
          <w:szCs w:val="21"/>
          <w:highlight w:val="none"/>
        </w:rPr>
        <w:t xml:space="preserve">）</w:t>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jc w:val="center"/>
        <w:spacing w:line="400" w:lineRule="exact"/>
        <w:rPr>
          <w:rFonts w:asciiTheme="minorEastAsia" w:hAnsiTheme="minorEastAsia"/>
          <w:b/>
          <w:sz w:val="36"/>
          <w:szCs w:val="36"/>
          <w:highlight w:val="none"/>
        </w:rPr>
      </w:pPr>
      <w:r>
        <w:rPr>
          <w:rFonts w:hint="eastAsia" w:asciiTheme="minorEastAsia" w:hAnsiTheme="minorEastAsia"/>
          <w:b/>
          <w:sz w:val="36"/>
          <w:szCs w:val="36"/>
          <w:highlight w:val="none"/>
        </w:rPr>
        <w:t xml:space="preserve">建设工程施工合同</w:t>
      </w:r>
      <w:r/>
    </w:p>
    <w:p>
      <w:pPr>
        <w:jc w:val="center"/>
        <w:spacing w:line="400" w:lineRule="exact"/>
        <w:rPr>
          <w:rFonts w:asciiTheme="minorEastAsia" w:hAnsiTheme="minorEastAsia"/>
          <w:b/>
          <w:sz w:val="36"/>
          <w:szCs w:val="36"/>
          <w:highlight w:val="none"/>
        </w:rPr>
      </w:pPr>
      <w:r>
        <w:rPr>
          <w:rFonts w:hint="eastAsia" w:asciiTheme="minorEastAsia" w:hAnsiTheme="minorEastAsia"/>
          <w:b/>
          <w:sz w:val="36"/>
          <w:szCs w:val="36"/>
          <w:highlight w:val="none"/>
        </w:rPr>
        <w:t xml:space="preserve">（示范文本）</w:t>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contextualSpacing/>
        <w:ind w:firstLine="420"/>
        <w:jc w:val="center"/>
        <w:spacing w:line="400" w:lineRule="exact"/>
        <w:rPr>
          <w:rFonts w:ascii="宋体" w:hAnsi="宋体"/>
          <w:szCs w:val="21"/>
          <w:highlight w:val="none"/>
        </w:rPr>
      </w:pPr>
      <w:r>
        <w:rPr>
          <w:rFonts w:ascii="宋体" w:hAnsi="宋体"/>
          <w:szCs w:val="21"/>
          <w:highlight w:val="none"/>
        </w:rPr>
      </w:r>
      <w:r/>
    </w:p>
    <w:p>
      <w:pPr>
        <w:ind w:firstLine="2549"/>
        <w:jc w:val="left"/>
        <w:spacing w:line="400" w:lineRule="exact"/>
        <w:rPr>
          <w:rFonts w:asciiTheme="minorEastAsia" w:hAnsiTheme="minorEastAsia"/>
          <w:b/>
          <w:sz w:val="24"/>
          <w:highlight w:val="none"/>
        </w:rPr>
      </w:pPr>
      <w:r>
        <w:rPr>
          <w:rFonts w:hint="eastAsia" w:asciiTheme="minorEastAsia" w:hAnsiTheme="minorEastAsia"/>
          <w:b/>
          <w:sz w:val="24"/>
          <w:highlight w:val="none"/>
        </w:rPr>
        <w:t xml:space="preserve">中华人民共和国住房和城乡建设部</w:t>
      </w:r>
      <w:r/>
    </w:p>
    <w:p>
      <w:pPr>
        <w:ind w:firstLine="6645"/>
        <w:jc w:val="left"/>
        <w:spacing w:line="400" w:lineRule="exact"/>
        <w:rPr>
          <w:rFonts w:asciiTheme="minorEastAsia" w:hAnsiTheme="minorEastAsia"/>
          <w:b/>
          <w:sz w:val="24"/>
          <w:highlight w:val="none"/>
        </w:rPr>
      </w:pPr>
      <w:r>
        <w:rPr>
          <w:rFonts w:hint="eastAsia" w:asciiTheme="minorEastAsia" w:hAnsiTheme="minorEastAsia"/>
          <w:b/>
          <w:sz w:val="24"/>
          <w:highlight w:val="none"/>
        </w:rPr>
        <w:t xml:space="preserve">制定</w:t>
      </w:r>
      <w:r/>
    </w:p>
    <w:p>
      <w:pPr>
        <w:ind w:firstLine="3272"/>
        <w:jc w:val="left"/>
        <w:spacing w:line="400" w:lineRule="exact"/>
        <w:rPr>
          <w:rFonts w:asciiTheme="minorEastAsia" w:hAnsiTheme="minorEastAsia"/>
          <w:b/>
          <w:sz w:val="24"/>
          <w:highlight w:val="none"/>
        </w:rPr>
      </w:pPr>
      <w:r>
        <w:rPr>
          <w:rFonts w:hint="eastAsia" w:asciiTheme="minorEastAsia" w:hAnsiTheme="minorEastAsia"/>
          <w:b/>
          <w:sz w:val="24"/>
          <w:highlight w:val="none"/>
        </w:rPr>
        <w:t xml:space="preserve">国家市场监督管理总局</w:t>
      </w:r>
      <w:r/>
    </w:p>
    <w:p>
      <w:pPr>
        <w:ind w:firstLine="420"/>
        <w:spacing w:line="400" w:lineRule="exact"/>
        <w:rPr>
          <w:rFonts w:cs="宋体" w:asciiTheme="minorEastAsia" w:hAnsiTheme="minorEastAsia"/>
          <w:szCs w:val="21"/>
          <w:highlight w:val="none"/>
        </w:rPr>
      </w:pPr>
      <w:r>
        <w:rPr>
          <w:rFonts w:cs="宋体" w:asciiTheme="minorEastAsia" w:hAnsiTheme="minorEastAsia"/>
          <w:szCs w:val="21"/>
          <w:highlight w:val="none"/>
        </w:rPr>
      </w:r>
      <w:r/>
    </w:p>
    <w:p>
      <w:pPr>
        <w:ind w:firstLine="420"/>
        <w:spacing w:line="400" w:lineRule="exact"/>
        <w:rPr>
          <w:rFonts w:cs="宋体" w:asciiTheme="minorEastAsia" w:hAnsiTheme="minorEastAsia"/>
          <w:szCs w:val="21"/>
          <w:highlight w:val="none"/>
        </w:rPr>
      </w:pPr>
      <w:r>
        <w:rPr>
          <w:rFonts w:cs="宋体" w:asciiTheme="minorEastAsia" w:hAnsiTheme="minorEastAsia"/>
          <w:szCs w:val="21"/>
          <w:highlight w:val="none"/>
        </w:rPr>
      </w:r>
      <w:r/>
    </w:p>
    <w:p>
      <w:pPr>
        <w:ind w:firstLine="420"/>
        <w:spacing w:line="400" w:lineRule="exact"/>
        <w:rPr>
          <w:rFonts w:cs="宋体" w:asciiTheme="minorEastAsia" w:hAnsiTheme="minorEastAsia"/>
          <w:szCs w:val="21"/>
          <w:highlight w:val="none"/>
        </w:rPr>
      </w:pPr>
      <w:r>
        <w:rPr>
          <w:rFonts w:cs="宋体" w:asciiTheme="minorEastAsia" w:hAnsiTheme="minorEastAsia"/>
          <w:szCs w:val="21"/>
          <w:highlight w:val="none"/>
        </w:rPr>
      </w:r>
      <w:r/>
    </w:p>
    <w:p>
      <w:pPr>
        <w:ind w:firstLine="420"/>
        <w:spacing w:line="400" w:lineRule="exact"/>
        <w:rPr>
          <w:rFonts w:cs="宋体" w:asciiTheme="minorEastAsia" w:hAnsiTheme="minorEastAsia"/>
          <w:szCs w:val="21"/>
          <w:highlight w:val="none"/>
        </w:rPr>
      </w:pPr>
      <w:r>
        <w:rPr>
          <w:rFonts w:cs="宋体" w:asciiTheme="minorEastAsia" w:hAnsiTheme="minorEastAsia"/>
          <w:szCs w:val="21"/>
          <w:highlight w:val="none"/>
        </w:rPr>
      </w:r>
      <w:r/>
    </w:p>
    <w:p>
      <w:pPr>
        <w:ind w:firstLine="420"/>
        <w:spacing w:line="400" w:lineRule="exact"/>
        <w:rPr>
          <w:rFonts w:cs="宋体" w:asciiTheme="minorEastAsia" w:hAnsiTheme="minorEastAsia"/>
          <w:szCs w:val="21"/>
          <w:highlight w:val="none"/>
        </w:rPr>
      </w:pPr>
      <w:r>
        <w:rPr>
          <w:rFonts w:cs="宋体" w:asciiTheme="minorEastAsia" w:hAnsiTheme="minorEastAsia"/>
          <w:szCs w:val="21"/>
          <w:highlight w:val="none"/>
        </w:rPr>
      </w:r>
      <w:r/>
    </w:p>
    <w:p>
      <w:pPr>
        <w:ind w:firstLine="420"/>
        <w:spacing w:line="400" w:lineRule="exact"/>
        <w:rPr>
          <w:rFonts w:cs="宋体" w:asciiTheme="minorEastAsia" w:hAnsiTheme="minorEastAsia"/>
          <w:szCs w:val="21"/>
          <w:highlight w:val="none"/>
        </w:rPr>
      </w:pPr>
      <w:r>
        <w:rPr>
          <w:rFonts w:cs="宋体" w:asciiTheme="minorEastAsia" w:hAnsiTheme="minorEastAsia"/>
          <w:szCs w:val="21"/>
          <w:highlight w:val="none"/>
        </w:rPr>
      </w:r>
      <w:r/>
    </w:p>
    <w:p>
      <w:pPr>
        <w:jc w:val="center"/>
        <w:spacing w:line="400" w:lineRule="exact"/>
        <w:rPr>
          <w:rFonts w:cs="宋体" w:asciiTheme="minorEastAsia" w:hAnsiTheme="minorEastAsia"/>
          <w:b/>
          <w:sz w:val="24"/>
          <w:szCs w:val="21"/>
          <w:highlight w:val="none"/>
        </w:rPr>
      </w:pPr>
      <w:r>
        <w:rPr>
          <w:rFonts w:hint="eastAsia" w:cs="宋体" w:asciiTheme="minorEastAsia" w:hAnsiTheme="minorEastAsia"/>
          <w:b/>
          <w:sz w:val="24"/>
          <w:szCs w:val="21"/>
          <w:highlight w:val="none"/>
        </w:rPr>
        <w:t xml:space="preserve">说  明</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一、《示范文本》的组成</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《示范文本》由合同协议书、通用合同条款和专用合同条款三部分组成。</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（一）合同协议书</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（二）通用合同条款</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（三）专用合同条款</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1.专用合同条款的编号应与相应的通用合同条款的编号一致；</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2.合同当事人可以通过对专用合同条款的修改，满足具体建设工程的特殊要求，避免直接修改通用合同条款；</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二、《示范文本》的性质和适用范围</w:t>
      </w:r>
      <w:r/>
    </w:p>
    <w:p>
      <w:pPr>
        <w:ind w:firstLine="420"/>
        <w:keepLines w:val="0"/>
        <w:keepNext w:val="0"/>
        <w:pageBreakBefore w:val="0"/>
        <w:spacing w:line="380" w:lineRule="exact"/>
        <w:widowControl w:val="off"/>
        <w:rPr>
          <w:rFonts w:hint="eastAsia" w:cs="宋体" w:asciiTheme="minorEastAsia" w:hAnsiTheme="minorEastAsia"/>
          <w:szCs w:val="21"/>
          <w:highlight w:val="none"/>
        </w:rPr>
      </w:pPr>
      <w:r>
        <w:rPr>
          <w:rFonts w:hint="eastAsia" w:cs="宋体" w:asciiTheme="minorEastAsia" w:hAnsiTheme="minorEastAsia"/>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cs="宋体" w:asciiTheme="minorEastAsia" w:hAnsiTheme="minorEastAsia"/>
          <w:b/>
          <w:bCs/>
          <w:sz w:val="24"/>
          <w:szCs w:val="21"/>
          <w:highlight w:val="none"/>
        </w:rPr>
      </w:pPr>
      <w:r>
        <w:rPr>
          <w:rFonts w:hint="eastAsia" w:cs="宋体" w:asciiTheme="minorEastAsia" w:hAnsiTheme="minorEastAsia"/>
          <w:b/>
          <w:bCs/>
          <w:sz w:val="24"/>
          <w:szCs w:val="21"/>
          <w:highlight w:val="none"/>
        </w:rPr>
        <w:br w:type="page" w:clear="all"/>
      </w:r>
      <w:r/>
    </w:p>
    <w:p>
      <w:pPr>
        <w:jc w:val="center"/>
        <w:spacing w:line="400" w:lineRule="exact"/>
        <w:rPr>
          <w:rFonts w:cs="Arial" w:asciiTheme="minorEastAsia" w:hAnsiTheme="minorEastAsia"/>
          <w:b/>
          <w:bCs/>
          <w:sz w:val="24"/>
          <w:szCs w:val="21"/>
          <w:highlight w:val="none"/>
        </w:rPr>
      </w:pPr>
      <w:r>
        <w:rPr>
          <w:rFonts w:hint="eastAsia" w:cs="宋体" w:asciiTheme="minorEastAsia" w:hAnsiTheme="minorEastAsia"/>
          <w:b/>
          <w:bCs/>
          <w:sz w:val="24"/>
          <w:szCs w:val="21"/>
          <w:highlight w:val="none"/>
        </w:rPr>
        <w:t xml:space="preserve">第一部分 合同协议书</w:t>
      </w:r>
      <w:r/>
    </w:p>
    <w:p>
      <w:pPr>
        <w:ind w:firstLine="420"/>
        <w:spacing w:line="400" w:lineRule="exact"/>
        <w:tabs>
          <w:tab w:val="left" w:pos="6260" w:leader="none"/>
        </w:tabs>
        <w:rPr>
          <w:rFonts w:cs="宋体" w:asciiTheme="minorEastAsia" w:hAnsiTheme="minorEastAsia"/>
          <w:szCs w:val="21"/>
          <w:highlight w:val="none"/>
        </w:rPr>
      </w:pPr>
      <w:r>
        <w:rPr>
          <w:rFonts w:cs="宋体" w:asciiTheme="minorEastAsia" w:hAnsiTheme="minorEastAsia"/>
          <w:szCs w:val="21"/>
          <w:highlight w:val="none"/>
        </w:rPr>
      </w:r>
      <w:r/>
    </w:p>
    <w:p>
      <w:pPr>
        <w:pageBreakBefore w:val="0"/>
        <w:spacing w:line="400" w:lineRule="exact"/>
        <w:widowControl w:val="off"/>
        <w:rPr>
          <w:rFonts w:hint="eastAsia" w:ascii="宋体" w:hAnsi="宋体"/>
          <w:b/>
          <w:szCs w:val="21"/>
          <w:highlight w:val="none"/>
          <w:u w:val="single"/>
        </w:rPr>
      </w:pPr>
      <w:r/>
      <w:bookmarkStart w:id="158" w:name="_Toc509844741"/>
      <w:r>
        <w:rPr>
          <w:rFonts w:ascii="宋体" w:hAnsi="宋体"/>
          <w:b/>
          <w:szCs w:val="21"/>
          <w:highlight w:val="none"/>
        </w:rPr>
        <w:t xml:space="preserve">发包人（全称）：</w:t>
      </w:r>
      <w:r>
        <w:rPr>
          <w:rFonts w:hint="eastAsia" w:ascii="宋体" w:hAnsi="宋体"/>
          <w:b/>
          <w:szCs w:val="21"/>
          <w:highlight w:val="none"/>
          <w:u w:val="single"/>
        </w:rPr>
        <w:t xml:space="preserve">   盐城市对外建筑管理处     </w:t>
      </w:r>
      <w:r/>
    </w:p>
    <w:p>
      <w:pPr>
        <w:pageBreakBefore w:val="0"/>
        <w:spacing w:line="400" w:lineRule="exact"/>
        <w:widowControl w:val="off"/>
        <w:rPr>
          <w:rFonts w:hint="eastAsia" w:ascii="宋体" w:hAnsi="宋体"/>
          <w:b/>
          <w:szCs w:val="21"/>
          <w:highlight w:val="none"/>
          <w:u w:val="single"/>
        </w:rPr>
      </w:pPr>
      <w:r>
        <w:rPr>
          <w:rFonts w:ascii="宋体" w:hAnsi="宋体"/>
          <w:b/>
          <w:szCs w:val="21"/>
          <w:highlight w:val="none"/>
        </w:rPr>
        <w:t xml:space="preserve">承包人（全称）：</w:t>
      </w:r>
      <w:r>
        <w:rPr>
          <w:rFonts w:hint="eastAsia" w:ascii="宋体" w:hAnsi="宋体"/>
          <w:b/>
          <w:szCs w:val="21"/>
          <w:highlight w:val="none"/>
          <w:u w:val="single"/>
        </w:rPr>
        <w:t xml:space="preserve">                            </w:t>
      </w:r>
      <w:r/>
    </w:p>
    <w:p>
      <w:pPr>
        <w:ind w:firstLine="411"/>
        <w:pageBreakBefore w:val="0"/>
        <w:spacing w:line="400" w:lineRule="exact"/>
        <w:widowControl w:val="off"/>
        <w:rPr>
          <w:rFonts w:hint="eastAsia" w:ascii="宋体" w:hAnsi="宋体"/>
          <w:szCs w:val="21"/>
          <w:highlight w:val="none"/>
          <w:u w:val="single"/>
        </w:rPr>
      </w:pPr>
      <w:r>
        <w:rPr>
          <w:rFonts w:ascii="宋体" w:hAnsi="宋体"/>
          <w:szCs w:val="21"/>
          <w:highlight w:val="none"/>
        </w:rPr>
        <w:t xml:space="preserve">根据《中华人民共和国</w:t>
      </w:r>
      <w:r>
        <w:rPr>
          <w:rFonts w:hint="eastAsia" w:ascii="宋体" w:hAnsi="宋体"/>
          <w:szCs w:val="21"/>
          <w:highlight w:val="none"/>
        </w:rPr>
        <w:t xml:space="preserve">民法典</w:t>
      </w:r>
      <w:r>
        <w:rPr>
          <w:rFonts w:ascii="宋体" w:hAnsi="宋体"/>
          <w:szCs w:val="21"/>
          <w:highlight w:val="none"/>
        </w:rPr>
        <w:t xml:space="preserve">》、《中华人民共和国建筑法》及有关法律规定，遵循平等、自愿、公平和诚实信用的原则，双方就</w:t>
      </w:r>
      <w:r>
        <w:rPr>
          <w:rFonts w:hint="eastAsia" w:ascii="宋体" w:hAnsi="宋体" w:cs="仿宋"/>
          <w:highlight w:val="none"/>
          <w:u w:val="single"/>
        </w:rPr>
        <w:t xml:space="preserve">毓龙东路15号办公楼加固维修改造工程</w:t>
      </w:r>
      <w:r>
        <w:rPr>
          <w:rFonts w:ascii="宋体" w:hAnsi="宋体"/>
          <w:szCs w:val="21"/>
          <w:highlight w:val="none"/>
        </w:rPr>
        <w:t xml:space="preserve">施工及有关事项协商一致</w:t>
      </w:r>
      <w:r>
        <w:rPr>
          <w:rFonts w:hint="eastAsia" w:ascii="宋体" w:hAnsi="宋体"/>
          <w:szCs w:val="21"/>
          <w:highlight w:val="none"/>
        </w:rPr>
        <w:t xml:space="preserve">，</w:t>
      </w:r>
      <w:r>
        <w:rPr>
          <w:rFonts w:ascii="宋体" w:hAnsi="宋体"/>
          <w:szCs w:val="21"/>
          <w:highlight w:val="none"/>
        </w:rPr>
        <w:t xml:space="preserve">共同达成如下协议：</w:t>
      </w:r>
      <w:r/>
    </w:p>
    <w:p>
      <w:pPr>
        <w:keepLines/>
        <w:keepNext/>
        <w:pageBreakBefore w:val="0"/>
        <w:spacing w:line="400" w:lineRule="exact"/>
        <w:widowControl w:val="off"/>
        <w:rPr>
          <w:rFonts w:hint="eastAsia" w:ascii="宋体" w:hAnsi="宋体"/>
          <w:b/>
          <w:szCs w:val="21"/>
          <w:highlight w:val="none"/>
        </w:rPr>
        <w:outlineLvl w:val="3"/>
      </w:pPr>
      <w:r/>
      <w:bookmarkStart w:id="159" w:name="_Toc351203481"/>
      <w:r>
        <w:rPr>
          <w:rFonts w:ascii="宋体" w:hAnsi="宋体"/>
          <w:bCs/>
          <w:szCs w:val="21"/>
          <w:highlight w:val="none"/>
        </w:rPr>
        <w:t xml:space="preserve">一、工程概况</w:t>
      </w:r>
      <w:bookmarkEnd w:id="159"/>
      <w:r/>
      <w:r/>
    </w:p>
    <w:p>
      <w:pPr>
        <w:ind w:firstLine="411"/>
        <w:pageBreakBefore w:val="0"/>
        <w:spacing w:line="400" w:lineRule="exact"/>
        <w:widowControl w:val="off"/>
        <w:rPr>
          <w:rFonts w:hint="eastAsia" w:ascii="宋体" w:hAnsi="宋体"/>
          <w:szCs w:val="21"/>
          <w:highlight w:val="none"/>
          <w:u w:val="single"/>
        </w:rPr>
      </w:pPr>
      <w:r>
        <w:rPr>
          <w:rFonts w:ascii="宋体" w:hAnsi="宋体"/>
          <w:bCs/>
          <w:szCs w:val="21"/>
          <w:highlight w:val="none"/>
        </w:rPr>
        <w:t xml:space="preserve">1.工程名称</w:t>
      </w:r>
      <w:r>
        <w:rPr>
          <w:rFonts w:ascii="宋体" w:hAnsi="宋体"/>
          <w:szCs w:val="21"/>
          <w:highlight w:val="none"/>
        </w:rPr>
        <w:t xml:space="preserve">：</w:t>
      </w:r>
      <w:r>
        <w:rPr>
          <w:rFonts w:hint="eastAsia" w:ascii="宋体" w:hAnsi="宋体" w:cs="仿宋"/>
          <w:highlight w:val="none"/>
          <w:u w:val="single"/>
        </w:rPr>
        <w:t xml:space="preserve">毓龙东路15号办公楼加固维修改造工程</w:t>
      </w:r>
      <w:r/>
    </w:p>
    <w:p>
      <w:pPr>
        <w:ind w:firstLine="411"/>
        <w:pageBreakBefore w:val="0"/>
        <w:spacing w:line="400" w:lineRule="exact"/>
        <w:widowControl w:val="off"/>
        <w:rPr>
          <w:rFonts w:hint="eastAsia" w:ascii="宋体" w:hAnsi="宋体"/>
          <w:szCs w:val="21"/>
          <w:highlight w:val="none"/>
        </w:rPr>
      </w:pPr>
      <w:r>
        <w:rPr>
          <w:rFonts w:ascii="宋体" w:hAnsi="宋体"/>
          <w:bCs/>
          <w:szCs w:val="21"/>
          <w:highlight w:val="none"/>
        </w:rPr>
        <w:t xml:space="preserve">2.工程地点：</w:t>
      </w:r>
      <w:r>
        <w:rPr>
          <w:rFonts w:hint="eastAsia" w:ascii="宋体" w:hAnsi="宋体" w:cs="仿宋"/>
          <w:highlight w:val="none"/>
          <w:u w:val="single"/>
        </w:rPr>
        <w:t xml:space="preserve">盐城市毓龙东路 15号。</w:t>
      </w:r>
      <w:r/>
    </w:p>
    <w:p>
      <w:pPr>
        <w:ind w:firstLine="411"/>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3.工程立项批准文号：</w:t>
      </w:r>
      <w:r>
        <w:rPr>
          <w:rFonts w:hint="eastAsia" w:ascii="宋体" w:hAnsi="宋体"/>
          <w:bCs/>
          <w:szCs w:val="21"/>
          <w:highlight w:val="none"/>
          <w:u w:val="single"/>
        </w:rPr>
        <w:t xml:space="preserve">                              </w:t>
      </w:r>
      <w:r>
        <w:rPr>
          <w:rFonts w:ascii="宋体" w:hAnsi="宋体"/>
          <w:bCs/>
          <w:szCs w:val="21"/>
          <w:highlight w:val="none"/>
        </w:rPr>
        <w:t xml:space="preserve">。</w:t>
      </w:r>
      <w:r/>
    </w:p>
    <w:p>
      <w:pPr>
        <w:ind w:firstLine="411"/>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4.资金来源：</w:t>
      </w:r>
      <w:r>
        <w:rPr>
          <w:rFonts w:hint="eastAsia" w:ascii="宋体" w:hAnsi="宋体"/>
          <w:bCs/>
          <w:szCs w:val="21"/>
          <w:highlight w:val="none"/>
          <w:u w:val="single"/>
        </w:rPr>
        <w:t xml:space="preserve">财政资金 </w:t>
      </w:r>
      <w:r>
        <w:rPr>
          <w:rFonts w:ascii="宋体" w:hAnsi="宋体"/>
          <w:bCs/>
          <w:szCs w:val="21"/>
          <w:highlight w:val="none"/>
        </w:rPr>
        <w:t xml:space="preserve">。</w:t>
      </w:r>
      <w:r/>
    </w:p>
    <w:p>
      <w:pPr>
        <w:ind w:firstLine="411"/>
        <w:pageBreakBefore w:val="0"/>
        <w:spacing w:line="400" w:lineRule="exact"/>
        <w:widowControl w:val="off"/>
        <w:rPr>
          <w:rFonts w:hint="eastAsia" w:ascii="宋体" w:hAnsi="宋体"/>
          <w:bCs/>
          <w:szCs w:val="21"/>
          <w:highlight w:val="none"/>
        </w:rPr>
      </w:pPr>
      <w:r>
        <w:rPr>
          <w:rFonts w:hint="eastAsia" w:ascii="宋体" w:hAnsi="宋体"/>
          <w:bCs/>
          <w:szCs w:val="21"/>
          <w:highlight w:val="none"/>
        </w:rPr>
        <w:t xml:space="preserve">5.工程内容：</w:t>
      </w:r>
      <w:r>
        <w:rPr>
          <w:rFonts w:hint="eastAsia" w:ascii="宋体" w:hAnsi="宋体" w:cs="仿宋"/>
          <w:highlight w:val="none"/>
          <w:u w:val="single"/>
        </w:rPr>
        <w:t xml:space="preserve">毓龙东路 15 号办公楼加固维修改造工程</w:t>
      </w:r>
      <w:r>
        <w:rPr>
          <w:rFonts w:hint="eastAsia" w:ascii="宋体" w:hAnsi="宋体" w:cs="宋体"/>
          <w:szCs w:val="21"/>
          <w:highlight w:val="none"/>
          <w:u w:val="single"/>
        </w:rPr>
        <w:t xml:space="preserve">施工，具体详见施工图纸和工程量清单。</w:t>
      </w:r>
      <w:r/>
    </w:p>
    <w:p>
      <w:pPr>
        <w:ind w:firstLine="411"/>
        <w:pageBreakBefore w:val="0"/>
        <w:spacing w:line="400" w:lineRule="exact"/>
        <w:widowControl w:val="off"/>
        <w:rPr>
          <w:rFonts w:hint="eastAsia" w:ascii="宋体" w:hAnsi="宋体"/>
          <w:bCs/>
          <w:szCs w:val="21"/>
          <w:highlight w:val="none"/>
        </w:rPr>
      </w:pPr>
      <w:r>
        <w:rPr>
          <w:rFonts w:hint="eastAsia" w:ascii="宋体" w:hAnsi="宋体"/>
          <w:szCs w:val="21"/>
          <w:highlight w:val="none"/>
        </w:rPr>
        <w:t xml:space="preserve">群体工程应附《</w:t>
      </w:r>
      <w:r>
        <w:rPr>
          <w:rFonts w:ascii="宋体" w:hAnsi="宋体"/>
          <w:szCs w:val="21"/>
          <w:highlight w:val="none"/>
        </w:rPr>
        <w:t xml:space="preserve">承包人承揽工程项目一览表</w:t>
      </w:r>
      <w:r>
        <w:rPr>
          <w:rFonts w:hint="eastAsia" w:ascii="宋体" w:hAnsi="宋体"/>
          <w:szCs w:val="21"/>
          <w:highlight w:val="none"/>
        </w:rPr>
        <w:t xml:space="preserve">》（附件1）。</w:t>
      </w:r>
      <w:r/>
    </w:p>
    <w:p>
      <w:pPr>
        <w:ind w:firstLine="420"/>
        <w:pageBreakBefore w:val="0"/>
        <w:spacing w:line="400" w:lineRule="exact"/>
        <w:widowControl w:val="off"/>
        <w:rPr>
          <w:rFonts w:hint="eastAsia" w:ascii="宋体" w:hAnsi="宋体" w:cs="宋体"/>
          <w:szCs w:val="21"/>
          <w:highlight w:val="none"/>
        </w:rPr>
      </w:pPr>
      <w:r>
        <w:rPr>
          <w:rFonts w:hint="eastAsia" w:ascii="宋体" w:hAnsi="宋体"/>
          <w:bCs/>
          <w:szCs w:val="21"/>
          <w:highlight w:val="none"/>
        </w:rPr>
        <w:t xml:space="preserve">6</w:t>
      </w:r>
      <w:r>
        <w:rPr>
          <w:rFonts w:ascii="宋体" w:hAnsi="宋体"/>
          <w:bCs/>
          <w:szCs w:val="21"/>
          <w:highlight w:val="none"/>
        </w:rPr>
        <w:t xml:space="preserve">.工程承包范围：</w:t>
      </w:r>
      <w:r>
        <w:rPr>
          <w:rFonts w:hint="eastAsia" w:ascii="宋体" w:hAnsi="宋体" w:cs="仿宋"/>
          <w:highlight w:val="none"/>
          <w:u w:val="single"/>
        </w:rPr>
        <w:t xml:space="preserve">盐城毓龙东路 15 号办公楼加固维修改造工程</w:t>
      </w:r>
      <w:r>
        <w:rPr>
          <w:rFonts w:hint="eastAsia" w:ascii="宋体" w:hAnsi="宋体" w:cs="宋体"/>
          <w:sz w:val="22"/>
          <w:szCs w:val="22"/>
          <w:highlight w:val="none"/>
          <w:u w:val="single"/>
        </w:rPr>
        <w:t xml:space="preserve">施工，具体详见工程量清单及施工图纸。发包人保留对上述工程规模进行适当调整的权利。</w:t>
      </w:r>
      <w:r>
        <w:rPr>
          <w:rFonts w:hint="eastAsia" w:ascii="宋体" w:hAnsi="宋体"/>
          <w:bCs/>
          <w:szCs w:val="21"/>
          <w:highlight w:val="none"/>
          <w:u w:val="single"/>
        </w:rPr>
        <w:t xml:space="preserve"> </w:t>
      </w:r>
      <w:r/>
    </w:p>
    <w:p>
      <w:pPr>
        <w:ind w:firstLine="420"/>
        <w:keepLines/>
        <w:keepNext/>
        <w:pageBreakBefore w:val="0"/>
        <w:spacing w:line="400" w:lineRule="exact"/>
        <w:widowControl w:val="off"/>
        <w:rPr>
          <w:rFonts w:hint="eastAsia" w:ascii="宋体" w:hAnsi="宋体"/>
          <w:bCs/>
          <w:szCs w:val="21"/>
          <w:highlight w:val="none"/>
        </w:rPr>
        <w:outlineLvl w:val="3"/>
      </w:pPr>
      <w:r/>
      <w:bookmarkStart w:id="160" w:name="_Toc351203482"/>
      <w:r>
        <w:rPr>
          <w:rFonts w:ascii="宋体" w:hAnsi="宋体"/>
          <w:bCs/>
          <w:szCs w:val="21"/>
          <w:highlight w:val="none"/>
        </w:rPr>
        <w:t xml:space="preserve">二、合同工期</w:t>
      </w:r>
      <w:bookmarkEnd w:id="160"/>
      <w:r/>
      <w:r/>
    </w:p>
    <w:p>
      <w:pPr>
        <w:ind w:firstLine="459"/>
        <w:pageBreakBefore w:val="0"/>
        <w:spacing w:line="400" w:lineRule="exact"/>
        <w:widowControl w:val="off"/>
        <w:rPr>
          <w:rFonts w:hint="eastAsia" w:ascii="宋体" w:hAnsi="宋体"/>
          <w:szCs w:val="21"/>
          <w:highlight w:val="none"/>
        </w:rPr>
      </w:pPr>
      <w:r>
        <w:rPr>
          <w:rFonts w:ascii="宋体" w:hAnsi="宋体"/>
          <w:szCs w:val="21"/>
          <w:highlight w:val="none"/>
        </w:rPr>
        <w:t xml:space="preserve">计划开工日期：</w:t>
      </w:r>
      <w:r>
        <w:rPr>
          <w:rFonts w:hint="eastAsia" w:ascii="宋体" w:hAnsi="宋体" w:cs="MingLiU_HKSCS"/>
          <w:szCs w:val="21"/>
          <w:highlight w:val="none"/>
          <w:u w:val="single"/>
        </w:rPr>
        <w:t xml:space="preserve">    </w:t>
      </w:r>
      <w:r>
        <w:rPr>
          <w:rFonts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rPr>
        <w:t xml:space="preserve">月</w:t>
      </w:r>
      <w:r>
        <w:rPr>
          <w:rFonts w:hint="eastAsia" w:ascii="宋体" w:hAnsi="宋体"/>
          <w:szCs w:val="21"/>
          <w:highlight w:val="none"/>
          <w:u w:val="single"/>
        </w:rPr>
        <w:t xml:space="preserve">   </w:t>
      </w:r>
      <w:r>
        <w:rPr>
          <w:rFonts w:ascii="宋体" w:hAnsi="宋体"/>
          <w:szCs w:val="21"/>
          <w:highlight w:val="none"/>
        </w:rPr>
        <w:t xml:space="preserve">日。</w:t>
      </w:r>
      <w:r/>
    </w:p>
    <w:p>
      <w:pPr>
        <w:ind w:firstLine="459"/>
        <w:pageBreakBefore w:val="0"/>
        <w:spacing w:line="400" w:lineRule="exact"/>
        <w:widowControl w:val="off"/>
        <w:rPr>
          <w:rFonts w:hint="eastAsia" w:ascii="宋体" w:hAnsi="宋体"/>
          <w:szCs w:val="21"/>
          <w:highlight w:val="none"/>
        </w:rPr>
      </w:pPr>
      <w:r>
        <w:rPr>
          <w:rFonts w:ascii="宋体" w:hAnsi="宋体"/>
          <w:szCs w:val="21"/>
          <w:highlight w:val="none"/>
        </w:rPr>
        <w:t xml:space="preserve">计划竣工日期：</w:t>
      </w:r>
      <w:r>
        <w:rPr>
          <w:rFonts w:hint="eastAsia" w:ascii="宋体" w:hAnsi="宋体" w:cs="MingLiU_HKSCS"/>
          <w:szCs w:val="21"/>
          <w:highlight w:val="none"/>
          <w:u w:val="single"/>
        </w:rPr>
        <w:t xml:space="preserve">     </w:t>
      </w:r>
      <w:r>
        <w:rPr>
          <w:rFonts w:ascii="宋体" w:hAnsi="宋体"/>
          <w:szCs w:val="21"/>
          <w:highlight w:val="none"/>
        </w:rPr>
        <w:t xml:space="preserve">年</w:t>
      </w:r>
      <w:r>
        <w:rPr>
          <w:rFonts w:hint="eastAsia" w:ascii="宋体" w:hAnsi="宋体"/>
          <w:szCs w:val="21"/>
          <w:highlight w:val="none"/>
          <w:u w:val="single"/>
        </w:rPr>
        <w:t xml:space="preserve">   </w:t>
      </w:r>
      <w:r>
        <w:rPr>
          <w:rFonts w:ascii="宋体" w:hAnsi="宋体"/>
          <w:szCs w:val="21"/>
          <w:highlight w:val="none"/>
        </w:rPr>
        <w:t xml:space="preserve">月</w:t>
      </w:r>
      <w:r>
        <w:rPr>
          <w:rFonts w:hint="eastAsia" w:ascii="宋体" w:hAnsi="宋体"/>
          <w:szCs w:val="21"/>
          <w:highlight w:val="none"/>
          <w:u w:val="single"/>
        </w:rPr>
        <w:t xml:space="preserve">   </w:t>
      </w:r>
      <w:r>
        <w:rPr>
          <w:rFonts w:ascii="宋体" w:hAnsi="宋体"/>
          <w:szCs w:val="21"/>
          <w:highlight w:val="none"/>
        </w:rPr>
        <w:t xml:space="preserve">日。</w:t>
      </w:r>
      <w:r/>
    </w:p>
    <w:p>
      <w:pPr>
        <w:ind w:firstLine="459"/>
        <w:pageBreakBefore w:val="0"/>
        <w:spacing w:line="400" w:lineRule="exact"/>
        <w:widowControl w:val="off"/>
        <w:rPr>
          <w:rFonts w:hint="eastAsia" w:ascii="宋体" w:hAnsi="宋体"/>
          <w:szCs w:val="21"/>
          <w:highlight w:val="none"/>
        </w:rPr>
      </w:pPr>
      <w:r>
        <w:rPr>
          <w:rFonts w:ascii="宋体" w:hAnsi="宋体"/>
          <w:szCs w:val="21"/>
          <w:highlight w:val="none"/>
        </w:rPr>
        <w:t xml:space="preserve">工期总日历天数：</w:t>
      </w:r>
      <w:r>
        <w:rPr>
          <w:rFonts w:hint="eastAsia" w:ascii="宋体" w:hAnsi="宋体" w:cs="宋体"/>
          <w:szCs w:val="21"/>
          <w:highlight w:val="none"/>
          <w:u w:val="single"/>
        </w:rPr>
        <w:t xml:space="preserve">     </w:t>
      </w:r>
      <w:r>
        <w:rPr>
          <w:rFonts w:hint="eastAsia" w:ascii="宋体" w:hAnsi="宋体" w:cs="宋体"/>
          <w:szCs w:val="21"/>
          <w:highlight w:val="none"/>
        </w:rPr>
        <w:t xml:space="preserve">日历天</w:t>
      </w:r>
      <w:r>
        <w:rPr>
          <w:rFonts w:ascii="宋体" w:hAnsi="宋体"/>
          <w:szCs w:val="21"/>
          <w:highlight w:val="none"/>
        </w:rPr>
        <w:t xml:space="preserve">。工期总日历天数与根据前述计划开竣工日期计算的工期天数不一致的，以工期总日历天数为准。</w:t>
      </w:r>
      <w:r/>
    </w:p>
    <w:p>
      <w:pPr>
        <w:pageBreakBefore w:val="0"/>
        <w:spacing w:line="400" w:lineRule="exact"/>
        <w:widowControl w:val="off"/>
        <w:rPr>
          <w:rFonts w:hint="eastAsia" w:ascii="宋体" w:hAnsi="宋体"/>
          <w:szCs w:val="21"/>
          <w:highlight w:val="none"/>
        </w:rPr>
      </w:pPr>
      <w:r>
        <w:rPr>
          <w:rFonts w:hint="eastAsia" w:ascii="宋体" w:hAnsi="宋体"/>
          <w:szCs w:val="21"/>
          <w:highlight w:val="none"/>
        </w:rPr>
        <w:t xml:space="preserve">特别说明：1.具体开工日期以发包人或监理人的书面开工通知为准。</w:t>
      </w:r>
      <w:r/>
    </w:p>
    <w:p>
      <w:pPr>
        <w:ind w:firstLine="420"/>
        <w:pageBreakBefore w:val="0"/>
        <w:spacing w:line="400" w:lineRule="exact"/>
        <w:widowControl w:val="off"/>
        <w:rPr>
          <w:rFonts w:hint="eastAsia" w:ascii="宋体" w:hAnsi="宋体"/>
          <w:szCs w:val="21"/>
          <w:highlight w:val="none"/>
        </w:rPr>
      </w:pPr>
      <w:r>
        <w:rPr>
          <w:rFonts w:hint="eastAsia" w:ascii="宋体" w:hAnsi="宋体"/>
          <w:szCs w:val="21"/>
          <w:highlight w:val="none"/>
        </w:rPr>
        <w:t xml:space="preserve">2.若因土地征收或响应政府要求等客观原因造成无法正常开工，发包人可无条件将工期延后或终止项目。</w:t>
      </w:r>
      <w:r/>
    </w:p>
    <w:p>
      <w:pPr>
        <w:ind w:firstLine="420"/>
        <w:pageBreakBefore w:val="0"/>
        <w:spacing w:line="400" w:lineRule="exact"/>
        <w:widowControl w:val="off"/>
        <w:rPr>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highlight w:val="none"/>
        </w:rPr>
        <w:t xml:space="preserve">如因政策调整等不可预见原因项目取消或终止，自动解除合同，承包人不得以此对发包人要求经济补偿，双方互不承担责任。</w:t>
      </w:r>
      <w:bookmarkStart w:id="161" w:name="_Toc351203483"/>
      <w:r/>
      <w:r/>
    </w:p>
    <w:p>
      <w:pPr>
        <w:ind w:firstLine="420"/>
        <w:pageBreakBefore w:val="0"/>
        <w:spacing w:line="400" w:lineRule="exact"/>
        <w:widowControl w:val="off"/>
        <w:rPr>
          <w:rFonts w:hint="eastAsia" w:ascii="宋体" w:hAnsi="宋体"/>
          <w:b/>
          <w:szCs w:val="21"/>
          <w:highlight w:val="none"/>
        </w:rPr>
      </w:pPr>
      <w:r>
        <w:rPr>
          <w:rFonts w:hint="eastAsia" w:ascii="宋体" w:hAnsi="宋体"/>
          <w:b/>
          <w:szCs w:val="21"/>
          <w:highlight w:val="none"/>
        </w:rPr>
        <w:t xml:space="preserve">4.实际施工过程中如因交通封闭分幅施工等客观原因造成多次进场分段施工的，所产生的费用由承包人自行承担，发包人不另行增加费用。</w:t>
      </w:r>
      <w:r/>
    </w:p>
    <w:p>
      <w:pPr>
        <w:keepLines/>
        <w:keepNext/>
        <w:pageBreakBefore w:val="0"/>
        <w:spacing w:line="400" w:lineRule="exact"/>
        <w:widowControl w:val="off"/>
        <w:rPr>
          <w:rFonts w:hint="eastAsia" w:ascii="宋体" w:hAnsi="宋体"/>
          <w:b/>
          <w:szCs w:val="21"/>
          <w:highlight w:val="none"/>
        </w:rPr>
        <w:outlineLvl w:val="3"/>
      </w:pPr>
      <w:r>
        <w:rPr>
          <w:rFonts w:ascii="宋体" w:hAnsi="宋体"/>
          <w:bCs/>
          <w:szCs w:val="21"/>
          <w:highlight w:val="none"/>
        </w:rPr>
        <w:t xml:space="preserve">三、质量标准</w:t>
      </w:r>
      <w:bookmarkEnd w:id="161"/>
      <w:r/>
      <w:r/>
    </w:p>
    <w:p>
      <w:pPr>
        <w:ind w:firstLine="459"/>
        <w:pageBreakBefore w:val="0"/>
        <w:spacing w:line="400" w:lineRule="exact"/>
        <w:widowControl w:val="off"/>
        <w:rPr>
          <w:rFonts w:hint="eastAsia" w:ascii="宋体" w:hAnsi="宋体"/>
          <w:szCs w:val="21"/>
          <w:highlight w:val="none"/>
        </w:rPr>
      </w:pPr>
      <w:r>
        <w:rPr>
          <w:rFonts w:ascii="宋体" w:hAnsi="宋体"/>
          <w:szCs w:val="21"/>
          <w:highlight w:val="none"/>
        </w:rPr>
        <w:t xml:space="preserve">工程质量符合</w:t>
      </w:r>
      <w:r>
        <w:rPr>
          <w:rFonts w:hint="eastAsia" w:ascii="宋体" w:hAnsi="宋体"/>
          <w:szCs w:val="21"/>
          <w:highlight w:val="none"/>
          <w:u w:val="single"/>
        </w:rPr>
        <w:t xml:space="preserve">“合格”</w:t>
      </w:r>
      <w:r>
        <w:rPr>
          <w:rFonts w:ascii="宋体" w:hAnsi="宋体"/>
          <w:szCs w:val="21"/>
          <w:highlight w:val="none"/>
        </w:rPr>
        <w:t xml:space="preserve">。</w:t>
      </w:r>
      <w:r/>
    </w:p>
    <w:p>
      <w:pPr>
        <w:keepLines/>
        <w:keepNext/>
        <w:pageBreakBefore w:val="0"/>
        <w:spacing w:line="400" w:lineRule="exact"/>
        <w:widowControl w:val="off"/>
        <w:rPr>
          <w:rFonts w:hint="eastAsia" w:ascii="宋体" w:hAnsi="宋体"/>
          <w:b/>
          <w:szCs w:val="21"/>
          <w:highlight w:val="none"/>
        </w:rPr>
        <w:outlineLvl w:val="3"/>
      </w:pPr>
      <w:r/>
      <w:bookmarkStart w:id="162" w:name="_Toc351203484"/>
      <w:r>
        <w:rPr>
          <w:rFonts w:ascii="宋体" w:hAnsi="宋体"/>
          <w:bCs/>
          <w:szCs w:val="21"/>
          <w:highlight w:val="none"/>
        </w:rPr>
        <w:t xml:space="preserve">四、签约合同价与合同价格形式</w:t>
      </w:r>
      <w:bookmarkEnd w:id="162"/>
      <w:r>
        <w:rPr>
          <w:rFonts w:ascii="宋体" w:hAnsi="宋体"/>
          <w:bCs/>
          <w:szCs w:val="21"/>
          <w:highlight w:val="none"/>
        </w:rPr>
        <w:tab/>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1.签约合同价为：</w:t>
      </w:r>
      <w:r/>
    </w:p>
    <w:p>
      <w:pPr>
        <w:ind w:firstLine="525"/>
        <w:pageBreakBefore w:val="0"/>
        <w:spacing w:line="400" w:lineRule="exact"/>
        <w:widowControl w:val="off"/>
        <w:rPr>
          <w:rFonts w:hint="eastAsia" w:ascii="宋体" w:hAnsi="宋体"/>
          <w:szCs w:val="21"/>
          <w:highlight w:val="none"/>
        </w:rPr>
      </w:pPr>
      <w:r>
        <w:rPr>
          <w:rFonts w:ascii="宋体" w:hAnsi="宋体"/>
          <w:szCs w:val="21"/>
          <w:highlight w:val="none"/>
        </w:rPr>
        <w:t xml:space="preserve">人民币（大写）</w:t>
      </w:r>
      <w:r>
        <w:rPr>
          <w:rFonts w:hint="eastAsia" w:ascii="宋体" w:hAnsi="宋体"/>
          <w:szCs w:val="21"/>
          <w:highlight w:val="none"/>
          <w:u w:val="single"/>
        </w:rPr>
        <w:t xml:space="preserve">                  </w:t>
      </w:r>
      <w:r>
        <w:rPr>
          <w:rFonts w:ascii="宋体" w:hAnsi="宋体"/>
          <w:szCs w:val="21"/>
          <w:highlight w:val="none"/>
        </w:rPr>
        <w:t xml:space="preserve">(¥</w:t>
      </w:r>
      <w:r>
        <w:rPr>
          <w:rFonts w:hint="eastAsia" w:ascii="宋体" w:hAnsi="宋体"/>
          <w:szCs w:val="21"/>
          <w:highlight w:val="none"/>
          <w:u w:val="single"/>
        </w:rPr>
        <w:t xml:space="preserve">                 </w:t>
      </w:r>
      <w:r>
        <w:rPr>
          <w:rFonts w:ascii="宋体" w:hAnsi="宋体"/>
          <w:szCs w:val="21"/>
          <w:highlight w:val="none"/>
        </w:rPr>
        <w:t xml:space="preserve">元)；</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其中：</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（1）安全文明施工费：</w:t>
      </w:r>
      <w:r/>
    </w:p>
    <w:p>
      <w:pPr>
        <w:ind w:firstLine="945"/>
        <w:pageBreakBefore w:val="0"/>
        <w:spacing w:line="400" w:lineRule="exact"/>
        <w:widowControl w:val="off"/>
        <w:rPr>
          <w:rFonts w:hint="eastAsia" w:ascii="宋体" w:hAnsi="宋体"/>
          <w:szCs w:val="21"/>
          <w:highlight w:val="none"/>
        </w:rPr>
      </w:pPr>
      <w:r>
        <w:rPr>
          <w:rFonts w:ascii="宋体" w:hAnsi="宋体"/>
          <w:szCs w:val="21"/>
          <w:highlight w:val="none"/>
        </w:rPr>
        <w:t xml:space="preserve">人民币（大写）</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（2）材料和工程设备暂估价金额：</w:t>
      </w:r>
      <w:r/>
    </w:p>
    <w:p>
      <w:pPr>
        <w:ind w:firstLine="945"/>
        <w:pageBreakBefore w:val="0"/>
        <w:spacing w:line="400" w:lineRule="exact"/>
        <w:widowControl w:val="off"/>
        <w:rPr>
          <w:rFonts w:hint="eastAsia" w:ascii="宋体" w:hAnsi="宋体"/>
          <w:szCs w:val="21"/>
          <w:highlight w:val="none"/>
        </w:rPr>
      </w:pPr>
      <w:r>
        <w:rPr>
          <w:rFonts w:ascii="宋体" w:hAnsi="宋体"/>
          <w:szCs w:val="21"/>
          <w:highlight w:val="none"/>
        </w:rPr>
        <w:t xml:space="preserve">人民币（大写）</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（3）专业工程暂估价金额：</w:t>
      </w:r>
      <w:r/>
    </w:p>
    <w:p>
      <w:pPr>
        <w:ind w:firstLine="945"/>
        <w:pageBreakBefore w:val="0"/>
        <w:spacing w:line="400" w:lineRule="exact"/>
        <w:widowControl w:val="off"/>
        <w:rPr>
          <w:rFonts w:hint="eastAsia" w:ascii="宋体" w:hAnsi="宋体"/>
          <w:szCs w:val="21"/>
          <w:highlight w:val="none"/>
        </w:rPr>
      </w:pPr>
      <w:r>
        <w:rPr>
          <w:rFonts w:ascii="宋体" w:hAnsi="宋体"/>
          <w:szCs w:val="21"/>
          <w:highlight w:val="none"/>
        </w:rPr>
        <w:t xml:space="preserve">人民币（大写）</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（4）暂列金额：</w:t>
      </w:r>
      <w:r/>
    </w:p>
    <w:p>
      <w:pPr>
        <w:ind w:firstLine="945"/>
        <w:pageBreakBefore w:val="0"/>
        <w:spacing w:line="400" w:lineRule="exact"/>
        <w:widowControl w:val="off"/>
        <w:rPr>
          <w:rFonts w:hint="eastAsia" w:ascii="宋体" w:hAnsi="宋体"/>
          <w:szCs w:val="21"/>
          <w:highlight w:val="none"/>
        </w:rPr>
      </w:pPr>
      <w:r>
        <w:rPr>
          <w:rFonts w:ascii="宋体" w:hAnsi="宋体"/>
          <w:szCs w:val="21"/>
          <w:highlight w:val="none"/>
        </w:rPr>
        <w:t xml:space="preserve">人民币（大写）</w:t>
      </w:r>
      <w:r>
        <w:rPr>
          <w:rFonts w:hint="eastAsia"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2.合同价格形式：</w:t>
      </w:r>
      <w:r>
        <w:rPr>
          <w:rFonts w:hint="eastAsia" w:ascii="宋体" w:hAnsi="宋体"/>
          <w:szCs w:val="21"/>
          <w:highlight w:val="none"/>
          <w:u w:val="single"/>
        </w:rPr>
        <w:t xml:space="preserve">单价合同</w:t>
      </w:r>
      <w:r>
        <w:rPr>
          <w:rFonts w:ascii="宋体" w:hAnsi="宋体"/>
          <w:szCs w:val="21"/>
          <w:highlight w:val="none"/>
        </w:rPr>
        <w:t xml:space="preserve">。</w:t>
      </w:r>
      <w:r/>
    </w:p>
    <w:p>
      <w:pPr>
        <w:keepLines/>
        <w:keepNext/>
        <w:pageBreakBefore w:val="0"/>
        <w:spacing w:line="400" w:lineRule="exact"/>
        <w:widowControl w:val="off"/>
        <w:rPr>
          <w:rFonts w:hint="eastAsia" w:ascii="宋体" w:hAnsi="宋体"/>
          <w:bCs/>
          <w:szCs w:val="21"/>
          <w:highlight w:val="none"/>
        </w:rPr>
        <w:outlineLvl w:val="3"/>
      </w:pPr>
      <w:r/>
      <w:bookmarkStart w:id="163" w:name="_Toc351203485"/>
      <w:r>
        <w:rPr>
          <w:rFonts w:ascii="宋体" w:hAnsi="宋体"/>
          <w:bCs/>
          <w:szCs w:val="21"/>
          <w:highlight w:val="none"/>
        </w:rPr>
        <w:t xml:space="preserve">五、</w:t>
      </w:r>
      <w:bookmarkEnd w:id="163"/>
      <w:r>
        <w:rPr>
          <w:rFonts w:ascii="宋体" w:hAnsi="宋体"/>
          <w:bCs/>
          <w:szCs w:val="21"/>
          <w:highlight w:val="none"/>
        </w:rPr>
        <w:t xml:space="preserve">项目经理</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承包人项目经理：</w:t>
      </w:r>
      <w:r>
        <w:rPr>
          <w:rFonts w:hint="eastAsia" w:ascii="宋体" w:hAnsi="宋体"/>
          <w:szCs w:val="21"/>
          <w:highlight w:val="none"/>
          <w:u w:val="single"/>
        </w:rPr>
        <w:t xml:space="preserve">                </w:t>
      </w:r>
      <w:r>
        <w:rPr>
          <w:rFonts w:ascii="宋体" w:hAnsi="宋体"/>
          <w:szCs w:val="21"/>
          <w:highlight w:val="none"/>
        </w:rPr>
        <w:t xml:space="preserve">。</w:t>
      </w:r>
      <w:r/>
    </w:p>
    <w:p>
      <w:pPr>
        <w:keepLines/>
        <w:keepNext/>
        <w:pageBreakBefore w:val="0"/>
        <w:spacing w:line="400" w:lineRule="exact"/>
        <w:widowControl w:val="off"/>
        <w:rPr>
          <w:rFonts w:hint="eastAsia" w:ascii="宋体" w:hAnsi="宋体"/>
          <w:b/>
          <w:szCs w:val="21"/>
          <w:highlight w:val="none"/>
        </w:rPr>
        <w:outlineLvl w:val="3"/>
      </w:pPr>
      <w:r/>
      <w:bookmarkStart w:id="164" w:name="_Toc351203486"/>
      <w:r>
        <w:rPr>
          <w:rFonts w:ascii="宋体" w:hAnsi="宋体"/>
          <w:bCs/>
          <w:szCs w:val="21"/>
          <w:highlight w:val="none"/>
        </w:rPr>
        <w:t xml:space="preserve">六、合同文件构成</w:t>
      </w:r>
      <w:bookmarkEnd w:id="164"/>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本协议书与下列文件一起构成合同文件：</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（1）中标通知书；</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（2）投标函及其附录； </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（3）专用合同条款及其附件；</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（4）通用合同条款；</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（5）技术标准和要求；</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（6）图纸；</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（7）已标价工程量清单；</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（8）其他合同文件。</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在合同订立及履行过程中形成的与合同有关的文件均构成合同文件组成部分。</w:t>
      </w:r>
      <w:r/>
    </w:p>
    <w:p>
      <w:pPr>
        <w:ind w:firstLine="420"/>
        <w:jc w:val="left"/>
        <w:pageBreakBefore w:val="0"/>
        <w:spacing w:line="400" w:lineRule="exact"/>
        <w:widowControl w:val="off"/>
        <w:rPr>
          <w:rFonts w:hint="eastAsia" w:ascii="宋体" w:hAnsi="宋体"/>
          <w:szCs w:val="21"/>
          <w:highlight w:val="none"/>
        </w:rPr>
      </w:pPr>
      <w:r>
        <w:rPr>
          <w:rFonts w:ascii="宋体" w:hAnsi="宋体"/>
          <w:szCs w:val="21"/>
          <w:highlight w:val="none"/>
        </w:rPr>
        <w:t xml:space="preserve">上述各项合同文件包括合同当事人就该项合同文件所作出的补充和修改，属于同一类内容的文件，应以最新签署的为准。</w:t>
      </w:r>
      <w:r>
        <w:rPr>
          <w:rFonts w:hint="eastAsia" w:ascii="宋体" w:hAnsi="宋体"/>
          <w:szCs w:val="21"/>
          <w:highlight w:val="none"/>
        </w:rPr>
        <w:t xml:space="preserve">专用合同条款及其附件须经合同当事人签字或盖章。</w:t>
      </w:r>
      <w:r/>
    </w:p>
    <w:p>
      <w:pPr>
        <w:keepLines/>
        <w:keepNext/>
        <w:pageBreakBefore w:val="0"/>
        <w:spacing w:line="400" w:lineRule="exact"/>
        <w:widowControl w:val="off"/>
        <w:rPr>
          <w:rFonts w:hint="eastAsia" w:ascii="宋体" w:hAnsi="宋体"/>
          <w:szCs w:val="21"/>
          <w:highlight w:val="none"/>
        </w:rPr>
        <w:outlineLvl w:val="3"/>
      </w:pPr>
      <w:r/>
      <w:bookmarkStart w:id="165" w:name="_Toc351203487"/>
      <w:r>
        <w:rPr>
          <w:rFonts w:ascii="宋体" w:hAnsi="宋体"/>
          <w:bCs/>
          <w:szCs w:val="21"/>
          <w:highlight w:val="none"/>
        </w:rPr>
        <w:t xml:space="preserve">七、承诺</w:t>
      </w:r>
      <w:bookmarkEnd w:id="165"/>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1.发包人承诺按照法律规定履行项目审批手续、筹集工程建设资金并按照合同约定的期限和方式支付合同价款。</w:t>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3.发包人和承包人通过招投标形式签订合同的，双方理解并</w:t>
      </w:r>
      <w:r>
        <w:rPr>
          <w:rFonts w:hint="eastAsia" w:ascii="宋体" w:hAnsi="宋体"/>
          <w:bCs/>
          <w:szCs w:val="21"/>
          <w:highlight w:val="none"/>
        </w:rPr>
        <w:t xml:space="preserve">承诺</w:t>
      </w:r>
      <w:r>
        <w:rPr>
          <w:rFonts w:ascii="宋体" w:hAnsi="宋体"/>
          <w:bCs/>
          <w:szCs w:val="21"/>
          <w:highlight w:val="none"/>
        </w:rPr>
        <w:t xml:space="preserve">不再就同一工程另行签订与合同实质性内容相背离的协议。</w:t>
      </w:r>
      <w:r/>
    </w:p>
    <w:p>
      <w:pPr>
        <w:pageBreakBefore w:val="0"/>
        <w:spacing w:line="400" w:lineRule="exact"/>
        <w:widowControl w:val="off"/>
        <w:rPr>
          <w:rFonts w:hint="eastAsia" w:ascii="宋体" w:hAnsi="宋体"/>
          <w:bCs/>
          <w:szCs w:val="21"/>
          <w:highlight w:val="none"/>
        </w:rPr>
      </w:pPr>
      <w:r/>
      <w:bookmarkStart w:id="166" w:name="_Toc351203488"/>
      <w:r>
        <w:rPr>
          <w:rFonts w:ascii="宋体" w:hAnsi="宋体"/>
          <w:b/>
          <w:szCs w:val="21"/>
          <w:highlight w:val="none"/>
        </w:rPr>
        <w:t xml:space="preserve">八、词语含义</w:t>
      </w:r>
      <w:bookmarkEnd w:id="166"/>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本协议书中词语含义与第二部分通用合同条款中赋予的含义相同。</w:t>
      </w:r>
      <w:r/>
    </w:p>
    <w:p>
      <w:pPr>
        <w:keepLines/>
        <w:keepNext/>
        <w:pageBreakBefore w:val="0"/>
        <w:spacing w:line="400" w:lineRule="exact"/>
        <w:widowControl w:val="off"/>
        <w:rPr>
          <w:rFonts w:hint="eastAsia" w:ascii="宋体" w:hAnsi="宋体"/>
          <w:b/>
          <w:szCs w:val="21"/>
          <w:highlight w:val="none"/>
        </w:rPr>
        <w:outlineLvl w:val="3"/>
      </w:pPr>
      <w:r/>
      <w:bookmarkStart w:id="167" w:name="_Toc351203489"/>
      <w:r>
        <w:rPr>
          <w:rFonts w:ascii="宋体" w:hAnsi="宋体"/>
          <w:bCs/>
          <w:szCs w:val="21"/>
          <w:highlight w:val="none"/>
        </w:rPr>
        <w:t xml:space="preserve">九、签订时间</w:t>
      </w:r>
      <w:bookmarkEnd w:id="167"/>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本合同于</w:t>
      </w:r>
      <w:r>
        <w:rPr>
          <w:rFonts w:hint="eastAsia" w:ascii="宋体" w:hAnsi="宋体"/>
          <w:bCs/>
          <w:szCs w:val="21"/>
          <w:highlight w:val="none"/>
          <w:u w:val="single"/>
        </w:rPr>
        <w:t xml:space="preserve"> 202</w:t>
      </w:r>
      <w:r>
        <w:rPr>
          <w:rFonts w:hint="eastAsia" w:ascii="宋体" w:hAnsi="宋体" w:eastAsia="宋体"/>
          <w:bCs/>
          <w:szCs w:val="21"/>
          <w:highlight w:val="none"/>
          <w:u w:val="single"/>
          <w:lang w:val="en-US" w:eastAsia="zh-CN"/>
        </w:rPr>
        <w:t xml:space="preserve">6</w:t>
      </w:r>
      <w:r>
        <w:rPr>
          <w:rFonts w:ascii="宋体" w:hAnsi="宋体"/>
          <w:bCs/>
          <w:szCs w:val="21"/>
          <w:highlight w:val="none"/>
          <w:u w:val="single"/>
        </w:rPr>
        <w:t xml:space="preserve">年</w:t>
      </w:r>
      <w:r>
        <w:rPr>
          <w:rFonts w:hint="eastAsia" w:ascii="宋体" w:hAnsi="宋体"/>
          <w:bCs/>
          <w:szCs w:val="21"/>
          <w:highlight w:val="none"/>
          <w:u w:val="single"/>
        </w:rPr>
        <w:t xml:space="preserve">   </w:t>
      </w:r>
      <w:r>
        <w:rPr>
          <w:rFonts w:ascii="宋体" w:hAnsi="宋体"/>
          <w:bCs/>
          <w:szCs w:val="21"/>
          <w:highlight w:val="none"/>
          <w:u w:val="single"/>
        </w:rPr>
        <w:t xml:space="preserve">月</w:t>
      </w:r>
      <w:r>
        <w:rPr>
          <w:rFonts w:hint="eastAsia" w:ascii="宋体" w:hAnsi="宋体"/>
          <w:bCs/>
          <w:szCs w:val="21"/>
          <w:highlight w:val="none"/>
          <w:u w:val="single"/>
        </w:rPr>
        <w:t xml:space="preserve">    </w:t>
      </w:r>
      <w:r>
        <w:rPr>
          <w:rFonts w:ascii="宋体" w:hAnsi="宋体"/>
          <w:bCs/>
          <w:szCs w:val="21"/>
          <w:highlight w:val="none"/>
          <w:u w:val="single"/>
        </w:rPr>
        <w:t xml:space="preserve">日</w:t>
      </w:r>
      <w:r>
        <w:rPr>
          <w:rFonts w:ascii="宋体" w:hAnsi="宋体"/>
          <w:bCs/>
          <w:szCs w:val="21"/>
          <w:highlight w:val="none"/>
        </w:rPr>
        <w:t xml:space="preserve">签订。</w:t>
      </w:r>
      <w:r/>
    </w:p>
    <w:p>
      <w:pPr>
        <w:keepLines/>
        <w:keepNext/>
        <w:pageBreakBefore w:val="0"/>
        <w:spacing w:line="400" w:lineRule="exact"/>
        <w:widowControl w:val="off"/>
        <w:rPr>
          <w:rFonts w:hint="eastAsia" w:ascii="宋体" w:hAnsi="宋体"/>
          <w:b/>
          <w:szCs w:val="21"/>
          <w:highlight w:val="none"/>
        </w:rPr>
        <w:outlineLvl w:val="3"/>
      </w:pPr>
      <w:r/>
      <w:bookmarkStart w:id="168" w:name="_Toc351203490"/>
      <w:r>
        <w:rPr>
          <w:rFonts w:ascii="宋体" w:hAnsi="宋体"/>
          <w:bCs/>
          <w:szCs w:val="21"/>
          <w:highlight w:val="none"/>
        </w:rPr>
        <w:t xml:space="preserve">十、签订地点</w:t>
      </w:r>
      <w:bookmarkEnd w:id="168"/>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本合同在</w:t>
      </w:r>
      <w:r>
        <w:rPr>
          <w:rFonts w:hint="eastAsia" w:ascii="宋体" w:hAnsi="宋体"/>
          <w:bCs/>
          <w:szCs w:val="21"/>
          <w:highlight w:val="none"/>
          <w:u w:val="single"/>
        </w:rPr>
        <w:t xml:space="preserve"> </w:t>
      </w:r>
      <w:r>
        <w:rPr>
          <w:rFonts w:hint="eastAsia" w:ascii="宋体" w:hAnsi="宋体" w:cs="宋体"/>
          <w:szCs w:val="21"/>
          <w:highlight w:val="none"/>
          <w:u w:val="single"/>
        </w:rPr>
        <w:t xml:space="preserve">盐城市对外建筑管理处</w:t>
      </w:r>
      <w:r>
        <w:rPr>
          <w:rFonts w:hint="eastAsia" w:ascii="宋体" w:hAnsi="宋体"/>
          <w:bCs/>
          <w:szCs w:val="21"/>
          <w:highlight w:val="none"/>
          <w:u w:val="single"/>
        </w:rPr>
        <w:t xml:space="preserve"> </w:t>
      </w:r>
      <w:r>
        <w:rPr>
          <w:rFonts w:ascii="宋体" w:hAnsi="宋体"/>
          <w:bCs/>
          <w:szCs w:val="21"/>
          <w:highlight w:val="none"/>
        </w:rPr>
        <w:t xml:space="preserve">签订。</w:t>
      </w:r>
      <w:r/>
    </w:p>
    <w:p>
      <w:pPr>
        <w:keepLines/>
        <w:keepNext/>
        <w:pageBreakBefore w:val="0"/>
        <w:spacing w:line="400" w:lineRule="exact"/>
        <w:widowControl w:val="off"/>
        <w:rPr>
          <w:rFonts w:hint="eastAsia" w:ascii="宋体" w:hAnsi="宋体"/>
          <w:b/>
          <w:szCs w:val="21"/>
          <w:highlight w:val="none"/>
        </w:rPr>
        <w:outlineLvl w:val="3"/>
      </w:pPr>
      <w:r/>
      <w:bookmarkStart w:id="169" w:name="_Toc351203491"/>
      <w:r>
        <w:rPr>
          <w:rFonts w:ascii="宋体" w:hAnsi="宋体"/>
          <w:bCs/>
          <w:szCs w:val="21"/>
          <w:highlight w:val="none"/>
        </w:rPr>
        <w:t xml:space="preserve">十一、补充协议</w:t>
      </w:r>
      <w:bookmarkEnd w:id="169"/>
      <w:r/>
      <w:r/>
    </w:p>
    <w:p>
      <w:pPr>
        <w:ind w:firstLine="420"/>
        <w:pageBreakBefore w:val="0"/>
        <w:spacing w:line="400" w:lineRule="exact"/>
        <w:widowControl w:val="off"/>
        <w:rPr>
          <w:rFonts w:hint="eastAsia"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keepLines/>
        <w:keepNext/>
        <w:pageBreakBefore w:val="0"/>
        <w:spacing w:line="400" w:lineRule="exact"/>
        <w:widowControl w:val="off"/>
        <w:rPr>
          <w:rFonts w:hint="eastAsia" w:ascii="宋体" w:hAnsi="宋体"/>
          <w:b/>
          <w:szCs w:val="21"/>
          <w:highlight w:val="none"/>
        </w:rPr>
        <w:outlineLvl w:val="3"/>
      </w:pPr>
      <w:r/>
      <w:bookmarkStart w:id="170" w:name="_Toc351203492"/>
      <w:r>
        <w:rPr>
          <w:rFonts w:ascii="宋体" w:hAnsi="宋体"/>
          <w:bCs/>
          <w:szCs w:val="21"/>
          <w:highlight w:val="none"/>
        </w:rPr>
        <w:t xml:space="preserve">十二、合同生效</w:t>
      </w:r>
      <w:bookmarkEnd w:id="170"/>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本合同自</w:t>
      </w:r>
      <w:r>
        <w:rPr>
          <w:rFonts w:hint="eastAsia" w:ascii="宋体" w:hAnsi="宋体"/>
          <w:bCs/>
          <w:szCs w:val="21"/>
          <w:highlight w:val="none"/>
          <w:u w:val="single"/>
        </w:rPr>
        <w:t xml:space="preserve">双方签字、盖章后</w:t>
      </w:r>
      <w:r>
        <w:rPr>
          <w:rFonts w:ascii="宋体" w:hAnsi="宋体"/>
          <w:bCs/>
          <w:szCs w:val="21"/>
          <w:highlight w:val="none"/>
        </w:rPr>
        <w:t xml:space="preserve">生效。</w:t>
      </w:r>
      <w:r/>
    </w:p>
    <w:p>
      <w:pPr>
        <w:keepLines/>
        <w:keepNext/>
        <w:pageBreakBefore w:val="0"/>
        <w:spacing w:line="400" w:lineRule="exact"/>
        <w:widowControl w:val="off"/>
        <w:rPr>
          <w:rFonts w:hint="eastAsia" w:ascii="宋体" w:hAnsi="宋体"/>
          <w:b/>
          <w:szCs w:val="21"/>
          <w:highlight w:val="none"/>
        </w:rPr>
        <w:outlineLvl w:val="3"/>
      </w:pPr>
      <w:r/>
      <w:bookmarkStart w:id="171" w:name="_Toc351203493"/>
      <w:r>
        <w:rPr>
          <w:rFonts w:ascii="宋体" w:hAnsi="宋体"/>
          <w:bCs/>
          <w:szCs w:val="21"/>
          <w:highlight w:val="none"/>
        </w:rPr>
        <w:t xml:space="preserve">十三、合同份数</w:t>
      </w:r>
      <w:bookmarkEnd w:id="171"/>
      <w:r/>
      <w:r/>
    </w:p>
    <w:p>
      <w:pPr>
        <w:ind w:firstLine="420"/>
        <w:pageBreakBefore w:val="0"/>
        <w:spacing w:line="400" w:lineRule="exact"/>
        <w:widowControl w:val="off"/>
        <w:rPr>
          <w:rFonts w:hint="eastAsia" w:ascii="宋体" w:hAnsi="宋体"/>
          <w:bCs/>
          <w:szCs w:val="21"/>
          <w:highlight w:val="none"/>
        </w:rPr>
      </w:pPr>
      <w:r>
        <w:rPr>
          <w:rFonts w:ascii="宋体" w:hAnsi="宋体"/>
          <w:bCs/>
          <w:szCs w:val="21"/>
          <w:highlight w:val="none"/>
        </w:rPr>
        <w:t xml:space="preserve">本合同一式</w:t>
      </w:r>
      <w:r>
        <w:rPr>
          <w:rFonts w:hint="eastAsia" w:ascii="宋体" w:hAnsi="宋体"/>
          <w:bCs/>
          <w:szCs w:val="21"/>
          <w:highlight w:val="none"/>
          <w:u w:val="single"/>
        </w:rPr>
        <w:t xml:space="preserve">拾</w:t>
      </w:r>
      <w:r>
        <w:rPr>
          <w:rFonts w:ascii="宋体" w:hAnsi="宋体"/>
          <w:bCs/>
          <w:szCs w:val="21"/>
          <w:highlight w:val="none"/>
        </w:rPr>
        <w:t xml:space="preserve">份，均具有同等法律效力，发包人执</w:t>
      </w:r>
      <w:r>
        <w:rPr>
          <w:rFonts w:hint="eastAsia" w:ascii="宋体" w:hAnsi="宋体"/>
          <w:bCs/>
          <w:szCs w:val="21"/>
          <w:highlight w:val="none"/>
          <w:u w:val="single"/>
        </w:rPr>
        <w:t xml:space="preserve">伍</w:t>
      </w:r>
      <w:r>
        <w:rPr>
          <w:rFonts w:ascii="宋体" w:hAnsi="宋体"/>
          <w:bCs/>
          <w:szCs w:val="21"/>
          <w:highlight w:val="none"/>
        </w:rPr>
        <w:t xml:space="preserve">份，承包人执</w:t>
      </w:r>
      <w:r>
        <w:rPr>
          <w:rFonts w:hint="eastAsia" w:ascii="宋体" w:hAnsi="宋体"/>
          <w:bCs/>
          <w:szCs w:val="21"/>
          <w:highlight w:val="none"/>
          <w:u w:val="single"/>
        </w:rPr>
        <w:t xml:space="preserve">伍</w:t>
      </w:r>
      <w:r>
        <w:rPr>
          <w:rFonts w:ascii="宋体" w:hAnsi="宋体"/>
          <w:bCs/>
          <w:szCs w:val="21"/>
          <w:highlight w:val="none"/>
        </w:rPr>
        <w:t xml:space="preserve">份。</w:t>
      </w:r>
      <w:r/>
    </w:p>
    <w:p>
      <w:pPr>
        <w:ind w:firstLine="420"/>
        <w:pageBreakBefore w:val="0"/>
        <w:spacing w:line="400" w:lineRule="exact"/>
        <w:widowControl w:val="off"/>
        <w:rPr>
          <w:rFonts w:hint="eastAsia" w:ascii="宋体" w:hAnsi="宋体"/>
          <w:szCs w:val="21"/>
          <w:highlight w:val="none"/>
        </w:rPr>
      </w:pPr>
      <w:r>
        <w:rPr>
          <w:rFonts w:hint="eastAsia" w:ascii="宋体" w:hAnsi="宋体"/>
          <w:szCs w:val="21"/>
          <w:highlight w:val="none"/>
        </w:rPr>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  </w:t>
      </w:r>
      <w:r>
        <w:rPr>
          <w:rFonts w:ascii="宋体" w:hAnsi="宋体"/>
          <w:szCs w:val="21"/>
          <w:highlight w:val="none"/>
        </w:rPr>
        <w:t xml:space="preserve">(公章)</w:t>
      </w:r>
      <w:r>
        <w:rPr>
          <w:rFonts w:hint="eastAsia" w:ascii="宋体" w:hAnsi="宋体"/>
          <w:szCs w:val="21"/>
          <w:highlight w:val="none"/>
        </w:rPr>
        <w:t xml:space="preserve">                         </w:t>
      </w:r>
      <w:r>
        <w:rPr>
          <w:rFonts w:ascii="宋体" w:hAnsi="宋体"/>
          <w:szCs w:val="21"/>
          <w:highlight w:val="none"/>
        </w:rPr>
        <w:t xml:space="preserve">承包人</w:t>
      </w:r>
      <w:r>
        <w:rPr>
          <w:rFonts w:hint="eastAsia" w:ascii="宋体" w:hAnsi="宋体"/>
          <w:szCs w:val="21"/>
          <w:highlight w:val="none"/>
        </w:rPr>
        <w:t xml:space="preserve">：  </w:t>
      </w:r>
      <w:r>
        <w:rPr>
          <w:rFonts w:ascii="宋体" w:hAnsi="宋体"/>
          <w:szCs w:val="21"/>
          <w:highlight w:val="none"/>
        </w:rPr>
        <w:t xml:space="preserve">(公章)</w:t>
      </w:r>
      <w:r/>
    </w:p>
    <w:p>
      <w:pPr>
        <w:ind w:firstLine="420"/>
        <w:pageBreakBefore w:val="0"/>
        <w:spacing w:line="400" w:lineRule="exact"/>
        <w:widowControl w:val="off"/>
        <w:rPr>
          <w:rFonts w:hint="eastAsia" w:ascii="宋体" w:hAnsi="宋体"/>
          <w:szCs w:val="21"/>
          <w:highlight w:val="none"/>
        </w:rPr>
      </w:pPr>
      <w:r>
        <w:rPr>
          <w:rFonts w:hint="eastAsia" w:ascii="宋体" w:hAnsi="宋体"/>
          <w:szCs w:val="21"/>
          <w:highlight w:val="none"/>
        </w:rPr>
        <w:t xml:space="preserve">法定代表人或其委托代理人：              法定代表人或其委托代理人：</w:t>
      </w:r>
      <w:r/>
    </w:p>
    <w:p>
      <w:pPr>
        <w:ind w:firstLine="420"/>
        <w:pageBreakBefore w:val="0"/>
        <w:spacing w:line="400" w:lineRule="exact"/>
        <w:widowControl w:val="off"/>
        <w:rPr>
          <w:rFonts w:hint="eastAsia" w:ascii="宋体" w:hAnsi="宋体"/>
          <w:szCs w:val="21"/>
          <w:highlight w:val="none"/>
        </w:rPr>
      </w:pPr>
      <w:r>
        <w:rPr>
          <w:rFonts w:hint="eastAsia" w:ascii="宋体" w:hAnsi="宋体"/>
          <w:szCs w:val="21"/>
          <w:highlight w:val="none"/>
        </w:rPr>
        <w:t xml:space="preserve">（签字）                               （签字）</w:t>
      </w:r>
      <w:r/>
    </w:p>
    <w:p>
      <w:pPr>
        <w:ind w:firstLine="420"/>
        <w:pageBreakBefore w:val="0"/>
        <w:spacing w:line="400" w:lineRule="exact"/>
        <w:widowControl w:val="off"/>
        <w:tabs>
          <w:tab w:val="left" w:pos="4410" w:leader="none"/>
        </w:tabs>
        <w:rPr>
          <w:rFonts w:hint="eastAsia" w:ascii="宋体" w:hAnsi="宋体"/>
          <w:szCs w:val="21"/>
          <w:highlight w:val="none"/>
        </w:rPr>
      </w:pPr>
      <w:r>
        <w:rPr>
          <w:rFonts w:hint="eastAsia" w:ascii="宋体" w:hAnsi="宋体"/>
          <w:szCs w:val="21"/>
          <w:highlight w:val="none"/>
        </w:rPr>
        <w:t xml:space="preserve">组织机构代码：                          组织机构代码：</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地  址：</w:t>
      </w:r>
      <w:r>
        <w:rPr>
          <w:rFonts w:hint="eastAsia" w:ascii="宋体" w:hAnsi="宋体"/>
          <w:szCs w:val="21"/>
          <w:highlight w:val="none"/>
        </w:rPr>
        <w:t xml:space="preserve">                                </w:t>
      </w:r>
      <w:r>
        <w:rPr>
          <w:rFonts w:ascii="宋体" w:hAnsi="宋体"/>
          <w:szCs w:val="21"/>
          <w:highlight w:val="none"/>
        </w:rPr>
        <w:t xml:space="preserve">地  址：</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邮政编码：</w:t>
      </w:r>
      <w:r>
        <w:rPr>
          <w:rFonts w:hint="eastAsia" w:ascii="宋体" w:hAnsi="宋体"/>
          <w:szCs w:val="21"/>
          <w:highlight w:val="none"/>
        </w:rPr>
        <w:t xml:space="preserve">                              </w:t>
      </w:r>
      <w:r>
        <w:rPr>
          <w:rFonts w:ascii="宋体" w:hAnsi="宋体"/>
          <w:szCs w:val="21"/>
          <w:highlight w:val="none"/>
        </w:rPr>
        <w:t xml:space="preserve">邮政编码：</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法定代表人：</w:t>
      </w:r>
      <w:r>
        <w:rPr>
          <w:rFonts w:hint="eastAsia" w:ascii="宋体" w:hAnsi="宋体"/>
          <w:szCs w:val="21"/>
          <w:highlight w:val="none"/>
        </w:rPr>
        <w:t xml:space="preserve">                            </w:t>
      </w:r>
      <w:r>
        <w:rPr>
          <w:rFonts w:ascii="宋体" w:hAnsi="宋体"/>
          <w:szCs w:val="21"/>
          <w:highlight w:val="none"/>
        </w:rPr>
        <w:t xml:space="preserve">法定代表人：</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委托代理人：</w:t>
      </w:r>
      <w:r>
        <w:rPr>
          <w:rFonts w:hint="eastAsia" w:ascii="宋体" w:hAnsi="宋体"/>
          <w:szCs w:val="21"/>
          <w:highlight w:val="none"/>
        </w:rPr>
        <w:t xml:space="preserve">                            </w:t>
      </w:r>
      <w:r>
        <w:rPr>
          <w:rFonts w:ascii="宋体" w:hAnsi="宋体"/>
          <w:szCs w:val="21"/>
          <w:highlight w:val="none"/>
        </w:rPr>
        <w:t xml:space="preserve">委托代理人：</w:t>
      </w:r>
      <w:r/>
    </w:p>
    <w:p>
      <w:pPr>
        <w:ind w:firstLine="420"/>
        <w:pageBreakBefore w:val="0"/>
        <w:spacing w:line="400" w:lineRule="exact"/>
        <w:widowControl w:val="off"/>
        <w:rPr>
          <w:rFonts w:hint="eastAsia" w:ascii="宋体" w:hAnsi="宋体"/>
          <w:szCs w:val="21"/>
          <w:highlight w:val="none"/>
        </w:rPr>
      </w:pPr>
      <w:r>
        <w:rPr>
          <w:rFonts w:ascii="宋体" w:hAnsi="宋体"/>
          <w:szCs w:val="21"/>
          <w:highlight w:val="none"/>
        </w:rPr>
        <w:t xml:space="preserve">电  话：</w:t>
      </w:r>
      <w:r>
        <w:rPr>
          <w:rFonts w:hint="eastAsia" w:ascii="宋体" w:hAnsi="宋体"/>
          <w:szCs w:val="21"/>
          <w:highlight w:val="none"/>
        </w:rPr>
        <w:t xml:space="preserve">                                </w:t>
      </w:r>
      <w:r>
        <w:rPr>
          <w:rFonts w:ascii="宋体" w:hAnsi="宋体"/>
          <w:szCs w:val="21"/>
          <w:highlight w:val="none"/>
        </w:rPr>
        <w:t xml:space="preserve">电  话：</w:t>
      </w:r>
      <w:r/>
    </w:p>
    <w:p>
      <w:pPr>
        <w:ind w:firstLine="420"/>
        <w:pageBreakBefore w:val="0"/>
        <w:spacing w:line="400" w:lineRule="exact"/>
        <w:widowControl w:val="off"/>
        <w:rPr>
          <w:rFonts w:eastAsia="仿宋_GB2312"/>
          <w:szCs w:val="21"/>
          <w:highlight w:val="none"/>
        </w:rPr>
      </w:pPr>
      <w:r>
        <w:rPr>
          <w:rFonts w:ascii="宋体" w:hAnsi="宋体"/>
          <w:szCs w:val="21"/>
          <w:highlight w:val="none"/>
        </w:rPr>
        <w:t xml:space="preserve">传  真</w:t>
      </w:r>
      <w:r>
        <w:rPr>
          <w:rFonts w:eastAsia="仿宋_GB2312"/>
          <w:szCs w:val="21"/>
          <w:highlight w:val="none"/>
        </w:rPr>
        <w:t xml:space="preserve">：</w:t>
      </w:r>
      <w:r>
        <w:rPr>
          <w:rFonts w:hint="eastAsia" w:eastAsia="仿宋_GB2312"/>
          <w:szCs w:val="21"/>
          <w:highlight w:val="none"/>
        </w:rPr>
        <w:t xml:space="preserve">                                </w:t>
      </w:r>
      <w:r>
        <w:rPr>
          <w:rFonts w:ascii="宋体" w:hAnsi="宋体"/>
          <w:szCs w:val="21"/>
          <w:highlight w:val="none"/>
        </w:rPr>
        <w:t xml:space="preserve">传  真</w:t>
      </w:r>
      <w:r>
        <w:rPr>
          <w:rFonts w:eastAsia="仿宋_GB2312"/>
          <w:szCs w:val="21"/>
          <w:highlight w:val="none"/>
        </w:rPr>
        <w:t xml:space="preserve">：</w:t>
      </w:r>
      <w:r/>
    </w:p>
    <w:p>
      <w:pPr>
        <w:ind w:firstLine="420"/>
        <w:pageBreakBefore w:val="0"/>
        <w:spacing w:line="400" w:lineRule="exact"/>
        <w:widowControl w:val="off"/>
        <w:rPr>
          <w:rFonts w:hint="eastAsia" w:ascii="宋体" w:hAnsi="宋体"/>
          <w:szCs w:val="21"/>
          <w:highlight w:val="none"/>
        </w:rPr>
      </w:pPr>
      <w:r>
        <w:rPr>
          <w:rFonts w:hint="eastAsia" w:ascii="宋体" w:hAnsi="宋体"/>
          <w:szCs w:val="21"/>
          <w:highlight w:val="none"/>
        </w:rPr>
        <w:t xml:space="preserve">电子信箱：                              电子信箱：   </w:t>
      </w:r>
      <w:r/>
    </w:p>
    <w:p>
      <w:pPr>
        <w:ind w:firstLine="420"/>
        <w:pageBreakBefore w:val="0"/>
        <w:spacing w:line="400" w:lineRule="exact"/>
        <w:widowControl w:val="off"/>
        <w:rPr>
          <w:rFonts w:hint="eastAsia" w:ascii="宋体" w:hAnsi="宋体"/>
          <w:szCs w:val="21"/>
          <w:highlight w:val="none"/>
        </w:rPr>
      </w:pPr>
      <w:r>
        <w:rPr>
          <w:rFonts w:hint="eastAsia" w:ascii="宋体" w:hAnsi="宋体"/>
          <w:szCs w:val="21"/>
          <w:highlight w:val="none"/>
        </w:rPr>
        <w:t xml:space="preserve">开户银行：                              开户银行：   </w:t>
      </w:r>
      <w:r/>
    </w:p>
    <w:p>
      <w:pPr>
        <w:ind w:firstLine="420"/>
        <w:pageBreakBefore w:val="0"/>
        <w:spacing w:line="400" w:lineRule="exact"/>
        <w:widowControl w:val="off"/>
        <w:rPr>
          <w:rFonts w:cs="宋体" w:asciiTheme="minorEastAsia" w:hAnsiTheme="minorEastAsia"/>
          <w:szCs w:val="21"/>
          <w:highlight w:val="none"/>
        </w:rPr>
      </w:pPr>
      <w:r>
        <w:rPr>
          <w:rFonts w:hint="eastAsia" w:ascii="宋体" w:hAnsi="宋体"/>
          <w:szCs w:val="21"/>
          <w:highlight w:val="none"/>
        </w:rPr>
        <w:t xml:space="preserve">账  号：                                账  号：</w:t>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ind w:firstLine="422"/>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spacing w:line="400" w:lineRule="exact"/>
        <w:rPr>
          <w:rFonts w:cs="宋体" w:asciiTheme="minorEastAsia" w:hAnsiTheme="minorEastAsia"/>
          <w:b/>
          <w:szCs w:val="21"/>
          <w:highlight w:val="none"/>
        </w:rPr>
      </w:pPr>
      <w:r>
        <w:rPr>
          <w:rFonts w:cs="宋体" w:asciiTheme="minorEastAsia" w:hAnsiTheme="minorEastAsia"/>
          <w:b/>
          <w:szCs w:val="21"/>
          <w:highlight w:val="none"/>
        </w:rPr>
      </w:r>
      <w:r/>
    </w:p>
    <w:p>
      <w:pPr>
        <w:jc w:val="center"/>
        <w:spacing w:line="400" w:lineRule="exact"/>
        <w:rPr>
          <w:rFonts w:cs="宋体" w:asciiTheme="minorEastAsia" w:hAnsiTheme="minorEastAsia"/>
          <w:b/>
          <w:sz w:val="24"/>
          <w:szCs w:val="21"/>
          <w:highlight w:val="none"/>
        </w:rPr>
      </w:pPr>
      <w:r>
        <w:rPr>
          <w:rFonts w:cs="宋体" w:asciiTheme="minorEastAsia" w:hAnsiTheme="minorEastAsia"/>
          <w:b/>
          <w:sz w:val="24"/>
          <w:szCs w:val="21"/>
          <w:highlight w:val="none"/>
        </w:rPr>
        <w:t xml:space="preserve">第二部分 通用合同条款</w:t>
      </w:r>
      <w:bookmarkEnd w:id="158"/>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t xml:space="preserve">同建设工程施工合同（示范文本）（GF—201</w:t>
      </w:r>
      <w:r>
        <w:rPr>
          <w:rFonts w:hint="eastAsia" w:asciiTheme="minorEastAsia" w:hAnsiTheme="minorEastAsia"/>
          <w:szCs w:val="21"/>
          <w:highlight w:val="none"/>
        </w:rPr>
        <w:t xml:space="preserve">7</w:t>
      </w:r>
      <w:r>
        <w:rPr>
          <w:rFonts w:asciiTheme="minorEastAsia" w:hAnsiTheme="minorEastAsia"/>
          <w:szCs w:val="21"/>
          <w:highlight w:val="none"/>
        </w:rPr>
        <w:t xml:space="preserve">—0201）内的通用合同条款</w:t>
      </w:r>
      <w:r>
        <w:rPr>
          <w:rFonts w:hint="eastAsia" w:asciiTheme="minorEastAsia" w:hAnsiTheme="minorEastAsia"/>
          <w:szCs w:val="21"/>
          <w:highlight w:val="none"/>
        </w:rPr>
        <w:t xml:space="preserve">。</w:t>
      </w:r>
      <w:bookmarkStart w:id="172" w:name="_Toc509844742"/>
      <w:r/>
      <w:r/>
    </w:p>
    <w:p>
      <w:pPr>
        <w:rPr>
          <w:rFonts w:hint="eastAsia" w:cs="宋体" w:asciiTheme="minorEastAsia" w:hAnsiTheme="minorEastAsia"/>
          <w:b/>
          <w:sz w:val="24"/>
          <w:szCs w:val="21"/>
          <w:highlight w:val="none"/>
        </w:rPr>
      </w:pPr>
      <w:r>
        <w:rPr>
          <w:rFonts w:hint="eastAsia" w:cs="宋体" w:asciiTheme="minorEastAsia" w:hAnsiTheme="minorEastAsia"/>
          <w:b/>
          <w:sz w:val="24"/>
          <w:szCs w:val="21"/>
          <w:highlight w:val="none"/>
        </w:rPr>
        <w:br w:type="page" w:clear="all"/>
      </w:r>
      <w:r/>
    </w:p>
    <w:p>
      <w:pPr>
        <w:jc w:val="center"/>
        <w:spacing w:line="400" w:lineRule="exact"/>
        <w:rPr>
          <w:rFonts w:cs="宋体" w:asciiTheme="minorEastAsia" w:hAnsiTheme="minorEastAsia"/>
          <w:b/>
          <w:sz w:val="24"/>
          <w:szCs w:val="21"/>
          <w:highlight w:val="none"/>
        </w:rPr>
      </w:pPr>
      <w:r>
        <w:rPr>
          <w:rFonts w:hint="eastAsia" w:cs="宋体" w:asciiTheme="minorEastAsia" w:hAnsiTheme="minorEastAsia"/>
          <w:b/>
          <w:sz w:val="24"/>
          <w:szCs w:val="21"/>
          <w:highlight w:val="none"/>
        </w:rPr>
        <w:t xml:space="preserve">第三部分 专用合同条款</w:t>
      </w:r>
      <w:bookmarkEnd w:id="172"/>
      <w:r/>
      <w:r/>
    </w:p>
    <w:p>
      <w:pPr>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keepLines/>
        <w:keepNext/>
        <w:pageBreakBefore w:val="0"/>
        <w:spacing w:line="400" w:lineRule="exact"/>
        <w:rPr>
          <w:rFonts w:hint="eastAsia" w:ascii="宋体" w:hAnsi="宋体" w:cs="宋体"/>
          <w:bCs/>
          <w:szCs w:val="21"/>
          <w:highlight w:val="none"/>
        </w:rPr>
        <w:outlineLvl w:val="3"/>
      </w:pPr>
      <w:r/>
      <w:bookmarkStart w:id="173" w:name="_Toc351203633"/>
      <w:r/>
      <w:bookmarkStart w:id="174" w:name="_Hlk127995391"/>
      <w:r>
        <w:rPr>
          <w:rFonts w:hint="eastAsia" w:ascii="宋体" w:hAnsi="宋体" w:cs="宋体"/>
          <w:bCs/>
          <w:szCs w:val="21"/>
          <w:highlight w:val="none"/>
        </w:rPr>
        <w:t xml:space="preserve">1</w:t>
      </w:r>
      <w:bookmarkStart w:id="175" w:name="_Toc296347155"/>
      <w:r/>
      <w:bookmarkStart w:id="176" w:name="_Toc296346657"/>
      <w:r/>
      <w:bookmarkStart w:id="177" w:name="_Toc292559361"/>
      <w:r/>
      <w:bookmarkStart w:id="178" w:name="_Toc296891196"/>
      <w:r/>
      <w:bookmarkStart w:id="179" w:name="_Toc297120456"/>
      <w:r/>
      <w:bookmarkStart w:id="180" w:name="_Toc296503156"/>
      <w:r/>
      <w:bookmarkStart w:id="181" w:name="_Toc296890984"/>
      <w:r/>
      <w:bookmarkStart w:id="182" w:name="_Toc296944495"/>
      <w:r/>
      <w:bookmarkStart w:id="183" w:name="_Toc297048342"/>
      <w:r/>
      <w:bookmarkStart w:id="184" w:name="_Toc292559866"/>
      <w:r>
        <w:rPr>
          <w:rFonts w:hint="eastAsia" w:ascii="宋体" w:hAnsi="宋体" w:cs="宋体"/>
          <w:bCs/>
          <w:szCs w:val="21"/>
          <w:highlight w:val="none"/>
        </w:rPr>
        <w:t xml:space="preserve">. 一般约定</w:t>
      </w:r>
      <w:bookmarkEnd w:id="173"/>
      <w:r/>
      <w:bookmarkEnd w:id="175"/>
      <w:r/>
      <w:bookmarkEnd w:id="176"/>
      <w:r/>
      <w:bookmarkEnd w:id="177"/>
      <w:r/>
      <w:bookmarkEnd w:id="178"/>
      <w:r/>
      <w:bookmarkEnd w:id="179"/>
      <w:r/>
      <w:bookmarkEnd w:id="180"/>
      <w:r/>
      <w:bookmarkEnd w:id="181"/>
      <w:r/>
      <w:bookmarkEnd w:id="182"/>
      <w:r/>
      <w:bookmarkEnd w:id="183"/>
      <w:r/>
      <w:bookmarkEnd w:id="184"/>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1.1 词语定义</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1.1.1合同</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1.1.1.1其他合同文件包括：</w:t>
      </w:r>
      <w:r>
        <w:rPr>
          <w:rFonts w:hint="eastAsia" w:ascii="宋体" w:hAnsi="宋体" w:cs="宋体"/>
          <w:bCs/>
          <w:szCs w:val="21"/>
          <w:highlight w:val="none"/>
          <w:u w:val="single"/>
        </w:rPr>
        <w:t xml:space="preserve">（1）本合同协议书；（2）中标通知书；（3）投标文件（含已标价工程量清单）及其附件；（4）招标文件；（5）本合同专用条款；（6）本合同通用条款；（7）标准、规范及有关技术文件；（8）图纸；（9）招标工程量清单；（10）预算价文件或财政部门审核后的预算书；（11）其他合同文件（含内部分包管理、现场管理制度）；（12）</w:t>
      </w:r>
      <w:r>
        <w:rPr>
          <w:rFonts w:hint="eastAsia" w:ascii="宋体" w:hAnsi="宋体" w:cs="宋体"/>
          <w:szCs w:val="21"/>
          <w:highlight w:val="none"/>
          <w:u w:val="single"/>
        </w:rPr>
        <w:t xml:space="preserve">工程进行中的有关洽商、变更等书面协议及本工程招标文件、</w:t>
      </w:r>
      <w:r>
        <w:rPr>
          <w:rFonts w:hint="eastAsia" w:ascii="宋体" w:hAnsi="宋体" w:cs="宋体"/>
          <w:bCs/>
          <w:szCs w:val="21"/>
          <w:highlight w:val="none"/>
          <w:u w:val="single"/>
        </w:rPr>
        <w:t xml:space="preserve">合同履行中发包人、承包人确认的</w:t>
      </w:r>
      <w:r>
        <w:rPr>
          <w:rFonts w:hint="eastAsia" w:ascii="宋体" w:hAnsi="宋体" w:cs="宋体"/>
          <w:szCs w:val="21"/>
          <w:highlight w:val="none"/>
          <w:u w:val="single"/>
        </w:rPr>
        <w:t xml:space="preserve">对合同有影响的会议纪要、签证、施工方案、设计变更等相关材料</w:t>
      </w:r>
      <w:r>
        <w:rPr>
          <w:rFonts w:hint="eastAsia" w:ascii="宋体" w:hAnsi="宋体" w:cs="宋体"/>
          <w:bCs/>
          <w:szCs w:val="21"/>
          <w:highlight w:val="none"/>
          <w:u w:val="single"/>
        </w:rPr>
        <w:t xml:space="preserve">视为本合同专用条款的组成部分。</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1.1.2.4监理人：</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1.1.2.5 设计人：</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1.1.3 工程和设备</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施工临时设施</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1.3法律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《中华人民共和国建筑法》、《中华人民共和国招标投标法》、《建设工程质量管理条例》、《中华人民共和国安全生产法》及其他现行的法律、法规、规章</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1.4 标准和规范</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国家标准、行业标准、工程所在地的地方标准以及相应的规范、规程等</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1.4.3发包人对工程的技术标准和功能要求的特殊要求：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1.5 合同文件的优先顺序</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u w:val="single"/>
        </w:rPr>
        <w:t xml:space="preserve">（1）本合同协议书；（2）中标通知书；（3）工程进行中的有关洽商、变更等书面协议或文件及本工程招标文件、合同履行过程中双方确认的对合同有影响的会议纪要、签证、施工方案、设计变更等相关材料视为本合同专用条款的组成部分；（4）本合同专用条款；（5）招标文件（6）投标文件（含工程报价单）及其附件；（7）本合同通用条款；（8）标准、规范及有关技术文件；（9）图纸；（10）工程量清单；（11）预算价文件或财政部门审核后的预算书。若对同一问题合同文件出现矛盾和含糊，则以时间在后的文件或条款为准。 </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1.6 图纸和承包人文件</w:t>
      </w:r>
      <w:r>
        <w:rPr>
          <w:rFonts w:hint="eastAsia" w:ascii="宋体" w:hAnsi="宋体" w:cs="宋体"/>
          <w:b/>
          <w:bCs/>
          <w:szCs w:val="21"/>
          <w:highlight w:val="none"/>
        </w:rPr>
        <w:tab/>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1.6.1 图纸的提供</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发包人向承包人提供图纸的期限： </w:t>
      </w:r>
      <w:r>
        <w:rPr>
          <w:rFonts w:hint="eastAsia" w:ascii="宋体" w:hAnsi="宋体" w:cs="宋体"/>
          <w:szCs w:val="21"/>
          <w:highlight w:val="none"/>
          <w:u w:val="single"/>
        </w:rPr>
        <w:t xml:space="preserve">签订施工合同后五天内</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发包人向承包人提供4套完整的施工图纸，未经发包人同意不得复制。不得向承包人以外的人员泄露图纸的有关内容</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发包人向</w:t>
      </w:r>
      <w:bookmarkEnd w:id="174"/>
      <w:r>
        <w:rPr>
          <w:rFonts w:hint="eastAsia" w:ascii="宋体" w:hAnsi="宋体" w:cs="宋体"/>
          <w:szCs w:val="21"/>
          <w:highlight w:val="none"/>
        </w:rPr>
        <w:t xml:space="preserve">承包人提供图纸的内容：</w:t>
      </w:r>
      <w:r>
        <w:rPr>
          <w:rFonts w:hint="eastAsia" w:ascii="宋体" w:hAnsi="宋体" w:cs="宋体"/>
          <w:szCs w:val="21"/>
          <w:highlight w:val="none"/>
          <w:u w:val="single"/>
        </w:rPr>
        <w:t xml:space="preserve">全套经审查合格的施工图</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1.6.4 承包人文件</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szCs w:val="21"/>
          <w:highlight w:val="none"/>
          <w:u w:val="single"/>
        </w:rPr>
        <w:t xml:space="preserve">项目开工报验的全套资料，包括但不限于施工进度计划、材料清单、材料进场计划、劳动力计划以及发包人、监理及相关主管部门要求提供相关资料。应付款7天前申报本批工程款使用计划以及发包人、 监理人要求提供的其他资料</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根据发包人要求</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根据发包人要求</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书面及电子版</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收到文件后7日内</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1.6.5 现场图纸准备</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所有施工必须以发包人提供的图纸为准，发包人须向承包人提供经审查合格的有效图纸。</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1.7 联络</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 7</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1.7.2 发包人接收文件的地点：</w:t>
      </w:r>
      <w:r>
        <w:rPr>
          <w:rFonts w:hint="eastAsia" w:ascii="宋体" w:hAnsi="宋体" w:cs="宋体"/>
          <w:szCs w:val="21"/>
          <w:highlight w:val="none"/>
          <w:u w:val="single"/>
        </w:rPr>
        <w:t xml:space="preserve">施工现场</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现场代表。</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施工现场；</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项目负责人</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施工现场</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总监理工程师</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1.10 交通运输</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w:t>
      </w:r>
      <w:bookmarkStart w:id="185" w:name="_Toc303539100"/>
      <w:r/>
      <w:bookmarkStart w:id="186" w:name="_Toc318581155"/>
      <w:r/>
      <w:bookmarkStart w:id="187" w:name="_Toc304295521"/>
      <w:r/>
      <w:bookmarkStart w:id="188" w:name="_Toc312677986"/>
      <w:r/>
      <w:bookmarkStart w:id="189" w:name="_Toc300934943"/>
      <w:r>
        <w:rPr>
          <w:rFonts w:hint="eastAsia" w:ascii="宋体" w:hAnsi="宋体" w:cs="宋体"/>
          <w:szCs w:val="21"/>
          <w:highlight w:val="none"/>
        </w:rPr>
        <w:t xml:space="preserve">.10.1 出入现场的权利</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据施工需要，承包人负责取得出入施工现场所需的批准手续和全部权利，以及取得因施工所需修建道路、</w:t>
      </w:r>
      <w:r>
        <w:rPr>
          <w:rFonts w:hint="eastAsia" w:ascii="宋体" w:hAnsi="宋体" w:cs="宋体"/>
          <w:szCs w:val="21"/>
          <w:highlight w:val="none"/>
          <w:u w:val="single"/>
        </w:rPr>
        <w:t xml:space="preserve">桥梁以及其他基础设施的权利，并承担相关手续费用和建设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承包人自行修复并承担相关费用。同时做好现场环境保护和安全文明，在影响主要道路交通时及时向发包人汇报并听从发包人安排</w:t>
      </w:r>
      <w:r>
        <w:rPr>
          <w:rFonts w:hint="eastAsia" w:ascii="宋体" w:hAnsi="宋体" w:cs="宋体"/>
          <w:szCs w:val="21"/>
          <w:highlight w:val="none"/>
        </w:rPr>
        <w:t xml:space="preserve">。</w:t>
      </w:r>
      <w:bookmarkEnd w:id="185"/>
      <w:r/>
      <w:bookmarkEnd w:id="186"/>
      <w:r/>
      <w:bookmarkEnd w:id="187"/>
      <w:r/>
      <w:bookmarkEnd w:id="188"/>
      <w:r/>
      <w:bookmarkEnd w:id="189"/>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w:t>
      </w:r>
      <w:bookmarkStart w:id="190" w:name="_Toc318581156"/>
      <w:r/>
      <w:bookmarkStart w:id="191" w:name="_Toc312677987"/>
      <w:r/>
      <w:bookmarkStart w:id="192" w:name="_Toc300934944"/>
      <w:r/>
      <w:bookmarkStart w:id="193" w:name="_Toc304295522"/>
      <w:r/>
      <w:bookmarkStart w:id="194" w:name="_Toc303539101"/>
      <w:r>
        <w:rPr>
          <w:rFonts w:hint="eastAsia" w:ascii="宋体" w:hAnsi="宋体" w:cs="宋体"/>
          <w:szCs w:val="21"/>
          <w:highlight w:val="none"/>
        </w:rPr>
        <w:t xml:space="preserve">.10.3 场内交通</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按通用条款约定</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bookmarkEnd w:id="190"/>
      <w:r/>
      <w:bookmarkEnd w:id="191"/>
      <w:r/>
      <w:bookmarkEnd w:id="192"/>
      <w:r/>
      <w:bookmarkEnd w:id="193"/>
      <w:r/>
      <w:bookmarkEnd w:id="194"/>
      <w:r/>
      <w:bookmarkStart w:id="195" w:name="_Toc318581157"/>
      <w:r>
        <w:rPr>
          <w:rFonts w:hint="eastAsia" w:ascii="宋体" w:hAnsi="宋体" w:cs="宋体"/>
          <w:szCs w:val="21"/>
          <w:highlight w:val="none"/>
          <w:u w:val="single"/>
        </w:rPr>
        <w:t xml:space="preserve">承包人已充分踏勘现场，均已自行考虑并包含在总价中，包干使用。发包人按现状交给承包人，其它由承包人自行办理，费用由承包人自行承担，发包人不再另行承担该项费用</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1.10.4超大件和超重件的运输</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承包人</w:t>
      </w:r>
      <w:r>
        <w:rPr>
          <w:rFonts w:hint="eastAsia" w:ascii="宋体" w:hAnsi="宋体" w:cs="宋体"/>
          <w:szCs w:val="21"/>
          <w:highlight w:val="none"/>
        </w:rPr>
        <w:t xml:space="preserve">承担。</w:t>
      </w:r>
      <w:bookmarkEnd w:id="195"/>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1.11 知识产权</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highlight w:val="none"/>
          <w:u w:val="single"/>
        </w:rPr>
        <w:t xml:space="preserve">发包人，工程竣工验收合格后全部图纸、技术规范等资料等归还发包人；未经发包人书面许可不得将图纸、技术规范等资料等泄露给第三方，否则应当承担严重违约责任。</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1.11.2 关于承包人为实施工程所编制文件的著作权的归属：</w:t>
      </w:r>
      <w:r>
        <w:rPr>
          <w:rFonts w:hint="eastAsia" w:ascii="宋体" w:hAnsi="宋体" w:cs="宋体"/>
          <w:szCs w:val="21"/>
          <w:highlight w:val="none"/>
          <w:u w:val="single"/>
        </w:rPr>
        <w:t xml:space="preserve"> 发包人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1.11.4 承包人在施工过程中所采用的专利、专有技术、技术秘密的使用费的承担方式：</w:t>
      </w:r>
      <w:r>
        <w:rPr>
          <w:rFonts w:hint="eastAsia" w:ascii="宋体" w:hAnsi="宋体" w:cs="宋体"/>
          <w:szCs w:val="21"/>
          <w:highlight w:val="none"/>
          <w:u w:val="single"/>
        </w:rPr>
        <w:t xml:space="preserve">由承包人承担。</w:t>
      </w:r>
      <w:r/>
    </w:p>
    <w:p>
      <w:pPr>
        <w:ind w:firstLine="420"/>
        <w:pageBreakBefore w:val="0"/>
        <w:spacing w:line="400" w:lineRule="exact"/>
        <w:rPr>
          <w:rFonts w:hint="eastAsia" w:ascii="宋体" w:hAnsi="宋体" w:cs="宋体"/>
          <w:szCs w:val="21"/>
          <w:highlight w:val="none"/>
        </w:rPr>
        <w:outlineLvl w:val="5"/>
      </w:pPr>
      <w:r>
        <w:rPr>
          <w:rFonts w:hint="eastAsia" w:ascii="宋体" w:hAnsi="宋体" w:cs="宋体"/>
          <w:szCs w:val="21"/>
          <w:highlight w:val="none"/>
        </w:rPr>
        <w:t xml:space="preserve">1.12工程量清单错误的修正</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工程量按实际完成的工程量结算。最终以按相关审计要求审核确认后的工程竣工结算价为准。其中，由承包人代交纳的相关规费等费用，在最终结算时凭缴费发票进入结算总价中。</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原工程量清单的误差、漏项、非承包人原因造成的工程变更（含设计变更、工程数量调整）或其它不可预见的工程量，最终经发包人确认后作为结算依据；</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u w:val="single"/>
        </w:rPr>
        <w:t xml:space="preserve"> 合同约定可以调整的价格。竣工结算时若承包人完成了发包人所要求的且为合同以外的零星工作或发生非承包人责任事件的工程量按现场实际完成的工程量经发包人签证确定</w:t>
      </w:r>
      <w:bookmarkStart w:id="196" w:name="page63"/>
      <w:r/>
      <w:bookmarkEnd w:id="196"/>
      <w:r>
        <w:rPr>
          <w:rFonts w:hint="eastAsia" w:ascii="宋体" w:hAnsi="宋体" w:cs="宋体"/>
          <w:szCs w:val="21"/>
          <w:highlight w:val="none"/>
          <w:u w:val="single"/>
        </w:rPr>
        <w:t xml:space="preserve">；工程竣工结算时，《其他项目清单与计价汇总表》中的暂列金额和暂估价均按发包人签证认可的价格执行，而且只调整此材料的价差和对应的规费及税金。</w:t>
      </w:r>
      <w:r/>
    </w:p>
    <w:p>
      <w:pPr>
        <w:ind w:firstLine="422"/>
        <w:keepLines/>
        <w:keepNext/>
        <w:pageBreakBefore w:val="0"/>
        <w:spacing w:line="400" w:lineRule="exact"/>
        <w:rPr>
          <w:rFonts w:hint="eastAsia" w:ascii="宋体" w:hAnsi="宋体" w:cs="宋体"/>
          <w:b/>
          <w:bCs/>
          <w:szCs w:val="21"/>
          <w:highlight w:val="none"/>
        </w:rPr>
        <w:outlineLvl w:val="3"/>
      </w:pPr>
      <w:r/>
      <w:bookmarkStart w:id="197" w:name="_Toc351203634"/>
      <w:r>
        <w:rPr>
          <w:rFonts w:hint="eastAsia" w:ascii="宋体" w:hAnsi="宋体" w:cs="宋体"/>
          <w:b/>
          <w:bCs/>
          <w:szCs w:val="21"/>
          <w:highlight w:val="none"/>
        </w:rPr>
        <w:t xml:space="preserve">2</w:t>
      </w:r>
      <w:bookmarkStart w:id="198" w:name="_Toc296891197"/>
      <w:r/>
      <w:bookmarkStart w:id="199" w:name="_Toc296347156"/>
      <w:r/>
      <w:bookmarkStart w:id="200" w:name="_Toc296890985"/>
      <w:r/>
      <w:bookmarkStart w:id="201" w:name="_Toc296503157"/>
      <w:r/>
      <w:bookmarkStart w:id="202" w:name="_Toc297048343"/>
      <w:r/>
      <w:bookmarkStart w:id="203" w:name="_Toc292559867"/>
      <w:r/>
      <w:bookmarkStart w:id="204" w:name="_Toc292559362"/>
      <w:r/>
      <w:bookmarkStart w:id="205" w:name="_Toc297120457"/>
      <w:r/>
      <w:bookmarkStart w:id="206" w:name="_Toc296346658"/>
      <w:r/>
      <w:bookmarkStart w:id="207" w:name="_Toc296944496"/>
      <w:r>
        <w:rPr>
          <w:rFonts w:hint="eastAsia" w:ascii="宋体" w:hAnsi="宋体" w:cs="宋体"/>
          <w:b/>
          <w:bCs/>
          <w:szCs w:val="21"/>
          <w:highlight w:val="none"/>
        </w:rPr>
        <w:t xml:space="preserve">. 发包人</w:t>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2.2 发包人代表</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发包人代表：</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b/>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代表发包人负责整体工程协调管理、批准所有签证及变更方案实施</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2.4 施工现场、施工条件和基础资料的提供</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2.4.1 提供施工现场</w:t>
      </w:r>
      <w:r/>
    </w:p>
    <w:p>
      <w:pPr>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开工前3天</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2.4.2 提供施工条件</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2.5 资金来源证明及支付担保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已提供</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发包人依法向施工单位提供工程款支付担保。</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担保形式不限，对于资金落实到位的政府投资项目，建设单位可以根据合同约定将有权部门出具的相应资金来源证明作为支付担保凭证。</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3. 承包人 </w:t>
      </w:r>
      <w:r/>
    </w:p>
    <w:p>
      <w:pPr>
        <w:ind w:firstLine="422"/>
        <w:keepLines/>
        <w:keepNext/>
        <w:pageBreakBefore w:val="0"/>
        <w:spacing w:line="400" w:lineRule="exact"/>
        <w:rPr>
          <w:rFonts w:hint="eastAsia" w:ascii="宋体" w:hAnsi="宋体" w:cs="宋体"/>
          <w:b/>
          <w:bCs/>
          <w:szCs w:val="21"/>
          <w:highlight w:val="none"/>
        </w:rPr>
        <w:outlineLvl w:val="4"/>
      </w:pPr>
      <w:r>
        <w:rPr>
          <w:rFonts w:hint="eastAsia" w:ascii="宋体" w:hAnsi="宋体" w:cs="宋体"/>
          <w:b/>
          <w:bCs/>
          <w:szCs w:val="21"/>
          <w:highlight w:val="none"/>
        </w:rPr>
        <w:t xml:space="preserve">3.1 承包人的一般义务 </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承包人在履行合同过程中应遵守法律和工程建设标准规范，并履行以下义务：</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（1）办理法律规定应由承包人办理的施工许可和批准，发包人协助，费用由承包人承担，办理结果书面报送发包人留存（如需办理）；</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（2）按法律规定和合同约定完成工程施工，并在保修期内承担保修义务；</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（3）按法律规定和合同约定采取施工安全和环境保护措施，办理工伤保险，确保工程及人员、材料、设备和设施的安全；</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（4）按合同约定的工作内容和施工进度要求，编制施工组织设计和施工措施计划，并对所有施工作业和施工方法的完备性和安全可靠性负责；</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6）负责施工场地及其周边环境与生态以及施工场地周围地下管线和构筑（含文物保护建筑）、树木的保护，费用由承包人承担，如发现有重点文物等，应及时报告当地政府及相关部门，如因承包人没有及时报告和保护而造成的一切经济损失和法律责任由承包人承担；</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（7）采取施工安全措施，确保工程及其人员、材料、设备和设施的安全，防止因工程施工造成的人身伤害和财产损失；</w:t>
      </w:r>
      <w:r/>
    </w:p>
    <w:p>
      <w:pPr>
        <w:pStyle w:val="982"/>
        <w:pageBreakBefore w:val="0"/>
        <w:spacing w:after="0" w:line="400" w:lineRule="exact"/>
        <w:rPr>
          <w:rFonts w:hint="eastAsia" w:ascii="宋体" w:hAnsi="宋体" w:cs="宋体"/>
          <w:szCs w:val="21"/>
          <w:highlight w:val="none"/>
        </w:rPr>
      </w:pPr>
      <w:r>
        <w:rPr>
          <w:rFonts w:hint="eastAsia" w:ascii="宋体" w:hAnsi="宋体" w:cs="宋体"/>
          <w:szCs w:val="21"/>
          <w:highlight w:val="none"/>
        </w:rPr>
        <w:t xml:space="preserve">（8）及时支付农民工工资和机械设备租用费、分包项价款，不得因此造成矛盾。</w:t>
      </w:r>
      <w:r/>
    </w:p>
    <w:p>
      <w:pPr>
        <w:pStyle w:val="982"/>
        <w:ind w:firstLine="422"/>
        <w:pageBreakBefore w:val="0"/>
        <w:spacing w:after="0" w:line="400" w:lineRule="exact"/>
        <w:rPr>
          <w:rFonts w:hint="eastAsia" w:ascii="宋体" w:hAnsi="宋体" w:cs="宋体"/>
          <w:szCs w:val="21"/>
          <w:highlight w:val="none"/>
        </w:rPr>
      </w:pPr>
      <w:r>
        <w:rPr>
          <w:rFonts w:hint="eastAsia" w:ascii="宋体" w:hAnsi="宋体" w:cs="宋体"/>
          <w:b/>
          <w:bCs/>
          <w:szCs w:val="21"/>
          <w:highlight w:val="none"/>
        </w:rPr>
        <w:t xml:space="preserve">（9）协助发包人办理施工许可证。</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承包人提交的竣工资料的内容按发包人要求：</w:t>
      </w:r>
      <w:r>
        <w:rPr>
          <w:rFonts w:hint="eastAsia" w:ascii="宋体" w:hAnsi="宋体" w:cs="宋体"/>
          <w:szCs w:val="21"/>
          <w:highlight w:val="none"/>
          <w:u w:val="single"/>
        </w:rPr>
        <w:t xml:space="preserve">提交全套施工资料及竣工图等材料以及发包人根据工程情况要求提供的其他资料。包括但不限于竣工图、施工过程中主要材料的合格证和检测报告、设备的合格证等 。</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val="en-US" w:eastAsia="zh-CN"/>
        </w:rPr>
        <w:t xml:space="preserve">乙方</w:t>
      </w:r>
      <w:r>
        <w:rPr>
          <w:rFonts w:hint="eastAsia" w:ascii="宋体" w:hAnsi="宋体" w:cs="宋体"/>
          <w:b/>
          <w:bCs/>
          <w:szCs w:val="21"/>
          <w:highlight w:val="none"/>
          <w:u w:val="single"/>
        </w:rPr>
        <w:t xml:space="preserve">应当核实检测报告的真实性，包括确认检测机构是否具备相应资质、检测范围是否包含投标产品、检测报告是否在市场监管部门官网可查、检测报告内容是否真实等，如</w:t>
      </w:r>
      <w:r>
        <w:rPr>
          <w:rFonts w:hint="eastAsia" w:ascii="宋体" w:hAnsi="宋体" w:cs="宋体"/>
          <w:b/>
          <w:bCs/>
          <w:szCs w:val="21"/>
          <w:highlight w:val="none"/>
          <w:u w:val="single"/>
          <w:lang w:val="en-US" w:eastAsia="zh-CN"/>
        </w:rPr>
        <w:t xml:space="preserve">乙方</w:t>
      </w:r>
      <w:r>
        <w:rPr>
          <w:rFonts w:hint="eastAsia" w:ascii="宋体" w:hAnsi="宋体" w:cs="宋体"/>
          <w:b/>
          <w:bCs/>
          <w:szCs w:val="21"/>
          <w:highlight w:val="none"/>
          <w:u w:val="single"/>
        </w:rPr>
        <w:t xml:space="preserve">未尽审查义务，依法承担相应法律责任）</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 竣工资料和竣工图壹拾贰套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 由承包人承担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 施工结束，竣工验收前，先验收资料，后验收工程实体，不影响发包人整体移交</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书面资料及电子档资料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承包人应履行的其他义务：</w:t>
      </w:r>
      <w:r>
        <w:rPr>
          <w:rFonts w:hint="eastAsia" w:ascii="宋体" w:hAnsi="宋体" w:cs="宋体"/>
          <w:szCs w:val="21"/>
          <w:highlight w:val="none"/>
          <w:u w:val="single"/>
        </w:rPr>
        <w:t xml:space="preserve"> ①安排专人24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发包人有权根据事故严重程度单方解除合同，没收全部履约保证金，由此造成的损失由承包人承担</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②承包人必须按规定对施工现场成品进行保护，专业施工项目验收合格之日起交付给发包人止，专业工程施工现场成品保护由专业工程施工单位负责，所发生的一切费用由承包人承担；</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③如因承包人没有及时报告施工情况和保护施工人员安全、施工现场财产安全而造成的一切经济损失和法律责任由承包人承担，承包人必须按文明施工要求组织施工，保持场地整洁卫生，费用由承包人负责；</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u w:val="single"/>
        </w:rPr>
        <w:t xml:space="preserve">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④承包人在本工程竣工验收后七日内拆除所有临时设施，并清运出现场，费用由承包人负责。否则，如发生相关费用由发包人在工程竣工结算价款中扣除。</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⑤如发包人代扣代缴本工程应由承包人缴纳的各种费用，承包人必须履行发包人要求的各项手续，费用由承包人负责；</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本工程施工过程中遇到的交通管制手续办理、地方矛盾及由此发生的费用由承包人自行负责。承包人无条件服从发包人管理工作的要求。自行协调与其它相关方（如有）之间的矛盾，如发生相关费用，由承包人自行承担。</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施工单位须对施工现场所有从业人员，建立用工台账，实行日常考勤管理，各施工单位必须第一时间内向建设单位、监理单位，主动提供与劳动公司签订的用工合同，或主动提供班组人员与施工单位签订的用工合同；项目部管理人员按招投标文件、合同及相关规定配备到岗，按规定到发包人处进行打卡、考勤。</w:t>
      </w:r>
      <w:r/>
    </w:p>
    <w:p>
      <w:pPr>
        <w:pStyle w:val="982"/>
        <w:pageBreakBefore w:val="0"/>
        <w:spacing w:after="0"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为了配合发包人做好建设及相关部门要求的相关备案手续，承包人保证在发包人要求时间内及时向发包人出具无拖欠工程款证明，确保发包人备案手续的顺利及时的完成。如承包人拒绝提供无拖欠工程款证明材料造成发包人备案延误，承包人应承担由此造成的损失，并按规定承担违约责任。</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承包人进场后无条件服从总包管理，如发生矛盾由承包人自行协调解决，造成发包人损失的承包人予以赔偿；</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施工垃圾指定区域定点堆放，自及时清运，费用由承包人承担；如不及时清运的，由发包人指定其他单位代为实施，费用由承包人承担。</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u w:val="single"/>
        </w:rPr>
        <w:t xml:space="preserve">施工场地清洁卫生的要求：按文明工地标准，施工现场材料堆放要整齐，并有遮盖，不得扬尘，机械停放有序，符合清洁卫生要求，产生费用由承包人负责，承包人需承担因自身原因违反有关规定造成的损失和违约金。</w:t>
      </w:r>
      <w:r/>
    </w:p>
    <w:p>
      <w:pPr>
        <w:ind w:firstLine="422"/>
        <w:pageBreakBefore w:val="0"/>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3.2 项目经理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3.2.1 项目经理：</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代表承包人全面负责施工合同的履行</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该工程施工过程中项目经理和投标时确认的或按现场管理规定配备的项目部人员必须常驻现场实施施工管理。中途如须离开，必须经发包人同意，且要求每月至少在现场26日，否则发包人有权终止合同，并要求承包人支付违约金。</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投标项目负责人若中标，除法定情形外不得更换，且出勤率不少于80%，如发生擅自更换或出勤率少于80%，除接受招标文件约定的处罚外，另行接受合同价2%的扣款。</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t xml:space="preserve">按通用条款。</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中途项目经理需离岗必须履行书面请假手续并经发包人同意。若未经发包人同意而擅自离岗的，将处以每人每天3000元的违约金，在支付工程款时从应付的工程款中扣除。若擅自离岗连续达2天以上的，经发包人提出仍未改正的，发包人有权终止合同，因此给发包人造成损失的，发包人将依法追偿。</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3.2.2 承包人擅自更换项目经理的违约责任：</w:t>
      </w:r>
      <w:r>
        <w:rPr>
          <w:rFonts w:hint="eastAsia" w:ascii="宋体" w:hAnsi="宋体" w:cs="宋体"/>
          <w:szCs w:val="21"/>
          <w:highlight w:val="none"/>
          <w:u w:val="single"/>
        </w:rPr>
        <w:t xml:space="preserve">未经发包人同意，发包人可中止合同。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3.2.4 承包人无正当理由拒绝更换项目经理的违约责任：</w:t>
      </w:r>
      <w:r>
        <w:rPr>
          <w:rFonts w:hint="eastAsia" w:ascii="宋体" w:hAnsi="宋体" w:cs="宋体"/>
          <w:szCs w:val="21"/>
          <w:highlight w:val="none"/>
          <w:u w:val="single"/>
        </w:rPr>
        <w:t xml:space="preserve">如项目经理被发包人认为履责不力等原因不宜继续从事施工现场管理工作的，发包人有权要求承包人更换项目经理，但变更后的人员条件不得低于变更前人员要求。如承包人拒绝更换，发包人有权终止合同。</w:t>
      </w:r>
      <w:r/>
    </w:p>
    <w:p>
      <w:pPr>
        <w:ind w:firstLine="422"/>
        <w:pageBreakBefore w:val="0"/>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3.3 承包人人员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进场3日内。其中必须包括投标时确认的项目部成员，承包人应将人员名单报发包人备案。</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3.3.3 承包人无正当理由拒绝撤换主要施工管理人员的违约责任：</w:t>
      </w:r>
      <w:r>
        <w:rPr>
          <w:rFonts w:hint="eastAsia" w:ascii="宋体" w:hAnsi="宋体" w:cs="宋体"/>
          <w:szCs w:val="21"/>
          <w:highlight w:val="none"/>
          <w:u w:val="single"/>
        </w:rPr>
        <w:t xml:space="preserve">经发包人提出后，承包人拒绝更换的，发包人有权解除合同，扣除履约保证金，并要求承包人支付合同协议书中约定的合同总价20%的违约金。因此给发包人造成损失的，承包人需予以全部赔偿。</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3.3.4 承包人主要施工管理人员离开施工现场的批准要求：</w:t>
      </w:r>
      <w:r>
        <w:rPr>
          <w:rFonts w:hint="eastAsia" w:ascii="宋体" w:hAnsi="宋体" w:cs="宋体"/>
          <w:szCs w:val="21"/>
          <w:highlight w:val="none"/>
          <w:u w:val="single"/>
        </w:rPr>
        <w:t xml:space="preserve">中途主要施工管理人员需离岗必须履行书面请假手续并经发包人书面同意。未经发包人书面同意，发包人可中止合同，直至承包人整改完毕并经发包人确认，造成工期延误及其他违约情形，承包人需按照合同约定承担违约责任，且每发生一次承包人需向发包人承担2000元违约金，给发包人造成损失的，承包人还需予以赔偿，违约金和赔偿金发包人有权从应付工程款中或履约保证金中扣除；发包人也可直接解除合同，扣除履约保证金，并要求承包人支付合同协议书中约定的合同总价20%的违约金。因此给发包人造成损失的，承包人需予以全部赔偿</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3.3.5承包人擅自更换主要施工管理人员的违约责任：</w:t>
      </w:r>
      <w:r>
        <w:rPr>
          <w:rFonts w:hint="eastAsia" w:ascii="宋体" w:hAnsi="宋体" w:cs="宋体"/>
          <w:szCs w:val="21"/>
          <w:highlight w:val="none"/>
          <w:u w:val="single"/>
        </w:rPr>
        <w:t xml:space="preserve">未经发包人书面同意擅自更换的，发包人有权解除合同，扣除履约保证金，并要求承包人支付合同协议书中约定的合同总价20%的违约金。因此给发包人造成损失的，承包人需予以全部赔偿。</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若未经发包人书面同意而擅自离岗的，承包人应承担人民币2000元/人/天的违约金，发包人有权在当期工程款支付时直接扣除。若擅自离岗连续达3天以上的，经发包人提出仍未改正的，发包人有权解除合同，扣除履约保证金，并要求承包人支付合同协议书中约定的合同总价20%的违约金。因此给发包人造成损失的，发包人将依法追偿。</w:t>
      </w:r>
      <w:r/>
    </w:p>
    <w:p>
      <w:pPr>
        <w:ind w:firstLine="422"/>
        <w:pageBreakBefore w:val="0"/>
        <w:spacing w:line="400" w:lineRule="exact"/>
        <w:rPr>
          <w:rFonts w:hint="eastAsia" w:ascii="宋体" w:hAnsi="宋体" w:cs="宋体"/>
          <w:szCs w:val="21"/>
          <w:highlight w:val="none"/>
          <w:u w:val="single"/>
        </w:rPr>
      </w:pPr>
      <w:r>
        <w:rPr>
          <w:rFonts w:hint="eastAsia" w:ascii="宋体" w:hAnsi="宋体" w:cs="宋体"/>
          <w:b/>
          <w:bCs/>
          <w:szCs w:val="21"/>
          <w:highlight w:val="none"/>
        </w:rPr>
        <w:t xml:space="preserve">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w:t>
      </w:r>
      <w:r>
        <w:rPr>
          <w:rFonts w:hint="eastAsia" w:ascii="宋体" w:hAnsi="宋体" w:cs="宋体"/>
          <w:b/>
          <w:szCs w:val="21"/>
          <w:highlight w:val="none"/>
        </w:rPr>
        <w:t xml:space="preserve">，承包人应无条件予以配合</w:t>
      </w:r>
      <w:r>
        <w:rPr>
          <w:rFonts w:hint="eastAsia" w:ascii="宋体" w:hAnsi="宋体" w:cs="宋体"/>
          <w:b/>
          <w:bCs/>
          <w:szCs w:val="21"/>
          <w:highlight w:val="none"/>
        </w:rPr>
        <w:t xml:space="preserve">。</w:t>
      </w:r>
      <w:r/>
    </w:p>
    <w:p>
      <w:pPr>
        <w:ind w:firstLine="422"/>
        <w:pageBreakBefore w:val="0"/>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3.5 分包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3.5.1 分包的一般约定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本工程发包人谢绝一切形式的挂靠和违法分包，否则，发包人有权立即终止合同，承包人承担违约责任，并向发包人承担合同总价2%的违约金，以及赔偿由此给发包人造成的一切损失。本工程主体结构、关键性工作禁止分包</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3.5.2 分包的确定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不允许分包</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3.5.3 分包合同价款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按分包合同约定</w:t>
      </w:r>
      <w:r>
        <w:rPr>
          <w:rFonts w:hint="eastAsia" w:ascii="宋体" w:hAnsi="宋体" w:cs="宋体"/>
          <w:szCs w:val="21"/>
          <w:highlight w:val="none"/>
        </w:rPr>
        <w:t xml:space="preserve">。 </w:t>
      </w:r>
      <w:r/>
    </w:p>
    <w:p>
      <w:pPr>
        <w:ind w:firstLine="422"/>
        <w:pageBreakBefore w:val="0"/>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3.6 工程照管与成品、半成品保护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进场直至施工完成交付使用，相关保护费用由承包人承担。承包人应为任何已完工、施工中和将要进行的任何永久和临时工程、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3倍的价格扣除。</w:t>
      </w:r>
      <w:r/>
    </w:p>
    <w:p>
      <w:pPr>
        <w:ind w:firstLine="422"/>
        <w:pageBreakBefore w:val="0"/>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3.7 履约担保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3.7.1承包人是否提供履约担保：</w:t>
      </w:r>
      <w:r>
        <w:rPr>
          <w:rFonts w:hint="eastAsia" w:ascii="宋体" w:hAnsi="宋体" w:cs="宋体"/>
          <w:szCs w:val="21"/>
          <w:highlight w:val="none"/>
          <w:u w:val="single"/>
        </w:rPr>
        <w:t xml:space="preserve"> 是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3.7.2承包人提供履约担保的形式、金额及期限的：</w:t>
      </w:r>
      <w:r>
        <w:rPr>
          <w:rFonts w:hint="eastAsia" w:ascii="宋体" w:hAnsi="宋体" w:cs="宋体"/>
          <w:szCs w:val="21"/>
          <w:highlight w:val="none"/>
          <w:u w:val="single"/>
        </w:rPr>
        <w:t xml:space="preserve">本工程履约保证</w:t>
      </w:r>
      <w:r>
        <w:rPr>
          <w:rFonts w:hint="eastAsia" w:ascii="宋体" w:hAnsi="宋体" w:cs="宋体"/>
          <w:szCs w:val="21"/>
          <w:highlight w:val="none"/>
          <w:u w:val="single"/>
        </w:rPr>
        <w:t xml:space="preserve">金为中标价的10%，中标后七日内，并在签订合同前，承包人将履约保证金按招标文件约定形式汇转至指定账户。合同须在招标文件规定时间办理和签定。发包人对承包人不能遵守招标文件约定，不能按时办理中标手续和交纳履约保证金等费用，影响或者推迟签定合同的，发包人有权在中标结果公示后第八日起宣布该中标人废标，并按照国家现行相关法律、法规和规章的规定，建议行政主管部门予以处罚，因此产生的一切责任均由承包人自行承担。（备注：采购人应当对AA评级及以上政府采购供应商（需提供信用管理部门备案的第三方信用报告）降低履约保证金缴纳比例</w:t>
      </w:r>
      <w:r>
        <w:rPr>
          <w:rFonts w:hint="eastAsia" w:ascii="宋体" w:hAnsi="宋体" w:eastAsia="宋体" w:cs="宋体"/>
          <w:szCs w:val="21"/>
          <w:highlight w:val="none"/>
          <w:u w:val="single"/>
          <w:lang w:val="en-US" w:eastAsia="zh-CN"/>
        </w:rPr>
        <w:t xml:space="preserve">5%</w:t>
      </w:r>
      <w:r>
        <w:rPr>
          <w:rFonts w:hint="eastAsia" w:ascii="宋体" w:hAnsi="宋体" w:cs="宋体"/>
          <w:szCs w:val="21"/>
          <w:highlight w:val="none"/>
          <w:u w:val="single"/>
        </w:rPr>
        <w:t xml:space="preserve">。）</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3.7.2.1履约保证金的缴纳形式：</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如以履约保函（保险）形式缴纳履约保证金，供应商可通过政府采购电子履约保函（保险）平台（www.jsdzbh.com）在线申请履约保函（保险）。</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履约担保退还时间：工程竣工验收合格且无违约、无农民工工资拖欠情形下一次性无息退还。</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3.7.2.2履约保证金的退还：</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方式：无息退还至投标人缴纳履约保证金的账户。如为保函，在到期时自行失效。</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时间：验收合格且采购人收到发票后10日内。</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条件：按合同要求全部履约完成并经采购人验收合格，且采购人收到中标人出具的发票。</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不予退还情形：</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除不可抗力情况外，投标人出现下列情形之一的，其履约保证金，招标人将视情节决定不予退还或部分不予退还。</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（1）中标人无正当理由拒绝签订合同的，或者在签订合同时向采购人提出附加条件或者更改合同实质性内容要求的；</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（2）中标人不履行与采购人订立的合同的；</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（3）中标人所供货物或服务不符合招标文件规定要求的；</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（4）中标人采取欺骗、弄虚作假方式投标的或与其它投标人串通投标的；</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（5）中标人将合同内容转包、违法分包的；</w:t>
      </w:r>
      <w:r/>
    </w:p>
    <w:p>
      <w:pPr>
        <w:ind w:firstLine="422"/>
        <w:pageBreakBefore w:val="0"/>
        <w:spacing w:line="400" w:lineRule="exact"/>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（6）中标人故意捏造事实或伪造证明材料，进行虚假恶意投诉或反映的。</w:t>
      </w:r>
      <w:r/>
    </w:p>
    <w:p>
      <w:pPr>
        <w:ind w:firstLine="422"/>
        <w:pageBreakBefore w:val="0"/>
        <w:spacing w:line="400" w:lineRule="exact"/>
        <w:rPr>
          <w:highlight w:val="none"/>
        </w:rPr>
      </w:pPr>
      <w:r>
        <w:rPr>
          <w:rFonts w:hint="eastAsia" w:ascii="宋体" w:hAnsi="宋体"/>
          <w:b/>
          <w:bCs/>
          <w:color w:val="000000"/>
          <w:szCs w:val="21"/>
          <w:highlight w:val="none"/>
          <w:u w:val="singl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4. 监理人 </w:t>
      </w:r>
      <w:r/>
    </w:p>
    <w:p>
      <w:pPr>
        <w:ind w:firstLine="422"/>
        <w:pageBreakBefore w:val="0"/>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4.1 监理人的一般规定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对工程投资、质量、进度及变更等全面控制，作好分部分项工程检验、验收及签证，对现场材料、设备进行检查、验收并签证。对合同、信息进行管理，对工程建设相关方的关系进行协调，并履行建设工程安全生产管理法定职责的服务活动</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关于监理人的监理权限：按发包人与监理公司所签定的《建设工程监理合同》内容规定权限为准，监理合同内容以外的权限须经发包人授权后方可行使。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szCs w:val="21"/>
          <w:highlight w:val="none"/>
          <w:u w:val="single"/>
        </w:rPr>
        <w:t xml:space="preserve">由承包人提供费用含在合同价中。</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4.2 监理人员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总监理工程师：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凡涉及到设计变更、开工令、停工令、复工令及与工程造价有关的所有签证等事项，需要取得发包人批准才能行使的职权。</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4.4 商定或确定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在发包人和承包人不能通过协商达成一致意见时，发包人授权监理人对以下事项进行确定：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 根据监理合同约定进行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5. 工程质量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5.1.1 特殊质量标准和要求：</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本工程质量标准为国家“合格”标准。工程竣工验收实际质量目标达“合格”以上者，发包人也不另支付质量奖励费用。工程质量必须达到承包人中标时承诺的质量目标。实际施工过程中，如果达不到承诺质量目标，承包人必须无偿整</w:t>
      </w:r>
      <w:r>
        <w:rPr>
          <w:rFonts w:hint="eastAsia" w:ascii="宋体" w:hAnsi="宋体" w:cs="宋体"/>
          <w:szCs w:val="21"/>
          <w:highlight w:val="none"/>
          <w:u w:val="single"/>
        </w:rPr>
        <w:t xml:space="preserve">改达到承诺质量目标，另按合同协议书中约定的合同总价10%向发包人支付违约金，直接从本工程的履约保证金或工程款中扣除。如一次性验收不合格的，承包人按分部分项工程费的3%向发包人支付违约金，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直接从本工程的履约保证金或工程款中扣除，给发包人造成实际损失的还将承担经济赔偿责任。</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2、非发包人原因，质量整改所发生的费用不予增加。工程质量须满足设计图纸、工程量清单、 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3、质量管理：承包人须严格按照设计图纸、质量标准、验收规范等组织施工，接受发包人、监理单位的检查。若发生工序、检验批等验收不符合质量目标要求的，每发生一次每次向发包人支付2000元/次的违约金，在当期工程款支付时直接扣除。若发生分项工程验收不符合质量目标要求的， 每发生一次每次向发包人支付5000元/次的违约金，在当期工程款支付时直接扣除。若发生分部工程验收</w:t>
      </w:r>
      <w:r>
        <w:rPr>
          <w:rFonts w:hint="eastAsia" w:ascii="宋体" w:hAnsi="宋体" w:cs="宋体"/>
          <w:szCs w:val="21"/>
          <w:highlight w:val="none"/>
          <w:u w:val="single"/>
        </w:rPr>
        <w:t xml:space="preserve">不符合质量目标要求的，每发生一次每次向发包人支付10000元/次的违约金，在当期工程款支付时扣除。另外承包人在执行上述要求的同时，并不免除在限期内整改到位、继续履行其他合同条款的义务，由此发生的所有费用均由承包人承担,工期、造价不给予补偿。违约金发包人可直接在支付工程款或履约保证金中扣除，发包人也可要求承包人在接到支付违约金通知之日起3日内另行支付。若未按照发包人要求及时整改到位或拒不整改的,发包人有权委托第三方代为实施，承包人须无条件配合，且费用由承包人按实际发生费用的1.5倍承担，在当期工程款支付时扣除</w:t>
      </w:r>
      <w:r>
        <w:rPr>
          <w:rFonts w:hint="eastAsia" w:ascii="宋体" w:hAnsi="宋体" w:cs="宋体"/>
          <w:szCs w:val="21"/>
          <w:highlight w:val="none"/>
          <w:u w:val="single"/>
        </w:rPr>
        <w:t xml:space="preserve">。承包人必须按发包人提供的工程量清单及图纸要求进行施工，除发包人要求变更外，承包人未按上述要求施工，发包人将对承包人按分部分项工程费的2倍进行处罚，在当期工程款支付时扣除；材料品种、规格、数量等必须按图实施，如发包方需要调整工程内容时，承包人在接到书面通知后，必须按发包人的要求进行施工，且不得有任何理由拖延工期，确保按期完工；承包人确保竣工验收一次性验收合格。如承包人未按设计图纸及发包人要求进行施工的，导致竣工验收不合格，承包人必须无条件返工至合格，且每处支付按10000元的违约金，在当期工程款支付时扣除。</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承包人使用的材料应当符合招标文件的规定及工程质量的要求，如不符合导致工程检验不合格的，由承包人无偿整改直至验收合格，相关费用全部由承包人承担，工期不予延长，同时承担工程价款10%的违约金。</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关于工程奖项的约定： </w:t>
      </w:r>
      <w:r>
        <w:rPr>
          <w:rFonts w:hint="eastAsia" w:ascii="宋体" w:hAnsi="宋体" w:cs="宋体"/>
          <w:szCs w:val="21"/>
          <w:highlight w:val="none"/>
          <w:u w:val="single"/>
        </w:rPr>
        <w:t xml:space="preserve">  /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5.3 隐蔽工程检查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5.3.2承包人提前通知监理人隐蔽工程检查的期限的约定：</w:t>
      </w:r>
      <w:r>
        <w:rPr>
          <w:rFonts w:hint="eastAsia" w:ascii="宋体" w:hAnsi="宋体" w:cs="宋体"/>
          <w:szCs w:val="21"/>
          <w:highlight w:val="none"/>
          <w:u w:val="single"/>
        </w:rPr>
        <w:t xml:space="preserve"> 施工过程中所有隐蔽工程，承包人应进行自检，并在隐蔽或中间验</w:t>
      </w:r>
      <w:r>
        <w:rPr>
          <w:rFonts w:hint="eastAsia" w:ascii="宋体" w:hAnsi="宋体" w:cs="宋体"/>
          <w:szCs w:val="21"/>
          <w:highlight w:val="none"/>
          <w:u w:val="single"/>
        </w:rPr>
        <w:t xml:space="preserve">收前48小时以书面形式通知监理工程师验收，通知中应载明隐蔽检查的内容、时间和地点，并应附有自检记录和必要的检查资料，未经工程师验收合格，不得进入下道工序的施工。检查验收不合格时，影响正常施工的费用由承包人承担。如果承包人未自检合格就报验，对存在问题蒙混、侥幸，发现一次，承包人需支付违约金5000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6. 安全文明施工与环境保护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6.1.1 项目安全生产的达标目标及相应事项的约定：</w:t>
      </w:r>
      <w:r>
        <w:rPr>
          <w:rFonts w:hint="eastAsia" w:ascii="宋体" w:hAnsi="宋体" w:cs="宋体"/>
          <w:szCs w:val="21"/>
          <w:highlight w:val="none"/>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并同时向发包人承担合同价的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②承包人在组织施工时需及时清运施工废弃物保持施工场地整洁、交通畅通。服从发包人及相关主管部门的管理要求，主动息工期间出现因场地清洁、交通不畅等违反文明施工管理规定的情况，所发生的整改费用由承包人承担，同时还需承担每次3万元的违约金，该违约金发包人有权直接在当期工程款或履约保证金中扣除或要求承包人另行交付。</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③发包人、监理单位将不定期对承包人的施工质量、安全、文明施工进行检查，如发现工程现场及生活区内安全、文明施工管理较差，有权要求承包单位整改并通报批评，承包人应承担5000元/次的违约金，该违约金直接在当期工程款或履约保证金时扣除。如发生二次通报批评情况，可按建设单位有关规定进行处罚。如发生三次及以上，发包人有权解除合同，扣除履约保证金，并要求承包人支付合同协议书中约定的合同总价20%的违约金。因此给发包人造成损失的，承包人需予以全部赔偿。</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④若承包人不能及时整改存在的问题，并影响到工程进度时，发包人有权要求承包人承担10000元—50000元/次的违约金，该违约金直接在当期工程款或履约保证金中扣除。承包人拒不整改或整改后仍达不到要求的,发包人有权委托第三方代为整改,所发生的费用由承包人双倍承担,在应付的工程款中扣除。</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⑤承包人应保障施工现场过往车辆及行人的安全，对安全生产负全责。</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其它：（1）承包人须按国家、地方相关法律、法规及相关管理规定要求，完成各项安全文明施工管理工作。（2）承包人未按国家、地方相关法律、法规及相关管理</w:t>
      </w:r>
      <w:r>
        <w:rPr>
          <w:rFonts w:hint="eastAsia" w:ascii="宋体" w:hAnsi="宋体" w:cs="宋体"/>
          <w:szCs w:val="21"/>
          <w:highlight w:val="none"/>
          <w:u w:val="single"/>
        </w:rPr>
        <w:t xml:space="preserve">规定要求完成安全文明施工管理工作的，发包人有权在应付工程款中扣除招标文件和合同规定的未按要求完成部分的安全文明施 工措施管理费用。（3）承包人未按国家及地方相关规定要求完成安全文明管理工程的，须限期改正到位。承包人拒不整改或整改后仍达不到要求的，发包人有权终止施工合同，并委托第三方按国家及地方相关规定进行代为整改，承包人须无条件配合，且费用由承包人按实际发生费用的1.5倍承担，承包人必须在发包人通知后3日内以现金形式交由发包人或直接在履约保证金中以及应付工程款中扣除，给发包人造成损失的，还需赔偿发包人损失。</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u w:val="single"/>
        </w:rPr>
        <w:t xml:space="preserve">（4）出现安全事故的，承包人须依法承担相关法律责任，与发包人无关，并须依法承担给发包人带来的损失。</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6.1.4 关于治安保卫的特别约定：</w:t>
      </w:r>
      <w:r>
        <w:rPr>
          <w:rFonts w:hint="eastAsia" w:ascii="宋体" w:hAnsi="宋体" w:cs="宋体"/>
          <w:szCs w:val="21"/>
          <w:highlight w:val="none"/>
          <w:u w:val="single"/>
        </w:rPr>
        <w:t xml:space="preserve">由承包人在现场建立治安管理机构或联防组织，统一管理施工场地的治安保卫事项，履行合同工程的治安保卫职责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按通用条款。发包人和承包人在工程开工后 7 天内共同编制施工场地治安管理计划，并制定应对突发治安事件的紧急预案。在工程施工过程中， 发生暴乱、爆炸等恐怖事件，以及群殴、械斗等群体性突发治安事件的，发包人和承包人应立即向当地政府报告。发包人和承包人应积极协助当地有关部门采取措施平息事态，防止事态扩大，尽量避免人员伤亡和财产损失。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6.1.5 文明施工</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6.1.5.1</w:t>
      </w:r>
      <w:r>
        <w:rPr>
          <w:rFonts w:hint="eastAsia" w:ascii="宋体" w:hAnsi="宋体" w:cs="宋体"/>
          <w:szCs w:val="21"/>
          <w:highlight w:val="none"/>
          <w:u w:val="single"/>
        </w:rPr>
        <w:t xml:space="preserve">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3000元/次。</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6.1.5.2 施工现场围护要求坚固、稳定、整洁、美观。发包人和监理单位有权监督承包人的文明施工措施按照相关管理规定实施到位。由于承包人疏于采取文明施工措施所造成的必要费用的支出，应由承包人自行承担。发包人将对承包人的现场安全文明施工措施费基本费进行考核，未按规 定使用到位的，即使有造价管理部门的核定单，结算时也不予计算。</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6.1.5.3 承包人必须确保工程安全（施工场地内及施工运输过程中），若发生安全问题，自行负责处理并承担一切责任，并同时向发包人承担合同价的3%违约金，给发包人造成损失的，还需赔偿发包人的损失。</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6.1.5.4 严禁在施工现场焚烧垃圾,如发现一次,承包人应按照合同总价0.2%承担违约金。</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6.1.5.5 进入施工现场的所有施工人员必须戴好安全帽,如发现有一人次进入施工现场未戴安全帽,承包人应按50元/人次承担违约金,如一天发现3人以上进入施工现场未戴安全帽, 承包人应按200元/人次承担罚金。</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6.1.5.6承包人不得在施工现场发生打架、斗殴、偷窃行为，发生一次，承包人应按 5000元/人次承担罚金。</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6.1.5.7 施工现场应在适当位置悬挂施工标准和文明施工标语，危险区域应当设置危险警示标牌和警示灯。现场维护高度设置不低于2.5米按盐建城【2015】4号文要求执行（具体要求由发包人将文件内容传承包</w:t>
      </w:r>
      <w:r>
        <w:rPr>
          <w:rFonts w:hint="eastAsia" w:ascii="宋体" w:hAnsi="宋体" w:cs="宋体"/>
          <w:szCs w:val="21"/>
          <w:highlight w:val="none"/>
          <w:u w:val="single"/>
        </w:rPr>
        <w:t xml:space="preserve">人，长度根据发包人要求执行）；施工现场车辆按盐市建管字【2013】2号文执行；施工道路进出口和现场内主要交通道路和物料堆放地点全部敷设硬化路面，车辆进出需要有专门的地方进行自动冲洗，施工材料、裸土须进行有效覆盖， 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承包人在施工中污染周围环境、施工噪音干扰他人等所引起的政府职能部门罚款或停工整改或引起周围居民纠纷和索赔时，其所有发生的费用与损失将全部由承包人自行承担，并赔偿发包人因此受到的一切损失。</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其它：</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（1）承包人必须服从发包人统一管理</w:t>
      </w:r>
      <w:r>
        <w:rPr>
          <w:rFonts w:hint="eastAsia" w:ascii="宋体" w:hAnsi="宋体" w:cs="宋体"/>
          <w:szCs w:val="21"/>
          <w:highlight w:val="none"/>
          <w:u w:val="single"/>
        </w:rPr>
        <w:t xml:space="preserve">，发包人可根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2000元/车次。如导致道路破坏或损坏，承包人必须及时修整完好，同时发包人有权要求承包人按实际恢复工程造价的2倍支付违约金。承包人必须严格执行盐政办</w:t>
      </w:r>
      <w:r>
        <w:rPr>
          <w:rFonts w:hint="eastAsia" w:ascii="宋体" w:hAnsi="宋体" w:cs="宋体"/>
          <w:szCs w:val="21"/>
          <w:highlight w:val="none"/>
          <w:u w:val="single"/>
        </w:rPr>
        <w:t xml:space="preserve">发【2013】38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3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投标人自行考虑，请各投标人充分考虑各项措施所涉及的费用，并将其考虑至投标报价措施项目费中，不考虑或考虑不足均视为投标人让利，实施过程中不再增加相关费用。</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（3）承包人自行承担工程施工过程中的质量、安全责任。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（4）承包人考虑按中标通知书发出之日起的时间进场，接受现场不一定完全具备施工条件，套插施工，合理组织安排工期，确保按期完成。</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5）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到的工程进展变化而完成的管道或井，包干在综合报价中，并不再提出额外要求。否则发包人另行安排施工队伍恢复，无须得到承包人确认的前提下，在监理、审计见证下，承包人需支付恢复费用二倍的违约金。</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 投标人须服从甲方委托的监理单位管理，材料、设备进场提供产品合格证和检验报告，每道工序完成后隐蔽前提请甲方及监理单位验收合格才能进入下一道工序。</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6.1.5条所涉违约金，发包人也有权直接从应付工程中扣除或要求承包人另行支付。</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6.1.6 关于安全文明施工费支付比例和支付期限的约定： 本工程安全文明施工费不单独支付，包含在工程款中支付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7. 工期和进度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7.1.1 合同当事人约定的施工组织设计应包括的其他内容：</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收到中标通知书十天内向发包人和监理工程师提供本工程详细的《施工组织设计》和施工总进度计划各一式四份；工程实施过程中，承包人严格按照经批准的施工组织设计组织施工，接受发包人对进度的检查、监督。发包人和监理单位将对照确认的施工方案和进度计划对承 包人的施工进度进行严格考核， 每十天为一个考核周期。承包人</w:t>
      </w:r>
      <w:r>
        <w:rPr>
          <w:rFonts w:hint="eastAsia" w:ascii="宋体" w:hAnsi="宋体" w:cs="宋体"/>
          <w:szCs w:val="21"/>
          <w:highlight w:val="none"/>
          <w:u w:val="single"/>
        </w:rPr>
        <w:t xml:space="preserve">将严格按照进度计划组织施工，如在一个考核周期内发生未能按照进度计划表约定的节点工期建设，将在限期内整改，承包人同时承担每次2000 元的违约金，发包人有权在当期工程款支付时扣除，并要求承包人在下一个考核周期内抢工补救上一个考核周期内的施工任务和本考核周期内的施工任务。如在下一个考核周期内没有完成既定施工任务的，承包人将承担违约责任，承包人应承担每个考核周期不少于 5000元的违约金，直至施工任务完成达到施工方案和进度计划的要求。如承包人的实际进度与进度计划不符，又不能按发包人提出的要求组织抢工改进，导致实际</w:t>
      </w:r>
      <w:r>
        <w:rPr>
          <w:rFonts w:hint="eastAsia" w:ascii="宋体" w:hAnsi="宋体" w:cs="宋体"/>
          <w:szCs w:val="21"/>
          <w:highlight w:val="none"/>
          <w:u w:val="single"/>
        </w:rPr>
        <w:t xml:space="preserve">工期拖延，发包人可在不征求承包人意见及不需要承包人同意签订补充协议的前提下另行自行组织其他施工队伍帮助承包人抢工，承包人按照抢工发生费用的1.5倍承担， 在当期工程款支付时扣除。如承包人拒绝执行上述条款的，发包人有权清退承包人，已完工作量按70%结算，同时由此造成的损失均由承包人承担。如承包人的原因导致工程不能按期开工，承包人应当向发包人支付违约金，违约金每延期一日以人民币2000元计。连续达三个（不含）以上考核周期没按工程进度计划，发包人有权委托第三方代为赶工，按实际发生的费用的两倍直接从承包人款项中扣除</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 7天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7.2 施工进度计划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7.2.1 施工进度计划的修订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 3天内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7.3 开工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7.3.1 开工准备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计划开工日期前7天提交开工报审表或开工报告 </w:t>
      </w:r>
      <w:r>
        <w:rPr>
          <w:rFonts w:hint="eastAsia" w:ascii="宋体" w:hAnsi="宋体" w:cs="宋体"/>
          <w:szCs w:val="21"/>
          <w:highlight w:val="none"/>
        </w:rPr>
        <w:t xml:space="preserve">。实际开工时间以发包人发出的开工通知日期为准。</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开工前配合承包人将施工所需的水、电、电讯线路接至施工场地，</w:t>
      </w:r>
      <w:r>
        <w:rPr>
          <w:rFonts w:hint="eastAsia" w:ascii="宋体" w:hAnsi="宋体" w:cs="宋体"/>
          <w:szCs w:val="21"/>
          <w:highlight w:val="none"/>
          <w:u w:val="single"/>
          <w:shd w:val="clear" w:color="auto" w:fill="ffffff"/>
        </w:rPr>
        <w:t xml:space="preserve">费用由承包人承担</w:t>
      </w:r>
      <w:r>
        <w:rPr>
          <w:rFonts w:hint="eastAsia" w:ascii="宋体" w:hAnsi="宋体" w:cs="宋体"/>
          <w:szCs w:val="21"/>
          <w:highlight w:val="none"/>
          <w:u w:val="single"/>
        </w:rPr>
        <w:t xml:space="preserve">；开工前提供工程地质和地下管线资料；办理施工所需证件、批件；交验水准点 与坐标控制点交验，费用由承包人承担</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开工前五日内，承包人自行完善施工用接水、 接电及场内外运输、通行所需的条件，由此发生的费用在投标报价的措施费中自行考虑。开工前必 须向发包人提供施工进度计划、材料清单、材料进场计划、劳动力计划以及发包人、监理、建设主管部门要求提供相关资料等</w:t>
      </w:r>
      <w:r>
        <w:rPr>
          <w:rFonts w:hint="eastAsia" w:ascii="宋体" w:hAnsi="宋体" w:cs="宋体"/>
          <w:szCs w:val="21"/>
          <w:highlight w:val="none"/>
          <w:u w:val="single"/>
          <w:shd w:val="clear" w:color="auto" w:fill="ffffff"/>
        </w:rPr>
        <w:t xml:space="preserve">。</w:t>
      </w:r>
      <w:r>
        <w:rPr>
          <w:rFonts w:hint="eastAsia" w:ascii="宋体" w:hAnsi="宋体" w:cs="宋体"/>
          <w:szCs w:val="21"/>
          <w:highlight w:val="none"/>
          <w:u w:val="single"/>
        </w:rPr>
        <w:t xml:space="preserve">承包人在中标后须派专人配合发包人办理相关手续，该人员办理手续期间，服从发包人工作安排， 相关费用已在合同价款中考虑。承包人未按照发包人要求办理的，发包人有权要求承包人承担 2000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承担2000元的违约金。前述违约发包人有权在应付工程款中直接扣除，也可要求承包人另行支付。</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7.3.2 开工通知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 </w:t>
      </w:r>
      <w:r>
        <w:rPr>
          <w:rFonts w:hint="eastAsia" w:ascii="宋体" w:hAnsi="宋体" w:cs="宋体"/>
          <w:szCs w:val="21"/>
          <w:highlight w:val="none"/>
          <w:u w:val="single"/>
        </w:rPr>
        <w:t xml:space="preserve">  / </w:t>
      </w:r>
      <w:r>
        <w:rPr>
          <w:rFonts w:hint="eastAsia" w:ascii="宋体" w:hAnsi="宋体" w:cs="宋体"/>
          <w:szCs w:val="21"/>
          <w:highlight w:val="none"/>
        </w:rPr>
        <w:t xml:space="preserve">天内发出开工通知的，承包人有权提出价格调整要求，或者解除合同。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7.4 测量放线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7.4.1 发包人通过监理人向承包人提供测量基准点、基准线和水准点及其书面资料的期限：</w:t>
      </w:r>
      <w:r>
        <w:rPr>
          <w:rFonts w:hint="eastAsia" w:ascii="宋体" w:hAnsi="宋体" w:cs="宋体"/>
          <w:szCs w:val="21"/>
          <w:highlight w:val="none"/>
          <w:u w:val="single"/>
        </w:rPr>
        <w:t xml:space="preserve">开工前现场交验。</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7.5 工期延误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①发包人未能及时提供施工图纸；②经发包人确认的不可抗力因素；③合同中约定的或发包人同意工期顺延的其他情况。上述情况必须经发包人书面确认，确认后工期可相应顺延。</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w:t>
      </w:r>
      <w:bookmarkStart w:id="208" w:name="_Toc318581169"/>
      <w:r/>
      <w:bookmarkStart w:id="209" w:name="_Toc312678012"/>
      <w:r/>
      <w:bookmarkStart w:id="210" w:name="_Toc312677486"/>
      <w:r/>
      <w:bookmarkStart w:id="211" w:name="_Toc304295548"/>
      <w:r/>
      <w:bookmarkStart w:id="212" w:name="_Toc297123518"/>
      <w:r/>
      <w:bookmarkStart w:id="213" w:name="_Toc300934970"/>
      <w:r/>
      <w:bookmarkStart w:id="214" w:name="_Toc303539127"/>
      <w:r/>
      <w:bookmarkStart w:id="215" w:name="_Toc297216177"/>
      <w:r>
        <w:rPr>
          <w:rFonts w:hint="eastAsia" w:ascii="宋体" w:hAnsi="宋体" w:cs="宋体"/>
          <w:szCs w:val="21"/>
          <w:highlight w:val="none"/>
        </w:rPr>
        <w:t xml:space="preserve">.5.2 因承包人原因导致工期延误</w:t>
      </w:r>
      <w:bookmarkEnd w:id="208"/>
      <w:r/>
      <w:bookmarkEnd w:id="209"/>
      <w:r/>
      <w:bookmarkEnd w:id="210"/>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因</w:t>
      </w:r>
      <w:bookmarkStart w:id="216" w:name="_Toc312677487"/>
      <w:r/>
      <w:bookmarkStart w:id="217" w:name="_Toc312678013"/>
      <w:r/>
      <w:bookmarkStart w:id="218" w:name="_Toc318581170"/>
      <w:r>
        <w:rPr>
          <w:rFonts w:hint="eastAsia" w:ascii="宋体" w:hAnsi="宋体" w:cs="宋体"/>
          <w:szCs w:val="21"/>
          <w:highlight w:val="none"/>
        </w:rPr>
        <w:t xml:space="preserve">承包人原因造成工期延误，逾期竣工违约金的计算方法为：</w:t>
      </w:r>
      <w:r>
        <w:rPr>
          <w:rFonts w:hint="eastAsia" w:ascii="宋体" w:hAnsi="宋体" w:cs="宋体"/>
          <w:szCs w:val="21"/>
          <w:highlight w:val="none"/>
          <w:u w:val="single"/>
        </w:rPr>
        <w:t xml:space="preserve">承包人应按照投标文件承诺的工期确保工程验收，不得以任何借口停工怠工，必须在承诺工期内完成全部工程量，且必须满足工程项目总体竣工要求。如承包人无故提出停工、怠工二天以上，发包人有权解除合同，清退出场，已完工程量不予结算。</w:t>
      </w:r>
      <w:r>
        <w:rPr>
          <w:rFonts w:hint="eastAsia" w:ascii="宋体" w:hAnsi="宋体" w:cs="宋体"/>
          <w:szCs w:val="21"/>
          <w:highlight w:val="none"/>
          <w:u w:val="single"/>
          <w:shd w:val="clear" w:color="auto" w:fill="ffffff"/>
        </w:rPr>
        <w:t xml:space="preserve">如因承包人原因延误工期的，承包人应承担违约责任，按每拖延一天向发包人支付人民币2000元的违约金，延期超过10天的，发包人有权解除合同，扣除履约保证金，并要求承包人承担20%的违约金，同时对发包人的全部损失承担赔偿责任。</w:t>
      </w:r>
      <w:r>
        <w:rPr>
          <w:rFonts w:hint="eastAsia" w:ascii="宋体" w:hAnsi="宋体" w:cs="宋体"/>
          <w:szCs w:val="21"/>
          <w:highlight w:val="none"/>
          <w:u w:val="single"/>
        </w:rPr>
        <w:t xml:space="preserve">如因发包人原因并且符合工程工期顺延的情况，经监理和发包人签证确认后</w:t>
      </w:r>
      <w:bookmarkEnd w:id="211"/>
      <w:r/>
      <w:bookmarkEnd w:id="212"/>
      <w:r/>
      <w:bookmarkEnd w:id="213"/>
      <w:r/>
      <w:bookmarkEnd w:id="214"/>
      <w:r/>
      <w:bookmarkEnd w:id="215"/>
      <w:r/>
      <w:bookmarkEnd w:id="216"/>
      <w:r/>
      <w:bookmarkEnd w:id="217"/>
      <w:r>
        <w:rPr>
          <w:rFonts w:hint="eastAsia" w:ascii="宋体" w:hAnsi="宋体" w:cs="宋体"/>
          <w:szCs w:val="21"/>
          <w:highlight w:val="none"/>
          <w:u w:val="single"/>
        </w:rPr>
        <w:t xml:space="preserve">顺延，承包人不得向发包人提出其他索赔要求。</w:t>
      </w:r>
      <w:bookmarkEnd w:id="218"/>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因承包人原因造成工期延误，逾期竣工违约金的上限：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7.6 不利物质条件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7.7 异常恶劣的气候条件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（1）持续高温：连续三日日最高气温35℃以上。</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（2）持续低温：连续三日日最低气温-10℃以下。</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（3）大风天气：施工区域日风力在6级以上且持续时间不少于4小时，或阵风大于8级。</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（4）暴雨天气：日降雨量50mm及以上，或降雨强度大于20mm/h。）</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7.9 提前竣工的奖励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7.9.1 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8. 材料与设备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8.4 材料与工程设备的保管与使用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8.4.1 发包人供应的材料设备的保管费用的承担：</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8.6 样品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8.6.1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样品的报送与封存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8.8 施工设备和临时设施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8.8.1 承包人提供的施工设备和临时设施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承包人自行承担</w:t>
      </w:r>
      <w:r>
        <w:rPr>
          <w:rFonts w:hint="eastAsia" w:ascii="宋体" w:hAnsi="宋体" w:cs="宋体"/>
          <w:szCs w:val="21"/>
          <w:highlight w:val="none"/>
        </w:rPr>
        <w:t xml:space="preserve">。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9. 试验与检验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9.1 试验设备与试验人员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9.1.2 试验设备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r>
        <w:rPr>
          <w:rFonts w:hint="eastAsia" w:ascii="宋体" w:hAnsi="宋体" w:cs="宋体"/>
          <w:szCs w:val="21"/>
          <w:highlight w:val="none"/>
          <w:u w:val="single"/>
        </w:rPr>
        <w:t xml:space="preserve">承包人自行承担。</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承包人自行承担。</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承包人自行承担。</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9.4 现场工艺试验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执行通用条款。</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10. 变更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10.1 变更的范围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关于变更的范围的约定：</w:t>
      </w:r>
      <w:r>
        <w:rPr>
          <w:rFonts w:hint="eastAsia" w:ascii="宋体" w:hAnsi="宋体" w:cs="宋体"/>
          <w:szCs w:val="21"/>
          <w:highlight w:val="none"/>
          <w:u w:val="single"/>
        </w:rPr>
        <w:t xml:space="preserve">承包人必须无条件服从发包人对工程的设计变更，不得以因发包人设计变更减少了工程利润为由要挟发包人追加其它费用。设计变更按发包人书面签证确认为准。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10.4变更估价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10.4.1 变更估价原则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u w:val="single"/>
        </w:rPr>
        <w:t xml:space="preserve">承包人必须无条件服从发包人对工程的设计变更，不得以因发包人设计变更减少了工程利润为由要挟发包人追加其它费用。设计变更按发包人书面签证确认为准，否则一律不予确认。</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关于变更估价的约定: </w:t>
      </w:r>
      <w:r>
        <w:rPr>
          <w:rFonts w:hint="eastAsia" w:ascii="宋体" w:hAnsi="宋体" w:cs="宋体"/>
          <w:szCs w:val="21"/>
          <w:highlight w:val="none"/>
          <w:u w:val="single"/>
        </w:rPr>
        <w:t xml:space="preserve">1）工程变更签证的资料要求。属于工程变更（含设计变更和合同外增加工程等）的签证工程，必须同时提供程序完善的变更图纸、变更缘由、工程业务联系单、签证单（须附上竣工图及验收单），如承包人原因造成资料不全，工程结算时不得补充资料，则工程造价增加的视为承包人放弃此项权利，工程造价减少的按实结算扣除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2）签证的时限要求。发生设计变更、经济签证事件时, 承包人须在事件发生14日内将书面 变更资料（变更工程量、变更部分综合单价、拟增加的经济费用原由、计取方式及依据）书面报送经监理方、发包人签字认可后作为结算依据，过期不予认可，责任由承包人自行承担。</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3）由于承包人原因导致的工程变更，承包人无权要求签证赔偿。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4） 签证单的签证程序必须严格按照发包人规定执行，否则，视为无效签证单。无效签证单发包人不予承认，责任由承包人自负。</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5）若发包人有明确的工作指令，承包人不应以工程签证未办理完成为借口，延误工作进展。</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10.5 承包人的合理化建议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7日内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 </w:t>
      </w:r>
      <w:r>
        <w:rPr>
          <w:rFonts w:hint="eastAsia" w:ascii="宋体" w:hAnsi="宋体" w:cs="宋体"/>
          <w:szCs w:val="21"/>
          <w:highlight w:val="none"/>
          <w:u w:val="single"/>
        </w:rPr>
        <w:t xml:space="preserve">7日内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10.7 暂估价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暂估价材料和工程设备的明细详见附件 11：《暂估价一览表》。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10.7.1 依法必须招标的暂估价项目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w:t>
      </w:r>
      <w:r>
        <w:rPr>
          <w:rFonts w:hint="eastAsia" w:ascii="宋体" w:hAnsi="宋体" w:cs="宋体"/>
          <w:szCs w:val="21"/>
          <w:highlight w:val="none"/>
          <w:u w:val="single"/>
        </w:rPr>
        <w:t xml:space="preserve">    /   </w:t>
      </w:r>
      <w:r>
        <w:rPr>
          <w:rFonts w:hint="eastAsia" w:ascii="宋体" w:hAnsi="宋体" w:cs="宋体"/>
          <w:szCs w:val="21"/>
          <w:highlight w:val="none"/>
        </w:rPr>
        <w:t xml:space="preserve">方式确定。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10.7.2 不属于依法必须招标的暂估价项目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w:t>
      </w:r>
      <w:r>
        <w:rPr>
          <w:rFonts w:hint="eastAsia" w:ascii="宋体" w:hAnsi="宋体" w:cs="宋体"/>
          <w:szCs w:val="21"/>
          <w:highlight w:val="none"/>
          <w:u w:val="single"/>
        </w:rPr>
        <w:t xml:space="preserve">    /   </w:t>
      </w:r>
      <w:r>
        <w:rPr>
          <w:rFonts w:hint="eastAsia" w:ascii="宋体" w:hAnsi="宋体" w:cs="宋体"/>
          <w:szCs w:val="21"/>
          <w:highlight w:val="none"/>
        </w:rPr>
        <w:t xml:space="preserve">方式确定。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10.8 暂列金额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暂列金额，不作为承包人费用；当实际发生价格调整后，发生的费用纳入合同价格中，扣除实际发生额后余额仍归发包人所有。 </w:t>
      </w:r>
      <w:r/>
    </w:p>
    <w:p>
      <w:pPr>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11. 价格调整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11.1 市场价格波动引起的调整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是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第 1 种方式：采用价格指数进行价格调整。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第 2 种方式：采用造价信息进行价格调整。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（2）关于基准价格的约定：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 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 </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第 3 种方式：其他价格调整方式：</w:t>
      </w:r>
      <w:r>
        <w:rPr>
          <w:rFonts w:hint="eastAsia" w:ascii="宋体" w:hAnsi="宋体" w:cs="宋体"/>
          <w:szCs w:val="21"/>
          <w:highlight w:val="none"/>
          <w:u w:val="single"/>
        </w:rPr>
        <w:t xml:space="preserve"> 参照《关于加强建筑材料价格风险控制的指导意见苏建价(2008)67号文】。</w:t>
      </w:r>
      <w:r/>
    </w:p>
    <w:p>
      <w:pPr>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12. 合同价格、计量与支付 </w:t>
      </w:r>
      <w:r/>
    </w:p>
    <w:p>
      <w:pPr>
        <w:contextualSpacing/>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12.1 合同价格形式：</w:t>
      </w:r>
      <w:r>
        <w:rPr>
          <w:rFonts w:hint="eastAsia" w:ascii="宋体" w:hAnsi="宋体" w:cs="宋体"/>
          <w:szCs w:val="21"/>
          <w:highlight w:val="none"/>
          <w:u w:val="single"/>
        </w:rPr>
        <w:t xml:space="preserve"> 固定单价合同 </w:t>
      </w:r>
      <w:r>
        <w:rPr>
          <w:rFonts w:hint="eastAsia" w:ascii="宋体" w:hAnsi="宋体" w:cs="宋体"/>
          <w:szCs w:val="21"/>
          <w:highlight w:val="none"/>
        </w:rPr>
        <w:t xml:space="preserve">。</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1、单价合同。</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综合单价包含的风险范围： 无论招标时工程量清单中项目特征描述是否准确，发包人要求承包人的投标报价应为完成施工图纸的全部内容，若无相关设计变更，除本招标文件及施工合同约定允许调整外， 中标的综合单价不予调整，工程量按实际完成并经发包人确认的合格工程量结算。</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本工程采用“固定单价”合同，合同实施过程中除招标文件和合同约定允许调整外，其余的综合单价不作调整。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本招标项目工程竣工结算价=分部分项工程费用（实际数量*中标综合单价）+措施项目费用+其他项目费用+规费+税金+招标文件和合同约定可以调整的价格上式中招标文件及合同约定调整的价格包括但不限于以下情况：（1）不平衡报价的约</w:t>
      </w:r>
      <w:r>
        <w:rPr>
          <w:rFonts w:hint="eastAsia" w:cs="宋体"/>
          <w:sz w:val="21"/>
          <w:szCs w:val="21"/>
          <w:highlight w:val="none"/>
          <w:u w:val="single"/>
        </w:rPr>
        <w:t xml:space="preserve">定：为有效控制因不平衡报价带来的恶意变更现象，当技术参数不变时，凡实施工作量超过招标工作量±15%的，且单价偏差幅度超过±15%的，其超过部分的结算单价一律重新组价，重新组价原则是按照招标预算价执行中标下浮率。调整方式为：①结算审定工程量增加大于招标工程量15%时。结算价=招标工程量*1.15*中标单价+（结算审定工程量-招标工程量*1.15）*（重新组价并下浮后的单价、中标单价、市场询价三者的低值）。②结算审定工程量减少大于招标工程量15%时，结算价=招标工程量*0.85*中标单价-（招标工程量*0.85</w:t>
      </w:r>
      <w:r>
        <w:rPr>
          <w:rFonts w:hint="eastAsia" w:cs="宋体"/>
          <w:sz w:val="21"/>
          <w:szCs w:val="21"/>
          <w:highlight w:val="none"/>
          <w:u w:val="single"/>
        </w:rPr>
        <w:t xml:space="preserve">-结算审定工程量）*（重新组价并下浮后的单价、中标单价、市场询价三者的高值）。（2）发包人签证使用的暂列金额、专业工程实际发包价。（3）经发包人认可的《专业工程暂估价及结算价表》（如有）中的材料价格调整。（4）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r/>
    </w:p>
    <w:p>
      <w:pPr>
        <w:pStyle w:val="983"/>
        <w:ind w:firstLine="420"/>
        <w:pageBreakBefore w:val="0"/>
        <w:spacing w:line="400" w:lineRule="exact"/>
        <w:rPr>
          <w:rFonts w:hint="eastAsia" w:cs="宋体"/>
          <w:sz w:val="21"/>
          <w:szCs w:val="21"/>
          <w:highlight w:val="none"/>
        </w:rPr>
      </w:pPr>
      <w:r>
        <w:rPr>
          <w:rFonts w:hint="eastAsia" w:cs="宋体"/>
          <w:sz w:val="21"/>
          <w:szCs w:val="21"/>
          <w:highlight w:val="none"/>
        </w:rPr>
      </w:r>
      <w:r/>
    </w:p>
    <w:p>
      <w:pPr>
        <w:pStyle w:val="983"/>
        <w:ind w:firstLine="1890"/>
        <w:pageBreakBefore w:val="0"/>
        <w:spacing w:line="400" w:lineRule="exact"/>
        <w:rPr>
          <w:rFonts w:hint="eastAsia" w:cs="宋体"/>
          <w:sz w:val="21"/>
          <w:szCs w:val="21"/>
          <w:highlight w:val="none"/>
        </w:rPr>
      </w:pPr>
      <w:r>
        <w:rPr>
          <w:rFonts w:hint="eastAsia" w:cs="宋体"/>
          <w:sz w:val="21"/>
          <w:szCs w:val="21"/>
          <w:highlight w:val="none"/>
        </w:rPr>
        <w:t xml:space="preserve">中标价（扣除预算价中暂列金额、专业工程暂估价、</w:t>
      </w:r>
      <w:r/>
    </w:p>
    <w:p>
      <w:pPr>
        <w:pStyle w:val="983"/>
        <w:ind w:firstLine="2520"/>
        <w:pageBreakBefore w:val="0"/>
        <w:spacing w:line="400" w:lineRule="exact"/>
        <w:rPr>
          <w:rFonts w:hint="eastAsia" w:cs="宋体"/>
          <w:sz w:val="21"/>
          <w:szCs w:val="21"/>
          <w:highlight w:val="none"/>
        </w:rPr>
      </w:pPr>
      <w:r>
        <w:rPr>
          <w:rFonts w:hint="eastAsia" w:cs="宋体"/>
          <w:sz w:val="21"/>
          <w:szCs w:val="21"/>
          <w:highlight w:val="none"/>
        </w:rPr>
        <w:t xml:space="preserve">暂估材料总价及上述三项的规费和税金）</w:t>
      </w:r>
      <w:r/>
    </w:p>
    <w:p>
      <w:pPr>
        <w:pStyle w:val="983"/>
        <w:ind w:firstLine="420"/>
        <w:pageBreakBefore w:val="0"/>
        <w:spacing w:line="400" w:lineRule="exact"/>
        <w:rPr>
          <w:rFonts w:hint="eastAsia" w:cs="宋体"/>
          <w:sz w:val="21"/>
          <w:szCs w:val="21"/>
          <w:highlight w:val="none"/>
        </w:rPr>
      </w:pPr>
      <w:r>
        <w:rPr>
          <w:rFonts w:hint="eastAsia" w:cs="宋体"/>
          <w:sz w:val="21"/>
          <w:szCs w:val="21"/>
          <w:highlight w:val="none"/>
        </w:rPr>
        <w:t xml:space="preserve">下浮率＝1－ ---------------------------------------------------------×100% </w:t>
      </w:r>
      <w:r/>
    </w:p>
    <w:p>
      <w:pPr>
        <w:pStyle w:val="983"/>
        <w:ind w:firstLine="2100"/>
        <w:pageBreakBefore w:val="0"/>
        <w:spacing w:line="400" w:lineRule="exact"/>
        <w:rPr>
          <w:rFonts w:hint="eastAsia" w:cs="宋体"/>
          <w:sz w:val="21"/>
          <w:szCs w:val="21"/>
          <w:highlight w:val="none"/>
        </w:rPr>
      </w:pPr>
      <w:r>
        <w:rPr>
          <w:rFonts w:hint="eastAsia" w:cs="宋体"/>
          <w:sz w:val="21"/>
          <w:szCs w:val="21"/>
          <w:highlight w:val="none"/>
        </w:rPr>
        <w:t xml:space="preserve">预算价（扣除预算价中暂列金额、专业工程暂估价、</w:t>
      </w:r>
      <w:r/>
    </w:p>
    <w:p>
      <w:pPr>
        <w:pStyle w:val="983"/>
        <w:ind w:firstLine="2520"/>
        <w:pageBreakBefore w:val="0"/>
        <w:spacing w:line="400" w:lineRule="exact"/>
        <w:rPr>
          <w:rFonts w:hint="eastAsia" w:cs="宋体"/>
          <w:sz w:val="21"/>
          <w:szCs w:val="21"/>
          <w:highlight w:val="none"/>
        </w:rPr>
      </w:pPr>
      <w:r>
        <w:rPr>
          <w:rFonts w:hint="eastAsia" w:cs="宋体"/>
          <w:sz w:val="21"/>
          <w:szCs w:val="21"/>
          <w:highlight w:val="none"/>
        </w:rPr>
        <w:t xml:space="preserve">暂估材料总价及上述三项的规费和税金）</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12.1.2、由于分部分项工程量清单漏项或非承包人原因的工程变更引起的措施项目变化，造成施工组织设计或施工方案变更，原措施费已有的项目，按原措施费的组价方法调整；原措施费中没有的措施项目，由承包人根据措施项目变更情况提出适当的措施费变更，经发包人确认后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12.1.3、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12.1.4、竣工结算时若承包人完成了发包人所要求的且为合同以外的零星工作或发生非承包人责任事件的工程量按现场实际完成的工程量经发包人签证确定。</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12.1.5、工程竣工结算时，《其他项目清单与计价汇总表》中的暂列金额和暂估价均按发包人签证认可的价格执行，而且只调整此材料的价差和对应的规费及税金。</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12.1.6、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安排施工队伍修复，费用由发包方安排的施工单位报价，在承包人结算总价中按3倍的价格扣减。</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12.1.7、工程所发生施工、生活、消防用水、用电由承包人挂表计量，水、电费用按供电局、自来水公司收费费用及损耗在每次电费结算时按月缴清。</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12.1.8、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承包人扣除违约金，直至发包人向承包人下次付款之日，并在付款时作相应扣除。</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12.1.9、“甲控乙供”材料（如有）的结算方式：结算时，不论承包人承包时“甲控乙供”材料的施工损耗如何考虑，发包人均按招标预算价编制依据中约定的《计价表》中的定额损耗进行结</w:t>
      </w:r>
      <w:r>
        <w:rPr>
          <w:rFonts w:hint="eastAsia" w:cs="宋体"/>
          <w:sz w:val="21"/>
          <w:szCs w:val="21"/>
          <w:highlight w:val="none"/>
          <w:u w:val="single"/>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预算价编制依据中约定的《计价定额》中的定额损耗执行，超额按发包人的采购价在工程款中扣减。材料用量（含损耗）如超出《计价定额》中的规定的损耗用量，应从工程总价中扣除，按其超出部分材料用量乘以发包人采购价2倍扣除。甲供材料数量由总包单位按实提供，由造价跟踪单位审核后供应。</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12.1.10、施工现场如有建筑垃圾及地面地下其他构、建筑物基础等障碍物，承包人应认真踏勘现场，将清理障碍等费用计入投标报价的总价措施费中，由承包人包干使用施工时不再签证。</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12.1.11 若发包人对材料有特殊要求的，应当使用技术经济指标体现使用性能质量需求，若必须使用品牌体现性能质量需求的，则在列出品牌时，不能只列某一厂家的产品品牌，必须列出三家及三家以上符合要求的厂家品牌同档次产品供投标人选择。投标人投标时无需选择某一具体品牌，但供货时必须选择其中一种进行供货。如投标人采用推荐品牌以外的其他产品供货的，质量</w:t>
      </w:r>
      <w:r>
        <w:rPr>
          <w:rFonts w:hint="eastAsia" w:cs="宋体"/>
          <w:sz w:val="21"/>
          <w:szCs w:val="21"/>
          <w:highlight w:val="none"/>
          <w:u w:val="single"/>
        </w:rPr>
        <w:t xml:space="preserve">和性能等技术指标必须优于或者相当于推荐品牌，且必须在投标答疑截止时间前向发包人提出，经发包人认可后以答疑文件的形式发出后方可。一旦中标，除发现涉嫌品牌报备、品牌垄断，价格明显高于周边地区市场价，或本地无法供货，提出相关证据经发包人确认外，承包人不得以任何理由更换推荐品牌。同时报经有关部门对该行为进行不正当竞争调查，对涉嫌指定品牌或变相指定品牌的设计单位、工程量清单编制单位记不良行为，限制其我市国有资金项目投标资格，我市国有资金项目招标不得推荐采用该品牌。同等条件下，不得排斥投标人选用盐城市地产品牌进行投标。</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12.1.12 本项目施工过程中遇到的一切地方矛盾及由此发生的费用（征地、拆迁、清障原因除外）等均由承包人自行负责，并在投标报价中考虑。</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12.1.13本项目合同实施期间所有消防、市容保洁、环境噪声、成品保护、文明施工均由承包人负责，并自行承担由此发生的相关费用。</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12.1.14承包人进场后自觉服从发包人对工地安全、标准化现场、总平面布置的管理，如出现不服从、不配合等现象，发包人有权按违约处理。</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12.1.15临时设施搭设必须服从发包人的统一组织，不得随意搭设。</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12.1.16双方约定合同价款不予调整的情形，包括但不仅限于下列情形：</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① 发包人提供的图纸如果存在明显错误或疏忽，承包人作为合格的承包商应当发现并及时通知监理人。</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如果承包人不能发现或发现后不及时通知监理人，由此引起的停工索赔与返工经济签证发包人不予认可，结算价款不予调整；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② 承包人原因造成工期延误，延误期间发生的材料价格上涨差额由承包人承担，不予调整；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③ 因承包人自身原因导致的工程变更、返工，造成工程价款增加的，不予调整；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④ 签证内容不全、与事实不符或不合技术标准、规范要求、施工常规、正常施工方法及已在招标文件要求计入投标报价范围的不予调整；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⑤不符合工程结算相关的法律、法规、规范性文件规定的价款不予调整。</w:t>
      </w:r>
      <w:r/>
    </w:p>
    <w:p>
      <w:pPr>
        <w:pStyle w:val="983"/>
        <w:ind w:firstLine="420"/>
        <w:pageBreakBefore w:val="0"/>
        <w:spacing w:line="400" w:lineRule="exact"/>
        <w:rPr>
          <w:rFonts w:hint="eastAsia" w:cs="宋体"/>
          <w:sz w:val="21"/>
          <w:szCs w:val="21"/>
          <w:highlight w:val="none"/>
          <w:u w:val="single"/>
        </w:rPr>
      </w:pPr>
      <w:r>
        <w:rPr>
          <w:rFonts w:hint="eastAsia" w:cs="宋体"/>
          <w:sz w:val="21"/>
          <w:szCs w:val="21"/>
          <w:highlight w:val="none"/>
          <w:u w:val="single"/>
        </w:rPr>
        <w:t xml:space="preserve">12.1.17本项目价款一律通过银行非现金结算，实行专款专用。</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2、总价合同。</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hint="eastAsia" w:cs="宋体" w:asciiTheme="minorEastAsia" w:hAnsiTheme="minorEastAsia"/>
          <w:szCs w:val="21"/>
          <w:highlight w:val="none"/>
        </w:rPr>
        <w:t xml:space="preserve">其他价格方式：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12.2</w:t>
      </w:r>
      <w:r>
        <w:rPr>
          <w:rFonts w:hint="eastAsia" w:cs="宋体" w:asciiTheme="minorEastAsia" w:hAnsiTheme="minorEastAsia"/>
          <w:szCs w:val="21"/>
          <w:highlight w:val="none"/>
        </w:rPr>
        <w:t xml:space="preserve">预付款</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12.2.1 预付款的支付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预付款支付比例或金额：</w:t>
      </w:r>
      <w:r>
        <w:rPr>
          <w:rFonts w:hint="eastAsia" w:ascii="宋体" w:hAnsi="宋体" w:cs="宋体"/>
          <w:szCs w:val="21"/>
          <w:highlight w:val="none"/>
          <w:u w:val="single"/>
        </w:rPr>
        <w:t xml:space="preserve">合同价款</w:t>
      </w:r>
      <w:r>
        <w:rPr>
          <w:rFonts w:hint="eastAsia" w:cs="宋体" w:asciiTheme="minorEastAsia" w:hAnsiTheme="minorEastAsia"/>
          <w:b/>
          <w:bCs/>
          <w:szCs w:val="21"/>
          <w:highlight w:val="none"/>
          <w:u w:val="single"/>
        </w:rPr>
        <w:t xml:space="preserve">（不含暂列金额及暂估价及其规费、税金）</w:t>
      </w:r>
      <w:r>
        <w:rPr>
          <w:rFonts w:hint="eastAsia" w:ascii="宋体" w:hAnsi="宋体" w:cs="宋体"/>
          <w:szCs w:val="21"/>
          <w:highlight w:val="none"/>
          <w:u w:val="single"/>
        </w:rPr>
        <w:t xml:space="preserve">的10%，含发包人打入农民工工资专用账户的保证金，发包人不另行支付农民工工资保证金。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预付款支付期限：</w:t>
      </w:r>
      <w:r>
        <w:rPr>
          <w:rFonts w:hint="eastAsia" w:cs="宋体" w:asciiTheme="minorEastAsia" w:hAnsiTheme="minorEastAsia"/>
          <w:b/>
          <w:szCs w:val="21"/>
          <w:highlight w:val="none"/>
          <w:u w:val="single"/>
        </w:rPr>
        <w:t xml:space="preserve">合同签订，具备施工条件且乙方人员已进场的，发包人收到承包人完整的发票后10个工作日内</w:t>
      </w:r>
      <w:r>
        <w:rPr>
          <w:rFonts w:hint="eastAsia" w:ascii="宋体" w:hAnsi="宋体" w:cs="宋体"/>
          <w:szCs w:val="21"/>
          <w:highlight w:val="none"/>
          <w:u w:val="singl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详见12.4.1条款。</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12.2.2 预付款担保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预付款支付之前</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同履约保证金形式</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12.3 计量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12.3.1 计量原则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以相关的国家标准、行业标准为依据</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12.3.2 计量周期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需按月计量，每月25日向发包人工程师提交已完工程量报表，经发包人工程师、监理、审计单位签字后提交发包人审核和确认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12.3.3 单价合同的计量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按通用条款12.3.3执行</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12.3.4 总价合同的计量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关于总价合同计量的约定： </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12.3.5 总价合同采用支付分解表计量支付的，是否适用第12.3.4 项〔总价合同的计量〕约 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p>
    <w:p>
      <w:pPr>
        <w:ind w:firstLine="420"/>
        <w:pageBreakBefore w:val="0"/>
        <w:spacing w:line="400" w:lineRule="exact"/>
        <w:rPr>
          <w:rFonts w:hint="eastAsia" w:ascii="宋体" w:hAnsi="宋体" w:cs="宋体"/>
          <w:szCs w:val="21"/>
          <w:highlight w:val="none"/>
        </w:rPr>
        <w:outlineLvl w:val="4"/>
      </w:pPr>
      <w:r>
        <w:rPr>
          <w:rFonts w:hint="eastAsia" w:ascii="宋体" w:hAnsi="宋体" w:cs="宋体"/>
          <w:szCs w:val="21"/>
          <w:highlight w:val="none"/>
        </w:rPr>
        <w:t xml:space="preserve">12.4 工程进度款支付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12.4.1 付款周期</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关于付款周期的约定：</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工程款指按签订的合同价扣除其他项目清单中招标人暂列金额及其税金后的工程价款。工程付款时，实施工期须符合招标文件约定的要求，具体付款幅度如下：</w:t>
      </w:r>
      <w:r/>
    </w:p>
    <w:p>
      <w:pPr>
        <w:ind w:firstLine="422"/>
        <w:pageBreakBefore w:val="0"/>
        <w:spacing w:line="40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（1）合同签订后，发包人应当自收到承包人完整的发票后10个工作日内支付合同价10%的预付款；</w:t>
      </w:r>
      <w:r/>
    </w:p>
    <w:p>
      <w:pPr>
        <w:ind w:firstLine="422"/>
        <w:pageBreakBefore w:val="0"/>
        <w:spacing w:line="40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工程竣工验收合格并提交工程结算后，付至已完成合格工程量的80%（如高于合同价则按合同价支付，低于合同价则按实支付；因承包人没有及时报送工程结算影响支付工程款，其后果由承包人承担；承包人对其报送的工程结算质量负责，审计如有核减，承包人按核减额的4%承担审计费用，并直接在工程结算中扣除）；</w:t>
      </w:r>
      <w:r/>
    </w:p>
    <w:p>
      <w:pPr>
        <w:ind w:firstLine="422"/>
        <w:pageBreakBefore w:val="0"/>
        <w:spacing w:line="40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（3）工程最终审计结束后，留审计结算值的3%作为质保金，待质保期满（二年），无质量问题，支付质保金。</w:t>
      </w:r>
      <w:r/>
    </w:p>
    <w:p>
      <w:pPr>
        <w:ind w:firstLine="420"/>
        <w:pageBreakBefore w:val="0"/>
        <w:spacing w:line="40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注：条件允许的情况下，发包人将优先采用数字人民币形式支付工程款，届时承包人应无条件配合开通数字人民币结算业务。每次付款前，乙方须根据招标、投标文件的要求提供相应的税务发票，发包人应当自收到承包人完整的发票后10个工作日内支付资金。具体税率按国家现行规定执行，结算时在合同总价中调整税差，以上付款均无银行利息。 </w:t>
      </w:r>
      <w:r/>
    </w:p>
    <w:p>
      <w:pPr>
        <w:ind w:firstLine="420"/>
        <w:pageBreakBefore w:val="0"/>
        <w:spacing w:line="40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最终审定价以政府审计价为准（如果本项目没有政府审计价的，则以甲方的最终审计价为准）。</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本项目民工工资发包人、承包人严格按照盐住建建筑〔2019〕39号《关于在盐城市建设工程中推行施工过程结算的通知》、盐建建筑[2017]70号《盐城市建筑施工从业人员实名制信息化管理办法》、盐建建筑〔2016〕35号《关于进一步做好建筑施工拖欠农民工工资治理工作的通知》文件要求执行。 承包人将民工每月用工考勤记录、民工工资清单及民工工资支付申请表(盐建建筑(2016) 35号附件2、3),报发包人审核同意后，发包人将</w:t>
      </w:r>
      <w:r>
        <w:rPr>
          <w:rFonts w:hint="eastAsia" w:ascii="宋体" w:hAnsi="宋体" w:cs="宋体"/>
          <w:szCs w:val="21"/>
          <w:highlight w:val="none"/>
        </w:rPr>
        <w:t xml:space="preserve">该月民工工资费用汇入承包人在建设主管部门指定银行开设的农民工工资支付专用账户，并由银行代发给民工。发包人按工程施工合同约定向农民工工资专用账户存入不低于进度款20%的资金。承包人必须贯彻执行建筑工人实名制管理办法相关规定，并按江苏省、盐城市现行有关规定和招标文件相关约定按时、足额发放工程施工人员工资。若有关农民工工资的上、下级文件及相关管理规定说法不一致时，按高标准要求执行。在履行合同过程中，承包人应遵守国家或地方的法律、法规、规章、条例、规范性文件或任何对工程有管辖权的部门的规章，并按要求支付有关费用。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12.4.2 进度付款申请单的编制关于进度付款申请单编制的约定：</w:t>
      </w:r>
      <w:bookmarkStart w:id="219" w:name="OLE_LINK38"/>
      <w:r>
        <w:rPr>
          <w:rFonts w:hint="eastAsia" w:ascii="宋体" w:hAnsi="宋体" w:cs="宋体"/>
          <w:szCs w:val="21"/>
          <w:highlight w:val="none"/>
          <w:u w:val="single"/>
        </w:rPr>
        <w:t xml:space="preserve">     /    </w:t>
      </w:r>
      <w:r>
        <w:rPr>
          <w:rFonts w:hint="eastAsia" w:ascii="宋体" w:hAnsi="宋体" w:cs="宋体"/>
          <w:szCs w:val="21"/>
          <w:highlight w:val="none"/>
        </w:rPr>
        <w:t xml:space="preserve">。</w:t>
      </w:r>
      <w:bookmarkEnd w:id="219"/>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12.4.3 进度付款申请单的提交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（3）其他价格形式合同进度付款申请单提交的约定： </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12.4.4 进度款审核和支付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 30 天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12.4.6 支付分解表的编制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13. 验收和工程试车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13.1 分部分项工程验收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13.1.2 监理人不能按时进行验收时，应提前</w:t>
      </w:r>
      <w:r>
        <w:rPr>
          <w:rFonts w:hint="eastAsia" w:ascii="宋体" w:hAnsi="宋体" w:cs="宋体"/>
          <w:szCs w:val="21"/>
          <w:highlight w:val="none"/>
          <w:u w:val="single"/>
        </w:rPr>
        <w:t xml:space="preserve"> 按通用条款执行 </w:t>
      </w:r>
      <w:r>
        <w:rPr>
          <w:rFonts w:hint="eastAsia" w:ascii="宋体" w:hAnsi="宋体" w:cs="宋体"/>
          <w:szCs w:val="21"/>
          <w:highlight w:val="none"/>
        </w:rPr>
        <w:t xml:space="preserve">小时提交书面延期要求。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小时。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13.2 竣工验收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13.2.2 竣工验收程序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按市、区建设行政主管部门约定执行</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13.2.5 移交、接收全部与部分工程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13.3 工程试车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13.3.1 试车程序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具备竣工验收条件后先由承包人进行自检自验，自验合格后报发包人和监理等单位进行竣工验收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13.3.3 投料试车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不涉及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13.6 竣工退场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13.6.1 竣工退场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14. 竣工结算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14.1 竣工结算申请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 按招标文件约定的工程款支付条款约定付款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14.2 竣工结算审核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按财政部、建设部联合颁发的《建设工程价款结算暂行办法》（财建[2004]369号）执行。如因承包人原因影响工程结算审核进度的，结算审核时间相应顺延，一切后果由承担人自行承担。</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14.4 最终结清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14.4.1 最终结清申请单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按交警大队要求验收合格后移交。</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14.4.2 最终结清证书和支付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15. 缺陷责任期与保修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15.2 缺陷责任期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按国家规定执行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15.3 质量保证金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 是 </w:t>
      </w:r>
      <w:r>
        <w:rPr>
          <w:rFonts w:hint="eastAsia" w:ascii="宋体" w:hAnsi="宋体" w:cs="宋体"/>
          <w:szCs w:val="21"/>
          <w:highlight w:val="none"/>
        </w:rPr>
        <w:t xml:space="preserve">在工程项目竣工前，承包人按专用合同条款第 3.7 条提供履约担保的，发包人不得同时预留工程质量保证金。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15.3.1 承包人提供质量保证金的方式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3 </w:t>
      </w:r>
      <w:r>
        <w:rPr>
          <w:rFonts w:hint="eastAsia" w:ascii="宋体" w:hAnsi="宋体" w:cs="宋体"/>
          <w:szCs w:val="21"/>
          <w:highlight w:val="none"/>
        </w:rPr>
        <w:t xml:space="preserve">种方式：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w:t>
      </w:r>
      <w:r>
        <w:rPr>
          <w:rFonts w:hint="eastAsia" w:ascii="宋体" w:hAnsi="宋体" w:cs="宋体"/>
          <w:szCs w:val="21"/>
          <w:highlight w:val="none"/>
        </w:rPr>
        <w:t xml:space="preserve"> %的工程款；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（3）其他方式： </w:t>
      </w:r>
      <w:r>
        <w:rPr>
          <w:rFonts w:hint="eastAsia" w:ascii="宋体" w:hAnsi="宋体" w:cs="宋体"/>
          <w:szCs w:val="21"/>
          <w:highlight w:val="none"/>
          <w:u w:val="single"/>
        </w:rPr>
        <w:t xml:space="preserve">详见12.4.1条款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15.3.2 质量保证金的扣留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3 </w:t>
      </w:r>
      <w:r>
        <w:rPr>
          <w:rFonts w:hint="eastAsia" w:ascii="宋体" w:hAnsi="宋体" w:cs="宋体"/>
          <w:szCs w:val="21"/>
          <w:highlight w:val="none"/>
        </w:rPr>
        <w:t xml:space="preserve">种方式：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（2）工程竣工结算时一次性扣留质量保证金；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（3）其他扣留方式：</w:t>
      </w:r>
      <w:r>
        <w:rPr>
          <w:rFonts w:hint="eastAsia" w:ascii="宋体" w:hAnsi="宋体" w:cs="宋体"/>
          <w:szCs w:val="21"/>
          <w:highlight w:val="none"/>
          <w:u w:val="single"/>
        </w:rPr>
        <w:t xml:space="preserve"> 详见12.4.1条款</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15.4 保修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15.4.1 保修责任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按国家相关规定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15.4.2 修复通知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2天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1、属于保修范围、内容的项目，承包人应当在接到保修通知之日起2天内派人保修。承包人不在约定期限内派人保修的，发包人可以委托他人修理。</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2、发生紧急抢修事故的，承包人在接到事故通知后，应当立即到达事故现场抢修；承包人不按时派人保修的，发包人可以委托他人修理，所发生的费用由承包人承担。</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16. 违约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16.1 发包人违约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16.1.1 发包人违约的情形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16.1.2 发包人违约的责任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（1）因发包人原因未能在计划开工日期前 7 天内下达开工通知的违约责任：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（3）发包人违反第 10.1 款〔变更的范围〕第（2）项约定，自行实施被取消的工作或转由他人实施的违约责任：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（7）其他：</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天后发包人仍不纠正其违约行为并致使合同目的不能实现的，承包人有权解除合同。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16.2 承包人违约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16.2.1 承包人违约的情形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未能按投标文件承诺工期按期交付工程，工程质量不能达到招标文件约定的质量标准和目标，不服从发包人安排，接到发包人通知不按时进场等。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16.2.2 承包人违约的责任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承包人必须按照发包人要求的开工日期进场施工，以开工令为准，如不能按时进场，发包人有权立即将承包人清退出场，由此造成的后果及一切损失均由承包人自行承担，发包人不承担任何责任和费用；承包人应按工期要求按时竣工，如因承包人自身原因造成的工期延误，发包人有权按招标文件和合同约定对承包人进行处罚，且在限期未完成的工作量发包方有权发包给第三方代工，所发生的费用由承包人自行承担，如承包人拒绝执行的，发包人有权立即将承包人清退出场，由此造成的后果及一切损失均由承包人自行承担，并承担违约责任。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 </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①不同意本工程合同条件；</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②停工或拖延施工进度或影响施工质量；</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③无正当理由，单方面要挟发包人提高合同价款；</w:t>
      </w:r>
      <w:r/>
    </w:p>
    <w:p>
      <w:pPr>
        <w:ind w:firstLine="420"/>
        <w:pageBreakBefore w:val="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 xml:space="preserve">④无正当理由，单方面要挟发包人给予某种补偿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 </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17. 不可抗力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17.1 不可抗力的确认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17.4 因不可抗力解除合同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30 </w:t>
      </w:r>
      <w:r>
        <w:rPr>
          <w:rFonts w:hint="eastAsia" w:ascii="宋体" w:hAnsi="宋体" w:cs="宋体"/>
          <w:szCs w:val="21"/>
          <w:highlight w:val="none"/>
        </w:rPr>
        <w:t xml:space="preserve">天内完成款项的支付。</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18. 保险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18.1 工程保险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18.3 其他保险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关于其他保险的约定： </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18.7 通知义务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ind w:firstLine="422"/>
        <w:keepLines/>
        <w:keepNext/>
        <w:pageBreakBefore w:val="0"/>
        <w:spacing w:line="400" w:lineRule="exact"/>
        <w:rPr>
          <w:rFonts w:hint="eastAsia" w:ascii="宋体" w:hAnsi="宋体" w:cs="宋体"/>
          <w:b/>
          <w:bCs/>
          <w:szCs w:val="21"/>
          <w:highlight w:val="none"/>
        </w:rPr>
        <w:outlineLvl w:val="3"/>
      </w:pPr>
      <w:r>
        <w:rPr>
          <w:rFonts w:hint="eastAsia" w:ascii="宋体" w:hAnsi="宋体" w:cs="宋体"/>
          <w:b/>
          <w:bCs/>
          <w:szCs w:val="21"/>
          <w:highlight w:val="none"/>
        </w:rPr>
        <w:t xml:space="preserve">20. 争议解决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20.3 争议评审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20.3.1 争议评审小组的确定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20.3.2 争议评审小组的决定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20.4 仲裁或诉讼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盐城 </w:t>
      </w:r>
      <w:r>
        <w:rPr>
          <w:rFonts w:hint="eastAsia" w:ascii="宋体" w:hAnsi="宋体" w:cs="宋体"/>
          <w:szCs w:val="21"/>
          <w:highlight w:val="none"/>
        </w:rPr>
        <w:t xml:space="preserve">仲裁委员会申请仲裁； </w:t>
      </w:r>
      <w:r/>
    </w:p>
    <w:p>
      <w:pPr>
        <w:ind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项目所在地 </w:t>
      </w:r>
      <w:r>
        <w:rPr>
          <w:rFonts w:hint="eastAsia" w:ascii="宋体" w:hAnsi="宋体" w:cs="宋体"/>
          <w:szCs w:val="21"/>
          <w:highlight w:val="none"/>
        </w:rPr>
        <w:t xml:space="preserve">人民法院起诉。</w:t>
      </w:r>
      <w:r/>
    </w:p>
    <w:p>
      <w:pPr>
        <w:pageBreakBefore w:val="0"/>
        <w:spacing w:line="400" w:lineRule="exact"/>
        <w:rPr>
          <w:highlight w:val="none"/>
        </w:rPr>
      </w:pPr>
      <w:r>
        <w:rPr>
          <w:highlight w:val="none"/>
        </w:rPr>
      </w:r>
      <w:r/>
    </w:p>
    <w:p>
      <w:pPr>
        <w:jc w:val="center"/>
        <w:pageBreakBefore w:val="0"/>
        <w:spacing w:line="400" w:lineRule="exact"/>
        <w:rPr>
          <w:rFonts w:eastAsia="黑体"/>
          <w:sz w:val="30"/>
          <w:szCs w:val="30"/>
          <w:highlight w:val="none"/>
        </w:rPr>
      </w:pPr>
      <w:r>
        <w:rPr>
          <w:rFonts w:eastAsia="黑体"/>
          <w:sz w:val="30"/>
          <w:szCs w:val="30"/>
          <w:highlight w:val="none"/>
        </w:rPr>
        <w:br w:type="page" w:clear="all"/>
      </w:r>
      <w:r>
        <w:rPr>
          <w:rFonts w:eastAsia="黑体"/>
          <w:sz w:val="30"/>
          <w:szCs w:val="30"/>
          <w:highlight w:val="none"/>
        </w:rPr>
        <w:t xml:space="preserve">工程质量保修书</w:t>
      </w:r>
      <w:r/>
    </w:p>
    <w:p>
      <w:pPr>
        <w:ind w:firstLine="420"/>
        <w:pageBreakBefore w:val="0"/>
        <w:spacing w:line="400" w:lineRule="exact"/>
        <w:rPr>
          <w:rFonts w:hint="eastAsia" w:ascii="宋体" w:hAnsi="宋体"/>
          <w:szCs w:val="21"/>
          <w:highlight w:val="none"/>
        </w:rPr>
      </w:pPr>
      <w:r>
        <w:rPr>
          <w:rFonts w:ascii="宋体" w:hAnsi="宋体"/>
          <w:szCs w:val="21"/>
          <w:highlight w:val="none"/>
        </w:rPr>
        <w:t xml:space="preserve">发包人（全称）：</w:t>
      </w:r>
      <w:r>
        <w:rPr>
          <w:rFonts w:hint="eastAsia" w:ascii="宋体" w:hAnsi="宋体"/>
          <w:szCs w:val="21"/>
          <w:highlight w:val="none"/>
          <w:u w:val="single"/>
        </w:rPr>
        <w:t xml:space="preserve">   盐城市对外建筑管理处   </w:t>
      </w:r>
      <w:r>
        <w:rPr>
          <w:rFonts w:ascii="宋体" w:hAnsi="宋体"/>
          <w:szCs w:val="21"/>
          <w:highlight w:val="none"/>
        </w:rPr>
        <w:t xml:space="preserve"> </w:t>
      </w:r>
      <w:r/>
    </w:p>
    <w:p>
      <w:pPr>
        <w:pageBreakBefore w:val="0"/>
        <w:spacing w:line="400" w:lineRule="exact"/>
        <w:rPr>
          <w:rFonts w:hint="eastAsia" w:ascii="宋体" w:hAnsi="宋体"/>
          <w:szCs w:val="21"/>
          <w:highlight w:val="none"/>
        </w:rPr>
      </w:pPr>
      <w:r>
        <w:rPr>
          <w:rFonts w:ascii="宋体" w:hAnsi="宋体"/>
          <w:szCs w:val="21"/>
          <w:highlight w:val="none"/>
        </w:rPr>
        <w:t xml:space="preserve">　　承包人（全称）：</w:t>
      </w:r>
      <w:r>
        <w:rPr>
          <w:rFonts w:ascii="宋体" w:hAnsi="宋体"/>
          <w:szCs w:val="21"/>
          <w:highlight w:val="none"/>
          <w:u w:val="single"/>
        </w:rPr>
        <w:t xml:space="preserve"> </w:t>
      </w:r>
      <w:r>
        <w:rPr>
          <w:rFonts w:hint="eastAsia" w:ascii="宋体" w:hAnsi="宋体"/>
          <w:szCs w:val="21"/>
          <w:highlight w:val="none"/>
          <w:u w:val="single"/>
        </w:rPr>
        <w:t xml:space="preserve">                          </w:t>
      </w:r>
      <w:r/>
    </w:p>
    <w:p>
      <w:pPr>
        <w:pageBreakBefore w:val="0"/>
        <w:spacing w:line="400" w:lineRule="exact"/>
        <w:rPr>
          <w:rFonts w:hint="eastAsia" w:ascii="宋体" w:hAnsi="宋体"/>
          <w:szCs w:val="21"/>
          <w:highlight w:val="none"/>
        </w:rPr>
      </w:pPr>
      <w:r>
        <w:rPr>
          <w:rFonts w:ascii="宋体" w:hAnsi="宋体"/>
          <w:szCs w:val="21"/>
          <w:highlight w:val="none"/>
        </w:rPr>
        <w:t xml:space="preserve">　　发包人和承包人根据《中华人民共和国建筑法》和《建设工程质量管理条例》，经协商一致就</w:t>
      </w:r>
      <w:r>
        <w:rPr>
          <w:rFonts w:hint="eastAsia" w:ascii="宋体" w:hAnsi="宋体"/>
          <w:szCs w:val="21"/>
          <w:highlight w:val="none"/>
          <w:u w:val="single"/>
        </w:rPr>
        <w:t xml:space="preserve">                                  </w:t>
      </w:r>
      <w:r>
        <w:rPr>
          <w:rFonts w:ascii="宋体" w:hAnsi="宋体"/>
          <w:szCs w:val="21"/>
          <w:highlight w:val="none"/>
        </w:rPr>
        <w:t xml:space="preserve">签订工程质量保修书。</w:t>
      </w:r>
      <w:r/>
    </w:p>
    <w:p>
      <w:pPr>
        <w:pageBreakBefore w:val="0"/>
        <w:spacing w:line="400" w:lineRule="exact"/>
        <w:rPr>
          <w:rFonts w:hint="eastAsia" w:ascii="宋体" w:hAnsi="宋体"/>
          <w:szCs w:val="21"/>
          <w:highlight w:val="none"/>
        </w:rPr>
      </w:pPr>
      <w:r>
        <w:rPr>
          <w:rFonts w:ascii="宋体" w:hAnsi="宋体"/>
          <w:szCs w:val="21"/>
          <w:highlight w:val="none"/>
        </w:rPr>
        <w:t xml:space="preserve">　　一、工程质量保修范围和内容</w:t>
      </w:r>
      <w:r/>
    </w:p>
    <w:p>
      <w:pPr>
        <w:pageBreakBefore w:val="0"/>
        <w:spacing w:line="400" w:lineRule="exact"/>
        <w:rPr>
          <w:rFonts w:hint="eastAsia" w:ascii="宋体" w:hAnsi="宋体"/>
          <w:szCs w:val="21"/>
          <w:highlight w:val="none"/>
        </w:rPr>
      </w:pPr>
      <w:r>
        <w:rPr>
          <w:rFonts w:ascii="宋体" w:hAnsi="宋体"/>
          <w:szCs w:val="21"/>
          <w:highlight w:val="none"/>
        </w:rPr>
        <w:t xml:space="preserve">　　承包人在质量保修期内，按照有关法律规定和合同约定，承担工程质量保修责任。</w:t>
      </w:r>
      <w:r/>
    </w:p>
    <w:p>
      <w:pPr>
        <w:ind w:firstLine="420"/>
        <w:pageBreakBefore w:val="0"/>
        <w:spacing w:line="400" w:lineRule="exact"/>
        <w:rPr>
          <w:rFonts w:hint="eastAsia" w:ascii="宋体" w:hAnsi="宋体"/>
          <w:szCs w:val="21"/>
          <w:highlight w:val="none"/>
          <w:u w:val="single"/>
        </w:rPr>
      </w:pPr>
      <w:r>
        <w:rPr>
          <w:rFonts w:ascii="宋体" w:hAnsi="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highlight w:val="none"/>
          <w:u w:val="single"/>
        </w:rPr>
        <w:t xml:space="preserve">         </w:t>
      </w:r>
      <w:r>
        <w:rPr>
          <w:rFonts w:hint="eastAsia" w:ascii="宋体" w:hAnsi="宋体"/>
          <w:szCs w:val="21"/>
          <w:highlight w:val="none"/>
        </w:rPr>
        <w:t xml:space="preserve">。</w:t>
      </w:r>
      <w:r/>
    </w:p>
    <w:p>
      <w:pPr>
        <w:pageBreakBefore w:val="0"/>
        <w:spacing w:line="400" w:lineRule="exact"/>
        <w:rPr>
          <w:rFonts w:hint="eastAsia" w:ascii="宋体" w:hAnsi="宋体"/>
          <w:szCs w:val="21"/>
          <w:highlight w:val="none"/>
        </w:rPr>
      </w:pPr>
      <w:r>
        <w:rPr>
          <w:rFonts w:ascii="宋体" w:hAnsi="宋体"/>
          <w:szCs w:val="21"/>
          <w:highlight w:val="none"/>
        </w:rPr>
        <w:t xml:space="preserve">　　二、质量保修期</w:t>
      </w:r>
      <w:r/>
    </w:p>
    <w:p>
      <w:pPr>
        <w:ind w:firstLine="420"/>
        <w:pageBreakBefore w:val="0"/>
        <w:spacing w:line="400" w:lineRule="exact"/>
        <w:rPr>
          <w:rFonts w:hint="eastAsia" w:ascii="宋体" w:hAnsi="宋体"/>
          <w:szCs w:val="21"/>
          <w:highlight w:val="none"/>
        </w:rPr>
      </w:pPr>
      <w:r>
        <w:rPr>
          <w:rFonts w:ascii="宋体" w:hAnsi="宋体"/>
          <w:szCs w:val="21"/>
          <w:highlight w:val="none"/>
        </w:rPr>
        <w:t xml:space="preserve">根据《建设工程质量管理条例》及有关规定，工程的质量保修期如下：</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1．地基基础工程和主体结构工程为设计文件规定的工程合理使用年限；</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屋面防水工程、有防水要求的卫生间、房间和外墙面的防渗</w:t>
      </w:r>
      <w:r>
        <w:rPr>
          <w:rFonts w:hint="eastAsia" w:ascii="宋体" w:hAnsi="宋体"/>
          <w:szCs w:val="21"/>
          <w:highlight w:val="none"/>
        </w:rPr>
        <w:t xml:space="preserve">为</w:t>
      </w:r>
      <w:r>
        <w:rPr>
          <w:rFonts w:hint="eastAsia" w:ascii="宋体" w:hAnsi="宋体"/>
          <w:szCs w:val="21"/>
          <w:highlight w:val="none"/>
          <w:u w:val="single"/>
        </w:rPr>
        <w:t xml:space="preserve">  </w:t>
      </w:r>
      <w:r>
        <w:rPr>
          <w:rFonts w:ascii="宋体" w:hAnsi="宋体"/>
          <w:szCs w:val="21"/>
          <w:highlight w:val="none"/>
          <w:u w:val="single"/>
        </w:rPr>
        <w:t xml:space="preserve">5</w:t>
      </w:r>
      <w:r>
        <w:rPr>
          <w:rFonts w:hint="eastAsia" w:ascii="宋体" w:hAnsi="宋体"/>
          <w:szCs w:val="21"/>
          <w:highlight w:val="none"/>
          <w:u w:val="single"/>
        </w:rPr>
        <w:t xml:space="preserve">  </w:t>
      </w:r>
      <w:r>
        <w:rPr>
          <w:rFonts w:ascii="宋体" w:hAnsi="宋体"/>
          <w:szCs w:val="21"/>
          <w:highlight w:val="none"/>
        </w:rPr>
        <w:t xml:space="preserve">年；</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装修工程为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2</w:t>
      </w:r>
      <w:r>
        <w:rPr>
          <w:rFonts w:hint="eastAsia" w:ascii="宋体" w:hAnsi="宋体"/>
          <w:szCs w:val="21"/>
          <w:highlight w:val="none"/>
          <w:u w:val="single"/>
        </w:rPr>
        <w:t xml:space="preserve"> </w:t>
      </w:r>
      <w:r>
        <w:rPr>
          <w:rFonts w:ascii="宋体" w:hAnsi="宋体"/>
          <w:szCs w:val="21"/>
          <w:highlight w:val="none"/>
        </w:rPr>
        <w:t xml:space="preserve">年；</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电气管线、给排水管道、设备安装工程为</w:t>
      </w:r>
      <w:r>
        <w:rPr>
          <w:rFonts w:ascii="宋体" w:hAnsi="宋体"/>
          <w:szCs w:val="21"/>
          <w:highlight w:val="none"/>
          <w:u w:val="single"/>
        </w:rPr>
        <w:t xml:space="preserve">  2</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年；</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供热与供冷系统为</w:t>
      </w:r>
      <w:r>
        <w:rPr>
          <w:rFonts w:ascii="宋体" w:hAnsi="宋体"/>
          <w:szCs w:val="21"/>
          <w:highlight w:val="none"/>
          <w:u w:val="single"/>
        </w:rPr>
        <w:t xml:space="preserve">  2</w:t>
      </w:r>
      <w:r>
        <w:rPr>
          <w:rFonts w:hint="eastAsia" w:ascii="宋体" w:hAnsi="宋体"/>
          <w:szCs w:val="21"/>
          <w:highlight w:val="none"/>
          <w:u w:val="single"/>
        </w:rPr>
        <w:t xml:space="preserve"> </w:t>
      </w:r>
      <w:r>
        <w:rPr>
          <w:rFonts w:ascii="宋体" w:hAnsi="宋体"/>
          <w:szCs w:val="21"/>
          <w:highlight w:val="none"/>
        </w:rPr>
        <w:t xml:space="preserve">个采暖期、供冷期；</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住宅小区内的给排水设施、道路等配套工程为</w:t>
      </w:r>
      <w:r>
        <w:rPr>
          <w:rFonts w:ascii="宋体" w:hAnsi="宋体"/>
          <w:szCs w:val="21"/>
          <w:highlight w:val="none"/>
          <w:u w:val="single"/>
        </w:rPr>
        <w:t xml:space="preserve">  2  </w:t>
      </w:r>
      <w:r>
        <w:rPr>
          <w:rFonts w:ascii="宋体" w:hAnsi="宋体"/>
          <w:szCs w:val="21"/>
          <w:highlight w:val="none"/>
        </w:rPr>
        <w:t xml:space="preserve">年；</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其他项目保修期限约定如下：</w:t>
      </w:r>
      <w:r>
        <w:rPr>
          <w:rFonts w:hint="eastAsia" w:ascii="宋体" w:hAnsi="宋体"/>
          <w:szCs w:val="21"/>
          <w:highlight w:val="none"/>
          <w:u w:val="single"/>
        </w:rPr>
        <w:t xml:space="preserve"> 两年 </w:t>
      </w:r>
      <w:r>
        <w:rPr>
          <w:rFonts w:ascii="宋体" w:hAnsi="宋体"/>
          <w:szCs w:val="21"/>
          <w:highlight w:val="none"/>
        </w:rPr>
        <w:t xml:space="preserve">。</w:t>
      </w:r>
      <w:r/>
    </w:p>
    <w:p>
      <w:pPr>
        <w:pageBreakBefore w:val="0"/>
        <w:spacing w:line="400" w:lineRule="exact"/>
        <w:rPr>
          <w:rFonts w:hint="eastAsia" w:ascii="宋体" w:hAnsi="宋体"/>
          <w:szCs w:val="21"/>
          <w:highlight w:val="none"/>
        </w:rPr>
      </w:pPr>
      <w:r>
        <w:rPr>
          <w:rFonts w:ascii="宋体" w:hAnsi="宋体"/>
          <w:szCs w:val="21"/>
          <w:highlight w:val="none"/>
        </w:rPr>
        <w:t xml:space="preserve">　　质量保修期自工程竣工验收合格之日起计算。</w:t>
      </w:r>
      <w:r/>
    </w:p>
    <w:p>
      <w:pPr>
        <w:pageBreakBefore w:val="0"/>
        <w:spacing w:line="400" w:lineRule="exact"/>
        <w:rPr>
          <w:rFonts w:hint="eastAsia" w:ascii="宋体" w:hAnsi="宋体"/>
          <w:szCs w:val="21"/>
          <w:highlight w:val="none"/>
        </w:rPr>
      </w:pPr>
      <w:r>
        <w:rPr>
          <w:rFonts w:ascii="宋体" w:hAnsi="宋体"/>
          <w:szCs w:val="21"/>
          <w:highlight w:val="none"/>
        </w:rPr>
        <w:t xml:space="preserve">三、缺陷责任期</w:t>
      </w:r>
      <w:r/>
    </w:p>
    <w:p>
      <w:pPr>
        <w:ind w:firstLine="420"/>
        <w:pageBreakBefore w:val="0"/>
        <w:spacing w:line="400" w:lineRule="exact"/>
        <w:rPr>
          <w:rFonts w:hint="eastAsia" w:ascii="宋体" w:hAnsi="宋体"/>
          <w:szCs w:val="21"/>
          <w:highlight w:val="none"/>
        </w:rPr>
      </w:pPr>
      <w:r>
        <w:rPr>
          <w:rFonts w:ascii="宋体" w:hAnsi="宋体"/>
          <w:szCs w:val="21"/>
          <w:highlight w:val="none"/>
        </w:rPr>
        <w:t xml:space="preserve">工程缺陷责任期为</w:t>
      </w:r>
      <w:r>
        <w:rPr>
          <w:rFonts w:hint="eastAsia" w:ascii="宋体" w:hAnsi="宋体"/>
          <w:szCs w:val="21"/>
          <w:highlight w:val="none"/>
        </w:rPr>
        <w:t xml:space="preserve">24</w:t>
      </w:r>
      <w:r>
        <w:rPr>
          <w:rFonts w:ascii="宋体" w:hAnsi="宋体"/>
          <w:szCs w:val="21"/>
          <w:highlight w:val="none"/>
        </w:rPr>
        <w:t xml:space="preserve">个月，缺陷责任期自工程</w:t>
      </w:r>
      <w:r>
        <w:rPr>
          <w:rFonts w:hint="eastAsia" w:ascii="宋体" w:hAnsi="宋体"/>
          <w:szCs w:val="21"/>
          <w:highlight w:val="none"/>
        </w:rPr>
        <w:t xml:space="preserve">通过竣工验收</w:t>
      </w:r>
      <w:r>
        <w:rPr>
          <w:rFonts w:ascii="宋体" w:hAnsi="宋体"/>
          <w:szCs w:val="21"/>
          <w:highlight w:val="none"/>
        </w:rPr>
        <w:t xml:space="preserve">之日起计算。单位工程先于全部工程进行验收，单位工程缺陷责任期自单位工程验收合格之日起算。</w:t>
      </w:r>
      <w:r/>
    </w:p>
    <w:p>
      <w:pPr>
        <w:ind w:firstLine="420"/>
        <w:pageBreakBefore w:val="0"/>
        <w:spacing w:line="400" w:lineRule="exact"/>
        <w:rPr>
          <w:rFonts w:hint="eastAsia" w:ascii="宋体" w:hAnsi="宋体"/>
          <w:szCs w:val="21"/>
          <w:highlight w:val="none"/>
        </w:rPr>
      </w:pPr>
      <w:r>
        <w:rPr>
          <w:rFonts w:ascii="宋体" w:hAnsi="宋体"/>
          <w:szCs w:val="21"/>
          <w:highlight w:val="none"/>
        </w:rPr>
        <w:t xml:space="preserve">缺陷责任期终止后，发包人</w:t>
      </w:r>
      <w:r>
        <w:rPr>
          <w:rFonts w:hint="eastAsia" w:ascii="宋体" w:hAnsi="宋体"/>
          <w:szCs w:val="21"/>
          <w:highlight w:val="none"/>
        </w:rPr>
        <w:t xml:space="preserve">无息</w:t>
      </w:r>
      <w:r>
        <w:rPr>
          <w:rFonts w:ascii="宋体" w:hAnsi="宋体"/>
          <w:szCs w:val="21"/>
          <w:highlight w:val="none"/>
        </w:rPr>
        <w:t xml:space="preserve">退还剩余的质量保证金。</w:t>
      </w:r>
      <w:r/>
    </w:p>
    <w:p>
      <w:pPr>
        <w:pageBreakBefore w:val="0"/>
        <w:spacing w:line="400" w:lineRule="exact"/>
        <w:rPr>
          <w:rFonts w:hint="eastAsia" w:ascii="宋体" w:hAnsi="宋体"/>
          <w:szCs w:val="21"/>
          <w:highlight w:val="none"/>
        </w:rPr>
      </w:pPr>
      <w:r>
        <w:rPr>
          <w:rFonts w:ascii="宋体" w:hAnsi="宋体"/>
          <w:szCs w:val="21"/>
          <w:highlight w:val="none"/>
        </w:rPr>
        <w:t xml:space="preserve">  四、质量保修责任</w:t>
      </w:r>
      <w:r/>
    </w:p>
    <w:p>
      <w:pPr>
        <w:ind w:left="105" w:firstLine="430"/>
        <w:pageBreakBefore w:val="0"/>
        <w:spacing w:line="400" w:lineRule="exact"/>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w:t>
      </w:r>
      <w:r>
        <w:rPr>
          <w:rFonts w:hint="eastAsia" w:ascii="宋体" w:hAnsi="宋体"/>
          <w:szCs w:val="21"/>
          <w:highlight w:val="none"/>
        </w:rPr>
        <w:t xml:space="preserve">2</w:t>
      </w:r>
      <w:r>
        <w:rPr>
          <w:rFonts w:ascii="宋体" w:hAnsi="宋体"/>
          <w:szCs w:val="21"/>
          <w:highlight w:val="none"/>
        </w:rPr>
        <w:t xml:space="preserve">天内派人保修。承包人不在约定期限内派人保修的，发包人可以委托他人修理。</w:t>
      </w:r>
      <w:r/>
    </w:p>
    <w:p>
      <w:pPr>
        <w:ind w:left="105" w:firstLine="430"/>
        <w:pageBreakBefore w:val="0"/>
        <w:spacing w:line="400" w:lineRule="exact"/>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p>
    <w:p>
      <w:pPr>
        <w:ind w:left="105" w:firstLine="430"/>
        <w:pageBreakBefore w:val="0"/>
        <w:spacing w:line="400" w:lineRule="exact"/>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pageBreakBefore w:val="0"/>
        <w:spacing w:line="400" w:lineRule="exact"/>
        <w:rPr>
          <w:rFonts w:hint="eastAsia"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p>
    <w:p>
      <w:pPr>
        <w:pageBreakBefore w:val="0"/>
        <w:spacing w:line="400" w:lineRule="exact"/>
        <w:rPr>
          <w:rFonts w:hint="eastAsia" w:ascii="宋体" w:hAnsi="宋体"/>
          <w:szCs w:val="21"/>
          <w:highlight w:val="none"/>
        </w:rPr>
      </w:pPr>
      <w:r>
        <w:rPr>
          <w:rFonts w:ascii="宋体" w:hAnsi="宋体"/>
          <w:szCs w:val="21"/>
          <w:highlight w:val="none"/>
        </w:rPr>
        <w:t xml:space="preserve">　　五、保修费用</w:t>
      </w:r>
      <w:r/>
    </w:p>
    <w:p>
      <w:pPr>
        <w:pageBreakBefore w:val="0"/>
        <w:spacing w:line="400" w:lineRule="exact"/>
        <w:rPr>
          <w:rFonts w:hint="eastAsia" w:ascii="宋体" w:hAnsi="宋体"/>
          <w:szCs w:val="21"/>
          <w:highlight w:val="none"/>
        </w:rPr>
      </w:pPr>
      <w:r>
        <w:rPr>
          <w:rFonts w:ascii="宋体" w:hAnsi="宋体"/>
          <w:szCs w:val="21"/>
          <w:highlight w:val="none"/>
        </w:rPr>
        <w:t xml:space="preserve">　　保修费用由造成质量缺陷的责任方承担。</w:t>
      </w:r>
      <w:r/>
    </w:p>
    <w:p>
      <w:pPr>
        <w:ind w:firstLine="420"/>
        <w:pageBreakBefore w:val="0"/>
        <w:spacing w:line="400" w:lineRule="exact"/>
        <w:rPr>
          <w:rFonts w:hint="eastAsia" w:ascii="宋体" w:hAnsi="宋体"/>
          <w:szCs w:val="21"/>
          <w:highlight w:val="none"/>
        </w:rPr>
      </w:pPr>
      <w:r>
        <w:rPr>
          <w:rFonts w:ascii="宋体" w:hAnsi="宋体"/>
          <w:szCs w:val="21"/>
          <w:highlight w:val="none"/>
        </w:rPr>
        <w:t xml:space="preserve">六、双方约定的其他工程质量保修事项：</w:t>
      </w:r>
      <w:r>
        <w:rPr>
          <w:rFonts w:hint="eastAsia" w:ascii="宋体" w:hAnsi="宋体"/>
          <w:szCs w:val="21"/>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399"/>
        <w:pageBreakBefore w:val="0"/>
        <w:spacing w:line="400" w:lineRule="exact"/>
        <w:rPr>
          <w:rFonts w:hint="eastAsia"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pageBreakBefore w:val="0"/>
        <w:spacing w:line="400" w:lineRule="exact"/>
        <w:rPr>
          <w:rFonts w:hint="eastAsia" w:ascii="宋体" w:hAnsi="宋体"/>
          <w:szCs w:val="21"/>
          <w:highlight w:val="none"/>
        </w:rPr>
      </w:pPr>
      <w:r>
        <w:rPr>
          <w:rFonts w:hint="eastAsia" w:ascii="宋体" w:hAnsi="宋体"/>
          <w:szCs w:val="21"/>
          <w:highlight w:val="none"/>
        </w:rPr>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发包人(公章)：</w:t>
      </w:r>
      <w:r>
        <w:rPr>
          <w:rFonts w:ascii="宋体" w:hAnsi="宋体"/>
          <w:szCs w:val="21"/>
          <w:highlight w:val="none"/>
          <w:u w:val="single"/>
        </w:rPr>
        <w:t xml:space="preserve">        </w:t>
      </w:r>
      <w:r>
        <w:rPr>
          <w:rFonts w:hint="eastAsia" w:ascii="宋体" w:hAnsi="宋体"/>
          <w:szCs w:val="21"/>
          <w:highlight w:val="none"/>
          <w:u w:val="single"/>
        </w:rPr>
        <w:t xml:space="preserve">     </w:t>
      </w:r>
      <w:r>
        <w:rPr>
          <w:rFonts w:ascii="宋体" w:hAnsi="宋体"/>
          <w:szCs w:val="21"/>
          <w:highlight w:val="none"/>
        </w:rPr>
        <w:t xml:space="preserve">承包人(公章)：</w:t>
      </w:r>
      <w:r>
        <w:rPr>
          <w:rFonts w:ascii="宋体" w:hAnsi="宋体"/>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地  址：</w:t>
      </w:r>
      <w:r>
        <w:rPr>
          <w:rFonts w:ascii="宋体" w:hAnsi="宋体"/>
          <w:szCs w:val="21"/>
          <w:highlight w:val="none"/>
          <w:u w:val="single"/>
        </w:rPr>
        <w:t xml:space="preserve">     </w:t>
      </w:r>
      <w:r>
        <w:rPr>
          <w:rFonts w:hint="eastAsia" w:ascii="宋体" w:hAnsi="宋体"/>
          <w:szCs w:val="21"/>
          <w:highlight w:val="none"/>
          <w:u w:val="single"/>
        </w:rPr>
        <w:t xml:space="preserve">      </w:t>
      </w:r>
      <w:r>
        <w:rPr>
          <w:rFonts w:ascii="宋体" w:hAnsi="宋体"/>
          <w:szCs w:val="21"/>
          <w:highlight w:val="none"/>
        </w:rPr>
        <w:t xml:space="preserve">地  址：</w:t>
      </w:r>
      <w:r>
        <w:rPr>
          <w:rFonts w:ascii="宋体" w:hAnsi="宋体"/>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法定代表人(签字)：</w:t>
      </w:r>
      <w:r>
        <w:rPr>
          <w:rFonts w:ascii="宋体" w:hAnsi="宋体"/>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rPr>
        <w:t xml:space="preserve">法定代表人(签字)：</w:t>
      </w:r>
      <w:r>
        <w:rPr>
          <w:rFonts w:ascii="宋体" w:hAnsi="宋体"/>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u w:val="single"/>
        </w:rPr>
        <w:t xml:space="preserve"></w:t>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委托代理人(签字)：</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委托代理人(签字)：</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电  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电  话：</w:t>
      </w:r>
      <w:r>
        <w:rPr>
          <w:rFonts w:ascii="宋体" w:hAnsi="宋体"/>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u w:val="single"/>
        </w:rPr>
        <w:t xml:space="preserve"></w:t>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传  真：</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传  真：</w:t>
      </w:r>
      <w:r>
        <w:rPr>
          <w:rFonts w:ascii="宋体" w:hAnsi="宋体"/>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开户银行：</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开户银行：</w:t>
      </w:r>
      <w:r>
        <w:rPr>
          <w:rFonts w:ascii="宋体" w:hAnsi="宋体"/>
          <w:szCs w:val="21"/>
          <w:highlight w:val="none"/>
          <w:u w:val="single"/>
        </w:rPr>
        <w:t xml:space="preserve">   </w:t>
      </w:r>
      <w:r/>
    </w:p>
    <w:p>
      <w:pPr>
        <w:ind w:firstLine="630"/>
        <w:pageBreakBefore w:val="0"/>
        <w:spacing w:line="400" w:lineRule="exact"/>
        <w:rPr>
          <w:rFonts w:hint="eastAsia" w:ascii="宋体" w:hAnsi="宋体"/>
          <w:szCs w:val="21"/>
          <w:highlight w:val="none"/>
        </w:rPr>
      </w:pPr>
      <w:r>
        <w:rPr>
          <w:rFonts w:ascii="宋体" w:hAnsi="宋体"/>
          <w:szCs w:val="21"/>
          <w:highlight w:val="none"/>
        </w:rPr>
        <w:t xml:space="preserve">账  号：</w:t>
      </w:r>
      <w:r>
        <w:rPr>
          <w:rFonts w:ascii="宋体" w:hAnsi="宋体"/>
          <w:szCs w:val="21"/>
          <w:highlight w:val="none"/>
          <w:u w:val="single"/>
        </w:rPr>
        <w:t xml:space="preserve">       </w:t>
      </w:r>
      <w:r>
        <w:rPr>
          <w:rFonts w:hint="eastAsia" w:ascii="宋体" w:hAnsi="宋体"/>
          <w:szCs w:val="21"/>
          <w:highlight w:val="none"/>
          <w:u w:val="single"/>
        </w:rPr>
        <w:t xml:space="preserve">      </w:t>
      </w:r>
      <w:r>
        <w:rPr>
          <w:rFonts w:ascii="宋体" w:hAnsi="宋体"/>
          <w:szCs w:val="21"/>
          <w:highlight w:val="none"/>
        </w:rPr>
        <w:t xml:space="preserve">账 号：</w:t>
      </w:r>
      <w:r>
        <w:rPr>
          <w:rFonts w:ascii="宋体" w:hAnsi="宋体"/>
          <w:szCs w:val="21"/>
          <w:highlight w:val="none"/>
          <w:u w:val="single"/>
        </w:rPr>
        <w:t xml:space="preserve"></w:t>
      </w:r>
      <w:r>
        <w:rPr>
          <w:rFonts w:hint="eastAsia" w:ascii="宋体" w:hAnsi="宋体"/>
          <w:szCs w:val="21"/>
          <w:highlight w:val="none"/>
          <w:u w:val="single"/>
        </w:rPr>
        <w:t xml:space="preserve">      </w:t>
      </w:r>
      <w:r/>
    </w:p>
    <w:p>
      <w:pPr>
        <w:ind w:firstLine="630"/>
        <w:pageBreakBefore w:val="0"/>
        <w:spacing w:line="400" w:lineRule="exact"/>
        <w:rPr>
          <w:rFonts w:asciiTheme="minorEastAsia" w:hAnsiTheme="minorEastAsia"/>
          <w:szCs w:val="21"/>
          <w:highlight w:val="none"/>
        </w:rPr>
      </w:pPr>
      <w:r>
        <w:rPr>
          <w:rFonts w:ascii="宋体" w:hAnsi="宋体"/>
          <w:szCs w:val="21"/>
          <w:highlight w:val="none"/>
        </w:rPr>
        <w:t xml:space="preserve">邮政编码：</w:t>
      </w:r>
      <w:r>
        <w:rPr>
          <w:rFonts w:ascii="宋体" w:hAnsi="宋体"/>
          <w:szCs w:val="21"/>
          <w:highlight w:val="none"/>
          <w:u w:val="single"/>
        </w:rPr>
        <w:t xml:space="preserve">     </w:t>
      </w:r>
      <w:r>
        <w:rPr>
          <w:rFonts w:hint="eastAsia" w:ascii="宋体" w:hAnsi="宋体"/>
          <w:szCs w:val="21"/>
          <w:highlight w:val="none"/>
          <w:u w:val="single"/>
        </w:rPr>
        <w:t xml:space="preserve">      </w:t>
      </w:r>
      <w:r>
        <w:rPr>
          <w:rFonts w:ascii="宋体" w:hAnsi="宋体"/>
          <w:szCs w:val="21"/>
          <w:highlight w:val="none"/>
        </w:rPr>
        <w:t xml:space="preserve">邮政编码：</w:t>
      </w:r>
      <w:r>
        <w:rPr>
          <w:rFonts w:ascii="宋体" w:hAnsi="宋体"/>
          <w:szCs w:val="21"/>
          <w:highlight w:val="none"/>
          <w:u w:val="single"/>
        </w:rPr>
        <w:t xml:space="preserve">   </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jc w:val="center"/>
        <w:spacing w:line="400" w:lineRule="exact"/>
        <w:rPr>
          <w:rFonts w:ascii="黑体" w:hAnsi="黑体" w:eastAsia="黑体"/>
          <w:sz w:val="24"/>
          <w:szCs w:val="24"/>
          <w:highlight w:val="none"/>
        </w:rPr>
      </w:pPr>
      <w:r>
        <w:rPr>
          <w:rFonts w:ascii="黑体" w:hAnsi="黑体" w:eastAsia="黑体"/>
          <w:sz w:val="24"/>
          <w:szCs w:val="24"/>
          <w:highlight w:val="none"/>
        </w:rPr>
      </w:r>
      <w:r/>
    </w:p>
    <w:p>
      <w:pPr>
        <w:jc w:val="center"/>
        <w:spacing w:line="400" w:lineRule="exact"/>
        <w:rPr>
          <w:highlight w:val="none"/>
        </w:rPr>
      </w:pPr>
      <w:r>
        <w:rPr>
          <w:highlight w:val="none"/>
        </w:rPr>
      </w:r>
      <w:r/>
    </w:p>
    <w:p>
      <w:pPr>
        <w:jc w:val="center"/>
        <w:spacing w:line="400" w:lineRule="exact"/>
        <w:rPr>
          <w:highlight w:val="none"/>
        </w:rPr>
      </w:pPr>
      <w:r>
        <w:rPr>
          <w:highlight w:val="none"/>
        </w:rPr>
      </w:r>
      <w:r/>
    </w:p>
    <w:p>
      <w:pPr>
        <w:jc w:val="center"/>
        <w:spacing w:line="400" w:lineRule="exact"/>
        <w:rPr>
          <w:highlight w:val="none"/>
        </w:rPr>
      </w:pPr>
      <w:r>
        <w:rPr>
          <w:highlight w:val="none"/>
        </w:rPr>
      </w:r>
      <w:r/>
    </w:p>
    <w:p>
      <w:pPr>
        <w:jc w:val="center"/>
        <w:spacing w:line="400" w:lineRule="exact"/>
        <w:rPr>
          <w:highlight w:val="none"/>
        </w:rPr>
      </w:pPr>
      <w:r>
        <w:rPr>
          <w:highlight w:val="none"/>
        </w:rPr>
      </w:r>
      <w:r/>
    </w:p>
    <w:p>
      <w:pPr>
        <w:jc w:val="center"/>
        <w:spacing w:line="400" w:lineRule="exact"/>
        <w:rPr>
          <w:highlight w:val="none"/>
        </w:rPr>
      </w:pPr>
      <w:r>
        <w:rPr>
          <w:highlight w:val="none"/>
        </w:rPr>
      </w:r>
      <w:r/>
    </w:p>
    <w:p>
      <w:pPr>
        <w:jc w:val="center"/>
        <w:spacing w:line="400" w:lineRule="exact"/>
        <w:rPr>
          <w:highlight w:val="none"/>
        </w:rPr>
      </w:pPr>
      <w:r>
        <w:rPr>
          <w:highlight w:val="none"/>
        </w:rPr>
      </w:r>
      <w:r/>
    </w:p>
    <w:p>
      <w:pPr>
        <w:jc w:val="center"/>
        <w:spacing w:line="400" w:lineRule="exact"/>
        <w:rPr>
          <w:highlight w:val="none"/>
        </w:rPr>
      </w:pPr>
      <w:r>
        <w:rPr>
          <w:highlight w:val="none"/>
        </w:rPr>
      </w:r>
      <w:r/>
    </w:p>
    <w:p>
      <w:pPr>
        <w:jc w:val="center"/>
        <w:spacing w:line="400" w:lineRule="exact"/>
        <w:rPr>
          <w:highlight w:val="none"/>
        </w:rPr>
      </w:pPr>
      <w:r>
        <w:rPr>
          <w:highlight w:val="none"/>
        </w:rPr>
      </w:r>
      <w:r/>
    </w:p>
    <w:p>
      <w:pPr>
        <w:rPr>
          <w:rFonts w:hint="eastAsia" w:ascii="黑体" w:hAnsi="黑体" w:eastAsia="黑体"/>
          <w:sz w:val="24"/>
          <w:highlight w:val="none"/>
        </w:rPr>
      </w:pPr>
      <w:r>
        <w:rPr>
          <w:rFonts w:hint="eastAsia" w:ascii="黑体" w:hAnsi="黑体" w:eastAsia="黑体"/>
          <w:sz w:val="24"/>
          <w:highlight w:val="none"/>
        </w:rPr>
        <w:br w:type="page" w:clear="all"/>
      </w:r>
      <w:r/>
    </w:p>
    <w:p>
      <w:pPr>
        <w:jc w:val="center"/>
        <w:rPr>
          <w:sz w:val="36"/>
          <w:szCs w:val="36"/>
          <w:highlight w:val="none"/>
        </w:rPr>
      </w:pPr>
      <w:r>
        <w:rPr>
          <w:rFonts w:hint="eastAsia" w:ascii="黑体" w:hAnsi="黑体" w:eastAsia="黑体"/>
          <w:sz w:val="36"/>
          <w:szCs w:val="36"/>
          <w:highlight w:val="none"/>
        </w:rPr>
        <w:t xml:space="preserve">第</w:t>
      </w:r>
      <w:bookmarkEnd w:id="151"/>
      <w:r>
        <w:rPr>
          <w:rFonts w:hint="eastAsia" w:ascii="黑体" w:hAnsi="黑体" w:eastAsia="黑体"/>
          <w:sz w:val="36"/>
          <w:szCs w:val="36"/>
          <w:highlight w:val="none"/>
        </w:rPr>
        <w:t xml:space="preserve">四章    采购需求</w:t>
      </w:r>
      <w:bookmarkEnd w:id="152"/>
      <w:r/>
      <w:bookmarkEnd w:id="153"/>
      <w:r/>
      <w:bookmarkEnd w:id="154"/>
      <w:r/>
      <w:bookmarkEnd w:id="155"/>
      <w:r/>
      <w:bookmarkStart w:id="220" w:name="_Toc49090575"/>
      <w:r/>
      <w:bookmarkEnd w:id="220"/>
      <w:r/>
      <w:bookmarkStart w:id="221" w:name="_Toc26554093"/>
      <w:r/>
      <w:bookmarkEnd w:id="221"/>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项目属性：</w:t>
      </w:r>
      <w:r>
        <w:rPr>
          <w:rFonts w:hint="eastAsia" w:asciiTheme="minorEastAsia" w:hAnsiTheme="minorEastAsia"/>
          <w:b/>
          <w:szCs w:val="21"/>
          <w:highlight w:val="none"/>
        </w:rPr>
        <w:t xml:space="preserve">工程类项目</w:t>
      </w:r>
      <w:r/>
    </w:p>
    <w:p>
      <w:pPr>
        <w:pStyle w:val="864"/>
        <w:ind w:left="0" w:firstLine="422"/>
        <w:keepLines w:val="0"/>
        <w:keepNext w:val="0"/>
        <w:pageBreakBefore w:val="0"/>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一、标的内容</w:t>
      </w:r>
      <w:r/>
    </w:p>
    <w:p>
      <w:pPr>
        <w:pStyle w:val="974"/>
        <w:ind w:firstLine="480"/>
        <w:keepLines w:val="0"/>
        <w:keepNext w:val="0"/>
        <w:pageBreakBefore w:val="0"/>
        <w:spacing w:line="400" w:lineRule="exact"/>
        <w:rPr>
          <w:rFonts w:hint="eastAsia" w:ascii="宋体" w:hAnsi="宋体" w:cs="宋体"/>
          <w:b/>
          <w:bCs/>
          <w:highlight w:val="none"/>
        </w:rPr>
      </w:pPr>
      <w:r>
        <w:rPr>
          <w:rFonts w:hint="eastAsia" w:ascii="宋体" w:hAnsi="宋体" w:cs="宋体"/>
          <w:highlight w:val="none"/>
        </w:rPr>
        <w:t xml:space="preserve">1、项目名称：毓龙东路15号办公楼加固维修改造工程</w:t>
      </w:r>
      <w:r/>
    </w:p>
    <w:p>
      <w:pPr>
        <w:pStyle w:val="974"/>
        <w:ind w:firstLine="480"/>
        <w:keepLines w:val="0"/>
        <w:keepNext w:val="0"/>
        <w:pageBreakBefore w:val="0"/>
        <w:spacing w:line="400" w:lineRule="exact"/>
        <w:rPr>
          <w:rFonts w:hint="eastAsia" w:ascii="宋体" w:hAnsi="宋体" w:cs="宋体"/>
          <w:highlight w:val="none"/>
        </w:rPr>
      </w:pPr>
      <w:r>
        <w:rPr>
          <w:rFonts w:hint="eastAsia" w:ascii="宋体" w:hAnsi="宋体" w:cs="宋体"/>
          <w:highlight w:val="none"/>
        </w:rPr>
        <w:t xml:space="preserve">2、建设地点：盐城市区。</w:t>
      </w:r>
      <w:r/>
    </w:p>
    <w:p>
      <w:pPr>
        <w:pStyle w:val="974"/>
        <w:ind w:firstLine="480"/>
        <w:keepLines w:val="0"/>
        <w:keepNext w:val="0"/>
        <w:pageBreakBefore w:val="0"/>
        <w:spacing w:line="400" w:lineRule="exact"/>
        <w:rPr>
          <w:rFonts w:hint="eastAsia" w:ascii="宋体" w:hAnsi="宋体" w:cs="宋体"/>
          <w:highlight w:val="none"/>
        </w:rPr>
      </w:pPr>
      <w:r>
        <w:rPr>
          <w:rFonts w:hint="eastAsia" w:ascii="宋体" w:hAnsi="宋体" w:cs="宋体"/>
          <w:highlight w:val="none"/>
        </w:rPr>
        <w:t xml:space="preserve">3、工期要求：</w:t>
      </w:r>
      <w:r>
        <w:rPr>
          <w:rFonts w:hint="eastAsia" w:ascii="宋体" w:hAnsi="宋体" w:cs="宋体"/>
          <w:highlight w:val="none"/>
          <w:u w:val="single"/>
        </w:rPr>
        <w:t xml:space="preserve">90</w:t>
      </w:r>
      <w:r>
        <w:rPr>
          <w:rFonts w:hint="eastAsia" w:ascii="宋体" w:hAnsi="宋体" w:cs="宋体"/>
          <w:highlight w:val="none"/>
        </w:rPr>
        <w:t xml:space="preserve">日历天，具体开工日期以采购人的书面通知为准。</w:t>
      </w:r>
      <w:r/>
    </w:p>
    <w:p>
      <w:pPr>
        <w:ind w:firstLine="482"/>
        <w:jc w:val="left"/>
        <w:keepLines w:val="0"/>
        <w:keepNext w:val="0"/>
        <w:pageBreakBefore w:val="0"/>
        <w:spacing w:line="400" w:lineRule="exact"/>
        <w:rPr>
          <w:rFonts w:hint="eastAsia" w:ascii="宋体" w:hAnsi="宋体" w:cs="宋体"/>
          <w:b/>
          <w:szCs w:val="21"/>
          <w:highlight w:val="none"/>
        </w:rPr>
      </w:pPr>
      <w:r>
        <w:rPr>
          <w:rFonts w:hint="eastAsia" w:ascii="宋体" w:hAnsi="宋体" w:cs="宋体"/>
          <w:b/>
          <w:szCs w:val="21"/>
          <w:highlight w:val="none"/>
        </w:rPr>
        <w:t xml:space="preserve">成交供应商接到采购人进场施工的指令后，必须在规定时间内进场，不得以任何借口或理由延迟。如不能按期完成节点工期或未按期竣工，成交供应商分别按0.2万元/天向发包人支付违约金，相关费用直接从工程款中扣除。具体详见合同条款。</w:t>
      </w:r>
      <w:r/>
    </w:p>
    <w:p>
      <w:pPr>
        <w:pStyle w:val="974"/>
        <w:ind w:firstLine="480"/>
        <w:keepLines w:val="0"/>
        <w:keepNext w:val="0"/>
        <w:pageBreakBefore w:val="0"/>
        <w:spacing w:line="400" w:lineRule="exact"/>
        <w:rPr>
          <w:rFonts w:hint="eastAsia" w:ascii="宋体" w:hAnsi="宋体" w:cs="宋体"/>
          <w:highlight w:val="none"/>
        </w:rPr>
      </w:pPr>
      <w:r>
        <w:rPr>
          <w:rFonts w:hint="eastAsia" w:ascii="宋体" w:hAnsi="宋体" w:cs="宋体"/>
          <w:highlight w:val="none"/>
        </w:rPr>
        <w:t xml:space="preserve">4、质量标准：国家“合格”标准。</w:t>
      </w:r>
      <w:r/>
    </w:p>
    <w:p>
      <w:pPr>
        <w:pStyle w:val="974"/>
        <w:ind w:firstLine="480"/>
        <w:keepLines w:val="0"/>
        <w:keepNext w:val="0"/>
        <w:pageBreakBefore w:val="0"/>
        <w:spacing w:line="400" w:lineRule="exact"/>
        <w:rPr>
          <w:rFonts w:hint="eastAsia" w:ascii="宋体" w:hAnsi="宋体" w:cs="宋体"/>
          <w:highlight w:val="none"/>
        </w:rPr>
      </w:pPr>
      <w:r>
        <w:rPr>
          <w:rFonts w:hint="eastAsia" w:ascii="宋体" w:hAnsi="宋体" w:cs="宋体"/>
          <w:highlight w:val="none"/>
        </w:rPr>
        <w:t xml:space="preserve">5、招标内容：：本项目为毓龙东路15号办公楼加固维修改造工程，主要包括对办公楼结构加固、门窗更换、屋面防水、水电及智能化、屋面临时设施拆除及墙面、地面处理工程等。</w:t>
      </w:r>
      <w:r/>
    </w:p>
    <w:p>
      <w:pPr>
        <w:pStyle w:val="974"/>
        <w:ind w:firstLine="480"/>
        <w:keepLines w:val="0"/>
        <w:keepNext w:val="0"/>
        <w:pageBreakBefore w:val="0"/>
        <w:spacing w:line="400" w:lineRule="exact"/>
        <w:rPr>
          <w:rFonts w:hint="eastAsia" w:ascii="宋体" w:hAnsi="宋体" w:cs="宋体"/>
          <w:highlight w:val="none"/>
        </w:rPr>
      </w:pPr>
      <w:r>
        <w:rPr>
          <w:rFonts w:hint="eastAsia" w:ascii="宋体" w:hAnsi="宋体" w:cs="宋体"/>
          <w:highlight w:val="none"/>
        </w:rPr>
        <w:t xml:space="preserve">6、标段划分：本次招标为一个标段。</w:t>
      </w:r>
      <w:r/>
    </w:p>
    <w:p>
      <w:pPr>
        <w:pStyle w:val="864"/>
        <w:ind w:left="0" w:firstLine="422"/>
        <w:keepLines w:val="0"/>
        <w:keepNext w:val="0"/>
        <w:pageBreakBefore w:val="0"/>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二、现场踏勘</w:t>
      </w:r>
      <w:r/>
    </w:p>
    <w:p>
      <w:pPr>
        <w:pStyle w:val="984"/>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1、投标供应商应到工程实施现场进行踏勘，应当充分了解工地位置、情况、道路、储存空间、装卸限制及任何其它足以影响报价的情况，并根据现场的实际情况将本工程可预见的相关费用（包括地方矛盾）自行考虑到投标报价中，中标后不得以未踏勘现场或踏勘现场不细致而消极怠工或要求增加费用。采购人向投标供应商提供的有关现场的数据和资料，是采购人现有的能够被投标人利用的资料，投标供应商对该数据和资料做出的任何推论、理解和结论采购人均不负责任，任何因忽视或误解工地情况而导致的索赔或工期延长申请将不被批准。</w:t>
      </w:r>
      <w:r/>
    </w:p>
    <w:p>
      <w:pPr>
        <w:pStyle w:val="984"/>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2、投标供应商踏勘现场发生的费用自理，自行承担在踏勘现场中所发生的人员伤亡和财产损失。</w:t>
      </w:r>
      <w:r/>
    </w:p>
    <w:p>
      <w:pPr>
        <w:pStyle w:val="864"/>
        <w:ind w:left="0" w:firstLine="422"/>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三、投标报价要求</w:t>
      </w:r>
      <w:r/>
    </w:p>
    <w:p>
      <w:pPr>
        <w:pStyle w:val="984"/>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1、投标报价应包含完成本竞争性磋商文件中的全部内容所需的所有费用。</w:t>
      </w:r>
      <w:r/>
    </w:p>
    <w:p>
      <w:pPr>
        <w:pStyle w:val="984"/>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2、投标供应商应充分了解施工场地的位置、周边环境、道路、装卸、保管、安装限制以及影响投标报价的其他要素，结合市场情况进行投标报价。</w:t>
      </w:r>
      <w:r/>
    </w:p>
    <w:p>
      <w:pPr>
        <w:pStyle w:val="864"/>
        <w:ind w:left="0" w:firstLine="422"/>
        <w:keepLines w:val="0"/>
        <w:keepNext w:val="0"/>
        <w:pageBreakBefore w:val="0"/>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四、投标报价的方式</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2、投标报价的计价方法</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工程量清单中每一个清单项均需计算并填写综合单价、合价。对施工中发生的所有措施费及可预见费用等，由施工单位自行考虑，计入单价和总价。</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3、投标报价文件编制的依据</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 招标人提供的招标文件、招标工程量清单及其补充通知；</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 招标人设定的最高限价；</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3.3《建设工程量清单计价规范》(GB50500-2013) 及其工程量计算规范； </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 有关的施工规范与工程验收规范；</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 施工现场情况、工程特点及投标人拟采用的施工组织设计和施工方案；</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 投标人的企业定额；</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 投标人可同时参考2014年《江苏省建筑与装饰工程计价定额》、2014年《江苏省安装工程计价定额》、《江苏省建设工程费用定额（2014年）》及江苏省关于营改增的计价文件等最高限价（预算）的编制依据。</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4、投标报价文件编制的要求</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4.1招标人提供的施工图纸、招标工程量清单应与招标文件一起参照阅读；</w:t>
      </w:r>
      <w:r/>
    </w:p>
    <w:p>
      <w:pPr>
        <w:pStyle w:val="864"/>
        <w:ind w:left="0" w:firstLine="422"/>
        <w:keepLines w:val="0"/>
        <w:keepNext w:val="0"/>
        <w:pageBreakBefore w:val="0"/>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五、最高限价（预算）的编制</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（一）投标人的投标报价（包含本项目全部费用）不得超过最高限价。</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（二）最高限价确定的依据：</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本项目采用增值税一般计税方法，按照施工图纸、招标文件（含工程量清单）、《建设工程工程量清单计价规范》（GB50500-2013）、《房屋建筑与装饰工程工程量计算规范》（GB50854-2013）、《通用安装工程工程量</w:t>
      </w:r>
      <w:r>
        <w:rPr>
          <w:rFonts w:hint="eastAsia" w:ascii="宋体" w:hAnsi="宋体" w:cs="宋体"/>
          <w:szCs w:val="21"/>
          <w:highlight w:val="none"/>
        </w:rPr>
        <w:t xml:space="preserve">计算规范》</w:t>
      </w:r>
      <w:r>
        <w:rPr>
          <w:rFonts w:hint="eastAsia" w:ascii="宋体" w:hAnsi="宋体" w:cs="宋体"/>
          <w:bCs/>
          <w:szCs w:val="21"/>
          <w:highlight w:val="none"/>
        </w:rPr>
        <w:t xml:space="preserve">（GB50856-2013）</w:t>
      </w:r>
      <w:r>
        <w:rPr>
          <w:rFonts w:hint="eastAsia" w:ascii="宋体" w:hAnsi="宋体" w:cs="宋体"/>
          <w:szCs w:val="21"/>
          <w:highlight w:val="none"/>
        </w:rPr>
        <w:t xml:space="preserve">、《园林绿化工程工程量计算规范》 （GB50858-2013）</w:t>
      </w:r>
      <w:r>
        <w:rPr>
          <w:rFonts w:hint="eastAsia" w:ascii="宋体" w:hAnsi="宋体" w:cs="宋体"/>
          <w:bCs/>
          <w:szCs w:val="21"/>
          <w:highlight w:val="none"/>
        </w:rPr>
        <w:t xml:space="preserve">……（以下简称《工程量计算规范》）；</w:t>
      </w:r>
      <w:r>
        <w:rPr>
          <w:rFonts w:hint="eastAsia" w:ascii="宋体" w:hAnsi="宋体" w:cs="宋体"/>
          <w:szCs w:val="21"/>
          <w:highlight w:val="none"/>
        </w:rPr>
        <w:t xml:space="preserve">《江苏省安装工程计价定额》（2014版）、《江苏省市政工程计价定额》（2014版）和《江苏省房屋建筑与装饰工程计价定额》（2014版）</w:t>
      </w:r>
      <w:r>
        <w:rPr>
          <w:rFonts w:hint="eastAsia" w:ascii="宋体" w:hAnsi="宋体" w:cs="宋体"/>
          <w:bCs/>
          <w:szCs w:val="21"/>
          <w:highlight w:val="none"/>
        </w:rPr>
        <w:t xml:space="preserve">……（以下简称《计价定额》）、《江苏省建设工程费用定额》（2014年）以及关于营改增后工程计价依据调整内容（苏建价[2016]154号）以下简称《费用定额》）、</w:t>
      </w:r>
      <w:bookmarkStart w:id="222" w:name="OLE_LINK20"/>
      <w:r>
        <w:rPr>
          <w:rFonts w:hint="eastAsia" w:ascii="宋体" w:hAnsi="宋体" w:cs="宋体"/>
          <w:bCs/>
          <w:szCs w:val="21"/>
          <w:highlight w:val="none"/>
        </w:rPr>
        <w:t xml:space="preserve">20</w:t>
      </w:r>
      <w:r>
        <w:rPr>
          <w:rFonts w:hint="eastAsia" w:ascii="宋体" w:hAnsi="宋体" w:eastAsia="宋体" w:cs="宋体"/>
          <w:bCs/>
          <w:szCs w:val="21"/>
          <w:highlight w:val="none"/>
          <w:lang w:val="en-US" w:eastAsia="zh-CN"/>
        </w:rPr>
        <w:t xml:space="preserve">26</w:t>
      </w:r>
      <w:r>
        <w:rPr>
          <w:rFonts w:hint="eastAsia" w:ascii="宋体" w:hAnsi="宋体" w:cs="宋体"/>
          <w:bCs/>
          <w:szCs w:val="21"/>
          <w:highlight w:val="none"/>
        </w:rPr>
        <w:t xml:space="preserve">年</w:t>
      </w:r>
      <w:r>
        <w:rPr>
          <w:rFonts w:hint="eastAsia" w:ascii="宋体" w:hAnsi="宋体" w:eastAsia="宋体" w:cs="宋体"/>
          <w:bCs/>
          <w:szCs w:val="21"/>
          <w:highlight w:val="none"/>
          <w:lang w:val="en-US" w:eastAsia="zh-CN"/>
        </w:rPr>
        <w:t xml:space="preserve">3</w:t>
      </w:r>
      <w:r>
        <w:rPr>
          <w:rFonts w:hint="eastAsia" w:ascii="宋体" w:hAnsi="宋体" w:cs="宋体"/>
          <w:bCs/>
          <w:szCs w:val="21"/>
          <w:highlight w:val="none"/>
        </w:rPr>
        <w:t xml:space="preserve">月份</w:t>
      </w:r>
      <w:bookmarkEnd w:id="222"/>
      <w:r>
        <w:rPr>
          <w:rFonts w:hint="eastAsia" w:ascii="宋体" w:hAnsi="宋体" w:cs="宋体"/>
          <w:bCs/>
          <w:szCs w:val="21"/>
          <w:highlight w:val="none"/>
        </w:rPr>
        <w:t xml:space="preserve">《盐城工程造价》、相关计价文件的规定，计算出分部分项工程费、措施项目费、其他项目费、规费、税金等确定工程预算价，根据工程预算价确定最高限价。</w:t>
      </w:r>
      <w:r/>
    </w:p>
    <w:p>
      <w:pPr>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一般计税方法单位工程费用计费程序如下：</w:t>
      </w:r>
      <w:r/>
    </w:p>
    <w:p>
      <w:pPr>
        <w:ind w:firstLine="480"/>
        <w:keepLines w:val="0"/>
        <w:keepNext w:val="0"/>
        <w:pageBreakBefore w:val="0"/>
        <w:spacing w:line="400" w:lineRule="exact"/>
        <w:rPr>
          <w:rFonts w:hint="eastAsia" w:ascii="宋体" w:hAnsi="宋体" w:cs="宋体"/>
          <w:szCs w:val="21"/>
          <w:highlight w:val="none"/>
        </w:rPr>
      </w:pPr>
      <w:r>
        <w:rPr>
          <w:rFonts w:hint="eastAsia" w:ascii="宋体" w:hAnsi="宋体" w:cs="宋体"/>
          <w:bCs/>
          <w:szCs w:val="21"/>
          <w:highlight w:val="none"/>
        </w:rPr>
        <w:t xml:space="preserve">1、分部分项工程费       人工费+材料费+施工机具使用费+管理费+利润；</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其  中：</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人工费                  人工消耗量×人工单价</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材料费                  材料消耗量×除税材料单价</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施工机具使用费          机械消耗量×除税机械单价</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管理费                  按《费用定额》及苏建价[2016]154号计取</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利  润                  按《费用定额》及苏建价[2016]154号计取</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2、措施项目费           单价措施费+总价措施费</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单价措施项目费          清单工程量×除税综合单价</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总价措施项目费         （分部分项工程费+单价措施项目费-除税工程设备费）×费率或以项计</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3、其他项目费           详见工程量清单</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4、规   费     （分部分项工程费+措施项目费+其他项目费-除税工程设备费）×费率</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其中：</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1）环境保护税    （暂按招标人提供的工程量清单中的费率执行）。</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2）社会保险费   （执行《费用定额》及苏建价[2016]154号规定的费率）。</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3）住房公积金  （执行《费用定额》及苏建价[2016]154号规定的费率）</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5、税  金         [分部分项工程费+措施项目费+其他项目费+规费-（除税甲供材料费+除税甲供设备费）/1.01]×费率</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6、工程造价     分部分项工程费+措施项目费+其他项目费+规费-（除税甲供材料 费+ 除税甲供设备费）/1.01+税金</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说明：</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分部分项工程费用部分</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1、工程类别：按《费用定额》中的“工程类别划分”执行。</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2、工程量按《建设工程工程量清单计价规范》、《工程量计算规范》、《费用定额》、《计价定额》及施工图纸等计算。</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3、人工工资单价参照</w:t>
      </w:r>
      <w:r>
        <w:rPr>
          <w:rFonts w:hint="eastAsia" w:ascii="宋体" w:hAnsi="宋体" w:cs="仿宋"/>
          <w:szCs w:val="21"/>
          <w:highlight w:val="none"/>
        </w:rPr>
        <w:t xml:space="preserve">苏建函价〔2026〕27 号文件</w:t>
      </w:r>
      <w:r>
        <w:rPr>
          <w:rFonts w:hint="eastAsia" w:ascii="宋体" w:hAnsi="宋体" w:cs="宋体"/>
          <w:bCs/>
          <w:szCs w:val="21"/>
          <w:highlight w:val="none"/>
        </w:rPr>
        <w:t xml:space="preserve">执行。</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4、材料单价执行</w:t>
      </w:r>
      <w:bookmarkStart w:id="223" w:name="OLE_LINK21"/>
      <w:r>
        <w:rPr>
          <w:rFonts w:hint="eastAsia" w:ascii="宋体" w:hAnsi="宋体" w:cs="宋体"/>
          <w:bCs/>
          <w:szCs w:val="21"/>
          <w:highlight w:val="none"/>
        </w:rPr>
        <w:t xml:space="preserve">20</w:t>
      </w:r>
      <w:r>
        <w:rPr>
          <w:rFonts w:hint="eastAsia" w:ascii="宋体" w:hAnsi="宋体" w:eastAsia="宋体" w:cs="宋体"/>
          <w:bCs/>
          <w:szCs w:val="21"/>
          <w:highlight w:val="none"/>
          <w:lang w:val="en-US" w:eastAsia="zh-CN"/>
        </w:rPr>
        <w:t xml:space="preserve">26</w:t>
      </w:r>
      <w:r>
        <w:rPr>
          <w:rFonts w:hint="eastAsia" w:ascii="宋体" w:hAnsi="宋体" w:cs="宋体"/>
          <w:bCs/>
          <w:szCs w:val="21"/>
          <w:highlight w:val="none"/>
        </w:rPr>
        <w:t xml:space="preserve">年</w:t>
      </w:r>
      <w:r>
        <w:rPr>
          <w:rFonts w:hint="eastAsia" w:ascii="宋体" w:hAnsi="宋体" w:eastAsia="宋体" w:cs="宋体"/>
          <w:bCs/>
          <w:szCs w:val="21"/>
          <w:highlight w:val="none"/>
          <w:lang w:val="en-US" w:eastAsia="zh-CN"/>
        </w:rPr>
        <w:t xml:space="preserve">3</w:t>
      </w:r>
      <w:r>
        <w:rPr>
          <w:rFonts w:hint="eastAsia" w:ascii="宋体" w:hAnsi="宋体" w:cs="宋体"/>
          <w:bCs/>
          <w:szCs w:val="21"/>
          <w:highlight w:val="none"/>
        </w:rPr>
        <w:t xml:space="preserve">月份</w:t>
      </w:r>
      <w:bookmarkEnd w:id="223"/>
      <w:r>
        <w:rPr>
          <w:rFonts w:hint="eastAsia" w:ascii="宋体" w:hAnsi="宋体" w:cs="宋体"/>
          <w:bCs/>
          <w:szCs w:val="21"/>
          <w:highlight w:val="none"/>
        </w:rPr>
        <w:t xml:space="preserve">《盐城工程造价》市场指导价或市场信息价和招标人提供的《材料暂估价格表》中的暂定价格，无市场指导价或市场信息价和暂定价格的参照材料目前市场价格。</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5、机械单价中燃料费按20</w:t>
      </w:r>
      <w:r>
        <w:rPr>
          <w:rFonts w:hint="eastAsia" w:ascii="宋体" w:hAnsi="宋体" w:eastAsia="宋体" w:cs="宋体"/>
          <w:bCs/>
          <w:szCs w:val="21"/>
          <w:highlight w:val="none"/>
          <w:lang w:val="en-US" w:eastAsia="zh-CN"/>
        </w:rPr>
        <w:t xml:space="preserve">26</w:t>
      </w:r>
      <w:r>
        <w:rPr>
          <w:rFonts w:hint="eastAsia" w:ascii="宋体" w:hAnsi="宋体" w:cs="宋体"/>
          <w:bCs/>
          <w:szCs w:val="21"/>
          <w:highlight w:val="none"/>
        </w:rPr>
        <w:t xml:space="preserve">年</w:t>
      </w:r>
      <w:r>
        <w:rPr>
          <w:rFonts w:hint="eastAsia" w:ascii="宋体" w:hAnsi="宋体" w:eastAsia="宋体" w:cs="宋体"/>
          <w:bCs/>
          <w:szCs w:val="21"/>
          <w:highlight w:val="none"/>
          <w:lang w:val="en-US" w:eastAsia="zh-CN"/>
        </w:rPr>
        <w:t xml:space="preserve">3</w:t>
      </w:r>
      <w:r>
        <w:rPr>
          <w:rFonts w:hint="eastAsia" w:ascii="宋体" w:hAnsi="宋体" w:cs="宋体"/>
          <w:bCs/>
          <w:szCs w:val="21"/>
          <w:highlight w:val="none"/>
        </w:rPr>
        <w:t xml:space="preserve">月份《盐城工程造价》市场指导价或市场信息价。</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6、企业管理费按《费用定额》结合苏建价（2016）154号文中的“工程费用取费标准及有关规定”对应的取费标准计取。</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7、利润率：按《费用定额》结合苏建价（2016）154号文中的“工程费用取费标准及有关规定”对应的取费标准计取。</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8、风险费率：招标人在最高限价编制时不考虑风险费率，但投标人可按（人工费+除税材料费+除税机械费+管理费+利润-含税工程设备费）的适当比例和相关规定自行考虑。</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措施项目部分：</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（一）单价措施项目：</w:t>
      </w:r>
      <w:r/>
    </w:p>
    <w:p>
      <w:pPr>
        <w:pStyle w:val="935"/>
        <w:ind w:firstLine="36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脚手架、垂直运输、脚手架搭拆：按项包干计取。</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（二）总价措施项目</w:t>
      </w:r>
      <w:r/>
    </w:p>
    <w:p>
      <w:pPr>
        <w:pStyle w:val="935"/>
        <w:ind w:firstLine="480"/>
        <w:keepLines w:val="0"/>
        <w:keepNext w:val="0"/>
        <w:pageBreakBefore w:val="0"/>
        <w:spacing w:line="400" w:lineRule="exact"/>
        <w:rPr>
          <w:rFonts w:hint="eastAsia" w:ascii="宋体" w:hAnsi="宋体" w:cs="宋体"/>
          <w:bCs/>
          <w:szCs w:val="21"/>
          <w:highlight w:val="none"/>
        </w:rPr>
      </w:pPr>
      <w:r>
        <w:rPr>
          <w:rFonts w:hint="eastAsia" w:ascii="宋体" w:hAnsi="宋体" w:cs="宋体"/>
          <w:bCs/>
          <w:szCs w:val="21"/>
          <w:highlight w:val="none"/>
        </w:rPr>
        <w:t xml:space="preserve">一）通用的总价措施项目费：</w:t>
      </w:r>
      <w:r/>
    </w:p>
    <w:p>
      <w:pPr>
        <w:ind w:firstLine="48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1、安全文明施工措施费：该费用为不可竞争费，在最高限价编制和投标报价中应根据文件规定足额计取。</w:t>
      </w:r>
      <w:r/>
    </w:p>
    <w:p>
      <w:pPr>
        <w:ind w:firstLine="48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根据《费用定额》结合苏建价（2016）154号文的规定，本招标工程的现场安全文明施工措施费标准如下表：</w:t>
      </w:r>
      <w:r/>
    </w:p>
    <w:tbl>
      <w:tblPr>
        <w:tblStyle w:val="671"/>
        <w:tblW w:w="8992" w:type="dxa"/>
        <w:jc w:val="center"/>
        <w:tblLayout w:type="fixed"/>
        <w:tblCellMar>
          <w:left w:w="108" w:type="dxa"/>
          <w:top w:w="0" w:type="dxa"/>
          <w:right w:w="108" w:type="dxa"/>
          <w:bottom w:w="0" w:type="dxa"/>
        </w:tblCellMar>
        <w:tblLook w:val="04A0" w:firstRow="1" w:lastRow="0" w:firstColumn="1" w:lastColumn="0" w:noHBand="0" w:noVBand="1"/>
      </w:tblPr>
      <w:tblGrid>
        <w:gridCol w:w="691"/>
        <w:gridCol w:w="1973"/>
        <w:gridCol w:w="1907"/>
        <w:gridCol w:w="1136"/>
        <w:gridCol w:w="1468"/>
        <w:gridCol w:w="1817"/>
      </w:tblGrid>
      <w:tr>
        <w:trPr>
          <w:jc w:val="center"/>
          <w:trHeight w:val="515"/>
        </w:trPr>
        <w:tc>
          <w:tcPr>
            <w:tcBorders>
              <w:top w:val="single" w:color="000000" w:sz="8" w:space="0"/>
              <w:left w:val="single" w:color="000000" w:sz="8" w:space="0"/>
              <w:bottom w:val="single" w:color="000000" w:sz="8" w:space="0"/>
              <w:right w:val="single" w:color="000000" w:sz="8" w:space="0"/>
            </w:tcBorders>
            <w:tcMar>
              <w:left w:w="108" w:type="dxa"/>
              <w:right w:w="108" w:type="dxa"/>
            </w:tcMar>
            <w:tcW w:w="691"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973"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907"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计算基础</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136"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基本费率（%）</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468"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省级标化增加费（%）</w:t>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1817"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扬尘污染防治增加费（%）</w:t>
            </w:r>
            <w:r/>
          </w:p>
        </w:tc>
      </w:tr>
      <w:tr>
        <w:trPr>
          <w:jc w:val="center"/>
          <w:trHeight w:val="1055"/>
        </w:trPr>
        <w:tc>
          <w:tcPr>
            <w:tcBorders>
              <w:top w:val="single" w:color="000000" w:sz="6" w:space="0"/>
              <w:left w:val="single" w:color="000000" w:sz="6" w:space="0"/>
              <w:bottom w:val="single" w:color="000000" w:sz="6" w:space="0"/>
              <w:right w:val="single" w:color="000000" w:sz="6" w:space="0"/>
            </w:tcBorders>
            <w:tcW w:w="691"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973" w:type="dxa"/>
            <w:vAlign w:val="center"/>
            <w:textDirection w:val="lrTb"/>
            <w:noWrap/>
          </w:tcPr>
          <w:p>
            <w:pPr>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cs="仿宋"/>
                <w:szCs w:val="21"/>
                <w:highlight w:val="none"/>
              </w:rPr>
              <w:t xml:space="preserve">详见清单</w:t>
            </w:r>
            <w:r/>
          </w:p>
        </w:tc>
        <w:tc>
          <w:tcPr>
            <w:tcBorders>
              <w:top w:val="single" w:color="000000" w:sz="6" w:space="0"/>
              <w:left w:val="single" w:color="000000" w:sz="6" w:space="0"/>
              <w:bottom w:val="single" w:color="000000" w:sz="6" w:space="0"/>
              <w:right w:val="single" w:color="000000" w:sz="6" w:space="0"/>
            </w:tcBorders>
            <w:tcW w:w="1907" w:type="dxa"/>
            <w:vAlign w:val="center"/>
            <w:textDirection w:val="lrTb"/>
            <w:noWrap/>
          </w:tcPr>
          <w:p>
            <w:pPr>
              <w:jc w:val="center"/>
              <w:keepLines w:val="0"/>
              <w:keepNext w:val="0"/>
              <w:pageBreakBefore w:val="0"/>
              <w:spacing w:line="4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按分部分项工程费+单价措施项目费-除税工程设备费</w:t>
            </w:r>
            <w:r/>
          </w:p>
        </w:tc>
        <w:tc>
          <w:tcPr>
            <w:tcBorders>
              <w:top w:val="single" w:color="000000" w:sz="6" w:space="0"/>
              <w:left w:val="single" w:color="000000" w:sz="6" w:space="0"/>
              <w:bottom w:val="single" w:color="000000" w:sz="6" w:space="0"/>
              <w:right w:val="single" w:color="000000" w:sz="6" w:space="0"/>
            </w:tcBorders>
            <w:tcW w:w="1136" w:type="dxa"/>
            <w:vAlign w:val="center"/>
            <w:textDirection w:val="lrTb"/>
            <w:noWrap/>
          </w:tcPr>
          <w:p>
            <w:pPr>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cs="仿宋"/>
                <w:szCs w:val="21"/>
                <w:highlight w:val="none"/>
              </w:rPr>
              <w:t xml:space="preserve">详见清单</w:t>
            </w:r>
            <w:r/>
          </w:p>
        </w:tc>
        <w:tc>
          <w:tcPr>
            <w:tcBorders>
              <w:top w:val="single" w:color="000000" w:sz="6" w:space="0"/>
              <w:left w:val="single" w:color="000000" w:sz="6" w:space="0"/>
              <w:bottom w:val="single" w:color="000000" w:sz="6" w:space="0"/>
              <w:right w:val="single" w:color="000000" w:sz="6" w:space="0"/>
            </w:tcBorders>
            <w:tcW w:w="1468" w:type="dxa"/>
            <w:vAlign w:val="center"/>
            <w:textDirection w:val="lrTb"/>
            <w:noWrap/>
          </w:tcPr>
          <w:p>
            <w:pPr>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cs="仿宋"/>
                <w:szCs w:val="21"/>
                <w:highlight w:val="none"/>
              </w:rPr>
              <w:t xml:space="preserve">详见清单</w:t>
            </w:r>
            <w:r/>
          </w:p>
        </w:tc>
        <w:tc>
          <w:tcPr>
            <w:tcBorders>
              <w:top w:val="single" w:color="000000" w:sz="6" w:space="0"/>
              <w:left w:val="single" w:color="000000" w:sz="6" w:space="0"/>
              <w:bottom w:val="single" w:color="000000" w:sz="6" w:space="0"/>
              <w:right w:val="single" w:color="000000" w:sz="6" w:space="0"/>
            </w:tcBorders>
            <w:tcW w:w="1817" w:type="dxa"/>
            <w:vAlign w:val="center"/>
            <w:textDirection w:val="lrTb"/>
            <w:noWrap/>
          </w:tcPr>
          <w:p>
            <w:pPr>
              <w:jc w:val="center"/>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cs="仿宋"/>
                <w:szCs w:val="21"/>
                <w:highlight w:val="none"/>
              </w:rPr>
              <w:t xml:space="preserve">详见清单</w:t>
            </w:r>
            <w:r/>
          </w:p>
        </w:tc>
      </w:tr>
    </w:tbl>
    <w:p>
      <w:pPr>
        <w:ind w:firstLine="422"/>
        <w:keepLines w:val="0"/>
        <w:keepNext w:val="0"/>
        <w:pageBreakBefore w:val="0"/>
        <w:spacing w:line="400" w:lineRule="exact"/>
        <w:rPr>
          <w:rFonts w:hint="eastAsia" w:ascii="宋体" w:hAnsi="宋体" w:cs="宋体"/>
          <w:b/>
          <w:szCs w:val="21"/>
          <w:highlight w:val="none"/>
        </w:rPr>
      </w:pPr>
      <w:r>
        <w:rPr>
          <w:rFonts w:hint="eastAsia" w:ascii="宋体" w:hAnsi="宋体" w:cs="宋体"/>
          <w:b/>
          <w:szCs w:val="21"/>
          <w:highlight w:val="none"/>
        </w:rPr>
        <w:t xml:space="preserve">注：安全文明施工费中标后中标人按规定到相关部门予以核定，如核定则给予相关费用（本项目发包人只对基本费、扬尘污染防治增加费进行核定）；无论何种原因如未能核定，则不给予相关费用。</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2、夜间施工费：按分部分项工程费+单价措施项目费-除税工程设备费（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3、非夜间施工照明费：按分部分项工程费+单价措施项目费-除税工程设备费（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4、二次搬运费：按分部分项工程费+单价措施项目费-除税工程设备费（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5、冬雨季施工增加费：按分部分项工程费+单价措施项目费-除税工程设备费（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6、地上地下设施、建筑物的临时保护设施费按分部分项工程费+单价措施项目费-除税工程设备费（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7、已完工程及设备保护费：按分部分项工程费+单价措施项目费-除税工程设备费（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8、临时设施费：按分部分项工程费+单价措施项目费-除税工程设备费（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）计算。中标人的临时设备配备要求满足施工合同的相关约定。</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9、排水、降水费：按分部分项工程费+单价措施项目费-除税工程设备费（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10、赶工措施费：招标人在最高限价编制时不考虑本项费用，投标人可根据施工方案及招标人对施工进度的要求自行考虑本项费用，中标后在规定工期内完成全部施工内容，保证工程按期交付。</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11、工程按质论价费：招标人在最高限价编制时不考虑本项费用，投标人可根据施工方案及招标人对施工进度的要求自行考虑本项费用。</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12、特殊条件下施工增加费：按分部分项工程费+单价措施项目费-除税工程设备费（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）计算。</w:t>
      </w:r>
      <w:r/>
    </w:p>
    <w:p>
      <w:pPr>
        <w:ind w:firstLine="420"/>
        <w:keepLines w:val="0"/>
        <w:keepNext w:val="0"/>
        <w:pageBreakBefore w:val="0"/>
        <w:spacing w:line="380" w:lineRule="exact"/>
        <w:widowControl w:val="off"/>
        <w:rPr>
          <w:rFonts w:hint="eastAsia" w:ascii="宋体" w:hAnsi="宋体" w:eastAsia="宋体" w:cs="宋体"/>
          <w:szCs w:val="21"/>
          <w:highlight w:val="none"/>
          <w:lang w:val="en-US" w:eastAsia="zh-CN"/>
        </w:rPr>
      </w:pPr>
      <w:r>
        <w:rPr>
          <w:rFonts w:hint="eastAsia" w:ascii="宋体" w:hAnsi="宋体" w:cs="宋体"/>
          <w:szCs w:val="21"/>
          <w:highlight w:val="none"/>
        </w:rPr>
        <w:t xml:space="preserve">13、建筑工人实名制费用：按分部分项工程费+单价措施项目费-除税工程设备费（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w:t>
      </w:r>
      <w:r>
        <w:rPr>
          <w:rFonts w:hint="eastAsia" w:ascii="宋体" w:hAnsi="宋体" w:eastAsia="宋体" w:cs="宋体"/>
          <w:szCs w:val="21"/>
          <w:highlight w:val="none"/>
          <w:lang w:val="en-US" w:eastAsia="zh-CN"/>
        </w:rPr>
        <w:t xml:space="preserve">计算。</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14、智慧工地费用：按分部分项工程费+单价措施项目费-除税工程设备费（</w:t>
      </w:r>
      <w:r>
        <w:rPr>
          <w:rFonts w:hint="eastAsia" w:ascii="宋体" w:hAnsi="宋体" w:cs="仿宋"/>
          <w:szCs w:val="21"/>
          <w:highlight w:val="none"/>
        </w:rPr>
        <w:t xml:space="preserve">详见清单</w:t>
      </w:r>
      <w:r>
        <w:rPr>
          <w:rFonts w:hint="eastAsia" w:ascii="宋体" w:hAnsi="宋体" w:cs="宋体"/>
          <w:szCs w:val="21"/>
          <w:highlight w:val="none"/>
        </w:rPr>
        <w:t xml:space="preserve">）</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上述各项措施项目费用，招标人在确定最高限价时按最高限价编制要求及计价文件的有关规定予以适当考虑或计取。投标人的措施项目费是投标人依据图纸和施工组织设计及技术方</w:t>
      </w:r>
      <w:r>
        <w:rPr>
          <w:rFonts w:hint="eastAsia" w:ascii="宋体" w:hAnsi="宋体" w:cs="宋体"/>
          <w:szCs w:val="21"/>
          <w:highlight w:val="none"/>
        </w:rPr>
        <w:t xml:space="preserve">案自行确定，投标人所报的措施费系为完成该项目施工及管理配合服务费所发生的一切涉及的措施费用。措施费中包括但不限于工程量清单中所描述的各项措施费用项目和完成该工程所发生的除该文件中所描述外另包括但不限于：大型机械设备进出场及安拆费、夜间施工费、二次搬运费、地上地下设施、建筑物的临时保护设施费、已完工程及设备保护费、特殊条件下施工增加费、现场施工围墙等。同时要求各投标人须根据本企业自身实力和工程的实际情况在投标报价的《措施项目清单费用》中自行考虑上述所有列出及未列出但实施过程中有可能发生的各项措施项目清单费用。</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三、其他项目费用：</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1、暂列金额、暂估价：按招标人《其他项目清单与计价汇总表》执行。</w:t>
      </w:r>
      <w:r/>
    </w:p>
    <w:p>
      <w:pPr>
        <w:ind w:firstLine="422"/>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b/>
          <w:szCs w:val="21"/>
          <w:highlight w:val="none"/>
        </w:rPr>
        <w:t xml:space="preserve">暂列金额</w:t>
      </w:r>
      <w:r>
        <w:rPr>
          <w:rFonts w:hint="eastAsia" w:ascii="宋体" w:hAnsi="宋体" w:cs="宋体"/>
          <w:szCs w:val="21"/>
          <w:highlight w:val="none"/>
        </w:rPr>
        <w:t xml:space="preserve">是招标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p>
    <w:p>
      <w:pPr>
        <w:ind w:firstLine="422"/>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b/>
          <w:szCs w:val="21"/>
          <w:highlight w:val="none"/>
        </w:rPr>
        <w:t xml:space="preserve">暂估价</w:t>
      </w:r>
      <w:r>
        <w:rPr>
          <w:rFonts w:hint="eastAsia" w:ascii="宋体" w:hAnsi="宋体" w:cs="宋体"/>
          <w:szCs w:val="21"/>
          <w:highlight w:val="none"/>
        </w:rPr>
        <w:t xml:space="preserve">是招标人在工程量清单中提供的用于支付必然发生但暂时不能确定价格的材料的单价以及专业工程的金额。</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对招标文件工程量清单《其他项目清单与计价汇总表》中确定为“暂估价”的设备材料和专业工程，招标人应根据中华人民共和国国家发展和改革委员会令第16号要求，施工单项合同估算价在400万元以上的专业工程或单项合同估算价在200万元以上的重要设备材料等货物的采购，达此限额及以上的招标人应依法组织公开招标。单项合同估算价在上述限额标准以下的项目，可以采用竞争性谈判方式发包。</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2、计日工：由承发包双方在施工合同中约定，招标时暂不考虑此项费用。</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计日工是在施工过程中，完成招标人提出的施工图纸以外的零星项目或工作，按合同中约定的综合单价计价。</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3、总承包服务费是总承包单位为配合协调招标人进行的专业工程分包、对招标人自行采购的工程设备、材料等进行保管以及施工现场管理、竣工资料汇总整理等服务所需的费用。</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4、其余详见《其他项目清单与计价汇总表》。</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四、规 费：</w:t>
      </w:r>
      <w:r/>
    </w:p>
    <w:p>
      <w:pPr>
        <w:ind w:firstLine="420"/>
        <w:keepLines w:val="0"/>
        <w:keepNext w:val="0"/>
        <w:pageBreakBefore w:val="0"/>
        <w:spacing w:line="380" w:lineRule="exact"/>
        <w:widowControl w:val="off"/>
        <w:rPr>
          <w:rFonts w:hint="eastAsia" w:ascii="宋体" w:hAnsi="宋体" w:cs="宋体"/>
          <w:szCs w:val="21"/>
          <w:highlight w:val="none"/>
        </w:rPr>
      </w:pPr>
      <w:r>
        <w:rPr>
          <w:rFonts w:hint="eastAsia" w:ascii="宋体" w:hAnsi="宋体" w:cs="宋体"/>
          <w:szCs w:val="21"/>
          <w:highlight w:val="none"/>
        </w:rPr>
        <w:t xml:space="preserve">1、环境保护税：暂按0.1%计取，工程竣工结算时按环保部门实际收取的环境保护税发票或收费凭证按实调整。</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2、社会保险费和住房公积金：《费用定额》中的标准执行。</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五、税 金：</w:t>
      </w:r>
      <w:r/>
    </w:p>
    <w:p>
      <w:pPr>
        <w:ind w:firstLine="420"/>
        <w:keepLines w:val="0"/>
        <w:keepNext w:val="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税金是指根据建筑服务销售价格，按规定税率计算的增值税销项税额。本工程采用一般计税法，税率为</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9</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900"/>
        <w:ind w:firstLine="422"/>
        <w:keepLines w:val="0"/>
        <w:keepNext w:val="0"/>
        <w:pageBreakBefore w:val="0"/>
        <w:spacing w:line="400" w:lineRule="exact"/>
        <w:rPr>
          <w:b/>
          <w:highlight w:val="none"/>
        </w:rPr>
      </w:pPr>
      <w:r>
        <w:rPr>
          <w:rFonts w:hint="eastAsia"/>
          <w:b/>
          <w:highlight w:val="none"/>
        </w:rPr>
        <w:t xml:space="preserve">特别说明：</w:t>
      </w:r>
      <w:r/>
    </w:p>
    <w:p>
      <w:pPr>
        <w:pStyle w:val="900"/>
        <w:ind w:firstLine="422"/>
        <w:keepLines w:val="0"/>
        <w:keepNext w:val="0"/>
        <w:pageBreakBefore w:val="0"/>
        <w:spacing w:line="400" w:lineRule="exact"/>
        <w:rPr>
          <w:b/>
          <w:highlight w:val="none"/>
        </w:rPr>
      </w:pPr>
      <w:r>
        <w:rPr>
          <w:rFonts w:hint="eastAsia"/>
          <w:b/>
          <w:highlight w:val="none"/>
        </w:rPr>
        <w:t xml:space="preserve">1、投标人投标时不得改变不可竞争费、规费和税金，否则引起的责任自负。</w:t>
      </w:r>
      <w:r/>
    </w:p>
    <w:p>
      <w:pPr>
        <w:pStyle w:val="900"/>
        <w:ind w:firstLine="422"/>
        <w:keepLines w:val="0"/>
        <w:keepNext w:val="0"/>
        <w:pageBreakBefore w:val="0"/>
        <w:spacing w:line="400" w:lineRule="exact"/>
        <w:rPr>
          <w:b/>
          <w:highlight w:val="none"/>
        </w:rPr>
      </w:pPr>
      <w:r>
        <w:rPr>
          <w:rFonts w:hint="eastAsia"/>
          <w:b/>
          <w:highlight w:val="none"/>
        </w:rPr>
        <w:t xml:space="preserve">2、供应商成交后根据本单位的最终总报价和首轮明细报价，自行调整各明细单价（原则上除不可竞争费外，其他各分项报价同比例下浮）直至合价和最终总报价（以元为单位）相符，报采购人和预算编制单位审核，审核通过后，后期根据审核后的明细报价，按实结算。</w:t>
      </w:r>
      <w:r/>
    </w:p>
    <w:p>
      <w:pPr>
        <w:pStyle w:val="900"/>
        <w:ind w:firstLine="422"/>
        <w:keepLines w:val="0"/>
        <w:keepNext w:val="0"/>
        <w:pageBreakBefore w:val="0"/>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六、招标图纸、清单下载链接</w:t>
      </w:r>
      <w:bookmarkStart w:id="224" w:name="_Toc166856201"/>
      <w:r>
        <w:rPr>
          <w:rFonts w:hint="eastAsia"/>
          <w:b/>
          <w:color w:val="000000" w:themeColor="text1"/>
          <w:szCs w:val="21"/>
          <w:highlight w:val="none"/>
          <w14:textFill>
            <w14:solidFill>
              <w14:schemeClr w14:val="tx1"/>
            </w14:solidFill>
          </w14:textFill>
        </w:rPr>
        <w:t xml:space="preserve">： https://pan.baidu.com/s/1Ki0o2n5PmmcJpP0SBPG1MA?pwd=dw55 提取码: dw55</w:t>
      </w:r>
      <w:bookmarkEnd w:id="224"/>
      <w:r/>
      <w:r/>
    </w:p>
    <w:p>
      <w:pPr>
        <w:pStyle w:val="900"/>
        <w:ind w:firstLine="422"/>
        <w:keepLines w:val="0"/>
        <w:keepNext w:val="0"/>
        <w:pageBreakBefore w:val="0"/>
        <w:spacing w:line="400" w:lineRule="exact"/>
        <w:rPr>
          <w:b/>
          <w:highlight w:val="none"/>
        </w:rPr>
      </w:pPr>
      <w:r/>
      <w:bookmarkStart w:id="225" w:name="_Toc195778616"/>
      <w:r>
        <w:rPr>
          <w:rFonts w:hint="eastAsia" w:eastAsia="宋体"/>
          <w:b/>
          <w:highlight w:val="none"/>
        </w:rPr>
        <w:t xml:space="preserve">七、</w:t>
      </w:r>
      <w:bookmarkEnd w:id="225"/>
      <w:r>
        <w:rPr>
          <w:rFonts w:hint="eastAsia"/>
          <w:b/>
          <w:highlight w:val="none"/>
        </w:rPr>
        <w:t xml:space="preserve">综合实力</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1、类似业绩</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投标人需要具备丰富的类似项目承接经验，确保本项目的顺利实施，自2022年1月1日以来（以竣工验收合格时间为准），供应商具有类似业绩的优先。</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bookmarkStart w:id="226" w:name="_Toc195778617"/>
      <w:r>
        <w:rPr>
          <w:rFonts w:hint="eastAsia" w:ascii="宋体" w:hAnsi="宋体" w:cs="宋体"/>
          <w:color w:val="000000" w:themeColor="text1"/>
          <w:szCs w:val="21"/>
          <w:highlight w:val="none"/>
          <w14:textFill>
            <w14:solidFill>
              <w14:schemeClr w14:val="tx1"/>
            </w14:solidFill>
          </w14:textFill>
        </w:rPr>
        <w:t xml:space="preserve">2、企业资信</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投标人具有有效期内且通过年检的质量管理体系认证证书、环境管理体系认证证书、职业健康安全管理体系认证证书的优先。</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3、人员配备</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rPr>
          <w:rFonts w:ascii="宋体" w:hAnsi="宋体" w:cs="宋体"/>
          <w:color w:val="000000" w:themeColor="text1"/>
          <w:szCs w:val="21"/>
          <w:highlight w:val="none"/>
          <w14:textFill>
            <w14:solidFill>
              <w14:schemeClr w14:val="tx1"/>
            </w14:solidFill>
          </w14:textFill>
        </w:rPr>
        <w:t xml:space="preserve">拟派项目负责人具有（建设工程类）高级工程师职称</w:t>
      </w:r>
      <w:r>
        <w:rPr>
          <w:rFonts w:hint="eastAsia" w:ascii="宋体" w:hAnsi="宋体" w:cs="宋体"/>
          <w:color w:val="000000" w:themeColor="text1"/>
          <w:szCs w:val="21"/>
          <w:highlight w:val="none"/>
          <w14:textFill>
            <w14:solidFill>
              <w14:schemeClr w14:val="tx1"/>
            </w14:solidFill>
          </w14:textFill>
        </w:rPr>
        <w:t xml:space="preserve">的优先</w:t>
      </w:r>
      <w:r>
        <w:rPr>
          <w:rFonts w:ascii="宋体" w:hAnsi="宋体" w:cs="宋体"/>
          <w:color w:val="000000" w:themeColor="text1"/>
          <w:szCs w:val="21"/>
          <w:highlight w:val="none"/>
          <w14:textFill>
            <w14:solidFill>
              <w14:schemeClr w14:val="tx1"/>
            </w14:solidFill>
          </w14:textFill>
        </w:rPr>
        <w:t xml:space="preserve">；</w:t>
      </w:r>
      <w:r/>
    </w:p>
    <w:p>
      <w:pPr>
        <w:ind w:firstLine="48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rPr>
          <w:rFonts w:ascii="宋体" w:hAnsi="宋体" w:cs="宋体"/>
          <w:color w:val="000000" w:themeColor="text1"/>
          <w:szCs w:val="21"/>
          <w:highlight w:val="none"/>
          <w14:textFill>
            <w14:solidFill>
              <w14:schemeClr w14:val="tx1"/>
            </w14:solidFill>
          </w14:textFill>
        </w:rPr>
        <w:t xml:space="preserve">拟派项目技术负责人具有（建设工程类）高级工程师职称</w:t>
      </w:r>
      <w:r>
        <w:rPr>
          <w:rFonts w:hint="eastAsia" w:ascii="宋体" w:hAnsi="宋体" w:cs="宋体"/>
          <w:color w:val="000000" w:themeColor="text1"/>
          <w:szCs w:val="21"/>
          <w:highlight w:val="none"/>
          <w14:textFill>
            <w14:solidFill>
              <w14:schemeClr w14:val="tx1"/>
            </w14:solidFill>
          </w14:textFill>
        </w:rPr>
        <w:t xml:space="preserve">的优先</w:t>
      </w:r>
      <w:r>
        <w:rPr>
          <w:rFonts w:ascii="宋体" w:hAnsi="宋体" w:cs="宋体"/>
          <w:color w:val="000000" w:themeColor="text1"/>
          <w:szCs w:val="21"/>
          <w:highlight w:val="none"/>
          <w14:textFill>
            <w14:solidFill>
              <w14:schemeClr w14:val="tx1"/>
            </w14:solidFill>
          </w14:textFill>
        </w:rPr>
        <w:t xml:space="preserve">。</w:t>
      </w:r>
      <w:r/>
    </w:p>
    <w:p>
      <w:pPr>
        <w:pStyle w:val="662"/>
        <w:ind w:firstLine="422"/>
        <w:keepLines w:val="0"/>
        <w:keepNext w:val="0"/>
        <w:pageBreakBefore w:val="0"/>
        <w:spacing w:beforeAutospacing="0" w:afterAutospacing="0" w:line="400" w:lineRule="exact"/>
        <w:rPr>
          <w:rFonts w:cs="宋体"/>
          <w:sz w:val="21"/>
          <w:szCs w:val="21"/>
          <w:highlight w:val="none"/>
        </w:rPr>
      </w:pPr>
      <w:r>
        <w:rPr>
          <w:rFonts w:cs="宋体"/>
          <w:sz w:val="21"/>
          <w:szCs w:val="21"/>
          <w:highlight w:val="none"/>
        </w:rPr>
        <w:t xml:space="preserve">八、投标人投标时应提供以下方案</w:t>
      </w:r>
      <w:bookmarkEnd w:id="226"/>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投标人应根据采购需求和本项目实际</w:t>
      </w:r>
      <w:r>
        <w:rPr>
          <w:rFonts w:cs="宋体" w:asciiTheme="minorEastAsia" w:hAnsiTheme="minorEastAsia" w:eastAsiaTheme="minorEastAsia"/>
          <w:bCs/>
          <w:szCs w:val="21"/>
          <w:highlight w:val="none"/>
        </w:rPr>
        <w:t xml:space="preserve">，</w:t>
      </w:r>
      <w:r>
        <w:rPr>
          <w:rFonts w:hint="eastAsia" w:cs="宋体" w:asciiTheme="minorEastAsia" w:hAnsiTheme="minorEastAsia" w:eastAsiaTheme="minorEastAsia"/>
          <w:bCs/>
          <w:szCs w:val="21"/>
          <w:highlight w:val="none"/>
        </w:rPr>
        <w:t xml:space="preserve">制定相应方案</w:t>
      </w:r>
      <w:r>
        <w:rPr>
          <w:rFonts w:cs="宋体" w:asciiTheme="minorEastAsia" w:hAnsiTheme="minorEastAsia" w:eastAsiaTheme="minorEastAsia"/>
          <w:bCs/>
          <w:szCs w:val="21"/>
          <w:highlight w:val="none"/>
        </w:rPr>
        <w:t xml:space="preserve">：</w:t>
      </w:r>
      <w:r/>
    </w:p>
    <w:p>
      <w:pPr>
        <w:pStyle w:val="672"/>
        <w:ind w:firstLine="420"/>
        <w:jc w:val="both"/>
        <w:keepLines w:val="0"/>
        <w:keepNext w:val="0"/>
        <w:pageBreakBefore w:val="0"/>
        <w:spacing w:line="400" w:lineRule="exact"/>
        <w:rPr>
          <w:rFonts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8.</w:t>
      </w:r>
      <w:r>
        <w:rPr>
          <w:rFonts w:hint="eastAsia" w:eastAsia="宋体" w:cs="Segoe UI" w:asciiTheme="minorEastAsia" w:hAnsiTheme="minorEastAsia"/>
          <w:color w:val="0f1115"/>
          <w:sz w:val="21"/>
          <w:szCs w:val="21"/>
          <w:highlight w:val="none"/>
          <w:shd w:val="clear" w:color="auto" w:fill="ffffff"/>
          <w:lang w:val="en-US" w:eastAsia="zh-CN"/>
        </w:rPr>
        <w:t xml:space="preserve">1</w:t>
      </w:r>
      <w:r>
        <w:rPr>
          <w:rFonts w:cs="Segoe UI" w:asciiTheme="minorEastAsia" w:hAnsiTheme="minorEastAsia" w:eastAsiaTheme="minorEastAsia"/>
          <w:color w:val="0f1115"/>
          <w:sz w:val="21"/>
          <w:szCs w:val="21"/>
          <w:highlight w:val="none"/>
          <w:shd w:val="clear" w:color="auto" w:fill="ffffff"/>
        </w:rPr>
        <w:t xml:space="preserve">项目组织方案</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根据投标供应商提供的项目组织方案进行评审，至少包含：①项目概述；②组织结构；③项目组成员；④责任分工等方面内容。</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（1）项目概述</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基于现场踏勘和对设计方案的深入了解，分修缮加固、修缮土建、电气给排水工程、智能化工程等部分分别阐述项目施工的总体设想、核心目标、建设内容及规模，力求将该项目建设成为区域内的标杆性示范工程，实现经济与社会效益的双赢。</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（2）组织结构</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根据本项目实际，科学合理地设立现场项目部，明确项目部的内部管理框架和管理关系，确保能够对项目质量、安全、进度、成本等目标实施全面有效的管理与协调。</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（3）项目组成员</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项目组人员配置必须专业齐全，应涵盖项目管理、关键技术、质量安全、采购及资料管理等关键岗位，项目经理、技术负责人、质量员、安全员等，必须持有与岗位要求相匹配的国家或行业认可的执业资格证书或岗位证书，满足项目实施全过程的技术与管理需求。</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（4）责任分工</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Cs w:val="21"/>
          <w:highlight w:val="none"/>
        </w:rPr>
      </w:pPr>
      <w:r>
        <w:rPr>
          <w:rFonts w:cs="Segoe UI" w:asciiTheme="minorEastAsia" w:hAnsiTheme="minorEastAsia" w:eastAsiaTheme="minorEastAsia"/>
          <w:color w:val="0f1115"/>
          <w:sz w:val="21"/>
          <w:szCs w:val="21"/>
          <w:highlight w:val="none"/>
          <w:shd w:val="clear" w:color="auto" w:fill="ffffff"/>
        </w:rPr>
        <w:t xml:space="preserve">包含项目部人员岗位职责、工作范围、管理权限和所承担的责任等，确保各项工作职责明确、权责统一。</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8.</w:t>
      </w:r>
      <w:r>
        <w:rPr>
          <w:rFonts w:hint="eastAsia" w:eastAsia="宋体" w:cs="宋体" w:asciiTheme="minorEastAsia" w:hAnsiTheme="minorEastAsia"/>
          <w:bCs/>
          <w:szCs w:val="21"/>
          <w:highlight w:val="none"/>
          <w:lang w:val="en-US" w:eastAsia="zh-CN"/>
        </w:rPr>
        <w:t xml:space="preserve">2</w:t>
      </w:r>
      <w:r>
        <w:rPr>
          <w:rFonts w:hint="eastAsia" w:cs="宋体" w:asciiTheme="minorEastAsia" w:hAnsiTheme="minorEastAsia" w:eastAsiaTheme="minorEastAsia"/>
          <w:bCs/>
          <w:szCs w:val="21"/>
          <w:highlight w:val="none"/>
        </w:rPr>
        <w:t xml:space="preserve"> 质量管理方案</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根据供应商</w:t>
      </w:r>
      <w:r>
        <w:rPr>
          <w:rFonts w:hint="eastAsia" w:cs="宋体" w:asciiTheme="minorEastAsia" w:hAnsiTheme="minorEastAsia" w:eastAsiaTheme="minorEastAsia"/>
          <w:bCs/>
          <w:szCs w:val="21"/>
          <w:highlight w:val="none"/>
          <w:lang w:val="zh-CN"/>
        </w:rPr>
        <w:t xml:space="preserve">提供的</w:t>
      </w:r>
      <w:r>
        <w:rPr>
          <w:rFonts w:hint="eastAsia" w:cs="宋体" w:asciiTheme="minorEastAsia" w:hAnsiTheme="minorEastAsia" w:eastAsiaTheme="minorEastAsia"/>
          <w:bCs/>
          <w:szCs w:val="21"/>
          <w:highlight w:val="none"/>
        </w:rPr>
        <w:t xml:space="preserve">质量管理方案进行评审</w:t>
      </w:r>
      <w:r>
        <w:rPr>
          <w:rFonts w:hint="eastAsia" w:cs="宋体" w:asciiTheme="minorEastAsia" w:hAnsiTheme="minorEastAsia" w:eastAsiaTheme="minorEastAsia"/>
          <w:bCs/>
          <w:szCs w:val="21"/>
          <w:highlight w:val="none"/>
          <w:lang w:val="zh-CN"/>
        </w:rPr>
        <w:t xml:space="preserve">，</w:t>
      </w:r>
      <w:r>
        <w:rPr>
          <w:rFonts w:hint="eastAsia" w:cs="Segoe UI" w:asciiTheme="minorEastAsia" w:hAnsiTheme="minorEastAsia" w:eastAsiaTheme="minorEastAsia"/>
          <w:color w:val="0f1115"/>
          <w:sz w:val="21"/>
          <w:szCs w:val="21"/>
          <w:highlight w:val="none"/>
          <w:shd w:val="clear" w:color="auto" w:fill="ffffff"/>
        </w:rPr>
        <w:t xml:space="preserve">至少包含：</w:t>
      </w:r>
      <w:r>
        <w:rPr>
          <w:rFonts w:hint="eastAsia" w:cs="宋体" w:asciiTheme="minorEastAsia" w:hAnsiTheme="minorEastAsia" w:eastAsiaTheme="minorEastAsia"/>
          <w:bCs/>
          <w:szCs w:val="21"/>
          <w:highlight w:val="none"/>
        </w:rPr>
        <w:t xml:space="preserve">①质量管理目标；②质量管理体系；③质量管理制度和岗位职责；④质量保证措施；⑤质保期服务等方面内容。</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（1）质量管理目标；</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cs="Segoe UI" w:asciiTheme="minorEastAsia" w:hAnsiTheme="minorEastAsia" w:eastAsiaTheme="minorEastAsia"/>
          <w:color w:val="0f1115"/>
          <w:szCs w:val="21"/>
          <w:highlight w:val="none"/>
          <w:shd w:val="clear" w:color="auto" w:fill="ffffff"/>
        </w:rPr>
        <w:t xml:space="preserve">明确</w:t>
      </w:r>
      <w:r>
        <w:rPr>
          <w:rFonts w:hint="eastAsia" w:cs="Segoe UI" w:asciiTheme="minorEastAsia" w:hAnsiTheme="minorEastAsia" w:eastAsiaTheme="minorEastAsia"/>
          <w:color w:val="0f1115"/>
          <w:szCs w:val="21"/>
          <w:highlight w:val="none"/>
          <w:shd w:val="clear" w:color="auto" w:fill="ffffff"/>
        </w:rPr>
        <w:t xml:space="preserve">项目</w:t>
      </w:r>
      <w:r>
        <w:rPr>
          <w:rFonts w:hint="eastAsia" w:cs="宋体" w:asciiTheme="minorEastAsia" w:hAnsiTheme="minorEastAsia" w:eastAsiaTheme="minorEastAsia"/>
          <w:bCs/>
          <w:szCs w:val="21"/>
          <w:highlight w:val="none"/>
        </w:rPr>
        <w:t xml:space="preserve">在建筑、结构、电气、水电和智能化等不同分部分项工程应达到的</w:t>
      </w:r>
      <w:r>
        <w:rPr>
          <w:rFonts w:cs="Segoe UI" w:asciiTheme="minorEastAsia" w:hAnsiTheme="minorEastAsia" w:eastAsiaTheme="minorEastAsia"/>
          <w:color w:val="0f1115"/>
          <w:szCs w:val="21"/>
          <w:highlight w:val="none"/>
          <w:shd w:val="clear" w:color="auto" w:fill="ffffff"/>
        </w:rPr>
        <w:t xml:space="preserve">质量目标，</w:t>
      </w:r>
      <w:r>
        <w:rPr>
          <w:rFonts w:hint="eastAsia" w:cs="Segoe UI" w:asciiTheme="minorEastAsia" w:hAnsiTheme="minorEastAsia" w:eastAsiaTheme="minorEastAsia"/>
          <w:color w:val="0f1115"/>
          <w:szCs w:val="21"/>
          <w:highlight w:val="none"/>
          <w:shd w:val="clear" w:color="auto" w:fill="ffffff"/>
        </w:rPr>
        <w:t xml:space="preserve">至少包含</w:t>
      </w:r>
      <w:r>
        <w:rPr>
          <w:rFonts w:cs="Segoe UI" w:asciiTheme="minorEastAsia" w:hAnsiTheme="minorEastAsia" w:eastAsiaTheme="minorEastAsia"/>
          <w:color w:val="0f1115"/>
          <w:szCs w:val="21"/>
          <w:highlight w:val="none"/>
          <w:shd w:val="clear" w:color="auto" w:fill="ffffff"/>
        </w:rPr>
        <w:t xml:space="preserve">符合国家及行业相关标准规范、满足招标文件规定的技术要求与性能参数、</w:t>
      </w:r>
      <w:r>
        <w:rPr>
          <w:rFonts w:hint="eastAsia" w:cs="Segoe UI" w:asciiTheme="minorEastAsia" w:hAnsiTheme="minorEastAsia" w:eastAsiaTheme="minorEastAsia"/>
          <w:color w:val="0f1115"/>
          <w:szCs w:val="21"/>
          <w:highlight w:val="none"/>
          <w:shd w:val="clear" w:color="auto" w:fill="ffffff"/>
        </w:rPr>
        <w:t xml:space="preserve">一次验收</w:t>
      </w:r>
      <w:r>
        <w:rPr>
          <w:rFonts w:cs="Segoe UI" w:asciiTheme="minorEastAsia" w:hAnsiTheme="minorEastAsia" w:eastAsiaTheme="minorEastAsia"/>
          <w:color w:val="0f1115"/>
          <w:szCs w:val="21"/>
          <w:highlight w:val="none"/>
          <w:shd w:val="clear" w:color="auto" w:fill="ffffff"/>
        </w:rPr>
        <w:t xml:space="preserve">合格率等</w:t>
      </w:r>
      <w:r>
        <w:rPr>
          <w:rFonts w:hint="eastAsia" w:cs="Segoe UI" w:asciiTheme="minorEastAsia" w:hAnsiTheme="minorEastAsia" w:eastAsiaTheme="minorEastAsia"/>
          <w:color w:val="0f1115"/>
          <w:szCs w:val="21"/>
          <w:highlight w:val="none"/>
          <w:shd w:val="clear" w:color="auto" w:fill="ffffff"/>
        </w:rPr>
        <w:t xml:space="preserve">，</w:t>
      </w:r>
      <w:r>
        <w:rPr>
          <w:rFonts w:cs="Segoe UI" w:asciiTheme="minorEastAsia" w:hAnsiTheme="minorEastAsia" w:eastAsiaTheme="minorEastAsia"/>
          <w:color w:val="0f1115"/>
          <w:szCs w:val="21"/>
          <w:highlight w:val="none"/>
          <w:shd w:val="clear" w:color="auto" w:fill="ffffff"/>
        </w:rPr>
        <w:t xml:space="preserve">所有目标均应具体、可</w:t>
      </w:r>
      <w:r>
        <w:rPr>
          <w:rFonts w:hint="eastAsia" w:cs="Segoe UI" w:asciiTheme="minorEastAsia" w:hAnsiTheme="minorEastAsia" w:eastAsiaTheme="minorEastAsia"/>
          <w:color w:val="0f1115"/>
          <w:szCs w:val="21"/>
          <w:highlight w:val="none"/>
          <w:shd w:val="clear" w:color="auto" w:fill="ffffff"/>
        </w:rPr>
        <w:t xml:space="preserve">操作</w:t>
      </w:r>
      <w:r>
        <w:rPr>
          <w:rFonts w:cs="Segoe UI" w:asciiTheme="minorEastAsia" w:hAnsiTheme="minorEastAsia" w:eastAsiaTheme="minorEastAsia"/>
          <w:color w:val="0f1115"/>
          <w:szCs w:val="21"/>
          <w:highlight w:val="none"/>
          <w:shd w:val="clear" w:color="auto" w:fill="ffffff"/>
        </w:rPr>
        <w:t xml:space="preserve">、可考核。</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（2）质量管理体系；</w:t>
      </w:r>
      <w:r/>
    </w:p>
    <w:p>
      <w:pPr>
        <w:ind w:firstLine="480"/>
        <w:keepLines w:val="0"/>
        <w:keepNext w:val="0"/>
        <w:pageBreakBefore w:val="0"/>
        <w:spacing w:line="400" w:lineRule="exact"/>
        <w:rPr>
          <w:rFonts w:hint="eastAsia" w:cs="Segoe UI" w:asciiTheme="minorEastAsia" w:hAnsiTheme="minorEastAsia" w:eastAsiaTheme="minorEastAsia"/>
          <w:color w:val="0f1115"/>
          <w:szCs w:val="21"/>
          <w:highlight w:val="none"/>
          <w:shd w:val="clear" w:color="auto" w:fill="ffffff"/>
        </w:rPr>
      </w:pPr>
      <w:r>
        <w:rPr>
          <w:rFonts w:cs="Segoe UI" w:asciiTheme="minorEastAsia" w:hAnsiTheme="minorEastAsia" w:eastAsiaTheme="minorEastAsia"/>
          <w:color w:val="0f1115"/>
          <w:szCs w:val="21"/>
          <w:highlight w:val="none"/>
          <w:shd w:val="clear" w:color="auto" w:fill="ffffff"/>
        </w:rPr>
        <w:t xml:space="preserve">建立并运行完善的</w:t>
      </w:r>
      <w:r>
        <w:rPr>
          <w:rFonts w:hint="eastAsia" w:cs="Segoe UI" w:asciiTheme="minorEastAsia" w:hAnsiTheme="minorEastAsia" w:eastAsiaTheme="minorEastAsia"/>
          <w:color w:val="0f1115"/>
          <w:szCs w:val="21"/>
          <w:highlight w:val="none"/>
          <w:shd w:val="clear" w:color="auto" w:fill="ffffff"/>
        </w:rPr>
        <w:t xml:space="preserve">项目</w:t>
      </w:r>
      <w:r>
        <w:rPr>
          <w:rFonts w:cs="Segoe UI" w:asciiTheme="minorEastAsia" w:hAnsiTheme="minorEastAsia" w:eastAsiaTheme="minorEastAsia"/>
          <w:color w:val="0f1115"/>
          <w:szCs w:val="21"/>
          <w:highlight w:val="none"/>
          <w:shd w:val="clear" w:color="auto" w:fill="ffffff"/>
        </w:rPr>
        <w:t xml:space="preserve">质量管理体系，应覆盖从采购、施工、测试到</w:t>
      </w:r>
      <w:r>
        <w:rPr>
          <w:rFonts w:hint="eastAsia" w:cs="Segoe UI" w:asciiTheme="minorEastAsia" w:hAnsiTheme="minorEastAsia" w:eastAsiaTheme="minorEastAsia"/>
          <w:color w:val="0f1115"/>
          <w:szCs w:val="21"/>
          <w:highlight w:val="none"/>
          <w:shd w:val="clear" w:color="auto" w:fill="ffffff"/>
        </w:rPr>
        <w:t xml:space="preserve">验收</w:t>
      </w:r>
      <w:r>
        <w:rPr>
          <w:rFonts w:cs="Segoe UI" w:asciiTheme="minorEastAsia" w:hAnsiTheme="minorEastAsia" w:eastAsiaTheme="minorEastAsia"/>
          <w:color w:val="0f1115"/>
          <w:szCs w:val="21"/>
          <w:highlight w:val="none"/>
          <w:shd w:val="clear" w:color="auto" w:fill="ffffff"/>
        </w:rPr>
        <w:t xml:space="preserve">交付的全过程，确保质量活动有组织、有程序、有资源保障。</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（3）质量管理制度和岗位职责；</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cs="Segoe UI" w:asciiTheme="minorEastAsia" w:hAnsiTheme="minorEastAsia" w:eastAsiaTheme="minorEastAsia"/>
          <w:color w:val="0f1115"/>
          <w:szCs w:val="21"/>
          <w:highlight w:val="none"/>
          <w:shd w:val="clear" w:color="auto" w:fill="ffffff"/>
        </w:rPr>
        <w:t xml:space="preserve">制定详细的质量管理实施细则，包括质量检查验收制度、材料设备进场检验制度、工序交接制度、质量奖惩制度等。同时，明确项目经理、</w:t>
      </w:r>
      <w:r>
        <w:rPr>
          <w:rFonts w:hint="eastAsia" w:cs="Segoe UI" w:asciiTheme="minorEastAsia" w:hAnsiTheme="minorEastAsia" w:eastAsiaTheme="minorEastAsia"/>
          <w:color w:val="0f1115"/>
          <w:szCs w:val="21"/>
          <w:highlight w:val="none"/>
          <w:shd w:val="clear" w:color="auto" w:fill="ffffff"/>
        </w:rPr>
        <w:t xml:space="preserve">项目技术负责人、</w:t>
      </w:r>
      <w:r>
        <w:rPr>
          <w:rFonts w:cs="Segoe UI" w:asciiTheme="minorEastAsia" w:hAnsiTheme="minorEastAsia" w:eastAsiaTheme="minorEastAsia"/>
          <w:color w:val="0f1115"/>
          <w:szCs w:val="21"/>
          <w:highlight w:val="none"/>
          <w:shd w:val="clear" w:color="auto" w:fill="ffffff"/>
        </w:rPr>
        <w:t xml:space="preserve">质量负责人</w:t>
      </w:r>
      <w:r>
        <w:rPr>
          <w:rFonts w:hint="eastAsia" w:cs="Segoe UI" w:asciiTheme="minorEastAsia" w:hAnsiTheme="minorEastAsia" w:eastAsiaTheme="minorEastAsia"/>
          <w:color w:val="0f1115"/>
          <w:szCs w:val="21"/>
          <w:highlight w:val="none"/>
          <w:shd w:val="clear" w:color="auto" w:fill="ffffff"/>
        </w:rPr>
        <w:t xml:space="preserve">等相关质量管理</w:t>
      </w:r>
      <w:r>
        <w:rPr>
          <w:rFonts w:cs="Segoe UI" w:asciiTheme="minorEastAsia" w:hAnsiTheme="minorEastAsia" w:eastAsiaTheme="minorEastAsia"/>
          <w:color w:val="0f1115"/>
          <w:szCs w:val="21"/>
          <w:highlight w:val="none"/>
          <w:shd w:val="clear" w:color="auto" w:fill="ffffff"/>
        </w:rPr>
        <w:t xml:space="preserve">岗位人员的具体质量职责，做到权责清晰、落实到人。</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（4）质量保证措施；</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Segoe UI" w:asciiTheme="minorEastAsia" w:hAnsiTheme="minorEastAsia" w:eastAsiaTheme="minorEastAsia"/>
          <w:color w:val="0f1115"/>
          <w:szCs w:val="21"/>
          <w:highlight w:val="none"/>
          <w:shd w:val="clear" w:color="auto" w:fill="ffffff"/>
        </w:rPr>
        <w:t xml:space="preserve">明确</w:t>
      </w:r>
      <w:r>
        <w:rPr>
          <w:rFonts w:cs="Segoe UI" w:asciiTheme="minorEastAsia" w:hAnsiTheme="minorEastAsia" w:eastAsiaTheme="minorEastAsia"/>
          <w:color w:val="0f1115"/>
          <w:szCs w:val="21"/>
          <w:highlight w:val="none"/>
          <w:shd w:val="clear" w:color="auto" w:fill="ffffff"/>
        </w:rPr>
        <w:t xml:space="preserve">关键节点的质量监控计划、检验方法与频次</w:t>
      </w:r>
      <w:r>
        <w:rPr>
          <w:rFonts w:hint="eastAsia" w:cs="Segoe UI" w:asciiTheme="minorEastAsia" w:hAnsiTheme="minorEastAsia" w:eastAsiaTheme="minorEastAsia"/>
          <w:color w:val="0f1115"/>
          <w:szCs w:val="21"/>
          <w:highlight w:val="none"/>
          <w:shd w:val="clear" w:color="auto" w:fill="ffffff"/>
        </w:rPr>
        <w:t xml:space="preserve">，</w:t>
      </w:r>
      <w:r>
        <w:rPr>
          <w:rFonts w:cs="Segoe UI" w:asciiTheme="minorEastAsia" w:hAnsiTheme="minorEastAsia" w:eastAsiaTheme="minorEastAsia"/>
          <w:color w:val="0f1115"/>
          <w:szCs w:val="21"/>
          <w:highlight w:val="none"/>
          <w:shd w:val="clear" w:color="auto" w:fill="ffffff"/>
        </w:rPr>
        <w:t xml:space="preserve">采取有效的质量保证措施，如编制专项施工</w:t>
      </w:r>
      <w:r>
        <w:rPr>
          <w:rFonts w:hint="eastAsia" w:cs="Segoe UI" w:asciiTheme="minorEastAsia" w:hAnsiTheme="minorEastAsia" w:eastAsiaTheme="minorEastAsia"/>
          <w:color w:val="0f1115"/>
          <w:szCs w:val="21"/>
          <w:highlight w:val="none"/>
          <w:shd w:val="clear" w:color="auto" w:fill="ffffff"/>
        </w:rPr>
        <w:t xml:space="preserve">方案、</w:t>
      </w:r>
      <w:r>
        <w:rPr>
          <w:rFonts w:cs="Segoe UI" w:asciiTheme="minorEastAsia" w:hAnsiTheme="minorEastAsia" w:eastAsiaTheme="minorEastAsia"/>
          <w:color w:val="0f1115"/>
          <w:szCs w:val="21"/>
          <w:highlight w:val="none"/>
          <w:shd w:val="clear" w:color="auto" w:fill="ffffff"/>
        </w:rPr>
        <w:t xml:space="preserve">质量控制方案、设立质量控制点、实施过程旁站与巡检、运用检测工具进行实测实量、</w:t>
      </w:r>
      <w:r>
        <w:rPr>
          <w:rFonts w:hint="eastAsia" w:cs="Segoe UI" w:asciiTheme="minorEastAsia" w:hAnsiTheme="minorEastAsia" w:eastAsiaTheme="minorEastAsia"/>
          <w:color w:val="0f1115"/>
          <w:szCs w:val="21"/>
          <w:highlight w:val="none"/>
          <w:shd w:val="clear" w:color="auto" w:fill="ffffff"/>
        </w:rPr>
        <w:t xml:space="preserve">及时</w:t>
      </w:r>
      <w:r>
        <w:rPr>
          <w:rFonts w:cs="Segoe UI" w:asciiTheme="minorEastAsia" w:hAnsiTheme="minorEastAsia" w:eastAsiaTheme="minorEastAsia"/>
          <w:color w:val="0f1115"/>
          <w:szCs w:val="21"/>
          <w:highlight w:val="none"/>
          <w:shd w:val="clear" w:color="auto" w:fill="ffffff"/>
        </w:rPr>
        <w:t xml:space="preserve">预防和消除质量隐患</w:t>
      </w:r>
      <w:r>
        <w:rPr>
          <w:rFonts w:hint="eastAsia" w:cs="Segoe UI" w:asciiTheme="minorEastAsia" w:hAnsiTheme="minorEastAsia" w:eastAsiaTheme="minorEastAsia"/>
          <w:color w:val="0f1115"/>
          <w:szCs w:val="21"/>
          <w:highlight w:val="none"/>
          <w:shd w:val="clear" w:color="auto" w:fill="ffffff"/>
        </w:rPr>
        <w:t xml:space="preserve">以及质量控制资料收集整理等</w:t>
      </w:r>
      <w:r>
        <w:rPr>
          <w:rFonts w:cs="Segoe UI" w:asciiTheme="minorEastAsia" w:hAnsiTheme="minorEastAsia" w:eastAsiaTheme="minorEastAsia"/>
          <w:color w:val="0f1115"/>
          <w:szCs w:val="21"/>
          <w:highlight w:val="none"/>
          <w:shd w:val="clear" w:color="auto" w:fill="ffffff"/>
        </w:rPr>
        <w:t xml:space="preserve">。</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（5）质保期服务。</w:t>
      </w:r>
      <w:r/>
    </w:p>
    <w:p>
      <w:pPr>
        <w:ind w:firstLine="480"/>
        <w:keepLines w:val="0"/>
        <w:keepNext w:val="0"/>
        <w:pageBreakBefore w:val="0"/>
        <w:spacing w:line="40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cs="Segoe UI" w:asciiTheme="minorEastAsia" w:hAnsiTheme="minorEastAsia" w:eastAsiaTheme="minorEastAsia"/>
          <w:color w:val="0f1115"/>
          <w:szCs w:val="21"/>
          <w:highlight w:val="none"/>
          <w:shd w:val="clear" w:color="auto" w:fill="ffffff"/>
        </w:rPr>
        <w:t xml:space="preserve">承诺明确的质保期限，并制定相应的质保期服务方案</w:t>
      </w:r>
      <w:r>
        <w:rPr>
          <w:rFonts w:hint="eastAsia" w:cs="Segoe UI" w:asciiTheme="minorEastAsia" w:hAnsiTheme="minorEastAsia" w:eastAsiaTheme="minorEastAsia"/>
          <w:color w:val="0f1115"/>
          <w:szCs w:val="21"/>
          <w:highlight w:val="none"/>
          <w:shd w:val="clear" w:color="auto" w:fill="ffffff"/>
        </w:rPr>
        <w:t xml:space="preserve">，</w:t>
      </w:r>
      <w:r>
        <w:rPr>
          <w:rFonts w:cs="Segoe UI" w:asciiTheme="minorEastAsia" w:hAnsiTheme="minorEastAsia" w:eastAsiaTheme="minorEastAsia"/>
          <w:color w:val="0f1115"/>
          <w:szCs w:val="21"/>
          <w:highlight w:val="none"/>
          <w:shd w:val="clear" w:color="auto" w:fill="ffffff"/>
        </w:rPr>
        <w:t xml:space="preserve">方案应包括定期回访、</w:t>
      </w:r>
      <w:r>
        <w:rPr>
          <w:rFonts w:hint="eastAsia" w:cs="Segoe UI" w:asciiTheme="minorEastAsia" w:hAnsiTheme="minorEastAsia" w:eastAsiaTheme="minorEastAsia"/>
          <w:color w:val="0f1115"/>
          <w:szCs w:val="21"/>
          <w:highlight w:val="none"/>
          <w:shd w:val="clear" w:color="auto" w:fill="ffffff"/>
        </w:rPr>
        <w:t xml:space="preserve">质量缺陷</w:t>
      </w:r>
      <w:r>
        <w:rPr>
          <w:rFonts w:cs="Segoe UI" w:asciiTheme="minorEastAsia" w:hAnsiTheme="minorEastAsia" w:eastAsiaTheme="minorEastAsia"/>
          <w:color w:val="0f1115"/>
          <w:szCs w:val="21"/>
          <w:highlight w:val="none"/>
          <w:shd w:val="clear" w:color="auto" w:fill="ffffff"/>
        </w:rPr>
        <w:t xml:space="preserve">响应机制等，</w:t>
      </w:r>
      <w:r>
        <w:rPr>
          <w:rFonts w:hint="eastAsia" w:cs="Segoe UI" w:asciiTheme="minorEastAsia" w:hAnsiTheme="minorEastAsia" w:eastAsiaTheme="minorEastAsia"/>
          <w:color w:val="0f1115"/>
          <w:szCs w:val="21"/>
          <w:highlight w:val="none"/>
          <w:shd w:val="clear" w:color="auto" w:fill="ffffff"/>
        </w:rPr>
        <w:t xml:space="preserve">提升工程使用满意度</w:t>
      </w:r>
      <w:r>
        <w:rPr>
          <w:rFonts w:cs="Segoe UI" w:asciiTheme="minorEastAsia" w:hAnsiTheme="minorEastAsia" w:eastAsiaTheme="minorEastAsia"/>
          <w:color w:val="0f1115"/>
          <w:szCs w:val="21"/>
          <w:highlight w:val="none"/>
          <w:shd w:val="clear" w:color="auto" w:fill="ffffff"/>
        </w:rPr>
        <w:t xml:space="preserve">。</w:t>
      </w:r>
      <w:r/>
    </w:p>
    <w:p>
      <w:pPr>
        <w:ind w:firstLine="420"/>
        <w:keepLines w:val="0"/>
        <w:keepNext w:val="0"/>
        <w:pageBreakBefore w:val="0"/>
        <w:spacing w:line="40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8.</w:t>
      </w:r>
      <w:r>
        <w:rPr>
          <w:rFonts w:hint="eastAsia" w:eastAsia="宋体" w:cs="宋体" w:asciiTheme="minorEastAsia" w:hAnsiTheme="minorEastAsia"/>
          <w:color w:val="000000" w:themeColor="text1"/>
          <w:szCs w:val="21"/>
          <w:highlight w:val="none"/>
          <w:lang w:val="en-US" w:eastAsia="zh-CN"/>
          <w14:textFill>
            <w14:solidFill>
              <w14:schemeClr w14:val="tx1"/>
            </w14:solidFill>
          </w14:textFill>
        </w:rPr>
        <w:t xml:space="preserve">3</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安全管理方案</w:t>
      </w:r>
      <w:r/>
    </w:p>
    <w:p>
      <w:pPr>
        <w:ind w:firstLine="420"/>
        <w:keepLines w:val="0"/>
        <w:keepNext w:val="0"/>
        <w:pageBreakBefore w:val="0"/>
        <w:spacing w:line="400" w:lineRule="exact"/>
        <w:rPr>
          <w:rFonts w:hint="eastAsia" w:cs="Segoe UI" w:asciiTheme="minorEastAsia" w:hAnsiTheme="minorEastAsia" w:eastAsiaTheme="minorEastAsia"/>
          <w:color w:val="0f1115"/>
          <w:szCs w:val="21"/>
          <w:highlight w:val="none"/>
          <w:shd w:val="clear" w:color="auto" w:fill="ffffff"/>
        </w:rPr>
      </w:pPr>
      <w:r>
        <w:rPr>
          <w:rFonts w:hint="eastAsia" w:cs="Segoe UI" w:asciiTheme="minorEastAsia" w:hAnsiTheme="minorEastAsia" w:eastAsiaTheme="minorEastAsia"/>
          <w:color w:val="0f1115"/>
          <w:szCs w:val="21"/>
          <w:highlight w:val="none"/>
          <w:shd w:val="clear" w:color="auto" w:fill="ffffff"/>
          <w:lang w:val="zh-CN"/>
        </w:rPr>
        <w:t xml:space="preserve">根据投标供应商提供的</w:t>
      </w:r>
      <w:r>
        <w:rPr>
          <w:rFonts w:hint="eastAsia" w:cs="Segoe UI" w:asciiTheme="minorEastAsia" w:hAnsiTheme="minorEastAsia" w:eastAsiaTheme="minorEastAsia"/>
          <w:color w:val="0f1115"/>
          <w:szCs w:val="21"/>
          <w:highlight w:val="none"/>
          <w:shd w:val="clear" w:color="auto" w:fill="ffffff"/>
        </w:rPr>
        <w:t xml:space="preserve">安全管理方案进行评审</w:t>
      </w:r>
      <w:r>
        <w:rPr>
          <w:rFonts w:hint="eastAsia" w:cs="Segoe UI" w:asciiTheme="minorEastAsia" w:hAnsiTheme="minorEastAsia" w:eastAsiaTheme="minorEastAsia"/>
          <w:color w:val="0f1115"/>
          <w:szCs w:val="21"/>
          <w:highlight w:val="none"/>
          <w:shd w:val="clear" w:color="auto" w:fill="ffffff"/>
          <w:lang w:val="zh-CN"/>
        </w:rPr>
        <w:t xml:space="preserve">，</w:t>
      </w:r>
      <w:r>
        <w:rPr>
          <w:rFonts w:hint="eastAsia" w:cs="Segoe UI" w:asciiTheme="minorEastAsia" w:hAnsiTheme="minorEastAsia" w:eastAsiaTheme="minorEastAsia"/>
          <w:color w:val="0f1115"/>
          <w:sz w:val="21"/>
          <w:szCs w:val="21"/>
          <w:highlight w:val="none"/>
          <w:shd w:val="clear" w:color="auto" w:fill="ffffff"/>
        </w:rPr>
        <w:t xml:space="preserve">至少包含：</w:t>
      </w:r>
      <w:r>
        <w:rPr>
          <w:rFonts w:hint="eastAsia" w:cs="Segoe UI" w:asciiTheme="minorEastAsia" w:hAnsiTheme="minorEastAsia" w:eastAsiaTheme="minorEastAsia"/>
          <w:color w:val="0f1115"/>
          <w:szCs w:val="21"/>
          <w:highlight w:val="none"/>
          <w:shd w:val="clear" w:color="auto" w:fill="ffffff"/>
        </w:rPr>
        <w:t xml:space="preserve">①安全管理体系；②安全管理制度和岗位职责；③安全保证措施；④拆除工程安全；⑤事故与火灾预防；⑥周边环境安全</w:t>
      </w:r>
      <w:r>
        <w:rPr>
          <w:rFonts w:hint="eastAsia" w:cs="Segoe UI" w:asciiTheme="minorEastAsia" w:hAnsiTheme="minorEastAsia" w:eastAsiaTheme="minorEastAsia"/>
          <w:color w:val="0f1115"/>
          <w:szCs w:val="21"/>
          <w:highlight w:val="none"/>
          <w:shd w:val="clear" w:color="auto" w:fill="ffffff"/>
          <w:lang w:val="zh-CN"/>
        </w:rPr>
        <w:t xml:space="preserve">等</w:t>
      </w:r>
      <w:r>
        <w:rPr>
          <w:rFonts w:hint="eastAsia" w:cs="Segoe UI" w:asciiTheme="minorEastAsia" w:hAnsiTheme="minorEastAsia" w:eastAsiaTheme="minorEastAsia"/>
          <w:color w:val="0f1115"/>
          <w:szCs w:val="21"/>
          <w:highlight w:val="none"/>
          <w:shd w:val="clear" w:color="auto" w:fill="ffffff"/>
        </w:rPr>
        <w:t xml:space="preserve">方面内容。</w:t>
      </w:r>
      <w:r/>
    </w:p>
    <w:p>
      <w:pPr>
        <w:ind w:firstLine="420"/>
        <w:keepLines w:val="0"/>
        <w:keepNext w:val="0"/>
        <w:pageBreakBefore w:val="0"/>
        <w:spacing w:line="400" w:lineRule="exact"/>
        <w:rPr>
          <w:rFonts w:hint="eastAsia" w:cs="Segoe UI" w:asciiTheme="minorEastAsia" w:hAnsiTheme="minorEastAsia" w:eastAsiaTheme="minorEastAsia"/>
          <w:color w:val="0f1115"/>
          <w:szCs w:val="21"/>
          <w:highlight w:val="none"/>
          <w:shd w:val="clear" w:color="auto" w:fill="ffffff"/>
        </w:rPr>
      </w:pPr>
      <w:r>
        <w:rPr>
          <w:rFonts w:hint="eastAsia" w:cs="Segoe UI" w:asciiTheme="minorEastAsia" w:hAnsiTheme="minorEastAsia" w:eastAsiaTheme="minorEastAsia"/>
          <w:color w:val="0f1115"/>
          <w:szCs w:val="21"/>
          <w:highlight w:val="none"/>
          <w:shd w:val="clear" w:color="auto" w:fill="ffffff"/>
        </w:rPr>
        <w:t xml:space="preserve">（1）</w:t>
      </w:r>
      <w:r>
        <w:rPr>
          <w:rFonts w:cs="Segoe UI" w:asciiTheme="minorEastAsia" w:hAnsiTheme="minorEastAsia" w:eastAsiaTheme="minorEastAsia"/>
          <w:color w:val="0f1115"/>
          <w:szCs w:val="21"/>
          <w:highlight w:val="none"/>
          <w:shd w:val="clear" w:color="auto" w:fill="ffffff"/>
        </w:rPr>
        <w:t xml:space="preserve">安全管理体系；</w:t>
      </w:r>
      <w:r>
        <w:rPr>
          <w:rFonts w:hint="eastAsia" w:cs="Segoe UI" w:asciiTheme="minorEastAsia" w:hAnsiTheme="minorEastAsia" w:eastAsiaTheme="minorEastAsia"/>
          <w:color w:val="0f1115"/>
          <w:szCs w:val="21"/>
          <w:highlight w:val="none"/>
          <w:shd w:val="clear" w:color="auto" w:fill="ffffff"/>
        </w:rPr>
        <w:t xml:space="preserve"> </w:t>
      </w:r>
      <w:r/>
    </w:p>
    <w:p>
      <w:pPr>
        <w:ind w:firstLine="420"/>
        <w:keepLines w:val="0"/>
        <w:keepNext w:val="0"/>
        <w:pageBreakBefore w:val="0"/>
        <w:spacing w:line="40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cs="Segoe UI" w:asciiTheme="minorEastAsia" w:hAnsiTheme="minorEastAsia" w:eastAsiaTheme="minorEastAsia"/>
          <w:color w:val="0f1115"/>
          <w:szCs w:val="21"/>
          <w:highlight w:val="none"/>
          <w:shd w:val="clear" w:color="auto" w:fill="ffffff"/>
        </w:rPr>
        <w:t xml:space="preserve">建立</w:t>
      </w:r>
      <w:r>
        <w:rPr>
          <w:rFonts w:hint="eastAsia" w:cs="Segoe UI" w:asciiTheme="minorEastAsia" w:hAnsiTheme="minorEastAsia" w:eastAsiaTheme="minorEastAsia"/>
          <w:color w:val="0f1115"/>
          <w:szCs w:val="21"/>
          <w:highlight w:val="none"/>
          <w:shd w:val="clear" w:color="auto" w:fill="ffffff"/>
        </w:rPr>
        <w:t xml:space="preserve">与本</w:t>
      </w:r>
      <w:r>
        <w:rPr>
          <w:rFonts w:cs="Segoe UI" w:asciiTheme="minorEastAsia" w:hAnsiTheme="minorEastAsia" w:eastAsiaTheme="minorEastAsia"/>
          <w:color w:val="0f1115"/>
          <w:szCs w:val="21"/>
          <w:highlight w:val="none"/>
          <w:shd w:val="clear" w:color="auto" w:fill="ffffff"/>
        </w:rPr>
        <w:t xml:space="preserve">项目</w:t>
      </w:r>
      <w:r>
        <w:rPr>
          <w:rFonts w:hint="eastAsia" w:cs="Segoe UI" w:asciiTheme="minorEastAsia" w:hAnsiTheme="minorEastAsia" w:eastAsiaTheme="minorEastAsia"/>
          <w:color w:val="0f1115"/>
          <w:szCs w:val="21"/>
          <w:highlight w:val="none"/>
          <w:shd w:val="clear" w:color="auto" w:fill="ffffff"/>
        </w:rPr>
        <w:t xml:space="preserve">实际情况相符合的</w:t>
      </w:r>
      <w:r>
        <w:rPr>
          <w:rFonts w:cs="Segoe UI" w:asciiTheme="minorEastAsia" w:hAnsiTheme="minorEastAsia" w:eastAsiaTheme="minorEastAsia"/>
          <w:color w:val="0f1115"/>
          <w:szCs w:val="21"/>
          <w:highlight w:val="none"/>
          <w:shd w:val="clear" w:color="auto" w:fill="ffffff"/>
        </w:rPr>
        <w:t xml:space="preserve">安全管理体系</w:t>
      </w:r>
      <w:r>
        <w:rPr>
          <w:rFonts w:hint="eastAsia" w:cs="Segoe UI" w:asciiTheme="minorEastAsia" w:hAnsiTheme="minorEastAsia" w:eastAsiaTheme="minorEastAsia"/>
          <w:color w:val="0f1115"/>
          <w:szCs w:val="21"/>
          <w:highlight w:val="none"/>
          <w:shd w:val="clear" w:color="auto" w:fill="ffffff"/>
        </w:rPr>
        <w:t xml:space="preserve">，</w:t>
      </w:r>
      <w:r>
        <w:rPr>
          <w:rFonts w:cs="Segoe UI" w:asciiTheme="minorEastAsia" w:hAnsiTheme="minorEastAsia" w:eastAsiaTheme="minorEastAsia"/>
          <w:color w:val="0f1115"/>
          <w:szCs w:val="21"/>
          <w:highlight w:val="none"/>
          <w:shd w:val="clear" w:color="auto" w:fill="ffffff"/>
        </w:rPr>
        <w:t xml:space="preserve">该体系应符合国家、行业及地方的相关安全生产法律法规和标准规范，并能有效贯穿于项目施工的全过程。</w:t>
      </w:r>
      <w:r/>
    </w:p>
    <w:p>
      <w:pPr>
        <w:ind w:firstLine="420"/>
        <w:keepLines w:val="0"/>
        <w:keepNext w:val="0"/>
        <w:pageBreakBefore w:val="0"/>
        <w:spacing w:line="400" w:lineRule="exact"/>
        <w:rPr>
          <w:rFonts w:hint="eastAsia" w:cs="Segoe UI" w:asciiTheme="minorEastAsia" w:hAnsiTheme="minorEastAsia" w:eastAsiaTheme="minorEastAsia"/>
          <w:color w:val="0f1115"/>
          <w:szCs w:val="21"/>
          <w:highlight w:val="none"/>
          <w:shd w:val="clear" w:color="auto" w:fill="ffffff"/>
        </w:rPr>
      </w:pPr>
      <w:r>
        <w:rPr>
          <w:rFonts w:hint="eastAsia" w:cs="Segoe UI" w:asciiTheme="minorEastAsia" w:hAnsiTheme="minorEastAsia" w:eastAsiaTheme="minorEastAsia"/>
          <w:color w:val="0f1115"/>
          <w:szCs w:val="21"/>
          <w:highlight w:val="none"/>
          <w:shd w:val="clear" w:color="auto" w:fill="ffffff"/>
        </w:rPr>
        <w:t xml:space="preserve">（2）</w:t>
      </w:r>
      <w:r>
        <w:rPr>
          <w:rFonts w:cs="Segoe UI" w:asciiTheme="minorEastAsia" w:hAnsiTheme="minorEastAsia" w:eastAsiaTheme="minorEastAsia"/>
          <w:color w:val="0f1115"/>
          <w:szCs w:val="21"/>
          <w:highlight w:val="none"/>
          <w:shd w:val="clear" w:color="auto" w:fill="ffffff"/>
        </w:rPr>
        <w:t xml:space="preserve">安全管理制度</w:t>
      </w:r>
      <w:r>
        <w:rPr>
          <w:rFonts w:hint="eastAsia" w:cs="Segoe UI" w:asciiTheme="minorEastAsia" w:hAnsiTheme="minorEastAsia" w:eastAsiaTheme="minorEastAsia"/>
          <w:color w:val="0f1115"/>
          <w:szCs w:val="21"/>
          <w:highlight w:val="none"/>
          <w:shd w:val="clear" w:color="auto" w:fill="ffffff"/>
        </w:rPr>
        <w:t xml:space="preserve">和岗位职责</w:t>
      </w:r>
      <w:r>
        <w:rPr>
          <w:rFonts w:cs="Segoe UI" w:asciiTheme="minorEastAsia" w:hAnsiTheme="minorEastAsia" w:eastAsiaTheme="minorEastAsia"/>
          <w:color w:val="0f1115"/>
          <w:szCs w:val="21"/>
          <w:highlight w:val="none"/>
          <w:shd w:val="clear" w:color="auto" w:fill="ffffff"/>
        </w:rPr>
        <w:t xml:space="preserve">；</w:t>
      </w:r>
      <w:r/>
    </w:p>
    <w:p>
      <w:pPr>
        <w:ind w:firstLine="420"/>
        <w:keepLines w:val="0"/>
        <w:keepNext w:val="0"/>
        <w:pageBreakBefore w:val="0"/>
        <w:spacing w:line="400" w:lineRule="exact"/>
        <w:rPr>
          <w:rFonts w:hint="eastAsia" w:cs="Segoe UI" w:asciiTheme="minorEastAsia" w:hAnsiTheme="minorEastAsia" w:eastAsiaTheme="minorEastAsia"/>
          <w:color w:val="0f1115"/>
          <w:szCs w:val="21"/>
          <w:highlight w:val="none"/>
          <w:shd w:val="clear" w:color="auto" w:fill="ffffff"/>
        </w:rPr>
      </w:pPr>
      <w:r>
        <w:rPr>
          <w:rFonts w:hint="eastAsia" w:cs="Segoe UI" w:asciiTheme="minorEastAsia" w:hAnsiTheme="minorEastAsia" w:eastAsiaTheme="minorEastAsia"/>
          <w:color w:val="0f1115"/>
          <w:szCs w:val="21"/>
          <w:highlight w:val="none"/>
          <w:shd w:val="clear" w:color="auto" w:fill="ffffff"/>
        </w:rPr>
        <w:t xml:space="preserve">根据</w:t>
      </w:r>
      <w:r>
        <w:rPr>
          <w:rFonts w:cs="Segoe UI" w:asciiTheme="minorEastAsia" w:hAnsiTheme="minorEastAsia" w:eastAsiaTheme="minorEastAsia"/>
          <w:color w:val="0f1115"/>
          <w:szCs w:val="21"/>
          <w:highlight w:val="none"/>
          <w:shd w:val="clear" w:color="auto" w:fill="ffffff"/>
        </w:rPr>
        <w:t xml:space="preserve">安全管理体系制定安全管理制度</w:t>
      </w:r>
      <w:r>
        <w:rPr>
          <w:rFonts w:hint="eastAsia" w:cs="Segoe UI" w:asciiTheme="minorEastAsia" w:hAnsiTheme="minorEastAsia" w:eastAsiaTheme="minorEastAsia"/>
          <w:color w:val="0f1115"/>
          <w:szCs w:val="21"/>
          <w:highlight w:val="none"/>
          <w:shd w:val="clear" w:color="auto" w:fill="ffffff"/>
        </w:rPr>
        <w:t xml:space="preserve">，</w:t>
      </w:r>
      <w:r>
        <w:rPr>
          <w:rFonts w:cs="Segoe UI" w:asciiTheme="minorEastAsia" w:hAnsiTheme="minorEastAsia" w:eastAsiaTheme="minorEastAsia"/>
          <w:color w:val="0f1115"/>
          <w:szCs w:val="21"/>
          <w:highlight w:val="none"/>
          <w:shd w:val="clear" w:color="auto" w:fill="ffffff"/>
        </w:rPr>
        <w:t xml:space="preserve">内容应涵盖：安全生产责任制、安全教育培训、安全技术交底、危险作业许可、施工机具与设备安全管理、现场安全检查与隐患排查治理、安全事故报告与调查处理、应急救援预案等。</w:t>
      </w:r>
      <w:r>
        <w:rPr>
          <w:rFonts w:hint="eastAsia" w:cs="Segoe UI" w:asciiTheme="minorEastAsia" w:hAnsiTheme="minorEastAsia" w:eastAsiaTheme="minorEastAsia"/>
          <w:color w:val="0f1115"/>
          <w:szCs w:val="21"/>
          <w:highlight w:val="none"/>
          <w:shd w:val="clear" w:color="auto" w:fill="ffffff"/>
        </w:rPr>
        <w:t xml:space="preserve">明确安全第一责任人</w:t>
      </w:r>
      <w:r>
        <w:rPr>
          <w:rFonts w:cs="Segoe UI" w:asciiTheme="minorEastAsia" w:hAnsiTheme="minorEastAsia" w:eastAsiaTheme="minorEastAsia"/>
          <w:color w:val="0f1115"/>
          <w:szCs w:val="21"/>
          <w:highlight w:val="none"/>
          <w:shd w:val="clear" w:color="auto" w:fill="ffffff"/>
        </w:rPr>
        <w:t xml:space="preserve">，并清晰界定项目经理、专职安全管理人员</w:t>
      </w:r>
      <w:r>
        <w:rPr>
          <w:rFonts w:hint="eastAsia" w:cs="Segoe UI" w:asciiTheme="minorEastAsia" w:hAnsiTheme="minorEastAsia" w:eastAsiaTheme="minorEastAsia"/>
          <w:color w:val="0f1115"/>
          <w:szCs w:val="21"/>
          <w:highlight w:val="none"/>
          <w:shd w:val="clear" w:color="auto" w:fill="ffffff"/>
        </w:rPr>
        <w:t xml:space="preserve">、班组负责人等安全管理</w:t>
      </w:r>
      <w:r>
        <w:rPr>
          <w:rFonts w:cs="Segoe UI" w:asciiTheme="minorEastAsia" w:hAnsiTheme="minorEastAsia" w:eastAsiaTheme="minorEastAsia"/>
          <w:color w:val="0f1115"/>
          <w:szCs w:val="21"/>
          <w:highlight w:val="none"/>
          <w:shd w:val="clear" w:color="auto" w:fill="ffffff"/>
        </w:rPr>
        <w:t xml:space="preserve">人员的安全职责。所有相关人员必须熟知其安全责任，确保安全管理责任层层分解、落实到人</w:t>
      </w:r>
      <w:r>
        <w:rPr>
          <w:rFonts w:hint="eastAsia" w:cs="Segoe UI" w:asciiTheme="minorEastAsia" w:hAnsiTheme="minorEastAsia" w:eastAsiaTheme="minorEastAsia"/>
          <w:color w:val="0f1115"/>
          <w:szCs w:val="21"/>
          <w:highlight w:val="none"/>
          <w:shd w:val="clear" w:color="auto" w:fill="ffffff"/>
        </w:rPr>
        <w:t xml:space="preserve">。</w:t>
      </w:r>
      <w:r/>
    </w:p>
    <w:p>
      <w:pPr>
        <w:ind w:firstLine="420"/>
        <w:keepLines w:val="0"/>
        <w:keepNext w:val="0"/>
        <w:pageBreakBefore w:val="0"/>
        <w:spacing w:line="400" w:lineRule="exact"/>
        <w:rPr>
          <w:rFonts w:hint="eastAsia" w:cs="Segoe UI" w:asciiTheme="minorEastAsia" w:hAnsiTheme="minorEastAsia" w:eastAsiaTheme="minorEastAsia"/>
          <w:color w:val="0f1115"/>
          <w:szCs w:val="21"/>
          <w:highlight w:val="none"/>
          <w:shd w:val="clear" w:color="auto" w:fill="ffffff"/>
        </w:rPr>
      </w:pPr>
      <w:r>
        <w:rPr>
          <w:rFonts w:hint="eastAsia" w:cs="Segoe UI" w:asciiTheme="minorEastAsia" w:hAnsiTheme="minorEastAsia" w:eastAsiaTheme="minorEastAsia"/>
          <w:color w:val="0f1115"/>
          <w:szCs w:val="21"/>
          <w:highlight w:val="none"/>
          <w:shd w:val="clear" w:color="auto" w:fill="ffffff"/>
        </w:rPr>
        <w:t xml:space="preserve">（3）</w:t>
      </w:r>
      <w:r>
        <w:rPr>
          <w:rFonts w:cs="Segoe UI" w:asciiTheme="minorEastAsia" w:hAnsiTheme="minorEastAsia" w:eastAsiaTheme="minorEastAsia"/>
          <w:color w:val="0f1115"/>
          <w:szCs w:val="21"/>
          <w:highlight w:val="none"/>
          <w:shd w:val="clear" w:color="auto" w:fill="ffffff"/>
        </w:rPr>
        <w:t xml:space="preserve">安全保证措施；</w:t>
      </w:r>
      <w:r/>
    </w:p>
    <w:p>
      <w:pPr>
        <w:ind w:firstLine="420"/>
        <w:keepLines w:val="0"/>
        <w:keepNext w:val="0"/>
        <w:pageBreakBefore w:val="0"/>
        <w:spacing w:line="400" w:lineRule="exact"/>
        <w:rPr>
          <w:rFonts w:hint="eastAsia" w:cs="Segoe UI" w:asciiTheme="minorEastAsia" w:hAnsiTheme="minorEastAsia" w:eastAsiaTheme="minorEastAsia"/>
          <w:color w:val="0f1115"/>
          <w:szCs w:val="21"/>
          <w:highlight w:val="none"/>
          <w:shd w:val="clear" w:color="auto" w:fill="ffffff"/>
        </w:rPr>
      </w:pPr>
      <w:r>
        <w:rPr>
          <w:rFonts w:cs="Segoe UI" w:asciiTheme="minorEastAsia" w:hAnsiTheme="minorEastAsia" w:eastAsiaTheme="minorEastAsia"/>
          <w:color w:val="0f1115"/>
          <w:szCs w:val="21"/>
          <w:highlight w:val="none"/>
          <w:shd w:val="clear" w:color="auto" w:fill="ffffff"/>
        </w:rPr>
        <w:t xml:space="preserve">提交针对本项目特点的专项安全保障措施方案。方案应识别主要危险源，并采取有效的技术和管理措施予以防范与控制，</w:t>
      </w:r>
      <w:r>
        <w:rPr>
          <w:rFonts w:hint="eastAsia" w:cs="Segoe UI" w:asciiTheme="minorEastAsia" w:hAnsiTheme="minorEastAsia" w:eastAsiaTheme="minorEastAsia"/>
          <w:color w:val="0f1115"/>
          <w:szCs w:val="21"/>
          <w:highlight w:val="none"/>
          <w:shd w:val="clear" w:color="auto" w:fill="ffffff"/>
        </w:rPr>
        <w:t xml:space="preserve">至少包含</w:t>
      </w:r>
      <w:r>
        <w:rPr>
          <w:rFonts w:cs="Segoe UI" w:asciiTheme="minorEastAsia" w:hAnsiTheme="minorEastAsia" w:eastAsiaTheme="minorEastAsia"/>
          <w:color w:val="0f1115"/>
          <w:szCs w:val="21"/>
          <w:highlight w:val="none"/>
          <w:shd w:val="clear" w:color="auto" w:fill="ffffff"/>
        </w:rPr>
        <w:t xml:space="preserve">：现场安全防护设施设置、个人劳动防护用品配备与使用、危险区域警示与隔离、用电安全管理以及针对特殊工艺、恶劣天气等的专项安全技术措施。</w:t>
      </w:r>
      <w:r/>
    </w:p>
    <w:p>
      <w:pPr>
        <w:pStyle w:val="672"/>
        <w:ind w:firstLine="420"/>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（4）工程拆除安全；</w:t>
      </w:r>
      <w:r/>
    </w:p>
    <w:p>
      <w:pPr>
        <w:pStyle w:val="672"/>
        <w:ind w:firstLine="420"/>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对于本项目拆除部分，中标人应编制专项方案，保障拆除工程作业安全、拆除物资运输、处置安全以及原有建筑结构安全</w:t>
      </w:r>
      <w:r>
        <w:rPr>
          <w:rFonts w:hint="eastAsia" w:cs="Segoe UI" w:asciiTheme="minorEastAsia" w:hAnsiTheme="minorEastAsia" w:eastAsiaTheme="minorEastAsia"/>
          <w:color w:val="0f1115"/>
          <w:sz w:val="21"/>
          <w:szCs w:val="21"/>
          <w:highlight w:val="none"/>
          <w:shd w:val="clear" w:color="auto" w:fill="ffffff"/>
        </w:rPr>
        <w:t xml:space="preserve">，降低环境影响</w:t>
      </w:r>
      <w:r>
        <w:rPr>
          <w:rFonts w:cs="Segoe UI" w:asciiTheme="minorEastAsia" w:hAnsiTheme="minorEastAsia" w:eastAsiaTheme="minorEastAsia"/>
          <w:color w:val="0f1115"/>
          <w:sz w:val="21"/>
          <w:szCs w:val="21"/>
          <w:highlight w:val="none"/>
          <w:shd w:val="clear" w:color="auto" w:fill="ffffff"/>
        </w:rPr>
        <w:t xml:space="preserve">等。</w:t>
      </w:r>
      <w:r/>
    </w:p>
    <w:p>
      <w:pPr>
        <w:pStyle w:val="672"/>
        <w:ind w:firstLine="420"/>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w:t>
      </w:r>
      <w:r>
        <w:rPr>
          <w:rFonts w:hint="eastAsia" w:cs="Segoe UI" w:asciiTheme="minorEastAsia" w:hAnsiTheme="minorEastAsia" w:eastAsiaTheme="minorEastAsia"/>
          <w:color w:val="0f1115"/>
          <w:sz w:val="21"/>
          <w:szCs w:val="21"/>
          <w:highlight w:val="none"/>
          <w:shd w:val="clear" w:color="auto" w:fill="ffffff"/>
        </w:rPr>
        <w:t xml:space="preserve">5</w:t>
      </w:r>
      <w:r>
        <w:rPr>
          <w:rFonts w:cs="Segoe UI" w:asciiTheme="minorEastAsia" w:hAnsiTheme="minorEastAsia" w:eastAsiaTheme="minorEastAsia"/>
          <w:color w:val="0f1115"/>
          <w:sz w:val="21"/>
          <w:szCs w:val="21"/>
          <w:highlight w:val="none"/>
          <w:shd w:val="clear" w:color="auto" w:fill="ffffff"/>
        </w:rPr>
        <w:t xml:space="preserve">）事故与火灾预防；</w:t>
      </w:r>
      <w:r/>
    </w:p>
    <w:p>
      <w:pPr>
        <w:pStyle w:val="672"/>
        <w:ind w:firstLine="420"/>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建立健全安全与消防管理制度，合理配置消防器材，明确易燃易爆品管理要求，保持消防通道畅通。定期开展安全隐患排查，严格动火审批，制定事故应急预案，预防各类安全事故与火灾发生。</w:t>
      </w:r>
      <w:r/>
    </w:p>
    <w:p>
      <w:pPr>
        <w:ind w:firstLine="420"/>
        <w:keepLines w:val="0"/>
        <w:keepNext w:val="0"/>
        <w:pageBreakBefore w:val="0"/>
        <w:spacing w:line="40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Segoe UI" w:asciiTheme="minorEastAsia" w:hAnsiTheme="minorEastAsia" w:eastAsiaTheme="minorEastAsia"/>
          <w:color w:val="0f1115"/>
          <w:szCs w:val="21"/>
          <w:highlight w:val="none"/>
          <w:shd w:val="clear" w:color="auto" w:fill="ffffff"/>
        </w:rPr>
        <w:t xml:space="preserve">（6）周边环境安全。</w:t>
      </w:r>
      <w:r/>
    </w:p>
    <w:p>
      <w:pPr>
        <w:ind w:firstLine="420"/>
        <w:keepLines w:val="0"/>
        <w:keepNext w:val="0"/>
        <w:pageBreakBefore w:val="0"/>
        <w:spacing w:line="400" w:lineRule="exact"/>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中标人作为项目实施主体，除对其承包范围内的安全生产承担全部主体责任外，还应针对本项目紧靠周边生活、经营区域的特征，制定相应措施，保障周边人员、设施安全，并承诺因中标人责任导致的安全事故所引发的全部损失、费用及法律责任，均由中标人独立承担。</w:t>
      </w:r>
      <w:r/>
    </w:p>
    <w:p>
      <w:pPr>
        <w:ind w:firstLine="480"/>
        <w:keepLines w:val="0"/>
        <w:keepNext w:val="0"/>
        <w:pageBreakBefore w:val="0"/>
        <w:spacing w:line="400" w:lineRule="exact"/>
        <w:rPr>
          <w:rFonts w:hint="eastAsia"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8.</w:t>
      </w:r>
      <w:r>
        <w:rPr>
          <w:rFonts w:hint="eastAsia" w:eastAsia="宋体" w:cs="宋体" w:asciiTheme="minorEastAsia" w:hAnsiTheme="minorEastAsia"/>
          <w:bCs/>
          <w:szCs w:val="21"/>
          <w:highlight w:val="none"/>
          <w:lang w:val="en-US" w:eastAsia="zh-CN"/>
        </w:rPr>
        <w:t xml:space="preserve">4</w:t>
      </w:r>
      <w:r>
        <w:rPr>
          <w:rFonts w:hint="eastAsia" w:cs="宋体" w:asciiTheme="minorEastAsia" w:hAnsiTheme="minorEastAsia" w:eastAsiaTheme="minorEastAsia"/>
          <w:bCs/>
          <w:szCs w:val="21"/>
          <w:highlight w:val="none"/>
        </w:rPr>
        <w:t xml:space="preserve"> 加固工程专项施工方案</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lang w:val="zh-CN"/>
        </w:rPr>
        <w:t xml:space="preserve">根据投标供应商提供的加固工程专项施工方案</w:t>
      </w:r>
      <w:r>
        <w:rPr>
          <w:rFonts w:hint="eastAsia" w:cs="宋体" w:asciiTheme="minorEastAsia" w:hAnsiTheme="minorEastAsia" w:eastAsiaTheme="minorEastAsia"/>
          <w:bCs/>
          <w:sz w:val="21"/>
          <w:szCs w:val="21"/>
          <w:highlight w:val="none"/>
        </w:rPr>
        <w:t xml:space="preserve">进行评审</w:t>
      </w:r>
      <w:r>
        <w:rPr>
          <w:rFonts w:hint="eastAsia" w:cs="宋体" w:asciiTheme="minorEastAsia" w:hAnsiTheme="minorEastAsia" w:eastAsiaTheme="minorEastAsia"/>
          <w:bCs/>
          <w:sz w:val="21"/>
          <w:szCs w:val="21"/>
          <w:highlight w:val="none"/>
          <w:lang w:val="zh-CN"/>
        </w:rPr>
        <w:t xml:space="preserve">，</w:t>
      </w:r>
      <w:r>
        <w:rPr>
          <w:rFonts w:hint="eastAsia" w:cs="Segoe UI" w:asciiTheme="minorEastAsia" w:hAnsiTheme="minorEastAsia" w:eastAsiaTheme="minorEastAsia"/>
          <w:color w:val="0f1115"/>
          <w:sz w:val="21"/>
          <w:szCs w:val="21"/>
          <w:highlight w:val="none"/>
          <w:shd w:val="clear" w:color="auto" w:fill="ffffff"/>
        </w:rPr>
        <w:t xml:space="preserve">至少包含：</w:t>
      </w:r>
      <w:r>
        <w:rPr>
          <w:rFonts w:hint="eastAsia" w:cs="宋体" w:asciiTheme="minorEastAsia" w:hAnsiTheme="minorEastAsia" w:eastAsiaTheme="minorEastAsia"/>
          <w:bCs/>
          <w:sz w:val="21"/>
          <w:szCs w:val="21"/>
          <w:highlight w:val="none"/>
        </w:rPr>
        <w:t xml:space="preserve">①方案概述；②加固施工工艺；③加固材料质量控制；④质量验收；⑤施工监测等方面内容。</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（1）方案概述；</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中标单位应在与设计单位做好充分沟通的前提下，根据施工图纸编制详细的结构加固专项施工方案。</w:t>
      </w:r>
      <w:r>
        <w:rPr>
          <w:rFonts w:cs="Segoe UI" w:asciiTheme="minorEastAsia" w:hAnsiTheme="minorEastAsia" w:eastAsiaTheme="minorEastAsia"/>
          <w:color w:val="0f1115"/>
          <w:sz w:val="21"/>
          <w:szCs w:val="21"/>
          <w:highlight w:val="none"/>
          <w:shd w:val="clear" w:color="auto" w:fill="ffffff"/>
        </w:rPr>
        <w:t xml:space="preserve">该方案应明确加固范围、</w:t>
      </w:r>
      <w:r>
        <w:rPr>
          <w:rFonts w:hint="eastAsia" w:cs="Segoe UI" w:asciiTheme="minorEastAsia" w:hAnsiTheme="minorEastAsia" w:eastAsiaTheme="minorEastAsia"/>
          <w:color w:val="0f1115"/>
          <w:sz w:val="21"/>
          <w:szCs w:val="21"/>
          <w:highlight w:val="none"/>
          <w:shd w:val="clear" w:color="auto" w:fill="ffffff"/>
        </w:rPr>
        <w:t xml:space="preserve">施工</w:t>
      </w:r>
      <w:r>
        <w:rPr>
          <w:rFonts w:cs="Segoe UI" w:asciiTheme="minorEastAsia" w:hAnsiTheme="minorEastAsia" w:eastAsiaTheme="minorEastAsia"/>
          <w:color w:val="0f1115"/>
          <w:sz w:val="21"/>
          <w:szCs w:val="21"/>
          <w:highlight w:val="none"/>
          <w:shd w:val="clear" w:color="auto" w:fill="ffffff"/>
        </w:rPr>
        <w:t xml:space="preserve">技术、分部分项工程的划分与顺序、关键工序的工艺要求</w:t>
      </w:r>
      <w:r>
        <w:rPr>
          <w:rFonts w:hint="eastAsia" w:cs="Segoe UI" w:asciiTheme="minorEastAsia" w:hAnsiTheme="minorEastAsia" w:eastAsiaTheme="minorEastAsia"/>
          <w:color w:val="0f1115"/>
          <w:sz w:val="21"/>
          <w:szCs w:val="21"/>
          <w:highlight w:val="none"/>
          <w:shd w:val="clear" w:color="auto" w:fill="ffffff"/>
        </w:rPr>
        <w:t xml:space="preserve">及方案审批流程等</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（2）加固施工工艺；</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Segoe UI" w:asciiTheme="minorEastAsia" w:hAnsiTheme="minorEastAsia" w:eastAsiaTheme="minorEastAsia"/>
          <w:color w:val="0f1115"/>
          <w:sz w:val="21"/>
          <w:szCs w:val="21"/>
          <w:highlight w:val="none"/>
          <w:shd w:val="clear" w:color="auto" w:fill="ffffff"/>
        </w:rPr>
        <w:t xml:space="preserve">全面</w:t>
      </w:r>
      <w:r>
        <w:rPr>
          <w:rFonts w:cs="Segoe UI" w:asciiTheme="minorEastAsia" w:hAnsiTheme="minorEastAsia" w:eastAsiaTheme="minorEastAsia"/>
          <w:color w:val="0f1115"/>
          <w:sz w:val="21"/>
          <w:szCs w:val="21"/>
          <w:highlight w:val="none"/>
          <w:shd w:val="clear" w:color="auto" w:fill="ffffff"/>
        </w:rPr>
        <w:t xml:space="preserve">阐述所采用加固技术的</w:t>
      </w:r>
      <w:r>
        <w:rPr>
          <w:rFonts w:hint="eastAsia" w:cs="Segoe UI" w:asciiTheme="minorEastAsia" w:hAnsiTheme="minorEastAsia" w:eastAsiaTheme="minorEastAsia"/>
          <w:color w:val="0f1115"/>
          <w:sz w:val="21"/>
          <w:szCs w:val="21"/>
          <w:highlight w:val="none"/>
          <w:shd w:val="clear" w:color="auto" w:fill="ffffff"/>
        </w:rPr>
        <w:t xml:space="preserve">施工工艺，如：</w:t>
      </w:r>
      <w:r>
        <w:rPr>
          <w:rFonts w:cs="Segoe UI" w:asciiTheme="minorEastAsia" w:hAnsiTheme="minorEastAsia" w:eastAsiaTheme="minorEastAsia"/>
          <w:color w:val="0f1115"/>
          <w:sz w:val="21"/>
          <w:szCs w:val="21"/>
          <w:highlight w:val="none"/>
          <w:shd w:val="clear" w:color="auto" w:fill="ffffff"/>
        </w:rPr>
        <w:t xml:space="preserve">粘贴钢板/纤维复合材料法等具体工艺的技术参数、施工程序、界面处理方法及</w:t>
      </w:r>
      <w:r>
        <w:rPr>
          <w:rFonts w:hint="eastAsia" w:cs="Segoe UI" w:asciiTheme="minorEastAsia" w:hAnsiTheme="minorEastAsia" w:eastAsiaTheme="minorEastAsia"/>
          <w:color w:val="0f1115"/>
          <w:sz w:val="21"/>
          <w:szCs w:val="21"/>
          <w:highlight w:val="none"/>
          <w:shd w:val="clear" w:color="auto" w:fill="ffffff"/>
        </w:rPr>
        <w:t xml:space="preserve">老构件保护、</w:t>
      </w:r>
      <w:r>
        <w:rPr>
          <w:rFonts w:cs="Segoe UI" w:asciiTheme="minorEastAsia" w:hAnsiTheme="minorEastAsia" w:eastAsiaTheme="minorEastAsia"/>
          <w:color w:val="0f1115"/>
          <w:sz w:val="21"/>
          <w:szCs w:val="21"/>
          <w:highlight w:val="none"/>
          <w:shd w:val="clear" w:color="auto" w:fill="ffffff"/>
        </w:rPr>
        <w:t xml:space="preserve">新老构件的协同工作</w:t>
      </w:r>
      <w:r>
        <w:rPr>
          <w:rFonts w:hint="eastAsia" w:cs="Segoe UI" w:asciiTheme="minorEastAsia" w:hAnsiTheme="minorEastAsia" w:eastAsiaTheme="minorEastAsia"/>
          <w:color w:val="0f1115"/>
          <w:sz w:val="21"/>
          <w:szCs w:val="21"/>
          <w:highlight w:val="none"/>
          <w:shd w:val="clear" w:color="auto" w:fill="ffffff"/>
        </w:rPr>
        <w:t xml:space="preserve">保障措施等</w:t>
      </w:r>
      <w:r>
        <w:rPr>
          <w:rFonts w:cs="Segoe UI" w:asciiTheme="minorEastAsia" w:hAnsiTheme="minorEastAsia" w:eastAsiaTheme="minorEastAsia"/>
          <w:color w:val="0f1115"/>
          <w:sz w:val="21"/>
          <w:szCs w:val="21"/>
          <w:highlight w:val="none"/>
          <w:shd w:val="clear" w:color="auto" w:fill="ffffff"/>
        </w:rPr>
        <w:t xml:space="preserve">。对复杂节点</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部位</w:t>
      </w:r>
      <w:r>
        <w:rPr>
          <w:rFonts w:hint="eastAsia" w:cs="Segoe UI" w:asciiTheme="minorEastAsia" w:hAnsiTheme="minorEastAsia" w:eastAsiaTheme="minorEastAsia"/>
          <w:color w:val="0f1115"/>
          <w:sz w:val="21"/>
          <w:szCs w:val="21"/>
          <w:highlight w:val="none"/>
          <w:shd w:val="clear" w:color="auto" w:fill="ffffff"/>
        </w:rPr>
        <w:t xml:space="preserve">或特殊工艺</w:t>
      </w:r>
      <w:r>
        <w:rPr>
          <w:rFonts w:cs="Segoe UI" w:asciiTheme="minorEastAsia" w:hAnsiTheme="minorEastAsia" w:eastAsiaTheme="minorEastAsia"/>
          <w:color w:val="0f1115"/>
          <w:sz w:val="21"/>
          <w:szCs w:val="21"/>
          <w:highlight w:val="none"/>
          <w:shd w:val="clear" w:color="auto" w:fill="ffffff"/>
        </w:rPr>
        <w:t xml:space="preserve">，</w:t>
      </w:r>
      <w:r>
        <w:rPr>
          <w:rFonts w:hint="eastAsia" w:cs="Segoe UI" w:asciiTheme="minorEastAsia" w:hAnsiTheme="minorEastAsia" w:eastAsiaTheme="minorEastAsia"/>
          <w:color w:val="0f1115"/>
          <w:sz w:val="21"/>
          <w:szCs w:val="21"/>
          <w:highlight w:val="none"/>
          <w:shd w:val="clear" w:color="auto" w:fill="ffffff"/>
        </w:rPr>
        <w:t xml:space="preserve">可通过节点大样图、工艺流程图等形式表达</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（3）加固材料质量控制；</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Segoe UI" w:asciiTheme="minorEastAsia" w:hAnsiTheme="minorEastAsia" w:eastAsiaTheme="minorEastAsia"/>
          <w:color w:val="0f1115"/>
          <w:sz w:val="21"/>
          <w:szCs w:val="21"/>
          <w:highlight w:val="none"/>
          <w:shd w:val="clear" w:color="auto" w:fill="ffffff"/>
        </w:rPr>
        <w:t xml:space="preserve">列出</w:t>
      </w:r>
      <w:r>
        <w:rPr>
          <w:rFonts w:cs="Segoe UI" w:asciiTheme="minorEastAsia" w:hAnsiTheme="minorEastAsia" w:eastAsiaTheme="minorEastAsia"/>
          <w:color w:val="0f1115"/>
          <w:sz w:val="21"/>
          <w:szCs w:val="21"/>
          <w:highlight w:val="none"/>
          <w:shd w:val="clear" w:color="auto" w:fill="ffffff"/>
        </w:rPr>
        <w:t xml:space="preserve">所</w:t>
      </w:r>
      <w:r>
        <w:rPr>
          <w:rFonts w:hint="eastAsia" w:cs="Segoe UI" w:asciiTheme="minorEastAsia" w:hAnsiTheme="minorEastAsia" w:eastAsiaTheme="minorEastAsia"/>
          <w:color w:val="0f1115"/>
          <w:sz w:val="21"/>
          <w:szCs w:val="21"/>
          <w:highlight w:val="none"/>
          <w:shd w:val="clear" w:color="auto" w:fill="ffffff"/>
        </w:rPr>
        <w:t xml:space="preserve">用</w:t>
      </w:r>
      <w:r>
        <w:rPr>
          <w:rFonts w:cs="Segoe UI" w:asciiTheme="minorEastAsia" w:hAnsiTheme="minorEastAsia" w:eastAsiaTheme="minorEastAsia"/>
          <w:color w:val="0f1115"/>
          <w:sz w:val="21"/>
          <w:szCs w:val="21"/>
          <w:highlight w:val="none"/>
          <w:shd w:val="clear" w:color="auto" w:fill="ffffff"/>
        </w:rPr>
        <w:t xml:space="preserve">加固主材及辅材的品种、规格、型号、</w:t>
      </w:r>
      <w:r>
        <w:rPr>
          <w:rFonts w:hint="eastAsia" w:cs="Segoe UI" w:asciiTheme="minorEastAsia" w:hAnsiTheme="minorEastAsia" w:eastAsiaTheme="minorEastAsia"/>
          <w:color w:val="0f1115"/>
          <w:sz w:val="21"/>
          <w:szCs w:val="21"/>
          <w:highlight w:val="none"/>
          <w:shd w:val="clear" w:color="auto" w:fill="ffffff"/>
        </w:rPr>
        <w:t xml:space="preserve">数量、</w:t>
      </w:r>
      <w:r>
        <w:rPr>
          <w:rFonts w:cs="Segoe UI" w:asciiTheme="minorEastAsia" w:hAnsiTheme="minorEastAsia" w:eastAsiaTheme="minorEastAsia"/>
          <w:color w:val="0f1115"/>
          <w:sz w:val="21"/>
          <w:szCs w:val="21"/>
          <w:highlight w:val="none"/>
          <w:shd w:val="clear" w:color="auto" w:fill="ffffff"/>
        </w:rPr>
        <w:t xml:space="preserve">技术性能指标及必须符合的国家、行业相关产品标准。</w:t>
      </w:r>
      <w:r>
        <w:rPr>
          <w:rFonts w:hint="eastAsia" w:cs="Segoe UI" w:asciiTheme="minorEastAsia" w:hAnsiTheme="minorEastAsia" w:eastAsiaTheme="minorEastAsia"/>
          <w:color w:val="0f1115"/>
          <w:sz w:val="21"/>
          <w:szCs w:val="21"/>
          <w:highlight w:val="none"/>
          <w:shd w:val="clear" w:color="auto" w:fill="ffffff"/>
        </w:rPr>
        <w:t xml:space="preserve">各类加固材料进场的质量要求、验收流程等</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（4）质量验收；</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明确</w:t>
      </w:r>
      <w:r>
        <w:rPr>
          <w:rFonts w:hint="eastAsia" w:cs="Segoe UI" w:asciiTheme="minorEastAsia" w:hAnsiTheme="minorEastAsia" w:eastAsiaTheme="minorEastAsia"/>
          <w:color w:val="0f1115"/>
          <w:sz w:val="21"/>
          <w:szCs w:val="21"/>
          <w:highlight w:val="none"/>
          <w:shd w:val="clear" w:color="auto" w:fill="ffffff"/>
        </w:rPr>
        <w:t xml:space="preserve">落实</w:t>
      </w:r>
      <w:r>
        <w:rPr>
          <w:rFonts w:cs="Segoe UI" w:asciiTheme="minorEastAsia" w:hAnsiTheme="minorEastAsia" w:eastAsiaTheme="minorEastAsia"/>
          <w:color w:val="0f1115"/>
          <w:sz w:val="21"/>
          <w:szCs w:val="21"/>
          <w:highlight w:val="none"/>
          <w:shd w:val="clear" w:color="auto" w:fill="ffffff"/>
        </w:rPr>
        <w:t xml:space="preserve">各工序的自检、交接检和专项检验制度</w:t>
      </w:r>
      <w:r>
        <w:rPr>
          <w:rFonts w:hint="eastAsia" w:cs="Segoe UI" w:asciiTheme="minorEastAsia" w:hAnsiTheme="minorEastAsia" w:eastAsiaTheme="minorEastAsia"/>
          <w:color w:val="0f1115"/>
          <w:sz w:val="21"/>
          <w:szCs w:val="21"/>
          <w:highlight w:val="none"/>
          <w:shd w:val="clear" w:color="auto" w:fill="ffffff"/>
        </w:rPr>
        <w:t xml:space="preserve">等内控流程要求及自检合格后的报验流程、技术资料收集整理要求等</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bCs/>
          <w:sz w:val="21"/>
          <w:szCs w:val="21"/>
          <w:highlight w:val="none"/>
        </w:rPr>
        <w:t xml:space="preserve">（5）施工监测。</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cs="Segoe UI" w:asciiTheme="minorEastAsia" w:hAnsiTheme="minorEastAsia" w:eastAsiaTheme="minorEastAsia"/>
          <w:color w:val="0f1115"/>
          <w:sz w:val="21"/>
          <w:szCs w:val="21"/>
          <w:highlight w:val="none"/>
          <w:shd w:val="clear" w:color="auto" w:fill="ffffff"/>
        </w:rPr>
        <w:t xml:space="preserve">为确保加固过程及加固后初期的结构安全，应制定施工期间及竣工后一定期限内的结构监测方案。明确监测内容、监测点位布设、监测频率、采用的仪器设备及精度要求。明确预警值及异常情况下的应急响应程序</w:t>
      </w:r>
      <w:r>
        <w:rPr>
          <w:rFonts w:hint="eastAsia" w:cs="Segoe UI" w:asciiTheme="minorEastAsia" w:hAnsiTheme="minorEastAsia" w:eastAsiaTheme="minorEastAsia"/>
          <w:color w:val="0f1115"/>
          <w:sz w:val="21"/>
          <w:szCs w:val="21"/>
          <w:highlight w:val="none"/>
          <w:shd w:val="clear" w:color="auto" w:fill="ffffff"/>
        </w:rPr>
        <w:t xml:space="preserve">等</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8.</w:t>
      </w:r>
      <w:r>
        <w:rPr>
          <w:rFonts w:hint="eastAsia" w:eastAsia="宋体" w:cs="宋体" w:asciiTheme="minorEastAsia" w:hAnsiTheme="minorEastAsia"/>
          <w:color w:val="000000" w:themeColor="text1"/>
          <w:sz w:val="21"/>
          <w:szCs w:val="21"/>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 绿色施工、智能建造方案</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lang w:val="zh-CN"/>
        </w:rPr>
        <w:t xml:space="preserve">根据投标供应商提供的绿色施工、智能建造方案</w:t>
      </w:r>
      <w:r>
        <w:rPr>
          <w:rFonts w:hint="eastAsia" w:cs="宋体" w:asciiTheme="minorEastAsia" w:hAnsiTheme="minorEastAsia" w:eastAsiaTheme="minorEastAsia"/>
          <w:bCs/>
          <w:sz w:val="21"/>
          <w:szCs w:val="21"/>
          <w:highlight w:val="none"/>
        </w:rPr>
        <w:t xml:space="preserve">进行评审</w:t>
      </w:r>
      <w:r>
        <w:rPr>
          <w:rFonts w:hint="eastAsia" w:cs="宋体" w:asciiTheme="minorEastAsia" w:hAnsiTheme="minorEastAsia" w:eastAsiaTheme="minorEastAsia"/>
          <w:bCs/>
          <w:sz w:val="21"/>
          <w:szCs w:val="21"/>
          <w:highlight w:val="none"/>
          <w:lang w:val="zh-CN"/>
        </w:rPr>
        <w:t xml:space="preserve">，</w:t>
      </w:r>
      <w:r>
        <w:rPr>
          <w:rFonts w:hint="eastAsia" w:cs="Segoe UI" w:asciiTheme="minorEastAsia" w:hAnsiTheme="minorEastAsia" w:eastAsiaTheme="minorEastAsia"/>
          <w:color w:val="0f1115"/>
          <w:sz w:val="21"/>
          <w:szCs w:val="21"/>
          <w:highlight w:val="none"/>
          <w:shd w:val="clear" w:color="auto" w:fill="ffffff"/>
        </w:rPr>
        <w:t xml:space="preserve">至少包含：</w:t>
      </w:r>
      <w:r>
        <w:rPr>
          <w:rFonts w:hint="eastAsia" w:cs="宋体" w:asciiTheme="minorEastAsia" w:hAnsiTheme="minorEastAsia" w:eastAsiaTheme="minorEastAsia"/>
          <w:bCs/>
          <w:sz w:val="21"/>
          <w:szCs w:val="21"/>
          <w:highlight w:val="none"/>
        </w:rPr>
        <w:t xml:space="preserve">①节能、节地、节水、节材措施；②工地扬尘；③环境保护方案；④智能建造等方面内容。</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（1）节能、节地、节水、节材措施；</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包括应用节能设备和工艺、优化施工组织减少土地占用、实施水资源循环利用、推广可循环材料与废料回收利用</w:t>
      </w:r>
      <w:r>
        <w:rPr>
          <w:rFonts w:hint="eastAsia" w:cs="Segoe UI" w:asciiTheme="minorEastAsia" w:hAnsiTheme="minorEastAsia" w:eastAsiaTheme="minorEastAsia"/>
          <w:color w:val="0f1115"/>
          <w:sz w:val="21"/>
          <w:szCs w:val="21"/>
          <w:highlight w:val="none"/>
          <w:shd w:val="clear" w:color="auto" w:fill="ffffff"/>
        </w:rPr>
        <w:t xml:space="preserve">等措施</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（2）工地扬尘治理；</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严格执行关于扬尘治理</w:t>
      </w:r>
      <w:r>
        <w:rPr>
          <w:rFonts w:hint="eastAsia" w:cs="Segoe UI" w:asciiTheme="minorEastAsia" w:hAnsiTheme="minorEastAsia" w:eastAsiaTheme="minorEastAsia"/>
          <w:color w:val="0f1115"/>
          <w:sz w:val="21"/>
          <w:szCs w:val="21"/>
          <w:highlight w:val="none"/>
          <w:shd w:val="clear" w:color="auto" w:fill="ffffff"/>
        </w:rPr>
        <w:t xml:space="preserve">的相关</w:t>
      </w:r>
      <w:r>
        <w:rPr>
          <w:rFonts w:cs="Segoe UI" w:asciiTheme="minorEastAsia" w:hAnsiTheme="minorEastAsia" w:eastAsiaTheme="minorEastAsia"/>
          <w:color w:val="0f1115"/>
          <w:sz w:val="21"/>
          <w:szCs w:val="21"/>
          <w:highlight w:val="none"/>
          <w:shd w:val="clear" w:color="auto" w:fill="ffffff"/>
        </w:rPr>
        <w:t xml:space="preserve">要求</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方案须具体规定施工现场围挡、作业区硬化、裸露土方及物料堆放覆盖、出入车辆冲洗及扬尘监测等各项措施的落实标准、责任人与检查制度。</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bCs/>
          <w:sz w:val="21"/>
          <w:szCs w:val="21"/>
          <w:highlight w:val="none"/>
        </w:rPr>
        <w:t xml:space="preserve">（3）环境保护方案。</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涵盖施工期</w:t>
      </w:r>
      <w:r>
        <w:rPr>
          <w:rFonts w:hint="eastAsia" w:cs="Segoe UI" w:asciiTheme="minorEastAsia" w:hAnsiTheme="minorEastAsia" w:eastAsiaTheme="minorEastAsia"/>
          <w:color w:val="0f1115"/>
          <w:sz w:val="21"/>
          <w:szCs w:val="21"/>
          <w:highlight w:val="none"/>
          <w:shd w:val="clear" w:color="auto" w:fill="ffffff"/>
        </w:rPr>
        <w:t xml:space="preserve">间</w:t>
      </w:r>
      <w:r>
        <w:rPr>
          <w:rFonts w:cs="Segoe UI" w:asciiTheme="minorEastAsia" w:hAnsiTheme="minorEastAsia" w:eastAsiaTheme="minorEastAsia"/>
          <w:color w:val="0f1115"/>
          <w:sz w:val="21"/>
          <w:szCs w:val="21"/>
          <w:highlight w:val="none"/>
          <w:shd w:val="clear" w:color="auto" w:fill="ffffff"/>
        </w:rPr>
        <w:t xml:space="preserve">水污染防治、固体废弃物分类收集与合规处置、有毒有害物质管理及施工许可</w:t>
      </w:r>
      <w:r>
        <w:rPr>
          <w:rFonts w:hint="eastAsia" w:cs="Segoe UI" w:asciiTheme="minorEastAsia" w:hAnsiTheme="minorEastAsia" w:eastAsiaTheme="minorEastAsia"/>
          <w:color w:val="0f1115"/>
          <w:sz w:val="21"/>
          <w:szCs w:val="21"/>
          <w:highlight w:val="none"/>
          <w:shd w:val="clear" w:color="auto" w:fill="ffffff"/>
        </w:rPr>
        <w:t xml:space="preserve">及</w:t>
      </w:r>
      <w:r>
        <w:rPr>
          <w:rFonts w:cs="Segoe UI" w:asciiTheme="minorEastAsia" w:hAnsiTheme="minorEastAsia" w:eastAsiaTheme="minorEastAsia"/>
          <w:color w:val="0f1115"/>
          <w:sz w:val="21"/>
          <w:szCs w:val="21"/>
          <w:highlight w:val="none"/>
          <w:shd w:val="clear" w:color="auto" w:fill="ffffff"/>
        </w:rPr>
        <w:t xml:space="preserve">噪音</w:t>
      </w:r>
      <w:r>
        <w:rPr>
          <w:rFonts w:hint="eastAsia" w:cs="Segoe UI" w:asciiTheme="minorEastAsia" w:hAnsiTheme="minorEastAsia" w:eastAsiaTheme="minorEastAsia"/>
          <w:color w:val="0f1115"/>
          <w:sz w:val="21"/>
          <w:szCs w:val="21"/>
          <w:highlight w:val="none"/>
          <w:shd w:val="clear" w:color="auto" w:fill="ffffff"/>
        </w:rPr>
        <w:t xml:space="preserve">、光污染</w:t>
      </w:r>
      <w:r>
        <w:rPr>
          <w:rFonts w:cs="Segoe UI" w:asciiTheme="minorEastAsia" w:hAnsiTheme="minorEastAsia" w:eastAsiaTheme="minorEastAsia"/>
          <w:color w:val="0f1115"/>
          <w:sz w:val="21"/>
          <w:szCs w:val="21"/>
          <w:highlight w:val="none"/>
          <w:shd w:val="clear" w:color="auto" w:fill="ffffff"/>
        </w:rPr>
        <w:t xml:space="preserve">控制</w:t>
      </w:r>
      <w:r>
        <w:rPr>
          <w:rFonts w:hint="eastAsia" w:cs="Segoe UI" w:asciiTheme="minorEastAsia" w:hAnsiTheme="minorEastAsia" w:eastAsiaTheme="minorEastAsia"/>
          <w:color w:val="0f1115"/>
          <w:sz w:val="21"/>
          <w:szCs w:val="21"/>
          <w:highlight w:val="none"/>
          <w:shd w:val="clear" w:color="auto" w:fill="ffffff"/>
        </w:rPr>
        <w:t xml:space="preserve">等</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（4）智能建造</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根据工程施工需要，在适宜场景应用建筑机器人、工地智慧管理及技术资料在线归档等新型建造、管理方式。</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8.</w:t>
      </w:r>
      <w:r>
        <w:rPr>
          <w:rFonts w:hint="eastAsia" w:eastAsia="宋体" w:cs="Segoe UI" w:asciiTheme="minorEastAsia" w:hAnsiTheme="minorEastAsia"/>
          <w:color w:val="0f1115"/>
          <w:sz w:val="21"/>
          <w:szCs w:val="21"/>
          <w:highlight w:val="none"/>
          <w:shd w:val="clear" w:color="auto" w:fill="ffffff"/>
          <w:lang w:val="en-US" w:eastAsia="zh-CN"/>
        </w:rPr>
        <w:t xml:space="preserve">6</w:t>
      </w:r>
      <w:r>
        <w:rPr>
          <w:rFonts w:hint="eastAsia" w:cs="Segoe UI" w:asciiTheme="minorEastAsia" w:hAnsiTheme="minorEastAsia" w:eastAsiaTheme="minorEastAsia"/>
          <w:color w:val="0f1115"/>
          <w:sz w:val="21"/>
          <w:szCs w:val="21"/>
          <w:highlight w:val="none"/>
          <w:shd w:val="clear" w:color="auto" w:fill="ffffff"/>
        </w:rPr>
        <w:t xml:space="preserve"> 季节性施工方案</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lang w:val="zh-CN"/>
        </w:rPr>
        <w:t xml:space="preserve">根据投标供应商提供的季节性施工方案进行评审，</w:t>
      </w:r>
      <w:r>
        <w:rPr>
          <w:rFonts w:hint="eastAsia" w:cs="Segoe UI" w:asciiTheme="minorEastAsia" w:hAnsiTheme="minorEastAsia" w:eastAsiaTheme="minorEastAsia"/>
          <w:color w:val="0f1115"/>
          <w:sz w:val="21"/>
          <w:szCs w:val="21"/>
          <w:highlight w:val="none"/>
          <w:shd w:val="clear" w:color="auto" w:fill="ffffff"/>
        </w:rPr>
        <w:t xml:space="preserve">至少包含：</w:t>
      </w:r>
      <w:r>
        <w:rPr>
          <w:rFonts w:hint="eastAsia" w:cs="宋体" w:asciiTheme="minorEastAsia" w:hAnsiTheme="minorEastAsia" w:eastAsiaTheme="minorEastAsia"/>
          <w:bCs/>
          <w:sz w:val="21"/>
          <w:szCs w:val="21"/>
          <w:highlight w:val="none"/>
          <w:lang w:val="zh-CN"/>
        </w:rPr>
        <w:t xml:space="preserve">①夏季高温施工；②冬季施工；③雨季施工等方面内容。</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（1）夏季高温施工；</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制定专项夏季高温施工方案，明确高温天气作业时间调整措施，配备充足的防暑降温物资与药品，并制定中暑等紧急情况的应急预案，确保人员健康与施工质量。</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（2）冬季施工</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制定专项</w:t>
      </w:r>
      <w:r>
        <w:rPr>
          <w:rFonts w:hint="eastAsia" w:cs="Segoe UI" w:asciiTheme="minorEastAsia" w:hAnsiTheme="minorEastAsia" w:eastAsiaTheme="minorEastAsia"/>
          <w:color w:val="0f1115"/>
          <w:sz w:val="21"/>
          <w:szCs w:val="21"/>
          <w:highlight w:val="none"/>
          <w:shd w:val="clear" w:color="auto" w:fill="ffffff"/>
        </w:rPr>
        <w:t xml:space="preserve">冬季</w:t>
      </w:r>
      <w:r>
        <w:rPr>
          <w:rFonts w:cs="Segoe UI" w:asciiTheme="minorEastAsia" w:hAnsiTheme="minorEastAsia" w:eastAsiaTheme="minorEastAsia"/>
          <w:color w:val="0f1115"/>
          <w:sz w:val="21"/>
          <w:szCs w:val="21"/>
          <w:highlight w:val="none"/>
          <w:shd w:val="clear" w:color="auto" w:fill="ffffff"/>
        </w:rPr>
        <w:t xml:space="preserve">施工方案，</w:t>
      </w:r>
      <w:r>
        <w:rPr>
          <w:rFonts w:hint="eastAsia" w:cs="Segoe UI" w:asciiTheme="minorEastAsia" w:hAnsiTheme="minorEastAsia" w:eastAsiaTheme="minorEastAsia"/>
          <w:color w:val="0f1115"/>
          <w:sz w:val="21"/>
          <w:szCs w:val="21"/>
          <w:highlight w:val="none"/>
          <w:shd w:val="clear" w:color="auto" w:fill="ffffff"/>
        </w:rPr>
        <w:t xml:space="preserve">明确技术措施，重点做好防冻、防滑、防火，加强温度监测，制定应急预案，确保人员安全与施工质量。</w:t>
      </w:r>
      <w:r/>
    </w:p>
    <w:p>
      <w:pPr>
        <w:pStyle w:val="672"/>
        <w:ind w:firstLine="420"/>
        <w:jc w:val="both"/>
        <w:keepLines w:val="0"/>
        <w:keepNext w:val="0"/>
        <w:pageBreakBefore w:val="0"/>
        <w:spacing w:line="400" w:lineRule="exact"/>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（3）雨季施工；</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制定雨季施工专项方案，重点关注现场排水及防涝措施</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明确对电器设备、临时设施的防雨防雷保护，以及对易受潮</w:t>
      </w:r>
      <w:r>
        <w:rPr>
          <w:rFonts w:hint="eastAsia" w:cs="Segoe UI" w:asciiTheme="minorEastAsia" w:hAnsiTheme="minorEastAsia" w:eastAsiaTheme="minorEastAsia"/>
          <w:color w:val="0f1115"/>
          <w:sz w:val="21"/>
          <w:szCs w:val="21"/>
          <w:highlight w:val="none"/>
          <w:shd w:val="clear" w:color="auto" w:fill="ffffff"/>
        </w:rPr>
        <w:t xml:space="preserve">建筑</w:t>
      </w:r>
      <w:r>
        <w:rPr>
          <w:rFonts w:cs="Segoe UI" w:asciiTheme="minorEastAsia" w:hAnsiTheme="minorEastAsia" w:eastAsiaTheme="minorEastAsia"/>
          <w:color w:val="0f1115"/>
          <w:sz w:val="21"/>
          <w:szCs w:val="21"/>
          <w:highlight w:val="none"/>
          <w:shd w:val="clear" w:color="auto" w:fill="ffffff"/>
        </w:rPr>
        <w:t xml:space="preserve">材料的仓储管理要求</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制定针对连续阴雨或暴雨天气的施工工序调整计划与应急预案，保障施工安全与进度。</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8.</w:t>
      </w:r>
      <w:r>
        <w:rPr>
          <w:rFonts w:hint="eastAsia" w:eastAsia="宋体" w:cs="Segoe UI" w:asciiTheme="minorEastAsia" w:hAnsiTheme="minorEastAsia"/>
          <w:color w:val="0f1115"/>
          <w:sz w:val="21"/>
          <w:szCs w:val="21"/>
          <w:highlight w:val="none"/>
          <w:shd w:val="clear" w:color="auto" w:fill="ffffff"/>
          <w:lang w:val="en-US" w:eastAsia="zh-CN"/>
        </w:rPr>
        <w:t xml:space="preserve">7</w:t>
      </w:r>
      <w:r>
        <w:rPr>
          <w:rFonts w:hint="eastAsia" w:cs="Segoe UI" w:asciiTheme="minorEastAsia" w:hAnsiTheme="minorEastAsia" w:eastAsiaTheme="minorEastAsia"/>
          <w:color w:val="0f1115"/>
          <w:sz w:val="21"/>
          <w:szCs w:val="21"/>
          <w:highlight w:val="none"/>
          <w:shd w:val="clear" w:color="auto" w:fill="ffffff"/>
        </w:rPr>
        <w:t xml:space="preserve"> 文明施工</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lang w:val="zh-CN"/>
        </w:rPr>
        <w:t xml:space="preserve">根据投标供应商提供的</w:t>
      </w:r>
      <w:r>
        <w:rPr>
          <w:rFonts w:hint="eastAsia" w:cs="Segoe UI" w:asciiTheme="minorEastAsia" w:hAnsiTheme="minorEastAsia" w:eastAsiaTheme="minorEastAsia"/>
          <w:color w:val="0f1115"/>
          <w:sz w:val="21"/>
          <w:szCs w:val="21"/>
          <w:highlight w:val="none"/>
          <w:shd w:val="clear" w:color="auto" w:fill="ffffff"/>
        </w:rPr>
        <w:t xml:space="preserve">文</w:t>
      </w:r>
      <w:r>
        <w:rPr>
          <w:rFonts w:hint="eastAsia" w:cs="Segoe UI" w:asciiTheme="minorEastAsia" w:hAnsiTheme="minorEastAsia" w:eastAsiaTheme="minorEastAsia"/>
          <w:color w:val="0f1115"/>
          <w:sz w:val="21"/>
          <w:szCs w:val="21"/>
          <w:highlight w:val="none"/>
          <w:shd w:val="clear" w:color="auto" w:fill="ffffff"/>
          <w:lang w:val="zh-CN"/>
        </w:rPr>
        <w:t xml:space="preserve">明施工方案进行评审，</w:t>
      </w:r>
      <w:r>
        <w:rPr>
          <w:rFonts w:hint="eastAsia" w:cs="Segoe UI" w:asciiTheme="minorEastAsia" w:hAnsiTheme="minorEastAsia" w:eastAsiaTheme="minorEastAsia"/>
          <w:color w:val="0f1115"/>
          <w:sz w:val="21"/>
          <w:szCs w:val="21"/>
          <w:highlight w:val="none"/>
          <w:shd w:val="clear" w:color="auto" w:fill="ffffff"/>
        </w:rPr>
        <w:t xml:space="preserve">至少包含：</w:t>
      </w:r>
      <w:r>
        <w:rPr>
          <w:rFonts w:hint="eastAsia" w:cs="Segoe UI" w:asciiTheme="minorEastAsia" w:hAnsiTheme="minorEastAsia" w:eastAsiaTheme="minorEastAsia"/>
          <w:color w:val="0f1115"/>
          <w:sz w:val="21"/>
          <w:szCs w:val="21"/>
          <w:highlight w:val="none"/>
          <w:shd w:val="clear" w:color="auto" w:fill="ffffff"/>
          <w:lang w:val="zh-CN"/>
        </w:rPr>
        <w:t xml:space="preserve">①现场标准化管理；②人员规范化管理；③施工矛盾协调等方面内容。</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（1）现场标准化管理；</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施工现场实行封闭管理，设置连续、整洁的围挡与规范醒目的标志牌。场内材料、构件、设备须分类码放，标识清晰；施工道路应硬化并保持畅通，场地排水系统完善，确保场容场貌整洁有序。</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（2）人员规范化管理；</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所有现场施工及管理人员统一着装，佩戴安全帽，建立人员动态管理制度，开展岗前文明施工与安全教育，规范作业行为，营造严肃有序的工作氛围。</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hint="eastAsia" w:cs="Segoe UI" w:asciiTheme="minorEastAsia" w:hAnsiTheme="minorEastAsia" w:eastAsiaTheme="minorEastAsia"/>
          <w:color w:val="0f1115"/>
          <w:sz w:val="21"/>
          <w:szCs w:val="21"/>
          <w:highlight w:val="none"/>
          <w:shd w:val="clear" w:color="auto" w:fill="ffffff"/>
        </w:rPr>
        <w:t xml:space="preserve">（3）施工矛盾协调等方面内容</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lang w:val="zh-CN"/>
        </w:rPr>
      </w:pPr>
      <w:r>
        <w:rPr>
          <w:rFonts w:hint="eastAsia" w:cs="Segoe UI" w:asciiTheme="minorEastAsia" w:hAnsiTheme="minorEastAsia" w:eastAsiaTheme="minorEastAsia"/>
          <w:color w:val="0f1115"/>
          <w:sz w:val="21"/>
          <w:szCs w:val="21"/>
          <w:highlight w:val="none"/>
          <w:shd w:val="clear" w:color="auto" w:fill="ffffff"/>
        </w:rPr>
        <w:t xml:space="preserve">主动建立与周边社区、单位的沟通渠道，公示施工信息与联系方式。对于施工可能引发的噪音、交通、安全等矛盾，须主动协调、及时响应，积极妥善处理各类纠纷与投诉，维护和谐的施工外部环境。</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lang w:val="zh-CN"/>
        </w:rPr>
      </w:pPr>
      <w:r>
        <w:rPr>
          <w:rFonts w:hint="eastAsia" w:cs="宋体" w:asciiTheme="minorEastAsia" w:hAnsiTheme="minorEastAsia" w:eastAsiaTheme="minorEastAsia"/>
          <w:sz w:val="21"/>
          <w:szCs w:val="21"/>
          <w:highlight w:val="none"/>
          <w:lang w:val="zh-CN"/>
        </w:rPr>
        <w:t xml:space="preserve">8.</w:t>
      </w:r>
      <w:r>
        <w:rPr>
          <w:rFonts w:hint="eastAsia" w:eastAsia="宋体" w:cs="宋体" w:asciiTheme="minorEastAsia" w:hAnsiTheme="minorEastAsia"/>
          <w:sz w:val="21"/>
          <w:szCs w:val="21"/>
          <w:highlight w:val="none"/>
          <w:lang w:val="en-US" w:eastAsia="zh-CN"/>
        </w:rPr>
        <w:t xml:space="preserve">8</w:t>
      </w:r>
      <w:r>
        <w:rPr>
          <w:rFonts w:hint="eastAsia" w:cs="宋体" w:asciiTheme="minorEastAsia" w:hAnsiTheme="minorEastAsia" w:eastAsiaTheme="minorEastAsia"/>
          <w:sz w:val="21"/>
          <w:szCs w:val="21"/>
          <w:highlight w:val="none"/>
          <w:lang w:val="zh-CN"/>
        </w:rPr>
        <w:t xml:space="preserve">劳动力、机械设备和材料投入计划方案</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lang w:val="zh-CN"/>
          <w14:textFill>
            <w14:solidFill>
              <w14:schemeClr w14:val="tx1"/>
            </w14:solidFill>
          </w14:textFill>
        </w:rPr>
        <w:t xml:space="preserve">根据投标供应商提供的劳动力、机械设备和材料投入计划方案</w:t>
      </w: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进行评审，</w:t>
      </w:r>
      <w:r>
        <w:rPr>
          <w:rFonts w:hint="eastAsia" w:cs="Segoe UI" w:asciiTheme="minorEastAsia" w:hAnsiTheme="minorEastAsia" w:eastAsiaTheme="minorEastAsia"/>
          <w:color w:val="0f1115"/>
          <w:sz w:val="21"/>
          <w:szCs w:val="21"/>
          <w:highlight w:val="none"/>
          <w:shd w:val="clear" w:color="auto" w:fill="ffffff"/>
        </w:rPr>
        <w:t xml:space="preserve">至少包含：</w:t>
      </w: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①劳动力安排计划；②机械设备投入计划；③材料投入计划；④材料保护措施等方面内容。</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（1）劳动力安排计划；</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cs="Segoe UI" w:asciiTheme="minorEastAsia" w:hAnsiTheme="minorEastAsia" w:eastAsiaTheme="minorEastAsia"/>
          <w:color w:val="0f1115"/>
          <w:sz w:val="21"/>
          <w:szCs w:val="21"/>
          <w:highlight w:val="none"/>
          <w:shd w:val="clear" w:color="auto" w:fill="ffffff"/>
        </w:rPr>
        <w:t xml:space="preserve">根据施工进度计划和关键线路，制定详细的劳动力动态投入计划</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计划应明确各工种在不同施工阶段的预计人数、进场时间、退场时间及高峰期人数</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确保劳动力来源稳定、技能合格。</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（2）机械设备投入计划；</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cs="Segoe UI" w:asciiTheme="minorEastAsia" w:hAnsiTheme="minorEastAsia" w:eastAsiaTheme="minorEastAsia"/>
          <w:color w:val="0f1115"/>
          <w:sz w:val="21"/>
          <w:szCs w:val="21"/>
          <w:highlight w:val="none"/>
          <w:shd w:val="clear" w:color="auto" w:fill="ffffff"/>
        </w:rPr>
        <w:t xml:space="preserve">编制与施工工艺和进度相匹配的机械设备投入计划</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计划应列明主要施工机械的名称、型号规格、数量、计划进场与退场日期、技术状况及来源（自有或租赁）。关键设备应提供性能检测报告或合格证明，确保其满足施工需求与安全标准。</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（3）材料投入计划；</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cs="Segoe UI" w:asciiTheme="minorEastAsia" w:hAnsiTheme="minorEastAsia" w:eastAsiaTheme="minorEastAsia"/>
          <w:color w:val="0f1115"/>
          <w:sz w:val="21"/>
          <w:szCs w:val="21"/>
          <w:highlight w:val="none"/>
          <w:shd w:val="clear" w:color="auto" w:fill="ffffff"/>
        </w:rPr>
        <w:t xml:space="preserve">依据施工图纸及进度要求，制定主要材料的总需求计划及分期（月/</w:t>
      </w:r>
      <w:r>
        <w:rPr>
          <w:rFonts w:hint="eastAsia" w:cs="Segoe UI" w:asciiTheme="minorEastAsia" w:hAnsiTheme="minorEastAsia" w:eastAsiaTheme="minorEastAsia"/>
          <w:color w:val="0f1115"/>
          <w:sz w:val="21"/>
          <w:szCs w:val="21"/>
          <w:highlight w:val="none"/>
          <w:shd w:val="clear" w:color="auto" w:fill="ffffff"/>
        </w:rPr>
        <w:t xml:space="preserve">半月/周</w:t>
      </w:r>
      <w:r>
        <w:rPr>
          <w:rFonts w:cs="Segoe UI" w:asciiTheme="minorEastAsia" w:hAnsiTheme="minorEastAsia" w:eastAsiaTheme="minorEastAsia"/>
          <w:color w:val="0f1115"/>
          <w:sz w:val="21"/>
          <w:szCs w:val="21"/>
          <w:highlight w:val="none"/>
          <w:shd w:val="clear" w:color="auto" w:fill="ffffff"/>
        </w:rPr>
        <w:t xml:space="preserve">）供应计划。</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（4）材料保护措施。</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cs="Segoe UI" w:asciiTheme="minorEastAsia" w:hAnsiTheme="minorEastAsia" w:eastAsiaTheme="minorEastAsia"/>
          <w:color w:val="0f1115"/>
          <w:sz w:val="21"/>
          <w:szCs w:val="21"/>
          <w:highlight w:val="none"/>
          <w:shd w:val="clear" w:color="auto" w:fill="ffffff"/>
        </w:rPr>
        <w:t xml:space="preserve">制定并执行专项的材料保护与管理措施。内容应包括：材料进场验收程序、仓储条件（防雨、防潮、防锈、防盗）、分类堆放要求、标识管理、领用发放制度以及对于易损、贵重材料的特殊防护与搬运方案，防止材料在施工期间发生损坏、变质或丢失。</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8.</w:t>
      </w:r>
      <w:r>
        <w:rPr>
          <w:rFonts w:hint="eastAsia" w:eastAsia="宋体" w:cs="宋体" w:asciiTheme="minorEastAsia" w:hAnsiTheme="minorEastAsia"/>
          <w:color w:val="000000" w:themeColor="text1"/>
          <w:sz w:val="21"/>
          <w:szCs w:val="21"/>
          <w:highlight w:val="none"/>
          <w:lang w:val="en-US" w:eastAsia="zh-CN"/>
          <w14:textFill>
            <w14:solidFill>
              <w14:schemeClr w14:val="tx1"/>
            </w14:solidFill>
          </w14:textFill>
        </w:rPr>
        <w:t xml:space="preserve">9</w:t>
      </w: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工程进度计划与保证措施方案</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lang w:val="zh-CN"/>
          <w14:textFill>
            <w14:solidFill>
              <w14:schemeClr w14:val="tx1"/>
            </w14:solidFill>
          </w14:textFill>
        </w:rPr>
        <w:t xml:space="preserve">根据投标供应商提供的工程进度计划与保证措施方案</w:t>
      </w: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进行评审，至少包含：①总体进度计划与关键节点；②施工进度计划的详细分解；③组织保障措施；④技术与管理保障措施；⑤进度滞后的纠偏与违约承诺等方面内容。</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w:t>
      </w:r>
      <w:r>
        <w:rPr>
          <w:rFonts w:cs="宋体" w:asciiTheme="minorEastAsia" w:hAnsiTheme="minorEastAsia" w:eastAsiaTheme="minorEastAsia"/>
          <w:sz w:val="21"/>
          <w:szCs w:val="21"/>
          <w:highlight w:val="none"/>
        </w:rPr>
        <w:t xml:space="preserve">总体进度计划与关键节点</w:t>
      </w:r>
      <w:r>
        <w:rPr>
          <w:rFonts w:hint="eastAsia" w:cs="宋体" w:asciiTheme="minorEastAsia" w:hAnsiTheme="minorEastAsia" w:eastAsiaTheme="minorEastAsia"/>
          <w:sz w:val="21"/>
          <w:szCs w:val="21"/>
          <w:highlight w:val="none"/>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明确总工期日历天数、计划开工与竣工日期</w:t>
      </w:r>
      <w:r>
        <w:rPr>
          <w:rFonts w:hint="eastAsia" w:cs="Segoe UI" w:asciiTheme="minorEastAsia" w:hAnsiTheme="minorEastAsia" w:eastAsiaTheme="minorEastAsia"/>
          <w:color w:val="0f1115"/>
          <w:sz w:val="21"/>
          <w:szCs w:val="21"/>
          <w:highlight w:val="none"/>
          <w:shd w:val="clear" w:color="auto" w:fill="ffffff"/>
        </w:rPr>
        <w:t xml:space="preserve">、关键</w:t>
      </w:r>
      <w:r>
        <w:rPr>
          <w:rFonts w:cs="Segoe UI" w:asciiTheme="minorEastAsia" w:hAnsiTheme="minorEastAsia" w:eastAsiaTheme="minorEastAsia"/>
          <w:color w:val="0f1115"/>
          <w:sz w:val="21"/>
          <w:szCs w:val="21"/>
          <w:highlight w:val="none"/>
          <w:shd w:val="clear" w:color="auto" w:fill="ffffff"/>
        </w:rPr>
        <w:t xml:space="preserve">节点的最晚完成日期，并采用网络图或横道图清晰标示关键线路。</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（2）</w:t>
      </w:r>
      <w:r>
        <w:rPr>
          <w:rFonts w:cs="宋体" w:asciiTheme="minorEastAsia" w:hAnsiTheme="minorEastAsia" w:eastAsiaTheme="minorEastAsia"/>
          <w:sz w:val="21"/>
          <w:szCs w:val="21"/>
          <w:highlight w:val="none"/>
        </w:rPr>
        <w:t xml:space="preserve">施工进度计划的详细分解</w:t>
      </w:r>
      <w:r>
        <w:rPr>
          <w:rFonts w:hint="eastAsia" w:cs="宋体" w:asciiTheme="minorEastAsia" w:hAnsiTheme="minorEastAsia" w:eastAsiaTheme="minorEastAsia"/>
          <w:sz w:val="21"/>
          <w:szCs w:val="21"/>
          <w:highlight w:val="none"/>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依据总进度计划，进一步编制月</w:t>
      </w:r>
      <w:r>
        <w:rPr>
          <w:rFonts w:hint="eastAsia" w:cs="Segoe UI" w:asciiTheme="minorEastAsia" w:hAnsiTheme="minorEastAsia" w:eastAsiaTheme="minorEastAsia"/>
          <w:color w:val="0f1115"/>
          <w:sz w:val="21"/>
          <w:szCs w:val="21"/>
          <w:highlight w:val="none"/>
          <w:shd w:val="clear" w:color="auto" w:fill="ffffff"/>
        </w:rPr>
        <w:t xml:space="preserve">进</w:t>
      </w:r>
      <w:r>
        <w:rPr>
          <w:rFonts w:cs="Segoe UI" w:asciiTheme="minorEastAsia" w:hAnsiTheme="minorEastAsia" w:eastAsiaTheme="minorEastAsia"/>
          <w:color w:val="0f1115"/>
          <w:sz w:val="21"/>
          <w:szCs w:val="21"/>
          <w:highlight w:val="none"/>
          <w:shd w:val="clear" w:color="auto" w:fill="ffffff"/>
        </w:rPr>
        <w:t xml:space="preserve">度</w:t>
      </w:r>
      <w:r>
        <w:rPr>
          <w:rFonts w:hint="eastAsia" w:cs="Segoe UI" w:asciiTheme="minorEastAsia" w:hAnsiTheme="minorEastAsia" w:eastAsiaTheme="minorEastAsia"/>
          <w:color w:val="0f1115"/>
          <w:sz w:val="21"/>
          <w:szCs w:val="21"/>
          <w:highlight w:val="none"/>
          <w:shd w:val="clear" w:color="auto" w:fill="ffffff"/>
        </w:rPr>
        <w:t xml:space="preserve">、半月进度、</w:t>
      </w:r>
      <w:r>
        <w:rPr>
          <w:rFonts w:cs="Segoe UI" w:asciiTheme="minorEastAsia" w:hAnsiTheme="minorEastAsia" w:eastAsiaTheme="minorEastAsia"/>
          <w:color w:val="0f1115"/>
          <w:sz w:val="21"/>
          <w:szCs w:val="21"/>
          <w:highlight w:val="none"/>
          <w:shd w:val="clear" w:color="auto" w:fill="ffffff"/>
        </w:rPr>
        <w:t xml:space="preserve">周进度计划，分解计划应体现各分部分项工程、各专业工种之间的逻辑衔接与穿插施工安排，确保计划的可执行性。</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（3）</w:t>
      </w:r>
      <w:r>
        <w:rPr>
          <w:rFonts w:cs="宋体" w:asciiTheme="minorEastAsia" w:hAnsiTheme="minorEastAsia" w:eastAsiaTheme="minorEastAsia"/>
          <w:sz w:val="21"/>
          <w:szCs w:val="21"/>
          <w:highlight w:val="none"/>
        </w:rPr>
        <w:t xml:space="preserve">组织保障措施</w:t>
      </w:r>
      <w:r>
        <w:rPr>
          <w:rFonts w:hint="eastAsia" w:cs="宋体" w:asciiTheme="minorEastAsia" w:hAnsiTheme="minorEastAsia" w:eastAsiaTheme="minorEastAsia"/>
          <w:sz w:val="21"/>
          <w:szCs w:val="21"/>
          <w:highlight w:val="none"/>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建立以项目经理为核心的进度管理责任体系，配备专职进度计划工程师。明确项目部各岗位在进度控制中的具体职责，建立每日碰头、每周例会的进度协调机制，确保沟通顺畅，问题及时解决。</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（4）</w:t>
      </w:r>
      <w:r>
        <w:rPr>
          <w:rFonts w:cs="宋体" w:asciiTheme="minorEastAsia" w:hAnsiTheme="minorEastAsia" w:eastAsiaTheme="minorEastAsia"/>
          <w:sz w:val="21"/>
          <w:szCs w:val="21"/>
          <w:highlight w:val="none"/>
        </w:rPr>
        <w:t xml:space="preserve">技术与管理保障措施</w:t>
      </w:r>
      <w:r>
        <w:rPr>
          <w:rFonts w:hint="eastAsia" w:cs="宋体" w:asciiTheme="minorEastAsia" w:hAnsiTheme="minorEastAsia" w:eastAsiaTheme="minorEastAsia"/>
          <w:sz w:val="21"/>
          <w:szCs w:val="21"/>
          <w:highlight w:val="none"/>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cs="Segoe UI" w:asciiTheme="minorEastAsia" w:hAnsiTheme="minorEastAsia" w:eastAsiaTheme="minorEastAsia"/>
          <w:color w:val="0f1115"/>
          <w:sz w:val="21"/>
          <w:szCs w:val="21"/>
          <w:highlight w:val="none"/>
          <w:shd w:val="clear" w:color="auto" w:fill="ffffff"/>
        </w:rPr>
        <w:t xml:space="preserve">采取有效的技术与管理措施保障进度，包括：编制针对性施工方案、运用项目管理软件进行动态跟踪与预警、提前进行设备与材料采购、制定</w:t>
      </w:r>
      <w:r>
        <w:rPr>
          <w:rFonts w:hint="eastAsia" w:cs="Segoe UI" w:asciiTheme="minorEastAsia" w:hAnsiTheme="minorEastAsia" w:eastAsiaTheme="minorEastAsia"/>
          <w:color w:val="0f1115"/>
          <w:sz w:val="21"/>
          <w:szCs w:val="21"/>
          <w:highlight w:val="none"/>
          <w:shd w:val="clear" w:color="auto" w:fill="ffffff"/>
        </w:rPr>
        <w:t xml:space="preserve">应急</w:t>
      </w:r>
      <w:r>
        <w:rPr>
          <w:rFonts w:cs="Segoe UI" w:asciiTheme="minorEastAsia" w:hAnsiTheme="minorEastAsia" w:eastAsiaTheme="minorEastAsia"/>
          <w:color w:val="0f1115"/>
          <w:sz w:val="21"/>
          <w:szCs w:val="21"/>
          <w:highlight w:val="none"/>
          <w:shd w:val="clear" w:color="auto" w:fill="ffffff"/>
        </w:rPr>
        <w:t xml:space="preserve">预案</w:t>
      </w:r>
      <w:r>
        <w:rPr>
          <w:rFonts w:hint="eastAsia" w:cs="Segoe UI" w:asciiTheme="minorEastAsia" w:hAnsiTheme="minorEastAsia" w:eastAsiaTheme="minorEastAsia"/>
          <w:color w:val="0f1115"/>
          <w:sz w:val="21"/>
          <w:szCs w:val="21"/>
          <w:highlight w:val="none"/>
          <w:shd w:val="clear" w:color="auto" w:fill="ffffff"/>
        </w:rPr>
        <w:t xml:space="preserve">等</w:t>
      </w:r>
      <w:r>
        <w:rPr>
          <w:rFonts w:cs="Segoe UI" w:asciiTheme="minorEastAsia" w:hAnsiTheme="minorEastAsia" w:eastAsiaTheme="minorEastAsia"/>
          <w:color w:val="0f1115"/>
          <w:sz w:val="21"/>
          <w:szCs w:val="21"/>
          <w:highlight w:val="none"/>
          <w:shd w:val="clear" w:color="auto" w:fill="ffffff"/>
        </w:rPr>
        <w:t xml:space="preserve">。</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（5）</w:t>
      </w:r>
      <w:r>
        <w:rPr>
          <w:rFonts w:cs="宋体" w:asciiTheme="minorEastAsia" w:hAnsiTheme="minorEastAsia" w:eastAsiaTheme="minorEastAsia"/>
          <w:sz w:val="21"/>
          <w:szCs w:val="21"/>
          <w:highlight w:val="none"/>
        </w:rPr>
        <w:t xml:space="preserve">进度滞后的纠偏与违约承诺</w:t>
      </w:r>
      <w:r>
        <w:rPr>
          <w:rFonts w:hint="eastAsia" w:cs="宋体" w:asciiTheme="minorEastAsia" w:hAnsiTheme="minorEastAsia" w:eastAsiaTheme="minorEastAsia"/>
          <w:sz w:val="21"/>
          <w:szCs w:val="21"/>
          <w:highlight w:val="none"/>
        </w:rPr>
        <w:t xml:space="preserve">。</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建立进度监测与报告制度</w:t>
      </w:r>
      <w:r>
        <w:rPr>
          <w:rFonts w:hint="eastAsia" w:cs="Segoe UI" w:asciiTheme="minorEastAsia" w:hAnsiTheme="minorEastAsia" w:eastAsiaTheme="minorEastAsia"/>
          <w:color w:val="0f1115"/>
          <w:sz w:val="21"/>
          <w:szCs w:val="21"/>
          <w:highlight w:val="none"/>
          <w:shd w:val="clear" w:color="auto" w:fill="ffffff"/>
        </w:rPr>
        <w:t xml:space="preserve">，若</w:t>
      </w:r>
      <w:r>
        <w:rPr>
          <w:rFonts w:cs="Segoe UI" w:asciiTheme="minorEastAsia" w:hAnsiTheme="minorEastAsia" w:eastAsiaTheme="minorEastAsia"/>
          <w:color w:val="0f1115"/>
          <w:sz w:val="21"/>
          <w:szCs w:val="21"/>
          <w:highlight w:val="none"/>
          <w:shd w:val="clear" w:color="auto" w:fill="ffffff"/>
        </w:rPr>
        <w:t xml:space="preserve">发生进度滞后，须立即分析原因，并在规定时间内提交包含增加资源、调整工序等内容的纠偏方案</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因承包人原因导致工期延误，须按日计付违约金，并承担由此引发的相关责任。</w:t>
      </w:r>
      <w:r/>
    </w:p>
    <w:p>
      <w:pPr>
        <w:pStyle w:val="672"/>
        <w:ind w:firstLine="420"/>
        <w:jc w:val="both"/>
        <w:keepLines w:val="0"/>
        <w:keepNext w:val="0"/>
        <w:pageBreakBefore w:val="0"/>
        <w:spacing w:line="400" w:lineRule="exact"/>
        <w:rPr>
          <w:rFonts w:hint="eastAsia" w:cs="宋体" w:asciiTheme="minorEastAsia" w:hAnsiTheme="minorEastAsia" w:eastAsiaTheme="minorEastAsia"/>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8.10 建筑垃圾处理方案</w:t>
      </w:r>
      <w:r/>
    </w:p>
    <w:p>
      <w:pPr>
        <w:pStyle w:val="672"/>
        <w:ind w:firstLine="420"/>
        <w:jc w:val="both"/>
        <w:keepLines w:val="0"/>
        <w:keepNext w:val="0"/>
        <w:pageBreakBefore w:val="0"/>
        <w:spacing w:line="400" w:lineRule="exact"/>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本项目涉及现有杂物清运、部品部件拆除（局部五层、门窗、外墙面砖等）、建筑垃圾处理，需制定建筑垃圾处理专项方案。</w:t>
      </w:r>
      <w:r>
        <w:rPr>
          <w:rFonts w:hint="eastAsia" w:asciiTheme="minorEastAsia" w:hAnsiTheme="minorEastAsia" w:eastAsiaTheme="minorEastAsia"/>
          <w:sz w:val="21"/>
          <w:szCs w:val="21"/>
          <w:highlight w:val="none"/>
          <w:lang w:val="zh-CN"/>
        </w:rPr>
        <w:t xml:space="preserve">根据投标供应商提供的</w:t>
      </w:r>
      <w:r>
        <w:rPr>
          <w:rFonts w:hint="eastAsia" w:asciiTheme="minorEastAsia" w:hAnsiTheme="minorEastAsia" w:eastAsiaTheme="minorEastAsia"/>
          <w:sz w:val="21"/>
          <w:szCs w:val="21"/>
          <w:highlight w:val="none"/>
        </w:rPr>
        <w:t xml:space="preserve">建筑垃圾处理方案进行评审，至少包含：①建筑物内现存垃圾清运；②门窗等废弃物回收；③施工现场垃圾处理；④施工现场清理等方面内容。</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（1）建筑物内现存垃圾清运；</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在施工准备阶段，制定并实施对建筑物内现有留存</w:t>
      </w:r>
      <w:r>
        <w:rPr>
          <w:rFonts w:hint="eastAsia" w:cs="Segoe UI" w:asciiTheme="minorEastAsia" w:hAnsiTheme="minorEastAsia" w:eastAsiaTheme="minorEastAsia"/>
          <w:color w:val="0f1115"/>
          <w:sz w:val="21"/>
          <w:szCs w:val="21"/>
          <w:highlight w:val="none"/>
          <w:shd w:val="clear" w:color="auto" w:fill="ffffff"/>
        </w:rPr>
        <w:t xml:space="preserve">杂物和</w:t>
      </w:r>
      <w:r>
        <w:rPr>
          <w:rFonts w:cs="Segoe UI" w:asciiTheme="minorEastAsia" w:hAnsiTheme="minorEastAsia" w:eastAsiaTheme="minorEastAsia"/>
          <w:color w:val="0f1115"/>
          <w:sz w:val="21"/>
          <w:szCs w:val="21"/>
          <w:highlight w:val="none"/>
          <w:shd w:val="clear" w:color="auto" w:fill="ffffff"/>
        </w:rPr>
        <w:t xml:space="preserve">垃圾的专项清运方案</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清运过程应采取防尘、防遗撒措施，确保垃圾装袋封闭运输，并按城市管理部门指定的地点和方式合规消纳，严禁随意倾倒。</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（2）门窗等废弃物回收；</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对于拆除的门窗、金属构件、木质材料等特定废弃物，须优先考虑资源化利用，明确分类回收、现场暂存、保护措施及与回收企业进行交接的程序</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需提供回收去向证明，确保可追溯，实现环保与经济效益。</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（3）施工现场垃圾处理；</w:t>
      </w:r>
      <w:r/>
    </w:p>
    <w:p>
      <w:pPr>
        <w:pStyle w:val="672"/>
        <w:ind w:firstLine="420"/>
        <w:jc w:val="both"/>
        <w:keepLines w:val="0"/>
        <w:keepNext w:val="0"/>
        <w:pageBreakBefore w:val="0"/>
        <w:spacing w:line="400" w:lineRule="exact"/>
        <w:rPr>
          <w:rFonts w:hint="eastAsia" w:cs="Segoe UI" w:asciiTheme="minorEastAsia" w:hAnsiTheme="minorEastAsia" w:eastAsiaTheme="minorEastAsia"/>
          <w:color w:val="0f1115"/>
          <w:sz w:val="21"/>
          <w:szCs w:val="21"/>
          <w:highlight w:val="none"/>
          <w:shd w:val="clear" w:color="auto" w:fill="ffffff"/>
        </w:rPr>
      </w:pPr>
      <w:r>
        <w:rPr>
          <w:rFonts w:cs="Segoe UI" w:asciiTheme="minorEastAsia" w:hAnsiTheme="minorEastAsia" w:eastAsiaTheme="minorEastAsia"/>
          <w:color w:val="0f1115"/>
          <w:sz w:val="21"/>
          <w:szCs w:val="21"/>
          <w:highlight w:val="none"/>
          <w:shd w:val="clear" w:color="auto" w:fill="ffffff"/>
        </w:rPr>
        <w:t xml:space="preserve">施工期间产生的各类垃圾（如建筑渣土、废弃包装、施工废料、生活垃圾）必须严格分类收集、存放与处理</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方案须设置分类垃圾桶/池，明确不同类型垃圾的收集方式、存放地点、清运频率及最终处置去向。</w:t>
      </w:r>
      <w:r/>
    </w:p>
    <w:p>
      <w:pPr>
        <w:pStyle w:val="672"/>
        <w:ind w:firstLine="420"/>
        <w:jc w:val="both"/>
        <w:keepLines w:val="0"/>
        <w:keepNext w:val="0"/>
        <w:pageBreakBefore w:val="0"/>
        <w:spacing w:line="400" w:lineRule="exac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（4）施工现场整理。</w:t>
      </w:r>
      <w:r/>
    </w:p>
    <w:p>
      <w:pPr>
        <w:ind w:firstLine="420"/>
        <w:keepLines w:val="0"/>
        <w:keepNext w:val="0"/>
        <w:pageBreakBefore w:val="0"/>
        <w:spacing w:line="400" w:lineRule="exact"/>
        <w:rPr>
          <w:rFonts w:hint="eastAsia" w:ascii="黑体" w:hAnsi="黑体" w:eastAsia="黑体" w:cs="Times New Roman"/>
          <w:szCs w:val="21"/>
          <w:highlight w:val="none"/>
        </w:rPr>
      </w:pPr>
      <w:r>
        <w:rPr>
          <w:rFonts w:cs="Segoe UI" w:asciiTheme="minorEastAsia" w:hAnsiTheme="minorEastAsia" w:eastAsiaTheme="minorEastAsia"/>
          <w:color w:val="0f1115"/>
          <w:sz w:val="21"/>
          <w:szCs w:val="21"/>
          <w:highlight w:val="none"/>
          <w:shd w:val="clear" w:color="auto" w:fill="ffffff"/>
        </w:rPr>
        <w:t xml:space="preserve">制定并执行“工完场清”的日常清理制度，以及工程竣工后的全面场地清理方案</w:t>
      </w:r>
      <w:r>
        <w:rPr>
          <w:rFonts w:hint="eastAsia" w:cs="Segoe UI" w:asciiTheme="minorEastAsia" w:hAnsiTheme="minorEastAsia" w:eastAsiaTheme="minorEastAsia"/>
          <w:color w:val="0f1115"/>
          <w:sz w:val="21"/>
          <w:szCs w:val="21"/>
          <w:highlight w:val="none"/>
          <w:shd w:val="clear" w:color="auto" w:fill="ffffff"/>
        </w:rPr>
        <w:t xml:space="preserve">，</w:t>
      </w:r>
      <w:r>
        <w:rPr>
          <w:rFonts w:cs="Segoe UI" w:asciiTheme="minorEastAsia" w:hAnsiTheme="minorEastAsia" w:eastAsiaTheme="minorEastAsia"/>
          <w:color w:val="0f1115"/>
          <w:sz w:val="21"/>
          <w:szCs w:val="21"/>
          <w:highlight w:val="none"/>
          <w:shd w:val="clear" w:color="auto" w:fill="ffffff"/>
        </w:rPr>
        <w:t xml:space="preserve">日常清理要求各作业面每日下班前对产生的垃圾、物料进行整理</w:t>
      </w:r>
      <w:r>
        <w:rPr>
          <w:rFonts w:hint="eastAsia" w:cs="Segoe UI" w:asciiTheme="minorEastAsia" w:hAnsiTheme="minorEastAsia" w:eastAsiaTheme="minorEastAsia"/>
          <w:color w:val="0f1115"/>
          <w:sz w:val="21"/>
          <w:szCs w:val="21"/>
          <w:highlight w:val="none"/>
          <w:shd w:val="clear" w:color="auto" w:fill="ffffff"/>
        </w:rPr>
        <w:t xml:space="preserve">，保持施工期间现场整洁有序。</w:t>
      </w:r>
      <w:r>
        <w:rPr>
          <w:rFonts w:cs="Segoe UI" w:asciiTheme="minorEastAsia" w:hAnsiTheme="minorEastAsia" w:eastAsiaTheme="minorEastAsia"/>
          <w:color w:val="0f1115"/>
          <w:sz w:val="21"/>
          <w:szCs w:val="21"/>
          <w:highlight w:val="none"/>
          <w:shd w:val="clear" w:color="auto" w:fill="ffffff"/>
        </w:rPr>
        <w:t xml:space="preserve">竣工清理要求移除所有临时设施、施工机械、剩余材料及垃圾，并对场地进行清扫、恢复，达到验收交付标准。</w:t>
      </w:r>
      <w:r/>
    </w:p>
    <w:p>
      <w:pPr>
        <w:ind w:firstLine="420"/>
        <w:spacing w:line="400" w:lineRule="exact"/>
        <w:rPr>
          <w:rFonts w:ascii="黑体" w:hAnsi="黑体" w:eastAsia="黑体" w:cs="Times New Roman"/>
          <w:szCs w:val="21"/>
          <w:highlight w:val="none"/>
        </w:rPr>
      </w:pPr>
      <w:r>
        <w:rPr>
          <w:rFonts w:hint="eastAsia" w:ascii="黑体" w:hAnsi="黑体" w:eastAsia="黑体" w:cs="Times New Roman"/>
          <w:szCs w:val="21"/>
          <w:highlight w:val="none"/>
          <w:lang w:val="en-US" w:eastAsia="zh-CN"/>
        </w:rPr>
        <w:t xml:space="preserve">九</w:t>
      </w:r>
      <w:r>
        <w:rPr>
          <w:rFonts w:hint="eastAsia" w:ascii="黑体" w:hAnsi="黑体" w:eastAsia="黑体" w:cs="Times New Roman"/>
          <w:szCs w:val="21"/>
          <w:highlight w:val="none"/>
        </w:rPr>
        <w:t xml:space="preserve">、采购标的对应的中小企业划分标准所属行业一览表</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820"/>
        <w:gridCol w:w="3219"/>
      </w:tblGrid>
      <w:tr>
        <w:trPr/>
        <w:tc>
          <w:tcPr>
            <w:tcW w:w="817" w:type="dxa"/>
            <w:vAlign w:val="center"/>
            <w:textDirection w:val="lrTb"/>
            <w:noWrap w:val="false"/>
          </w:tcPr>
          <w:p>
            <w:pPr>
              <w:jc w:val="center"/>
              <w:rPr>
                <w:rFonts w:cs="Times New Roman" w:asciiTheme="minorEastAsia" w:hAnsiTheme="minorEastAsia"/>
                <w:szCs w:val="21"/>
                <w:highlight w:val="none"/>
              </w:rPr>
            </w:pPr>
            <w:r>
              <w:rPr>
                <w:rFonts w:hint="eastAsia" w:cs="宋体" w:asciiTheme="minorEastAsia" w:hAnsiTheme="minorEastAsia"/>
                <w:szCs w:val="21"/>
                <w:highlight w:val="none"/>
              </w:rPr>
              <w:t xml:space="preserve">序号</w:t>
            </w:r>
            <w:r/>
          </w:p>
        </w:tc>
        <w:tc>
          <w:tcPr>
            <w:tcW w:w="4820" w:type="dxa"/>
            <w:vAlign w:val="center"/>
            <w:textDirection w:val="lrTb"/>
            <w:noWrap w:val="false"/>
          </w:tcPr>
          <w:p>
            <w:pPr>
              <w:jc w:val="center"/>
              <w:rPr>
                <w:rFonts w:cs="Times New Roman" w:asciiTheme="minorEastAsia" w:hAnsiTheme="minorEastAsia"/>
                <w:szCs w:val="21"/>
                <w:highlight w:val="none"/>
              </w:rPr>
            </w:pPr>
            <w:r>
              <w:rPr>
                <w:rFonts w:hint="eastAsia" w:cs="宋体" w:asciiTheme="minorEastAsia" w:hAnsiTheme="minorEastAsia"/>
                <w:szCs w:val="21"/>
                <w:highlight w:val="none"/>
              </w:rPr>
              <w:t xml:space="preserve">采购标的</w:t>
            </w:r>
            <w:r/>
          </w:p>
        </w:tc>
        <w:tc>
          <w:tcPr>
            <w:tcW w:w="3219" w:type="dxa"/>
            <w:vAlign w:val="center"/>
            <w:textDirection w:val="lrTb"/>
            <w:noWrap w:val="false"/>
          </w:tcPr>
          <w:p>
            <w:pPr>
              <w:jc w:val="center"/>
              <w:rPr>
                <w:rFonts w:cs="Times New Roman" w:asciiTheme="minorEastAsia" w:hAnsiTheme="minorEastAsia"/>
                <w:szCs w:val="21"/>
                <w:highlight w:val="none"/>
              </w:rPr>
            </w:pPr>
            <w:r>
              <w:rPr>
                <w:rFonts w:hint="eastAsia" w:cs="宋体" w:asciiTheme="minorEastAsia" w:hAnsiTheme="minorEastAsia"/>
                <w:szCs w:val="21"/>
                <w:highlight w:val="none"/>
              </w:rPr>
              <w:t xml:space="preserve">对应中小企业划分标准所属行业</w:t>
            </w:r>
            <w:r/>
          </w:p>
        </w:tc>
      </w:tr>
      <w:tr>
        <w:trPr/>
        <w:tc>
          <w:tcPr>
            <w:tcW w:w="81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4820"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毓龙东路15号办公楼加固维修改造工程</w:t>
            </w:r>
            <w:r/>
          </w:p>
        </w:tc>
        <w:tc>
          <w:tcPr>
            <w:tcW w:w="3219"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建筑业</w:t>
            </w:r>
            <w:r/>
          </w:p>
        </w:tc>
      </w:tr>
    </w:tbl>
    <w:p>
      <w:pPr>
        <w:ind w:firstLine="420"/>
        <w:spacing w:line="400" w:lineRule="exact"/>
        <w:rPr>
          <w:highlight w:val="none"/>
        </w:rPr>
      </w:pPr>
      <w:r>
        <w:rPr>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sz w:val="24"/>
          <w:highlight w:val="none"/>
        </w:rPr>
      </w:pPr>
      <w:r/>
      <w:bookmarkStart w:id="227" w:name="_Toc120614281"/>
      <w:r>
        <w:rPr>
          <w:rFonts w:hint="eastAsia" w:ascii="黑体" w:hAnsi="黑体" w:eastAsia="黑体"/>
          <w:sz w:val="24"/>
          <w:highlight w:val="none"/>
        </w:rPr>
        <w:br w:type="page" w:clear="all"/>
      </w:r>
      <w:r/>
    </w:p>
    <w:p>
      <w:pPr>
        <w:jc w:val="center"/>
        <w:spacing w:line="400" w:lineRule="exact"/>
        <w:rPr>
          <w:rFonts w:ascii="黑体" w:hAnsi="黑体" w:eastAsia="黑体"/>
          <w:sz w:val="36"/>
          <w:szCs w:val="36"/>
          <w:highlight w:val="none"/>
        </w:rPr>
      </w:pPr>
      <w:r>
        <w:rPr>
          <w:rFonts w:hint="eastAsia" w:ascii="黑体" w:hAnsi="黑体" w:eastAsia="黑体"/>
          <w:sz w:val="36"/>
          <w:szCs w:val="36"/>
          <w:highlight w:val="none"/>
        </w:rPr>
        <w:t xml:space="preserve">第五章    评审方法与评审标准</w:t>
      </w:r>
      <w:bookmarkEnd w:id="227"/>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黑体" w:hAnsi="黑体" w:eastAsia="黑体"/>
          <w:szCs w:val="21"/>
          <w:highlight w:val="none"/>
        </w:rPr>
      </w:pPr>
      <w:r>
        <w:rPr>
          <w:rFonts w:hint="eastAsia" w:ascii="黑体" w:hAnsi="黑体" w:eastAsia="黑体"/>
          <w:szCs w:val="21"/>
          <w:highlight w:val="none"/>
        </w:rPr>
        <w:t xml:space="preserve">一、定标原则</w:t>
      </w:r>
      <w:r/>
    </w:p>
    <w:p>
      <w:pPr>
        <w:ind w:firstLine="420"/>
        <w:spacing w:line="400" w:lineRule="exact"/>
        <w:rPr>
          <w:rFonts w:cs="Arial" w:asciiTheme="minorEastAsia" w:hAnsiTheme="minorEastAsia"/>
          <w:b/>
          <w:szCs w:val="21"/>
          <w:highlight w:val="none"/>
        </w:rPr>
      </w:pPr>
      <w:r>
        <w:rPr>
          <w:rFonts w:ascii="Arial" w:hAnsi="Arial" w:eastAsia="Arial" w:cs="Arial"/>
          <w:color w:val="000000"/>
          <w:sz w:val="22"/>
          <w:highlight w:val="none"/>
        </w:rPr>
        <w:t xml:space="preserve">本项目采用综合评分法，评标结果按评审得分由高到低顺序排列。得分相同的，按投标报价由低到高顺序排列，得分和投标报价均相同的并列，投标文件满足招标文件全部实质性要求，</w:t>
      </w:r>
      <w:r>
        <w:rPr>
          <w:rFonts w:hint="eastAsia" w:ascii="Arial" w:hAnsi="Arial" w:eastAsia="Arial" w:cs="Arial"/>
          <w:color w:val="000000"/>
          <w:sz w:val="22"/>
          <w:highlight w:val="none"/>
        </w:rPr>
        <w:t xml:space="preserve">且按照评审因素的量化指标评审得分最高的投标人为排名第一的中标候选人，本项目选取1名中标候选人</w:t>
      </w:r>
      <w:r>
        <w:rPr>
          <w:rFonts w:ascii="Arial" w:hAnsi="Arial" w:eastAsia="Arial" w:cs="Arial"/>
          <w:color w:val="000000"/>
          <w:sz w:val="22"/>
          <w:highlight w:val="none"/>
        </w:rPr>
        <w:t xml:space="preserve">。</w:t>
      </w:r>
      <w:r/>
    </w:p>
    <w:p>
      <w:pPr>
        <w:ind w:firstLine="422"/>
        <w:spacing w:line="400" w:lineRule="exact"/>
        <w:rPr>
          <w:rFonts w:asciiTheme="minorEastAsia" w:hAnsiTheme="minorEastAsia"/>
          <w:b/>
          <w:szCs w:val="21"/>
          <w:highlight w:val="none"/>
        </w:rPr>
      </w:pPr>
      <w:r>
        <w:rPr>
          <w:rFonts w:hint="eastAsia" w:asciiTheme="minorEastAsia" w:hAnsiTheme="minorEastAsia"/>
          <w:b/>
          <w:szCs w:val="21"/>
          <w:highlight w:val="none"/>
        </w:rPr>
        <w:t xml:space="preserve">政府采购政策功能落实</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1.小微型企业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（1）本项目专门面向中小企业采购，不再对小型和微型企业服务给予价格扣除。</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（2）供应商需按照采购文件的要求提供相应的《中小企业声明函》。</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2.残疾人福利单位</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（1）本项目对残疾人福利性单位视同小型、微型企业。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（2）残疾人福利单位需按照采购文件的要求提供《残疾人福利性单位声明函》。</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3.监狱和戒毒企业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（1）本项目对监狱和戒毒企业（简称监狱企业）视同小型、微型企业。</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4.残疾人福利单位、监狱企业属于小型、微型企业的，不重复享受政策。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inorEastAsia" w:hAnsiTheme="minorEastAsia"/>
          <w:szCs w:val="21"/>
          <w:highlight w:val="none"/>
          <w:u w:val="single"/>
        </w:rPr>
        <w:t xml:space="preserve"> 6% </w:t>
      </w:r>
      <w:r>
        <w:rPr>
          <w:rFonts w:hint="eastAsia" w:asciiTheme="minorEastAsia" w:hAnsiTheme="minorEastAsia"/>
          <w:szCs w:val="21"/>
          <w:highlight w:val="none"/>
        </w:rPr>
        <w:t xml:space="preserve">的价格扣除，用扣除后的价格参与评审。</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6.联合体各方均为小型、微型企业（残疾人福利单位、监狱企业）的，联合体享受</w:t>
      </w:r>
      <w:r>
        <w:rPr>
          <w:rFonts w:hint="eastAsia" w:asciiTheme="minorEastAsia" w:hAnsiTheme="minorEastAsia"/>
          <w:szCs w:val="21"/>
          <w:highlight w:val="none"/>
          <w:u w:val="single"/>
        </w:rPr>
        <w:t xml:space="preserve"> 20% </w:t>
      </w:r>
      <w:r>
        <w:rPr>
          <w:rFonts w:hint="eastAsia" w:asciiTheme="minorEastAsia" w:hAnsiTheme="minorEastAsia"/>
          <w:szCs w:val="21"/>
          <w:highlight w:val="none"/>
        </w:rPr>
        <w:t xml:space="preserve">价格扣除，用扣除后的价格参与评审。</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highlight w:val="none"/>
        </w:rPr>
        <w:t xml:space="preserve">如属政府强制采购产品未提供认证证书的或认证证书提供不全的将视为未实质性响应采购要求</w:t>
      </w:r>
      <w:r>
        <w:rPr>
          <w:rFonts w:hint="eastAsia" w:asciiTheme="minorEastAsia" w:hAnsiTheme="minorEastAsia"/>
          <w:szCs w:val="21"/>
          <w:highlight w:val="none"/>
        </w:rPr>
        <w:t xml:space="preserve">。其他条件相同情况下，应当优先采购节能产品、环境标志产品。</w:t>
      </w:r>
      <w:r/>
    </w:p>
    <w:p>
      <w:pPr>
        <w:ind w:firstLine="420"/>
        <w:spacing w:line="400" w:lineRule="exact"/>
        <w:tabs>
          <w:tab w:val="left" w:pos="0" w:leader="none"/>
        </w:tabs>
        <w:rPr>
          <w:rFonts w:ascii="方正小标宋_GBK" w:hAnsi="仿宋" w:eastAsia="黑体"/>
          <w:szCs w:val="21"/>
          <w:highlight w:val="none"/>
        </w:rPr>
      </w:pPr>
      <w:r>
        <w:rPr>
          <w:rFonts w:hint="eastAsia" w:ascii="方正小标宋_GBK" w:hAnsi="仿宋" w:eastAsia="黑体" w:cs="Courier New"/>
          <w:bCs/>
          <w:szCs w:val="21"/>
          <w:highlight w:val="none"/>
        </w:rPr>
        <w:t xml:space="preserve">二、评标标准</w:t>
      </w:r>
      <w:r/>
    </w:p>
    <w:p>
      <w:pPr>
        <w:ind w:firstLine="420"/>
        <w:spacing w:line="400" w:lineRule="exact"/>
        <w:rPr>
          <w:rFonts w:ascii="宋体" w:hAnsi="宋体" w:cs="Courier New"/>
          <w:bCs/>
          <w:szCs w:val="21"/>
          <w:highlight w:val="none"/>
        </w:rPr>
      </w:pPr>
      <w:r>
        <w:rPr>
          <w:rFonts w:hint="eastAsia" w:ascii="宋体" w:hAnsi="宋体" w:cs="Courier New"/>
          <w:bCs/>
          <w:szCs w:val="21"/>
          <w:highlight w:val="none"/>
        </w:rPr>
        <w:t xml:space="preserve">本次采购的评审方法采用综合评分法，评标委员会将按以下评审方法和标准进行评分，总分值为100分。 </w:t>
      </w:r>
      <w:r/>
    </w:p>
    <w:tbl>
      <w:tblPr>
        <w:tblStyle w:val="671"/>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20"/>
        <w:gridCol w:w="1779"/>
        <w:gridCol w:w="5735"/>
      </w:tblGrid>
      <w:tr>
        <w:trPr>
          <w:jc w:val="center"/>
          <w:trHeight w:val="340"/>
        </w:trPr>
        <w:tc>
          <w:tcPr>
            <w:tcW w:w="737" w:type="dxa"/>
            <w:vAlign w:val="center"/>
            <w:textDirection w:val="lrTb"/>
            <w:noWrap/>
          </w:tcPr>
          <w:p>
            <w:pPr>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序号</w:t>
            </w:r>
            <w:r/>
          </w:p>
        </w:tc>
        <w:tc>
          <w:tcPr>
            <w:gridSpan w:val="2"/>
            <w:tcW w:w="3099" w:type="dxa"/>
            <w:vAlign w:val="center"/>
            <w:textDirection w:val="lrTb"/>
            <w:noWrap/>
          </w:tcPr>
          <w:p>
            <w:pPr>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满分分值</w:t>
            </w:r>
            <w:r/>
          </w:p>
        </w:tc>
        <w:tc>
          <w:tcPr>
            <w:tcW w:w="5735" w:type="dxa"/>
            <w:vAlign w:val="center"/>
            <w:textDirection w:val="lrTb"/>
            <w:noWrap/>
          </w:tcPr>
          <w:p>
            <w:pPr>
              <w:jc w:val="center"/>
              <w:spacing w:line="4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评分标准</w:t>
            </w:r>
            <w:r/>
          </w:p>
        </w:tc>
      </w:tr>
      <w:tr>
        <w:trPr>
          <w:jc w:val="center"/>
          <w:trHeight w:val="23"/>
        </w:trPr>
        <w:tc>
          <w:tcPr>
            <w:tcW w:w="737" w:type="dxa"/>
            <w:vAlign w:val="center"/>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W w:w="1320" w:type="dxa"/>
            <w:vAlign w:val="center"/>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投标报价</w:t>
            </w:r>
            <w:r/>
          </w:p>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部分</w:t>
            </w:r>
            <w:r/>
          </w:p>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（30分）</w:t>
            </w:r>
            <w:r/>
          </w:p>
        </w:tc>
        <w:tc>
          <w:tcPr>
            <w:tcW w:w="1779" w:type="dxa"/>
            <w:vAlign w:val="center"/>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投标报价</w:t>
            </w:r>
            <w:r/>
          </w:p>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（30分）</w:t>
            </w:r>
            <w:r/>
          </w:p>
        </w:tc>
        <w:tc>
          <w:tcPr>
            <w:tcW w:w="5735" w:type="dxa"/>
            <w:vAlign w:val="center"/>
            <w:textDirection w:val="lrTb"/>
            <w:noWrap/>
          </w:tcPr>
          <w:p>
            <w:pPr>
              <w:ind w:firstLine="420"/>
              <w:jc w:val="left"/>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磋商文件实质性要求且最终投标价格中的最低报价为评标基准价，其价格分为满分。其他投标人的价格得分按照下列公式计算。投标报价得分=(评标基准价/最终投标报价)×30（计算结果保留2位小数，第三位四舍五入）。</w:t>
            </w:r>
            <w:r/>
          </w:p>
        </w:tc>
      </w:tr>
      <w:tr>
        <w:trPr>
          <w:jc w:val="center"/>
          <w:trHeight w:val="23"/>
        </w:trPr>
        <w:tc>
          <w:tcPr>
            <w:tcW w:w="737" w:type="dxa"/>
            <w:vAlign w:val="center"/>
            <w:vMerge w:val="restart"/>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W w:w="1320" w:type="dxa"/>
            <w:vAlign w:val="center"/>
            <w:vMerge w:val="restart"/>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综合实力</w:t>
            </w:r>
            <w:r/>
          </w:p>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部分</w:t>
            </w:r>
            <w:r/>
          </w:p>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（25分）</w:t>
            </w:r>
            <w:r/>
          </w:p>
        </w:tc>
        <w:tc>
          <w:tcPr>
            <w:tcW w:w="1779" w:type="dxa"/>
            <w:vAlign w:val="center"/>
            <w:textDirection w:val="lrTb"/>
            <w:noWrap/>
          </w:tcPr>
          <w:p>
            <w:pPr>
              <w:jc w:val="center"/>
              <w:spacing w:line="360" w:lineRule="exact"/>
              <w:rPr>
                <w:rFonts w:hint="eastAsia" w:ascii="宋体" w:hAnsi="宋体" w:eastAsia="宋体" w:cs="宋体"/>
                <w:bCs/>
                <w:sz w:val="21"/>
                <w:szCs w:val="21"/>
                <w:highlight w:val="none"/>
              </w:rPr>
            </w:pPr>
            <w:r/>
            <w:bookmarkStart w:id="228" w:name="OLE_LINK23"/>
            <w:r>
              <w:rPr>
                <w:rFonts w:hint="eastAsia" w:ascii="宋体" w:hAnsi="宋体" w:eastAsia="宋体" w:cs="宋体"/>
                <w:bCs/>
                <w:sz w:val="21"/>
                <w:szCs w:val="21"/>
                <w:highlight w:val="none"/>
              </w:rPr>
              <w:t xml:space="preserve">类似业绩</w:t>
            </w:r>
            <w:bookmarkEnd w:id="228"/>
            <w:r/>
            <w:r/>
          </w:p>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（15分）</w:t>
            </w:r>
            <w:r/>
          </w:p>
        </w:tc>
        <w:tc>
          <w:tcPr>
            <w:tcW w:w="5735" w:type="dxa"/>
            <w:vAlign w:val="center"/>
            <w:textDirection w:val="lrTb"/>
            <w:noWrap/>
          </w:tcPr>
          <w:p>
            <w:pPr>
              <w:ind w:firstLine="420"/>
              <w:jc w:val="left"/>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2022年1月1日以来（以竣工验收合格时间为准）承接过类似业绩的，每提供一个得5分，最多得15分；需提供业绩合同、竣工验收证明扫描件加盖公章，提供不全或未提供者得0分</w:t>
            </w:r>
            <w:r>
              <w:rPr>
                <w:rFonts w:hint="eastAsia" w:ascii="宋体" w:hAnsi="宋体" w:eastAsia="宋体" w:cs="宋体"/>
                <w:sz w:val="21"/>
                <w:szCs w:val="21"/>
                <w:highlight w:val="none"/>
                <w:lang w:eastAsia="zh-CN"/>
              </w:rPr>
              <w:t xml:space="preserve">。</w:t>
            </w:r>
            <w:r/>
          </w:p>
          <w:p>
            <w:pPr>
              <w:ind w:firstLine="420"/>
              <w:jc w:val="left"/>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jc w:val="center"/>
          <w:trHeight w:val="23"/>
        </w:trPr>
        <w:tc>
          <w:tcPr>
            <w:tcW w:w="737"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textDirection w:val="lrTb"/>
            <w:noWrap/>
          </w:tcPr>
          <w:p>
            <w:pPr>
              <w:jc w:val="center"/>
              <w:spacing w:line="360" w:lineRule="exact"/>
              <w:rPr>
                <w:rFonts w:hint="eastAsia" w:ascii="宋体" w:hAnsi="宋体" w:eastAsia="宋体" w:cs="宋体"/>
                <w:bCs/>
                <w:sz w:val="21"/>
                <w:szCs w:val="21"/>
                <w:highlight w:val="none"/>
              </w:rPr>
            </w:pPr>
            <w:r/>
            <w:bookmarkStart w:id="229" w:name="OLE_LINK24"/>
            <w:r>
              <w:rPr>
                <w:rFonts w:hint="eastAsia" w:ascii="宋体" w:hAnsi="宋体" w:eastAsia="宋体" w:cs="宋体"/>
                <w:bCs/>
                <w:sz w:val="21"/>
                <w:szCs w:val="21"/>
                <w:highlight w:val="none"/>
              </w:rPr>
              <w:t xml:space="preserve">企业资信</w:t>
            </w:r>
            <w:bookmarkEnd w:id="229"/>
            <w:r/>
            <w:r/>
          </w:p>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（6分）</w:t>
            </w:r>
            <w:r/>
          </w:p>
        </w:tc>
        <w:tc>
          <w:tcPr>
            <w:tcW w:w="5735" w:type="dxa"/>
            <w:vAlign w:val="center"/>
            <w:textDirection w:val="lrTb"/>
            <w:noWrap/>
          </w:tcPr>
          <w:p>
            <w:pPr>
              <w:ind w:firstLine="420"/>
              <w:jc w:val="left"/>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投标人具有有效期内且通过年检的质量管理体系认证证书、环境管理体系认证证书、职业健康安全管理体系认证证书，每具有一个证书得2分，最高得6分。</w:t>
            </w:r>
            <w:r/>
          </w:p>
          <w:p>
            <w:pPr>
              <w:ind w:firstLine="420"/>
              <w:jc w:val="left"/>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证书须在有效期内并处于有效状态，获得监督审核合格标识，提供证书在认证认可业务信息统一查询平台（http://cx.cnca.cn）的查询结果“有效”的截图或网页打印件加盖单位公章。投标人应当确保证书开标当天处于有效期内，否则不予认可。</w:t>
            </w:r>
            <w:r/>
          </w:p>
        </w:tc>
      </w:tr>
      <w:tr>
        <w:trPr>
          <w:jc w:val="center"/>
          <w:trHeight w:val="3638"/>
        </w:trPr>
        <w:tc>
          <w:tcPr>
            <w:tcW w:w="737"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人员配备</w:t>
            </w:r>
            <w:r/>
          </w:p>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（4分）</w:t>
            </w:r>
            <w:r/>
          </w:p>
        </w:tc>
        <w:tc>
          <w:tcPr>
            <w:tcW w:w="5735" w:type="dxa"/>
            <w:vAlign w:val="center"/>
            <w:textDirection w:val="lrTb"/>
            <w:noWrap/>
          </w:tcPr>
          <w:p>
            <w:pPr>
              <w:ind w:firstLine="420"/>
              <w:jc w:val="left"/>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拟派项目负责人具有（建设工程类）高级工程师职称，得2分；</w:t>
            </w:r>
            <w:r/>
          </w:p>
          <w:p>
            <w:pPr>
              <w:pStyle w:val="849"/>
              <w:ind w:left="0"/>
              <w:jc w:val="left"/>
              <w:spacing w:after="0" w:line="360" w:lineRule="exact"/>
              <w:rPr>
                <w:rFonts w:hint="eastAsia" w:ascii="宋体" w:hAnsi="宋体" w:eastAsia="宋体" w:cs="宋体"/>
                <w:b w:val="0"/>
                <w:bCs/>
                <w:sz w:val="21"/>
                <w:szCs w:val="21"/>
                <w:highlight w:val="none"/>
              </w:rPr>
            </w:pPr>
            <w:r>
              <w:rPr>
                <w:rFonts w:hint="eastAsia"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拟派项目技术负责人具有（建设工程类）高级工程师职称，得2分。</w:t>
            </w:r>
            <w:r/>
          </w:p>
          <w:p>
            <w:pPr>
              <w:pStyle w:val="849"/>
              <w:ind w:left="0"/>
              <w:jc w:val="left"/>
              <w:spacing w:after="0"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以上人员不重复得分；2．投标文件中提供人员名单、证书原件彩色扫描件；3．上述人员必须为供应商正式人员，投标文件中同时须提供上述人员开标时间前（不含开标当月）4个月中至少一个月投标单位为其缴纳的社保证明材料彩色扫描件并加盖单位公章。</w:t>
            </w:r>
            <w:r/>
          </w:p>
        </w:tc>
      </w:tr>
      <w:tr>
        <w:trPr>
          <w:jc w:val="center"/>
          <w:trHeight w:val="397"/>
        </w:trPr>
        <w:tc>
          <w:tcPr>
            <w:tcW w:w="737" w:type="dxa"/>
            <w:vAlign w:val="center"/>
            <w:vMerge w:val="restart"/>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p>
        </w:tc>
        <w:tc>
          <w:tcPr>
            <w:tcW w:w="1320" w:type="dxa"/>
            <w:vAlign w:val="center"/>
            <w:vMerge w:val="restart"/>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实施方案部分</w:t>
            </w:r>
            <w:r/>
          </w:p>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（45分）</w:t>
            </w:r>
            <w:r/>
          </w:p>
        </w:tc>
        <w:tc>
          <w:tcPr>
            <w:tcW w:w="1779" w:type="dxa"/>
            <w:vAlign w:val="center"/>
            <w:vMerge w:val="restart"/>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技术措施</w:t>
            </w:r>
            <w:r/>
          </w:p>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（25分）</w:t>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1、项目组织方案(4分)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根据投标供应商提供的项目组织方案进行评审，至少包含：①项目概述（1分）；②组织结构（1分）；③项目组成员（1分）；④责任分工等方面内容（1分）。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以上方案内容完整得4分，每有一内容缺失的扣1分；每有一处存在缺陷（缺陷是指适用的规范及标准错误，技术落后，针对性、操作性不强等任意一种情形）的扣0.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660"/>
        </w:trPr>
        <w:tc>
          <w:tcPr>
            <w:tcW w:w="737"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pStyle w:val="976"/>
              <w:ind w:firstLine="422"/>
              <w:spacing w:line="400" w:lineRule="exact"/>
              <w:widowControl/>
              <w:rPr>
                <w:rFonts w:hint="eastAsia" w:ascii="宋体" w:hAnsi="宋体" w:eastAsia="宋体" w:cs="宋体"/>
                <w:b/>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sz w:val="21"/>
                <w:szCs w:val="21"/>
                <w:highlight w:val="none"/>
              </w:rPr>
              <w:t xml:space="preserve">质量管理方案（5分）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w:t>
            </w:r>
            <w:r>
              <w:rPr>
                <w:rFonts w:hint="eastAsia" w:ascii="宋体" w:hAnsi="宋体" w:eastAsia="宋体" w:cs="宋体"/>
                <w:sz w:val="21"/>
                <w:szCs w:val="21"/>
                <w:highlight w:val="none"/>
                <w:lang w:val="zh-CN"/>
              </w:rPr>
              <w:t xml:space="preserve">提供的</w:t>
            </w:r>
            <w:r>
              <w:rPr>
                <w:rFonts w:hint="eastAsia" w:ascii="宋体" w:hAnsi="宋体" w:eastAsia="宋体" w:cs="宋体"/>
                <w:sz w:val="21"/>
                <w:szCs w:val="21"/>
                <w:highlight w:val="none"/>
              </w:rPr>
              <w:t xml:space="preserve">质量管理方案进行评审</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至少包含：①质量管理目标（1分）；②质量管理体系（1分）；③质量管理制度和岗位职责（1分）；④质量保证措施（1分）；⑤质保期服务等方面内容（1分）。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以上方案内容完整得5分，每有一内容缺失的扣1分；每有一处存在缺陷（缺陷是指适用的规范及标准错误，技术落后，针对性、操作性不强等任意一种情形）的扣0.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660"/>
        </w:trPr>
        <w:tc>
          <w:tcPr>
            <w:tcW w:w="737"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3、安全管理方案(6分)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根据投标供应商提供的</w:t>
            </w:r>
            <w:r>
              <w:rPr>
                <w:rFonts w:hint="eastAsia" w:ascii="宋体" w:hAnsi="宋体" w:eastAsia="宋体" w:cs="宋体"/>
                <w:sz w:val="21"/>
                <w:szCs w:val="21"/>
                <w:highlight w:val="none"/>
              </w:rPr>
              <w:t xml:space="preserve">安全管理方案进行评审</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至少包含：①安全管理体系（1分）；②安全管理制度和岗位职责（1分）；③安全保证措施（1分）；④拆除工程安全（1分）；⑤事故与火灾预防（1分）；⑥周边环境安全</w:t>
            </w:r>
            <w:r>
              <w:rPr>
                <w:rFonts w:hint="eastAsia" w:ascii="宋体" w:hAnsi="宋体" w:eastAsia="宋体" w:cs="宋体"/>
                <w:sz w:val="21"/>
                <w:szCs w:val="21"/>
                <w:highlight w:val="none"/>
                <w:lang w:val="zh-CN"/>
              </w:rPr>
              <w:t xml:space="preserve">等</w:t>
            </w:r>
            <w:r>
              <w:rPr>
                <w:rFonts w:hint="eastAsia" w:ascii="宋体" w:hAnsi="宋体" w:eastAsia="宋体" w:cs="宋体"/>
                <w:sz w:val="21"/>
                <w:szCs w:val="21"/>
                <w:highlight w:val="none"/>
              </w:rPr>
              <w:t xml:space="preserve">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以上方案内容完整得6分，每有一内容缺失的扣1分；每有一处存在缺陷（缺陷是指适用的规范及标准错误，技术落后，针对性、操作性不强等任意一种情形）的扣0.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660"/>
        </w:trPr>
        <w:tc>
          <w:tcPr>
            <w:tcW w:w="737"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4、加固工程专项施工方案(5分)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根据投标供应商提供的加固工程专项施工方案</w:t>
            </w:r>
            <w:r>
              <w:rPr>
                <w:rFonts w:hint="eastAsia" w:ascii="宋体" w:hAnsi="宋体" w:eastAsia="宋体" w:cs="宋体"/>
                <w:sz w:val="21"/>
                <w:szCs w:val="21"/>
                <w:highlight w:val="none"/>
              </w:rPr>
              <w:t xml:space="preserve">进行评审</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至少包含：①方案概述（1分）；②加固施工工艺（1分）；③加固材料质量控制（1分）；④质量验收（1分）；⑤施工监测等方面内容（1分）。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以上方案内容完整得5分，每有一内容缺失的扣1分；每有一处存在缺陷（缺陷是指适用的规范及标准错误，技术落后，针对性、操作性不强等任意一种情形）的扣0.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2920"/>
        </w:trPr>
        <w:tc>
          <w:tcPr>
            <w:tcW w:w="737"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5、绿色施工、智能建造方案(5分)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根据投标供应商提供的绿色施工、智能建造方案</w:t>
            </w:r>
            <w:r>
              <w:rPr>
                <w:rFonts w:hint="eastAsia" w:ascii="宋体" w:hAnsi="宋体" w:eastAsia="宋体" w:cs="宋体"/>
                <w:sz w:val="21"/>
                <w:szCs w:val="21"/>
                <w:highlight w:val="none"/>
              </w:rPr>
              <w:t xml:space="preserve">进行评审</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至少包含：①节能、节地、节水、节材措施（2分）；②工地扬尘（1分）；③环境保护方案（1分）；④智能建造等方面内容（1分）。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以上方案内容完整得5分，</w:t>
            </w:r>
            <w:r>
              <w:rPr>
                <w:rFonts w:hint="eastAsia" w:ascii="宋体" w:hAnsi="宋体" w:eastAsia="宋体" w:cs="宋体"/>
                <w:sz w:val="21"/>
                <w:szCs w:val="21"/>
                <w:highlight w:val="none"/>
                <w:lang w:eastAsia="zh-CN"/>
              </w:rPr>
              <w:t xml:space="preserve">内容缺失的，第①条扣</w:t>
            </w:r>
            <w:r>
              <w:rPr>
                <w:rFonts w:hint="eastAsia" w:ascii="宋体" w:hAnsi="宋体" w:eastAsia="宋体" w:cs="宋体"/>
                <w:sz w:val="21"/>
                <w:szCs w:val="21"/>
                <w:highlight w:val="none"/>
                <w:lang w:val="en-US" w:eastAsia="zh-CN"/>
              </w:rPr>
              <w:t xml:space="preserve">2分，②至④条扣1分</w:t>
            </w:r>
            <w:r>
              <w:rPr>
                <w:rFonts w:hint="eastAsia" w:ascii="宋体" w:hAnsi="宋体" w:eastAsia="宋体" w:cs="宋体"/>
                <w:sz w:val="21"/>
                <w:szCs w:val="21"/>
                <w:highlight w:val="none"/>
              </w:rPr>
              <w:t xml:space="preserve">；每有一处存在缺陷（缺陷是指适用的规范及标准错误，技术落后，针对性、操作性不强等任意一种情形）的扣0.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1304"/>
        </w:trPr>
        <w:tc>
          <w:tcPr>
            <w:tcW w:w="737" w:type="dxa"/>
            <w:vAlign w:val="center"/>
            <w:vMerge w:val="continue"/>
            <w:textDirection w:val="lrTb"/>
            <w:noWrap/>
          </w:tcPr>
          <w:p>
            <w:pPr>
              <w:jc w:val="left"/>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restart"/>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施工组织</w:t>
            </w:r>
            <w:r/>
          </w:p>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（20分）</w:t>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6、季节性施工方案(3分)</w:t>
            </w:r>
            <w:r/>
          </w:p>
          <w:p>
            <w:pPr>
              <w:ind w:firstLine="420"/>
              <w:jc w:val="left"/>
              <w:spacing w:line="360" w:lineRule="exact"/>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根据投标供应商提供的季节性施工方案进行评审，</w:t>
            </w:r>
            <w:r>
              <w:rPr>
                <w:rFonts w:hint="eastAsia" w:ascii="宋体" w:hAnsi="宋体" w:eastAsia="宋体" w:cs="宋体"/>
                <w:sz w:val="21"/>
                <w:szCs w:val="21"/>
                <w:highlight w:val="none"/>
              </w:rPr>
              <w:t xml:space="preserve">至少包含</w:t>
            </w:r>
            <w:r>
              <w:rPr>
                <w:rFonts w:hint="eastAsia" w:ascii="宋体" w:hAnsi="宋体" w:eastAsia="宋体" w:cs="宋体"/>
                <w:sz w:val="21"/>
                <w:szCs w:val="21"/>
                <w:highlight w:val="none"/>
                <w:lang w:val="zh-CN"/>
              </w:rPr>
              <w:t xml:space="preserve">：①夏季高温施工</w:t>
            </w:r>
            <w:r>
              <w:rPr>
                <w:rFonts w:hint="eastAsia" w:ascii="宋体" w:hAnsi="宋体" w:eastAsia="宋体" w:cs="宋体"/>
                <w:sz w:val="21"/>
                <w:szCs w:val="21"/>
                <w:highlight w:val="none"/>
              </w:rPr>
              <w:t xml:space="preserve">（1分）</w:t>
            </w:r>
            <w:r>
              <w:rPr>
                <w:rFonts w:hint="eastAsia" w:ascii="宋体" w:hAnsi="宋体" w:eastAsia="宋体" w:cs="宋体"/>
                <w:sz w:val="21"/>
                <w:szCs w:val="21"/>
                <w:highlight w:val="none"/>
                <w:lang w:val="zh-CN"/>
              </w:rPr>
              <w:t xml:space="preserve">；②冬季施工</w:t>
            </w:r>
            <w:r>
              <w:rPr>
                <w:rFonts w:hint="eastAsia" w:ascii="宋体" w:hAnsi="宋体" w:eastAsia="宋体" w:cs="宋体"/>
                <w:sz w:val="21"/>
                <w:szCs w:val="21"/>
                <w:highlight w:val="none"/>
              </w:rPr>
              <w:t xml:space="preserve">（1分）</w:t>
            </w:r>
            <w:r>
              <w:rPr>
                <w:rFonts w:hint="eastAsia" w:ascii="宋体" w:hAnsi="宋体" w:eastAsia="宋体" w:cs="宋体"/>
                <w:sz w:val="21"/>
                <w:szCs w:val="21"/>
                <w:highlight w:val="none"/>
                <w:lang w:val="zh-CN"/>
              </w:rPr>
              <w:t xml:space="preserve">；③雨季施工等方面内容</w:t>
            </w:r>
            <w:r>
              <w:rPr>
                <w:rFonts w:hint="eastAsia" w:ascii="宋体" w:hAnsi="宋体" w:eastAsia="宋体" w:cs="宋体"/>
                <w:sz w:val="21"/>
                <w:szCs w:val="21"/>
                <w:highlight w:val="none"/>
              </w:rPr>
              <w:t xml:space="preserve">（1分）</w:t>
            </w:r>
            <w:r>
              <w:rPr>
                <w:rFonts w:hint="eastAsia" w:ascii="宋体" w:hAnsi="宋体" w:eastAsia="宋体" w:cs="宋体"/>
                <w:sz w:val="21"/>
                <w:szCs w:val="21"/>
                <w:highlight w:val="none"/>
                <w:lang w:val="zh-CN"/>
              </w:rPr>
              <w:t xml:space="preserve">。</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以上方案内容完整得3分，每有一内容缺失的扣1分；每有一处存在缺陷（缺陷是指适用的规范及标准错误，技术落后，针对性、操作性不强等任意一种情形）的扣0.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1304"/>
        </w:trPr>
        <w:tc>
          <w:tcPr>
            <w:tcW w:w="737" w:type="dxa"/>
            <w:vAlign w:val="center"/>
            <w:vMerge w:val="continue"/>
            <w:textDirection w:val="lrTb"/>
            <w:noWrap/>
          </w:tcPr>
          <w:p>
            <w:pPr>
              <w:jc w:val="left"/>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7、文明施工方案(4分)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根据投标供应商提供的</w:t>
            </w:r>
            <w:r>
              <w:rPr>
                <w:rFonts w:hint="eastAsia" w:ascii="宋体" w:hAnsi="宋体" w:eastAsia="宋体" w:cs="宋体"/>
                <w:sz w:val="21"/>
                <w:szCs w:val="21"/>
                <w:highlight w:val="none"/>
              </w:rPr>
              <w:t xml:space="preserve">文</w:t>
            </w:r>
            <w:r>
              <w:rPr>
                <w:rFonts w:hint="eastAsia" w:ascii="宋体" w:hAnsi="宋体" w:eastAsia="宋体" w:cs="宋体"/>
                <w:sz w:val="21"/>
                <w:szCs w:val="21"/>
                <w:highlight w:val="none"/>
                <w:lang w:val="zh-CN"/>
              </w:rPr>
              <w:t xml:space="preserve">明施工方案进行评审，</w:t>
            </w:r>
            <w:r>
              <w:rPr>
                <w:rFonts w:hint="eastAsia" w:ascii="宋体" w:hAnsi="宋体" w:eastAsia="宋体" w:cs="宋体"/>
                <w:sz w:val="21"/>
                <w:szCs w:val="21"/>
                <w:highlight w:val="none"/>
              </w:rPr>
              <w:t xml:space="preserve">至少包含</w:t>
            </w:r>
            <w:r>
              <w:rPr>
                <w:rFonts w:hint="eastAsia" w:ascii="宋体" w:hAnsi="宋体" w:eastAsia="宋体" w:cs="宋体"/>
                <w:sz w:val="21"/>
                <w:szCs w:val="21"/>
                <w:highlight w:val="none"/>
                <w:lang w:val="zh-CN"/>
              </w:rPr>
              <w:t xml:space="preserve">：①现场标准化管理</w:t>
            </w:r>
            <w:r>
              <w:rPr>
                <w:rFonts w:hint="eastAsia" w:ascii="宋体" w:hAnsi="宋体" w:eastAsia="宋体" w:cs="宋体"/>
                <w:sz w:val="21"/>
                <w:szCs w:val="21"/>
                <w:highlight w:val="none"/>
              </w:rPr>
              <w:t xml:space="preserve">（1分）</w:t>
            </w:r>
            <w:r>
              <w:rPr>
                <w:rFonts w:hint="eastAsia" w:ascii="宋体" w:hAnsi="宋体" w:eastAsia="宋体" w:cs="宋体"/>
                <w:sz w:val="21"/>
                <w:szCs w:val="21"/>
                <w:highlight w:val="none"/>
                <w:lang w:val="zh-CN"/>
              </w:rPr>
              <w:t xml:space="preserve">；②人员规范化管理</w:t>
            </w:r>
            <w:r>
              <w:rPr>
                <w:rFonts w:hint="eastAsia" w:ascii="宋体" w:hAnsi="宋体" w:eastAsia="宋体" w:cs="宋体"/>
                <w:sz w:val="21"/>
                <w:szCs w:val="21"/>
                <w:highlight w:val="none"/>
              </w:rPr>
              <w:t xml:space="preserve">（1分）</w:t>
            </w:r>
            <w:r>
              <w:rPr>
                <w:rFonts w:hint="eastAsia" w:ascii="宋体" w:hAnsi="宋体" w:eastAsia="宋体" w:cs="宋体"/>
                <w:sz w:val="21"/>
                <w:szCs w:val="21"/>
                <w:highlight w:val="none"/>
                <w:lang w:val="zh-CN"/>
              </w:rPr>
              <w:t xml:space="preserve">；③施工矛盾协调等方面内容</w:t>
            </w:r>
            <w:r>
              <w:rPr>
                <w:rFonts w:hint="eastAsia" w:ascii="宋体" w:hAnsi="宋体" w:eastAsia="宋体" w:cs="宋体"/>
                <w:sz w:val="21"/>
                <w:szCs w:val="21"/>
                <w:highlight w:val="none"/>
              </w:rPr>
              <w:t xml:space="preserve">（2分）</w:t>
            </w:r>
            <w:r>
              <w:rPr>
                <w:rFonts w:hint="eastAsia" w:ascii="宋体" w:hAnsi="宋体" w:eastAsia="宋体" w:cs="宋体"/>
                <w:sz w:val="21"/>
                <w:szCs w:val="21"/>
                <w:highlight w:val="none"/>
                <w:lang w:val="zh-CN"/>
              </w:rPr>
              <w:t xml:space="preserve">。</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以上方案内容完整得4分，内容缺失的</w:t>
            </w:r>
            <w:r>
              <w:rPr>
                <w:rFonts w:hint="eastAsia" w:ascii="宋体" w:hAnsi="宋体" w:eastAsia="宋体" w:cs="宋体"/>
                <w:sz w:val="21"/>
                <w:szCs w:val="21"/>
                <w:highlight w:val="none"/>
                <w:lang w:eastAsia="zh-CN"/>
              </w:rPr>
              <w:t xml:space="preserve">，第①条、第②条</w:t>
            </w:r>
            <w:r>
              <w:rPr>
                <w:rFonts w:hint="eastAsia" w:ascii="宋体" w:hAnsi="宋体" w:eastAsia="宋体" w:cs="宋体"/>
                <w:sz w:val="21"/>
                <w:szCs w:val="21"/>
                <w:highlight w:val="none"/>
              </w:rPr>
              <w:t xml:space="preserve">扣1分</w:t>
            </w:r>
            <w:r>
              <w:rPr>
                <w:rFonts w:hint="eastAsia" w:ascii="宋体" w:hAnsi="宋体" w:eastAsia="宋体" w:cs="宋体"/>
                <w:sz w:val="21"/>
                <w:szCs w:val="21"/>
                <w:highlight w:val="none"/>
                <w:lang w:eastAsia="zh-CN"/>
              </w:rPr>
              <w:t xml:space="preserve">，第③条扣</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rPr>
              <w:t xml:space="preserve">；每有一处存在缺陷（缺陷是指适用的规范及标准错误，技术落后，针对性、操作性不强等任意一种情形）的扣0.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1304"/>
        </w:trPr>
        <w:tc>
          <w:tcPr>
            <w:tcW w:w="737" w:type="dxa"/>
            <w:vAlign w:val="center"/>
            <w:vMerge w:val="continue"/>
            <w:textDirection w:val="lrTb"/>
            <w:noWrap/>
          </w:tcPr>
          <w:p>
            <w:pPr>
              <w:jc w:val="left"/>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8、劳动力、机械设备和材料投入计划方案(4分)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根据投标供应商提供的劳动力、机械设备和材料投入计划方案</w:t>
            </w:r>
            <w:r>
              <w:rPr>
                <w:rFonts w:hint="eastAsia" w:ascii="宋体" w:hAnsi="宋体" w:eastAsia="宋体" w:cs="宋体"/>
                <w:sz w:val="21"/>
                <w:szCs w:val="21"/>
                <w:highlight w:val="none"/>
              </w:rPr>
              <w:t xml:space="preserve">进行评审，至少包含：①劳动力安排计划（1分）；②机械设备投入计划（1分）；③材料投入计划（1分）；④材料保护措施等方面内容（1分）。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以以上方案内容完整得4分，每有一内容缺失的扣1分；每有一处存在缺陷（缺陷是指适用的规范及标准错误，技术落后，针对性、操作性不强等任意一种情形）的扣0.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1304"/>
        </w:trPr>
        <w:tc>
          <w:tcPr>
            <w:tcW w:w="737" w:type="dxa"/>
            <w:vAlign w:val="center"/>
            <w:vMerge w:val="continue"/>
            <w:textDirection w:val="lrTb"/>
            <w:noWrap/>
          </w:tcPr>
          <w:p>
            <w:pPr>
              <w:jc w:val="left"/>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9、工程进度计划与保证措施方案(5分)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根据投标供应商提供的工程进度计划与保证措施方案</w:t>
            </w:r>
            <w:r>
              <w:rPr>
                <w:rFonts w:hint="eastAsia" w:ascii="宋体" w:hAnsi="宋体" w:eastAsia="宋体" w:cs="宋体"/>
                <w:sz w:val="21"/>
                <w:szCs w:val="21"/>
                <w:highlight w:val="none"/>
              </w:rPr>
              <w:t xml:space="preserve">进行评审，至少包含：①总体进度计划与关键节点（1分）；②施工进度计划的详细分解（1分）；③组织保障措施（1分）；④技术与管理保障措施（1分）；⑤进度滞后的纠偏与违约承诺等方面内容（1分）。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以上方案内容完整得5分，每有一内容缺失的扣1分；每有一处存在缺陷（缺陷是指适用的规范及标准错误，技术落后，针对性、操作性不强等任意一种情形）的扣0.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r>
        <w:trPr>
          <w:jc w:val="center"/>
          <w:trHeight w:val="1324"/>
        </w:trPr>
        <w:tc>
          <w:tcPr>
            <w:tcW w:w="737" w:type="dxa"/>
            <w:vAlign w:val="center"/>
            <w:vMerge w:val="continue"/>
            <w:textDirection w:val="lrTb"/>
            <w:noWrap/>
          </w:tcPr>
          <w:p>
            <w:pPr>
              <w:jc w:val="left"/>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320" w:type="dxa"/>
            <w:vAlign w:val="center"/>
            <w:vMerge w:val="continue"/>
            <w:textDirection w:val="lrTb"/>
            <w:noWrap/>
          </w:tcPr>
          <w:p>
            <w:pPr>
              <w:jc w:val="center"/>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779" w:type="dxa"/>
            <w:vAlign w:val="center"/>
            <w:vMerge w:val="continue"/>
            <w:textDirection w:val="lrTb"/>
            <w:noWrap/>
          </w:tcPr>
          <w:p>
            <w:pPr>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5735" w:type="dxa"/>
            <w:vAlign w:val="center"/>
            <w:textDirection w:val="lrTb"/>
            <w:noWrap/>
          </w:tcPr>
          <w:p>
            <w:pPr>
              <w:ind w:firstLine="420"/>
              <w:jc w:val="left"/>
              <w:spacing w:line="3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10、建筑垃圾处理方案(4分)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根据投标供应商提供的</w:t>
            </w:r>
            <w:r>
              <w:rPr>
                <w:rFonts w:hint="eastAsia" w:ascii="宋体" w:hAnsi="宋体" w:eastAsia="宋体" w:cs="宋体"/>
                <w:sz w:val="21"/>
                <w:szCs w:val="21"/>
                <w:highlight w:val="none"/>
              </w:rPr>
              <w:t xml:space="preserve">建筑垃圾处理方案进行评审，至少包含：①建筑物内现存垃圾清运（1分）；②门窗等废弃物回收（1分）；③施工现场垃圾处理（1分）；④施工现场清理等方面内容（1分）。</w:t>
            </w:r>
            <w:r/>
          </w:p>
          <w:p>
            <w:pPr>
              <w:ind w:firstLine="420"/>
              <w:jc w:val="left"/>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以上方案内容完整得4分，每有一内容缺失的扣1分；每有一处存在缺陷（缺陷是指适用的规范及标准错误，技术落后，针对性、操作性不强等任意一种情形）的扣0.</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分，直至该项分值扣完为止，不提供不得分。</w:t>
            </w:r>
            <w:r/>
          </w:p>
        </w:tc>
      </w:tr>
    </w:tbl>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spacing w:line="400" w:lineRule="exact"/>
        <w:rPr>
          <w:rFonts w:asciiTheme="minorEastAsia" w:hAnsiTheme="minorEastAsia"/>
          <w:highlight w:val="none"/>
        </w:rPr>
      </w:pPr>
      <w:r>
        <w:rPr>
          <w:rFonts w:asciiTheme="minorEastAsia" w:hAnsiTheme="minorEastAsia"/>
          <w:highlight w:val="none"/>
        </w:rPr>
      </w:r>
      <w:r/>
    </w:p>
    <w:p>
      <w:pPr>
        <w:ind w:firstLine="480"/>
        <w:jc w:val="center"/>
        <w:spacing w:line="400" w:lineRule="exact"/>
        <w:rPr>
          <w:rFonts w:hint="eastAsia" w:ascii="黑体" w:hAnsi="黑体" w:eastAsia="黑体"/>
          <w:sz w:val="36"/>
          <w:szCs w:val="36"/>
          <w:highlight w:val="none"/>
        </w:rPr>
      </w:pPr>
      <w:r>
        <w:rPr>
          <w:rFonts w:hint="eastAsia" w:ascii="黑体" w:hAnsi="黑体" w:eastAsia="黑体"/>
          <w:sz w:val="36"/>
          <w:szCs w:val="36"/>
          <w:highlight w:val="none"/>
        </w:rPr>
      </w:r>
      <w:r/>
    </w:p>
    <w:p>
      <w:pPr>
        <w:ind w:firstLine="480"/>
        <w:jc w:val="center"/>
        <w:spacing w:line="400" w:lineRule="exact"/>
        <w:rPr>
          <w:rFonts w:ascii="黑体" w:hAnsi="黑体" w:eastAsia="黑体"/>
          <w:sz w:val="36"/>
          <w:szCs w:val="36"/>
          <w:highlight w:val="none"/>
        </w:rPr>
      </w:pPr>
      <w:r>
        <w:rPr>
          <w:rFonts w:hint="eastAsia" w:ascii="黑体" w:hAnsi="黑体" w:eastAsia="黑体"/>
          <w:sz w:val="36"/>
          <w:szCs w:val="36"/>
          <w:highlight w:val="none"/>
        </w:rPr>
        <w:t xml:space="preserve">第六章    响应文件格式</w:t>
      </w:r>
      <w:r/>
    </w:p>
    <w:p>
      <w:pPr>
        <w:ind w:firstLine="420"/>
        <w:spacing w:line="400" w:lineRule="exact"/>
        <w:rPr>
          <w:rFonts w:asciiTheme="minorEastAsia" w:hAnsiTheme="minorEastAsia"/>
          <w:szCs w:val="21"/>
          <w:highlight w:val="none"/>
        </w:rPr>
      </w:pPr>
      <w:r/>
      <w:bookmarkStart w:id="230" w:name="_Toc49090576"/>
      <w:r/>
      <w:bookmarkEnd w:id="230"/>
      <w:r/>
      <w:bookmarkStart w:id="231" w:name="_Toc120614282"/>
      <w:r/>
      <w:bookmarkEnd w:id="231"/>
      <w:r/>
      <w:bookmarkStart w:id="232" w:name="_Toc26554094"/>
      <w:r/>
      <w:bookmarkStart w:id="233" w:name="_Hlt26955039"/>
      <w:r/>
      <w:bookmarkStart w:id="234" w:name="_Hlt26671244"/>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pStyle w:val="707"/>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707"/>
        <w:jc w:val="center"/>
        <w:spacing w:beforeAutospacing="0" w:afterAutospacing="0"/>
        <w:rPr>
          <w:color w:val="auto"/>
          <w:highlight w:val="none"/>
        </w:rPr>
      </w:pPr>
      <w:r>
        <w:rPr>
          <w:color w:val="auto"/>
          <w:highlight w:val="none"/>
        </w:rPr>
        <w:t xml:space="preserve"> </w:t>
      </w:r>
      <w:r/>
    </w:p>
    <w:p>
      <w:pPr>
        <w:pStyle w:val="707"/>
        <w:jc w:val="center"/>
        <w:spacing w:beforeAutospacing="0" w:afterAutospacing="0"/>
        <w:rPr>
          <w:color w:val="auto"/>
          <w:highlight w:val="none"/>
        </w:rPr>
      </w:pPr>
      <w:r>
        <w:rPr>
          <w:color w:val="auto"/>
          <w:highlight w:val="none"/>
        </w:rPr>
        <w:t xml:space="preserve"> </w:t>
      </w:r>
      <w:r/>
    </w:p>
    <w:p>
      <w:pPr>
        <w:pStyle w:val="707"/>
        <w:jc w:val="center"/>
        <w:spacing w:beforeAutospacing="0" w:afterAutospacing="0"/>
        <w:rPr>
          <w:color w:val="auto"/>
          <w:highlight w:val="none"/>
        </w:rPr>
      </w:pPr>
      <w:r>
        <w:rPr>
          <w:color w:val="auto"/>
          <w:highlight w:val="none"/>
        </w:rPr>
        <w:t xml:space="preserve"> </w:t>
      </w:r>
      <w:r/>
    </w:p>
    <w:p>
      <w:pPr>
        <w:pStyle w:val="707"/>
        <w:jc w:val="center"/>
        <w:spacing w:beforeAutospacing="0" w:afterAutospacing="0"/>
        <w:rPr>
          <w:color w:val="auto"/>
          <w:highlight w:val="none"/>
        </w:rPr>
      </w:pPr>
      <w:r>
        <w:rPr>
          <w:color w:val="auto"/>
          <w:highlight w:val="none"/>
        </w:rPr>
        <w:t xml:space="preserve"> </w:t>
      </w:r>
      <w:r/>
    </w:p>
    <w:p>
      <w:pPr>
        <w:pStyle w:val="707"/>
        <w:jc w:val="center"/>
        <w:spacing w:beforeAutospacing="0" w:afterAutospacing="0"/>
        <w:rPr>
          <w:color w:val="auto"/>
          <w:highlight w:val="none"/>
        </w:rPr>
      </w:pPr>
      <w:r>
        <w:rPr>
          <w:color w:val="auto"/>
          <w:highlight w:val="none"/>
        </w:rPr>
        <w:t xml:space="preserve"> </w:t>
      </w:r>
      <w:r/>
    </w:p>
    <w:p>
      <w:pPr>
        <w:pStyle w:val="70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707"/>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70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707"/>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sz w:val="24"/>
          <w:highlight w:val="none"/>
        </w:rPr>
      </w:pPr>
      <w:r>
        <w:rPr>
          <w:rFonts w:hint="eastAsia" w:ascii="黑体" w:hAnsi="黑体" w:eastAsia="黑体"/>
          <w:sz w:val="24"/>
          <w:highlight w:val="none"/>
        </w:rPr>
        <w:br w:type="page" w:clear="all"/>
      </w:r>
      <w:r/>
    </w:p>
    <w:p>
      <w:pPr>
        <w:jc w:val="center"/>
        <w:spacing w:line="400" w:lineRule="exact"/>
        <w:rPr>
          <w:rFonts w:ascii="黑体" w:hAnsi="黑体" w:eastAsia="黑体"/>
          <w:sz w:val="24"/>
          <w:highlight w:val="none"/>
        </w:rPr>
      </w:pPr>
      <w:r>
        <w:rPr>
          <w:rFonts w:hint="eastAsia" w:ascii="黑体" w:hAnsi="黑体" w:eastAsia="黑体"/>
          <w:sz w:val="24"/>
          <w:highlight w:val="none"/>
        </w:rPr>
        <w:t xml:space="preserve">响应文件目录</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一、法人或者其他组织的营业执照等证明文件，自然人的身份证明</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二、上一年度的财务状况报表(上一年度的财务状况报表2025年度报表未出的，可使用2024年度报表，财务状况报表至少包含利润表、资产负债表、现金流量表，成立不满一年无需提供)</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三、具备履行合同所必需的设备和专业技术能力的书面声明</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五、参加政府采购活动前3年内在经营活动中没有重大违法记录的书面声明</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六、特定资格要求的证明文件（如果本项目设置特定资格要求，则需要提供）</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七、法人授权书</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八、磋商响应函</w:t>
      </w:r>
      <w:r/>
    </w:p>
    <w:p>
      <w:pPr>
        <w:ind w:firstLine="420"/>
        <w:spacing w:line="400" w:lineRule="exact"/>
        <w:rPr>
          <w:rFonts w:asciiTheme="minorEastAsia" w:hAnsiTheme="minorEastAsia"/>
          <w:i/>
          <w:szCs w:val="21"/>
          <w:highlight w:val="none"/>
          <w:u w:val="single"/>
        </w:rPr>
      </w:pPr>
      <w:r>
        <w:rPr>
          <w:rFonts w:hint="eastAsia" w:asciiTheme="minorEastAsia" w:hAnsiTheme="minorEastAsia"/>
          <w:i/>
          <w:szCs w:val="21"/>
          <w:highlight w:val="none"/>
          <w:u w:val="single"/>
        </w:rPr>
        <w:t xml:space="preserve">九、中小企业声明函</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十、残疾人福利性单位声明函</w:t>
      </w:r>
      <w:r/>
    </w:p>
    <w:p>
      <w:pPr>
        <w:ind w:firstLine="420"/>
        <w:spacing w:line="400" w:lineRule="exact"/>
        <w:rPr>
          <w:rFonts w:hint="eastAsia" w:eastAsia="宋体" w:asciiTheme="minorEastAsia" w:hAnsiTheme="minorEastAsia"/>
          <w:szCs w:val="21"/>
          <w:highlight w:val="none"/>
          <w:lang w:val="en-US" w:eastAsia="zh-CN"/>
        </w:rPr>
      </w:pPr>
      <w:r>
        <w:rPr>
          <w:rFonts w:hint="eastAsia" w:eastAsia="宋体" w:asciiTheme="minorEastAsia" w:hAnsiTheme="minorEastAsia"/>
          <w:szCs w:val="21"/>
          <w:highlight w:val="none"/>
          <w:lang w:val="en-US" w:eastAsia="zh-CN"/>
        </w:rPr>
        <w:t xml:space="preserve">十一、联合体协议</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十</w:t>
      </w:r>
      <w:r>
        <w:rPr>
          <w:rFonts w:hint="eastAsia" w:eastAsia="宋体" w:asciiTheme="minorEastAsia" w:hAnsiTheme="minorEastAsia"/>
          <w:szCs w:val="21"/>
          <w:highlight w:val="none"/>
          <w:lang w:val="en-US" w:eastAsia="zh-CN"/>
        </w:rPr>
        <w:t xml:space="preserve">二</w:t>
      </w:r>
      <w:r>
        <w:rPr>
          <w:rFonts w:hint="eastAsia" w:asciiTheme="minorEastAsia" w:hAnsiTheme="minorEastAsia"/>
          <w:szCs w:val="21"/>
          <w:highlight w:val="none"/>
        </w:rPr>
        <w:t xml:space="preserve">、技术要求响应及偏离表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十</w:t>
      </w:r>
      <w:r>
        <w:rPr>
          <w:rFonts w:hint="eastAsia" w:eastAsia="宋体" w:asciiTheme="minorEastAsia" w:hAnsiTheme="minorEastAsia"/>
          <w:szCs w:val="21"/>
          <w:highlight w:val="none"/>
          <w:lang w:val="en-US" w:eastAsia="zh-CN"/>
        </w:rPr>
        <w:t xml:space="preserve">三</w:t>
      </w:r>
      <w:r>
        <w:rPr>
          <w:rFonts w:hint="eastAsia" w:asciiTheme="minorEastAsia" w:hAnsiTheme="minorEastAsia"/>
          <w:szCs w:val="21"/>
          <w:highlight w:val="none"/>
        </w:rPr>
        <w:t xml:space="preserve">、商务要求响应及偏离表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十</w:t>
      </w:r>
      <w:r>
        <w:rPr>
          <w:rFonts w:hint="eastAsia" w:eastAsia="宋体" w:asciiTheme="minorEastAsia" w:hAnsiTheme="minorEastAsia"/>
          <w:szCs w:val="21"/>
          <w:highlight w:val="none"/>
          <w:lang w:val="en-US" w:eastAsia="zh-CN"/>
        </w:rPr>
        <w:t xml:space="preserve">四</w:t>
      </w:r>
      <w:r>
        <w:rPr>
          <w:rFonts w:hint="eastAsia" w:asciiTheme="minorEastAsia" w:hAnsiTheme="minorEastAsia"/>
          <w:szCs w:val="21"/>
          <w:highlight w:val="none"/>
        </w:rPr>
        <w:t xml:space="preserve">、磋商报价表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十</w:t>
      </w:r>
      <w:r>
        <w:rPr>
          <w:rFonts w:hint="eastAsia" w:eastAsia="宋体" w:asciiTheme="minorEastAsia" w:hAnsiTheme="minorEastAsia"/>
          <w:szCs w:val="21"/>
          <w:highlight w:val="none"/>
          <w:lang w:val="en-US" w:eastAsia="zh-CN"/>
        </w:rPr>
        <w:t xml:space="preserve">五</w:t>
      </w:r>
      <w:r>
        <w:rPr>
          <w:rFonts w:hint="eastAsia" w:asciiTheme="minorEastAsia" w:hAnsiTheme="minorEastAsia"/>
          <w:szCs w:val="21"/>
          <w:highlight w:val="none"/>
        </w:rPr>
        <w:t xml:space="preserve">、分项报价表（已标价工程量清单）</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十</w:t>
      </w:r>
      <w:r>
        <w:rPr>
          <w:rFonts w:hint="eastAsia" w:eastAsia="宋体" w:asciiTheme="minorEastAsia" w:hAnsiTheme="minorEastAsia"/>
          <w:szCs w:val="21"/>
          <w:highlight w:val="none"/>
          <w:lang w:val="en-US" w:eastAsia="zh-CN"/>
        </w:rPr>
        <w:t xml:space="preserve">六</w:t>
      </w:r>
      <w:r>
        <w:rPr>
          <w:rFonts w:hint="eastAsia" w:asciiTheme="minorEastAsia" w:hAnsiTheme="minorEastAsia"/>
          <w:szCs w:val="21"/>
          <w:highlight w:val="none"/>
        </w:rPr>
        <w:t xml:space="preserve">、根据磋商文件“第五章 评审方法与评审标准”的要求需要提供的材料及供应商认为有必要提供的其他材料</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十</w:t>
      </w:r>
      <w:r>
        <w:rPr>
          <w:rFonts w:hint="eastAsia" w:eastAsia="宋体" w:asciiTheme="minorEastAsia" w:hAnsiTheme="minorEastAsia"/>
          <w:szCs w:val="21"/>
          <w:highlight w:val="none"/>
          <w:lang w:val="en-US" w:eastAsia="zh-CN"/>
        </w:rPr>
        <w:t xml:space="preserve">七</w:t>
      </w:r>
      <w:r>
        <w:rPr>
          <w:rFonts w:hint="eastAsia" w:asciiTheme="minorEastAsia" w:hAnsiTheme="minorEastAsia"/>
          <w:szCs w:val="21"/>
          <w:highlight w:val="none"/>
        </w:rPr>
        <w:t xml:space="preserve">、盐城市政府采购事前信用承诺书</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i/>
          <w:szCs w:val="21"/>
          <w:highlight w:val="none"/>
          <w:u w:val="single"/>
        </w:rPr>
      </w:pPr>
      <w:r>
        <w:rPr>
          <w:rFonts w:hint="eastAsia" w:ascii="黑体" w:hAnsi="黑体" w:eastAsia="黑体"/>
          <w:i/>
          <w:szCs w:val="21"/>
          <w:highlight w:val="none"/>
          <w:u w:val="single"/>
        </w:rPr>
        <w:br w:type="page" w:clear="all"/>
      </w:r>
      <w:r/>
    </w:p>
    <w:p>
      <w:pPr>
        <w:ind w:firstLine="420"/>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一、法人或者其他组织的营业执照等证明文件，自然人的身份证明</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二、上一年度的财务状况报告</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 (上一年度的财务状况报表2025年度报表未出的，可使用2024年度报表，财务状况报表至少包含利润表、资产负债表、现金流量表，成立不满一年无需提供)</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三、具备履行合同所必需的设备和专业技术能力的书面声明</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主要设备有：</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主要专业技术能力有：</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四、依法缴纳税收和社会保障资金的相关材料</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提供提交响应文件截止时间前一年内至少一个月依法缴纳税收及缴纳社会保障资金的证明材料。供应商依法享受缓缴、免缴税收、社会保障资金的提供证明材料。</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五、参加政府采购活动前3年内在经营活动中没有重大违法记录的书面声明</w:t>
      </w:r>
      <w:r/>
    </w:p>
    <w:p>
      <w:pPr>
        <w:jc w:val="center"/>
        <w:spacing w:line="400" w:lineRule="exact"/>
        <w:rPr>
          <w:rFonts w:ascii="黑体" w:hAnsi="黑体" w:eastAsia="黑体"/>
          <w:szCs w:val="21"/>
          <w:highlight w:val="none"/>
        </w:rPr>
      </w:pPr>
      <w:r>
        <w:rPr>
          <w:rFonts w:hint="eastAsia" w:ascii="黑体" w:hAnsi="黑体" w:eastAsia="黑体"/>
          <w:szCs w:val="21"/>
          <w:highlight w:val="none"/>
        </w:rPr>
        <w:t xml:space="preserve">声    明</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我单位郑重声明：参加本次政府采购活动前</w:t>
      </w:r>
      <w:r>
        <w:rPr>
          <w:rFonts w:hint="eastAsia" w:asciiTheme="minorEastAsia" w:hAnsiTheme="minorEastAsia"/>
          <w:szCs w:val="21"/>
          <w:highlight w:val="none"/>
          <w:u w:val="single"/>
        </w:rPr>
        <w:t xml:space="preserve"> 3 </w:t>
      </w:r>
      <w:r>
        <w:rPr>
          <w:rFonts w:hint="eastAsia" w:asciiTheme="minorEastAsia" w:hAnsiTheme="minorEastAsia"/>
          <w:szCs w:val="21"/>
          <w:highlight w:val="none"/>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六、特定资格要求的证明文件</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如果本项目申请人的特定资格要求中要求提供的，必须提供。</w:t>
      </w:r>
      <w:bookmarkStart w:id="235" w:name="_Toc120614284"/>
      <w:r/>
      <w:r/>
    </w:p>
    <w:p>
      <w:pPr>
        <w:rPr>
          <w:rFonts w:hint="eastAsia" w:ascii="黑体" w:hAnsi="黑体" w:eastAsia="黑体"/>
          <w:i/>
          <w:szCs w:val="21"/>
          <w:highlight w:val="none"/>
          <w:u w:val="single"/>
        </w:rPr>
      </w:pPr>
      <w:r>
        <w:rPr>
          <w:rFonts w:hint="eastAsia" w:ascii="黑体" w:hAnsi="黑体" w:eastAsia="黑体"/>
          <w:i/>
          <w:szCs w:val="21"/>
          <w:highlight w:val="none"/>
          <w:u w:val="single"/>
        </w:rPr>
        <w:br w:type="page" w:clear="all"/>
      </w:r>
      <w:r/>
    </w:p>
    <w:p>
      <w:pPr>
        <w:jc w:val="center"/>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七、法人授权书</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t xml:space="preserve">本授权书声明：</w:t>
      </w:r>
      <w:r>
        <w:rPr>
          <w:rFonts w:hint="eastAsia" w:asciiTheme="minorEastAsia" w:hAnsiTheme="minorEastAsia"/>
          <w:szCs w:val="21"/>
          <w:highlight w:val="none"/>
          <w:u w:val="single"/>
        </w:rPr>
        <w:t xml:space="preserve">            </w:t>
      </w:r>
      <w:r>
        <w:rPr>
          <w:rFonts w:asciiTheme="minorEastAsia" w:hAnsiTheme="minorEastAsia"/>
          <w:szCs w:val="21"/>
          <w:highlight w:val="none"/>
        </w:rPr>
        <w:t xml:space="preserve">（供应商名称）授权</w:t>
      </w:r>
      <w:r>
        <w:rPr>
          <w:rFonts w:hint="eastAsia" w:asciiTheme="minorEastAsia" w:hAnsiTheme="minorEastAsia"/>
          <w:szCs w:val="21"/>
          <w:highlight w:val="none"/>
          <w:u w:val="single"/>
        </w:rPr>
        <w:t xml:space="preserve">            </w:t>
      </w:r>
      <w:r>
        <w:rPr>
          <w:rFonts w:asciiTheme="minorEastAsia" w:hAnsiTheme="minorEastAsia"/>
          <w:szCs w:val="21"/>
          <w:highlight w:val="none"/>
        </w:rPr>
        <w:t xml:space="preserve">（被授权人的姓名）为我方就</w:t>
      </w:r>
      <w:r>
        <w:rPr>
          <w:rFonts w:hint="eastAsia" w:eastAsia="宋体" w:asciiTheme="minorEastAsia" w:hAnsiTheme="minorEastAsia"/>
          <w:szCs w:val="21"/>
          <w:highlight w:val="none"/>
          <w:u w:val="single"/>
          <w:lang w:val="en-US" w:eastAsia="zh-CN"/>
        </w:rPr>
        <w:t xml:space="preserve"> JSZC-320900-JSYF-C2026-0013</w:t>
      </w:r>
      <w:r>
        <w:rPr>
          <w:rFonts w:asciiTheme="minorEastAsia" w:hAnsiTheme="minorEastAsia"/>
          <w:szCs w:val="21"/>
          <w:highlight w:val="none"/>
        </w:rPr>
        <w:t xml:space="preserve">号项目采购活动的合法代理人，以本单位名义全权处理一切与该项目采购有关的事务。</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t xml:space="preserve">本授权书于</w:t>
      </w:r>
      <w:r>
        <w:rPr>
          <w:rFonts w:hint="eastAsia" w:asciiTheme="minorEastAsia" w:hAnsiTheme="minorEastAsia"/>
          <w:szCs w:val="21"/>
          <w:highlight w:val="none"/>
          <w:u w:val="single"/>
        </w:rPr>
        <w:t xml:space="preserve">        </w:t>
      </w:r>
      <w:r>
        <w:rPr>
          <w:rFonts w:asciiTheme="minorEastAsia" w:hAnsiTheme="minorEastAsia"/>
          <w:szCs w:val="21"/>
          <w:highlight w:val="none"/>
        </w:rPr>
        <w:t xml:space="preserve">年</w:t>
      </w:r>
      <w:r>
        <w:rPr>
          <w:rFonts w:hint="eastAsia" w:asciiTheme="minorEastAsia" w:hAnsiTheme="minorEastAsia"/>
          <w:szCs w:val="21"/>
          <w:highlight w:val="none"/>
          <w:u w:val="single"/>
        </w:rPr>
        <w:t xml:space="preserve">    </w:t>
      </w:r>
      <w:r>
        <w:rPr>
          <w:rFonts w:asciiTheme="minorEastAsia" w:hAnsiTheme="minorEastAsia"/>
          <w:szCs w:val="21"/>
          <w:highlight w:val="none"/>
        </w:rPr>
        <w:t xml:space="preserve">月</w:t>
      </w:r>
      <w:r>
        <w:rPr>
          <w:rFonts w:hint="eastAsia" w:asciiTheme="minorEastAsia" w:hAnsiTheme="minorEastAsia"/>
          <w:szCs w:val="21"/>
          <w:highlight w:val="none"/>
          <w:u w:val="single"/>
        </w:rPr>
        <w:t xml:space="preserve">    </w:t>
      </w:r>
      <w:r>
        <w:rPr>
          <w:rFonts w:asciiTheme="minorEastAsia" w:hAnsiTheme="minorEastAsia"/>
          <w:szCs w:val="21"/>
          <w:highlight w:val="none"/>
        </w:rPr>
        <w:t xml:space="preserve">日起生效，特此声明。</w:t>
      </w:r>
      <w:r/>
    </w:p>
    <w:p>
      <w:pPr>
        <w:ind w:firstLine="420"/>
        <w:spacing w:line="400" w:lineRule="exact"/>
        <w:rPr>
          <w:rFonts w:asciiTheme="minorEastAsia" w:hAnsiTheme="minorEastAsia"/>
          <w:szCs w:val="21"/>
          <w:highlight w:val="none"/>
          <w:u w:val="single"/>
        </w:rPr>
      </w:pPr>
      <w:r>
        <w:rPr>
          <w:rFonts w:asciiTheme="minorEastAsia" w:hAnsiTheme="minorEastAsia"/>
          <w:szCs w:val="21"/>
          <w:highlight w:val="none"/>
        </w:rPr>
        <w:t xml:space="preserve">被授权人身份证号码：</w:t>
      </w:r>
      <w:r>
        <w:rPr>
          <w:rFonts w:hint="eastAsia" w:asciiTheme="minorEastAsia" w:hAnsiTheme="minorEastAsia"/>
          <w:szCs w:val="21"/>
          <w:highlight w:val="none"/>
          <w:u w:val="single"/>
        </w:rPr>
        <w:t xml:space="preserve">                   </w:t>
      </w:r>
      <w:r/>
    </w:p>
    <w:p>
      <w:pPr>
        <w:ind w:firstLine="420"/>
        <w:spacing w:line="400" w:lineRule="exact"/>
        <w:rPr>
          <w:rFonts w:asciiTheme="minorEastAsia" w:hAnsiTheme="minorEastAsia"/>
          <w:szCs w:val="21"/>
          <w:highlight w:val="none"/>
          <w:u w:val="single"/>
        </w:rPr>
      </w:pPr>
      <w:r>
        <w:rPr>
          <w:rFonts w:asciiTheme="minorEastAsia" w:hAnsiTheme="minorEastAsia"/>
          <w:szCs w:val="21"/>
          <w:highlight w:val="none"/>
        </w:rPr>
        <w:t xml:space="preserve">被授权人联系电话：（手机）</w:t>
      </w:r>
      <w:r>
        <w:rPr>
          <w:rFonts w:hint="eastAsia" w:asciiTheme="minorEastAsia" w:hAnsiTheme="minorEastAsia"/>
          <w:szCs w:val="21"/>
          <w:highlight w:val="none"/>
          <w:u w:val="single"/>
        </w:rPr>
        <w:t xml:space="preserve">             </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t xml:space="preserve">授权单位名称：</w:t>
      </w:r>
      <w:r>
        <w:rPr>
          <w:rFonts w:hint="eastAsia" w:asciiTheme="minorEastAsia" w:hAnsiTheme="minorEastAsia"/>
          <w:szCs w:val="21"/>
          <w:highlight w:val="none"/>
          <w:u w:val="single"/>
        </w:rPr>
        <w:t xml:space="preserve">   </w:t>
      </w:r>
      <w:r>
        <w:rPr>
          <w:rFonts w:asciiTheme="minorEastAsia" w:hAnsiTheme="minorEastAsia"/>
          <w:szCs w:val="21"/>
          <w:highlight w:val="none"/>
          <w:u w:val="single"/>
        </w:rPr>
        <w:t xml:space="preserve">（加盖CA电子公章）</w:t>
      </w:r>
      <w:r>
        <w:rPr>
          <w:rFonts w:hint="eastAsia" w:asciiTheme="minorEastAsia" w:hAnsiTheme="minorEastAsia"/>
          <w:szCs w:val="21"/>
          <w:highlight w:val="none"/>
          <w:u w:val="single"/>
        </w:rPr>
        <w:t xml:space="preserve">   </w:t>
      </w:r>
      <w:r/>
    </w:p>
    <w:p>
      <w:pPr>
        <w:ind w:firstLine="420"/>
        <w:spacing w:line="400" w:lineRule="exact"/>
        <w:rPr>
          <w:rFonts w:asciiTheme="minorEastAsia" w:hAnsiTheme="minorEastAsia"/>
          <w:szCs w:val="21"/>
          <w:highlight w:val="none"/>
          <w:u w:val="single"/>
        </w:rPr>
      </w:pPr>
      <w:r>
        <w:rPr>
          <w:rFonts w:asciiTheme="minorEastAsia" w:hAnsiTheme="minorEastAsia"/>
          <w:szCs w:val="21"/>
          <w:highlight w:val="none"/>
        </w:rPr>
        <w:t xml:space="preserve">单位地址：</w:t>
      </w:r>
      <w:r>
        <w:rPr>
          <w:rFonts w:hint="eastAsia" w:asciiTheme="minorEastAsia" w:hAnsiTheme="minorEastAsia"/>
          <w:szCs w:val="21"/>
          <w:highlight w:val="none"/>
          <w:u w:val="single"/>
        </w:rPr>
        <w:t xml:space="preserve">                             </w:t>
      </w:r>
      <w:r/>
    </w:p>
    <w:p>
      <w:pPr>
        <w:ind w:firstLine="420"/>
        <w:spacing w:line="400" w:lineRule="exact"/>
        <w:rPr>
          <w:rFonts w:asciiTheme="minorEastAsia" w:hAnsiTheme="minorEastAsia"/>
          <w:szCs w:val="21"/>
          <w:highlight w:val="none"/>
          <w:u w:val="single"/>
        </w:rPr>
      </w:pPr>
      <w:r>
        <w:rPr>
          <w:rFonts w:asciiTheme="minorEastAsia" w:hAnsiTheme="minorEastAsia"/>
          <w:szCs w:val="21"/>
          <w:highlight w:val="none"/>
        </w:rPr>
        <w:t xml:space="preserve">日期：</w:t>
      </w:r>
      <w:bookmarkStart w:id="236" w:name="_Hlt26955070"/>
      <w:r/>
      <w:bookmarkStart w:id="237" w:name="_格式3__银行出具的资信证明"/>
      <w:r/>
      <w:bookmarkStart w:id="238" w:name="_Hlt26671380"/>
      <w:r>
        <w:rPr>
          <w:rFonts w:hint="eastAsia" w:asciiTheme="minorEastAsia" w:hAnsiTheme="minorEastAsia"/>
          <w:szCs w:val="21"/>
          <w:highlight w:val="none"/>
          <w:u w:val="single"/>
        </w:rPr>
        <w:t xml:space="preserve">                                 </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i/>
          <w:szCs w:val="21"/>
          <w:highlight w:val="none"/>
          <w:u w:val="single"/>
        </w:rPr>
      </w:pPr>
      <w:r>
        <w:rPr>
          <w:rFonts w:hint="eastAsia" w:ascii="黑体" w:hAnsi="黑体" w:eastAsia="黑体"/>
          <w:i/>
          <w:szCs w:val="21"/>
          <w:highlight w:val="none"/>
          <w:u w:val="single"/>
        </w:rPr>
        <w:br w:type="page" w:clear="all"/>
      </w:r>
      <w:r/>
    </w:p>
    <w:p>
      <w:pPr>
        <w:jc w:val="center"/>
        <w:spacing w:line="400" w:lineRule="exact"/>
        <w:rPr>
          <w:rFonts w:ascii="黑体" w:hAnsi="黑体" w:eastAsia="黑体"/>
          <w:i/>
          <w:szCs w:val="21"/>
          <w:highlight w:val="none"/>
          <w:u w:val="single"/>
        </w:rPr>
      </w:pPr>
      <w:r>
        <w:rPr>
          <w:rFonts w:hint="eastAsia" w:ascii="黑体" w:hAnsi="黑体" w:eastAsia="黑体"/>
          <w:i/>
          <w:szCs w:val="21"/>
          <w:highlight w:val="none"/>
          <w:u w:val="single"/>
        </w:rPr>
        <w:t xml:space="preserve">八、磋商响应函</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致：</w:t>
      </w:r>
      <w:r>
        <w:rPr>
          <w:rFonts w:hint="eastAsia" w:ascii="宋体" w:hAnsi="宋体" w:cs="宋体"/>
          <w:highlight w:val="none"/>
        </w:rPr>
        <w:t xml:space="preserve">盐城市对外建筑管理处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根据贵方的</w:t>
      </w:r>
      <w:r>
        <w:rPr>
          <w:rFonts w:hint="eastAsia" w:eastAsia="宋体" w:asciiTheme="minorEastAsia" w:hAnsiTheme="minorEastAsia"/>
          <w:szCs w:val="21"/>
          <w:highlight w:val="none"/>
          <w:u w:val="single"/>
          <w:lang w:val="en-US" w:eastAsia="zh-CN"/>
        </w:rPr>
        <w:t xml:space="preserve"> JSZC-320900-JSYF-C2026-0013 </w:t>
      </w:r>
      <w:r>
        <w:rPr>
          <w:rFonts w:hint="eastAsia" w:asciiTheme="minorEastAsia" w:hAnsiTheme="minorEastAsia"/>
          <w:szCs w:val="21"/>
          <w:highlight w:val="none"/>
        </w:rPr>
        <w:t xml:space="preserve">号磋商文件，正式授权下述签字人</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（姓名）代表我方</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（供应商的名称），全权处理本次项目磋商的有关事宜。</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据此函，</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签字人兹宣布同意如下：</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1.按磋商文件规定的各项要求，向买方提供所需货物、服务（包含与货物相关的服务及与服务相关的货物）。</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2.我们完全理解贵方不一定将合同授予最低报价的供应商。</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3.我们已详细审核全部磋商文件及其有效补充文件，我们知道必须放弃提出含糊不清或误解问题的权利。</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4.我们同意从规定的开标日期起遵循本响应文件，并在规定的磋商有效期期满之前均具有约束力。</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5.同意向贵方提供贵方可能另外要求的与磋商有关的任何证据或资料，并保证我方已提供和将要提供的文件是真实的、准确的。</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6.一旦我方成交，我方将根据磋商文件的规定，严格履行合同的责任和义务，并保证在磋商文件规定的时间完成项目，交付买方验收、使用。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7.我方与本磋商有关的正式通讯地址为：</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地址：                                 邮编：</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电话：                                 传真：</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供应商开户行：                         账号：</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日期：</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年</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月</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日</w:t>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ascii="黑体" w:hAnsi="黑体" w:eastAsia="黑体"/>
          <w:szCs w:val="21"/>
          <w:highlight w:val="none"/>
        </w:rPr>
      </w:pPr>
      <w:r>
        <w:rPr>
          <w:rFonts w:hint="eastAsia" w:ascii="黑体" w:hAnsi="黑体" w:eastAsia="黑体"/>
          <w:szCs w:val="21"/>
          <w:highlight w:val="none"/>
        </w:rPr>
        <w:t xml:space="preserve">九、中小企业声明函（工程）</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本公司（联合体）郑重声明，根据《政府采购促进中小企业发展管理办法》（财库﹝2020﹞46号）的规定，本公司（联合体）参加</w:t>
      </w:r>
      <w:r>
        <w:rPr>
          <w:rFonts w:hint="eastAsia" w:ascii="宋体" w:hAnsi="宋体" w:cs="宋体"/>
          <w:highlight w:val="none"/>
          <w:u w:val="single"/>
        </w:rPr>
        <w:t xml:space="preserve">盐城市对外建筑管理处</w:t>
      </w:r>
      <w:r>
        <w:rPr>
          <w:rFonts w:hint="eastAsia" w:asciiTheme="minorEastAsia" w:hAnsiTheme="minorEastAsia"/>
          <w:szCs w:val="21"/>
          <w:highlight w:val="none"/>
        </w:rPr>
        <w:t xml:space="preserve">组织的（单位名称），采购编号为</w:t>
      </w:r>
      <w:r>
        <w:rPr>
          <w:rFonts w:hint="eastAsia" w:eastAsia="宋体" w:asciiTheme="minorEastAsia" w:hAnsiTheme="minorEastAsia"/>
          <w:szCs w:val="21"/>
          <w:highlight w:val="none"/>
          <w:u w:val="single"/>
          <w:lang w:val="en-US" w:eastAsia="zh-CN"/>
        </w:rPr>
        <w:t xml:space="preserve"> JSZC-320900-JSYF-C2026-0013  </w:t>
      </w:r>
      <w:r>
        <w:rPr>
          <w:rFonts w:hint="eastAsia" w:asciiTheme="minorEastAsia" w:hAnsiTheme="minorEastAsia"/>
          <w:szCs w:val="21"/>
          <w:highlight w:val="none"/>
        </w:rPr>
        <w:t xml:space="preserve">的</w:t>
      </w:r>
      <w:r>
        <w:rPr>
          <w:rFonts w:hint="eastAsia" w:eastAsia="宋体" w:asciiTheme="minorEastAsia" w:hAnsiTheme="minorEastAsia"/>
          <w:szCs w:val="21"/>
          <w:highlight w:val="none"/>
          <w:u w:val="single"/>
          <w:lang w:eastAsia="zh-CN"/>
        </w:rPr>
        <w:t xml:space="preserve">毓龙东路15号办公楼加固维修改造工程</w:t>
      </w:r>
      <w:r>
        <w:rPr>
          <w:rFonts w:hint="eastAsia" w:asciiTheme="minorEastAsia" w:hAnsiTheme="minorEastAsia"/>
          <w:szCs w:val="21"/>
          <w:highlight w:val="none"/>
        </w:rPr>
        <w:t xml:space="preserve">（项目名称）的采购活动，服务全部由符合政策要求的中小企业承接。相关企业（含联合体中的中小企业、签订分包意向协议的中小企业）的具体情况如下：</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1.</w:t>
      </w:r>
      <w:r>
        <w:rPr>
          <w:rFonts w:hint="eastAsia" w:asciiTheme="minorEastAsia" w:hAnsiTheme="minorEastAsia"/>
          <w:i/>
          <w:szCs w:val="21"/>
          <w:highlight w:val="none"/>
          <w:u w:val="single"/>
        </w:rPr>
        <w:t xml:space="preserve">（标的名称）</w:t>
      </w:r>
      <w:r>
        <w:rPr>
          <w:rFonts w:hint="eastAsia" w:asciiTheme="minorEastAsia" w:hAnsiTheme="minorEastAsia"/>
          <w:szCs w:val="21"/>
          <w:highlight w:val="none"/>
        </w:rPr>
        <w:t xml:space="preserve">，属于</w:t>
      </w:r>
      <w:r>
        <w:rPr>
          <w:rFonts w:hint="eastAsia" w:asciiTheme="minorEastAsia" w:hAnsiTheme="minorEastAsia"/>
          <w:i/>
          <w:szCs w:val="21"/>
          <w:highlight w:val="none"/>
          <w:u w:val="single"/>
        </w:rPr>
        <w:t xml:space="preserve">（磋商文件中明确的所属行业）</w:t>
      </w:r>
      <w:r>
        <w:rPr>
          <w:rFonts w:hint="eastAsia" w:asciiTheme="minorEastAsia" w:hAnsiTheme="minorEastAsia"/>
          <w:szCs w:val="21"/>
          <w:highlight w:val="none"/>
        </w:rPr>
        <w:t xml:space="preserve">行业；承建（承接）企业为</w:t>
      </w:r>
      <w:r>
        <w:rPr>
          <w:rFonts w:hint="eastAsia" w:asciiTheme="minorEastAsia" w:hAnsiTheme="minorEastAsia"/>
          <w:i/>
          <w:szCs w:val="21"/>
          <w:highlight w:val="none"/>
          <w:u w:val="single"/>
        </w:rPr>
        <w:t xml:space="preserve">（企业名称）</w:t>
      </w:r>
      <w:r>
        <w:rPr>
          <w:rFonts w:hint="eastAsia" w:asciiTheme="minorEastAsia" w:hAnsiTheme="minorEastAsia"/>
          <w:szCs w:val="21"/>
          <w:highlight w:val="none"/>
        </w:rPr>
        <w:t xml:space="preserve">，从业人员</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人，营业收入为</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万元，资产总额为</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万元，属于</w:t>
      </w:r>
      <w:r>
        <w:rPr>
          <w:rFonts w:hint="eastAsia" w:asciiTheme="minorEastAsia" w:hAnsiTheme="minorEastAsia"/>
          <w:i/>
          <w:szCs w:val="21"/>
          <w:highlight w:val="none"/>
          <w:u w:val="single"/>
        </w:rPr>
        <w:t xml:space="preserve">（中型企业、小型企业、微型企业）</w:t>
      </w:r>
      <w:r>
        <w:rPr>
          <w:rFonts w:hint="eastAsia" w:asciiTheme="minorEastAsia" w:hAnsiTheme="minorEastAsia"/>
          <w:szCs w:val="21"/>
          <w:highlight w:val="none"/>
        </w:rPr>
        <w:t xml:space="preserve">；</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2.</w:t>
      </w:r>
      <w:r>
        <w:rPr>
          <w:rFonts w:hint="eastAsia" w:asciiTheme="minorEastAsia" w:hAnsiTheme="minorEastAsia"/>
          <w:i/>
          <w:szCs w:val="21"/>
          <w:highlight w:val="none"/>
          <w:u w:val="single"/>
        </w:rPr>
        <w:t xml:space="preserve"> （标的名称）</w:t>
      </w:r>
      <w:r>
        <w:rPr>
          <w:rFonts w:hint="eastAsia" w:asciiTheme="minorEastAsia" w:hAnsiTheme="minorEastAsia"/>
          <w:szCs w:val="21"/>
          <w:highlight w:val="none"/>
        </w:rPr>
        <w:t xml:space="preserve">，属于</w:t>
      </w:r>
      <w:r>
        <w:rPr>
          <w:rFonts w:hint="eastAsia" w:asciiTheme="minorEastAsia" w:hAnsiTheme="minorEastAsia"/>
          <w:i/>
          <w:szCs w:val="21"/>
          <w:highlight w:val="none"/>
          <w:u w:val="single"/>
        </w:rPr>
        <w:t xml:space="preserve">（磋商文件中明确的所属行业）</w:t>
      </w:r>
      <w:r>
        <w:rPr>
          <w:rFonts w:hint="eastAsia" w:asciiTheme="minorEastAsia" w:hAnsiTheme="minorEastAsia"/>
          <w:szCs w:val="21"/>
          <w:highlight w:val="none"/>
        </w:rPr>
        <w:t xml:space="preserve">行业；承建（承接）企业为</w:t>
      </w:r>
      <w:r>
        <w:rPr>
          <w:rFonts w:hint="eastAsia" w:asciiTheme="minorEastAsia" w:hAnsiTheme="minorEastAsia"/>
          <w:i/>
          <w:szCs w:val="21"/>
          <w:highlight w:val="none"/>
          <w:u w:val="single"/>
        </w:rPr>
        <w:t xml:space="preserve">（企业名称）</w:t>
      </w:r>
      <w:r>
        <w:rPr>
          <w:rFonts w:hint="eastAsia" w:asciiTheme="minorEastAsia" w:hAnsiTheme="minorEastAsia"/>
          <w:szCs w:val="21"/>
          <w:highlight w:val="none"/>
        </w:rPr>
        <w:t xml:space="preserve">，从业人员</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人，营业收入为</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万元，资产总额为</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万元，属于</w:t>
      </w:r>
      <w:r>
        <w:rPr>
          <w:rFonts w:hint="eastAsia" w:asciiTheme="minorEastAsia" w:hAnsiTheme="minorEastAsia"/>
          <w:i/>
          <w:szCs w:val="21"/>
          <w:highlight w:val="none"/>
          <w:u w:val="single"/>
        </w:rPr>
        <w:t xml:space="preserve">（中型企业、小型企业、微型企业）</w:t>
      </w:r>
      <w:r>
        <w:rPr>
          <w:rFonts w:hint="eastAsia" w:asciiTheme="minorEastAsia" w:hAnsiTheme="minorEastAsia"/>
          <w:szCs w:val="21"/>
          <w:highlight w:val="none"/>
        </w:rPr>
        <w:t xml:space="preserve">；</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本企业对上述声明内容的真实性负责。如有虚假，将依法承担相应责任。</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企业名称（加盖CA电子公章）：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日期：</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备注1：从业人员、营业收入、资产总额填报上一年度数据，无上一年度数据的新成立企业可不填报。</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备注2：供应商如不提供此声明函，价格将不做相应扣除（如项目全面面向中小企业，则资格审查不通过）。</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jc w:val="center"/>
        <w:spacing w:line="400" w:lineRule="exact"/>
        <w:rPr>
          <w:rFonts w:ascii="黑体" w:hAnsi="黑体" w:eastAsia="黑体"/>
          <w:szCs w:val="21"/>
          <w:highlight w:val="none"/>
        </w:rPr>
      </w:pPr>
      <w:r>
        <w:rPr>
          <w:rFonts w:hint="eastAsia" w:ascii="黑体" w:hAnsi="黑体" w:eastAsia="黑体"/>
          <w:szCs w:val="21"/>
          <w:highlight w:val="none"/>
        </w:rPr>
        <w:t xml:space="preserve">十、残疾人福利性单位声明函</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本单位郑重声明，根据《财政部民政部中国残疾人联合会关于促进残疾人就业政府采购政策的通知》（财库〔2017〕141号）的规定，本单位为符合条件的残疾人福利性单位，</w:t>
      </w:r>
      <w:r>
        <w:rPr>
          <w:rFonts w:hint="eastAsia" w:cs="宋体" w:asciiTheme="minorEastAsia" w:hAnsiTheme="minorEastAsia"/>
          <w:color w:val="000000"/>
          <w:szCs w:val="21"/>
          <w:highlight w:val="none"/>
        </w:rPr>
        <w:t xml:space="preserve">且本单位参加</w:t>
      </w:r>
      <w:r>
        <w:rPr>
          <w:rFonts w:hint="eastAsia" w:cs="宋体" w:asciiTheme="minorEastAsia" w:hAnsiTheme="minorEastAsia"/>
          <w:color w:val="000000"/>
          <w:szCs w:val="21"/>
          <w:highlight w:val="none"/>
          <w:u w:val="single"/>
        </w:rPr>
        <w:t xml:space="preserve"> 盐城市对外建筑管理处 </w:t>
      </w:r>
      <w:r>
        <w:rPr>
          <w:rFonts w:hint="eastAsia" w:cs="宋体" w:asciiTheme="minorEastAsia" w:hAnsiTheme="minorEastAsia"/>
          <w:color w:val="000000"/>
          <w:szCs w:val="21"/>
          <w:highlight w:val="none"/>
        </w:rPr>
        <w:t xml:space="preserve">的采购文件编号为</w:t>
      </w:r>
      <w:r>
        <w:rPr>
          <w:rFonts w:hint="eastAsia" w:cs="宋体" w:asciiTheme="minorEastAsia" w:hAnsiTheme="minorEastAsia"/>
          <w:color w:val="000000"/>
          <w:szCs w:val="21"/>
          <w:highlight w:val="none"/>
          <w:u w:val="single"/>
        </w:rPr>
        <w:t xml:space="preserve"> JSZC-320900-JSYF-C2026-0013</w:t>
      </w:r>
      <w:r>
        <w:rPr>
          <w:rFonts w:hint="eastAsia" w:eastAsia="宋体" w:cs="宋体" w:asciiTheme="minorEastAsia" w:hAnsiTheme="minorEastAsia"/>
          <w:color w:val="000000"/>
          <w:szCs w:val="21"/>
          <w:highlight w:val="none"/>
          <w:u w:val="single"/>
          <w:lang w:val="en-US" w:eastAsia="zh-CN"/>
        </w:rPr>
        <w:t xml:space="preserve"> </w:t>
      </w:r>
      <w:r>
        <w:rPr>
          <w:rFonts w:hint="eastAsia" w:cs="宋体" w:asciiTheme="minorEastAsia" w:hAnsiTheme="minorEastAsia"/>
          <w:color w:val="000000"/>
          <w:szCs w:val="21"/>
          <w:highlight w:val="none"/>
        </w:rPr>
        <w:t xml:space="preserve">的</w:t>
      </w:r>
      <w:r>
        <w:rPr>
          <w:rFonts w:hint="eastAsia" w:cs="宋体" w:asciiTheme="minorEastAsia" w:hAnsiTheme="minorEastAsia"/>
          <w:color w:val="000000"/>
          <w:szCs w:val="21"/>
          <w:highlight w:val="none"/>
          <w:u w:val="single"/>
        </w:rPr>
        <w:t xml:space="preserve"> </w:t>
      </w:r>
      <w:r>
        <w:rPr>
          <w:rFonts w:hint="eastAsia" w:eastAsia="宋体" w:cs="宋体" w:asciiTheme="minorEastAsia" w:hAnsiTheme="minorEastAsia"/>
          <w:color w:val="000000"/>
          <w:szCs w:val="21"/>
          <w:highlight w:val="none"/>
          <w:u w:val="single"/>
          <w:lang w:eastAsia="zh-CN"/>
        </w:rPr>
        <w:t xml:space="preserve">毓龙东路15号办公楼加固维修改造工程</w:t>
      </w:r>
      <w:r>
        <w:rPr>
          <w:rFonts w:hint="eastAsia" w:cs="宋体" w:asciiTheme="minorEastAsia" w:hAnsiTheme="minorEastAsia"/>
          <w:color w:val="000000"/>
          <w:szCs w:val="21"/>
          <w:highlight w:val="none"/>
          <w:u w:val="single"/>
        </w:rPr>
        <w:t xml:space="preserve"> </w:t>
      </w:r>
      <w:r>
        <w:rPr>
          <w:rFonts w:hint="eastAsia" w:cs="宋体" w:asciiTheme="minorEastAsia" w:hAnsiTheme="minorEastAsia"/>
          <w:color w:val="000000"/>
          <w:szCs w:val="21"/>
          <w:highlight w:val="none"/>
        </w:rPr>
        <w:t xml:space="preserve">项目</w:t>
      </w:r>
      <w:r>
        <w:rPr>
          <w:rFonts w:hint="eastAsia" w:asciiTheme="minorEastAsia" w:hAnsiTheme="minorEastAsia"/>
          <w:szCs w:val="21"/>
          <w:highlight w:val="none"/>
        </w:rPr>
        <w:t xml:space="preserve">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本单位对上述声明的真实性负责。如有虚假，将依法承担相应责任。</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677"/>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供应商全称（加盖CA电子公章）：</w:t>
      </w:r>
      <w:r/>
    </w:p>
    <w:p>
      <w:pPr>
        <w:ind w:firstLine="4677"/>
        <w:spacing w:line="400" w:lineRule="exact"/>
        <w:rPr>
          <w:rFonts w:asciiTheme="minorEastAsia" w:hAnsiTheme="minorEastAsia"/>
          <w:szCs w:val="21"/>
          <w:highlight w:val="none"/>
        </w:rPr>
      </w:pPr>
      <w:r>
        <w:rPr>
          <w:rFonts w:hint="eastAsia" w:asciiTheme="minorEastAsia" w:hAnsiTheme="minorEastAsia"/>
          <w:szCs w:val="21"/>
          <w:highlight w:val="none"/>
        </w:rPr>
        <w:t xml:space="preserve">日    期：</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hint="eastAsia" w:ascii="黑体" w:hAnsi="黑体" w:eastAsia="黑体"/>
          <w:szCs w:val="21"/>
          <w:highlight w:val="none"/>
        </w:rPr>
      </w:pPr>
      <w:r>
        <w:rPr>
          <w:rFonts w:hint="eastAsia" w:ascii="黑体" w:hAnsi="黑体" w:eastAsia="黑体"/>
          <w:szCs w:val="21"/>
          <w:highlight w:val="none"/>
          <w:lang w:val="en-US" w:eastAsia="zh-CN"/>
        </w:rPr>
        <w:t xml:space="preserve">十一、</w:t>
      </w:r>
      <w:r>
        <w:rPr>
          <w:rFonts w:hint="eastAsia" w:ascii="黑体" w:hAnsi="黑体" w:eastAsia="黑体"/>
          <w:szCs w:val="21"/>
          <w:highlight w:val="none"/>
        </w:rPr>
        <w:t xml:space="preserve">联合体协议（参考格式）</w:t>
      </w:r>
      <w:r/>
    </w:p>
    <w:p>
      <w:pPr>
        <w:pStyle w:val="707"/>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pStyle w:val="707"/>
        <w:ind w:firstLine="645"/>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自愿组成联合体，参加盐城市对外建筑管理处组织的采购编号为</w:t>
      </w:r>
      <w:r>
        <w:rPr>
          <w:rFonts w:hint="eastAsia" w:ascii="宋体" w:hAnsi="宋体" w:eastAsia="宋体" w:cs="宋体"/>
          <w:color w:val="auto"/>
          <w:sz w:val="21"/>
          <w:szCs w:val="21"/>
          <w:highlight w:val="none"/>
          <w:u w:val="single"/>
        </w:rPr>
        <w:t xml:space="preserve">JSZC-320900-JSYF-C2026-0013，</w:t>
      </w:r>
      <w:r>
        <w:rPr>
          <w:rFonts w:hint="eastAsia" w:ascii="宋体" w:hAnsi="宋体" w:eastAsia="宋体" w:cs="宋体"/>
          <w:color w:val="auto"/>
          <w:sz w:val="21"/>
          <w:szCs w:val="21"/>
          <w:highlight w:val="none"/>
          <w:u w:val="single"/>
          <w:lang w:eastAsia="zh-CN"/>
        </w:rPr>
        <w:t xml:space="preserve">毓龙东路15号办公楼加固维修改造工程</w:t>
      </w:r>
      <w:r>
        <w:rPr>
          <w:rFonts w:hint="eastAsia" w:ascii="宋体" w:hAnsi="宋体" w:eastAsia="宋体" w:cs="宋体"/>
          <w:color w:val="auto"/>
          <w:sz w:val="21"/>
          <w:szCs w:val="21"/>
          <w:highlight w:val="none"/>
        </w:rPr>
        <w:t xml:space="preserve">项目的政府采购活动，我联合体指定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pStyle w:val="707"/>
        <w:ind w:firstLine="645"/>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07"/>
        <w:ind w:firstLine="645"/>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07"/>
        <w:ind w:firstLine="645"/>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707"/>
        <w:ind w:firstLine="645"/>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备注：本磋商文件中要求加盖CA电子公章的地方，仅需加盖牵头单位的CA电子公章。</w:t>
      </w:r>
      <w:r/>
    </w:p>
    <w:p>
      <w:pPr>
        <w:pStyle w:val="707"/>
        <w:ind w:firstLine="645"/>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                                          </w:t>
      </w:r>
      <w:r/>
    </w:p>
    <w:p>
      <w:pPr>
        <w:pStyle w:val="707"/>
        <w:ind w:firstLine="645"/>
        <w:jc w:val="right"/>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rPr>
          <w:rFonts w:hint="eastAsia" w:ascii="黑体" w:hAnsi="黑体" w:eastAsia="黑体"/>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ascii="黑体" w:hAnsi="黑体" w:eastAsia="黑体"/>
          <w:szCs w:val="21"/>
          <w:highlight w:val="none"/>
        </w:rPr>
      </w:pPr>
      <w:r>
        <w:rPr>
          <w:rFonts w:hint="eastAsia" w:ascii="黑体" w:hAnsi="黑体" w:eastAsia="黑体"/>
          <w:szCs w:val="21"/>
          <w:highlight w:val="none"/>
        </w:rPr>
        <w:t xml:space="preserve">十</w:t>
      </w:r>
      <w:r>
        <w:rPr>
          <w:rFonts w:hint="eastAsia" w:ascii="黑体" w:hAnsi="黑体" w:eastAsia="黑体"/>
          <w:szCs w:val="21"/>
          <w:highlight w:val="none"/>
          <w:lang w:val="en-US" w:eastAsia="zh-CN"/>
        </w:rPr>
        <w:t xml:space="preserve">二</w:t>
      </w:r>
      <w:r>
        <w:rPr>
          <w:rFonts w:hint="eastAsia" w:ascii="黑体" w:hAnsi="黑体" w:eastAsia="黑体"/>
          <w:szCs w:val="21"/>
          <w:highlight w:val="none"/>
        </w:rPr>
        <w:t xml:space="preserve">、技术要求响应及偏离表</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序号</w:t>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磋商文件要求</w:t>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响应情况</w:t>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超出、符合或偏离</w:t>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证明材料</w:t>
            </w:r>
            <w:r/>
          </w:p>
        </w:tc>
      </w:tr>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r>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r>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t xml:space="preserve">……</w:t>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r>
    </w:tbl>
    <w:p>
      <w:pPr>
        <w:pStyle w:val="707"/>
        <w:ind w:firstLine="420"/>
        <w:spacing w:beforeAutospacing="0" w:afterAutospacing="0"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行数不够，可自行添加。</w:t>
      </w:r>
      <w:r/>
    </w:p>
    <w:p>
      <w:pPr>
        <w:ind w:firstLine="420"/>
        <w:spacing w:line="400" w:lineRule="exact"/>
        <w:rPr>
          <w:rFonts w:asciiTheme="minorEastAsia" w:hAnsiTheme="minorEastAsia"/>
          <w:szCs w:val="21"/>
          <w:highlight w:val="none"/>
        </w:rPr>
      </w:pPr>
      <w:r/>
      <w:bookmarkStart w:id="239" w:name="_Hlt26955054"/>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asciiTheme="minorEastAsia" w:hAnsiTheme="minorEastAsia"/>
          <w:szCs w:val="21"/>
          <w:highlight w:val="none"/>
        </w:rPr>
      </w:pPr>
      <w:r>
        <w:rPr>
          <w:rFonts w:hint="eastAsia" w:ascii="黑体" w:hAnsi="黑体" w:eastAsia="黑体"/>
          <w:szCs w:val="21"/>
          <w:highlight w:val="none"/>
        </w:rPr>
        <w:t xml:space="preserve">十</w:t>
      </w:r>
      <w:r>
        <w:rPr>
          <w:rFonts w:hint="eastAsia" w:ascii="黑体" w:hAnsi="黑体" w:eastAsia="黑体"/>
          <w:szCs w:val="21"/>
          <w:highlight w:val="none"/>
          <w:lang w:val="en-US" w:eastAsia="zh-CN"/>
        </w:rPr>
        <w:t xml:space="preserve">三</w:t>
      </w:r>
      <w:r>
        <w:rPr>
          <w:rFonts w:hint="eastAsia" w:ascii="黑体" w:hAnsi="黑体" w:eastAsia="黑体"/>
          <w:szCs w:val="21"/>
          <w:highlight w:val="none"/>
        </w:rPr>
        <w:t xml:space="preserve">、商务要求响应及偏离表</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725"/>
        <w:gridCol w:w="1244"/>
        <w:gridCol w:w="2298"/>
        <w:gridCol w:w="1772"/>
      </w:tblGrid>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序号</w:t>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磋商文件要求</w:t>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响应情况</w:t>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超出、符合或偏离</w:t>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证明材料</w:t>
            </w:r>
            <w:r/>
          </w:p>
        </w:tc>
      </w:tr>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r>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r>
      <w:tr>
        <w:trPr/>
        <w:tc>
          <w:tcPr>
            <w:tcW w:w="817"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725"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t xml:space="preserve">……</w:t>
            </w:r>
            <w:r/>
          </w:p>
        </w:tc>
        <w:tc>
          <w:tcPr>
            <w:tcW w:w="1244"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2298"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W w:w="1772" w:type="dxa"/>
            <w:vAlign w:val="center"/>
            <w:textDirection w:val="lrTb"/>
            <w:noWrap w:val="false"/>
          </w:tcPr>
          <w:p>
            <w:pPr>
              <w:pStyle w:val="707"/>
              <w:jc w:val="center"/>
              <w:spacing w:beforeAutospacing="0" w:afterAutospacing="0"/>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r>
    </w:tbl>
    <w:p>
      <w:pPr>
        <w:pStyle w:val="707"/>
        <w:ind w:firstLine="420"/>
        <w:spacing w:beforeAutospacing="0" w:afterAutospacing="0"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行数不够，可自行添加。</w:t>
      </w:r>
      <w:r/>
    </w:p>
    <w:p>
      <w:pPr>
        <w:ind w:firstLine="420"/>
        <w:spacing w:line="400" w:lineRule="exact"/>
        <w:rPr>
          <w:rFonts w:asciiTheme="minorEastAsia" w:hAnsiTheme="minorEastAsia"/>
          <w:szCs w:val="21"/>
          <w:highlight w:val="none"/>
        </w:rPr>
      </w:pPr>
      <w:r/>
      <w:bookmarkStart w:id="240" w:name="_格式2__法定代表人授权书"/>
      <w:r/>
      <w:bookmarkStart w:id="241" w:name="_Hlt26955066"/>
      <w:r/>
      <w:bookmarkStart w:id="242" w:name="_Toc462564146"/>
      <w:r/>
      <w:bookmarkStart w:id="243" w:name="_Hlt26671374"/>
      <w:r/>
      <w:bookmarkStart w:id="244" w:name="_Hlt26609389"/>
      <w:r/>
      <w:r/>
    </w:p>
    <w:p>
      <w:pPr>
        <w:jc w:val="center"/>
        <w:spacing w:line="400" w:lineRule="exact"/>
        <w:rPr>
          <w:rFonts w:ascii="黑体" w:hAnsi="黑体" w:eastAsia="黑体"/>
          <w:szCs w:val="21"/>
          <w:highlight w:val="none"/>
        </w:rPr>
      </w:pPr>
      <w:r>
        <w:rPr>
          <w:rFonts w:ascii="黑体" w:hAnsi="黑体" w:eastAsia="黑体"/>
          <w:szCs w:val="21"/>
          <w:highlight w:val="none"/>
        </w:rPr>
      </w:r>
      <w:r/>
    </w:p>
    <w:p>
      <w:pPr>
        <w:jc w:val="center"/>
        <w:spacing w:line="400" w:lineRule="exact"/>
        <w:rPr>
          <w:rFonts w:ascii="黑体" w:hAnsi="黑体" w:eastAsia="黑体"/>
          <w:highlight w:val="none"/>
        </w:rPr>
      </w:pPr>
      <w:r>
        <w:rPr>
          <w:rFonts w:ascii="黑体" w:hAnsi="黑体" w:eastAsia="黑体"/>
          <w:highlight w:val="none"/>
        </w:rPr>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hint="eastAsia" w:ascii="黑体" w:hAnsi="黑体" w:eastAsia="黑体"/>
          <w:highlight w:val="none"/>
        </w:rPr>
      </w:pPr>
      <w:r>
        <w:rPr>
          <w:rFonts w:hint="eastAsia" w:ascii="黑体" w:hAnsi="黑体" w:eastAsia="黑体"/>
          <w:szCs w:val="21"/>
          <w:highlight w:val="none"/>
        </w:rPr>
        <w:t xml:space="preserve">十</w:t>
      </w:r>
      <w:r>
        <w:rPr>
          <w:rFonts w:hint="eastAsia" w:ascii="黑体" w:hAnsi="黑体" w:eastAsia="黑体"/>
          <w:szCs w:val="21"/>
          <w:highlight w:val="none"/>
          <w:lang w:val="en-US" w:eastAsia="zh-CN"/>
        </w:rPr>
        <w:t xml:space="preserve">四</w:t>
      </w:r>
      <w:r>
        <w:rPr>
          <w:rFonts w:hint="eastAsia" w:ascii="黑体" w:hAnsi="黑体" w:eastAsia="黑体"/>
          <w:szCs w:val="21"/>
          <w:highlight w:val="none"/>
        </w:rPr>
        <w:t xml:space="preserve">、磋商报价表</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货币单位：人民币元</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项目编号：JSZC-320900-JSYF-C2026-0013</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2"/>
        <w:gridCol w:w="2388"/>
        <w:gridCol w:w="3020"/>
      </w:tblGrid>
      <w:tr>
        <w:trPr>
          <w:trHeight w:val="484"/>
        </w:trPr>
        <w:tc>
          <w:tcPr>
            <w:tcW w:w="3652"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项目名称</w:t>
            </w:r>
            <w:r/>
          </w:p>
        </w:tc>
        <w:tc>
          <w:tcPr>
            <w:tcW w:w="2388"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项目内容</w:t>
            </w:r>
            <w:r/>
          </w:p>
        </w:tc>
        <w:tc>
          <w:tcPr>
            <w:tcW w:w="3020"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总价（小写）</w:t>
            </w:r>
            <w:r/>
          </w:p>
        </w:tc>
      </w:tr>
      <w:tr>
        <w:trPr>
          <w:trHeight w:val="978"/>
        </w:trPr>
        <w:tc>
          <w:tcPr>
            <w:tcW w:w="3652" w:type="dxa"/>
            <w:vAlign w:val="center"/>
            <w:textDirection w:val="lrTb"/>
            <w:noWrap w:val="false"/>
          </w:tcPr>
          <w:p>
            <w:pPr>
              <w:jc w:val="center"/>
              <w:rPr>
                <w:rFonts w:hint="eastAsia" w:eastAsia="宋体" w:asciiTheme="minorEastAsia" w:hAnsiTheme="minorEastAsia"/>
                <w:szCs w:val="21"/>
                <w:highlight w:val="none"/>
                <w:lang w:eastAsia="zh-CN"/>
              </w:rPr>
            </w:pPr>
            <w:r>
              <w:rPr>
                <w:rFonts w:hint="eastAsia" w:eastAsia="宋体" w:asciiTheme="minorEastAsia" w:hAnsiTheme="minorEastAsia"/>
                <w:szCs w:val="21"/>
                <w:highlight w:val="none"/>
                <w:lang w:eastAsia="zh-CN"/>
              </w:rPr>
              <w:t xml:space="preserve">毓龙东路15号办公楼加固维修改造工程</w:t>
            </w:r>
            <w:r/>
          </w:p>
        </w:tc>
        <w:tc>
          <w:tcPr>
            <w:tcW w:w="2388" w:type="dxa"/>
            <w:vAlign w:val="center"/>
            <w:textDirection w:val="lrTb"/>
            <w:noWrap w:val="false"/>
          </w:tcPr>
          <w:p>
            <w:pPr>
              <w:jc w:val="center"/>
              <w:rPr>
                <w:rFonts w:asciiTheme="minorEastAsia" w:hAnsiTheme="minorEastAsia"/>
                <w:szCs w:val="21"/>
                <w:highlight w:val="none"/>
              </w:rPr>
            </w:pPr>
            <w:r>
              <w:rPr>
                <w:rFonts w:hint="eastAsia" w:asciiTheme="minorEastAsia" w:hAnsiTheme="minorEastAsia"/>
                <w:szCs w:val="21"/>
                <w:highlight w:val="none"/>
              </w:rPr>
              <w:t xml:space="preserve">详见响应文件</w:t>
            </w:r>
            <w:r/>
          </w:p>
        </w:tc>
        <w:tc>
          <w:tcPr>
            <w:tcW w:w="3020" w:type="dxa"/>
            <w:vAlign w:val="center"/>
            <w:textDirection w:val="lrTb"/>
            <w:noWrap w:val="false"/>
          </w:tcPr>
          <w:p>
            <w:pPr>
              <w:jc w:val="right"/>
              <w:rPr>
                <w:rFonts w:asciiTheme="minorEastAsia" w:hAnsiTheme="minorEastAsia"/>
                <w:szCs w:val="21"/>
                <w:highlight w:val="none"/>
              </w:rPr>
            </w:pPr>
            <w:r>
              <w:rPr>
                <w:rFonts w:hint="eastAsia" w:asciiTheme="minorEastAsia" w:hAnsiTheme="minorEastAsia"/>
                <w:szCs w:val="21"/>
                <w:highlight w:val="none"/>
              </w:rPr>
              <w:t xml:space="preserve">元</w:t>
            </w:r>
            <w:r/>
          </w:p>
        </w:tc>
      </w:tr>
      <w:tr>
        <w:trPr>
          <w:trHeight w:val="433"/>
        </w:trPr>
        <w:tc>
          <w:tcPr>
            <w:tcW w:w="3652" w:type="dxa"/>
            <w:vAlign w:val="center"/>
            <w:textDirection w:val="lrTb"/>
            <w:noWrap w:val="false"/>
          </w:tcPr>
          <w:p>
            <w:pPr>
              <w:rPr>
                <w:rFonts w:asciiTheme="minorEastAsia" w:hAnsiTheme="minorEastAsia"/>
                <w:szCs w:val="21"/>
                <w:highlight w:val="none"/>
              </w:rPr>
            </w:pPr>
            <w:r>
              <w:rPr>
                <w:rFonts w:hint="eastAsia" w:asciiTheme="minorEastAsia" w:hAnsiTheme="minorEastAsia"/>
                <w:szCs w:val="21"/>
                <w:highlight w:val="none"/>
              </w:rPr>
              <w:t xml:space="preserve">总价（大写）：</w:t>
            </w:r>
            <w:r/>
          </w:p>
        </w:tc>
        <w:tc>
          <w:tcPr>
            <w:gridSpan w:val="2"/>
            <w:tcW w:w="5408" w:type="dxa"/>
            <w:vAlign w:val="center"/>
            <w:textDirection w:val="lrTb"/>
            <w:noWrap w:val="false"/>
          </w:tcPr>
          <w:p>
            <w:pPr>
              <w:rPr>
                <w:rFonts w:asciiTheme="minorEastAsia" w:hAnsiTheme="minorEastAsia"/>
                <w:szCs w:val="21"/>
                <w:highlight w:val="none"/>
              </w:rPr>
            </w:pPr>
            <w:r>
              <w:rPr>
                <w:rFonts w:hint="eastAsia" w:asciiTheme="minorEastAsia" w:hAnsiTheme="minorEastAsia"/>
                <w:szCs w:val="21"/>
                <w:highlight w:val="none"/>
              </w:rPr>
              <w:t xml:space="preserve">金额大写：</w:t>
            </w:r>
            <w:r/>
          </w:p>
        </w:tc>
      </w:tr>
    </w:tbl>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供应商（电子签章）：</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日期：    年    月    日</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ascii="黑体" w:hAnsi="黑体" w:eastAsia="黑体"/>
          <w:szCs w:val="21"/>
          <w:highlight w:val="none"/>
        </w:rPr>
      </w:pPr>
      <w:r>
        <w:rPr>
          <w:rFonts w:hint="eastAsia" w:ascii="黑体" w:hAnsi="黑体" w:eastAsia="黑体"/>
          <w:szCs w:val="21"/>
          <w:highlight w:val="none"/>
        </w:rPr>
        <w:t xml:space="preserve">十</w:t>
      </w:r>
      <w:r>
        <w:rPr>
          <w:rFonts w:hint="eastAsia" w:ascii="黑体" w:hAnsi="黑体" w:eastAsia="黑体"/>
          <w:szCs w:val="21"/>
          <w:highlight w:val="none"/>
          <w:lang w:val="en-US" w:eastAsia="zh-CN"/>
        </w:rPr>
        <w:t xml:space="preserve">五</w:t>
      </w:r>
      <w:r>
        <w:rPr>
          <w:rFonts w:hint="eastAsia" w:ascii="黑体" w:hAnsi="黑体" w:eastAsia="黑体"/>
          <w:szCs w:val="21"/>
          <w:highlight w:val="none"/>
        </w:rPr>
        <w:t xml:space="preserve">、分项报价表（已标价工程量清单）</w:t>
      </w:r>
      <w:r/>
    </w:p>
    <w:p>
      <w:pPr>
        <w:jc w:val="center"/>
        <w:spacing w:line="400" w:lineRule="exact"/>
        <w:rPr>
          <w:rFonts w:ascii="黑体" w:hAnsi="黑体" w:eastAsia="黑体"/>
          <w:szCs w:val="21"/>
          <w:highlight w:val="none"/>
        </w:rPr>
      </w:pPr>
      <w:r>
        <w:rPr>
          <w:rFonts w:ascii="黑体" w:hAnsi="黑体" w:eastAsia="黑体"/>
          <w:szCs w:val="21"/>
          <w:highlight w:val="none"/>
        </w:rPr>
      </w:r>
      <w:r/>
    </w:p>
    <w:p>
      <w:pPr>
        <w:ind w:firstLine="420"/>
        <w:spacing w:line="400" w:lineRule="exact"/>
        <w:rPr>
          <w:rFonts w:hint="eastAsia" w:asciiTheme="minorEastAsia" w:hAnsiTheme="minorEastAsia"/>
          <w:szCs w:val="21"/>
          <w:highlight w:val="none"/>
        </w:rPr>
      </w:pPr>
      <w:r>
        <w:rPr>
          <w:rFonts w:hint="eastAsia" w:asciiTheme="minorEastAsia" w:hAnsiTheme="minorEastAsia"/>
          <w:szCs w:val="21"/>
          <w:highlight w:val="none"/>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r/>
    </w:p>
    <w:p>
      <w:pPr>
        <w:ind w:firstLine="420"/>
        <w:spacing w:line="400" w:lineRule="exact"/>
        <w:rPr>
          <w:rFonts w:hint="eastAsia" w:asciiTheme="minorEastAsia" w:hAnsiTheme="minorEastAsia"/>
          <w:b/>
          <w:bCs/>
          <w:szCs w:val="21"/>
          <w:highlight w:val="none"/>
        </w:rPr>
      </w:pPr>
      <w:r>
        <w:rPr>
          <w:rFonts w:hint="eastAsia" w:asciiTheme="minorEastAsia" w:hAnsiTheme="minorEastAsia"/>
          <w:b/>
          <w:bCs/>
          <w:szCs w:val="21"/>
          <w:highlight w:val="none"/>
        </w:rPr>
        <w:t xml:space="preserve">※分部分项工程和单价措施项目清单与计价表中列明的所有需要填写的单价和合价，投标人均应填写。未填写单价和合价，视为此项费用已包含在工程量清单的其他单价和合价中。</w:t>
      </w:r>
      <w:r/>
    </w:p>
    <w:p>
      <w:pPr>
        <w:ind w:firstLine="420"/>
        <w:spacing w:line="400" w:lineRule="exact"/>
        <w:rPr>
          <w:rFonts w:hint="eastAsia" w:asciiTheme="minorEastAsia" w:hAnsiTheme="minorEastAsia"/>
          <w:b/>
          <w:bCs/>
          <w:szCs w:val="21"/>
          <w:highlight w:val="none"/>
        </w:rPr>
      </w:pPr>
      <w:r>
        <w:rPr>
          <w:rFonts w:hint="eastAsia" w:asciiTheme="minorEastAsia" w:hAnsiTheme="minorEastAsia"/>
          <w:b/>
          <w:bCs/>
          <w:szCs w:val="21"/>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p>
    <w:p>
      <w:pPr>
        <w:ind w:firstLine="420"/>
        <w:spacing w:line="400" w:lineRule="exact"/>
        <w:rPr>
          <w:rFonts w:asciiTheme="minorEastAsia" w:hAnsiTheme="minorEastAsia"/>
          <w:b/>
          <w:szCs w:val="21"/>
          <w:highlight w:val="none"/>
        </w:rPr>
      </w:pPr>
      <w:r>
        <w:rPr>
          <w:rFonts w:asciiTheme="minorEastAsia" w:hAnsiTheme="minorEastAsia"/>
          <w:szCs w:val="21"/>
          <w:highlight w:val="none"/>
        </w:rPr>
        <w:t xml:space="preserve"> </w:t>
      </w:r>
      <w:r>
        <w:rPr>
          <w:rFonts w:hint="eastAsia" w:asciiTheme="minorEastAsia" w:hAnsiTheme="minorEastAsia"/>
          <w:b/>
          <w:szCs w:val="21"/>
          <w:highlight w:val="none"/>
        </w:rPr>
        <w:t xml:space="preserve">价格构成或报价要求：该报价非本次磋商中的最后报价。</w:t>
      </w:r>
      <w:r/>
    </w:p>
    <w:p>
      <w:pPr>
        <w:jc w:val="center"/>
        <w:spacing w:line="400" w:lineRule="exact"/>
        <w:rPr>
          <w:rFonts w:ascii="黑体" w:hAnsi="黑体" w:eastAsia="黑体"/>
          <w:szCs w:val="21"/>
          <w:highlight w:val="none"/>
        </w:rPr>
      </w:pPr>
      <w:r>
        <w:rPr>
          <w:rFonts w:ascii="黑体" w:hAnsi="黑体" w:eastAsia="黑体"/>
          <w:szCs w:val="21"/>
          <w:highlight w:val="none"/>
        </w:rPr>
      </w:r>
      <w:r/>
    </w:p>
    <w:p>
      <w:pPr>
        <w:jc w:val="center"/>
        <w:spacing w:line="400" w:lineRule="exact"/>
        <w:rPr>
          <w:rFonts w:ascii="黑体" w:hAnsi="黑体" w:eastAsia="黑体"/>
          <w:szCs w:val="21"/>
          <w:highlight w:val="none"/>
        </w:rPr>
      </w:pPr>
      <w:r>
        <w:rPr>
          <w:rFonts w:ascii="黑体" w:hAnsi="黑体" w:eastAsia="黑体"/>
          <w:szCs w:val="21"/>
          <w:highlight w:val="none"/>
        </w:rPr>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ascii="黑体" w:hAnsi="黑体" w:eastAsia="黑体"/>
          <w:szCs w:val="21"/>
          <w:highlight w:val="none"/>
        </w:rPr>
      </w:pPr>
      <w:r>
        <w:rPr>
          <w:rFonts w:hint="eastAsia" w:ascii="黑体" w:hAnsi="黑体" w:eastAsia="黑体"/>
          <w:szCs w:val="21"/>
          <w:highlight w:val="none"/>
        </w:rPr>
        <w:t xml:space="preserve">十</w:t>
      </w:r>
      <w:r>
        <w:rPr>
          <w:rFonts w:hint="eastAsia" w:ascii="黑体" w:hAnsi="黑体" w:eastAsia="黑体"/>
          <w:szCs w:val="21"/>
          <w:highlight w:val="none"/>
          <w:lang w:val="en-US" w:eastAsia="zh-CN"/>
        </w:rPr>
        <w:t xml:space="preserve">六</w:t>
      </w:r>
      <w:r>
        <w:rPr>
          <w:rFonts w:hint="eastAsia" w:ascii="黑体" w:hAnsi="黑体" w:eastAsia="黑体"/>
          <w:szCs w:val="21"/>
          <w:highlight w:val="none"/>
        </w:rPr>
        <w:t xml:space="preserve">、根据磋商文件“第五章 评审方法与评审标准”的要求需要提供的材料及供应商认为有必要提供的其他材料</w:t>
      </w:r>
      <w:r/>
    </w:p>
    <w:p>
      <w:pPr>
        <w:rPr>
          <w:rFonts w:hint="eastAsia" w:ascii="黑体" w:hAnsi="黑体" w:eastAsia="黑体"/>
          <w:szCs w:val="21"/>
          <w:highlight w:val="none"/>
        </w:rPr>
      </w:pPr>
      <w:r>
        <w:rPr>
          <w:rFonts w:hint="eastAsia" w:ascii="黑体" w:hAnsi="黑体" w:eastAsia="黑体"/>
          <w:szCs w:val="21"/>
          <w:highlight w:val="none"/>
        </w:rPr>
        <w:br w:type="page" w:clear="all"/>
      </w:r>
      <w:r/>
    </w:p>
    <w:p>
      <w:pPr>
        <w:jc w:val="center"/>
        <w:spacing w:line="400" w:lineRule="exact"/>
        <w:rPr>
          <w:rFonts w:ascii="黑体" w:hAnsi="黑体" w:eastAsia="黑体"/>
          <w:szCs w:val="21"/>
          <w:highlight w:val="none"/>
        </w:rPr>
      </w:pPr>
      <w:r>
        <w:rPr>
          <w:rFonts w:hint="eastAsia" w:ascii="黑体" w:hAnsi="黑体" w:eastAsia="黑体"/>
          <w:szCs w:val="21"/>
          <w:highlight w:val="none"/>
        </w:rPr>
        <w:t xml:space="preserve">十</w:t>
      </w:r>
      <w:r>
        <w:rPr>
          <w:rFonts w:hint="eastAsia" w:ascii="黑体" w:hAnsi="黑体" w:eastAsia="黑体"/>
          <w:szCs w:val="21"/>
          <w:highlight w:val="none"/>
          <w:lang w:val="en-US" w:eastAsia="zh-CN"/>
        </w:rPr>
        <w:t xml:space="preserve">七</w:t>
      </w:r>
      <w:r>
        <w:rPr>
          <w:rFonts w:hint="eastAsia" w:ascii="黑体" w:hAnsi="黑体" w:eastAsia="黑体"/>
          <w:szCs w:val="21"/>
          <w:highlight w:val="none"/>
        </w:rPr>
        <w:t xml:space="preserve">、盐城市政府采购事前信用承诺书</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为营造我市公开、公平、公正、诚实守信的政府采购交易环境，树立诚信守法的投标人形象，本人代表本单位作出以下承诺：</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（四）严格遵守即时信息公示规定，及时维护和更新盐城市政府采购网中与本单位相关的信息；</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（六）自觉接受政府、行业组织、社会公众、新闻舆论的监督；</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highlight w:val="none"/>
        </w:rPr>
      </w:pPr>
      <w:r>
        <w:rPr>
          <w:rFonts w:hint="eastAsia" w:asciiTheme="minorEastAsia" w:hAnsiTheme="minorEastAsia"/>
          <w:szCs w:val="21"/>
          <w:highlight w:val="none"/>
        </w:rPr>
        <w:t xml:space="preserve">（八）本人已认真阅读了上述承诺，并向本单位员工作了宣传教育。</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5103"/>
        <w:spacing w:line="400" w:lineRule="exact"/>
        <w:rPr>
          <w:rFonts w:asciiTheme="minorEastAsia" w:hAnsiTheme="minorEastAsia"/>
          <w:szCs w:val="21"/>
          <w:highlight w:val="none"/>
        </w:rPr>
      </w:pPr>
      <w:r>
        <w:rPr>
          <w:rFonts w:hint="eastAsia" w:asciiTheme="minorEastAsia" w:hAnsiTheme="minorEastAsia"/>
          <w:szCs w:val="21"/>
          <w:highlight w:val="none"/>
        </w:rPr>
        <w:t xml:space="preserve">法定代表人签名：</w:t>
      </w:r>
      <w:r/>
    </w:p>
    <w:p>
      <w:pPr>
        <w:ind w:firstLine="5103"/>
        <w:spacing w:line="400" w:lineRule="exact"/>
        <w:rPr>
          <w:rFonts w:asciiTheme="minorEastAsia" w:hAnsiTheme="minorEastAsia"/>
          <w:szCs w:val="21"/>
          <w:highlight w:val="none"/>
        </w:rPr>
      </w:pPr>
      <w:r>
        <w:rPr>
          <w:rFonts w:asciiTheme="minorEastAsia" w:hAnsiTheme="minorEastAsia"/>
          <w:szCs w:val="21"/>
          <w:highlight w:val="none"/>
        </w:rPr>
      </w:r>
      <w:r/>
    </w:p>
    <w:p>
      <w:pPr>
        <w:ind w:firstLine="5103"/>
        <w:spacing w:line="400" w:lineRule="exact"/>
        <w:rPr>
          <w:rFonts w:asciiTheme="minorEastAsia" w:hAnsiTheme="minorEastAsia"/>
          <w:szCs w:val="21"/>
          <w:highlight w:val="none"/>
        </w:rPr>
      </w:pPr>
      <w:r>
        <w:rPr>
          <w:rFonts w:hint="eastAsia" w:asciiTheme="minorEastAsia" w:hAnsiTheme="minorEastAsia"/>
          <w:szCs w:val="21"/>
          <w:highlight w:val="none"/>
        </w:rPr>
        <w:t xml:space="preserve">单位名称（盖章）：</w:t>
      </w:r>
      <w:r/>
    </w:p>
    <w:p>
      <w:pPr>
        <w:ind w:firstLine="5103"/>
        <w:spacing w:line="400" w:lineRule="exact"/>
        <w:rPr>
          <w:rFonts w:asciiTheme="minorEastAsia" w:hAnsiTheme="minorEastAsia"/>
          <w:szCs w:val="21"/>
          <w:highlight w:val="none"/>
        </w:rPr>
      </w:pPr>
      <w:r>
        <w:rPr>
          <w:rFonts w:asciiTheme="minorEastAsia" w:hAnsiTheme="minorEastAsia"/>
          <w:szCs w:val="21"/>
          <w:highlight w:val="none"/>
        </w:rPr>
      </w:r>
      <w:r/>
    </w:p>
    <w:p>
      <w:pPr>
        <w:ind w:firstLine="5103"/>
        <w:spacing w:line="400" w:lineRule="exact"/>
        <w:rPr>
          <w:rFonts w:asciiTheme="minorEastAsia" w:hAnsiTheme="minorEastAsia"/>
          <w:szCs w:val="21"/>
          <w:highlight w:val="none"/>
        </w:rPr>
      </w:pP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年</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月</w:t>
      </w:r>
      <w:r>
        <w:rPr>
          <w:rFonts w:hint="eastAsia" w:asciiTheme="minorEastAsia" w:hAnsiTheme="minorEastAsia"/>
          <w:szCs w:val="21"/>
          <w:highlight w:val="none"/>
          <w:u w:val="single"/>
        </w:rPr>
        <w:t xml:space="preserve">    </w:t>
      </w:r>
      <w:r>
        <w:rPr>
          <w:rFonts w:hint="eastAsia" w:asciiTheme="minorEastAsia" w:hAnsiTheme="minorEastAsia"/>
          <w:szCs w:val="21"/>
          <w:highlight w:val="none"/>
        </w:rPr>
        <w:t xml:space="preserve">日</w:t>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ind w:firstLine="420"/>
        <w:spacing w:line="400" w:lineRule="exact"/>
        <w:rPr>
          <w:rFonts w:asciiTheme="minorEastAsia" w:hAnsiTheme="minorEastAsia"/>
          <w:szCs w:val="21"/>
          <w:highlight w:val="none"/>
        </w:rPr>
      </w:pPr>
      <w:r>
        <w:rPr>
          <w:rFonts w:asciiTheme="minorEastAsia" w:hAnsiTheme="minorEastAsia"/>
          <w:szCs w:val="21"/>
          <w:highlight w:val="none"/>
        </w:rPr>
      </w:r>
      <w:r/>
    </w:p>
    <w:p>
      <w:pPr>
        <w:jc w:val="center"/>
        <w:spacing w:line="400" w:lineRule="exact"/>
        <w:rPr>
          <w:rFonts w:asciiTheme="minorEastAsia" w:hAnsiTheme="minorEastAsia"/>
          <w:b/>
          <w:sz w:val="32"/>
          <w:szCs w:val="32"/>
          <w:highlight w:val="none"/>
        </w:rPr>
      </w:pPr>
      <w:r>
        <w:rPr>
          <w:rFonts w:hint="eastAsia" w:asciiTheme="minorEastAsia" w:hAnsiTheme="minorEastAsia"/>
          <w:b/>
          <w:sz w:val="32"/>
          <w:szCs w:val="32"/>
          <w:highlight w:val="none"/>
        </w:rPr>
        <w:t xml:space="preserve">质疑函范本</w:t>
      </w:r>
      <w:bookmarkEnd w:id="6"/>
      <w:r/>
      <w:bookmarkEnd w:id="38"/>
      <w:r/>
      <w:bookmarkEnd w:id="85"/>
      <w:r/>
      <w:bookmarkEnd w:id="86"/>
      <w:r/>
      <w:bookmarkEnd w:id="87"/>
      <w:r/>
      <w:bookmarkEnd w:id="88"/>
      <w:r/>
      <w:bookmarkEnd w:id="89"/>
      <w:r/>
      <w:bookmarkEnd w:id="90"/>
      <w:r/>
      <w:bookmarkEnd w:id="91"/>
      <w:r/>
      <w:bookmarkEnd w:id="92"/>
      <w:r/>
      <w:bookmarkEnd w:id="101"/>
      <w:r/>
      <w:bookmarkEnd w:id="102"/>
      <w:r/>
      <w:bookmarkEnd w:id="109"/>
      <w:r/>
      <w:bookmarkEnd w:id="156"/>
      <w:r/>
      <w:bookmarkEnd w:id="157"/>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ind w:firstLine="480"/>
        <w:spacing w:line="340" w:lineRule="exact"/>
        <w:rPr>
          <w:rFonts w:asciiTheme="minorEastAsia" w:hAnsiTheme="minorEastAsia"/>
          <w:sz w:val="24"/>
          <w:highlight w:val="none"/>
        </w:rPr>
      </w:pPr>
      <w:r>
        <w:rPr>
          <w:rFonts w:asciiTheme="minorEastAsia" w:hAnsiTheme="minorEastAsia"/>
          <w:sz w:val="24"/>
          <w:highlight w:val="none"/>
        </w:rPr>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一、质疑供应商基本信息</w:t>
      </w:r>
      <w:r/>
    </w:p>
    <w:p>
      <w:pPr>
        <w:ind w:firstLine="480"/>
        <w:spacing w:line="340" w:lineRule="exact"/>
        <w:rPr>
          <w:rFonts w:asciiTheme="minorEastAsia" w:hAnsiTheme="minorEastAsia"/>
          <w:sz w:val="24"/>
          <w:highlight w:val="none"/>
          <w:u w:val="single"/>
        </w:rPr>
      </w:pPr>
      <w:r>
        <w:rPr>
          <w:rFonts w:hint="eastAsia" w:asciiTheme="minorEastAsia" w:hAnsiTheme="minorEastAsia"/>
          <w:sz w:val="24"/>
          <w:highlight w:val="none"/>
        </w:rPr>
        <w:t xml:space="preserve">质疑供应商：</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地址：</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邮编：</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联系人：</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联系电话：</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授权代表：</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联系电话：</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地址：</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邮编：</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二、质疑项目基本情况</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质疑项目的名称：</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质疑项目的编号：</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包号：</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采购人名称：</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采购文件获取日期：</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三、质疑事项具体内容</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质疑事项1：</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事实依据：</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u w:val="single"/>
        </w:rPr>
      </w:pPr>
      <w:r>
        <w:rPr>
          <w:rFonts w:hint="eastAsia" w:asciiTheme="minorEastAsia" w:hAnsiTheme="minorEastAsia"/>
          <w:sz w:val="24"/>
          <w:highlight w:val="none"/>
        </w:rPr>
        <w:t xml:space="preserve">法律依据：</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质疑事项2：</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四、与质疑事项相关的质疑请求</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请求：</w:t>
      </w:r>
      <w:r>
        <w:rPr>
          <w:rFonts w:hint="eastAsia" w:asciiTheme="minorEastAsia" w:hAnsiTheme="minorEastAsia"/>
          <w:sz w:val="24"/>
          <w:highlight w:val="none"/>
          <w:u w:val="single"/>
        </w:rPr>
        <w:t xml:space="preserve">                                                         </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签字(签章）：</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 xml:space="preserve">公章：</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 xml:space="preserve">日期：</w:t>
      </w:r>
      <w:r>
        <w:rPr>
          <w:rFonts w:hint="eastAsia" w:asciiTheme="minorEastAsia" w:hAnsiTheme="minorEastAsia"/>
          <w:sz w:val="24"/>
          <w:highlight w:val="none"/>
          <w:u w:val="single"/>
        </w:rPr>
        <w:t xml:space="preserve">             </w:t>
      </w:r>
      <w:r/>
    </w:p>
    <w:p>
      <w:pPr>
        <w:ind w:firstLine="482"/>
        <w:spacing w:line="340" w:lineRule="exact"/>
        <w:rPr>
          <w:rFonts w:asciiTheme="minorEastAsia" w:hAnsiTheme="minorEastAsia"/>
          <w:b/>
          <w:sz w:val="24"/>
          <w:highlight w:val="none"/>
        </w:rPr>
      </w:pPr>
      <w:r>
        <w:rPr>
          <w:rFonts w:hint="eastAsia" w:asciiTheme="minorEastAsia" w:hAnsiTheme="minorEastAsia"/>
          <w:b/>
          <w:sz w:val="24"/>
          <w:highlight w:val="none"/>
        </w:rPr>
        <w:t xml:space="preserve">质疑函制作说明：</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1.供应商提出质疑时，应提交质疑函和必要的证明材料。</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3.质疑供应商若对项目的某一分包进行质疑，质疑函中应列明具体分包号。</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4.质疑函的质疑事项应具体、明确，并有必要的事实依据和法律依据。</w:t>
      </w:r>
      <w:r/>
    </w:p>
    <w:p>
      <w:pPr>
        <w:ind w:firstLine="480"/>
        <w:spacing w:line="340" w:lineRule="exact"/>
        <w:rPr>
          <w:rFonts w:asciiTheme="minorEastAsia" w:hAnsiTheme="minorEastAsia"/>
          <w:sz w:val="24"/>
          <w:highlight w:val="none"/>
        </w:rPr>
      </w:pPr>
      <w:r>
        <w:rPr>
          <w:rFonts w:hint="eastAsia" w:asciiTheme="minorEastAsia" w:hAnsiTheme="minorEastAsia"/>
          <w:sz w:val="24"/>
          <w:highlight w:val="none"/>
        </w:rPr>
        <w:t xml:space="preserve">5.质疑函的质疑请求应与质疑事项相关。</w:t>
      </w:r>
      <w:r/>
    </w:p>
    <w:p>
      <w:pPr>
        <w:ind w:firstLine="480"/>
        <w:spacing w:line="340" w:lineRule="exact"/>
        <w:rPr>
          <w:rFonts w:asciiTheme="minorEastAsia" w:hAnsiTheme="minorEastAsia"/>
          <w:szCs w:val="21"/>
          <w:highlight w:val="none"/>
        </w:rPr>
      </w:pPr>
      <w:r>
        <w:rPr>
          <w:rFonts w:hint="eastAsia" w:asciiTheme="minorEastAsia" w:hAnsiTheme="minorEastAsia"/>
          <w:sz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18" w:right="1531" w:bottom="1418" w:left="153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大黑简体">
    <w:panose1 w:val="020B0503020202020204"/>
  </w:font>
  <w:font w:name="方正黑体简体">
    <w:panose1 w:val="020B0503020202020204"/>
  </w:font>
  <w:font w:name="方正黑体_GBK">
    <w:panose1 w:val="020B0503020202020204"/>
  </w:font>
  <w:font w:name="Tahoma">
    <w:panose1 w:val="020B0604030504040204"/>
  </w:font>
  <w:font w:name="Book Antiqua">
    <w:panose1 w:val="02040602050305030304"/>
  </w:font>
  <w:font w:name="方正仿宋简体">
    <w:panose1 w:val="020B0503020202020204"/>
  </w:font>
  <w:font w:name="楷体_GB2312">
    <w:panose1 w:val="02010609060101010101"/>
  </w:font>
  <w:font w:name="Courier New">
    <w:panose1 w:val="02070309020205020404"/>
  </w:font>
  <w:font w:name="Arial">
    <w:panose1 w:val="020B0604020202020204"/>
  </w:font>
  <w:font w:name="创艺简仿宋">
    <w:panose1 w:val="020B0503020202020204"/>
  </w:font>
  <w:font w:name="方正楷体_GBK">
    <w:panose1 w:val="020B0503020202020204"/>
  </w:font>
  <w:font w:name="仿宋">
    <w:panose1 w:val="02010609060101010101"/>
  </w:font>
  <w:font w:name="等线 Light">
    <w:panose1 w:val="02010600030101010101"/>
  </w:font>
  <w:font w:name="等线">
    <w:panose1 w:val="02010600030101010101"/>
  </w:font>
  <w:font w:name="MingLiU_HKSCS">
    <w:panose1 w:val="02020500000000000000"/>
  </w:font>
  <w:font w:name="方正姚体">
    <w:panose1 w:val="02010601030101010101"/>
  </w:font>
  <w:font w:name="Verdana">
    <w:panose1 w:val="020B0604030504040204"/>
  </w:font>
  <w:font w:name="仿宋_GB2312">
    <w:panose1 w:val="02010609060101010101"/>
  </w:font>
  <w:font w:name="黑体">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docPartObj>
        <w:docPartGallery w:val="autotext"/>
      </w:docPartObj>
      <w:rPr/>
    </w:sdtPr>
    <w:sdtContent>
      <w:p>
        <w:pPr>
          <w:pStyle w:val="692"/>
          <w:jc w:val="center"/>
          <w:rPr>
            <w:rFonts w:asciiTheme="minorEastAsia" w:hAnsiTheme="minorEastAsia"/>
            <w:sz w:val="24"/>
            <w:szCs w:val="28"/>
          </w:rPr>
        </w:pPr>
        <w:r>
          <w:rPr>
            <w:rFonts w:asciiTheme="minorEastAsia" w:hAnsiTheme="minorEastAsia"/>
            <w:sz w:val="24"/>
            <w:szCs w:val="28"/>
          </w:rPr>
          <w:fldChar w:fldCharType="begin"/>
        </w:r>
        <w:r>
          <w:rPr>
            <w:rFonts w:asciiTheme="minorEastAsia" w:hAnsiTheme="minorEastAsia"/>
            <w:sz w:val="24"/>
            <w:szCs w:val="28"/>
          </w:rPr>
          <w:instrText xml:space="preserve">PAGE   \* MERGEFORMAT</w:instrText>
        </w:r>
        <w:r>
          <w:rPr>
            <w:rFonts w:asciiTheme="minorEastAsia" w:hAnsiTheme="minorEastAsia"/>
            <w:sz w:val="24"/>
            <w:szCs w:val="28"/>
          </w:rPr>
          <w:fldChar w:fldCharType="separate"/>
        </w:r>
        <w:r>
          <w:rPr>
            <w:rFonts w:asciiTheme="minorEastAsia" w:hAnsiTheme="minorEastAsia"/>
            <w:sz w:val="24"/>
            <w:szCs w:val="28"/>
            <w:lang w:val="zh-CN"/>
          </w:rPr>
          <w:t xml:space="preserve">1</w:t>
        </w:r>
        <w:r>
          <w:rPr>
            <w:rFonts w:asciiTheme="minorEastAsia" w:hAnsiTheme="minorEastAsia"/>
            <w:sz w:val="24"/>
            <w:szCs w:val="28"/>
          </w:rPr>
          <w:fldChar w:fldCharType="end"/>
        </w:r>
        <w:r/>
      </w:p>
    </w:sdtContent>
  </w:sdt>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96"/>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hint="default" w:asciiTheme="minorHAnsi" w:hAnsiTheme="minorHAnsi" w:eastAsiaTheme="minorEastAsia" w:cstheme="minorBidi"/>
      <w:sz w:val="21"/>
      <w:szCs w:val="24"/>
    </w:rPr>
  </w:style>
  <w:style w:type="paragraph" w:styleId="661">
    <w:name w:val="Heading 1"/>
    <w:basedOn w:val="660"/>
    <w:next w:val="660"/>
    <w:link w:val="861"/>
    <w:uiPriority w:val="0"/>
    <w:qFormat/>
    <w:pPr>
      <w:jc w:val="left"/>
      <w:spacing w:beforeAutospacing="1" w:afterAutospacing="1"/>
      <w:outlineLvl w:val="0"/>
    </w:pPr>
    <w:rPr>
      <w:rFonts w:hint="eastAsia" w:ascii="宋体" w:hAnsi="宋体" w:eastAsia="宋体" w:cs="Times New Roman"/>
      <w:b/>
      <w:bCs/>
      <w:sz w:val="48"/>
      <w:szCs w:val="48"/>
    </w:rPr>
  </w:style>
  <w:style w:type="paragraph" w:styleId="662">
    <w:name w:val="Heading 2"/>
    <w:basedOn w:val="660"/>
    <w:next w:val="660"/>
    <w:link w:val="879"/>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663">
    <w:name w:val="Heading 3"/>
    <w:basedOn w:val="660"/>
    <w:next w:val="660"/>
    <w:link w:val="859"/>
    <w:uiPriority w:val="0"/>
    <w:unhideWhenUsed/>
    <w:qFormat/>
    <w:pPr>
      <w:keepLines/>
      <w:keepNext/>
      <w:spacing w:line="360" w:lineRule="auto"/>
      <w:outlineLvl w:val="2"/>
    </w:pPr>
    <w:rPr>
      <w:rFonts w:ascii="宋体" w:hAnsi="宋体" w:eastAsia="宋体" w:cs="宋体"/>
      <w:b/>
      <w:bCs/>
      <w:sz w:val="30"/>
      <w:szCs w:val="30"/>
    </w:rPr>
  </w:style>
  <w:style w:type="paragraph" w:styleId="664">
    <w:name w:val="Heading 4"/>
    <w:basedOn w:val="660"/>
    <w:next w:val="660"/>
    <w:link w:val="860"/>
    <w:uiPriority w:val="0"/>
    <w:unhideWhenUsed/>
    <w:qFormat/>
    <w:pPr>
      <w:keepLines/>
      <w:keepNext/>
      <w:spacing w:line="360" w:lineRule="auto"/>
      <w:outlineLvl w:val="3"/>
    </w:pPr>
    <w:rPr>
      <w:rFonts w:ascii="宋体" w:hAnsi="宋体" w:eastAsia="宋体" w:cs="宋体"/>
      <w:b/>
      <w:bCs/>
      <w:sz w:val="28"/>
      <w:szCs w:val="28"/>
    </w:rPr>
  </w:style>
  <w:style w:type="paragraph" w:styleId="665">
    <w:name w:val="Heading 5"/>
    <w:basedOn w:val="660"/>
    <w:next w:val="660"/>
    <w:link w:val="874"/>
    <w:uiPriority w:val="9"/>
    <w:qFormat/>
    <w:pPr>
      <w:keepNext/>
      <w:outlineLvl w:val="4"/>
    </w:pPr>
    <w:rPr>
      <w:rFonts w:ascii="宋体" w:hAnsi="宋体"/>
      <w:b/>
      <w:bCs/>
    </w:rPr>
  </w:style>
  <w:style w:type="paragraph" w:styleId="666">
    <w:name w:val="Heading 6"/>
    <w:basedOn w:val="660"/>
    <w:next w:val="660"/>
    <w:link w:val="875"/>
    <w:uiPriority w:val="9"/>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667">
    <w:name w:val="Heading 7"/>
    <w:basedOn w:val="660"/>
    <w:next w:val="660"/>
    <w:link w:val="876"/>
    <w:uiPriority w:val="9"/>
    <w:unhideWhenUsed/>
    <w:qFormat/>
    <w:pPr>
      <w:keepLines/>
      <w:keepNext/>
      <w:spacing w:before="240" w:after="64" w:line="320" w:lineRule="auto"/>
      <w:outlineLvl w:val="6"/>
    </w:pPr>
    <w:rPr>
      <w:b/>
      <w:bCs/>
      <w:sz w:val="24"/>
    </w:rPr>
  </w:style>
  <w:style w:type="paragraph" w:styleId="668">
    <w:name w:val="Heading 8"/>
    <w:basedOn w:val="660"/>
    <w:next w:val="660"/>
    <w:link w:val="877"/>
    <w:uiPriority w:val="9"/>
    <w:unhideWhenUsed/>
    <w:qFormat/>
    <w:pPr>
      <w:keepLines/>
      <w:keepNext/>
      <w:spacing w:before="240" w:after="64" w:line="320" w:lineRule="auto"/>
      <w:outlineLvl w:val="7"/>
    </w:pPr>
    <w:rPr>
      <w:rFonts w:asciiTheme="majorHAnsi" w:hAnsiTheme="majorHAnsi" w:eastAsiaTheme="majorEastAsia" w:cstheme="majorBidi"/>
      <w:sz w:val="24"/>
    </w:rPr>
  </w:style>
  <w:style w:type="paragraph" w:styleId="669">
    <w:name w:val="Heading 9"/>
    <w:basedOn w:val="660"/>
    <w:next w:val="660"/>
    <w:link w:val="878"/>
    <w:uiPriority w:val="9"/>
    <w:unhideWhenUsed/>
    <w:qFormat/>
    <w:pPr>
      <w:keepLines/>
      <w:keepNext/>
      <w:spacing w:before="240" w:after="64" w:line="320" w:lineRule="auto"/>
      <w:outlineLvl w:val="8"/>
    </w:pPr>
    <w:rPr>
      <w:rFonts w:asciiTheme="majorHAnsi" w:hAnsiTheme="majorHAnsi" w:eastAsiaTheme="majorEastAsia" w:cstheme="majorBidi"/>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Default"/>
    <w:basedOn w:val="660"/>
    <w:uiPriority w:val="0"/>
    <w:qFormat/>
    <w:pPr>
      <w:jc w:val="left"/>
    </w:pPr>
    <w:rPr>
      <w:rFonts w:ascii="宋体" w:hAnsi="Calibri" w:cs="宋体"/>
      <w:color w:val="000000"/>
      <w:sz w:val="24"/>
    </w:rPr>
  </w:style>
  <w:style w:type="paragraph" w:styleId="673">
    <w:name w:val="toc 7"/>
    <w:basedOn w:val="660"/>
    <w:next w:val="660"/>
    <w:uiPriority w:val="39"/>
    <w:qFormat/>
    <w:pPr>
      <w:ind w:left="2520"/>
    </w:pPr>
  </w:style>
  <w:style w:type="paragraph" w:styleId="674">
    <w:name w:val="Note Heading"/>
    <w:basedOn w:val="660"/>
    <w:next w:val="660"/>
    <w:uiPriority w:val="0"/>
    <w:qFormat/>
    <w:rPr>
      <w:rFonts w:ascii="Verdana" w:hAnsi="Verdana"/>
      <w:szCs w:val="20"/>
    </w:rPr>
  </w:style>
  <w:style w:type="paragraph" w:styleId="675">
    <w:name w:val="Normal Indent"/>
    <w:basedOn w:val="660"/>
    <w:link w:val="865"/>
    <w:uiPriority w:val="0"/>
    <w:qFormat/>
    <w:pPr>
      <w:jc w:val="center"/>
      <w:spacing w:line="400" w:lineRule="exact"/>
    </w:pPr>
    <w:rPr>
      <w:rFonts w:ascii="方正小标宋_GBK" w:hAnsi="仿宋" w:eastAsia="黑体" w:cs="Times New Roman"/>
      <w:bCs/>
    </w:rPr>
  </w:style>
  <w:style w:type="paragraph" w:styleId="676">
    <w:name w:val="Caption"/>
    <w:basedOn w:val="660"/>
    <w:next w:val="660"/>
    <w:uiPriority w:val="35"/>
    <w:unhideWhenUsed/>
    <w:qFormat/>
    <w:rPr>
      <w:rFonts w:ascii="Arial" w:hAnsi="Arial" w:eastAsia="黑体" w:cs="宋体"/>
      <w:sz w:val="20"/>
      <w:szCs w:val="21"/>
    </w:rPr>
  </w:style>
  <w:style w:type="paragraph" w:styleId="677">
    <w:name w:val="Document Map"/>
    <w:basedOn w:val="660"/>
    <w:link w:val="889"/>
    <w:uiPriority w:val="0"/>
    <w:qFormat/>
    <w:pPr>
      <w:shd w:val="clear" w:color="auto" w:fill="000080"/>
    </w:pPr>
  </w:style>
  <w:style w:type="paragraph" w:styleId="678">
    <w:name w:val="annotation text"/>
    <w:basedOn w:val="660"/>
    <w:link w:val="932"/>
    <w:uiPriority w:val="99"/>
    <w:qFormat/>
    <w:pPr>
      <w:jc w:val="left"/>
    </w:pPr>
  </w:style>
  <w:style w:type="paragraph" w:styleId="679">
    <w:name w:val="Body Text 3"/>
    <w:basedOn w:val="660"/>
    <w:link w:val="928"/>
    <w:uiPriority w:val="0"/>
    <w:qFormat/>
    <w:rPr>
      <w:rFonts w:ascii="仿宋_GB2312" w:hAnsi="Arial" w:eastAsia="仿宋_GB2312"/>
      <w:sz w:val="32"/>
      <w:szCs w:val="20"/>
    </w:rPr>
  </w:style>
  <w:style w:type="paragraph" w:styleId="680">
    <w:name w:val="Body Text"/>
    <w:basedOn w:val="660"/>
    <w:link w:val="855"/>
    <w:uiPriority w:val="0"/>
    <w:unhideWhenUsed/>
    <w:qFormat/>
    <w:pPr>
      <w:spacing w:after="120"/>
    </w:pPr>
  </w:style>
  <w:style w:type="paragraph" w:styleId="681">
    <w:name w:val="Body Text Indent"/>
    <w:basedOn w:val="660"/>
    <w:link w:val="856"/>
    <w:uiPriority w:val="0"/>
    <w:qFormat/>
    <w:pPr>
      <w:ind w:left="420"/>
      <w:spacing w:after="120"/>
    </w:pPr>
  </w:style>
  <w:style w:type="paragraph" w:styleId="682">
    <w:name w:val="Block Text"/>
    <w:basedOn w:val="660"/>
    <w:uiPriority w:val="99"/>
    <w:qFormat/>
    <w:pPr>
      <w:ind w:left="1440" w:right="1440"/>
      <w:spacing w:after="120"/>
      <w:tabs>
        <w:tab w:val="left" w:pos="9000" w:leader="none"/>
      </w:tabs>
    </w:pPr>
  </w:style>
  <w:style w:type="paragraph" w:styleId="683">
    <w:name w:val="index 4"/>
    <w:basedOn w:val="660"/>
    <w:next w:val="660"/>
    <w:uiPriority w:val="0"/>
    <w:qFormat/>
    <w:pPr>
      <w:ind w:left="600"/>
    </w:pPr>
    <w:rPr>
      <w:rFonts w:ascii="Calibri" w:hAnsi="Calibri" w:eastAsia="宋体" w:cs="Calibri"/>
      <w:szCs w:val="21"/>
    </w:rPr>
  </w:style>
  <w:style w:type="paragraph" w:styleId="684">
    <w:name w:val="toc 5"/>
    <w:basedOn w:val="660"/>
    <w:next w:val="660"/>
    <w:uiPriority w:val="39"/>
    <w:qFormat/>
    <w:pPr>
      <w:ind w:left="1680"/>
    </w:pPr>
  </w:style>
  <w:style w:type="paragraph" w:styleId="685">
    <w:name w:val="toc 3"/>
    <w:basedOn w:val="660"/>
    <w:next w:val="660"/>
    <w:uiPriority w:val="39"/>
    <w:qFormat/>
    <w:pPr>
      <w:ind w:left="539"/>
      <w:spacing w:line="240" w:lineRule="exact"/>
      <w:tabs>
        <w:tab w:val="right" w:pos="9440" w:leader="dot"/>
      </w:tabs>
    </w:pPr>
    <w:rPr>
      <w:rFonts w:ascii="黑体" w:hAnsi="宋体" w:eastAsia="黑体"/>
      <w:bCs/>
      <w:iCs/>
      <w:sz w:val="18"/>
      <w:szCs w:val="32"/>
    </w:rPr>
  </w:style>
  <w:style w:type="paragraph" w:styleId="686">
    <w:name w:val="Plain Text"/>
    <w:basedOn w:val="660"/>
    <w:link w:val="867"/>
    <w:uiPriority w:val="0"/>
    <w:qFormat/>
    <w:pPr>
      <w:spacing w:line="360" w:lineRule="auto"/>
    </w:pPr>
    <w:rPr>
      <w:rFonts w:ascii="Arial" w:hAnsi="Calibri" w:eastAsia="宋体" w:cs="Arial"/>
      <w:sz w:val="20"/>
      <w:szCs w:val="20"/>
    </w:rPr>
  </w:style>
  <w:style w:type="paragraph" w:styleId="687">
    <w:name w:val="toc 8"/>
    <w:basedOn w:val="660"/>
    <w:next w:val="660"/>
    <w:uiPriority w:val="39"/>
    <w:qFormat/>
    <w:pPr>
      <w:ind w:left="2940"/>
    </w:pPr>
  </w:style>
  <w:style w:type="paragraph" w:styleId="688">
    <w:name w:val="Date"/>
    <w:basedOn w:val="660"/>
    <w:next w:val="660"/>
    <w:link w:val="926"/>
    <w:uiPriority w:val="0"/>
    <w:qFormat/>
    <w:rPr>
      <w:sz w:val="24"/>
      <w:szCs w:val="20"/>
    </w:rPr>
  </w:style>
  <w:style w:type="paragraph" w:styleId="689">
    <w:name w:val="Body Text Indent 2"/>
    <w:basedOn w:val="660"/>
    <w:link w:val="929"/>
    <w:uiPriority w:val="99"/>
    <w:qFormat/>
    <w:pPr>
      <w:ind w:firstLine="560"/>
    </w:pPr>
    <w:rPr>
      <w:rFonts w:ascii="宋体" w:hAnsi="宋体"/>
      <w:sz w:val="28"/>
    </w:rPr>
  </w:style>
  <w:style w:type="paragraph" w:styleId="690">
    <w:name w:val="endnote text"/>
    <w:basedOn w:val="660"/>
    <w:link w:val="950"/>
    <w:uiPriority w:val="99"/>
    <w:unhideWhenUsed/>
    <w:qFormat/>
    <w:rPr>
      <w:sz w:val="20"/>
    </w:rPr>
  </w:style>
  <w:style w:type="paragraph" w:styleId="691">
    <w:name w:val="Balloon Text"/>
    <w:basedOn w:val="660"/>
    <w:link w:val="934"/>
    <w:uiPriority w:val="0"/>
    <w:qFormat/>
    <w:rPr>
      <w:sz w:val="18"/>
      <w:szCs w:val="18"/>
    </w:rPr>
  </w:style>
  <w:style w:type="paragraph" w:styleId="692">
    <w:name w:val="Footer"/>
    <w:basedOn w:val="660"/>
    <w:link w:val="847"/>
    <w:uiPriority w:val="0"/>
    <w:qFormat/>
    <w:pPr>
      <w:jc w:val="left"/>
      <w:tabs>
        <w:tab w:val="center" w:pos="4153" w:leader="none"/>
        <w:tab w:val="right" w:pos="8306" w:leader="none"/>
      </w:tabs>
    </w:pPr>
    <w:rPr>
      <w:sz w:val="18"/>
      <w:szCs w:val="18"/>
    </w:rPr>
  </w:style>
  <w:style w:type="paragraph" w:styleId="693">
    <w:name w:val="envelope return"/>
    <w:basedOn w:val="660"/>
    <w:uiPriority w:val="0"/>
    <w:qFormat/>
    <w:rPr>
      <w:rFonts w:ascii="Arial" w:hAnsi="Arial" w:eastAsia="宋体" w:cs="宋体"/>
      <w:szCs w:val="21"/>
    </w:rPr>
  </w:style>
  <w:style w:type="paragraph" w:styleId="694">
    <w:name w:val="Header"/>
    <w:basedOn w:val="660"/>
    <w:link w:val="846"/>
    <w:uiPriority w:val="0"/>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60"/>
    <w:next w:val="660"/>
    <w:uiPriority w:val="0"/>
    <w:qFormat/>
    <w:pPr>
      <w:spacing w:before="120" w:after="120" w:line="300" w:lineRule="exact"/>
      <w:tabs>
        <w:tab w:val="right" w:pos="9440" w:leader="dot"/>
      </w:tabs>
    </w:pPr>
    <w:rPr>
      <w:rFonts w:ascii="黑体" w:eastAsia="黑体"/>
      <w:b/>
      <w:caps/>
      <w:sz w:val="18"/>
      <w:szCs w:val="28"/>
    </w:rPr>
  </w:style>
  <w:style w:type="paragraph" w:styleId="696">
    <w:name w:val="toc 4"/>
    <w:basedOn w:val="660"/>
    <w:next w:val="660"/>
    <w:uiPriority w:val="39"/>
    <w:qFormat/>
    <w:pPr>
      <w:ind w:left="1260"/>
    </w:pPr>
  </w:style>
  <w:style w:type="paragraph" w:styleId="697">
    <w:name w:val="Subtitle"/>
    <w:basedOn w:val="660"/>
    <w:next w:val="660"/>
    <w:link w:val="936"/>
    <w:uiPriority w:val="11"/>
    <w:qFormat/>
    <w:pPr>
      <w:jc w:val="center"/>
      <w:spacing w:before="240" w:after="60" w:line="312" w:lineRule="auto"/>
      <w:outlineLvl w:val="1"/>
    </w:pPr>
    <w:rPr>
      <w:rFonts w:asciiTheme="majorHAnsi" w:hAnsiTheme="majorHAnsi" w:cstheme="majorBidi"/>
      <w:b/>
      <w:bCs/>
      <w:sz w:val="32"/>
      <w:szCs w:val="32"/>
    </w:rPr>
  </w:style>
  <w:style w:type="paragraph" w:styleId="698">
    <w:name w:val="footnote text"/>
    <w:basedOn w:val="660"/>
    <w:link w:val="923"/>
    <w:uiPriority w:val="99"/>
    <w:unhideWhenUsed/>
    <w:qFormat/>
    <w:rPr>
      <w:rFonts w:ascii="宋体" w:hAnsi="宋体" w:cs="宋体"/>
      <w:sz w:val="18"/>
      <w:szCs w:val="18"/>
      <w:lang w:val="zh-CN" w:bidi="zh-CN"/>
    </w:rPr>
  </w:style>
  <w:style w:type="paragraph" w:styleId="699">
    <w:name w:val="toc 6"/>
    <w:basedOn w:val="660"/>
    <w:next w:val="660"/>
    <w:uiPriority w:val="39"/>
    <w:qFormat/>
    <w:pPr>
      <w:ind w:left="2100"/>
    </w:pPr>
  </w:style>
  <w:style w:type="paragraph" w:styleId="700">
    <w:name w:val="Body Text Indent 3"/>
    <w:basedOn w:val="660"/>
    <w:link w:val="930"/>
    <w:uiPriority w:val="0"/>
    <w:qFormat/>
    <w:pPr>
      <w:ind w:firstLine="523"/>
    </w:pPr>
    <w:rPr>
      <w:rFonts w:ascii="仿宋_GB2312" w:hAnsi="宋体" w:eastAsia="仿宋_GB2312"/>
      <w:sz w:val="24"/>
    </w:rPr>
  </w:style>
  <w:style w:type="paragraph" w:styleId="701">
    <w:name w:val="table of figures"/>
    <w:basedOn w:val="660"/>
    <w:next w:val="660"/>
    <w:uiPriority w:val="99"/>
    <w:unhideWhenUsed/>
    <w:qFormat/>
  </w:style>
  <w:style w:type="paragraph" w:styleId="702">
    <w:name w:val="toc 2"/>
    <w:basedOn w:val="660"/>
    <w:next w:val="660"/>
    <w:uiPriority w:val="39"/>
    <w:qFormat/>
    <w:pPr>
      <w:spacing w:line="260" w:lineRule="exact"/>
      <w:tabs>
        <w:tab w:val="right" w:pos="9440" w:leader="dot"/>
      </w:tabs>
    </w:pPr>
    <w:rPr>
      <w:rFonts w:ascii="黑体" w:eastAsia="黑体"/>
      <w:b/>
      <w:bCs/>
      <w:smallCaps/>
      <w:sz w:val="18"/>
      <w:szCs w:val="44"/>
    </w:rPr>
  </w:style>
  <w:style w:type="paragraph" w:styleId="703">
    <w:name w:val="toc 9"/>
    <w:basedOn w:val="660"/>
    <w:next w:val="660"/>
    <w:uiPriority w:val="39"/>
    <w:qFormat/>
    <w:pPr>
      <w:ind w:left="3360"/>
    </w:pPr>
  </w:style>
  <w:style w:type="paragraph" w:styleId="704">
    <w:name w:val="Body Text 2"/>
    <w:basedOn w:val="660"/>
    <w:link w:val="927"/>
    <w:uiPriority w:val="0"/>
    <w:qFormat/>
    <w:pPr>
      <w:jc w:val="center"/>
    </w:pPr>
    <w:rPr>
      <w:rFonts w:ascii="仿宋_GB2312" w:eastAsia="仿宋_GB2312"/>
      <w:sz w:val="44"/>
    </w:rPr>
  </w:style>
  <w:style w:type="paragraph" w:styleId="705">
    <w:name w:val="Message Header"/>
    <w:basedOn w:val="660"/>
    <w:link w:val="925"/>
    <w:uiPriority w:val="0"/>
    <w:qFormat/>
    <w:rPr>
      <w:rFonts w:ascii="仿宋_GB2312" w:hAnsi="仿宋_GB2312" w:eastAsia="等线 Light" w:cs="Arial"/>
      <w:szCs w:val="22"/>
    </w:rPr>
  </w:style>
  <w:style w:type="paragraph" w:styleId="706">
    <w:name w:val="HTML Preformatted"/>
    <w:basedOn w:val="660"/>
    <w:link w:val="93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07">
    <w:name w:val="Normal (Web)"/>
    <w:basedOn w:val="660"/>
    <w:uiPriority w:val="0"/>
    <w:qFormat/>
    <w:pPr>
      <w:jc w:val="left"/>
      <w:spacing w:beforeAutospacing="1" w:afterAutospacing="1"/>
    </w:pPr>
    <w:rPr>
      <w:rFonts w:cs="Times New Roman"/>
      <w:sz w:val="24"/>
    </w:rPr>
  </w:style>
  <w:style w:type="paragraph" w:styleId="708">
    <w:name w:val="index 1"/>
    <w:basedOn w:val="660"/>
    <w:next w:val="660"/>
    <w:uiPriority w:val="0"/>
    <w:qFormat/>
    <w:rPr>
      <w:rFonts w:ascii="宋体" w:hAnsi="宋体"/>
      <w:szCs w:val="18"/>
    </w:rPr>
  </w:style>
  <w:style w:type="paragraph" w:styleId="709">
    <w:name w:val="Title"/>
    <w:basedOn w:val="660"/>
    <w:link w:val="862"/>
    <w:uiPriority w:val="10"/>
    <w:qFormat/>
    <w:pPr>
      <w:jc w:val="center"/>
      <w:outlineLvl w:val="0"/>
    </w:pPr>
    <w:rPr>
      <w:rFonts w:ascii="Arial" w:hAnsi="Arial" w:eastAsia="宋体" w:cs="宋体"/>
      <w:b/>
      <w:szCs w:val="21"/>
    </w:rPr>
  </w:style>
  <w:style w:type="paragraph" w:styleId="710">
    <w:name w:val="annotation subject"/>
    <w:basedOn w:val="678"/>
    <w:next w:val="678"/>
    <w:link w:val="933"/>
    <w:uiPriority w:val="0"/>
    <w:qFormat/>
    <w:pPr>
      <w:jc w:val="both"/>
    </w:pPr>
    <w:rPr>
      <w:b/>
      <w:bCs/>
    </w:rPr>
  </w:style>
  <w:style w:type="paragraph" w:styleId="711">
    <w:name w:val="Body Text First Indent"/>
    <w:basedOn w:val="680"/>
    <w:link w:val="858"/>
    <w:uiPriority w:val="0"/>
    <w:qFormat/>
    <w:pPr>
      <w:ind w:firstLine="420"/>
    </w:pPr>
  </w:style>
  <w:style w:type="paragraph" w:styleId="712">
    <w:name w:val="Body Text First Indent 2"/>
    <w:basedOn w:val="681"/>
    <w:next w:val="711"/>
    <w:link w:val="857"/>
    <w:uiPriority w:val="99"/>
    <w:qFormat/>
    <w:pPr>
      <w:ind w:left="0" w:firstLine="420"/>
      <w:spacing w:after="0"/>
    </w:pPr>
    <w:rPr>
      <w:rFonts w:ascii="楷体_GB2312" w:eastAsia="楷体_GB2312"/>
      <w:sz w:val="32"/>
      <w:szCs w:val="20"/>
    </w:rPr>
  </w:style>
  <w:style w:type="table" w:styleId="713">
    <w:name w:val="Table Grid"/>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Strong"/>
    <w:uiPriority w:val="22"/>
    <w:qFormat/>
    <w:rPr>
      <w:b/>
      <w:bCs/>
    </w:rPr>
  </w:style>
  <w:style w:type="character" w:styleId="715">
    <w:name w:val="endnote reference"/>
    <w:basedOn w:val="670"/>
    <w:uiPriority w:val="99"/>
    <w:semiHidden/>
    <w:unhideWhenUsed/>
    <w:qFormat/>
    <w:rPr>
      <w:vertAlign w:val="superscript"/>
    </w:rPr>
  </w:style>
  <w:style w:type="character" w:styleId="716">
    <w:name w:val="page number"/>
    <w:uiPriority w:val="0"/>
    <w:qFormat/>
  </w:style>
  <w:style w:type="character" w:styleId="717">
    <w:name w:val="Emphasis"/>
    <w:uiPriority w:val="0"/>
    <w:qFormat/>
    <w:rPr>
      <w:i/>
    </w:rPr>
  </w:style>
  <w:style w:type="character" w:styleId="718">
    <w:name w:val="Hyperlink"/>
    <w:uiPriority w:val="0"/>
    <w:qFormat/>
    <w:rPr>
      <w:color w:val="0000ff"/>
      <w:u w:val="single"/>
    </w:rPr>
  </w:style>
  <w:style w:type="character" w:styleId="719">
    <w:name w:val="annotation reference"/>
    <w:uiPriority w:val="99"/>
    <w:qFormat/>
    <w:rPr>
      <w:sz w:val="21"/>
      <w:szCs w:val="21"/>
    </w:rPr>
  </w:style>
  <w:style w:type="character" w:styleId="720">
    <w:name w:val="footnote reference"/>
    <w:basedOn w:val="670"/>
    <w:uiPriority w:val="99"/>
    <w:unhideWhenUsed/>
    <w:qFormat/>
    <w:rPr>
      <w:vertAlign w:val="superscript"/>
    </w:rPr>
  </w:style>
  <w:style w:type="table" w:styleId="721"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basedOn w:val="67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basedOn w:val="67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basedOn w:val="67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basedOn w:val="67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0" w:customStyle="1">
    <w:name w:val="Grid Table 2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1"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basedOn w:val="67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basedOn w:val="67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basedOn w:val="67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0" w:customStyle="1">
    <w:name w:val="Grid Table 4 - Accent 2"/>
    <w:basedOn w:val="67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1" w:customStyle="1">
    <w:name w:val="Grid Table 4 - Accent 3"/>
    <w:basedOn w:val="67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2" w:customStyle="1">
    <w:name w:val="Grid Table 4 - Accent 4"/>
    <w:basedOn w:val="67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3" w:customStyle="1">
    <w:name w:val="Grid Table 4 - Accent 5"/>
    <w:basedOn w:val="67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4" w:customStyle="1">
    <w:name w:val="Grid Table 4 - Accent 6"/>
    <w:basedOn w:val="67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5"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7"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8"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9"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0"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1"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2"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basedOn w:val="67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4" w:customStyle="1">
    <w:name w:val="Grid Table 6 Colorful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5" w:customStyle="1">
    <w:name w:val="Grid Table 6 Colorful - Accent 3"/>
    <w:basedOn w:val="67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6" w:customStyle="1">
    <w:name w:val="Grid Table 6 Colorful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7" w:customStyle="1">
    <w:name w:val="Grid Table 6 Colorful - Accent 5"/>
    <w:basedOn w:val="67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8" w:customStyle="1">
    <w:name w:val="Grid Table 6 Colorful - Accent 6"/>
    <w:basedOn w:val="67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basedOn w:val="67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basedOn w:val="67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basedOn w:val="67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basedOn w:val="67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basedOn w:val="67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basedOn w:val="67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basedOn w:val="67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8" w:customStyle="1">
    <w:name w:val="List Table 1 Light - Accent 2"/>
    <w:basedOn w:val="67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9" w:customStyle="1">
    <w:name w:val="List Table 1 Light - Accent 3"/>
    <w:basedOn w:val="67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0" w:customStyle="1">
    <w:name w:val="List Table 1 Light - Accent 4"/>
    <w:basedOn w:val="67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1" w:customStyle="1">
    <w:name w:val="List Table 1 Light - Accent 5"/>
    <w:basedOn w:val="67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List Table 1 Light - Accent 6"/>
    <w:basedOn w:val="67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3"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basedOn w:val="67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5" w:customStyle="1">
    <w:name w:val="List Table 2 - Accent 2"/>
    <w:basedOn w:val="67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6" w:customStyle="1">
    <w:name w:val="List Table 2 - Accent 3"/>
    <w:basedOn w:val="67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7" w:customStyle="1">
    <w:name w:val="List Table 2 - Accent 4"/>
    <w:basedOn w:val="67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8" w:customStyle="1">
    <w:name w:val="List Table 2 - Accent 5"/>
    <w:basedOn w:val="67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9" w:customStyle="1">
    <w:name w:val="List Table 2 - Accent 6"/>
    <w:basedOn w:val="67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0"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basedOn w:val="67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2" w:customStyle="1">
    <w:name w:val="List Table 3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3" w:customStyle="1">
    <w:name w:val="List Table 3 - Accent 3"/>
    <w:basedOn w:val="67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4" w:customStyle="1">
    <w:name w:val="List Table 3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5" w:customStyle="1">
    <w:name w:val="List Table 3 - Accent 5"/>
    <w:basedOn w:val="67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6" w:customStyle="1">
    <w:name w:val="List Table 3 - Accent 6"/>
    <w:basedOn w:val="67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7"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basedOn w:val="67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9" w:customStyle="1">
    <w:name w:val="List Table 4 - Accent 2"/>
    <w:basedOn w:val="67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0" w:customStyle="1">
    <w:name w:val="List Table 4 - Accent 3"/>
    <w:basedOn w:val="67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1" w:customStyle="1">
    <w:name w:val="List Table 4 - Accent 4"/>
    <w:basedOn w:val="67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2" w:customStyle="1">
    <w:name w:val="List Table 4 - Accent 5"/>
    <w:basedOn w:val="67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3" w:customStyle="1">
    <w:name w:val="List Table 4 - Accent 6"/>
    <w:basedOn w:val="67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4"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basedOn w:val="67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basedOn w:val="67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basedOn w:val="67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basedOn w:val="67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basedOn w:val="67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basedOn w:val="67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basedOn w:val="67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3" w:customStyle="1">
    <w:name w:val="List Table 6 Colorful - Accent 2"/>
    <w:basedOn w:val="67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4" w:customStyle="1">
    <w:name w:val="List Table 6 Colorful - Accent 3"/>
    <w:basedOn w:val="67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5" w:customStyle="1">
    <w:name w:val="List Table 6 Colorful - Accent 4"/>
    <w:basedOn w:val="67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6" w:customStyle="1">
    <w:name w:val="List Table 6 Colorful - Accent 5"/>
    <w:basedOn w:val="67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7" w:customStyle="1">
    <w:name w:val="List Table 6 Colorful - Accent 6"/>
    <w:basedOn w:val="67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8"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basedOn w:val="67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basedOn w:val="67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basedOn w:val="67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basedOn w:val="67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basedOn w:val="67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basedOn w:val="67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5"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7"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8"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9"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0"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1"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2"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basedOn w:val="67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4" w:customStyle="1">
    <w:name w:val="Bordered &amp; Lined - Accent 2"/>
    <w:basedOn w:val="67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5" w:customStyle="1">
    <w:name w:val="Bordered &amp; Lined - Accent 3"/>
    <w:basedOn w:val="67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6" w:customStyle="1">
    <w:name w:val="Bordered &amp; Lined - Accent 4"/>
    <w:basedOn w:val="67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7" w:customStyle="1">
    <w:name w:val="Bordered &amp; Lined - Accent 5"/>
    <w:basedOn w:val="67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8" w:customStyle="1">
    <w:name w:val="Bordered &amp; Lined - Accent 6"/>
    <w:basedOn w:val="67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9"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basedOn w:val="67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1" w:customStyle="1">
    <w:name w:val="Bordered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2" w:customStyle="1">
    <w:name w:val="Bordered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3" w:customStyle="1">
    <w:name w:val="Bordered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4" w:customStyle="1">
    <w:name w:val="Bordered - Accent 5"/>
    <w:basedOn w:val="67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5" w:customStyle="1">
    <w:name w:val="Bordered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6" w:customStyle="1">
    <w:name w:val="页眉 Char"/>
    <w:basedOn w:val="670"/>
    <w:link w:val="694"/>
    <w:uiPriority w:val="0"/>
    <w:qFormat/>
    <w:rPr>
      <w:rFonts w:asciiTheme="minorHAnsi" w:hAnsiTheme="minorHAnsi" w:eastAsiaTheme="minorEastAsia" w:cstheme="minorBidi"/>
      <w:sz w:val="18"/>
      <w:szCs w:val="18"/>
    </w:rPr>
  </w:style>
  <w:style w:type="character" w:styleId="847" w:customStyle="1">
    <w:name w:val="页脚 Char"/>
    <w:basedOn w:val="670"/>
    <w:link w:val="692"/>
    <w:uiPriority w:val="0"/>
    <w:qFormat/>
    <w:rPr>
      <w:rFonts w:asciiTheme="minorHAnsi" w:hAnsiTheme="minorHAnsi" w:eastAsiaTheme="minorEastAsia" w:cstheme="minorBidi"/>
      <w:sz w:val="18"/>
      <w:szCs w:val="18"/>
    </w:rPr>
  </w:style>
  <w:style w:type="paragraph" w:styleId="848" w:customStyle="1">
    <w:name w:val="普通正文"/>
    <w:basedOn w:val="660"/>
    <w:link w:val="885"/>
    <w:uiPriority w:val="0"/>
    <w:qFormat/>
    <w:pPr>
      <w:ind w:firstLine="480"/>
      <w:jc w:val="left"/>
      <w:spacing w:before="120" w:after="120" w:line="360" w:lineRule="auto"/>
    </w:pPr>
    <w:rPr>
      <w:rFonts w:ascii="Arial" w:hAnsi="Arial" w:eastAsia="等线" w:cs="Arial"/>
      <w:sz w:val="24"/>
    </w:rPr>
  </w:style>
  <w:style w:type="paragraph" w:styleId="849" w:customStyle="1">
    <w:name w:val="正文首行缩进 21"/>
    <w:basedOn w:val="850"/>
    <w:uiPriority w:val="0"/>
    <w:qFormat/>
    <w:pPr>
      <w:ind w:firstLine="420"/>
    </w:pPr>
  </w:style>
  <w:style w:type="paragraph" w:styleId="850" w:customStyle="1">
    <w:name w:val="正文文本缩进1"/>
    <w:basedOn w:val="851"/>
    <w:uiPriority w:val="0"/>
    <w:qFormat/>
    <w:pPr>
      <w:ind w:left="420"/>
      <w:spacing w:after="120"/>
    </w:pPr>
  </w:style>
  <w:style w:type="paragraph" w:styleId="851" w:customStyle="1">
    <w:name w:val="正文1"/>
    <w:basedOn w:val="852"/>
    <w:next w:val="853"/>
    <w:uiPriority w:val="0"/>
    <w:qFormat/>
    <w:pPr>
      <w:ind w:right="-167"/>
      <w:spacing w:line="440" w:lineRule="exact"/>
      <w:widowControl/>
    </w:pPr>
    <w:rPr>
      <w:rFonts w:ascii="宋体" w:hAnsi="宋体" w:eastAsia="宋体" w:cs="宋体"/>
      <w:b/>
      <w:szCs w:val="21"/>
    </w:rPr>
  </w:style>
  <w:style w:type="paragraph" w:styleId="852" w:customStyle="1">
    <w:name w:val="正文11"/>
    <w:next w:val="853"/>
    <w:uiPriority w:val="0"/>
    <w:qFormat/>
    <w:pPr>
      <w:jc w:val="both"/>
    </w:pPr>
    <w:rPr>
      <w:rFonts w:ascii="Times New Roman" w:hAnsi="Times New Roman" w:eastAsia="宋体" w:cs="Times New Roman"/>
      <w:sz w:val="21"/>
      <w:szCs w:val="22"/>
      <w:lang w:val="en-US" w:eastAsia="zh-CN" w:bidi="ar-SA"/>
    </w:rPr>
  </w:style>
  <w:style w:type="paragraph" w:styleId="853" w:customStyle="1">
    <w:name w:val="文本块1"/>
    <w:basedOn w:val="854"/>
    <w:uiPriority w:val="99"/>
    <w:qFormat/>
    <w:pPr>
      <w:ind w:left="1440" w:right="1440"/>
      <w:spacing w:after="120"/>
    </w:pPr>
    <w:rPr>
      <w:rFonts w:ascii="Times New Roman" w:hAnsi="Times New Roman"/>
    </w:rPr>
  </w:style>
  <w:style w:type="paragraph" w:styleId="854" w:customStyle="1">
    <w:name w:val="正文111"/>
    <w:next w:val="850"/>
    <w:uiPriority w:val="0"/>
    <w:qFormat/>
    <w:pPr>
      <w:jc w:val="both"/>
      <w:widowControl w:val="off"/>
    </w:pPr>
    <w:rPr>
      <w:rFonts w:ascii="Times New Roman" w:hAnsi="Times New Roman" w:eastAsia="宋体" w:cs="Times New Roman"/>
      <w:sz w:val="21"/>
      <w:szCs w:val="24"/>
      <w:lang w:val="en-US" w:eastAsia="zh-CN" w:bidi="ar-SA"/>
    </w:rPr>
  </w:style>
  <w:style w:type="character" w:styleId="855" w:customStyle="1">
    <w:name w:val="正文文本 Char"/>
    <w:basedOn w:val="670"/>
    <w:link w:val="680"/>
    <w:uiPriority w:val="0"/>
    <w:qFormat/>
    <w:rPr>
      <w:rFonts w:asciiTheme="minorHAnsi" w:hAnsiTheme="minorHAnsi" w:eastAsiaTheme="minorEastAsia" w:cstheme="minorBidi"/>
      <w:sz w:val="21"/>
      <w:szCs w:val="24"/>
    </w:rPr>
  </w:style>
  <w:style w:type="character" w:styleId="856" w:customStyle="1">
    <w:name w:val="正文文本缩进 Char"/>
    <w:basedOn w:val="670"/>
    <w:link w:val="681"/>
    <w:uiPriority w:val="0"/>
    <w:qFormat/>
    <w:rPr>
      <w:rFonts w:asciiTheme="minorHAnsi" w:hAnsiTheme="minorHAnsi" w:eastAsiaTheme="minorEastAsia" w:cstheme="minorBidi"/>
      <w:sz w:val="21"/>
      <w:szCs w:val="24"/>
    </w:rPr>
  </w:style>
  <w:style w:type="character" w:styleId="857" w:customStyle="1">
    <w:name w:val="正文首行缩进 2 Char"/>
    <w:basedOn w:val="856"/>
    <w:link w:val="712"/>
    <w:uiPriority w:val="99"/>
    <w:qFormat/>
    <w:rPr>
      <w:rFonts w:ascii="楷体_GB2312" w:eastAsia="楷体_GB2312" w:hAnsiTheme="minorHAnsi" w:cstheme="minorBidi"/>
      <w:sz w:val="32"/>
      <w:szCs w:val="24"/>
    </w:rPr>
  </w:style>
  <w:style w:type="character" w:styleId="858" w:customStyle="1">
    <w:name w:val="正文首行缩进 Char"/>
    <w:basedOn w:val="855"/>
    <w:link w:val="711"/>
    <w:uiPriority w:val="99"/>
    <w:qFormat/>
    <w:rPr>
      <w:rFonts w:asciiTheme="minorHAnsi" w:hAnsiTheme="minorHAnsi" w:eastAsiaTheme="minorEastAsia" w:cstheme="minorBidi"/>
      <w:sz w:val="21"/>
      <w:szCs w:val="24"/>
    </w:rPr>
  </w:style>
  <w:style w:type="character" w:styleId="859" w:customStyle="1">
    <w:name w:val="标题 3 Char"/>
    <w:basedOn w:val="670"/>
    <w:link w:val="663"/>
    <w:uiPriority w:val="0"/>
    <w:qFormat/>
    <w:rPr>
      <w:rFonts w:ascii="宋体" w:hAnsi="宋体" w:cs="宋体"/>
      <w:b/>
      <w:bCs/>
      <w:sz w:val="30"/>
      <w:szCs w:val="30"/>
    </w:rPr>
  </w:style>
  <w:style w:type="character" w:styleId="860" w:customStyle="1">
    <w:name w:val="标题 4 Char"/>
    <w:basedOn w:val="670"/>
    <w:link w:val="664"/>
    <w:uiPriority w:val="0"/>
    <w:qFormat/>
    <w:rPr>
      <w:rFonts w:ascii="宋体" w:hAnsi="宋体" w:cs="宋体"/>
      <w:b/>
      <w:bCs/>
      <w:sz w:val="28"/>
      <w:szCs w:val="28"/>
    </w:rPr>
  </w:style>
  <w:style w:type="character" w:styleId="861" w:customStyle="1">
    <w:name w:val="标题 1 Char"/>
    <w:basedOn w:val="670"/>
    <w:link w:val="661"/>
    <w:uiPriority w:val="0"/>
    <w:qFormat/>
    <w:rPr>
      <w:rFonts w:ascii="宋体" w:hAnsi="宋体"/>
      <w:b/>
      <w:bCs/>
      <w:sz w:val="48"/>
      <w:szCs w:val="48"/>
    </w:rPr>
  </w:style>
  <w:style w:type="character" w:styleId="862" w:customStyle="1">
    <w:name w:val="标题 Char"/>
    <w:basedOn w:val="670"/>
    <w:link w:val="709"/>
    <w:uiPriority w:val="10"/>
    <w:qFormat/>
    <w:rPr>
      <w:rFonts w:ascii="Arial" w:hAnsi="Arial" w:cs="宋体"/>
      <w:b/>
      <w:sz w:val="21"/>
      <w:szCs w:val="21"/>
    </w:rPr>
  </w:style>
  <w:style w:type="table" w:styleId="863" w:customStyle="1">
    <w:name w:val="网格型1"/>
    <w:basedOn w:val="671"/>
    <w:uiPriority w:val="9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4">
    <w:name w:val="List Paragraph"/>
    <w:basedOn w:val="660"/>
    <w:uiPriority w:val="34"/>
    <w:qFormat/>
    <w:pPr>
      <w:ind w:firstLine="420"/>
    </w:pPr>
    <w:rPr>
      <w:rFonts w:ascii="宋体" w:hAnsi="宋体" w:eastAsia="宋体" w:cs="宋体"/>
      <w:szCs w:val="21"/>
    </w:rPr>
  </w:style>
  <w:style w:type="character" w:styleId="865" w:customStyle="1">
    <w:name w:val="正文缩进 Char"/>
    <w:link w:val="675"/>
    <w:uiPriority w:val="0"/>
    <w:qFormat/>
    <w:rPr>
      <w:rFonts w:ascii="方正小标宋_GBK" w:hAnsi="仿宋" w:eastAsia="黑体"/>
      <w:bCs/>
      <w:sz w:val="21"/>
      <w:szCs w:val="24"/>
    </w:rPr>
  </w:style>
  <w:style w:type="paragraph" w:styleId="866" w:customStyle="1">
    <w:name w:val="Char1"/>
    <w:basedOn w:val="660"/>
    <w:uiPriority w:val="0"/>
    <w:qFormat/>
    <w:pPr>
      <w:ind w:firstLine="420"/>
      <w:jc w:val="left"/>
      <w:spacing w:line="400" w:lineRule="exact"/>
      <w:tabs>
        <w:tab w:val="left" w:pos="0" w:leader="none"/>
      </w:tabs>
    </w:pPr>
    <w:rPr>
      <w:rFonts w:ascii="黑体" w:hAnsi="黑体" w:eastAsia="黑体" w:cs="Times New Roman"/>
      <w:szCs w:val="21"/>
    </w:rPr>
  </w:style>
  <w:style w:type="character" w:styleId="867" w:customStyle="1">
    <w:name w:val="纯文本 Char"/>
    <w:basedOn w:val="670"/>
    <w:link w:val="686"/>
    <w:uiPriority w:val="0"/>
    <w:qFormat/>
    <w:rPr>
      <w:rFonts w:ascii="Arial" w:hAnsi="Calibri" w:cs="Arial"/>
    </w:rPr>
  </w:style>
  <w:style w:type="paragraph" w:styleId="868" w:customStyle="1">
    <w:name w:val="正文首行缩进 211"/>
    <w:basedOn w:val="869"/>
    <w:uiPriority w:val="99"/>
    <w:unhideWhenUsed/>
    <w:qFormat/>
    <w:pPr>
      <w:ind w:firstLine="420"/>
    </w:pPr>
  </w:style>
  <w:style w:type="paragraph" w:styleId="869" w:customStyle="1">
    <w:name w:val="正文文本缩进11"/>
    <w:basedOn w:val="660"/>
    <w:next w:val="870"/>
    <w:uiPriority w:val="0"/>
    <w:qFormat/>
    <w:pPr>
      <w:ind w:left="570"/>
      <w:spacing w:line="520" w:lineRule="exact"/>
    </w:pPr>
    <w:rPr>
      <w:rFonts w:ascii="方正仿宋简体" w:hAnsi="创艺简仿宋" w:eastAsia="方正仿宋简体" w:cs="宋体"/>
      <w:sz w:val="24"/>
    </w:rPr>
  </w:style>
  <w:style w:type="paragraph" w:styleId="870" w:customStyle="1">
    <w:name w:val="寄信人地址11"/>
    <w:basedOn w:val="660"/>
    <w:uiPriority w:val="0"/>
    <w:qFormat/>
    <w:pPr>
      <w:spacing w:line="360" w:lineRule="auto"/>
    </w:pPr>
    <w:rPr>
      <w:rFonts w:ascii="Arial" w:hAnsi="Arial" w:eastAsia="宋体" w:cs="宋体"/>
      <w:sz w:val="24"/>
    </w:rPr>
  </w:style>
  <w:style w:type="table" w:styleId="871" w:customStyle="1">
    <w:name w:val="Table Normal"/>
    <w:uiPriority w:val="0"/>
    <w:semiHidden/>
    <w:unhideWhenUsed/>
    <w:qFormat/>
    <w:tblPr>
      <w:tblCellMar>
        <w:left w:w="0" w:type="dxa"/>
        <w:top w:w="0" w:type="dxa"/>
        <w:right w:w="0" w:type="dxa"/>
        <w:bottom w:w="0" w:type="dxa"/>
      </w:tblCellMar>
    </w:tblPr>
  </w:style>
  <w:style w:type="character" w:styleId="872" w:customStyle="1">
    <w:name w:val="font41"/>
    <w:basedOn w:val="670"/>
    <w:uiPriority w:val="0"/>
    <w:qFormat/>
    <w:rPr>
      <w:rFonts w:hint="eastAsia" w:ascii="宋体" w:hAnsi="宋体" w:eastAsia="宋体" w:cs="宋体"/>
      <w:color w:val="000000"/>
      <w:sz w:val="21"/>
      <w:szCs w:val="21"/>
      <w:u w:val="none"/>
    </w:rPr>
  </w:style>
  <w:style w:type="paragraph" w:styleId="873">
    <w:name w:val="No Spacing"/>
    <w:link w:val="937"/>
    <w:uiPriority w:val="1"/>
    <w:qFormat/>
    <w:rPr>
      <w:rFonts w:hint="default" w:ascii="Calibri" w:hAnsi="Calibri" w:eastAsia="宋体" w:cs="Times New Roman"/>
      <w:sz w:val="22"/>
      <w:szCs w:val="22"/>
    </w:rPr>
  </w:style>
  <w:style w:type="character" w:styleId="874" w:customStyle="1">
    <w:name w:val="标题 5 Char"/>
    <w:basedOn w:val="670"/>
    <w:link w:val="665"/>
    <w:uiPriority w:val="9"/>
    <w:qFormat/>
    <w:rPr>
      <w:rFonts w:ascii="宋体" w:hAnsi="宋体" w:eastAsiaTheme="minorEastAsia" w:cstheme="minorBidi"/>
      <w:b/>
      <w:bCs/>
      <w:sz w:val="21"/>
      <w:szCs w:val="24"/>
    </w:rPr>
  </w:style>
  <w:style w:type="character" w:styleId="875" w:customStyle="1">
    <w:name w:val="标题 6 Char"/>
    <w:basedOn w:val="670"/>
    <w:link w:val="666"/>
    <w:uiPriority w:val="9"/>
    <w:qFormat/>
    <w:rPr>
      <w:rFonts w:asciiTheme="majorHAnsi" w:hAnsiTheme="majorHAnsi" w:eastAsiaTheme="majorEastAsia" w:cstheme="majorBidi"/>
      <w:b/>
      <w:bCs/>
      <w:sz w:val="24"/>
      <w:szCs w:val="24"/>
    </w:rPr>
  </w:style>
  <w:style w:type="character" w:styleId="876" w:customStyle="1">
    <w:name w:val="标题 7 Char"/>
    <w:basedOn w:val="670"/>
    <w:link w:val="667"/>
    <w:uiPriority w:val="9"/>
    <w:qFormat/>
    <w:rPr>
      <w:rFonts w:asciiTheme="minorHAnsi" w:hAnsiTheme="minorHAnsi" w:eastAsiaTheme="minorEastAsia" w:cstheme="minorBidi"/>
      <w:b/>
      <w:bCs/>
      <w:sz w:val="24"/>
      <w:szCs w:val="24"/>
    </w:rPr>
  </w:style>
  <w:style w:type="character" w:styleId="877" w:customStyle="1">
    <w:name w:val="标题 8 Char"/>
    <w:basedOn w:val="670"/>
    <w:link w:val="668"/>
    <w:uiPriority w:val="9"/>
    <w:qFormat/>
    <w:rPr>
      <w:rFonts w:asciiTheme="majorHAnsi" w:hAnsiTheme="majorHAnsi" w:eastAsiaTheme="majorEastAsia" w:cstheme="majorBidi"/>
      <w:sz w:val="24"/>
      <w:szCs w:val="24"/>
    </w:rPr>
  </w:style>
  <w:style w:type="character" w:styleId="878" w:customStyle="1">
    <w:name w:val="标题 9 Char"/>
    <w:basedOn w:val="670"/>
    <w:link w:val="669"/>
    <w:uiPriority w:val="9"/>
    <w:qFormat/>
    <w:rPr>
      <w:rFonts w:asciiTheme="majorHAnsi" w:hAnsiTheme="majorHAnsi" w:eastAsiaTheme="majorEastAsia" w:cstheme="majorBidi"/>
      <w:sz w:val="21"/>
      <w:szCs w:val="21"/>
    </w:rPr>
  </w:style>
  <w:style w:type="character" w:styleId="879" w:customStyle="1">
    <w:name w:val="标题 2 Char"/>
    <w:basedOn w:val="670"/>
    <w:link w:val="662"/>
    <w:uiPriority w:val="0"/>
    <w:qFormat/>
    <w:rPr>
      <w:rFonts w:ascii="宋体" w:hAnsi="宋体"/>
      <w:b/>
      <w:bCs/>
      <w:sz w:val="36"/>
      <w:szCs w:val="36"/>
    </w:rPr>
  </w:style>
  <w:style w:type="paragraph" w:styleId="880" w:customStyle="1">
    <w:name w:val="段"/>
    <w:next w:val="881"/>
    <w:uiPriority w:val="0"/>
    <w:qFormat/>
    <w:pPr>
      <w:jc w:val="both"/>
      <w:widowControl w:val="off"/>
    </w:pPr>
    <w:rPr>
      <w:rFonts w:hint="default" w:ascii="宋体" w:hAnsi="宋体" w:eastAsia="宋体" w:cs="宋体"/>
      <w:color w:val="000000"/>
      <w:sz w:val="21"/>
      <w:szCs w:val="21"/>
    </w:rPr>
  </w:style>
  <w:style w:type="paragraph" w:styleId="881" w:customStyle="1">
    <w:name w:val="正文 A"/>
    <w:next w:val="880"/>
    <w:uiPriority w:val="0"/>
    <w:qFormat/>
    <w:pPr>
      <w:jc w:val="both"/>
      <w:widowControl w:val="off"/>
      <w:framePr w:wrap="around" w:vAnchor="margin" w:hAnchor="text" w:y="1"/>
    </w:pPr>
    <w:rPr>
      <w:rFonts w:hint="default" w:ascii="Calibri" w:hAnsi="Calibri" w:eastAsia="Calibri" w:cs="Calibri"/>
      <w:color w:val="000000"/>
      <w:sz w:val="21"/>
      <w:szCs w:val="21"/>
    </w:rPr>
  </w:style>
  <w:style w:type="character" w:styleId="882" w:customStyle="1">
    <w:name w:val="访问过的超链接1"/>
    <w:uiPriority w:val="0"/>
    <w:qFormat/>
    <w:rPr>
      <w:color w:val="800080"/>
      <w:u w:val="single"/>
    </w:rPr>
  </w:style>
  <w:style w:type="paragraph" w:styleId="883" w:customStyle="1">
    <w:name w:val="列出段落1"/>
    <w:basedOn w:val="660"/>
    <w:link w:val="884"/>
    <w:uiPriority w:val="0"/>
    <w:qFormat/>
    <w:pPr>
      <w:contextualSpacing/>
      <w:ind w:left="720"/>
    </w:pPr>
    <w:rPr>
      <w:rFonts w:ascii="Calibri" w:hAnsi="Calibri"/>
      <w:sz w:val="24"/>
      <w:lang w:eastAsia="en-US" w:bidi="en-US"/>
    </w:rPr>
  </w:style>
  <w:style w:type="character" w:styleId="884" w:customStyle="1">
    <w:name w:val="列出段落 Char"/>
    <w:link w:val="883"/>
    <w:uiPriority w:val="0"/>
    <w:qFormat/>
    <w:rPr>
      <w:rFonts w:ascii="Calibri" w:hAnsi="Calibri" w:eastAsiaTheme="minorEastAsia" w:cstheme="minorBidi"/>
      <w:sz w:val="24"/>
      <w:szCs w:val="24"/>
      <w:lang w:eastAsia="en-US" w:bidi="en-US"/>
    </w:rPr>
  </w:style>
  <w:style w:type="character" w:styleId="885" w:customStyle="1">
    <w:name w:val="普通正文 Char"/>
    <w:link w:val="848"/>
    <w:uiPriority w:val="0"/>
    <w:qFormat/>
    <w:rPr>
      <w:rFonts w:ascii="Arial" w:hAnsi="Arial" w:eastAsia="等线" w:cs="Arial"/>
      <w:sz w:val="24"/>
      <w:szCs w:val="24"/>
    </w:rPr>
  </w:style>
  <w:style w:type="character" w:styleId="886" w:customStyle="1">
    <w:name w:val="标题2 Char"/>
    <w:uiPriority w:val="0"/>
    <w:qFormat/>
    <w:rPr>
      <w:rFonts w:ascii="方正楷体_GBK" w:hAnsi="Book Antiqua" w:eastAsia="方正楷体_GBK"/>
      <w:sz w:val="32"/>
      <w:lang w:val="en-US" w:eastAsia="zh-CN" w:bidi="ar-SA"/>
    </w:rPr>
  </w:style>
  <w:style w:type="character" w:styleId="887" w:customStyle="1">
    <w:name w:val="jj1"/>
    <w:uiPriority w:val="0"/>
    <w:qFormat/>
    <w:rPr>
      <w:sz w:val="20"/>
      <w:szCs w:val="20"/>
      <w:u w:val="none"/>
    </w:rPr>
  </w:style>
  <w:style w:type="paragraph" w:styleId="888" w:customStyle="1">
    <w:name w:val="Char Char Char Char1 Char Char Char"/>
    <w:basedOn w:val="677"/>
    <w:uiPriority w:val="0"/>
    <w:qFormat/>
    <w:pPr>
      <w:spacing w:line="360" w:lineRule="auto"/>
    </w:pPr>
    <w:rPr>
      <w:rFonts w:ascii="Tahoma" w:hAnsi="Tahoma"/>
      <w:sz w:val="24"/>
    </w:rPr>
  </w:style>
  <w:style w:type="character" w:styleId="889" w:customStyle="1">
    <w:name w:val="文档结构图 Char"/>
    <w:basedOn w:val="670"/>
    <w:link w:val="677"/>
    <w:uiPriority w:val="0"/>
    <w:qFormat/>
    <w:rPr>
      <w:rFonts w:asciiTheme="minorHAnsi" w:hAnsiTheme="minorHAnsi" w:eastAsiaTheme="minorEastAsia" w:cstheme="minorBidi"/>
      <w:sz w:val="21"/>
      <w:szCs w:val="24"/>
      <w:shd w:val="clear" w:color="auto" w:fill="000080"/>
    </w:rPr>
  </w:style>
  <w:style w:type="paragraph" w:styleId="890" w:customStyle="1">
    <w:name w:val="Char Char Char Char"/>
    <w:basedOn w:val="677"/>
    <w:uiPriority w:val="0"/>
    <w:qFormat/>
    <w:pPr>
      <w:spacing w:line="360" w:lineRule="auto"/>
    </w:pPr>
    <w:rPr>
      <w:rFonts w:ascii="Tahoma" w:hAnsi="Tahoma"/>
      <w:sz w:val="24"/>
    </w:rPr>
  </w:style>
  <w:style w:type="paragraph" w:styleId="891" w:customStyle="1">
    <w:name w:val="正文空2格  1."/>
    <w:basedOn w:val="660"/>
    <w:uiPriority w:val="0"/>
    <w:qFormat/>
    <w:pPr>
      <w:ind w:firstLine="480"/>
      <w:spacing w:line="360" w:lineRule="auto"/>
    </w:pPr>
    <w:rPr>
      <w:rFonts w:ascii="宋体" w:eastAsia="仿宋" w:cs="宋体"/>
      <w:sz w:val="28"/>
      <w:szCs w:val="20"/>
    </w:rPr>
  </w:style>
  <w:style w:type="paragraph" w:styleId="892" w:customStyle="1">
    <w:name w:val="默认段落字体 Para Char Char Char Char Char Char Char Char Char1 Char Char Char Char Char Char Char"/>
    <w:basedOn w:val="677"/>
    <w:uiPriority w:val="0"/>
    <w:qFormat/>
    <w:rPr>
      <w:rFonts w:ascii="Tahoma" w:hAnsi="Tahoma"/>
      <w:sz w:val="24"/>
    </w:rPr>
  </w:style>
  <w:style w:type="paragraph" w:styleId="893" w:customStyle="1">
    <w:name w:val="正文 1.1.1"/>
    <w:basedOn w:val="660"/>
    <w:next w:val="660"/>
    <w:uiPriority w:val="0"/>
    <w:qFormat/>
    <w:pPr>
      <w:spacing w:line="360" w:lineRule="auto"/>
      <w:tabs>
        <w:tab w:val="left" w:pos="360" w:leader="none"/>
      </w:tabs>
      <w:outlineLvl w:val="2"/>
    </w:pPr>
    <w:rPr>
      <w:rFonts w:ascii="宋体" w:hAnsi="宋体"/>
      <w:color w:val="000000"/>
      <w:sz w:val="28"/>
      <w:szCs w:val="21"/>
    </w:rPr>
  </w:style>
  <w:style w:type="paragraph" w:styleId="894" w:customStyle="1">
    <w:name w:val="标题3"/>
    <w:basedOn w:val="660"/>
    <w:next w:val="660"/>
    <w:uiPriority w:val="0"/>
    <w:qFormat/>
    <w:rPr>
      <w:rFonts w:eastAsia="方正黑体_GBK"/>
    </w:rPr>
  </w:style>
  <w:style w:type="paragraph" w:styleId="895" w:customStyle="1">
    <w:name w:val="附录1"/>
    <w:uiPriority w:val="0"/>
    <w:qFormat/>
    <w:pPr>
      <w:spacing w:before="240" w:line="600" w:lineRule="atLeast"/>
      <w:tabs>
        <w:tab w:val="left" w:pos="360" w:leader="none"/>
      </w:tabs>
    </w:pPr>
    <w:rPr>
      <w:rFonts w:hint="default" w:ascii="Times New Roman" w:hAnsi="Times New Roman" w:eastAsia="宋体" w:cs="Times New Roman"/>
      <w:b/>
      <w:i/>
      <w:sz w:val="28"/>
    </w:rPr>
  </w:style>
  <w:style w:type="paragraph" w:styleId="896" w:customStyle="1">
    <w:name w:val="正文 第一章"/>
    <w:basedOn w:val="660"/>
    <w:next w:val="897"/>
    <w:uiPriority w:val="0"/>
    <w:qFormat/>
    <w:pPr>
      <w:numPr>
        <w:ilvl w:val="3"/>
        <w:numId w:val="1"/>
      </w:numPr>
      <w:ind w:left="9351" w:hanging="420"/>
      <w:jc w:val="center"/>
      <w:pageBreakBefore/>
      <w:spacing w:before="240" w:after="240" w:line="480" w:lineRule="auto"/>
      <w:tabs>
        <w:tab w:val="clear" w:pos="1134" w:leader="none"/>
      </w:tabs>
      <w:outlineLvl w:val="0"/>
    </w:pPr>
    <w:rPr>
      <w:rFonts w:ascii="黑体" w:hAnsi="宋体" w:eastAsia="黑体"/>
      <w:sz w:val="36"/>
      <w:szCs w:val="21"/>
    </w:rPr>
  </w:style>
  <w:style w:type="paragraph" w:styleId="897" w:customStyle="1">
    <w:name w:val="正文 1.1"/>
    <w:basedOn w:val="660"/>
    <w:next w:val="893"/>
    <w:uiPriority w:val="0"/>
    <w:qFormat/>
    <w:pPr>
      <w:spacing w:line="360" w:lineRule="auto"/>
      <w:tabs>
        <w:tab w:val="left" w:pos="360" w:leader="none"/>
      </w:tabs>
      <w:outlineLvl w:val="1"/>
    </w:pPr>
    <w:rPr>
      <w:rFonts w:ascii="仿宋" w:hAnsi="仿宋" w:eastAsia="仿宋"/>
      <w:b/>
      <w:sz w:val="28"/>
      <w:szCs w:val="21"/>
    </w:rPr>
  </w:style>
  <w:style w:type="paragraph" w:styleId="898" w:customStyle="1">
    <w:name w:val="HTML 预先格式化"/>
    <w:basedOn w:val="66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9" w:customStyle="1">
    <w:name w:val="Char Char Char Char1 Char Char"/>
    <w:basedOn w:val="660"/>
    <w:uiPriority w:val="0"/>
    <w:qFormat/>
    <w:pPr>
      <w:tabs>
        <w:tab w:val="left" w:pos="360" w:leader="none"/>
      </w:tabs>
    </w:pPr>
    <w:rPr>
      <w:sz w:val="24"/>
    </w:rPr>
  </w:style>
  <w:style w:type="paragraph" w:styleId="900" w:customStyle="1">
    <w:name w:val="标书正文格式"/>
    <w:uiPriority w:val="0"/>
    <w:qFormat/>
    <w:pPr>
      <w:spacing w:line="360" w:lineRule="auto"/>
    </w:pPr>
    <w:rPr>
      <w:rFonts w:hint="default" w:ascii="Times New Roman" w:hAnsi="Times New Roman" w:eastAsia="楷体_GB2312" w:cs="Times New Roman"/>
      <w:sz w:val="24"/>
      <w:szCs w:val="24"/>
    </w:rPr>
  </w:style>
  <w:style w:type="paragraph" w:styleId="901" w:customStyle="1">
    <w:name w:val="Char"/>
    <w:basedOn w:val="660"/>
    <w:uiPriority w:val="0"/>
    <w:qFormat/>
    <w:rPr>
      <w:rFonts w:ascii="Tahoma" w:hAnsi="Tahoma"/>
      <w:sz w:val="24"/>
      <w:szCs w:val="20"/>
    </w:rPr>
  </w:style>
  <w:style w:type="paragraph" w:styleId="902" w:customStyle="1">
    <w:name w:val="Coms Alinea"/>
    <w:uiPriority w:val="0"/>
    <w:qFormat/>
    <w:pPr>
      <w:widowControl w:val="off"/>
    </w:pPr>
    <w:rPr>
      <w:rFonts w:hint="default" w:ascii="Arial" w:hAnsi="Arial" w:eastAsia="宋体" w:cs="Arial"/>
    </w:rPr>
  </w:style>
  <w:style w:type="paragraph" w:styleId="903" w:customStyle="1">
    <w:name w:val="xl47"/>
    <w:basedOn w:val="660"/>
    <w:uiPriority w:val="0"/>
    <w:qFormat/>
    <w:pPr>
      <w:jc w:val="center"/>
      <w:spacing w:before="100" w:beforeAutospacing="1" w:after="100" w:afterAutospacing="1"/>
    </w:pPr>
    <w:rPr>
      <w:rFonts w:hint="eastAsia" w:ascii="方正姚体" w:hAnsi="宋体" w:eastAsia="方正姚体"/>
      <w:b/>
      <w:bCs/>
      <w:sz w:val="36"/>
      <w:szCs w:val="36"/>
    </w:rPr>
  </w:style>
  <w:style w:type="paragraph" w:styleId="904" w:customStyle="1">
    <w:name w:val="标题1"/>
    <w:basedOn w:val="660"/>
    <w:next w:val="660"/>
    <w:uiPriority w:val="0"/>
    <w:qFormat/>
    <w:pPr>
      <w:jc w:val="center"/>
      <w:spacing w:line="700" w:lineRule="atLeast"/>
      <w:tabs>
        <w:tab w:val="left" w:pos="9193" w:leader="none"/>
        <w:tab w:val="left" w:pos="9827" w:leader="none"/>
      </w:tabs>
    </w:pPr>
    <w:rPr>
      <w:rFonts w:eastAsia="方正小标宋_GBK"/>
      <w:sz w:val="44"/>
    </w:rPr>
  </w:style>
  <w:style w:type="paragraph" w:styleId="905" w:customStyle="1">
    <w:name w:val="BioQuote Tekst"/>
    <w:basedOn w:val="660"/>
    <w:uiPriority w:val="0"/>
    <w:qFormat/>
    <w:pPr>
      <w:ind w:right="-1"/>
    </w:pPr>
    <w:rPr>
      <w:rFonts w:ascii="Arial" w:hAnsi="Arial"/>
      <w:sz w:val="22"/>
      <w:szCs w:val="20"/>
      <w:lang w:eastAsia="en-US"/>
    </w:rPr>
  </w:style>
  <w:style w:type="paragraph" w:styleId="906" w:customStyle="1">
    <w:name w:val="第四级"/>
    <w:basedOn w:val="660"/>
    <w:next w:val="660"/>
    <w:uiPriority w:val="0"/>
    <w:qFormat/>
    <w:pPr>
      <w:spacing w:line="360" w:lineRule="auto"/>
      <w:tabs>
        <w:tab w:val="left" w:pos="360" w:leader="none"/>
      </w:tabs>
    </w:pPr>
    <w:rPr>
      <w:rFonts w:ascii="宋体" w:hAnsi="宋体" w:eastAsia="仿宋"/>
      <w:sz w:val="28"/>
      <w:szCs w:val="21"/>
    </w:rPr>
  </w:style>
  <w:style w:type="paragraph" w:styleId="907" w:customStyle="1">
    <w:name w:val="修订1"/>
    <w:uiPriority w:val="99"/>
    <w:semiHidden/>
    <w:qFormat/>
    <w:rPr>
      <w:rFonts w:hint="default" w:ascii="Times New Roman" w:hAnsi="Times New Roman" w:eastAsia="宋体" w:cs="Times New Roman"/>
      <w:sz w:val="21"/>
      <w:szCs w:val="24"/>
    </w:rPr>
  </w:style>
  <w:style w:type="paragraph" w:styleId="908" w:customStyle="1">
    <w:name w:val="标题2"/>
    <w:basedOn w:val="660"/>
    <w:next w:val="660"/>
    <w:uiPriority w:val="0"/>
    <w:qFormat/>
    <w:pPr>
      <w:jc w:val="center"/>
    </w:pPr>
    <w:rPr>
      <w:rFonts w:eastAsia="方正楷体_GBK"/>
    </w:rPr>
  </w:style>
  <w:style w:type="paragraph" w:styleId="909" w:customStyle="1">
    <w:name w:val="Table Text"/>
    <w:uiPriority w:val="0"/>
    <w:qFormat/>
    <w:pPr>
      <w:jc w:val="center"/>
      <w:spacing w:after="80"/>
    </w:pPr>
    <w:rPr>
      <w:rFonts w:hint="default" w:ascii="仿宋_GB2312" w:hAnsi="宋体" w:eastAsia="仿宋_GB2312" w:cs="Times New Roman"/>
      <w:sz w:val="24"/>
    </w:rPr>
  </w:style>
  <w:style w:type="character" w:styleId="910" w:customStyle="1">
    <w:name w:val="NormalCharacter"/>
    <w:uiPriority w:val="0"/>
    <w:semiHidden/>
    <w:qFormat/>
  </w:style>
  <w:style w:type="paragraph" w:styleId="911" w:customStyle="1">
    <w:name w:val="Table Paragraph"/>
    <w:basedOn w:val="660"/>
    <w:uiPriority w:val="1"/>
    <w:qFormat/>
    <w:rPr>
      <w:rFonts w:ascii="仿宋" w:hAnsi="仿宋" w:eastAsia="仿宋" w:cs="仿宋"/>
      <w:sz w:val="22"/>
      <w:szCs w:val="22"/>
      <w:lang w:val="zh-CN" w:bidi="zh-CN"/>
    </w:rPr>
  </w:style>
  <w:style w:type="paragraph" w:styleId="912" w:customStyle="1">
    <w:name w:val="一级条标题"/>
    <w:basedOn w:val="660"/>
    <w:next w:val="660"/>
    <w:uiPriority w:val="0"/>
    <w:qFormat/>
    <w:pPr>
      <w:ind w:left="907" w:hanging="907"/>
      <w:tabs>
        <w:tab w:val="left" w:pos="810" w:leader="none"/>
        <w:tab w:val="left" w:pos="907" w:leader="none"/>
        <w:tab w:val="left" w:pos="1265" w:leader="none"/>
      </w:tabs>
      <w:outlineLvl w:val="2"/>
    </w:pPr>
    <w:rPr>
      <w:rFonts w:ascii="黑体" w:hAnsi="宋体" w:eastAsia="黑体"/>
      <w:sz w:val="20"/>
      <w:szCs w:val="20"/>
    </w:rPr>
  </w:style>
  <w:style w:type="paragraph" w:styleId="913" w:customStyle="1">
    <w:name w:val="首行缩进4"/>
    <w:basedOn w:val="660"/>
    <w:uiPriority w:val="99"/>
    <w:qFormat/>
    <w:pPr>
      <w:ind w:firstLine="454"/>
      <w:spacing w:after="113" w:line="288" w:lineRule="auto"/>
    </w:pPr>
    <w:rPr>
      <w:rFonts w:ascii="方正黑体简体" w:hAnsi="Calibri" w:eastAsia="方正黑体简体" w:cs="方正黑体简体"/>
      <w:color w:val="000000"/>
      <w:sz w:val="28"/>
      <w:szCs w:val="21"/>
      <w:lang w:val="zh-CN"/>
    </w:rPr>
  </w:style>
  <w:style w:type="character" w:styleId="914" w:customStyle="1">
    <w:name w:val="黑简9px"/>
    <w:basedOn w:val="915"/>
    <w:uiPriority w:val="99"/>
    <w:qFormat/>
    <w:rPr>
      <w:rFonts w:ascii="方正黑体简体" w:eastAsia="方正黑体简体" w:cs="方正黑体简体"/>
      <w:sz w:val="16"/>
      <w:szCs w:val="16"/>
    </w:rPr>
  </w:style>
  <w:style w:type="character" w:styleId="915" w:customStyle="1">
    <w:name w:val="黑简10.5px"/>
    <w:uiPriority w:val="99"/>
    <w:qFormat/>
    <w:rPr>
      <w:rFonts w:ascii="方正黑体简体" w:eastAsia="方正黑体简体" w:cs="方正黑体简体"/>
      <w:sz w:val="21"/>
      <w:szCs w:val="21"/>
    </w:rPr>
  </w:style>
  <w:style w:type="paragraph" w:styleId="916" w:customStyle="1">
    <w:name w:val="主要特点"/>
    <w:basedOn w:val="660"/>
    <w:uiPriority w:val="99"/>
    <w:qFormat/>
    <w:pPr>
      <w:spacing w:after="113" w:line="288" w:lineRule="auto"/>
    </w:pPr>
    <w:rPr>
      <w:rFonts w:ascii="方正大黑简体" w:hAnsi="Calibri" w:eastAsia="方正大黑简体" w:cs="方正大黑简体"/>
      <w:color w:val="004098"/>
      <w:sz w:val="28"/>
      <w:szCs w:val="21"/>
      <w:lang w:val="zh-CN"/>
    </w:rPr>
  </w:style>
  <w:style w:type="character" w:styleId="917" w:customStyle="1">
    <w:name w:val="特点10.5px"/>
    <w:uiPriority w:val="99"/>
    <w:qFormat/>
    <w:rPr>
      <w:rFonts w:ascii="方正大黑简体" w:eastAsia="方正大黑简体" w:cs="方正大黑简体"/>
      <w:sz w:val="21"/>
      <w:szCs w:val="21"/>
    </w:rPr>
  </w:style>
  <w:style w:type="paragraph" w:styleId="918" w:customStyle="1">
    <w:name w:val="缩进4"/>
    <w:basedOn w:val="660"/>
    <w:uiPriority w:val="99"/>
    <w:qFormat/>
    <w:pPr>
      <w:ind w:left="227"/>
      <w:spacing w:line="288" w:lineRule="auto"/>
    </w:pPr>
    <w:rPr>
      <w:rFonts w:ascii="方正黑体简体" w:hAnsi="Calibri" w:eastAsia="方正黑体简体" w:cs="方正黑体简体"/>
      <w:color w:val="000000"/>
      <w:sz w:val="18"/>
      <w:szCs w:val="18"/>
      <w:lang w:val="zh-CN"/>
    </w:rPr>
  </w:style>
  <w:style w:type="character" w:styleId="919" w:customStyle="1">
    <w:name w:val="7.5px"/>
    <w:uiPriority w:val="99"/>
    <w:qFormat/>
    <w:rPr>
      <w:sz w:val="15"/>
      <w:szCs w:val="15"/>
    </w:rPr>
  </w:style>
  <w:style w:type="paragraph" w:styleId="920" w:customStyle="1">
    <w:name w:val="样式 正文4 + (中文) 宋体 (符号) 宋体1"/>
    <w:basedOn w:val="921"/>
    <w:uiPriority w:val="0"/>
    <w:qFormat/>
    <w:rPr>
      <w:rFonts w:ascii="宋体" w:hAnsi="宋体"/>
    </w:rPr>
  </w:style>
  <w:style w:type="paragraph" w:styleId="921" w:customStyle="1">
    <w:name w:val="正文4"/>
    <w:uiPriority w:val="0"/>
    <w:qFormat/>
    <w:pPr>
      <w:spacing w:line="360" w:lineRule="auto"/>
    </w:pPr>
    <w:rPr>
      <w:rFonts w:hint="default" w:ascii="Times New Roman" w:hAnsi="Times New Roman" w:eastAsia="Times New Roman" w:cs="Times New Roman"/>
      <w:sz w:val="21"/>
    </w:rPr>
  </w:style>
  <w:style w:type="paragraph" w:styleId="922" w:customStyle="1">
    <w:name w:val="样式2"/>
    <w:basedOn w:val="660"/>
    <w:uiPriority w:val="0"/>
    <w:qFormat/>
    <w:pPr>
      <w:spacing w:line="360" w:lineRule="auto"/>
    </w:pPr>
    <w:rPr>
      <w:rFonts w:ascii="宋体"/>
      <w:sz w:val="24"/>
      <w:szCs w:val="20"/>
    </w:rPr>
  </w:style>
  <w:style w:type="character" w:styleId="923" w:customStyle="1">
    <w:name w:val="脚注文本 Char"/>
    <w:basedOn w:val="670"/>
    <w:link w:val="698"/>
    <w:uiPriority w:val="99"/>
    <w:qFormat/>
    <w:rPr>
      <w:rFonts w:ascii="宋体" w:hAnsi="宋体" w:cs="宋体" w:eastAsiaTheme="minorEastAsia"/>
      <w:sz w:val="18"/>
      <w:szCs w:val="18"/>
      <w:lang w:val="zh-CN" w:bidi="zh-CN"/>
    </w:rPr>
  </w:style>
  <w:style w:type="character" w:styleId="924" w:customStyle="1">
    <w:name w:val="批注文字 Char"/>
    <w:uiPriority w:val="0"/>
    <w:qFormat/>
    <w:rPr>
      <w:sz w:val="21"/>
      <w:szCs w:val="24"/>
    </w:rPr>
  </w:style>
  <w:style w:type="character" w:styleId="925" w:customStyle="1">
    <w:name w:val="信息标题 Char"/>
    <w:basedOn w:val="670"/>
    <w:link w:val="705"/>
    <w:uiPriority w:val="0"/>
    <w:qFormat/>
    <w:rPr>
      <w:rFonts w:ascii="仿宋_GB2312" w:hAnsi="仿宋_GB2312" w:eastAsia="等线 Light" w:cs="Arial"/>
      <w:sz w:val="21"/>
      <w:szCs w:val="22"/>
    </w:rPr>
  </w:style>
  <w:style w:type="character" w:styleId="926" w:customStyle="1">
    <w:name w:val="日期 Char"/>
    <w:basedOn w:val="670"/>
    <w:link w:val="688"/>
    <w:uiPriority w:val="0"/>
    <w:qFormat/>
    <w:rPr>
      <w:rFonts w:asciiTheme="minorHAnsi" w:hAnsiTheme="minorHAnsi" w:eastAsiaTheme="minorEastAsia" w:cstheme="minorBidi"/>
      <w:sz w:val="24"/>
    </w:rPr>
  </w:style>
  <w:style w:type="character" w:styleId="927" w:customStyle="1">
    <w:name w:val="正文文本 2 Char"/>
    <w:basedOn w:val="670"/>
    <w:link w:val="704"/>
    <w:uiPriority w:val="0"/>
    <w:qFormat/>
    <w:rPr>
      <w:rFonts w:ascii="仿宋_GB2312" w:eastAsia="仿宋_GB2312" w:hAnsiTheme="minorHAnsi" w:cstheme="minorBidi"/>
      <w:sz w:val="44"/>
      <w:szCs w:val="24"/>
    </w:rPr>
  </w:style>
  <w:style w:type="character" w:styleId="928" w:customStyle="1">
    <w:name w:val="正文文本 3 Char"/>
    <w:basedOn w:val="670"/>
    <w:link w:val="679"/>
    <w:uiPriority w:val="0"/>
    <w:qFormat/>
    <w:rPr>
      <w:rFonts w:ascii="仿宋_GB2312" w:hAnsi="Arial" w:eastAsia="仿宋_GB2312" w:cstheme="minorBidi"/>
      <w:sz w:val="32"/>
    </w:rPr>
  </w:style>
  <w:style w:type="character" w:styleId="929" w:customStyle="1">
    <w:name w:val="正文文本缩进 2 Char"/>
    <w:basedOn w:val="670"/>
    <w:link w:val="689"/>
    <w:uiPriority w:val="99"/>
    <w:qFormat/>
    <w:rPr>
      <w:rFonts w:ascii="宋体" w:hAnsi="宋体" w:eastAsiaTheme="minorEastAsia" w:cstheme="minorBidi"/>
      <w:sz w:val="28"/>
      <w:szCs w:val="24"/>
    </w:rPr>
  </w:style>
  <w:style w:type="character" w:styleId="930" w:customStyle="1">
    <w:name w:val="正文文本缩进 3 Char"/>
    <w:basedOn w:val="670"/>
    <w:link w:val="700"/>
    <w:uiPriority w:val="0"/>
    <w:qFormat/>
    <w:rPr>
      <w:rFonts w:ascii="仿宋_GB2312" w:hAnsi="宋体" w:eastAsia="仿宋_GB2312" w:cstheme="minorBidi"/>
      <w:sz w:val="24"/>
      <w:szCs w:val="24"/>
    </w:rPr>
  </w:style>
  <w:style w:type="character" w:styleId="931" w:customStyle="1">
    <w:name w:val="HTML 预设格式 Char"/>
    <w:basedOn w:val="670"/>
    <w:link w:val="706"/>
    <w:uiPriority w:val="0"/>
    <w:qFormat/>
    <w:rPr>
      <w:rFonts w:ascii="黑体" w:hAnsi="Courier New" w:eastAsia="黑体" w:cs="Courier New"/>
    </w:rPr>
  </w:style>
  <w:style w:type="character" w:styleId="932" w:customStyle="1">
    <w:name w:val="批注文字 Char1"/>
    <w:basedOn w:val="670"/>
    <w:link w:val="678"/>
    <w:uiPriority w:val="99"/>
    <w:qFormat/>
    <w:rPr>
      <w:rFonts w:asciiTheme="minorHAnsi" w:hAnsiTheme="minorHAnsi" w:eastAsiaTheme="minorEastAsia" w:cstheme="minorBidi"/>
      <w:sz w:val="21"/>
      <w:szCs w:val="24"/>
    </w:rPr>
  </w:style>
  <w:style w:type="character" w:styleId="933" w:customStyle="1">
    <w:name w:val="批注主题 Char"/>
    <w:basedOn w:val="932"/>
    <w:link w:val="710"/>
    <w:uiPriority w:val="0"/>
    <w:qFormat/>
    <w:rPr>
      <w:rFonts w:asciiTheme="minorHAnsi" w:hAnsiTheme="minorHAnsi" w:eastAsiaTheme="minorEastAsia" w:cstheme="minorBidi"/>
      <w:b/>
      <w:bCs/>
      <w:sz w:val="21"/>
      <w:szCs w:val="24"/>
    </w:rPr>
  </w:style>
  <w:style w:type="character" w:styleId="934" w:customStyle="1">
    <w:name w:val="批注框文本 Char"/>
    <w:basedOn w:val="670"/>
    <w:link w:val="691"/>
    <w:uiPriority w:val="0"/>
    <w:qFormat/>
    <w:rPr>
      <w:rFonts w:asciiTheme="minorHAnsi" w:hAnsiTheme="minorHAnsi" w:eastAsiaTheme="minorEastAsia" w:cstheme="minorBidi"/>
      <w:sz w:val="18"/>
      <w:szCs w:val="18"/>
    </w:rPr>
  </w:style>
  <w:style w:type="paragraph" w:styleId="935" w:customStyle="1">
    <w:name w:val="列出段落2"/>
    <w:basedOn w:val="660"/>
    <w:uiPriority w:val="0"/>
    <w:qFormat/>
    <w:pPr>
      <w:ind w:firstLine="420"/>
    </w:pPr>
    <w:rPr>
      <w:rFonts w:ascii="Calibri" w:hAnsi="Calibri"/>
      <w:szCs w:val="22"/>
    </w:rPr>
  </w:style>
  <w:style w:type="character" w:styleId="936" w:customStyle="1">
    <w:name w:val="副标题 Char"/>
    <w:basedOn w:val="670"/>
    <w:link w:val="697"/>
    <w:uiPriority w:val="11"/>
    <w:qFormat/>
    <w:rPr>
      <w:rFonts w:asciiTheme="majorHAnsi" w:hAnsiTheme="majorHAnsi" w:eastAsiaTheme="minorEastAsia" w:cstheme="majorBidi"/>
      <w:b/>
      <w:bCs/>
      <w:sz w:val="32"/>
      <w:szCs w:val="32"/>
    </w:rPr>
  </w:style>
  <w:style w:type="character" w:styleId="937" w:customStyle="1">
    <w:name w:val="无间隔 Char"/>
    <w:basedOn w:val="670"/>
    <w:link w:val="873"/>
    <w:uiPriority w:val="1"/>
    <w:qFormat/>
    <w:rPr>
      <w:rFonts w:ascii="Calibri" w:hAnsi="Calibri"/>
      <w:sz w:val="22"/>
      <w:szCs w:val="22"/>
    </w:rPr>
  </w:style>
  <w:style w:type="paragraph" w:styleId="938">
    <w:name w:val="Quote"/>
    <w:basedOn w:val="660"/>
    <w:next w:val="660"/>
    <w:link w:val="939"/>
    <w:uiPriority w:val="29"/>
    <w:qFormat/>
    <w:rPr>
      <w:i/>
    </w:rPr>
  </w:style>
  <w:style w:type="character" w:styleId="939" w:customStyle="1">
    <w:name w:val="引用 Char"/>
    <w:basedOn w:val="670"/>
    <w:link w:val="938"/>
    <w:uiPriority w:val="29"/>
    <w:qFormat/>
    <w:rPr>
      <w:rFonts w:asciiTheme="minorHAnsi" w:hAnsiTheme="minorHAnsi" w:eastAsiaTheme="minorEastAsia" w:cstheme="minorBidi"/>
      <w:i/>
      <w:sz w:val="21"/>
      <w:szCs w:val="24"/>
    </w:rPr>
  </w:style>
  <w:style w:type="paragraph" w:styleId="940">
    <w:name w:val="Intense Quote"/>
    <w:basedOn w:val="660"/>
    <w:next w:val="660"/>
    <w:link w:val="941"/>
    <w:uiPriority w:val="30"/>
    <w:qFormat/>
    <w:pPr>
      <w:ind w:left="1440" w:right="1440"/>
      <w:spacing w:before="140" w:after="140"/>
      <w:shd w:val="clear" w:color="auto" w:fill="ed7d31" w:themeFill="accent2"/>
      <w:pBdr>
        <w:top w:val="single" w:color="C55911" w:themeColor="accent2" w:themeShade="BF" w:sz="8" w:space="10"/>
        <w:left w:val="single" w:color="C55911" w:themeColor="accent2" w:themeShade="BF" w:sz="8" w:space="10"/>
        <w:bottom w:val="single" w:color="C55911" w:themeColor="accent2" w:themeShade="BF" w:sz="8" w:space="10"/>
        <w:right w:val="single" w:color="C55911" w:themeColor="accent2" w:themeShade="BF" w:sz="8" w:space="10"/>
      </w:pBdr>
    </w:pPr>
    <w:rPr>
      <w:b/>
      <w:i/>
      <w:color w:val="ffffff" w:themeColor="background1"/>
      <w14:textFill>
        <w14:solidFill>
          <w14:schemeClr w14:val="bg1"/>
        </w14:solidFill>
      </w14:textFill>
    </w:rPr>
  </w:style>
  <w:style w:type="character" w:styleId="941" w:customStyle="1">
    <w:name w:val="明显引用 Char"/>
    <w:basedOn w:val="670"/>
    <w:link w:val="940"/>
    <w:uiPriority w:val="30"/>
    <w:qFormat/>
    <w:rPr>
      <w:rFonts w:asciiTheme="minorHAnsi" w:hAnsiTheme="minorHAnsi" w:eastAsiaTheme="minorEastAsia" w:cstheme="minorBidi"/>
      <w:b/>
      <w:i/>
      <w:color w:val="ffffff" w:themeColor="background1"/>
      <w:sz w:val="21"/>
      <w:szCs w:val="24"/>
      <w:shd w:val="clear" w:color="auto" w:fill="ed7d31" w:themeFill="accent2"/>
      <w14:textFill>
        <w14:solidFill>
          <w14:schemeClr w14:val="bg1"/>
        </w14:solidFill>
      </w14:textFill>
    </w:rPr>
  </w:style>
  <w:style w:type="character" w:styleId="942" w:customStyle="1">
    <w:name w:val="Subtle Emphasis"/>
    <w:uiPriority w:val="19"/>
    <w:qFormat/>
    <w:rPr>
      <w:i/>
      <w:iCs/>
      <w:color w:val="808080" w:themeColor="text1" w:themeTint="80"/>
      <w14:textFill>
        <w14:solidFill>
          <w14:schemeClr w14:val="tx1">
            <w14:lumMod w14:val="50000"/>
            <w14:lumOff w14:val="50000"/>
          </w14:schemeClr>
        </w14:solidFill>
      </w14:textFill>
    </w:rPr>
  </w:style>
  <w:style w:type="character" w:styleId="943" w:customStyle="1">
    <w:name w:val="Intense Emphasis"/>
    <w:uiPriority w:val="21"/>
    <w:qFormat/>
    <w:rPr>
      <w:b/>
      <w:bCs/>
      <w:i/>
      <w:iCs/>
      <w:color w:val="5b9bd5" w:themeColor="accent1"/>
      <w14:textFill>
        <w14:solidFill>
          <w14:schemeClr w14:val="accent1"/>
        </w14:solidFill>
      </w14:textFill>
    </w:rPr>
  </w:style>
  <w:style w:type="character" w:styleId="944" w:customStyle="1">
    <w:name w:val="Subtle Reference"/>
    <w:uiPriority w:val="31"/>
    <w:qFormat/>
    <w:rPr>
      <w:smallCaps/>
      <w:color w:val="ed7d31" w:themeColor="accent2"/>
      <w:u w:val="single"/>
      <w14:textFill>
        <w14:solidFill>
          <w14:schemeClr w14:val="accent2"/>
        </w14:solidFill>
      </w14:textFill>
    </w:rPr>
  </w:style>
  <w:style w:type="character" w:styleId="945" w:customStyle="1">
    <w:name w:val="Intense Reference"/>
    <w:uiPriority w:val="32"/>
    <w:qFormat/>
    <w:rPr>
      <w:b/>
      <w:bCs/>
      <w:smallCaps/>
      <w:color w:val="ed7d31" w:themeColor="accent2"/>
      <w:spacing w:val="5"/>
      <w:u w:val="single"/>
      <w14:textFill>
        <w14:solidFill>
          <w14:schemeClr w14:val="accent2"/>
        </w14:solidFill>
      </w14:textFill>
    </w:rPr>
  </w:style>
  <w:style w:type="character" w:styleId="946" w:customStyle="1">
    <w:name w:val="Book Title"/>
    <w:uiPriority w:val="33"/>
    <w:qFormat/>
    <w:rPr>
      <w:b/>
      <w:bCs/>
      <w:smallCaps/>
      <w:spacing w:val="5"/>
    </w:rPr>
  </w:style>
  <w:style w:type="paragraph" w:styleId="947" w:customStyle="1">
    <w:name w:val="TOC Heading"/>
    <w:basedOn w:val="661"/>
    <w:next w:val="660"/>
    <w:uiPriority w:val="39"/>
    <w:semiHidden/>
    <w:unhideWhenUsed/>
    <w:qFormat/>
    <w:pPr>
      <w:jc w:val="both"/>
      <w:keepLines/>
      <w:keepNext/>
      <w:spacing w:before="340" w:beforeAutospacing="0" w:after="330" w:afterAutospacing="0" w:line="578" w:lineRule="auto"/>
      <w:outlineLvl w:val="9"/>
    </w:pPr>
    <w:rPr>
      <w:rFonts w:hint="default" w:ascii="Times New Roman" w:hAnsiTheme="minorHAnsi" w:cstheme="minorBidi"/>
      <w:sz w:val="44"/>
      <w:szCs w:val="44"/>
    </w:rPr>
  </w:style>
  <w:style w:type="paragraph" w:styleId="948" w:customStyle="1">
    <w:name w:val="样式1"/>
    <w:basedOn w:val="660"/>
    <w:link w:val="949"/>
    <w:uiPriority w:val="0"/>
    <w:qFormat/>
    <w:pPr>
      <w:ind w:firstLine="420"/>
    </w:pPr>
  </w:style>
  <w:style w:type="character" w:styleId="949" w:customStyle="1">
    <w:name w:val="样式1 Char"/>
    <w:basedOn w:val="670"/>
    <w:link w:val="948"/>
    <w:uiPriority w:val="0"/>
    <w:qFormat/>
    <w:rPr>
      <w:rFonts w:asciiTheme="minorHAnsi" w:hAnsiTheme="minorHAnsi" w:eastAsiaTheme="minorEastAsia" w:cstheme="minorBidi"/>
      <w:sz w:val="21"/>
      <w:szCs w:val="24"/>
    </w:rPr>
  </w:style>
  <w:style w:type="character" w:styleId="950" w:customStyle="1">
    <w:name w:val="尾注文本 Char"/>
    <w:basedOn w:val="670"/>
    <w:link w:val="690"/>
    <w:uiPriority w:val="99"/>
    <w:qFormat/>
    <w:rPr>
      <w:rFonts w:asciiTheme="minorHAnsi" w:hAnsiTheme="minorHAnsi" w:eastAsiaTheme="minorEastAsia" w:cstheme="minorBidi"/>
      <w:szCs w:val="24"/>
    </w:rPr>
  </w:style>
  <w:style w:type="character" w:styleId="951" w:customStyle="1">
    <w:name w:val="尾注文本 Char1"/>
    <w:basedOn w:val="670"/>
    <w:uiPriority w:val="0"/>
    <w:qFormat/>
    <w:rPr>
      <w:rFonts w:asciiTheme="minorHAnsi" w:hAnsiTheme="minorHAnsi" w:eastAsiaTheme="minorEastAsia" w:cstheme="minorBidi"/>
      <w:sz w:val="21"/>
      <w:szCs w:val="24"/>
    </w:rPr>
  </w:style>
  <w:style w:type="character" w:styleId="952" w:customStyle="1">
    <w:name w:val="Heading 5 Char"/>
    <w:basedOn w:val="670"/>
    <w:uiPriority w:val="9"/>
    <w:qFormat/>
    <w:rPr>
      <w:rFonts w:ascii="Arial" w:hAnsi="Arial" w:eastAsia="Arial" w:cs="Arial"/>
      <w:b/>
      <w:bCs/>
      <w:sz w:val="24"/>
      <w:szCs w:val="24"/>
    </w:rPr>
  </w:style>
  <w:style w:type="character" w:styleId="953" w:customStyle="1">
    <w:name w:val="Heading 6 Char"/>
    <w:basedOn w:val="670"/>
    <w:uiPriority w:val="9"/>
    <w:qFormat/>
    <w:rPr>
      <w:rFonts w:ascii="Arial" w:hAnsi="Arial" w:eastAsia="Arial" w:cs="Arial"/>
      <w:b/>
      <w:bCs/>
      <w:sz w:val="22"/>
      <w:szCs w:val="22"/>
    </w:rPr>
  </w:style>
  <w:style w:type="character" w:styleId="954" w:customStyle="1">
    <w:name w:val="Heading 7 Char"/>
    <w:basedOn w:val="670"/>
    <w:uiPriority w:val="9"/>
    <w:qFormat/>
    <w:rPr>
      <w:rFonts w:ascii="Arial" w:hAnsi="Arial" w:eastAsia="Arial" w:cs="Arial"/>
      <w:b/>
      <w:bCs/>
      <w:i/>
      <w:iCs/>
      <w:sz w:val="22"/>
      <w:szCs w:val="22"/>
    </w:rPr>
  </w:style>
  <w:style w:type="character" w:styleId="955" w:customStyle="1">
    <w:name w:val="Heading 8 Char"/>
    <w:basedOn w:val="670"/>
    <w:uiPriority w:val="9"/>
    <w:qFormat/>
    <w:rPr>
      <w:rFonts w:ascii="Arial" w:hAnsi="Arial" w:eastAsia="Arial" w:cs="Arial"/>
      <w:i/>
      <w:iCs/>
      <w:sz w:val="22"/>
      <w:szCs w:val="22"/>
    </w:rPr>
  </w:style>
  <w:style w:type="character" w:styleId="956" w:customStyle="1">
    <w:name w:val="Heading 9 Char"/>
    <w:basedOn w:val="670"/>
    <w:uiPriority w:val="9"/>
    <w:qFormat/>
    <w:rPr>
      <w:rFonts w:ascii="Arial" w:hAnsi="Arial" w:eastAsia="Arial" w:cs="Arial"/>
      <w:i/>
      <w:iCs/>
      <w:sz w:val="21"/>
      <w:szCs w:val="21"/>
    </w:rPr>
  </w:style>
  <w:style w:type="character" w:styleId="957" w:customStyle="1">
    <w:name w:val="Title Char"/>
    <w:basedOn w:val="670"/>
    <w:uiPriority w:val="10"/>
    <w:qFormat/>
    <w:rPr>
      <w:sz w:val="48"/>
      <w:szCs w:val="48"/>
    </w:rPr>
  </w:style>
  <w:style w:type="character" w:styleId="958" w:customStyle="1">
    <w:name w:val="Subtitle Char"/>
    <w:basedOn w:val="670"/>
    <w:uiPriority w:val="11"/>
    <w:qFormat/>
    <w:rPr>
      <w:sz w:val="24"/>
      <w:szCs w:val="24"/>
    </w:rPr>
  </w:style>
  <w:style w:type="character" w:styleId="959" w:customStyle="1">
    <w:name w:val="Quote Char"/>
    <w:uiPriority w:val="29"/>
    <w:qFormat/>
    <w:rPr>
      <w:i/>
    </w:rPr>
  </w:style>
  <w:style w:type="character" w:styleId="960" w:customStyle="1">
    <w:name w:val="Intense Quote Char"/>
    <w:uiPriority w:val="30"/>
    <w:qFormat/>
    <w:rPr>
      <w:i/>
    </w:r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标题1"/>
    <w:uiPriority w:val="39"/>
    <w:unhideWhenUsed/>
    <w:qFormat/>
    <w:rPr>
      <w:rFonts w:hint="default" w:ascii="Times New Roman" w:hAnsi="Times New Roman" w:eastAsia="宋体" w:cs="Times New Roman"/>
    </w:rPr>
  </w:style>
  <w:style w:type="character" w:styleId="964" w:customStyle="1">
    <w:name w:val="Heading 1 Char"/>
    <w:basedOn w:val="670"/>
    <w:uiPriority w:val="9"/>
    <w:qFormat/>
    <w:rPr>
      <w:rFonts w:ascii="Arial" w:hAnsi="Arial" w:eastAsia="Arial" w:cs="Arial"/>
      <w:sz w:val="40"/>
      <w:szCs w:val="40"/>
    </w:rPr>
  </w:style>
  <w:style w:type="character" w:styleId="965" w:customStyle="1">
    <w:name w:val="Heading 2 Char"/>
    <w:basedOn w:val="670"/>
    <w:uiPriority w:val="9"/>
    <w:qFormat/>
    <w:rPr>
      <w:rFonts w:ascii="Arial" w:hAnsi="Arial" w:eastAsia="Arial" w:cs="Arial"/>
      <w:sz w:val="34"/>
    </w:rPr>
  </w:style>
  <w:style w:type="character" w:styleId="966" w:customStyle="1">
    <w:name w:val="Heading 3 Char"/>
    <w:basedOn w:val="670"/>
    <w:uiPriority w:val="9"/>
    <w:qFormat/>
    <w:rPr>
      <w:rFonts w:ascii="Arial" w:hAnsi="Arial" w:eastAsia="Arial" w:cs="Arial"/>
      <w:sz w:val="30"/>
      <w:szCs w:val="30"/>
    </w:rPr>
  </w:style>
  <w:style w:type="character" w:styleId="967" w:customStyle="1">
    <w:name w:val="Heading 4 Char"/>
    <w:basedOn w:val="670"/>
    <w:uiPriority w:val="9"/>
    <w:qFormat/>
    <w:rPr>
      <w:rFonts w:ascii="Arial" w:hAnsi="Arial" w:eastAsia="Arial" w:cs="Arial"/>
      <w:b/>
      <w:bCs/>
      <w:sz w:val="26"/>
      <w:szCs w:val="26"/>
    </w:rPr>
  </w:style>
  <w:style w:type="character" w:styleId="968" w:customStyle="1">
    <w:name w:val="Header Char"/>
    <w:basedOn w:val="670"/>
    <w:uiPriority w:val="99"/>
    <w:qFormat/>
  </w:style>
  <w:style w:type="character" w:styleId="969" w:customStyle="1">
    <w:name w:val="Footer Char"/>
    <w:basedOn w:val="670"/>
    <w:uiPriority w:val="99"/>
    <w:qFormat/>
  </w:style>
  <w:style w:type="character" w:styleId="970" w:customStyle="1">
    <w:name w:val="Caption Char"/>
    <w:uiPriority w:val="99"/>
    <w:qFormat/>
  </w:style>
  <w:style w:type="paragraph" w:styleId="971" w:customStyle="1">
    <w:name w:val="正文文本1"/>
    <w:basedOn w:val="660"/>
    <w:uiPriority w:val="99"/>
    <w:qFormat/>
    <w:rPr>
      <w:rFonts w:ascii="楷体_GB2312" w:hAnsi="Arial" w:eastAsia="楷体_GB2312"/>
      <w:sz w:val="28"/>
      <w:szCs w:val="20"/>
    </w:rPr>
  </w:style>
  <w:style w:type="character" w:styleId="972" w:customStyle="1">
    <w:name w:val="15"/>
    <w:basedOn w:val="670"/>
    <w:uiPriority w:val="0"/>
    <w:qFormat/>
    <w:rPr>
      <w:rFonts w:hint="default" w:ascii="Times New Roman" w:hAnsi="Times New Roman" w:cs="Times New Roman"/>
    </w:rPr>
  </w:style>
  <w:style w:type="character" w:styleId="973" w:customStyle="1">
    <w:name w:val="16"/>
    <w:basedOn w:val="670"/>
    <w:uiPriority w:val="0"/>
    <w:qFormat/>
    <w:rPr>
      <w:rFonts w:hint="default" w:ascii="Times New Roman" w:hAnsi="Times New Roman" w:cs="Times New Roman"/>
    </w:rPr>
  </w:style>
  <w:style w:type="paragraph" w:styleId="974" w:customStyle="1">
    <w:name w:val="列出段落3"/>
    <w:basedOn w:val="660"/>
    <w:uiPriority w:val="0"/>
    <w:qFormat/>
    <w:pPr>
      <w:ind w:firstLine="420"/>
    </w:pPr>
    <w:rPr>
      <w:rFonts w:ascii="Times New Roman" w:hAnsi="Times New Roman" w:eastAsia="宋体" w:cs="Times New Roman"/>
      <w:szCs w:val="21"/>
    </w:rPr>
  </w:style>
  <w:style w:type="paragraph" w:styleId="975" w:customStyle="1">
    <w:name w:val="标题 11"/>
    <w:basedOn w:val="660"/>
    <w:next w:val="660"/>
    <w:uiPriority w:val="0"/>
    <w:qFormat/>
    <w:pPr>
      <w:keepNext/>
    </w:pPr>
    <w:rPr>
      <w:rFonts w:ascii="等线 Light" w:eastAsia="等线 Light"/>
      <w:sz w:val="28"/>
      <w:szCs w:val="20"/>
    </w:rPr>
  </w:style>
  <w:style w:type="paragraph" w:styleId="976" w:customStyle="1">
    <w:name w:val="批注文字1"/>
    <w:basedOn w:val="660"/>
    <w:uiPriority w:val="99"/>
    <w:qFormat/>
    <w:pPr>
      <w:jc w:val="left"/>
    </w:pPr>
    <w:rPr>
      <w:sz w:val="20"/>
    </w:rPr>
  </w:style>
  <w:style w:type="paragraph" w:styleId="977" w:customStyle="1">
    <w:name w:val="msolistparagraph"/>
    <w:basedOn w:val="660"/>
    <w:uiPriority w:val="0"/>
    <w:qFormat/>
    <w:pPr>
      <w:ind w:firstLine="420"/>
    </w:pPr>
    <w:rPr>
      <w:rFonts w:ascii="Calibri" w:hAnsi="Calibri" w:eastAsia="宋体" w:cs="Times New Roman"/>
      <w:szCs w:val="22"/>
    </w:rPr>
  </w:style>
  <w:style w:type="paragraph" w:styleId="978" w:customStyle="1">
    <w:name w:val="列出段落4"/>
    <w:basedOn w:val="660"/>
    <w:uiPriority w:val="0"/>
    <w:qFormat/>
    <w:pPr>
      <w:ind w:firstLine="420"/>
    </w:pPr>
    <w:rPr>
      <w:szCs w:val="20"/>
    </w:rPr>
  </w:style>
  <w:style w:type="paragraph" w:styleId="979" w:customStyle="1">
    <w:name w:val="普通(网站)1"/>
    <w:basedOn w:val="660"/>
    <w:uiPriority w:val="0"/>
    <w:unhideWhenUsed/>
    <w:qFormat/>
    <w:pPr>
      <w:jc w:val="left"/>
      <w:spacing w:before="100" w:beforeAutospacing="1" w:after="100" w:afterAutospacing="1"/>
      <w:widowControl/>
    </w:pPr>
    <w:rPr>
      <w:rFonts w:ascii="宋体" w:hAnsi="宋体" w:cs="宋体"/>
      <w:sz w:val="24"/>
    </w:rPr>
  </w:style>
  <w:style w:type="paragraph" w:styleId="980" w:customStyle="1">
    <w:name w:val="页脚1"/>
    <w:basedOn w:val="660"/>
    <w:uiPriority w:val="99"/>
    <w:qFormat/>
    <w:pPr>
      <w:jc w:val="left"/>
      <w:tabs>
        <w:tab w:val="center" w:pos="4153" w:leader="none"/>
        <w:tab w:val="right" w:pos="8306" w:leader="none"/>
      </w:tabs>
    </w:pPr>
    <w:rPr>
      <w:sz w:val="18"/>
      <w:szCs w:val="20"/>
    </w:rPr>
  </w:style>
  <w:style w:type="paragraph" w:styleId="981" w:customStyle="1">
    <w:name w:val="普通(网站)11"/>
    <w:basedOn w:val="660"/>
    <w:uiPriority w:val="99"/>
    <w:qFormat/>
    <w:pPr>
      <w:jc w:val="left"/>
      <w:spacing w:beforeAutospacing="1" w:afterAutospacing="1"/>
    </w:pPr>
    <w:rPr>
      <w:sz w:val="24"/>
    </w:rPr>
  </w:style>
  <w:style w:type="paragraph" w:styleId="982" w:customStyle="1">
    <w:name w:val="正文首行缩进1"/>
    <w:basedOn w:val="971"/>
    <w:uiPriority w:val="0"/>
    <w:qFormat/>
    <w:pPr>
      <w:ind w:firstLine="420"/>
      <w:spacing w:after="120"/>
    </w:pPr>
    <w:rPr>
      <w:rFonts w:ascii="Calibri" w:hAnsi="Calibri" w:eastAsia="宋体"/>
      <w:sz w:val="21"/>
      <w:szCs w:val="24"/>
    </w:rPr>
  </w:style>
  <w:style w:type="paragraph" w:styleId="983" w:customStyle="1">
    <w:name w:val="正文文本缩进 21"/>
    <w:basedOn w:val="660"/>
    <w:uiPriority w:val="0"/>
    <w:qFormat/>
    <w:pPr>
      <w:ind w:firstLine="560"/>
    </w:pPr>
    <w:rPr>
      <w:rFonts w:ascii="宋体" w:hAnsi="宋体"/>
      <w:sz w:val="28"/>
    </w:rPr>
  </w:style>
  <w:style w:type="paragraph" w:styleId="984" w:customStyle="1">
    <w:name w:val="列出段落21"/>
    <w:basedOn w:val="660"/>
    <w:uiPriority w:val="0"/>
    <w:qFormat/>
    <w:pPr>
      <w:ind w:firstLine="420"/>
    </w:pPr>
    <w:rPr>
      <w:szCs w:val="22"/>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盐城市住建局代理</cp:lastModifiedBy>
  <cp:revision>286</cp:revision>
  <dcterms:created xsi:type="dcterms:W3CDTF">2014-10-30T04:08:00Z</dcterms:created>
  <dcterms:modified xsi:type="dcterms:W3CDTF">2026-05-25T02:37:40Z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13A8A34D74D44BFA8232E132C3FC163A_13</vt:lpwstr>
  </property>
  <property fmtid="{D5CDD505-2E9C-101B-9397-08002B2CF9AE}" pid="4" name="KSOTemplateDocerSaveRecord">
    <vt:lpwstr>eyJoZGlkIjoiZTU4MWM2MmNhNGM2Y2Y3Y2JiMDYwOWExNjdkZmYwMGQiLCJ1c2VySWQiOiIzNzQzODUzMjEifQ==</vt:lpwstr>
  </property>
</Properties>
</file>