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83"/>
        <w:rPr>
          <w:rFonts w:hint="eastAsia"/>
        </w:rPr>
      </w:pPr>
      <w:r>
        <w:rPr>
          <w:rFonts w:hint="eastAsia"/>
        </w:rPr>
      </w:r>
      <w:r/>
    </w:p>
    <w:p>
      <w:pPr>
        <w:pStyle w:val="1004"/>
        <w:jc w:val="center"/>
        <w:rPr>
          <w:rFonts w:hint="eastAsia" w:ascii="Arial" w:hAnsi="Arial" w:eastAsia="黑体" w:cs="Times New Roman"/>
          <w:b/>
          <w:bCs/>
          <w:color w:val="000000"/>
          <w:sz w:val="84"/>
          <w:szCs w:val="24"/>
        </w:rPr>
        <w:outlineLvl w:val="0"/>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1"/>
        <w:ind w:firstLine="1506"/>
        <w:rPr>
          <w:rFonts w:ascii="Times New Roman" w:hAnsi="Times New Roman" w:eastAsia="宋体" w:cs="Times New Roman"/>
          <w:b/>
          <w:color w:val="000000"/>
          <w:sz w:val="30"/>
          <w:szCs w:val="30"/>
          <w:lang w:val="en-US" w:eastAsia="zh-CN"/>
        </w:rPr>
        <w:outlineLvl w:val="0"/>
      </w:pPr>
      <w:r>
        <w:rPr>
          <w:rFonts w:hint="eastAsia" w:ascii="Times New Roman" w:hAnsi="Times New Roman" w:eastAsia="宋体" w:cs="Times New Roman"/>
          <w:b/>
          <w:color w:val="000000"/>
          <w:sz w:val="30"/>
          <w:szCs w:val="30"/>
          <w:lang w:eastAsia="zh-CN"/>
        </w:rPr>
        <w:t xml:space="preserve">项目名称：南京市鼓楼区滨江风光带（涵碧楼至金陵船厂西侧围墙）物业管理服务</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lang w:val="en-US" w:eastAsia="zh-CN"/>
        </w:rPr>
      </w:r>
      <w:r/>
    </w:p>
    <w:p>
      <w:pPr>
        <w:pStyle w:val="721"/>
        <w:ind w:firstLine="1506"/>
        <w:rPr>
          <w:rFonts w:hint="eastAsia" w:eastAsia="宋体" w:cs="Times New Roman"/>
          <w:b/>
          <w:color w:val="000000"/>
          <w:sz w:val="30"/>
          <w:szCs w:val="30"/>
          <w:lang w:eastAsia="zh-CN"/>
        </w:rPr>
        <w:outlineLvl w:val="0"/>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JSZC-320100-JZCG-G2026-0098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21"/>
        <w:jc w:val="center"/>
        <w:rPr>
          <w:rFonts w:hint="eastAsia" w:eastAsia="宋体" w:cs="Times New Roman"/>
          <w:b/>
          <w:color w:val="000000"/>
          <w:sz w:val="30"/>
          <w:szCs w:val="30"/>
          <w:lang w:eastAsia="zh-CN"/>
        </w:rPr>
        <w:outlineLvl w:val="0"/>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center"/>
        <w:spacing w:line="480" w:lineRule="exact"/>
        <w:rPr>
          <w:rFonts w:hint="eastAsia" w:ascii="宋体" w:hAnsi="宋体" w:eastAsia="宋体" w:cs="宋体"/>
          <w:b/>
          <w:bCs/>
          <w:color w:val="000000"/>
          <w:sz w:val="28"/>
          <w:szCs w:val="28"/>
          <w:lang w:val="en-US" w:eastAsia="zh-CN"/>
        </w:rPr>
        <w:outlineLvl w:val="9"/>
      </w:pPr>
      <w:r>
        <w:rPr>
          <w:rFonts w:hint="eastAsia" w:ascii="宋体" w:hAnsi="宋体" w:eastAsia="宋体" w:cs="宋体"/>
          <w:b/>
          <w:bCs/>
          <w:color w:val="000000"/>
          <w:sz w:val="28"/>
          <w:szCs w:val="28"/>
          <w:lang w:val="en-US" w:eastAsia="zh-CN"/>
        </w:rPr>
      </w:r>
      <w:r/>
    </w:p>
    <w:p>
      <w:pPr>
        <w:pStyle w:val="775"/>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r>
      <w:r/>
    </w:p>
    <w:p>
      <w:pPr>
        <w:pStyle w:val="721"/>
        <w:rPr>
          <w:rFonts w:hint="eastAsia"/>
          <w:color w:val="000000"/>
          <w:lang w:val="en-US" w:eastAsia="zh-CN"/>
        </w:rPr>
      </w:pPr>
      <w:r>
        <w:rPr>
          <w:rFonts w:hint="eastAsia"/>
          <w:color w:val="000000"/>
          <w:lang w:val="en-US" w:eastAsia="zh-CN"/>
        </w:rPr>
      </w:r>
      <w:r/>
    </w:p>
    <w:p>
      <w:pPr>
        <w:pStyle w:val="775"/>
        <w:rPr>
          <w:rFonts w:hint="eastAsia"/>
          <w:color w:val="000000"/>
          <w:lang w:val="en-US" w:eastAsia="zh-CN"/>
        </w:rPr>
      </w:pPr>
      <w:r>
        <w:rPr>
          <w:rFonts w:hint="eastAsia"/>
          <w:color w:val="000000"/>
          <w:lang w:val="en-US" w:eastAsia="zh-CN"/>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4"/>
        <w:ind w:firstLine="0"/>
        <w:jc w:val="center"/>
        <w:rPr>
          <w:rFonts w:hint="eastAsia"/>
          <w:b/>
          <w:bCs/>
          <w:color w:val="000000"/>
          <w:sz w:val="32"/>
          <w:lang w:eastAsia="zh-CN"/>
        </w:rPr>
        <w:outlineLvl w:val="1"/>
      </w:pPr>
      <w:r>
        <w:rPr>
          <w:rFonts w:hint="eastAsia"/>
          <w:b/>
          <w:bCs/>
          <w:color w:val="000000"/>
          <w:sz w:val="32"/>
          <w:lang w:eastAsia="zh-CN"/>
        </w:rPr>
        <w:t xml:space="preserve">南京市公共资源交易中心</w:t>
      </w:r>
      <w:r>
        <w:rPr>
          <w:rFonts w:hint="eastAsia"/>
          <w:b/>
          <w:bCs/>
          <w:color w:val="000000"/>
          <w:sz w:val="32"/>
          <w:lang w:eastAsia="zh-CN"/>
        </w:rPr>
      </w:r>
      <w:r/>
    </w:p>
    <w:p>
      <w:pPr>
        <w:pStyle w:val="721"/>
        <w:ind w:firstLine="0"/>
        <w:jc w:val="center"/>
        <w:rPr>
          <w:rFonts w:hint="eastAsia" w:ascii="Times New Roman" w:hAnsi="Times New Roman" w:eastAsia="宋体" w:cs="Times New Roman"/>
          <w:b/>
          <w:bCs w:val="0"/>
          <w:color w:val="000000"/>
          <w:sz w:val="32"/>
          <w:szCs w:val="32"/>
          <w:u w:val="none"/>
          <w:lang w:val="en-US" w:eastAsia="zh-CN"/>
        </w:rPr>
        <w:outlineLvl w:val="1"/>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72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75"/>
        <w:rPr>
          <w:rFonts w:hint="eastAsia"/>
          <w:color w:val="000000"/>
        </w:rPr>
      </w:pPr>
      <w:r>
        <w:rPr>
          <w:rFonts w:hint="eastAsia"/>
          <w:color w:val="000000"/>
        </w:rPr>
      </w:r>
      <w:r/>
    </w:p>
    <w:p>
      <w:pPr>
        <w:pStyle w:val="721"/>
        <w:rPr>
          <w:rFonts w:hint="eastAsia"/>
        </w:rPr>
      </w:pPr>
      <w:r>
        <w:rPr>
          <w:rFonts w:hint="eastAsia"/>
        </w:rPr>
      </w:r>
      <w:r/>
    </w:p>
    <w:p>
      <w:pPr>
        <w:pStyle w:val="775"/>
        <w:rPr>
          <w:rFonts w:hint="eastAsia"/>
        </w:rPr>
      </w:pPr>
      <w:r>
        <w:rPr>
          <w:rFonts w:hint="eastAsia"/>
        </w:rPr>
      </w:r>
      <w:r/>
    </w:p>
    <w:p>
      <w:pPr>
        <w:pStyle w:val="721"/>
        <w:rPr>
          <w:rFonts w:hint="eastAsia"/>
        </w:rPr>
      </w:pPr>
      <w:r>
        <w:rPr>
          <w:rFonts w:hint="eastAsia"/>
        </w:rPr>
      </w:r>
      <w:r/>
    </w:p>
    <w:p>
      <w:pPr>
        <w:pStyle w:val="721"/>
        <w:rPr>
          <w:rFonts w:hint="eastAsia"/>
          <w:color w:val="000000"/>
        </w:rPr>
      </w:pPr>
      <w:r>
        <w:rPr>
          <w:rFonts w:hint="eastAsia"/>
          <w:color w:val="000000"/>
        </w:rPr>
      </w:r>
      <w:r/>
    </w:p>
    <w:p>
      <w:pPr>
        <w:pStyle w:val="721"/>
        <w:jc w:val="center"/>
        <w:spacing w:line="480" w:lineRule="auto"/>
        <w:rPr>
          <w:rFonts w:hint="eastAsia" w:ascii="黑体" w:hAnsi="Arial" w:eastAsia="黑体"/>
          <w:b/>
          <w:color w:val="000000"/>
          <w:sz w:val="44"/>
        </w:rPr>
        <w:outlineLvl w:val="0"/>
      </w:pPr>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投标邀请……………………………………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13</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17</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lang w:val="en-US" w:eastAsia="zh-CN"/>
        </w:rPr>
        <w:t xml:space="preserve">33</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lang w:val="en-US" w:eastAsia="zh-CN"/>
        </w:rPr>
        <w:t xml:space="preserve">39</w:t>
      </w:r>
      <w:r>
        <w:rPr>
          <w:color w:val="000000" w:themeColor="text1"/>
        </w:rPr>
      </w:r>
      <w:r/>
    </w:p>
    <w:p>
      <w:pPr>
        <w:pStyle w:val="72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1"/>
        <w:ind w:firstLine="480"/>
        <w:pageBreakBefore w:val="0"/>
        <w:spacing w:line="240" w:lineRule="auto"/>
        <w:widowControl w:val="off"/>
        <w:rPr>
          <w:rFonts w:hint="eastAsia" w:ascii="宋体" w:hAnsi="宋体"/>
          <w:color w:val="000000"/>
          <w:sz w:val="24"/>
          <w:szCs w:val="24"/>
        </w:rPr>
      </w:pPr>
      <w:r/>
      <w:bookmarkStart w:id="6" w:name="_Toc28359079"/>
      <w:r/>
      <w:bookmarkStart w:id="7" w:name="_Toc35393621"/>
      <w:r/>
      <w:bookmarkStart w:id="8" w:name="_Toc35393790"/>
      <w:r/>
      <w:bookmarkStart w:id="9" w:name="_Toc38985263"/>
      <w:r/>
      <w:bookmarkStart w:id="10" w:name="_Toc28359002"/>
      <w:r/>
      <w:bookmarkStart w:id="11" w:name="_Hlk24379207"/>
      <w:r/>
      <w:bookmarkStart w:id="12" w:name="_Toc120614211"/>
      <w:r>
        <w:rPr>
          <w:rFonts w:hint="eastAsia" w:ascii="宋体" w:hAnsi="宋体"/>
          <w:color w:val="000000"/>
          <w:sz w:val="24"/>
          <w:szCs w:val="24"/>
        </w:rPr>
      </w:r>
      <w:r/>
    </w:p>
    <w:p>
      <w:pPr>
        <w:pStyle w:val="721"/>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eastAsia="宋体" w:cs="Times New Roman"/>
          <w:color w:val="000000"/>
          <w:sz w:val="24"/>
          <w:szCs w:val="24"/>
          <w:u w:val="none"/>
          <w:lang w:val="en-US" w:eastAsia="zh-CN"/>
        </w:rPr>
        <w:t xml:space="preserve">南京市下关滨江商务区管理委员会</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sz w:val="24"/>
          <w:szCs w:val="24"/>
          <w:lang w:eastAsia="zh-CN"/>
        </w:rPr>
        <w:t xml:space="preserve">南京市鼓楼区滨江风光带（涵碧楼至金陵船厂西侧围墙）物业管理服务</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40"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JSZC-320100-JZCG-G2026-0098 </w:t>
      </w:r>
      <w:r>
        <w:rPr>
          <w:rFonts w:ascii="宋体" w:hAnsi="宋体"/>
          <w:color w:val="000000"/>
          <w:sz w:val="24"/>
          <w:szCs w:val="24"/>
        </w:rPr>
      </w:r>
      <w:r/>
    </w:p>
    <w:p>
      <w:pPr>
        <w:pStyle w:val="721"/>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sz w:val="24"/>
          <w:szCs w:val="24"/>
          <w:lang w:eastAsia="zh-CN"/>
        </w:rPr>
        <w:t xml:space="preserve">南京市鼓楼区滨江风光带（涵碧楼至金陵船厂西侧围墙）物业管理服务</w:t>
      </w:r>
      <w:r>
        <w:rPr>
          <w:rFonts w:hint="eastAsia" w:ascii="宋体" w:hAnsi="宋体" w:eastAsia="宋体"/>
          <w:color w:val="000000"/>
          <w:sz w:val="24"/>
          <w:szCs w:val="24"/>
          <w:lang w:eastAsia="zh-CN"/>
        </w:rPr>
      </w:r>
      <w:r/>
    </w:p>
    <w:p>
      <w:pPr>
        <w:pStyle w:val="721"/>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rPr>
      </w:r>
      <w:r/>
    </w:p>
    <w:p>
      <w:pPr>
        <w:pStyle w:val="721"/>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采购包1</w:t>
      </w:r>
      <w:r>
        <w:rPr>
          <w:rFonts w:hint="eastAsia" w:ascii="宋体" w:hAnsi="宋体"/>
          <w:color w:val="000000"/>
          <w:sz w:val="24"/>
          <w:szCs w:val="24"/>
          <w:lang w:eastAsia="zh-CN"/>
        </w:rPr>
        <w:t xml:space="preserve">：</w:t>
      </w:r>
      <w:r>
        <w:rPr>
          <w:rFonts w:hint="eastAsia" w:ascii="宋体" w:hAnsi="宋体"/>
          <w:color w:val="000000"/>
          <w:sz w:val="24"/>
          <w:szCs w:val="24"/>
        </w:rPr>
        <w:t xml:space="preserve">民国首都电厂旧址公园至金陵船厂</w:t>
      </w:r>
      <w:r>
        <w:rPr>
          <w:rFonts w:hint="eastAsia" w:ascii="宋体" w:hAnsi="宋体"/>
          <w:color w:val="000000"/>
          <w:sz w:val="24"/>
          <w:szCs w:val="24"/>
          <w:lang w:val="en-US" w:eastAsia="zh-CN"/>
        </w:rPr>
        <w:t xml:space="preserve">西</w:t>
      </w:r>
      <w:r>
        <w:rPr>
          <w:rFonts w:hint="eastAsia" w:ascii="宋体" w:hAnsi="宋体"/>
          <w:color w:val="000000"/>
          <w:sz w:val="24"/>
          <w:szCs w:val="24"/>
        </w:rPr>
        <w:t xml:space="preserve">侧围墙段物业管理服务</w:t>
      </w:r>
      <w:r>
        <w:rPr>
          <w:rFonts w:hint="eastAsia" w:ascii="宋体" w:hAnsi="宋体"/>
          <w:color w:val="000000"/>
          <w:sz w:val="24"/>
          <w:szCs w:val="24"/>
          <w:lang w:val="en-US" w:eastAsia="zh-CN"/>
        </w:rPr>
        <w:t xml:space="preserve">500</w:t>
      </w:r>
      <w:r>
        <w:rPr>
          <w:rFonts w:hint="eastAsia" w:ascii="宋体" w:hAnsi="宋体"/>
          <w:color w:val="000000"/>
          <w:sz w:val="24"/>
          <w:szCs w:val="24"/>
        </w:rPr>
        <w:t xml:space="preserve">万</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250</w:t>
      </w:r>
      <w:r>
        <w:rPr>
          <w:rFonts w:hint="eastAsia" w:ascii="宋体" w:hAnsi="宋体"/>
          <w:color w:val="000000"/>
          <w:sz w:val="24"/>
          <w:szCs w:val="24"/>
        </w:rPr>
        <w:t xml:space="preserve">万</w:t>
      </w:r>
      <w:r>
        <w:rPr>
          <w:rFonts w:hint="eastAsia" w:ascii="宋体" w:hAnsi="宋体"/>
          <w:color w:val="000000"/>
          <w:sz w:val="24"/>
          <w:szCs w:val="24"/>
          <w:lang w:val="en-US" w:eastAsia="zh-CN"/>
        </w:rPr>
        <w:t xml:space="preserve">元/年</w:t>
      </w:r>
      <w:r>
        <w:rPr>
          <w:rFonts w:hint="eastAsia" w:ascii="宋体" w:hAnsi="宋体"/>
          <w:color w:val="000000"/>
          <w:sz w:val="24"/>
          <w:szCs w:val="24"/>
          <w:lang w:eastAsia="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721"/>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采购包2</w:t>
      </w:r>
      <w:r>
        <w:rPr>
          <w:rFonts w:hint="eastAsia" w:ascii="宋体" w:hAnsi="宋体"/>
          <w:color w:val="000000"/>
          <w:sz w:val="24"/>
          <w:szCs w:val="24"/>
          <w:lang w:eastAsia="zh-CN"/>
        </w:rPr>
        <w:t xml:space="preserve">：</w:t>
      </w:r>
      <w:r>
        <w:rPr>
          <w:rFonts w:hint="eastAsia" w:ascii="宋体" w:hAnsi="宋体"/>
          <w:color w:val="000000"/>
          <w:sz w:val="24"/>
          <w:szCs w:val="24"/>
        </w:rPr>
        <w:t xml:space="preserve">涵碧楼</w:t>
      </w:r>
      <w:r>
        <w:rPr>
          <w:rFonts w:hint="eastAsia" w:ascii="宋体" w:hAnsi="宋体"/>
          <w:color w:val="000000"/>
          <w:sz w:val="24"/>
          <w:szCs w:val="24"/>
          <w:lang w:eastAsia="zh-CN"/>
        </w:rPr>
        <w:t xml:space="preserve">（</w:t>
      </w:r>
      <w:r>
        <w:rPr>
          <w:rFonts w:hint="eastAsia" w:ascii="宋体" w:hAnsi="宋体"/>
          <w:color w:val="000000"/>
          <w:sz w:val="24"/>
          <w:szCs w:val="24"/>
        </w:rPr>
        <w:t xml:space="preserve">建邺区与鼓楼区交界处</w:t>
      </w:r>
      <w:r>
        <w:rPr>
          <w:rFonts w:hint="eastAsia" w:ascii="宋体" w:hAnsi="宋体"/>
          <w:color w:val="000000"/>
          <w:sz w:val="24"/>
          <w:szCs w:val="24"/>
          <w:lang w:eastAsia="zh-CN"/>
        </w:rPr>
        <w:t xml:space="preserve">）</w:t>
      </w:r>
      <w:r>
        <w:rPr>
          <w:rFonts w:hint="eastAsia" w:ascii="宋体" w:hAnsi="宋体"/>
          <w:color w:val="000000"/>
          <w:sz w:val="24"/>
          <w:szCs w:val="24"/>
        </w:rPr>
        <w:t xml:space="preserve">至民国首都电厂旧址公园</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含</w:t>
      </w:r>
      <w:r>
        <w:rPr>
          <w:rFonts w:hint="eastAsia" w:ascii="宋体" w:hAnsi="宋体"/>
          <w:color w:val="000000"/>
          <w:sz w:val="24"/>
          <w:szCs w:val="24"/>
          <w:lang w:eastAsia="zh-CN"/>
        </w:rPr>
        <w:t xml:space="preserve">）</w:t>
      </w:r>
      <w:r>
        <w:rPr>
          <w:rFonts w:hint="eastAsia" w:ascii="宋体" w:hAnsi="宋体"/>
          <w:color w:val="000000"/>
          <w:sz w:val="24"/>
          <w:szCs w:val="24"/>
        </w:rPr>
        <w:t xml:space="preserve">段物业管理服务</w:t>
      </w:r>
      <w:r>
        <w:rPr>
          <w:rFonts w:hint="eastAsia" w:ascii="宋体" w:hAnsi="宋体"/>
          <w:color w:val="000000"/>
          <w:sz w:val="24"/>
          <w:szCs w:val="24"/>
          <w:lang w:val="en-US" w:eastAsia="zh-CN"/>
        </w:rPr>
        <w:t xml:space="preserve">388</w:t>
      </w:r>
      <w:r>
        <w:rPr>
          <w:rFonts w:hint="eastAsia" w:ascii="宋体" w:hAnsi="宋体"/>
          <w:color w:val="000000"/>
          <w:sz w:val="24"/>
          <w:szCs w:val="24"/>
        </w:rPr>
        <w:t xml:space="preserve">万</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194</w:t>
      </w:r>
      <w:r>
        <w:rPr>
          <w:rFonts w:hint="eastAsia" w:ascii="宋体" w:hAnsi="宋体"/>
          <w:color w:val="000000"/>
          <w:sz w:val="24"/>
          <w:szCs w:val="24"/>
        </w:rPr>
        <w:t xml:space="preserve">万</w:t>
      </w:r>
      <w:r>
        <w:rPr>
          <w:rFonts w:hint="eastAsia" w:ascii="宋体" w:hAnsi="宋体"/>
          <w:color w:val="000000"/>
          <w:sz w:val="24"/>
          <w:szCs w:val="24"/>
          <w:lang w:val="en-US" w:eastAsia="zh-CN"/>
        </w:rPr>
        <w:t xml:space="preserve">元/年</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lang w:val="en-US" w:eastAsia="zh-CN"/>
        </w:rPr>
      </w:r>
      <w:r/>
    </w:p>
    <w:p>
      <w:pPr>
        <w:pStyle w:val="721"/>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采购包1</w:t>
      </w:r>
      <w:r>
        <w:rPr>
          <w:rFonts w:hint="eastAsia" w:ascii="宋体" w:hAnsi="宋体"/>
          <w:color w:val="000000"/>
          <w:sz w:val="24"/>
          <w:szCs w:val="24"/>
          <w:lang w:eastAsia="zh-CN"/>
        </w:rPr>
        <w:t xml:space="preserve">：</w:t>
      </w:r>
      <w:r>
        <w:rPr>
          <w:rFonts w:hint="eastAsia" w:ascii="宋体" w:hAnsi="宋体"/>
          <w:color w:val="000000"/>
          <w:sz w:val="24"/>
          <w:szCs w:val="24"/>
        </w:rPr>
        <w:t xml:space="preserve">民国首都电厂旧址公园至金陵船厂</w:t>
      </w:r>
      <w:r>
        <w:rPr>
          <w:rFonts w:hint="eastAsia" w:ascii="宋体" w:hAnsi="宋体"/>
          <w:color w:val="000000"/>
          <w:sz w:val="24"/>
          <w:szCs w:val="24"/>
          <w:lang w:val="en-US" w:eastAsia="zh-CN"/>
        </w:rPr>
        <w:t xml:space="preserve">西</w:t>
      </w:r>
      <w:r>
        <w:rPr>
          <w:rFonts w:hint="eastAsia" w:ascii="宋体" w:hAnsi="宋体"/>
          <w:color w:val="000000"/>
          <w:sz w:val="24"/>
          <w:szCs w:val="24"/>
        </w:rPr>
        <w:t xml:space="preserve">侧围墙段物业管理服务</w:t>
      </w:r>
      <w:r>
        <w:rPr>
          <w:rFonts w:hint="eastAsia" w:ascii="宋体" w:hAnsi="宋体"/>
          <w:color w:val="000000"/>
          <w:sz w:val="24"/>
          <w:szCs w:val="24"/>
          <w:lang w:val="en-US" w:eastAsia="zh-CN"/>
        </w:rPr>
        <w:t xml:space="preserve">500</w:t>
      </w:r>
      <w:r>
        <w:rPr>
          <w:rFonts w:hint="eastAsia" w:ascii="宋体" w:hAnsi="宋体"/>
          <w:color w:val="000000"/>
          <w:sz w:val="24"/>
          <w:szCs w:val="24"/>
        </w:rPr>
        <w:t xml:space="preserve">万</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250</w:t>
      </w:r>
      <w:r>
        <w:rPr>
          <w:rFonts w:hint="eastAsia" w:ascii="宋体" w:hAnsi="宋体"/>
          <w:color w:val="000000"/>
          <w:sz w:val="24"/>
          <w:szCs w:val="24"/>
        </w:rPr>
        <w:t xml:space="preserve">万</w:t>
      </w:r>
      <w:r>
        <w:rPr>
          <w:rFonts w:hint="eastAsia" w:ascii="宋体" w:hAnsi="宋体"/>
          <w:color w:val="000000"/>
          <w:sz w:val="24"/>
          <w:szCs w:val="24"/>
          <w:lang w:val="en-US" w:eastAsia="zh-CN"/>
        </w:rPr>
        <w:t xml:space="preserve">元/年</w:t>
      </w:r>
      <w:r>
        <w:rPr>
          <w:rFonts w:hint="eastAsia" w:ascii="宋体" w:hAnsi="宋体"/>
          <w:color w:val="000000"/>
          <w:sz w:val="24"/>
          <w:szCs w:val="24"/>
          <w:lang w:eastAsia="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721"/>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采购包2</w:t>
      </w:r>
      <w:r>
        <w:rPr>
          <w:rFonts w:hint="eastAsia" w:ascii="宋体" w:hAnsi="宋体"/>
          <w:color w:val="000000"/>
          <w:sz w:val="24"/>
          <w:szCs w:val="24"/>
          <w:lang w:eastAsia="zh-CN"/>
        </w:rPr>
        <w:t xml:space="preserve">：</w:t>
      </w:r>
      <w:r>
        <w:rPr>
          <w:rFonts w:hint="eastAsia" w:ascii="宋体" w:hAnsi="宋体"/>
          <w:color w:val="000000"/>
          <w:sz w:val="24"/>
          <w:szCs w:val="24"/>
        </w:rPr>
        <w:t xml:space="preserve">涵碧楼</w:t>
      </w:r>
      <w:r>
        <w:rPr>
          <w:rFonts w:hint="eastAsia" w:ascii="宋体" w:hAnsi="宋体"/>
          <w:color w:val="000000"/>
          <w:sz w:val="24"/>
          <w:szCs w:val="24"/>
          <w:lang w:eastAsia="zh-CN"/>
        </w:rPr>
        <w:t xml:space="preserve">（</w:t>
      </w:r>
      <w:r>
        <w:rPr>
          <w:rFonts w:hint="eastAsia" w:ascii="宋体" w:hAnsi="宋体"/>
          <w:color w:val="000000"/>
          <w:sz w:val="24"/>
          <w:szCs w:val="24"/>
        </w:rPr>
        <w:t xml:space="preserve">建邺区与鼓楼区交界处</w:t>
      </w:r>
      <w:r>
        <w:rPr>
          <w:rFonts w:hint="eastAsia" w:ascii="宋体" w:hAnsi="宋体"/>
          <w:color w:val="000000"/>
          <w:sz w:val="24"/>
          <w:szCs w:val="24"/>
          <w:lang w:eastAsia="zh-CN"/>
        </w:rPr>
        <w:t xml:space="preserve">）</w:t>
      </w:r>
      <w:r>
        <w:rPr>
          <w:rFonts w:hint="eastAsia" w:ascii="宋体" w:hAnsi="宋体"/>
          <w:color w:val="000000"/>
          <w:sz w:val="24"/>
          <w:szCs w:val="24"/>
        </w:rPr>
        <w:t xml:space="preserve">至民国首都电厂旧址公园</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含</w:t>
      </w:r>
      <w:r>
        <w:rPr>
          <w:rFonts w:hint="eastAsia" w:ascii="宋体" w:hAnsi="宋体"/>
          <w:color w:val="000000"/>
          <w:sz w:val="24"/>
          <w:szCs w:val="24"/>
          <w:lang w:eastAsia="zh-CN"/>
        </w:rPr>
        <w:t xml:space="preserve">）</w:t>
      </w:r>
      <w:r>
        <w:rPr>
          <w:rFonts w:hint="eastAsia" w:ascii="宋体" w:hAnsi="宋体"/>
          <w:color w:val="000000"/>
          <w:sz w:val="24"/>
          <w:szCs w:val="24"/>
        </w:rPr>
        <w:t xml:space="preserve">段物业管理服务</w:t>
      </w:r>
      <w:r>
        <w:rPr>
          <w:rFonts w:hint="eastAsia" w:ascii="宋体" w:hAnsi="宋体"/>
          <w:color w:val="000000"/>
          <w:sz w:val="24"/>
          <w:szCs w:val="24"/>
          <w:lang w:val="en-US" w:eastAsia="zh-CN"/>
        </w:rPr>
        <w:t xml:space="preserve">388</w:t>
      </w:r>
      <w:r>
        <w:rPr>
          <w:rFonts w:hint="eastAsia" w:ascii="宋体" w:hAnsi="宋体"/>
          <w:color w:val="000000"/>
          <w:sz w:val="24"/>
          <w:szCs w:val="24"/>
        </w:rPr>
        <w:t xml:space="preserve">万</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194</w:t>
      </w:r>
      <w:r>
        <w:rPr>
          <w:rFonts w:hint="eastAsia" w:ascii="宋体" w:hAnsi="宋体"/>
          <w:color w:val="000000"/>
          <w:sz w:val="24"/>
          <w:szCs w:val="24"/>
        </w:rPr>
        <w:t xml:space="preserve">万</w:t>
      </w:r>
      <w:r>
        <w:rPr>
          <w:rFonts w:hint="eastAsia" w:ascii="宋体" w:hAnsi="宋体"/>
          <w:color w:val="000000"/>
          <w:sz w:val="24"/>
          <w:szCs w:val="24"/>
          <w:lang w:val="en-US" w:eastAsia="zh-CN"/>
        </w:rPr>
        <w:t xml:space="preserve">元/年</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721"/>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5.采购需求（简介）：</w:t>
      </w:r>
      <w:r>
        <w:rPr>
          <w:rFonts w:hint="eastAsia" w:ascii="宋体" w:hAnsi="宋体"/>
          <w:color w:val="000000"/>
          <w:sz w:val="24"/>
          <w:szCs w:val="24"/>
        </w:rPr>
      </w:r>
      <w:r/>
    </w:p>
    <w:p>
      <w:pPr>
        <w:pStyle w:val="72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采购包1：民国首都电厂旧址公园至金陵船厂</w:t>
      </w:r>
      <w:r>
        <w:rPr>
          <w:rFonts w:hint="eastAsia" w:ascii="宋体" w:hAnsi="宋体"/>
          <w:color w:val="000000"/>
          <w:sz w:val="24"/>
          <w:szCs w:val="24"/>
          <w:lang w:val="en-US" w:eastAsia="zh-CN"/>
        </w:rPr>
        <w:t xml:space="preserve">西</w:t>
      </w:r>
      <w:r>
        <w:rPr>
          <w:rFonts w:hint="eastAsia" w:ascii="宋体" w:hAnsi="宋体"/>
          <w:color w:val="000000"/>
          <w:sz w:val="24"/>
          <w:szCs w:val="24"/>
        </w:rPr>
        <w:t xml:space="preserve">侧围墙段物业管理服务，服务内容包含</w:t>
      </w:r>
      <w:r>
        <w:rPr>
          <w:rFonts w:hint="eastAsia" w:ascii="宋体" w:hAnsi="宋体"/>
          <w:color w:val="000000"/>
          <w:sz w:val="24"/>
          <w:szCs w:val="24"/>
          <w:lang w:val="en-US" w:eastAsia="zh-CN"/>
        </w:rPr>
        <w:t xml:space="preserve">安保服务、</w:t>
      </w:r>
      <w:r>
        <w:rPr>
          <w:rFonts w:hint="eastAsia" w:ascii="宋体" w:hAnsi="宋体" w:eastAsia="宋体" w:cs="Times New Roman"/>
          <w:color w:val="000000"/>
          <w:sz w:val="24"/>
          <w:szCs w:val="24"/>
          <w:highlight w:val="none"/>
        </w:rPr>
        <w:t xml:space="preserve">禁捕禁钓、防汛防台、扫雪防冻、设施设备管理、</w:t>
      </w:r>
      <w:r>
        <w:rPr>
          <w:rFonts w:hint="eastAsia" w:ascii="宋体" w:hAnsi="宋体" w:eastAsia="宋体" w:cs="Times New Roman"/>
          <w:color w:val="000000"/>
          <w:sz w:val="24"/>
          <w:szCs w:val="24"/>
        </w:rPr>
        <w:t xml:space="preserve">秩序维护服务、环境保洁服务、日常维修服务等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采购包2：涵碧楼</w:t>
      </w:r>
      <w:r>
        <w:rPr>
          <w:rFonts w:hint="eastAsia" w:ascii="宋体" w:hAnsi="宋体"/>
          <w:color w:val="000000"/>
          <w:sz w:val="24"/>
          <w:szCs w:val="24"/>
          <w:lang w:eastAsia="zh-CN"/>
        </w:rPr>
        <w:t xml:space="preserve">（</w:t>
      </w:r>
      <w:r>
        <w:rPr>
          <w:rFonts w:hint="eastAsia" w:ascii="宋体" w:hAnsi="宋体"/>
          <w:color w:val="000000"/>
          <w:sz w:val="24"/>
          <w:szCs w:val="24"/>
        </w:rPr>
        <w:t xml:space="preserve">建邺区与鼓楼区交界处</w:t>
      </w:r>
      <w:r>
        <w:rPr>
          <w:rFonts w:hint="eastAsia" w:ascii="宋体" w:hAnsi="宋体"/>
          <w:color w:val="000000"/>
          <w:sz w:val="24"/>
          <w:szCs w:val="24"/>
          <w:lang w:eastAsia="zh-CN"/>
        </w:rPr>
        <w:t xml:space="preserve">）</w:t>
      </w:r>
      <w:r>
        <w:rPr>
          <w:rFonts w:hint="eastAsia" w:ascii="宋体" w:hAnsi="宋体"/>
          <w:color w:val="000000"/>
          <w:sz w:val="24"/>
          <w:szCs w:val="24"/>
        </w:rPr>
        <w:t xml:space="preserve">至民国首都电厂旧址公园</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含</w:t>
      </w:r>
      <w:r>
        <w:rPr>
          <w:rFonts w:hint="eastAsia" w:ascii="宋体" w:hAnsi="宋体"/>
          <w:color w:val="000000"/>
          <w:sz w:val="24"/>
          <w:szCs w:val="24"/>
          <w:lang w:eastAsia="zh-CN"/>
        </w:rPr>
        <w:t xml:space="preserve">）</w:t>
      </w:r>
      <w:r>
        <w:rPr>
          <w:rFonts w:hint="eastAsia" w:ascii="宋体" w:hAnsi="宋体"/>
          <w:color w:val="000000"/>
          <w:sz w:val="24"/>
          <w:szCs w:val="24"/>
        </w:rPr>
        <w:t xml:space="preserve">段物业管理服务，服务内容</w:t>
      </w:r>
      <w:r>
        <w:rPr>
          <w:rFonts w:hint="eastAsia" w:ascii="宋体" w:hAnsi="宋体" w:eastAsia="宋体" w:cs="Times New Roman"/>
          <w:color w:val="000000"/>
          <w:sz w:val="24"/>
          <w:szCs w:val="24"/>
          <w:highlight w:val="none"/>
        </w:rPr>
        <w:t xml:space="preserve">包含</w:t>
      </w:r>
      <w:r>
        <w:rPr>
          <w:rFonts w:hint="eastAsia" w:ascii="宋体" w:hAnsi="宋体" w:eastAsia="宋体" w:cs="Times New Roman"/>
          <w:color w:val="000000"/>
          <w:sz w:val="24"/>
          <w:szCs w:val="24"/>
          <w:highlight w:val="none"/>
          <w:lang w:val="en-US" w:eastAsia="zh-CN"/>
        </w:rPr>
        <w:t xml:space="preserve">安保服务、</w:t>
      </w:r>
      <w:r>
        <w:rPr>
          <w:rFonts w:hint="eastAsia" w:ascii="宋体" w:hAnsi="宋体" w:eastAsia="宋体" w:cs="Times New Roman"/>
          <w:color w:val="000000"/>
          <w:sz w:val="24"/>
          <w:szCs w:val="24"/>
          <w:highlight w:val="none"/>
        </w:rPr>
        <w:t xml:space="preserve">禁捕禁钓、防汛防台、扫雪防冻、设施设备管理、</w:t>
      </w:r>
      <w:r>
        <w:rPr>
          <w:rFonts w:hint="eastAsia" w:ascii="宋体" w:hAnsi="宋体" w:eastAsia="宋体" w:cs="Times New Roman"/>
          <w:color w:val="000000"/>
          <w:sz w:val="24"/>
          <w:szCs w:val="24"/>
        </w:rPr>
        <w:t xml:space="preserve">秩序维护服务、环境保洁服务、日常维修服务等。</w:t>
      </w:r>
      <w:r>
        <w:rPr>
          <w:rFonts w:hint="eastAsia" w:ascii="宋体" w:hAnsi="宋体"/>
          <w:color w:val="000000"/>
          <w:sz w:val="24"/>
          <w:szCs w:val="24"/>
        </w:rPr>
      </w:r>
      <w:r/>
    </w:p>
    <w:p>
      <w:pPr>
        <w:pStyle w:val="721"/>
        <w:ind w:firstLine="480"/>
        <w:pageBreakBefore w:val="0"/>
        <w:spacing w:line="240" w:lineRule="auto"/>
        <w:widowControl w:val="off"/>
        <w:rPr>
          <w:rFonts w:ascii="宋体" w:hAnsi="宋体"/>
          <w:color w:val="000000"/>
          <w:sz w:val="24"/>
          <w:szCs w:val="24"/>
          <w:u w:val="single"/>
        </w:rPr>
      </w:pP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721"/>
        <w:ind w:firstLine="480"/>
        <w:pageBreakBefore w:val="0"/>
        <w:spacing w:line="240"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6.合同履行期限：合同</w:t>
      </w:r>
      <w:r>
        <w:rPr>
          <w:rFonts w:hint="eastAsia" w:ascii="宋体" w:hAnsi="宋体" w:eastAsia="宋体" w:cs="Times New Roman"/>
          <w:color w:val="000000"/>
          <w:sz w:val="24"/>
          <w:szCs w:val="24"/>
          <w:lang w:val="en-US" w:eastAsia="zh-CN"/>
        </w:rPr>
        <w:t xml:space="preserve">生效</w:t>
      </w:r>
      <w:r>
        <w:rPr>
          <w:rFonts w:hint="eastAsia" w:ascii="宋体" w:hAnsi="宋体" w:eastAsia="宋体" w:cs="Times New Roman"/>
          <w:color w:val="000000"/>
          <w:sz w:val="24"/>
          <w:szCs w:val="24"/>
        </w:rPr>
        <w:t xml:space="preserve">之日起</w:t>
      </w:r>
      <w:r>
        <w:rPr>
          <w:rFonts w:hint="eastAsia" w:ascii="宋体" w:hAnsi="宋体" w:eastAsia="宋体" w:cs="Times New Roman"/>
          <w:color w:val="000000"/>
          <w:sz w:val="24"/>
          <w:szCs w:val="24"/>
          <w:lang w:val="en-US" w:eastAsia="zh-CN"/>
        </w:rPr>
        <w:t xml:space="preserve">二</w:t>
      </w:r>
      <w:r>
        <w:rPr>
          <w:rFonts w:hint="eastAsia" w:ascii="宋体" w:hAnsi="宋体" w:eastAsia="宋体" w:cs="Times New Roman"/>
          <w:color w:val="000000"/>
          <w:sz w:val="24"/>
          <w:szCs w:val="24"/>
        </w:rPr>
        <w:t xml:space="preserve">年，合同一年一签，每年服务期满，采购人有权根据预算调整或考核情况决定继续履行合同（可能根据预算调整压缩合同金额）或终止合同。</w:t>
      </w:r>
      <w:r>
        <w:rPr>
          <w:rFonts w:hint="eastAsia" w:ascii="宋体" w:hAnsi="宋体" w:cs="宋体"/>
          <w:color w:val="000000"/>
          <w:sz w:val="24"/>
          <w:szCs w:val="24"/>
          <w:highlight w:val="yellow"/>
          <w:lang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13" w:name="_Toc35393622"/>
      <w:r/>
      <w:bookmarkStart w:id="14" w:name="_Toc28359003"/>
      <w:r/>
      <w:bookmarkStart w:id="15" w:name="_Toc28359080"/>
      <w:r/>
      <w:bookmarkStart w:id="16" w:name="_Toc35393791"/>
      <w:r/>
      <w:bookmarkStart w:id="17" w:name="_Toc38985264"/>
      <w:r>
        <w:rPr>
          <w:rFonts w:hint="eastAsia" w:ascii="方正黑体_GBK" w:hAnsi="方正黑体_GBK" w:eastAsia="方正黑体_GBK" w:cs="方正黑体_GBK"/>
          <w:b w:val="0"/>
          <w:bCs w:val="0"/>
          <w:color w:val="000000"/>
          <w:sz w:val="30"/>
          <w:szCs w:val="30"/>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40" w:lineRule="auto"/>
        <w:widowControl w:val="off"/>
        <w:rPr>
          <w:rFonts w:hint="eastAsia" w:ascii="宋体" w:hAnsi="宋体"/>
          <w:color w:val="000000"/>
          <w:sz w:val="24"/>
          <w:szCs w:val="24"/>
        </w:rPr>
      </w:pPr>
      <w:r/>
      <w:bookmarkStart w:id="18" w:name="_Toc35393792"/>
      <w:r/>
      <w:bookmarkStart w:id="19" w:name="_Toc35393623"/>
      <w:r/>
      <w:bookmarkStart w:id="20" w:name="_Toc38985265"/>
      <w:r/>
      <w:bookmarkStart w:id="21" w:name="_Toc28359004"/>
      <w:r/>
      <w:bookmarkStart w:id="22"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bookmarkStart w:id="23" w:name="OLE_LINK10"/>
      <w:r>
        <w:rPr>
          <w:rFonts w:hint="eastAsia" w:ascii="宋体" w:hAnsi="宋体" w:eastAsia="宋体" w:cs="Times New Roman"/>
          <w:color w:val="000000"/>
          <w:sz w:val="24"/>
          <w:szCs w:val="24"/>
          <w:lang w:val="zh-CN" w:eastAsia="zh-CN"/>
        </w:rPr>
        <w:t xml:space="preserve">本项目专门面向中小微企业采购，供应商应为中小微企业或监狱企业或残疾人福利性单位。（格式见第六章）</w:t>
      </w:r>
      <w:bookmarkEnd w:id="23"/>
      <w:r>
        <w:rPr>
          <w:rFonts w:hint="eastAsia" w:ascii="宋体" w:hAnsi="宋体" w:eastAsia="宋体" w:cs="Times New Roman"/>
          <w:color w:val="000000"/>
          <w:sz w:val="24"/>
          <w:szCs w:val="24"/>
          <w:lang w:val="zh-CN"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bookmarkStart w:id="24" w:name="OLE_LINK11"/>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bookmarkEnd w:id="24"/>
      <w:r>
        <w:rPr>
          <w:rFonts w:hint="eastAsia" w:ascii="宋体" w:hAnsi="宋体" w:eastAsia="宋体"/>
          <w:color w:val="000000"/>
          <w:sz w:val="24"/>
          <w:szCs w:val="24"/>
          <w:lang w:val="zh-CN" w:eastAsia="zh-CN"/>
        </w:rPr>
      </w:r>
      <w:r/>
    </w:p>
    <w:p>
      <w:pPr>
        <w:pStyle w:val="721"/>
        <w:ind w:firstLine="480"/>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40" w:lineRule="auto"/>
        <w:widowControl w:val="off"/>
        <w:rPr>
          <w:rFonts w:ascii="宋体" w:hAnsi="宋体" w:cs="宋体"/>
          <w:color w:val="000000"/>
          <w:sz w:val="24"/>
          <w:szCs w:val="24"/>
        </w:rPr>
      </w:pPr>
      <w:r/>
      <w:bookmarkStart w:id="25" w:name="_Toc28359005"/>
      <w:r/>
      <w:bookmarkStart w:id="26" w:name="_Toc28359082"/>
      <w:r/>
      <w:bookmarkStart w:id="27" w:name="_Toc38985266"/>
      <w:r/>
      <w:bookmarkStart w:id="28" w:name="_Toc35393793"/>
      <w:r/>
      <w:bookmarkStart w:id="29"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21"/>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7"/>
      <w:r/>
      <w:bookmarkEnd w:id="28"/>
      <w:r/>
      <w:bookmarkEnd w:id="29"/>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30" w:name="_Toc28359084"/>
      <w:r/>
      <w:bookmarkStart w:id="31" w:name="_Toc35393794"/>
      <w:r/>
      <w:bookmarkStart w:id="32" w:name="_Toc35393625"/>
      <w:r/>
      <w:bookmarkStart w:id="33" w:name="_Toc38985267"/>
      <w:r/>
      <w:bookmarkStart w:id="34" w:name="_Toc28359007"/>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6</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23</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09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721"/>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bookmarkEnd w:id="30"/>
      <w:r/>
      <w:bookmarkEnd w:id="31"/>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40" w:lineRule="auto"/>
        <w:widowControl w:val="off"/>
        <w:rPr>
          <w:rFonts w:hint="eastAsia" w:ascii="宋体" w:hAnsi="宋体" w:cs="宋体"/>
          <w:color w:val="000000"/>
          <w:sz w:val="24"/>
          <w:szCs w:val="24"/>
        </w:rPr>
      </w:pPr>
      <w:r/>
      <w:bookmarkStart w:id="35" w:name="_Toc35393626"/>
      <w:r/>
      <w:bookmarkStart w:id="36" w:name="_Toc38985268"/>
      <w:r/>
      <w:bookmarkStart w:id="37" w:name="_Toc35393795"/>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六、其他事宜</w:t>
      </w:r>
      <w:bookmarkEnd w:id="35"/>
      <w:r/>
      <w:bookmarkEnd w:id="36"/>
      <w:r/>
      <w:bookmarkEnd w:id="37"/>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40" w:lineRule="auto"/>
        <w:widowControl w:val="off"/>
        <w:tabs>
          <w:tab w:val="left" w:pos="900" w:leader="none"/>
        </w:tabs>
        <w:rPr>
          <w:rFonts w:hint="eastAsia" w:ascii="宋体" w:hAnsi="宋体"/>
          <w:bCs/>
          <w:color w:val="000000"/>
          <w:sz w:val="24"/>
          <w:szCs w:val="24"/>
        </w:rPr>
      </w:pPr>
      <w:r/>
      <w:bookmarkStart w:id="38" w:name="_Toc28359008"/>
      <w:r/>
      <w:bookmarkStart w:id="39" w:name="_Toc35393796"/>
      <w:r/>
      <w:bookmarkStart w:id="40" w:name="_Toc28359085"/>
      <w:r/>
      <w:bookmarkStart w:id="41" w:name="_Toc35393627"/>
      <w:r/>
      <w:bookmarkStart w:id="42"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21"/>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21"/>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72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1"/>
        <w:ind w:firstLine="482"/>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1"/>
        <w:ind w:firstLine="48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cs="Times New Roman"/>
          <w:color w:val="000000"/>
          <w:sz w:val="24"/>
          <w:szCs w:val="24"/>
          <w:u w:val="none"/>
          <w:lang w:val="en-US" w:eastAsia="zh-CN"/>
        </w:rPr>
        <w:t xml:space="preserve">李雪霏</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宋体"/>
          <w:color w:val="000000"/>
          <w:sz w:val="24"/>
          <w:szCs w:val="24"/>
          <w:highlight w:val="none"/>
          <w:u w:val="none"/>
          <w:lang w:val="en-US" w:eastAsia="zh-CN"/>
        </w:rPr>
        <w:t xml:space="preserve">南京市鼓楼区郑和中路118号</w:t>
      </w:r>
      <w:r>
        <w:rPr>
          <w:rFonts w:hint="eastAsia" w:ascii="宋体" w:hAnsi="宋体" w:eastAsia="宋体" w:cs="Times New Roman"/>
          <w:b w:val="0"/>
          <w:bCs w:val="0"/>
          <w:color w:val="000000"/>
          <w:sz w:val="24"/>
          <w:szCs w:val="21"/>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联系电话：15312036950。</w:t>
      </w:r>
      <w:r>
        <w:rPr>
          <w:rFonts w:hint="eastAsia" w:ascii="宋体" w:hAnsi="宋体" w:eastAsia="宋体" w:cs="Times New Roman"/>
          <w:b w:val="0"/>
          <w:bCs w:val="0"/>
          <w:color w:val="000000"/>
          <w:sz w:val="24"/>
          <w:lang w:val="en-US" w:eastAsia="zh-CN"/>
        </w:rPr>
      </w:r>
      <w:r/>
    </w:p>
    <w:p>
      <w:pPr>
        <w:pStyle w:val="721"/>
        <w:ind w:firstLine="480"/>
        <w:rPr>
          <w:rFonts w:hint="eastAsia" w:ascii="宋体" w:hAnsi="宋体" w:eastAsia="宋体" w:cs="Times New Roman"/>
          <w:b w:val="0"/>
          <w:bCs w:val="0"/>
          <w:color w:val="000000"/>
          <w:sz w:val="24"/>
          <w:lang w:val="en-US"/>
        </w:rPr>
      </w:pPr>
      <w:r>
        <w:rPr>
          <w:rFonts w:hint="eastAsia" w:ascii="宋体" w:hAnsi="宋体" w:eastAsia="宋体" w:cs="Times New Roman"/>
          <w:b w:val="0"/>
          <w:bCs w:val="0"/>
          <w:color w:val="000000"/>
          <w:sz w:val="24"/>
          <w:lang w:val="en-US"/>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en-US"/>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en-US"/>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en-US"/>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rPr>
      </w:r>
      <w:r/>
    </w:p>
    <w:p>
      <w:pPr>
        <w:pStyle w:val="775"/>
        <w:pageBreakBefore w:val="0"/>
        <w:spacing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七、本次招标联系方式</w:t>
      </w:r>
      <w:bookmarkEnd w:id="38"/>
      <w:r/>
      <w:bookmarkEnd w:id="39"/>
      <w:r/>
      <w:bookmarkEnd w:id="40"/>
      <w:r/>
      <w:bookmarkEnd w:id="41"/>
      <w:r/>
      <w:bookmarkEnd w:id="42"/>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40"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称：南京市下关滨江商务区管理委员会         </w:t>
      </w:r>
      <w:r>
        <w:rPr>
          <w:rFonts w:hint="eastAsia" w:ascii="宋体" w:hAnsi="宋体" w:eastAsia="宋体" w:cs="Times New Roman"/>
          <w:color w:val="000000"/>
          <w:sz w:val="24"/>
          <w:szCs w:val="24"/>
          <w:u w:val="none"/>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南京市鼓楼区郑和中路118号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李雪霏 </w:t>
      </w:r>
      <w:r>
        <w:rPr>
          <w:rFonts w:hint="eastAsia" w:ascii="宋体" w:hAnsi="宋体" w:eastAsia="宋体" w:cs="Times New Roman"/>
          <w:color w:val="000000"/>
          <w:sz w:val="24"/>
          <w:szCs w:val="24"/>
          <w:u w:val="none"/>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3" w:name="OLE_LINK5"/>
      <w:r>
        <w:rPr>
          <w:rFonts w:hint="eastAsia" w:ascii="宋体" w:hAnsi="宋体" w:eastAsia="宋体" w:cs="Times New Roman"/>
          <w:color w:val="000000"/>
          <w:sz w:val="24"/>
          <w:szCs w:val="24"/>
          <w:u w:val="none"/>
          <w:lang w:val="en-US" w:eastAsia="zh-CN"/>
        </w:rPr>
        <w:t xml:space="preserve">15312036950</w:t>
      </w:r>
      <w:bookmarkEnd w:id="43"/>
      <w:r>
        <w:rPr>
          <w:rFonts w:hint="eastAsia" w:ascii="宋体" w:hAnsi="宋体" w:eastAsia="宋体" w:cs="Times New Roman"/>
          <w:color w:val="000000"/>
          <w:sz w:val="24"/>
          <w:szCs w:val="24"/>
          <w:u w:val="none"/>
          <w:lang w:val="en-US" w:eastAsia="zh-CN"/>
        </w:rPr>
        <w:t xml:space="preserve"> </w:t>
      </w:r>
      <w:bookmarkStart w:id="44" w:name="_Toc28359086"/>
      <w:r/>
      <w:bookmarkStart w:id="45" w:name="_Toc28359009"/>
      <w:r>
        <w:rPr>
          <w:rFonts w:hint="eastAsia" w:ascii="宋体" w:hAnsi="宋体" w:eastAsia="宋体" w:cs="Times New Roman"/>
          <w:color w:val="000000"/>
          <w:sz w:val="24"/>
          <w:szCs w:val="24"/>
          <w:u w:val="none"/>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u w:val="none"/>
          <w:lang w:val="en-US" w:eastAsia="zh-CN"/>
        </w:rPr>
        <w:outlineLvl w:val="2"/>
      </w:pPr>
      <w:r>
        <w:rPr>
          <w:rFonts w:hint="eastAsia" w:ascii="宋体" w:hAnsi="宋体" w:eastAsia="宋体" w:cs="Times New Roman"/>
          <w:color w:val="000000"/>
          <w:sz w:val="24"/>
          <w:szCs w:val="24"/>
          <w:u w:val="none"/>
          <w:lang w:val="en-US" w:eastAsia="zh-CN"/>
        </w:rPr>
        <w:t xml:space="preserve">2.交易中心</w:t>
      </w:r>
      <w:bookmarkEnd w:id="44"/>
      <w:r/>
      <w:bookmarkEnd w:id="45"/>
      <w:r>
        <w:rPr>
          <w:rFonts w:hint="eastAsia" w:ascii="宋体" w:hAnsi="宋体" w:eastAsia="宋体" w:cs="Times New Roman"/>
          <w:color w:val="000000"/>
          <w:sz w:val="24"/>
          <w:szCs w:val="24"/>
          <w:u w:val="none"/>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Times New Roman"/>
          <w:color w:val="000000"/>
          <w:sz w:val="24"/>
          <w:szCs w:val="24"/>
          <w:highlight w:val="none"/>
          <w:u w:val="none"/>
          <w:lang w:val="en-US" w:eastAsia="zh-CN"/>
        </w:rPr>
        <w:t xml:space="preserve">区江东中路265号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hint="eastAsia" w:ascii="宋体" w:hAnsi="宋体" w:eastAsia="宋体" w:cs="Times New Roman"/>
          <w:color w:val="000000"/>
          <w:sz w:val="24"/>
          <w:szCs w:val="24"/>
          <w:u w:val="none"/>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w:t>
      </w:r>
      <w:r>
        <w:rPr>
          <w:rFonts w:hint="eastAsia" w:ascii="宋体" w:hAnsi="宋体" w:eastAsia="宋体" w:cs="Times New Roman"/>
          <w:color w:val="000000"/>
          <w:sz w:val="24"/>
          <w:szCs w:val="24"/>
          <w:u w:val="none"/>
          <w:lang w:val="en-US" w:eastAsia="zh-CN"/>
        </w:rPr>
      </w:r>
      <w:r/>
    </w:p>
    <w:p>
      <w:pPr>
        <w:pStyle w:val="78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12"/>
      <w:r/>
      <w:bookmarkStart w:id="46" w:name="_Toc513029202"/>
      <w:r/>
      <w:bookmarkStart w:id="47" w:name="_Toc20823274"/>
      <w:r/>
      <w:bookmarkStart w:id="48" w:name="_Toc16938518"/>
      <w:r/>
      <w:bookmarkStart w:id="49"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6"/>
      <w:r/>
      <w:bookmarkEnd w:id="47"/>
      <w:r/>
      <w:bookmarkEnd w:id="48"/>
      <w:r/>
      <w:bookmarkEnd w:id="49"/>
      <w:r>
        <w:rPr>
          <w:rFonts w:hint="eastAsia" w:ascii="方正小标宋简体" w:hAnsi="方正小标宋简体" w:eastAsia="方正小标宋简体" w:cs="方正小标宋简体"/>
          <w:color w:val="000000"/>
          <w:sz w:val="36"/>
          <w:szCs w:val="36"/>
          <w:lang w:val="en-US" w:eastAsia="zh-CN" w:bidi="ar-SA"/>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50" w:name="_Toc16938519"/>
      <w:r/>
      <w:bookmarkStart w:id="51" w:name="_Toc20823275"/>
      <w:r/>
      <w:bookmarkStart w:id="52" w:name="_Toc513029203"/>
      <w:r/>
      <w:bookmarkStart w:id="53" w:name="_Toc120614214"/>
      <w:r/>
      <w:bookmarkStart w:id="54" w:name="_Toc16938558"/>
      <w:r/>
      <w:bookmarkStart w:id="55" w:name="_Toc20823314"/>
      <w:r/>
      <w:bookmarkStart w:id="56" w:name="_Toc479757207"/>
      <w:r/>
      <w:bookmarkStart w:id="57" w:name="_Toc513029242"/>
      <w:r/>
      <w:bookmarkStart w:id="58" w:name="_Toc120614221"/>
      <w:r>
        <w:rPr>
          <w:rFonts w:hint="eastAsia" w:ascii="方正黑体_GBK" w:hAnsi="方正黑体_GBK" w:eastAsia="方正黑体_GBK" w:cs="方正黑体_GBK"/>
          <w:b w:val="0"/>
          <w:bCs w:val="0"/>
          <w:color w:val="000000"/>
          <w:sz w:val="30"/>
          <w:szCs w:val="30"/>
        </w:rPr>
        <w:t xml:space="preserve">一、总则</w:t>
      </w:r>
      <w:bookmarkEnd w:id="50"/>
      <w:r/>
      <w:bookmarkEnd w:id="51"/>
      <w:r/>
      <w:bookmarkEnd w:id="52"/>
      <w:r/>
      <w:bookmarkEnd w:id="53"/>
      <w:r>
        <w:rPr>
          <w:rFonts w:hint="eastAsia" w:ascii="方正黑体_GBK" w:hAnsi="方正黑体_GBK" w:eastAsia="方正黑体_GBK" w:cs="方正黑体_GBK"/>
          <w:b w:val="0"/>
          <w:bCs w:val="0"/>
          <w:color w:val="000000"/>
          <w:sz w:val="30"/>
          <w:szCs w:val="30"/>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9" w:name="_Hlt16619475"/>
      <w:r/>
      <w:bookmarkEnd w:id="59"/>
      <w:r/>
      <w:bookmarkStart w:id="60" w:name="_Toc458694821"/>
      <w:r/>
      <w:bookmarkStart w:id="61" w:name="_Toc20823276"/>
      <w:r/>
      <w:bookmarkStart w:id="62" w:name="_Toc513029204"/>
      <w:r/>
      <w:bookmarkStart w:id="63" w:name="_Toc16938520"/>
      <w:r>
        <w:rPr>
          <w:rFonts w:hint="eastAsia" w:ascii="方正楷体_GBK" w:hAnsi="方正楷体_GBK" w:eastAsia="方正楷体_GBK" w:cs="方正楷体_GBK"/>
          <w:b/>
          <w:bCs/>
          <w:sz w:val="28"/>
          <w:szCs w:val="28"/>
        </w:rPr>
        <w:t xml:space="preserve">1</w:t>
      </w:r>
      <w:bookmarkEnd w:id="60"/>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1"/>
      <w:r/>
      <w:bookmarkEnd w:id="62"/>
      <w:r/>
      <w:bookmarkEnd w:id="63"/>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20823277"/>
      <w:r/>
      <w:bookmarkStart w:id="65" w:name="_Toc513029205"/>
      <w:r/>
      <w:bookmarkStart w:id="66" w:name="_Toc16938521"/>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4"/>
      <w:r/>
      <w:bookmarkEnd w:id="65"/>
      <w:r/>
      <w:bookmarkEnd w:id="66"/>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20823278"/>
      <w:r/>
      <w:bookmarkStart w:id="68" w:name="_Toc513029206"/>
      <w:r/>
      <w:bookmarkStart w:id="69" w:name="_Toc16938522"/>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7"/>
      <w:r/>
      <w:bookmarkEnd w:id="68"/>
      <w:r/>
      <w:bookmarkEnd w:id="69"/>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0" w:name="_Toc462564067"/>
      <w:r/>
      <w:bookmarkStart w:id="71" w:name="_Toc513029207"/>
      <w:r/>
      <w:bookmarkStart w:id="72" w:name="_Toc16938523"/>
      <w:r/>
      <w:bookmarkStart w:id="73"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0"/>
      <w:r/>
      <w:bookmarkEnd w:id="71"/>
      <w:r/>
      <w:bookmarkEnd w:id="72"/>
      <w:r/>
      <w:bookmarkEnd w:id="73"/>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74" w:name="_Toc20823281"/>
      <w:r/>
      <w:bookmarkStart w:id="75" w:name="_Toc16938525"/>
      <w:r/>
      <w:bookmarkStart w:id="76" w:name="_Toc513029209"/>
      <w:r/>
      <w:bookmarkStart w:id="77" w:name="_Toc120614215"/>
      <w:r>
        <w:rPr>
          <w:rFonts w:hint="eastAsia" w:ascii="方正黑体_GBK" w:hAnsi="方正黑体_GBK" w:eastAsia="方正黑体_GBK" w:cs="方正黑体_GBK"/>
          <w:b w:val="0"/>
          <w:bCs w:val="0"/>
          <w:color w:val="000000"/>
          <w:sz w:val="30"/>
          <w:szCs w:val="30"/>
        </w:rPr>
        <w:t xml:space="preserve">二、招标文件</w:t>
      </w:r>
      <w:bookmarkEnd w:id="74"/>
      <w:r/>
      <w:bookmarkEnd w:id="75"/>
      <w:r/>
      <w:bookmarkEnd w:id="76"/>
      <w:r/>
      <w:bookmarkEnd w:id="77"/>
      <w:r>
        <w:rPr>
          <w:rFonts w:hint="eastAsia" w:ascii="方正黑体_GBK" w:hAnsi="方正黑体_GBK" w:eastAsia="方正黑体_GBK" w:cs="方正黑体_GBK"/>
          <w:b w:val="0"/>
          <w:bCs w:val="0"/>
          <w:color w:val="000000"/>
          <w:sz w:val="30"/>
          <w:szCs w:val="30"/>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20823282"/>
      <w:r/>
      <w:bookmarkStart w:id="79" w:name="_Toc513029210"/>
      <w:r/>
      <w:bookmarkStart w:id="80" w:name="_Toc16938526"/>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8"/>
      <w:r/>
      <w:bookmarkEnd w:id="79"/>
      <w:r/>
      <w:bookmarkEnd w:id="80"/>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1" w:name="_Toc513029211"/>
      <w:r/>
      <w:bookmarkStart w:id="82" w:name="_Toc462564070"/>
      <w:r/>
      <w:bookmarkStart w:id="83" w:name="_Toc16938527"/>
      <w:r/>
      <w:bookmarkStart w:id="84" w:name="_Toc20823283"/>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1"/>
      <w:r/>
      <w:bookmarkEnd w:id="82"/>
      <w:r/>
      <w:bookmarkEnd w:id="83"/>
      <w:r/>
      <w:bookmarkEnd w:id="84"/>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5" w:name="_Toc513029212"/>
      <w:r/>
      <w:bookmarkStart w:id="86" w:name="_Toc20823284"/>
      <w:r/>
      <w:bookmarkStart w:id="87" w:name="_Toc462564071"/>
      <w:r/>
      <w:bookmarkStart w:id="88"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5"/>
      <w:r/>
      <w:bookmarkEnd w:id="86"/>
      <w:r/>
      <w:bookmarkEnd w:id="87"/>
      <w:r/>
      <w:bookmarkEnd w:id="88"/>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9" w:name="_Toc513029213"/>
      <w:r/>
      <w:bookmarkStart w:id="90" w:name="_Toc462564072"/>
      <w:r/>
      <w:bookmarkStart w:id="91" w:name="_Toc120614216"/>
      <w:r/>
      <w:bookmarkStart w:id="92" w:name="_Toc20823285"/>
      <w:r/>
      <w:bookmarkStart w:id="93"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三、投标文件的编制</w:t>
      </w:r>
      <w:bookmarkEnd w:id="89"/>
      <w:r/>
      <w:bookmarkEnd w:id="90"/>
      <w:r/>
      <w:bookmarkEnd w:id="91"/>
      <w:r/>
      <w:bookmarkEnd w:id="92"/>
      <w:r/>
      <w:bookmarkEnd w:id="93"/>
      <w:r>
        <w:rPr>
          <w:rFonts w:hint="eastAsia" w:ascii="方正黑体_GBK" w:hAnsi="方正黑体_GBK" w:eastAsia="方正黑体_GBK" w:cs="方正黑体_GBK"/>
          <w:b w:val="0"/>
          <w:bCs w:val="0"/>
          <w:color w:val="000000"/>
          <w:sz w:val="30"/>
          <w:szCs w:val="30"/>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4" w:name="_Toc462564073"/>
      <w:r/>
      <w:bookmarkStart w:id="95" w:name="_Toc20823286"/>
      <w:r/>
      <w:bookmarkStart w:id="96" w:name="_Toc16938530"/>
      <w:r/>
      <w:bookmarkStart w:id="97"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4"/>
      <w:r/>
      <w:bookmarkEnd w:id="95"/>
      <w:r/>
      <w:bookmarkEnd w:id="96"/>
      <w:r/>
      <w:bookmarkEnd w:id="97"/>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8" w:name="_Toc16938531"/>
      <w:r/>
      <w:bookmarkStart w:id="99" w:name="_Toc20823287"/>
      <w:r/>
      <w:bookmarkStart w:id="100" w:name="_Toc513029215"/>
      <w:r/>
      <w:bookmarkStart w:id="101"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8"/>
      <w:r/>
      <w:bookmarkEnd w:id="99"/>
      <w:r/>
      <w:bookmarkEnd w:id="100"/>
      <w:r/>
      <w:bookmarkEnd w:id="101"/>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w:t>
      </w:r>
      <w:bookmarkStart w:id="102" w:name="OLE_LINK16"/>
      <w:r>
        <w:rPr>
          <w:rFonts w:hint="eastAsia" w:ascii="宋体" w:hAnsi="宋体" w:eastAsia="宋体" w:cs="Times New Roman"/>
          <w:color w:val="000000"/>
          <w:sz w:val="24"/>
          <w:szCs w:val="21"/>
        </w:rPr>
        <w:t xml:space="preserve">如标书制作工具中格式和内容与“江苏政府采购网”发布的招标文件不一致，以“江苏政府采购网”发布的招标文件为准。</w:t>
      </w:r>
      <w:bookmarkEnd w:id="102"/>
      <w:r>
        <w:rPr>
          <w:rFonts w:hint="eastAsia" w:ascii="宋体" w:hAnsi="宋体" w:eastAsia="宋体" w:cs="Times New Roman"/>
          <w:color w:val="000000"/>
          <w:sz w:val="24"/>
          <w:szCs w:val="2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3" w:name="_Hlt26670360"/>
      <w:r/>
      <w:bookmarkEnd w:id="103"/>
      <w:r/>
      <w:bookmarkStart w:id="104" w:name="_Hlt26668975"/>
      <w:r/>
      <w:bookmarkEnd w:id="104"/>
      <w:r/>
      <w:bookmarkStart w:id="105" w:name="_Hlt26954838"/>
      <w:r/>
      <w:bookmarkEnd w:id="105"/>
      <w:r/>
      <w:bookmarkStart w:id="106" w:name="_Toc14577357"/>
      <w:r/>
      <w:bookmarkStart w:id="107" w:name="_Toc49090509"/>
      <w:r/>
      <w:bookmarkStart w:id="108" w:name="_Toc49090507"/>
      <w:r/>
      <w:bookmarkStart w:id="109" w:name="_Toc513029216"/>
      <w:r/>
      <w:bookmarkStart w:id="110" w:name="_Toc14577354"/>
      <w:r/>
      <w:bookmarkStart w:id="111" w:name="_Toc513029219"/>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6"/>
      <w:r/>
      <w:bookmarkEnd w:id="107"/>
      <w:r/>
      <w:bookmarkEnd w:id="111"/>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bookmarkEnd w:id="108"/>
      <w:r/>
      <w:bookmarkEnd w:id="109"/>
      <w:r/>
      <w:bookmarkEnd w:id="110"/>
      <w:r/>
      <w:bookmarkStart w:id="112" w:name="_Toc14577355"/>
      <w:r/>
      <w:bookmarkStart w:id="113"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12"/>
      <w:r/>
      <w:bookmarkEnd w:id="113"/>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rPr>
          <w:rFonts w:ascii="方正楷体_GBK" w:hAnsi="方正楷体_GBK" w:eastAsia="方正楷体_GBK" w:cs="方正楷体_GBK"/>
          <w:b/>
          <w:bCs/>
          <w:sz w:val="28"/>
          <w:szCs w:val="28"/>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4" w:name="_Hlt26954840"/>
      <w:r/>
      <w:bookmarkEnd w:id="114"/>
      <w:r>
        <w:rPr>
          <w:rFonts w:hint="eastAsia" w:ascii="宋体" w:hAnsi="宋体" w:eastAsia="宋体" w:cs="Times New Roman"/>
          <w:color w:val="000000"/>
          <w:sz w:val="24"/>
        </w:rPr>
        <w:t xml:space="preserve">标人应按照招标文件规定格式填报</w:t>
      </w:r>
      <w:bookmarkStart w:id="115" w:name="_Hlt26670399"/>
      <w:r/>
      <w:bookmarkEnd w:id="115"/>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6" w:name="_Hlt26670486"/>
      <w:r/>
      <w:bookmarkEnd w:id="116"/>
      <w:r/>
      <w:bookmarkStart w:id="117" w:name="_Hlt26954844"/>
      <w:r/>
      <w:bookmarkEnd w:id="117"/>
      <w:r/>
      <w:bookmarkStart w:id="118" w:name="_Hlt26670482"/>
      <w:r/>
      <w:bookmarkEnd w:id="118"/>
      <w:r/>
      <w:bookmarkStart w:id="119" w:name="_Hlt26670425"/>
      <w:r/>
      <w:bookmarkEnd w:id="119"/>
      <w:r/>
      <w:bookmarkStart w:id="120" w:name="_Hlt26668983"/>
      <w:r/>
      <w:bookmarkEnd w:id="120"/>
      <w:r/>
      <w:bookmarkStart w:id="121" w:name="_Hlt26954848"/>
      <w:r/>
      <w:bookmarkEnd w:id="121"/>
      <w:r/>
      <w:bookmarkStart w:id="122" w:name="_Hlt26670403"/>
      <w:r/>
      <w:bookmarkEnd w:id="122"/>
      <w:r/>
      <w:bookmarkStart w:id="123" w:name="_Hlt26954842"/>
      <w:r/>
      <w:bookmarkEnd w:id="123"/>
      <w:r/>
      <w:bookmarkStart w:id="124" w:name="_Hlt26954731"/>
      <w:r/>
      <w:bookmarkEnd w:id="124"/>
      <w:r/>
      <w:bookmarkStart w:id="125" w:name="_Hlt26954846"/>
      <w:r/>
      <w:bookmarkEnd w:id="125"/>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6" w:name="_Toc49090510"/>
      <w:r/>
      <w:bookmarkStart w:id="127"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6"/>
      <w:r/>
      <w:bookmarkEnd w:id="127"/>
      <w:r/>
      <w:bookmarkStart w:id="128" w:name="_Toc49090511"/>
      <w:r/>
      <w:bookmarkStart w:id="129" w:name="_Toc14577360"/>
      <w:r/>
      <w:bookmarkStart w:id="130" w:name="_Hlt26954850"/>
      <w:r/>
      <w:bookmarkEnd w:id="130"/>
      <w:r/>
      <w:bookmarkStart w:id="131" w:name="_Hlt26670489"/>
      <w:r/>
      <w:bookmarkEnd w:id="131"/>
      <w:r/>
      <w:bookmarkStart w:id="132" w:name="_Hlt26954734"/>
      <w:r/>
      <w:bookmarkEnd w:id="132"/>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8"/>
      <w:r/>
      <w:bookmarkEnd w:id="129"/>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133" w:name="_Hlt26954739"/>
      <w:r/>
      <w:bookmarkEnd w:id="133"/>
      <w:r/>
      <w:bookmarkStart w:id="134" w:name="_Hlt26954852"/>
      <w:r/>
      <w:bookmarkEnd w:id="134"/>
      <w:r/>
      <w:bookmarkStart w:id="135" w:name="_Toc513029224"/>
      <w:r/>
      <w:bookmarkStart w:id="136" w:name="_Toc16938540"/>
      <w:r/>
      <w:bookmarkStart w:id="137" w:name="_Toc20823296"/>
      <w:r/>
      <w:bookmarkStart w:id="138" w:name="_Toc120614217"/>
      <w:r/>
      <w:bookmarkStart w:id="139" w:name="_Toc20823309"/>
      <w:r/>
      <w:bookmarkStart w:id="140" w:name="_Toc513029237"/>
      <w:r/>
      <w:bookmarkStart w:id="141" w:name="_Toc16938553"/>
      <w:r>
        <w:rPr>
          <w:rFonts w:hint="eastAsia" w:ascii="方正黑体_GBK" w:hAnsi="方正黑体_GBK" w:eastAsia="方正黑体_GBK" w:cs="方正黑体_GBK"/>
          <w:b w:val="0"/>
          <w:bCs w:val="0"/>
          <w:color w:val="000000"/>
          <w:sz w:val="30"/>
          <w:szCs w:val="30"/>
        </w:rPr>
        <w:t xml:space="preserve">四、投标文件的递交</w:t>
      </w:r>
      <w:bookmarkEnd w:id="135"/>
      <w:r/>
      <w:bookmarkEnd w:id="136"/>
      <w:r/>
      <w:bookmarkEnd w:id="137"/>
      <w:r/>
      <w:bookmarkEnd w:id="138"/>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42" w:name="_Toc20823297"/>
      <w:r/>
      <w:bookmarkStart w:id="143" w:name="_Toc462564084"/>
      <w:r/>
      <w:bookmarkStart w:id="144" w:name="_Toc16938541"/>
      <w:r/>
      <w:bookmarkStart w:id="145"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2"/>
      <w:r/>
      <w:bookmarkEnd w:id="143"/>
      <w:r/>
      <w:bookmarkEnd w:id="144"/>
      <w:r/>
      <w:bookmarkEnd w:id="145"/>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6" w:name="_Toc20823298"/>
      <w:r/>
      <w:bookmarkStart w:id="147" w:name="_Toc513029226"/>
      <w:r/>
      <w:bookmarkStart w:id="148" w:name="_Toc16938542"/>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6"/>
      <w:r/>
      <w:bookmarkEnd w:id="147"/>
      <w:r/>
      <w:bookmarkEnd w:id="148"/>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49" w:name="_Toc20823299"/>
      <w:r/>
      <w:bookmarkStart w:id="150" w:name="_Toc16938543"/>
      <w:r/>
      <w:bookmarkStart w:id="151"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9"/>
      <w:r/>
      <w:bookmarkEnd w:id="150"/>
      <w:r/>
      <w:bookmarkEnd w:id="151"/>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52" w:name="_Toc513029228"/>
      <w:r/>
      <w:bookmarkStart w:id="153" w:name="_Toc16938544"/>
      <w:r/>
      <w:bookmarkStart w:id="154"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2"/>
      <w:r/>
      <w:bookmarkEnd w:id="153"/>
      <w:r/>
      <w:bookmarkEnd w:id="154"/>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5" w:name="_Toc120614218"/>
      <w:r/>
      <w:bookmarkStart w:id="156" w:name="_Toc20823301"/>
      <w:r/>
      <w:bookmarkStart w:id="157" w:name="_Toc513029229"/>
      <w:r/>
      <w:bookmarkStart w:id="158" w:name="_Toc16938545"/>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五、开标与评标</w:t>
      </w:r>
      <w:bookmarkEnd w:id="155"/>
      <w:r/>
      <w:bookmarkEnd w:id="156"/>
      <w:r/>
      <w:bookmarkEnd w:id="157"/>
      <w:r/>
      <w:bookmarkEnd w:id="158"/>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59" w:name="_Toc16938546"/>
      <w:r/>
      <w:bookmarkStart w:id="160" w:name="_Toc20823302"/>
      <w:r/>
      <w:bookmarkStart w:id="161"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9"/>
      <w:r/>
      <w:bookmarkEnd w:id="160"/>
      <w:r/>
      <w:bookmarkEnd w:id="161"/>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62" w:name="_Toc20823303"/>
      <w:r/>
      <w:bookmarkStart w:id="163" w:name="_Toc16938547"/>
      <w:r/>
      <w:bookmarkStart w:id="164"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2"/>
      <w:r/>
      <w:bookmarkEnd w:id="163"/>
      <w:r/>
      <w:bookmarkEnd w:id="16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65" w:name="_Toc16938548"/>
      <w:r/>
      <w:bookmarkStart w:id="166" w:name="_Toc513029232"/>
      <w:r/>
      <w:bookmarkStart w:id="167"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5"/>
      <w:r/>
      <w:bookmarkEnd w:id="166"/>
      <w:r/>
      <w:bookmarkEnd w:id="167"/>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8" w:name="_Toc16938549"/>
      <w:r/>
      <w:bookmarkStart w:id="169" w:name="_Toc20823305"/>
      <w:r/>
      <w:bookmarkStart w:id="170"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8"/>
      <w:r/>
      <w:bookmarkEnd w:id="169"/>
      <w:r/>
      <w:bookmarkEnd w:id="170"/>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513029234"/>
      <w:r/>
      <w:bookmarkStart w:id="172" w:name="_Toc16938550"/>
      <w:r/>
      <w:bookmarkStart w:id="173"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4"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4"/>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1"/>
      <w:r/>
      <w:bookmarkEnd w:id="172"/>
      <w:r/>
      <w:bookmarkEnd w:id="173"/>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5" w:name="_Toc513029235"/>
      <w:r/>
      <w:bookmarkStart w:id="176" w:name="_Toc20823307"/>
      <w:r/>
      <w:bookmarkStart w:id="177"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w:t>
      </w:r>
      <w:r>
        <w:rPr>
          <w:rFonts w:hint="eastAsia" w:ascii="宋体" w:hAnsi="宋体" w:cs="Times New Roman"/>
          <w:color w:val="000000"/>
          <w:sz w:val="24"/>
          <w:lang w:val="en-US" w:eastAsia="zh-CN"/>
        </w:rPr>
        <w:t xml:space="preserve">违法</w:t>
      </w:r>
      <w:r>
        <w:rPr>
          <w:rFonts w:hint="eastAsia" w:ascii="宋体" w:hAnsi="宋体" w:eastAsia="宋体" w:cs="Times New Roman"/>
          <w:color w:val="000000"/>
          <w:sz w:val="24"/>
          <w:lang w:val="zh-CN"/>
        </w:rPr>
        <w:t xml:space="preserve">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1"/>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End w:id="139"/>
      <w:r/>
      <w:bookmarkEnd w:id="140"/>
      <w:r/>
      <w:bookmarkEnd w:id="141"/>
      <w:r/>
      <w:bookmarkEnd w:id="175"/>
      <w:r/>
      <w:bookmarkEnd w:id="176"/>
      <w:r/>
      <w:bookmarkEnd w:id="177"/>
      <w:r/>
      <w:bookmarkStart w:id="178" w:name="_Toc120614219"/>
      <w:r>
        <w:rPr>
          <w:rFonts w:hint="eastAsia" w:ascii="方正黑体_GBK" w:hAnsi="方正黑体_GBK" w:eastAsia="方正黑体_GBK" w:cs="方正黑体_GBK"/>
          <w:b w:val="0"/>
          <w:bCs w:val="0"/>
          <w:color w:val="000000"/>
          <w:sz w:val="30"/>
          <w:szCs w:val="30"/>
        </w:rPr>
        <w:t xml:space="preserve">六、定标</w:t>
      </w:r>
      <w:bookmarkEnd w:id="178"/>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79" w:name="_Toc20823310"/>
      <w:r/>
      <w:bookmarkStart w:id="180" w:name="_Toc513029238"/>
      <w:r/>
      <w:bookmarkStart w:id="181" w:name="_Toc16938554"/>
      <w:r>
        <w:rPr>
          <w:rFonts w:hint="eastAsia" w:ascii="方正楷体_GBK" w:hAnsi="方正楷体_GBK" w:eastAsia="方正楷体_GBK" w:cs="方正楷体_GBK"/>
          <w:b/>
          <w:bCs/>
        </w:rPr>
        <w:t xml:space="preserve">2</w:t>
      </w:r>
      <w:bookmarkEnd w:id="180"/>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9"/>
      <w:r/>
      <w:bookmarkEnd w:id="181"/>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2"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End w:id="18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183" w:name="_Toc120614220"/>
      <w:r/>
      <w:bookmarkStart w:id="184" w:name="_Toc20823308"/>
      <w:r/>
      <w:bookmarkStart w:id="185" w:name="_Toc16938552"/>
      <w:r/>
      <w:bookmarkStart w:id="186" w:name="_Toc513029236"/>
      <w:r>
        <w:rPr>
          <w:rFonts w:hint="eastAsia" w:ascii="方正黑体_GBK" w:hAnsi="方正黑体_GBK" w:eastAsia="方正黑体_GBK" w:cs="方正黑体_GBK"/>
          <w:b w:val="0"/>
          <w:bCs w:val="0"/>
          <w:color w:val="000000"/>
          <w:sz w:val="30"/>
          <w:szCs w:val="30"/>
        </w:rPr>
        <w:t xml:space="preserve">七、授予合同</w:t>
      </w:r>
      <w:bookmarkEnd w:id="183"/>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End w:id="184"/>
      <w:r/>
      <w:bookmarkEnd w:id="185"/>
      <w:r/>
      <w:bookmarkEnd w:id="186"/>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1"/>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25"/>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ind w:firstLine="420"/>
        <w:pageBreakBefore w:val="0"/>
        <w:spacing w:line="240" w:lineRule="auto"/>
        <w:rPr>
          <w:rFonts w:hint="eastAsia" w:ascii="宋体" w:hAnsi="宋体" w:eastAsia="宋体" w:cs="Times New Roman"/>
          <w:color w:val="000000"/>
          <w:sz w:val="24"/>
          <w:szCs w:val="24"/>
          <w:lang w:val="en-US"/>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38.1 </w:t>
      </w:r>
      <w:r>
        <w:rPr>
          <w:rFonts w:hint="eastAsia" w:ascii="宋体" w:hAnsi="宋体" w:eastAsia="宋体" w:cs="Times New Roman"/>
          <w:b/>
          <w:bCs/>
          <w:color w:val="000000"/>
          <w:sz w:val="24"/>
          <w:szCs w:val="24"/>
          <w:lang w:val="en-US"/>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szCs w:val="24"/>
          <w:lang w:val="en-US"/>
        </w:rPr>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szCs w:val="24"/>
          <w:lang w:val="en-US" w:eastAsia="zh-CN"/>
        </w:rPr>
        <w:t xml:space="preserve">38.2 </w:t>
      </w:r>
      <w:r>
        <w:rPr>
          <w:rFonts w:hint="eastAsia" w:ascii="宋体" w:hAnsi="宋体" w:eastAsia="宋体" w:cs="Times New Roman"/>
          <w:color w:val="000000"/>
          <w:sz w:val="24"/>
          <w:szCs w:val="24"/>
          <w:lang w:val="en-US"/>
        </w:rPr>
        <w:t xml:space="preserve">中小企业是指在中华人民共和国境内依法设立，依据国务院批准的中小企业划分标准（详见《关于印发中小企业划型</w:t>
      </w:r>
      <w:r>
        <w:rPr>
          <w:rFonts w:hint="eastAsia" w:ascii="宋体" w:hAnsi="宋体" w:eastAsia="宋体" w:cs="Times New Roman"/>
          <w:color w:val="000000"/>
          <w:sz w:val="24"/>
          <w:lang w:val="en-US"/>
        </w:rPr>
        <w:t xml:space="preserve">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72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w:t>
      </w:r>
      <w:r>
        <w:rPr>
          <w:rFonts w:hint="eastAsia" w:ascii="宋体" w:hAnsi="宋体" w:eastAsia="宋体" w:cs="Times New Roman"/>
          <w:color w:val="000000"/>
          <w:sz w:val="24"/>
          <w:szCs w:val="21"/>
          <w:lang w:val="en-US" w:eastAsia="zh-CN"/>
        </w:rPr>
        <w:t xml:space="preserve">统</w:t>
      </w:r>
      <w:r>
        <w:rPr>
          <w:rFonts w:hint="eastAsia" w:ascii="宋体" w:hAnsi="宋体" w:eastAsia="宋体" w:cs="Times New Roman"/>
          <w:color w:val="000000"/>
          <w:sz w:val="24"/>
          <w:szCs w:val="21"/>
        </w:rPr>
        <w:t xml:space="preserve">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83"/>
        <w:rPr>
          <w:rFonts w:hint="eastAsia"/>
          <w:lang w:val="zh-CN"/>
        </w:rPr>
      </w:pPr>
      <w:r>
        <w:rPr>
          <w:rFonts w:hint="eastAsia"/>
          <w:lang w:val="zh-CN"/>
        </w:rPr>
      </w:r>
      <w:r/>
    </w:p>
    <w:p>
      <w:pPr>
        <w:pStyle w:val="721"/>
        <w:rPr>
          <w:rFonts w:hint="eastAsia"/>
          <w:lang w:val="zh-CN"/>
        </w:rPr>
      </w:pPr>
      <w:r>
        <w:rPr>
          <w:rFonts w:hint="eastAsia"/>
          <w:lang w:val="zh-CN"/>
        </w:rPr>
      </w:r>
      <w:r/>
    </w:p>
    <w:p>
      <w:pPr>
        <w:pStyle w:val="78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4"/>
      <w:r/>
      <w:bookmarkEnd w:id="55"/>
      <w:r/>
      <w:bookmarkEnd w:id="56"/>
      <w:r/>
      <w:bookmarkEnd w:id="57"/>
      <w:r/>
      <w:bookmarkEnd w:id="58"/>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1"/>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7" w:name="_Toc513029243"/>
      <w:r/>
      <w:bookmarkStart w:id="188" w:name="_Toc20823315"/>
      <w:r/>
      <w:bookmarkStart w:id="189" w:name="_Toc16938559"/>
      <w:r/>
      <w:bookmarkStart w:id="190" w:name="_Hlt16619350"/>
      <w:r/>
      <w:bookmarkStart w:id="191" w:name="_Toc16938590"/>
      <w:r/>
      <w:bookmarkStart w:id="192" w:name="_Toc120614244"/>
      <w:r/>
      <w:bookmarkStart w:id="193" w:name="_Toc20823346"/>
      <w:r/>
      <w:bookmarkStart w:id="194" w:name="_Toc479757211"/>
      <w:r/>
      <w:bookmarkStart w:id="195"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83"/>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21"/>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1"/>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1"/>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721"/>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1"/>
        <w:spacing w:line="240" w:lineRule="auto"/>
        <w:rPr>
          <w:rFonts w:ascii="宋体" w:hAnsi="宋体" w:eastAsia="宋体" w:cs="宋体"/>
          <w:sz w:val="24"/>
          <w:szCs w:val="24"/>
        </w:rPr>
        <w:outlineLvl w:val="9"/>
      </w:pPr>
      <w:r>
        <w:rPr>
          <w:rFonts w:ascii="宋体" w:hAnsi="宋体" w:eastAsia="宋体" w:cs="宋体"/>
          <w:sz w:val="24"/>
          <w:szCs w:val="24"/>
        </w:rPr>
        <w:t xml:space="preserve">1.1 </w:t>
      </w:r>
      <w:r>
        <w:rPr>
          <w:rFonts w:hint="eastAsia" w:ascii="宋体" w:hAnsi="宋体" w:eastAsia="宋体" w:cs="宋体"/>
          <w:sz w:val="24"/>
          <w:szCs w:val="24"/>
        </w:rPr>
        <w:t xml:space="preserve">标的</w:t>
      </w:r>
      <w:r>
        <w:rPr>
          <w:rFonts w:ascii="宋体" w:hAnsi="宋体" w:eastAsia="宋体" w:cs="宋体"/>
          <w:sz w:val="24"/>
          <w:szCs w:val="24"/>
        </w:rPr>
        <w:t xml:space="preserve">名称：</w:t>
      </w:r>
      <w:r>
        <w:rPr>
          <w:rFonts w:ascii="宋体" w:hAnsi="宋体" w:eastAsia="宋体" w:cs="宋体"/>
          <w:sz w:val="24"/>
          <w:szCs w:val="24"/>
        </w:rPr>
      </w:r>
      <w:r/>
    </w:p>
    <w:p>
      <w:pPr>
        <w:pStyle w:val="721"/>
        <w:spacing w:line="240" w:lineRule="auto"/>
        <w:rPr>
          <w:rFonts w:hint="eastAsia" w:ascii="宋体" w:hAnsi="宋体" w:eastAsia="宋体" w:cs="宋体"/>
          <w:sz w:val="24"/>
          <w:szCs w:val="24"/>
        </w:rPr>
        <w:outlineLvl w:val="9"/>
      </w:pPr>
      <w:r>
        <w:rPr>
          <w:rFonts w:ascii="宋体" w:hAnsi="宋体" w:eastAsia="宋体" w:cs="宋体"/>
          <w:sz w:val="24"/>
          <w:szCs w:val="24"/>
        </w:rPr>
        <w:t xml:space="preserve">1.2</w:t>
      </w:r>
      <w:r>
        <w:rPr>
          <w:rFonts w:hint="eastAsia" w:ascii="宋体" w:hAnsi="宋体" w:eastAsia="宋体" w:cs="宋体"/>
          <w:sz w:val="24"/>
          <w:szCs w:val="24"/>
        </w:rPr>
        <w:t xml:space="preserve"> 标的质量：</w:t>
      </w:r>
      <w:r>
        <w:rPr>
          <w:rFonts w:hint="eastAsia" w:ascii="宋体" w:hAnsi="宋体" w:eastAsia="宋体" w:cs="宋体"/>
          <w:sz w:val="24"/>
          <w:szCs w:val="24"/>
          <w:lang w:eastAsia="zh-CN"/>
        </w:rPr>
        <w:t xml:space="preserve">按招标文件及投标文件执行。</w:t>
      </w:r>
      <w:r>
        <w:rPr>
          <w:rFonts w:hint="eastAsia" w:ascii="宋体" w:hAnsi="宋体" w:eastAsia="宋体" w:cs="宋体"/>
          <w:sz w:val="24"/>
          <w:szCs w:val="24"/>
        </w:rPr>
      </w:r>
      <w:r/>
    </w:p>
    <w:p>
      <w:pPr>
        <w:pStyle w:val="721"/>
        <w:spacing w:line="240" w:lineRule="auto"/>
        <w:rPr>
          <w:rFonts w:hint="eastAsia" w:ascii="宋体" w:hAnsi="宋体" w:eastAsia="宋体" w:cs="宋体"/>
          <w:sz w:val="24"/>
          <w:szCs w:val="24"/>
        </w:rPr>
        <w:outlineLvl w:val="9"/>
      </w:pPr>
      <w:r>
        <w:rPr>
          <w:rFonts w:ascii="宋体" w:hAnsi="宋体" w:eastAsia="宋体" w:cs="宋体"/>
          <w:sz w:val="24"/>
          <w:szCs w:val="24"/>
          <w:lang w:val="en-US"/>
        </w:rPr>
        <w:t xml:space="preserve">1</w:t>
      </w:r>
      <w:r>
        <w:rPr>
          <w:rFonts w:hint="eastAsia" w:ascii="宋体" w:hAnsi="宋体" w:eastAsia="宋体" w:cs="宋体"/>
          <w:sz w:val="24"/>
          <w:szCs w:val="24"/>
        </w:rPr>
        <w:t xml:space="preserve">.3 标的数量（规模）：</w:t>
      </w:r>
      <w:r>
        <w:rPr>
          <w:rFonts w:hint="eastAsia" w:ascii="宋体" w:hAnsi="宋体" w:eastAsia="宋体" w:cs="宋体"/>
          <w:sz w:val="24"/>
          <w:szCs w:val="24"/>
          <w:lang w:eastAsia="zh-CN"/>
        </w:rPr>
        <w:t xml:space="preserve">按招标文件及投标文件执行。</w:t>
      </w:r>
      <w:r>
        <w:rPr>
          <w:rFonts w:hint="eastAsia" w:ascii="宋体" w:hAnsi="宋体" w:eastAsia="宋体" w:cs="宋体"/>
          <w:sz w:val="24"/>
          <w:szCs w:val="24"/>
        </w:rPr>
      </w:r>
      <w:r/>
    </w:p>
    <w:p>
      <w:pPr>
        <w:pStyle w:val="721"/>
        <w:spacing w:line="240" w:lineRule="auto"/>
        <w:rPr>
          <w:rFonts w:hint="eastAsia" w:ascii="宋体" w:hAnsi="宋体" w:eastAsia="宋体" w:cs="宋体"/>
          <w:sz w:val="24"/>
          <w:szCs w:val="24"/>
          <w:lang w:val="en-US" w:eastAsia="zh-CN"/>
        </w:rPr>
        <w:outlineLvl w:val="9"/>
      </w:pPr>
      <w:r>
        <w:rPr>
          <w:rFonts w:ascii="宋体" w:hAnsi="宋体" w:eastAsia="宋体" w:cs="宋体"/>
          <w:sz w:val="24"/>
          <w:szCs w:val="24"/>
          <w:lang w:val="en-US"/>
        </w:rPr>
        <w:t xml:space="preserve">1</w:t>
      </w:r>
      <w:r>
        <w:rPr>
          <w:rFonts w:hint="eastAsia" w:ascii="宋体" w:hAnsi="宋体" w:eastAsia="宋体" w:cs="宋体"/>
          <w:sz w:val="24"/>
          <w:szCs w:val="24"/>
        </w:rPr>
        <w:t xml:space="preserve">.4 履行时间（期限）：</w:t>
      </w:r>
      <w:r>
        <w:rPr>
          <w:rFonts w:hint="eastAsia" w:ascii="宋体" w:hAnsi="宋体" w:eastAsia="宋体" w:cs="宋体"/>
          <w:sz w:val="24"/>
          <w:szCs w:val="24"/>
          <w:lang w:eastAsia="zh-CN"/>
        </w:rPr>
        <w:t xml:space="preserve">按招标文件及投标文件执行。</w:t>
      </w:r>
      <w:r>
        <w:rPr>
          <w:rFonts w:hint="eastAsia" w:ascii="宋体" w:hAnsi="宋体" w:eastAsia="宋体" w:cs="宋体"/>
          <w:sz w:val="24"/>
          <w:szCs w:val="24"/>
          <w:lang w:val="en-US" w:eastAsia="zh-CN"/>
        </w:rPr>
      </w:r>
      <w:r/>
    </w:p>
    <w:p>
      <w:pPr>
        <w:pStyle w:val="721"/>
        <w:spacing w:line="240" w:lineRule="auto"/>
        <w:rPr>
          <w:rFonts w:ascii="宋体" w:hAnsi="宋体" w:eastAsia="宋体" w:cs="宋体"/>
          <w:sz w:val="24"/>
          <w:szCs w:val="24"/>
          <w:lang w:val="en-US"/>
        </w:rPr>
        <w:outlineLvl w:val="9"/>
      </w:pPr>
      <w:r>
        <w:rPr>
          <w:rFonts w:ascii="宋体" w:hAnsi="宋体" w:eastAsia="宋体" w:cs="宋体"/>
          <w:sz w:val="24"/>
          <w:szCs w:val="24"/>
          <w:lang w:val="en-US"/>
        </w:rPr>
        <w:t xml:space="preserve">1</w:t>
      </w:r>
      <w:r>
        <w:rPr>
          <w:rFonts w:hint="eastAsia" w:ascii="宋体" w:hAnsi="宋体" w:eastAsia="宋体" w:cs="宋体"/>
          <w:sz w:val="24"/>
          <w:szCs w:val="24"/>
        </w:rPr>
        <w:t xml:space="preserve">.5 履行地点：</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eastAsia="zh-CN"/>
        </w:rPr>
        <w:t xml:space="preserve">指定地点。</w:t>
      </w:r>
      <w:r>
        <w:rPr>
          <w:rFonts w:ascii="宋体" w:hAnsi="宋体" w:eastAsia="宋体" w:cs="宋体"/>
          <w:sz w:val="24"/>
          <w:szCs w:val="24"/>
          <w:lang w:val="en-US"/>
        </w:rPr>
      </w:r>
      <w:r/>
    </w:p>
    <w:p>
      <w:pPr>
        <w:pStyle w:val="721"/>
        <w:spacing w:line="240" w:lineRule="auto"/>
        <w:rPr>
          <w:rFonts w:hint="eastAsia" w:ascii="宋体" w:hAnsi="宋体" w:eastAsia="宋体" w:cs="宋体"/>
          <w:sz w:val="24"/>
          <w:szCs w:val="24"/>
          <w:lang w:eastAsia="zh-CN"/>
        </w:rPr>
        <w:outlineLvl w:val="9"/>
      </w:pPr>
      <w:r>
        <w:rPr>
          <w:rFonts w:ascii="宋体" w:hAnsi="宋体" w:eastAsia="宋体" w:cs="宋体"/>
          <w:sz w:val="24"/>
          <w:szCs w:val="24"/>
          <w:lang w:val="en-US"/>
        </w:rPr>
        <w:t xml:space="preserve">1</w:t>
      </w:r>
      <w:r>
        <w:rPr>
          <w:rFonts w:hint="eastAsia" w:ascii="宋体" w:hAnsi="宋体" w:eastAsia="宋体" w:cs="宋体"/>
          <w:sz w:val="24"/>
          <w:szCs w:val="24"/>
        </w:rPr>
        <w:t xml:space="preserve">.6 履行方式：</w:t>
      </w:r>
      <w:r>
        <w:rPr>
          <w:rFonts w:hint="eastAsia" w:ascii="宋体" w:hAnsi="宋体" w:eastAsia="宋体" w:cs="宋体"/>
          <w:sz w:val="24"/>
          <w:szCs w:val="24"/>
          <w:lang w:eastAsia="zh-CN"/>
        </w:rPr>
        <w:t xml:space="preserve">按招标文件及投标文件执行。</w:t>
      </w:r>
      <w:r>
        <w:rPr>
          <w:rFonts w:hint="eastAsia" w:ascii="宋体" w:hAnsi="宋体" w:eastAsia="宋体" w:cs="宋体"/>
          <w:sz w:val="24"/>
          <w:szCs w:val="24"/>
          <w:lang w:eastAsia="zh-CN"/>
        </w:rPr>
      </w:r>
      <w:r/>
    </w:p>
    <w:p>
      <w:pPr>
        <w:pStyle w:val="721"/>
        <w:spacing w:line="240" w:lineRule="auto"/>
        <w:rPr>
          <w:rFonts w:hint="eastAsia" w:ascii="宋体" w:hAnsi="宋体" w:eastAsia="宋体" w:cs="宋体"/>
          <w:sz w:val="24"/>
          <w:szCs w:val="24"/>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宋体"/>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4"/>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cs="Courier New"/>
          <w:b w:val="0"/>
          <w:bCs w:val="0"/>
          <w:color w:val="000000"/>
          <w:sz w:val="24"/>
          <w:szCs w:val="24"/>
          <w:highlight w:val="none"/>
          <w:u w:val="single"/>
          <w:lang w:val="en-US" w:eastAsia="zh-CN"/>
        </w:rPr>
        <w:t xml:space="preserve">5</w:t>
      </w:r>
      <w:r>
        <w:rPr>
          <w:rFonts w:hint="eastAsia" w:ascii="宋体" w:hAnsi="宋体" w:eastAsia="宋体" w:cs="Courier New"/>
          <w:b w:val="0"/>
          <w:bCs w:val="0"/>
          <w:color w:val="000000"/>
          <w:sz w:val="24"/>
          <w:szCs w:val="24"/>
          <w:highlight w:val="none"/>
          <w:u w:val="singl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lang w:val="en-US" w:eastAsia="zh-CN"/>
        </w:rPr>
        <w:t xml:space="preserve">8.1.1 </w:t>
      </w:r>
      <w:r>
        <w:rPr>
          <w:rFonts w:hint="eastAsia" w:ascii="宋体" w:hAnsi="宋体" w:eastAsia="宋体" w:cs="Courier New"/>
          <w:color w:val="000000"/>
          <w:sz w:val="24"/>
          <w:szCs w:val="24"/>
        </w:rPr>
        <w:t xml:space="preserve">甲方于合同签订后支付</w:t>
      </w:r>
      <w:r>
        <w:rPr>
          <w:rFonts w:hint="eastAsia" w:ascii="宋体" w:hAnsi="宋体" w:eastAsia="宋体" w:cs="Courier New"/>
          <w:color w:val="000000"/>
          <w:sz w:val="24"/>
          <w:szCs w:val="24"/>
          <w:lang w:val="en-US" w:eastAsia="zh-CN"/>
        </w:rPr>
        <w:t xml:space="preserve">各采购包年度</w:t>
      </w:r>
      <w:r>
        <w:rPr>
          <w:rFonts w:hint="eastAsia" w:ascii="宋体" w:hAnsi="宋体" w:eastAsia="宋体" w:cs="Courier New"/>
          <w:color w:val="000000"/>
          <w:sz w:val="24"/>
          <w:szCs w:val="24"/>
        </w:rPr>
        <w:t xml:space="preserve">合同款的10%作为预付款，该预付款在首次支付物业费时一次性扣除；甲方于</w:t>
      </w:r>
      <w:r>
        <w:rPr>
          <w:rFonts w:hint="eastAsia" w:ascii="宋体" w:hAnsi="宋体" w:eastAsia="宋体" w:cs="Courier New"/>
          <w:color w:val="000000"/>
          <w:sz w:val="24"/>
          <w:szCs w:val="24"/>
          <w:lang w:val="en-US" w:eastAsia="zh-CN"/>
        </w:rPr>
        <w:t xml:space="preserve">各采购包</w:t>
      </w:r>
      <w:r>
        <w:rPr>
          <w:rFonts w:hint="eastAsia" w:ascii="宋体" w:hAnsi="宋体" w:eastAsia="宋体" w:cs="Courier New"/>
          <w:color w:val="000000"/>
          <w:sz w:val="24"/>
          <w:szCs w:val="24"/>
        </w:rPr>
        <w:t xml:space="preserve">合同签订后每三个月进行一次考核，考核完成后</w:t>
      </w:r>
      <w:r>
        <w:rPr>
          <w:rFonts w:hint="eastAsia" w:ascii="宋体" w:hAnsi="宋体" w:eastAsia="宋体" w:cs="Courier New"/>
          <w:color w:val="000000"/>
          <w:sz w:val="24"/>
          <w:szCs w:val="24"/>
          <w:lang w:val="en-US" w:eastAsia="zh-CN"/>
        </w:rPr>
        <w:t xml:space="preserve">各采购包</w:t>
      </w:r>
      <w:r>
        <w:rPr>
          <w:rFonts w:hint="eastAsia" w:ascii="宋体" w:hAnsi="宋体" w:eastAsia="宋体" w:cs="Courier New"/>
          <w:color w:val="000000"/>
          <w:sz w:val="24"/>
          <w:szCs w:val="24"/>
        </w:rPr>
        <w:t xml:space="preserve">每次支付</w:t>
      </w:r>
      <w:r>
        <w:rPr>
          <w:rFonts w:hint="eastAsia" w:ascii="宋体" w:hAnsi="宋体" w:eastAsia="宋体" w:cs="Courier New"/>
          <w:color w:val="000000"/>
          <w:sz w:val="24"/>
          <w:szCs w:val="24"/>
          <w:lang w:val="en-US" w:eastAsia="zh-CN"/>
        </w:rPr>
        <w:t xml:space="preserve">年度</w:t>
      </w:r>
      <w:r>
        <w:rPr>
          <w:rFonts w:hint="eastAsia" w:ascii="宋体" w:hAnsi="宋体" w:eastAsia="宋体" w:cs="Courier New"/>
          <w:color w:val="000000"/>
          <w:sz w:val="24"/>
          <w:szCs w:val="24"/>
        </w:rPr>
        <w:t xml:space="preserve">合同款的25%。考核扣除的费用从应支付的价款中扣除。甲方有权扣除因乙方所提供服务人员不足而核减的相关费用。乙方应向甲方提供服务人员名册以备核验。考核费用按实结算后计入本次物业管理服务费用后确定本次实际支付费用。</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根据《保障中小企业款项支付条例》</w:t>
      </w:r>
      <w:r>
        <w:rPr>
          <w:rFonts w:hint="eastAsia" w:ascii="宋体" w:hAnsi="宋体" w:eastAsia="宋体" w:cs="Courier New"/>
          <w:color w:val="000000"/>
          <w:sz w:val="24"/>
          <w:szCs w:val="24"/>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721"/>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4"/>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7"/>
      <w:r/>
      <w:bookmarkEnd w:id="188"/>
      <w:r/>
      <w:bookmarkEnd w:id="189"/>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54"/>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1"/>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4"/>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54"/>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90"/>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91"/>
      <w:r/>
      <w:bookmarkEnd w:id="192"/>
      <w:r/>
      <w:bookmarkEnd w:id="193"/>
      <w:r>
        <w:rPr>
          <w:rFonts w:hint="eastAsia" w:hAnsi="宋体"/>
          <w:color w:val="000000"/>
          <w:sz w:val="24"/>
          <w:szCs w:val="24"/>
        </w:rPr>
      </w:r>
      <w:r/>
    </w:p>
    <w:p>
      <w:pPr>
        <w:pStyle w:val="721"/>
        <w:ind w:firstLine="480"/>
        <w:spacing w:line="240" w:lineRule="auto"/>
        <w:rPr>
          <w:rFonts w:hint="eastAsia" w:ascii="宋体" w:hAnsi="宋体"/>
          <w:color w:val="000000"/>
          <w:sz w:val="24"/>
          <w:szCs w:val="24"/>
        </w:rPr>
        <w:outlineLvl w:val="1"/>
      </w:pPr>
      <w:r/>
      <w:bookmarkStart w:id="196" w:name="_Toc49090575"/>
      <w:r/>
      <w:bookmarkStart w:id="197" w:name="_Toc120614281"/>
      <w:r/>
      <w:bookmarkStart w:id="198"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1"/>
        <w:ind w:firstLine="480"/>
        <w:spacing w:line="240"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1"/>
        <w:ind w:firstLine="480"/>
        <w:rPr>
          <w:rFonts w:hint="eastAsia" w:ascii="宋体" w:hAnsi="宋体"/>
          <w:color w:val="000000"/>
          <w:sz w:val="24"/>
          <w:szCs w:val="24"/>
          <w:highlight w:val="none"/>
        </w:rPr>
        <w:outlineLvl w:val="2"/>
      </w:pPr>
      <w:r>
        <w:rPr>
          <w:rFonts w:hint="eastAsia" w:ascii="宋体" w:hAnsi="宋体"/>
          <w:color w:val="000000"/>
          <w:sz w:val="24"/>
          <w:szCs w:val="24"/>
          <w:highlight w:val="none"/>
        </w:rPr>
        <w:t xml:space="preserve">（一）项目背景</w:t>
      </w:r>
      <w:r>
        <w:rPr>
          <w:rFonts w:hint="eastAsia" w:ascii="宋体" w:hAnsi="宋体"/>
          <w:color w:val="000000"/>
          <w:sz w:val="24"/>
          <w:szCs w:val="24"/>
          <w:highlight w:val="none"/>
        </w:rPr>
      </w:r>
      <w:r/>
    </w:p>
    <w:p>
      <w:pPr>
        <w:pStyle w:val="721"/>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1.服务地点：南京市鼓楼区涵碧楼至金陵船厂</w:t>
      </w:r>
      <w:r>
        <w:rPr>
          <w:rFonts w:hint="eastAsia" w:ascii="宋体" w:hAnsi="宋体"/>
          <w:color w:val="000000"/>
          <w:sz w:val="24"/>
          <w:szCs w:val="24"/>
          <w:highlight w:val="none"/>
          <w:lang w:eastAsia="zh-CN"/>
        </w:rPr>
        <w:t xml:space="preserve">西侧围墙</w:t>
      </w:r>
      <w:r>
        <w:rPr>
          <w:rFonts w:hint="eastAsia" w:ascii="宋体" w:hAnsi="宋体" w:eastAsia="宋体"/>
          <w:color w:val="000000"/>
          <w:sz w:val="24"/>
          <w:szCs w:val="24"/>
          <w:highlight w:val="none"/>
          <w:lang w:eastAsia="zh-CN"/>
        </w:rPr>
      </w:r>
      <w:r/>
    </w:p>
    <w:p>
      <w:pPr>
        <w:pStyle w:val="72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2.物业服务区域：</w:t>
      </w:r>
      <w:r>
        <w:rPr>
          <w:rFonts w:hint="eastAsia" w:ascii="宋体" w:hAnsi="宋体"/>
          <w:color w:val="000000"/>
          <w:sz w:val="24"/>
          <w:szCs w:val="24"/>
          <w:highlight w:val="none"/>
        </w:rPr>
      </w:r>
      <w:r/>
    </w:p>
    <w:p>
      <w:pPr>
        <w:pStyle w:val="72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采购包1：南起民国首都电厂公园北侧，北至金陵船厂</w:t>
      </w:r>
      <w:r>
        <w:rPr>
          <w:rFonts w:hint="eastAsia" w:ascii="宋体" w:hAnsi="宋体"/>
          <w:color w:val="000000"/>
          <w:sz w:val="24"/>
          <w:szCs w:val="24"/>
          <w:highlight w:val="none"/>
          <w:lang w:eastAsia="zh-CN"/>
        </w:rPr>
        <w:t xml:space="preserve">西侧围墙</w:t>
      </w:r>
      <w:r>
        <w:rPr>
          <w:rFonts w:hint="eastAsia" w:ascii="宋体" w:hAnsi="宋体"/>
          <w:color w:val="000000"/>
          <w:sz w:val="24"/>
          <w:szCs w:val="24"/>
          <w:highlight w:val="none"/>
        </w:rPr>
        <w:t xml:space="preserve">，西至长江迎水面岸坡，东至江边路（含江边路）、宝塔桥东街西侧、和记洋行西侧围墙、大桥公园西侧围墙。含欢乐舞台、火车主题园、</w:t>
      </w:r>
      <w:r>
        <w:rPr>
          <w:rFonts w:hint="eastAsia" w:ascii="宋体" w:hAnsi="宋体"/>
          <w:color w:val="000000"/>
          <w:sz w:val="24"/>
          <w:szCs w:val="24"/>
          <w:highlight w:val="none"/>
          <w:lang w:eastAsia="zh-CN"/>
        </w:rPr>
        <w:t xml:space="preserve">映虹</w:t>
      </w:r>
      <w:r>
        <w:rPr>
          <w:rFonts w:hint="eastAsia" w:ascii="宋体" w:hAnsi="宋体"/>
          <w:color w:val="000000"/>
          <w:sz w:val="24"/>
          <w:szCs w:val="24"/>
          <w:highlight w:val="none"/>
        </w:rPr>
        <w:t xml:space="preserve">桥、两艘趸船（揽江台、阅江台）以及沿线防汛设施设备等。</w:t>
      </w:r>
      <w:r>
        <w:rPr>
          <w:rFonts w:hint="eastAsia" w:ascii="宋体" w:hAnsi="宋体"/>
          <w:color w:val="000000"/>
          <w:sz w:val="24"/>
          <w:szCs w:val="24"/>
          <w:highlight w:val="none"/>
        </w:rPr>
      </w:r>
      <w:r/>
    </w:p>
    <w:p>
      <w:pPr>
        <w:pStyle w:val="72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采购包2：南起涵碧楼（建邺和鼓楼交界处），北至民国首都电厂公园北侧，西至长江迎水面岸坡，东至北河口水厂围墙西侧、区文旅集团项目建设用地西侧边界、扬子江大道西侧边界（不含扬子江大道）、树人学校西侧围墙、渡江胜利纪念馆广场西侧花箱、江边南路、江边路（含江边路）、民国首都电厂公园北侧。含北河口水厂保护罩、荣华码头、红云桥、江豚观测点、民国首都电厂旧址公园以及沿线防汛设施设备等。</w:t>
      </w:r>
      <w:r>
        <w:rPr>
          <w:rFonts w:hint="eastAsia" w:ascii="宋体" w:hAnsi="宋体"/>
          <w:color w:val="000000"/>
          <w:sz w:val="24"/>
          <w:szCs w:val="24"/>
          <w:highlight w:val="none"/>
        </w:rPr>
      </w:r>
      <w:r/>
    </w:p>
    <w:p>
      <w:pPr>
        <w:pStyle w:val="72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3.服务办公用房：</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人免费提供物业办公用房（不提供办公家具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电话、电脑、打印机及耗材），产权归</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人所有。</w:t>
      </w:r>
      <w:r>
        <w:rPr>
          <w:rFonts w:hint="eastAsia" w:ascii="宋体" w:hAnsi="宋体"/>
          <w:color w:val="000000"/>
          <w:sz w:val="24"/>
          <w:szCs w:val="24"/>
          <w:highlight w:val="none"/>
        </w:rPr>
      </w:r>
      <w:r/>
    </w:p>
    <w:p>
      <w:pPr>
        <w:pStyle w:val="721"/>
        <w:ind w:firstLine="480"/>
        <w:rPr>
          <w:rFonts w:hint="eastAsia" w:ascii="宋体" w:hAnsi="宋体"/>
          <w:color w:val="000000"/>
          <w:sz w:val="24"/>
          <w:szCs w:val="24"/>
          <w:highlight w:val="none"/>
        </w:rPr>
        <w:outlineLvl w:val="2"/>
      </w:pPr>
      <w:r>
        <w:rPr>
          <w:rFonts w:hint="eastAsia" w:ascii="宋体" w:hAnsi="宋体"/>
          <w:color w:val="000000"/>
          <w:sz w:val="24"/>
          <w:szCs w:val="24"/>
          <w:highlight w:val="none"/>
        </w:rPr>
        <w:t xml:space="preserve">（二）服务标准</w:t>
      </w:r>
      <w:r>
        <w:rPr>
          <w:rFonts w:hint="eastAsia" w:ascii="宋体" w:hAnsi="宋体"/>
          <w:color w:val="000000"/>
          <w:sz w:val="24"/>
          <w:szCs w:val="24"/>
          <w:highlight w:val="none"/>
        </w:rPr>
      </w:r>
      <w:r/>
    </w:p>
    <w:p>
      <w:pPr>
        <w:pStyle w:val="72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hint="eastAsia" w:ascii="宋体" w:hAnsi="宋体"/>
          <w:color w:val="000000"/>
          <w:sz w:val="24"/>
          <w:szCs w:val="24"/>
          <w:highlight w:val="none"/>
        </w:rPr>
      </w:r>
      <w:r/>
    </w:p>
    <w:p>
      <w:pPr>
        <w:pStyle w:val="721"/>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31"/>
        <w:tblW w:w="5064"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63"/>
        <w:gridCol w:w="4128"/>
        <w:gridCol w:w="762"/>
        <w:gridCol w:w="742"/>
        <w:gridCol w:w="1621"/>
        <w:gridCol w:w="841"/>
        <w:gridCol w:w="930"/>
      </w:tblGrid>
      <w:tr>
        <w:trPr>
          <w:trHeight w:val="470"/>
        </w:trPr>
        <w:tc>
          <w:tcPr>
            <w:tcW w:w="43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序号</w:t>
            </w:r>
            <w:r>
              <w:rPr>
                <w:rStyle w:val="731"/>
                <w:rFonts w:hint="eastAsia" w:ascii="宋体" w:hAnsi="宋体" w:eastAsia="宋体" w:cs="Times New Roman"/>
                <w:bCs/>
                <w:color w:val="000000"/>
                <w:sz w:val="24"/>
                <w:szCs w:val="24"/>
                <w:lang w:val="en-US" w:eastAsia="zh-CN" w:bidi="ar-SA"/>
              </w:rPr>
            </w:r>
            <w:r/>
          </w:p>
        </w:tc>
        <w:tc>
          <w:tcPr>
            <w:tcW w:w="208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名称</w:t>
            </w:r>
            <w:r>
              <w:rPr>
                <w:rStyle w:val="731"/>
                <w:rFonts w:hint="eastAsia" w:ascii="宋体" w:hAnsi="宋体" w:eastAsia="宋体" w:cs="Times New Roman"/>
                <w:bCs/>
                <w:color w:val="000000"/>
                <w:sz w:val="24"/>
                <w:szCs w:val="24"/>
                <w:lang w:val="en-US" w:eastAsia="zh-CN" w:bidi="ar-SA"/>
              </w:rPr>
            </w:r>
            <w:r/>
          </w:p>
        </w:tc>
        <w:tc>
          <w:tcPr>
            <w:tcW w:w="385"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数量</w:t>
            </w:r>
            <w:r>
              <w:rPr>
                <w:rStyle w:val="731"/>
                <w:rFonts w:hint="eastAsia" w:ascii="宋体" w:hAnsi="宋体" w:eastAsia="宋体" w:cs="Times New Roman"/>
                <w:bCs/>
                <w:color w:val="000000"/>
                <w:sz w:val="24"/>
                <w:szCs w:val="24"/>
                <w:lang w:val="en-US" w:eastAsia="zh-CN" w:bidi="ar-SA"/>
              </w:rPr>
            </w:r>
            <w:r/>
          </w:p>
        </w:tc>
        <w:tc>
          <w:tcPr>
            <w:tcW w:w="375"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单位</w:t>
            </w:r>
            <w:r>
              <w:rPr>
                <w:rStyle w:val="731"/>
                <w:rFonts w:hint="eastAsia" w:ascii="宋体" w:hAnsi="宋体" w:eastAsia="宋体" w:cs="Times New Roman"/>
                <w:bCs/>
                <w:color w:val="000000"/>
                <w:sz w:val="24"/>
                <w:szCs w:val="24"/>
                <w:lang w:val="en-US" w:eastAsia="zh-CN" w:bidi="ar-SA"/>
              </w:rPr>
            </w:r>
            <w:r/>
          </w:p>
        </w:tc>
        <w:tc>
          <w:tcPr>
            <w:tcW w:w="819"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所属行业类型</w:t>
            </w:r>
            <w:r>
              <w:rPr>
                <w:rStyle w:val="731"/>
                <w:rFonts w:hint="eastAsia" w:ascii="宋体" w:hAnsi="宋体" w:eastAsia="宋体" w:cs="Times New Roman"/>
                <w:bCs/>
                <w:color w:val="000000"/>
                <w:sz w:val="24"/>
                <w:szCs w:val="24"/>
                <w:lang w:val="en-US" w:eastAsia="zh-CN" w:bidi="ar-SA"/>
              </w:rPr>
            </w:r>
            <w:r/>
          </w:p>
        </w:tc>
        <w:tc>
          <w:tcPr>
            <w:tcW w:w="425" w:type="dxa"/>
            <w:vAlign w:val="center"/>
            <w:textDirection w:val="lrTb"/>
            <w:noWrap w:val="false"/>
          </w:tcPr>
          <w:p>
            <w:pPr>
              <w:pStyle w:val="721"/>
              <w:jc w:val="center"/>
              <w:keepLines w:val="0"/>
              <w:keepNext w:val="0"/>
              <w:pageBreakBefore w:val="0"/>
              <w:spacing w:line="240" w:lineRule="auto"/>
              <w:widowControl w:val="off"/>
              <w:rPr>
                <w:rStyle w:val="731"/>
                <w:rFonts w:ascii="宋体" w:hAnsi="宋体" w:eastAsia="宋体"/>
                <w:color w:val="000000"/>
                <w:sz w:val="24"/>
                <w:szCs w:val="24"/>
              </w:rPr>
            </w:pPr>
            <w:r>
              <w:rPr>
                <w:rStyle w:val="731"/>
                <w:rFonts w:cs="Times New Roman"/>
                <w:color w:val="000000"/>
                <w:sz w:val="24"/>
                <w:szCs w:val="24"/>
              </w:rPr>
              <w:t xml:space="preserve">属性</w:t>
            </w:r>
            <w:r>
              <w:rPr>
                <w:rStyle w:val="731"/>
                <w:rFonts w:ascii="宋体" w:hAnsi="宋体" w:eastAsia="宋体"/>
                <w:color w:val="000000"/>
                <w:sz w:val="24"/>
                <w:szCs w:val="24"/>
              </w:rPr>
            </w:r>
            <w:r/>
          </w:p>
        </w:tc>
        <w:tc>
          <w:tcPr>
            <w:tcW w:w="47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备注</w:t>
            </w:r>
            <w:r>
              <w:rPr>
                <w:rStyle w:val="731"/>
                <w:rFonts w:hint="eastAsia" w:ascii="宋体" w:hAnsi="宋体" w:eastAsia="宋体" w:cs="Times New Roman"/>
                <w:bCs/>
                <w:color w:val="000000"/>
                <w:sz w:val="24"/>
                <w:szCs w:val="24"/>
                <w:lang w:val="en-US" w:eastAsia="zh-CN" w:bidi="ar-SA"/>
              </w:rPr>
            </w:r>
            <w:r/>
          </w:p>
        </w:tc>
      </w:tr>
      <w:tr>
        <w:trPr>
          <w:trHeight w:val="597"/>
        </w:trPr>
        <w:tc>
          <w:tcPr>
            <w:tcW w:w="436" w:type="dxa"/>
            <w:vAlign w:val="center"/>
            <w:textDirection w:val="lrTb"/>
            <w:noWrap w:val="false"/>
          </w:tcPr>
          <w:p>
            <w:pPr>
              <w:pStyle w:val="721"/>
              <w:jc w:val="center"/>
              <w:spacing w:line="240" w:lineRule="auto"/>
              <w:widowControl w:val="off"/>
              <w:rPr>
                <w:rStyle w:val="731"/>
                <w:rFonts w:ascii="宋体" w:hAnsi="宋体" w:eastAsia="宋体" w:cs="Times New Roman"/>
                <w:bCs/>
                <w:color w:val="000000"/>
                <w:sz w:val="24"/>
                <w:szCs w:val="24"/>
                <w:lang w:val="en-US" w:eastAsia="zh-CN" w:bidi="ar-SA"/>
              </w:rPr>
            </w:pPr>
            <w:r>
              <w:rPr>
                <w:rStyle w:val="731"/>
                <w:rFonts w:hint="eastAsia" w:ascii="宋体" w:hAnsi="宋体" w:cs="Times New Roman"/>
                <w:bCs/>
                <w:color w:val="000000"/>
                <w:sz w:val="24"/>
                <w:szCs w:val="24"/>
                <w:lang w:val="en-US" w:eastAsia="zh-CN" w:bidi="ar-SA"/>
              </w:rPr>
              <w:t xml:space="preserve">采购包1</w:t>
            </w:r>
            <w:r>
              <w:rPr>
                <w:rStyle w:val="731"/>
                <w:rFonts w:ascii="宋体" w:hAnsi="宋体" w:eastAsia="宋体" w:cs="Times New Roman"/>
                <w:bCs/>
                <w:color w:val="000000"/>
                <w:sz w:val="24"/>
                <w:szCs w:val="24"/>
                <w:lang w:val="en-US" w:eastAsia="zh-CN" w:bidi="ar-SA"/>
              </w:rPr>
            </w:r>
            <w:r/>
          </w:p>
        </w:tc>
        <w:tc>
          <w:tcPr>
            <w:tcW w:w="2086" w:type="dxa"/>
            <w:vAlign w:val="center"/>
            <w:textDirection w:val="lrTb"/>
            <w:noWrap w:val="false"/>
          </w:tcPr>
          <w:p>
            <w:pPr>
              <w:pStyle w:val="721"/>
              <w:jc w:val="both"/>
              <w:spacing w:line="240" w:lineRule="auto"/>
              <w:widowControl w:val="off"/>
              <w:rPr>
                <w:rFonts w:hint="eastAsia"/>
                <w:lang w:val="en-US" w:eastAsia="zh-CN"/>
              </w:rPr>
            </w:pPr>
            <w:r>
              <w:rPr>
                <w:rFonts w:hint="eastAsia" w:ascii="宋体" w:hAnsi="宋体" w:eastAsia="宋体" w:cs="Times New Roman"/>
                <w:color w:val="000000"/>
                <w:sz w:val="24"/>
                <w:szCs w:val="24"/>
                <w:highlight w:val="none"/>
                <w:lang w:eastAsia="zh-CN"/>
              </w:rPr>
              <w:t xml:space="preserve">民国首都电厂旧址公园至金陵船厂</w:t>
            </w:r>
            <w:r>
              <w:rPr>
                <w:rFonts w:hint="eastAsia" w:ascii="宋体" w:hAnsi="宋体" w:eastAsia="宋体" w:cs="Times New Roman"/>
                <w:color w:val="000000"/>
                <w:sz w:val="24"/>
                <w:szCs w:val="24"/>
                <w:highlight w:val="none"/>
                <w:lang w:val="en-US" w:eastAsia="zh-CN"/>
              </w:rPr>
              <w:t xml:space="preserve">西</w:t>
            </w:r>
            <w:r>
              <w:rPr>
                <w:rFonts w:hint="eastAsia" w:ascii="宋体" w:hAnsi="宋体" w:eastAsia="宋体" w:cs="Times New Roman"/>
                <w:color w:val="000000"/>
                <w:sz w:val="24"/>
                <w:szCs w:val="24"/>
                <w:highlight w:val="none"/>
                <w:lang w:eastAsia="zh-CN"/>
              </w:rPr>
              <w:t xml:space="preserve">侧围墙段物业管理服务</w:t>
            </w:r>
            <w:r>
              <w:rPr>
                <w:rFonts w:hint="eastAsia"/>
                <w:lang w:val="en-US" w:eastAsia="zh-CN"/>
              </w:rPr>
            </w:r>
            <w:r/>
          </w:p>
        </w:tc>
        <w:tc>
          <w:tcPr>
            <w:tcW w:w="385"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1"/>
                <w:rFonts w:hint="eastAsia" w:ascii="宋体" w:hAnsi="宋体" w:eastAsia="宋体" w:cs="Times New Roman"/>
                <w:bCs/>
                <w:color w:val="000000"/>
                <w:sz w:val="24"/>
                <w:szCs w:val="24"/>
                <w:lang w:val="en-US" w:eastAsia="zh-CN" w:bidi="ar-SA"/>
              </w:rPr>
            </w:r>
            <w:r/>
          </w:p>
        </w:tc>
        <w:tc>
          <w:tcPr>
            <w:tcW w:w="375"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1"/>
                <w:rFonts w:hint="eastAsia" w:ascii="宋体" w:hAnsi="宋体" w:eastAsia="宋体" w:cs="Times New Roman"/>
                <w:bCs/>
                <w:color w:val="000000"/>
                <w:sz w:val="24"/>
                <w:szCs w:val="24"/>
                <w:lang w:val="en-US" w:eastAsia="zh-CN" w:bidi="ar-SA"/>
              </w:rPr>
            </w:r>
            <w:r/>
          </w:p>
        </w:tc>
        <w:tc>
          <w:tcPr>
            <w:tcW w:w="819"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1"/>
                <w:rFonts w:hint="eastAsia" w:ascii="宋体" w:hAnsi="宋体" w:eastAsia="宋体" w:cs="Times New Roman"/>
                <w:bCs/>
                <w:color w:val="000000"/>
                <w:sz w:val="24"/>
                <w:szCs w:val="24"/>
                <w:lang w:val="en-US" w:eastAsia="zh-CN" w:bidi="ar-SA"/>
              </w:rPr>
            </w:r>
            <w:r/>
          </w:p>
        </w:tc>
        <w:tc>
          <w:tcPr>
            <w:tcW w:w="42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47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hint="eastAsia" w:ascii="宋体" w:hAnsi="宋体" w:eastAsia="宋体" w:cs="Times New Roman"/>
                <w:bCs/>
                <w:color w:val="000000"/>
                <w:sz w:val="24"/>
                <w:szCs w:val="24"/>
                <w:lang w:val="en-US" w:eastAsia="zh-CN" w:bidi="ar-SA"/>
              </w:rPr>
            </w:r>
            <w:r/>
          </w:p>
        </w:tc>
      </w:tr>
      <w:tr>
        <w:trPr>
          <w:trHeight w:val="597"/>
        </w:trPr>
        <w:tc>
          <w:tcPr>
            <w:tcW w:w="436" w:type="dxa"/>
            <w:vAlign w:val="center"/>
            <w:textDirection w:val="lrTb"/>
            <w:noWrap w:val="false"/>
          </w:tcPr>
          <w:p>
            <w:pPr>
              <w:pStyle w:val="721"/>
              <w:jc w:val="center"/>
              <w:spacing w:line="240" w:lineRule="auto"/>
              <w:widowControl w:val="off"/>
              <w:rPr>
                <w:rFonts w:ascii="宋体" w:hAnsi="宋体" w:eastAsia="宋体" w:cs="Times New Roman"/>
                <w:bCs/>
                <w:color w:val="000000"/>
                <w:sz w:val="24"/>
                <w:szCs w:val="24"/>
                <w:lang w:val="en-US" w:eastAsia="zh-CN" w:bidi="ar-SA"/>
              </w:rPr>
            </w:pPr>
            <w:r>
              <w:rPr>
                <w:rStyle w:val="731"/>
                <w:rFonts w:hint="eastAsia" w:ascii="宋体" w:hAnsi="宋体" w:cs="Times New Roman"/>
                <w:bCs/>
                <w:color w:val="000000"/>
                <w:sz w:val="24"/>
                <w:szCs w:val="24"/>
                <w:lang w:val="en-US" w:eastAsia="zh-CN" w:bidi="ar-SA"/>
              </w:rPr>
              <w:t xml:space="preserve">采购包</w:t>
            </w:r>
            <w:r>
              <w:rPr>
                <w:rFonts w:hint="eastAsia" w:ascii="宋体" w:hAnsi="宋体" w:cs="Times New Roman"/>
                <w:bCs/>
                <w:color w:val="000000"/>
                <w:sz w:val="24"/>
                <w:szCs w:val="24"/>
                <w:lang w:val="en-US" w:eastAsia="zh-CN" w:bidi="ar-SA"/>
              </w:rPr>
              <w:t xml:space="preserve">2</w:t>
            </w:r>
            <w:r>
              <w:rPr>
                <w:rFonts w:ascii="宋体" w:hAnsi="宋体" w:eastAsia="宋体" w:cs="Times New Roman"/>
                <w:bCs/>
                <w:color w:val="000000"/>
                <w:sz w:val="24"/>
                <w:szCs w:val="24"/>
                <w:lang w:val="en-US" w:eastAsia="zh-CN" w:bidi="ar-SA"/>
              </w:rPr>
            </w:r>
            <w:r/>
          </w:p>
        </w:tc>
        <w:tc>
          <w:tcPr>
            <w:tcW w:w="2086" w:type="dxa"/>
            <w:vAlign w:val="center"/>
            <w:textDirection w:val="lrTb"/>
            <w:noWrap w:val="false"/>
          </w:tcPr>
          <w:p>
            <w:pPr>
              <w:pStyle w:val="721"/>
              <w:jc w:val="both"/>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涵碧楼（建邺区与鼓楼区交界处）至民国首都电厂旧址公园（</w:t>
            </w:r>
            <w:r>
              <w:rPr>
                <w:rFonts w:hint="eastAsia" w:ascii="宋体" w:hAnsi="宋体" w:eastAsia="宋体" w:cs="Times New Roman"/>
                <w:color w:val="000000"/>
                <w:sz w:val="24"/>
                <w:szCs w:val="24"/>
                <w:highlight w:val="none"/>
                <w:lang w:val="en-US" w:eastAsia="zh-CN"/>
              </w:rPr>
              <w:t xml:space="preserve">含</w:t>
            </w:r>
            <w:r>
              <w:rPr>
                <w:rFonts w:hint="eastAsia" w:ascii="宋体" w:hAnsi="宋体" w:eastAsia="宋体" w:cs="Times New Roman"/>
                <w:color w:val="000000"/>
                <w:sz w:val="24"/>
                <w:szCs w:val="24"/>
                <w:highlight w:val="none"/>
                <w:lang w:eastAsia="zh-CN"/>
              </w:rPr>
              <w:t xml:space="preserve">）段物业管理服务</w:t>
            </w:r>
            <w:r>
              <w:rPr>
                <w:rFonts w:hint="eastAsia" w:ascii="宋体" w:hAnsi="宋体" w:eastAsia="宋体" w:cs="Times New Roman"/>
                <w:color w:val="000000"/>
                <w:sz w:val="24"/>
                <w:szCs w:val="24"/>
                <w:highlight w:val="none"/>
                <w:lang w:val="en-US" w:eastAsia="zh-CN"/>
              </w:rPr>
            </w:r>
            <w:r/>
          </w:p>
        </w:tc>
        <w:tc>
          <w:tcPr>
            <w:tcW w:w="385" w:type="dxa"/>
            <w:vAlign w:val="center"/>
            <w:textDirection w:val="lrTb"/>
            <w:noWrap w:val="false"/>
          </w:tcPr>
          <w:p>
            <w:pPr>
              <w:pStyle w:val="721"/>
              <w:jc w:val="center"/>
              <w:spacing w:line="240" w:lineRule="auto"/>
              <w:widowControl w:val="off"/>
              <w:rPr>
                <w:rFonts w:ascii="宋体" w:hAnsi="宋体" w:eastAsia="宋体" w:cs="Times New Roman"/>
                <w:bCs/>
                <w:color w:val="000000"/>
                <w:sz w:val="24"/>
                <w:szCs w:val="24"/>
                <w:lang w:val="en-US" w:eastAsia="zh-CN" w:bidi="ar-SA"/>
              </w:rPr>
            </w:pPr>
            <w:r>
              <w:rPr>
                <w:rFonts w:hint="eastAsia" w:ascii="宋体" w:hAnsi="宋体" w:cs="Times New Roman"/>
                <w:bCs/>
                <w:color w:val="000000"/>
                <w:sz w:val="24"/>
                <w:szCs w:val="24"/>
                <w:lang w:val="en-US" w:eastAsia="zh-CN" w:bidi="ar-SA"/>
              </w:rPr>
              <w:t xml:space="preserve">1</w:t>
            </w:r>
            <w:r>
              <w:rPr>
                <w:rFonts w:ascii="宋体" w:hAnsi="宋体" w:eastAsia="宋体" w:cs="Times New Roman"/>
                <w:bCs/>
                <w:color w:val="000000"/>
                <w:sz w:val="24"/>
                <w:szCs w:val="24"/>
                <w:lang w:val="en-US" w:eastAsia="zh-CN" w:bidi="ar-SA"/>
              </w:rPr>
            </w:r>
            <w:r/>
          </w:p>
        </w:tc>
        <w:tc>
          <w:tcPr>
            <w:tcW w:w="375" w:type="dxa"/>
            <w:vAlign w:val="center"/>
            <w:textDirection w:val="lrTb"/>
            <w:noWrap w:val="false"/>
          </w:tcPr>
          <w:p>
            <w:pPr>
              <w:pStyle w:val="721"/>
              <w:jc w:val="center"/>
              <w:spacing w:line="240"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Fonts w:hint="eastAsia" w:ascii="宋体" w:hAnsi="宋体" w:eastAsia="宋体" w:cs="Times New Roman"/>
                <w:bCs/>
                <w:color w:val="000000"/>
                <w:sz w:val="24"/>
                <w:szCs w:val="24"/>
                <w:lang w:val="en-US" w:eastAsia="zh-CN" w:bidi="ar-SA"/>
              </w:rPr>
            </w:r>
            <w:r/>
          </w:p>
        </w:tc>
        <w:tc>
          <w:tcPr>
            <w:tcW w:w="819" w:type="dxa"/>
            <w:vAlign w:val="center"/>
            <w:textDirection w:val="lrTb"/>
            <w:noWrap w:val="false"/>
          </w:tcPr>
          <w:p>
            <w:pPr>
              <w:pStyle w:val="721"/>
              <w:jc w:val="center"/>
              <w:spacing w:line="240"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Fonts w:hint="eastAsia" w:ascii="宋体" w:hAnsi="宋体" w:eastAsia="宋体" w:cs="Times New Roman"/>
                <w:bCs/>
                <w:color w:val="000000"/>
                <w:sz w:val="24"/>
                <w:szCs w:val="24"/>
                <w:lang w:val="en-US" w:eastAsia="zh-CN" w:bidi="ar-SA"/>
              </w:rPr>
            </w:r>
            <w:r/>
          </w:p>
        </w:tc>
        <w:tc>
          <w:tcPr>
            <w:tcW w:w="42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470" w:type="dxa"/>
            <w:vAlign w:val="center"/>
            <w:textDirection w:val="lrTb"/>
            <w:noWrap w:val="false"/>
          </w:tcPr>
          <w:p>
            <w:pPr>
              <w:pStyle w:val="721"/>
              <w:jc w:val="center"/>
              <w:spacing w:line="240"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1"/>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1"/>
        <w:ind w:firstLine="480"/>
        <w:rPr>
          <w:rFonts w:hint="eastAsia" w:ascii="宋体" w:hAnsi="宋体"/>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olor w:val="000000"/>
          <w:sz w:val="24"/>
          <w:szCs w:val="24"/>
          <w:highlight w:val="none"/>
        </w:rPr>
        <w:t xml:space="preserve">（一）技术要求</w:t>
      </w:r>
      <w:r>
        <w:rPr>
          <w:rFonts w:hint="eastAsia" w:ascii="宋体" w:hAnsi="宋体"/>
          <w:color w:val="000000"/>
          <w:sz w:val="24"/>
          <w:szCs w:val="24"/>
          <w:highlight w:val="none"/>
        </w:rPr>
      </w:r>
      <w:r/>
    </w:p>
    <w:p>
      <w:pPr>
        <w:pStyle w:val="72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1.服务要求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采购包1、采购包2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bl>
      <w:tblPr>
        <w:tblW w:w="9833" w:type="dxa"/>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33"/>
      </w:tblGrid>
      <w:tr>
        <w:trPr/>
        <w:tc>
          <w:tcPr>
            <w:tcW w:w="9833" w:type="dxa"/>
            <w:vAlign w:val="top"/>
            <w:textDirection w:val="lrTb"/>
            <w:noWrap w:val="false"/>
          </w:tcPr>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（一）禁渔工作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管辖区域全线24小时禁捕禁钓工作的宣传劝导和值守，夜间成立不少于6人的专职禁捕禁钓管理专班。</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1、配合</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人做好管理区域范围内巡查工作，敏感时期、重点区域1小时内至少全覆盖巡查1次，发现违规垂钓人员后，必须立即联系</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人或者报警处理。</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2、接到</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人、渔政等单位有关违规钓鱼的情况通知，在10分钟内赶到现场对违规垂钓、非法捕捞以及其他突发情况进行处置。</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3、根据</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人安排，重点时段、重点区域安排人员进行值守。</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4、配合</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人做好禁捕禁钓等相关宣传工作。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严禁物业工作人员与违规垂钓、违法捕捞人员内外勾连等，一旦发现，将移送公安机关，并解除本物业合同。</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（二）防汛工作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1、负责防汛闸门的日常管理，根据防汛需要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按照</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指令做好闸门的启闭工作，发现异常及时上报。</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2、进入汛期，水位上涨达到警戒水位前，在迎水坡步道临水侧设置警示标志，并加强巡查管理。</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3、长江水位接近警戒水位并有继续上涨趋势时，按照</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要求，对进入迎水坡的所有入口进行封堵，并加强巡查管理，防止非防汛工作人员进入。</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4、按照</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的安排，组织人员</w:t>
            </w:r>
            <w:r>
              <w:rPr>
                <w:rFonts w:hint="eastAsia" w:ascii="宋体" w:hAnsi="宋体" w:cs="宋体"/>
                <w:color w:val="000000"/>
                <w:sz w:val="24"/>
                <w:szCs w:val="24"/>
                <w:highlight w:val="none"/>
                <w:lang w:val="en-US" w:eastAsia="zh-CN"/>
              </w:rPr>
              <w:t xml:space="preserve">对</w:t>
            </w:r>
            <w:r>
              <w:rPr>
                <w:rFonts w:hint="eastAsia" w:ascii="宋体" w:hAnsi="宋体" w:cs="宋体"/>
                <w:color w:val="000000"/>
                <w:sz w:val="24"/>
                <w:szCs w:val="24"/>
                <w:highlight w:val="none"/>
              </w:rPr>
              <w:t xml:space="preserve">江岸、涵闸、码头、防洪墙等防洪构筑物进行24小时不间断巡查，巡查情况形成台账，发现隐患立即报告</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；做好闸口、闸门等关键部位的防水堵漏工作；做好应急力量准备（成立不少于10人的应急小分队）和突发情况处置工作。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5、水位降至警戒水位</w:t>
            </w:r>
            <w:r>
              <w:rPr>
                <w:rFonts w:hint="eastAsia" w:ascii="宋体" w:hAnsi="宋体" w:cs="宋体"/>
                <w:color w:val="000000"/>
                <w:sz w:val="24"/>
                <w:szCs w:val="24"/>
                <w:highlight w:val="none"/>
                <w:lang w:val="en-US" w:eastAsia="zh-CN"/>
              </w:rPr>
              <w:t xml:space="preserve">以下</w:t>
            </w:r>
            <w:r>
              <w:rPr>
                <w:rFonts w:hint="eastAsia" w:ascii="宋体" w:hAnsi="宋体" w:cs="宋体"/>
                <w:color w:val="000000"/>
                <w:sz w:val="24"/>
                <w:szCs w:val="24"/>
                <w:highlight w:val="none"/>
              </w:rPr>
              <w:t xml:space="preserve">后，按照</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要求做好水毁情况梳理统计、闸门启闭、卫生清理、恢复正常管理秩序等相关工作。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6、完成</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人交办的其他事项。</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（三）保洁工作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负责北河口水厂保护罩、红云桥、映虹桥区域、防汛闸门内外、树人学校生态公厕、</w:t>
            </w:r>
            <w:r>
              <w:rPr>
                <w:rFonts w:hint="eastAsia" w:ascii="宋体" w:hAnsi="宋体" w:cs="宋体"/>
                <w:color w:val="000000"/>
                <w:sz w:val="24"/>
                <w:szCs w:val="24"/>
                <w:highlight w:val="none"/>
                <w:lang w:eastAsia="zh-CN"/>
              </w:rPr>
              <w:t xml:space="preserve">映虹</w:t>
            </w:r>
            <w:r>
              <w:rPr>
                <w:rFonts w:hint="eastAsia" w:ascii="宋体" w:hAnsi="宋体" w:cs="宋体"/>
                <w:color w:val="000000"/>
                <w:sz w:val="24"/>
                <w:szCs w:val="24"/>
                <w:highlight w:val="none"/>
              </w:rPr>
              <w:t xml:space="preserve">桥临时公厕、两个亲水平台（揽江台、阅江台）等自管区域的保洁和垃圾清理清运工作。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1、北河口水厂保护罩内侧每天保洁1次，确保无明显灰尘污渍。</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2、红云桥每天大扫2次，并做好巡查保洁，确保桥面无明显白色垃圾和烟头，桥体不锈钢</w:t>
            </w:r>
            <w:r>
              <w:rPr>
                <w:rFonts w:hint="eastAsia" w:ascii="宋体" w:hAnsi="宋体" w:cs="宋体"/>
                <w:color w:val="000000"/>
                <w:sz w:val="24"/>
                <w:szCs w:val="24"/>
                <w:highlight w:val="none"/>
                <w:lang w:val="en-US" w:eastAsia="zh-CN"/>
              </w:rPr>
              <w:t xml:space="preserve">栏</w:t>
            </w:r>
            <w:r>
              <w:rPr>
                <w:rFonts w:hint="eastAsia" w:ascii="宋体" w:hAnsi="宋体" w:cs="宋体"/>
                <w:color w:val="000000"/>
                <w:sz w:val="24"/>
                <w:szCs w:val="24"/>
                <w:highlight w:val="none"/>
              </w:rPr>
              <w:t xml:space="preserve">杆每周擦拭2次，做到无明显积尘、污渍。有保障任务时，按照</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要求提前做好保洁。</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映虹</w:t>
            </w:r>
            <w:r>
              <w:rPr>
                <w:rFonts w:hint="eastAsia" w:ascii="宋体" w:hAnsi="宋体" w:cs="宋体"/>
                <w:color w:val="000000"/>
                <w:sz w:val="24"/>
                <w:szCs w:val="24"/>
                <w:highlight w:val="none"/>
              </w:rPr>
              <w:t xml:space="preserve">桥区域保洁工作每天大扫2次，并做好巡查保洁，零星白色垃圾在巡查中随时捡拾；桥面玻璃每天开放前擦拭完毕、确保玻璃面无明显污渍。</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4、公厕从7:00-22:00有人值守，夏天厕所放置熏香。</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5、闸门区域每天巡查，确保有垃圾随时清理。</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6、揽江台、阅江台每天大扫2次，并做好巡查保洁，巡查中发现白色垃圾、烟头等随时捡拾；平台栏杆每周擦拭2次。</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7、完成</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人交办的其他临时性保洁工作。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（四）日常秩序管理维护工作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负责管辖区域24小时日常秩序管理、安保巡逻、突发事情处置和报告工作。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1、未经批准，禁止机动车进入风光带。</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2、规范非机动车在风光带的行驶和停放。有非机动车停放点的区域指挥非机动到停放点有序停放，没有非机动车停放点的区域，指挥非机动车有序停放在不影响他人活动的区域并劝其不要长时间停放。</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3、及时劝离在风光带占道经营的商贩。</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4、承担滨江风光带应急突发情况的发现、报告和处理工作，对于发生在滨江风光带的突发事件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比如火情等，</w:t>
            </w:r>
            <w:r>
              <w:rPr>
                <w:rFonts w:hint="eastAsia" w:ascii="宋体" w:hAnsi="宋体" w:cs="宋体"/>
                <w:color w:val="000000"/>
                <w:sz w:val="24"/>
                <w:szCs w:val="24"/>
                <w:highlight w:val="none"/>
                <w:lang w:val="en-US" w:eastAsia="zh-CN"/>
              </w:rPr>
              <w:t xml:space="preserve">中标供应商</w:t>
            </w:r>
            <w:r>
              <w:rPr>
                <w:rFonts w:hint="eastAsia" w:ascii="宋体" w:hAnsi="宋体" w:cs="宋体"/>
                <w:color w:val="000000"/>
                <w:sz w:val="24"/>
                <w:szCs w:val="24"/>
                <w:highlight w:val="none"/>
              </w:rPr>
              <w:t xml:space="preserve">要做到第一时间发现，发现后立即报告，并在5分钟内赶到现场处理。</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5、配合辖区公安和相关单位，在风光带开展违规遛狗整治活动和文明养犬宣传活动。</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6、配合</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人进行其他秩序管理工作。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7、加强保安队伍管理，安排保安24小时做好值班值守和巡查工作</w:t>
            </w:r>
            <w:r>
              <w:rPr>
                <w:rFonts w:hint="eastAsia" w:ascii="宋体" w:hAnsi="宋体" w:cs="宋体"/>
                <w:color w:val="000000"/>
                <w:sz w:val="24"/>
                <w:szCs w:val="24"/>
                <w:highlight w:val="none"/>
                <w:lang w:val="en-US" w:eastAsia="zh-CN"/>
              </w:rPr>
              <w:t xml:space="preserve">，及时对靠近水边或其他危险区域的游客、市民及其他各类人员进行劝阻，对不听劝阻的要及时报警处理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8、与水上公安等区域内单位建立联动机制，遇到突发情况能及时联系相关单位支援。</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9、协助</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人完成管辖区域重大活动保障工作。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（五）公共设备设施管理维护</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管辖区域内自管公共设备设施日常管理和应急维修。</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1、民国首都电厂旧址公园为开放式公园，</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负责日常管理，公园全区域早、晚各保洁1次、监控消防室24小时有人值班值守、保安负责公园全区域日常巡查和突发事情的处理，每2小时全覆盖巡查一遍并形成巡查台账记录。</w:t>
            </w:r>
            <w:r>
              <w:rPr>
                <w:rFonts w:hint="eastAsia" w:ascii="宋体" w:hAnsi="宋体" w:cs="宋体"/>
                <w:color w:val="000000"/>
                <w:sz w:val="24"/>
                <w:szCs w:val="24"/>
                <w:highlight w:val="none"/>
              </w:rPr>
            </w:r>
            <w:r/>
          </w:p>
          <w:p>
            <w:pPr>
              <w:pStyle w:val="721"/>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2、高压配</w:t>
            </w:r>
            <w:r>
              <w:rPr>
                <w:rFonts w:hint="eastAsia" w:ascii="宋体" w:hAnsi="宋体" w:eastAsia="宋体" w:cs="宋体"/>
                <w:color w:val="000000"/>
                <w:sz w:val="24"/>
                <w:szCs w:val="24"/>
                <w:highlight w:val="none"/>
              </w:rPr>
              <w:t xml:space="preserve">电房24小时有电工持证上岗值守，每季度请专业电力设备维护单位检查电力设备运行情况、每半年除尘1次、每年维保1次，确保电力设备运转正常。</w:t>
            </w:r>
            <w:r>
              <w:rPr>
                <w:rFonts w:hint="eastAsia" w:ascii="宋体" w:hAnsi="宋体" w:eastAsia="宋体" w:cs="宋体"/>
                <w:color w:val="000000"/>
                <w:sz w:val="24"/>
                <w:szCs w:val="24"/>
                <w:highlight w:val="none"/>
              </w:rPr>
            </w:r>
            <w:r/>
          </w:p>
          <w:p>
            <w:pPr>
              <w:pStyle w:val="72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负责管养区域的日常管理和维护。</w:t>
            </w:r>
            <w:r>
              <w:rPr>
                <w:rFonts w:hint="eastAsia" w:ascii="宋体" w:hAnsi="宋体" w:eastAsia="宋体" w:cs="宋体"/>
                <w:color w:val="000000"/>
                <w:sz w:val="24"/>
                <w:szCs w:val="24"/>
                <w:highlight w:val="none"/>
              </w:rPr>
            </w:r>
            <w:r/>
          </w:p>
          <w:p>
            <w:pPr>
              <w:pStyle w:val="72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对管辖区域每季度进行1次消防检查并形成台账记录。</w:t>
            </w:r>
            <w:r>
              <w:rPr>
                <w:rFonts w:hint="eastAsia" w:ascii="宋体" w:hAnsi="宋体" w:eastAsia="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5、映虹桥（玻璃栈道）遇到雨、雪天气及时关停时，要通过告示牌告知市民，并耐心做好解释工作；雨雪停止后2个小时内清理干净，</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确保玻璃面不存在湿滑等安全隐患后打开；节假日人多的时候物业</w:t>
            </w:r>
            <w:r>
              <w:rPr>
                <w:rFonts w:hint="eastAsia" w:ascii="宋体" w:hAnsi="宋体" w:cs="宋体"/>
                <w:color w:val="000000"/>
                <w:sz w:val="24"/>
                <w:szCs w:val="24"/>
                <w:highlight w:val="none"/>
              </w:rPr>
              <w:t xml:space="preserve">公司要加大对玻璃栈道的管理，遇到人流量特别大的及时上报</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人请求滨江中队协助管理。</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6、趸船（揽江台、阅江台）每天巡查2次，发现问题及时上报。</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7、所有设备在巡查中发现小问题及时维修并做好记录；巡查中发现比较大的问题及时书面形式报告</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8、按照</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人要求，做好红云桥、民国首都电厂旧址公园、江边路西侧人行道等管辖区域扫雪防冻工作。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（六）江边路沿线管理</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1、做好江边路沿线商铺的消防管理和消防宣传工作，督促商户落实消防主体责任，每月对沿线商铺进行1次消防检查并形成台账记录，对检查中发现的问题督促商铺限期整改，逾期不整改的报</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人处理。</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2、配合</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人规范江边路商铺经营秩序。</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3、管理江边路沿街非机动</w:t>
            </w:r>
            <w:r>
              <w:rPr>
                <w:rFonts w:hint="eastAsia" w:ascii="宋体" w:hAnsi="宋体" w:cs="宋体"/>
                <w:color w:val="000000"/>
                <w:sz w:val="24"/>
                <w:szCs w:val="24"/>
                <w:highlight w:val="none"/>
                <w:lang w:val="en-US" w:eastAsia="zh-CN"/>
              </w:rPr>
              <w:t xml:space="preserve">车</w:t>
            </w:r>
            <w:r>
              <w:rPr>
                <w:rFonts w:hint="eastAsia" w:ascii="宋体" w:hAnsi="宋体" w:cs="宋体"/>
                <w:color w:val="000000"/>
                <w:sz w:val="24"/>
                <w:szCs w:val="24"/>
                <w:highlight w:val="none"/>
              </w:rPr>
              <w:t xml:space="preserve">停放，做到非机动</w:t>
            </w:r>
            <w:r>
              <w:rPr>
                <w:rFonts w:hint="eastAsia" w:ascii="宋体" w:hAnsi="宋体" w:cs="宋体"/>
                <w:color w:val="000000"/>
                <w:sz w:val="24"/>
                <w:szCs w:val="24"/>
                <w:highlight w:val="none"/>
                <w:lang w:val="en-US" w:eastAsia="zh-CN"/>
              </w:rPr>
              <w:t xml:space="preserve">车</w:t>
            </w:r>
            <w:r>
              <w:rPr>
                <w:rFonts w:hint="eastAsia" w:ascii="宋体" w:hAnsi="宋体" w:cs="宋体"/>
                <w:color w:val="000000"/>
                <w:sz w:val="24"/>
                <w:szCs w:val="24"/>
                <w:highlight w:val="none"/>
              </w:rPr>
              <w:t xml:space="preserve">有序停放。</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4、督促商铺不要在沿街公共区域晾晒衣物、摆放保洁工具等，确保沿街公共区域整齐有序。</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5、督促江边路沿街商铺按照</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要求进行商铺装修、外摆经营等生产经营活动，对于没有按照要求进行生产经营活动的商铺责令其1天内整改，对不服从管理的商铺，报请</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人到现场处理。</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6、负责江边路商铺水电费抄表和规范用水用电管理工作。</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（七）“三无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船舶长效管理</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根据巡查频次要求进行巡查，发现临时停靠在江边的船只，做好记录的同时报告</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（八）活动保障任务</w:t>
            </w:r>
            <w:r>
              <w:rPr>
                <w:rFonts w:hint="eastAsia" w:ascii="宋体" w:hAnsi="宋体" w:cs="宋体"/>
                <w:color w:val="000000"/>
                <w:sz w:val="24"/>
                <w:szCs w:val="24"/>
                <w:highlight w:val="none"/>
              </w:rPr>
            </w:r>
            <w:r/>
          </w:p>
          <w:p>
            <w:pPr>
              <w:pStyle w:val="7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配合</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人在管辖区域做好活动、调研、观摩等保障工作。</w:t>
            </w:r>
            <w:r>
              <w:rPr>
                <w:rFonts w:hint="eastAsia" w:ascii="宋体" w:hAnsi="宋体" w:cs="宋体"/>
                <w:color w:val="000000"/>
                <w:sz w:val="24"/>
                <w:szCs w:val="24"/>
                <w:highlight w:val="none"/>
              </w:rPr>
            </w:r>
            <w:r/>
          </w:p>
          <w:p>
            <w:pPr>
              <w:pStyle w:val="721"/>
              <w:jc w:val="left"/>
              <w:rPr>
                <w:rFonts w:hint="eastAsia"/>
                <w:color w:val="000000"/>
                <w:sz w:val="24"/>
                <w:szCs w:val="24"/>
                <w:highlight w:val="none"/>
              </w:rPr>
            </w:pPr>
            <w:r>
              <w:rPr>
                <w:rFonts w:hint="eastAsia" w:ascii="宋体" w:hAnsi="宋体" w:cs="宋体"/>
                <w:color w:val="000000"/>
                <w:sz w:val="24"/>
                <w:szCs w:val="24"/>
                <w:highlight w:val="none"/>
              </w:rPr>
              <w:t xml:space="preserve">（九）配合</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人完成突发事件处置、临时突发任务。</w:t>
            </w:r>
            <w:r>
              <w:rPr>
                <w:rFonts w:hint="eastAsia"/>
                <w:color w:val="000000"/>
                <w:sz w:val="24"/>
                <w:szCs w:val="24"/>
                <w:highlight w:val="none"/>
              </w:rPr>
            </w:r>
            <w:r/>
          </w:p>
        </w:tc>
      </w:tr>
    </w:tbl>
    <w:p>
      <w:pPr>
        <w:pStyle w:val="721"/>
        <w:spacing w:line="0" w:lineRule="atLeast"/>
        <w:rPr>
          <w:rFonts w:hint="eastAsia"/>
          <w:color w:val="000000"/>
          <w:sz w:val="24"/>
          <w:szCs w:val="24"/>
          <w:highlight w:val="none"/>
        </w:rPr>
      </w:pPr>
      <w:r>
        <w:rPr>
          <w:rFonts w:hint="eastAsia"/>
          <w:color w:val="000000"/>
          <w:sz w:val="24"/>
          <w:szCs w:val="24"/>
          <w:highlight w:val="none"/>
        </w:rPr>
      </w:r>
      <w:r/>
    </w:p>
    <w:p>
      <w:pPr>
        <w:pStyle w:val="721"/>
        <w:numPr>
          <w:ilvl w:val="0"/>
          <w:numId w:val="0"/>
        </w:numPr>
        <w:ind w:firstLine="436"/>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rPr>
        <w:t xml:space="preserve">人员配备要求</w:t>
      </w:r>
      <w:r>
        <w:rPr>
          <w:rFonts w:hint="eastAsia" w:ascii="宋体" w:hAnsi="宋体" w:eastAsia="宋体" w:cs="宋体"/>
          <w:color w:val="000000"/>
          <w:spacing w:val="-1"/>
          <w:sz w:val="24"/>
          <w:szCs w:val="24"/>
          <w:highlight w:val="none"/>
        </w:rPr>
      </w:r>
      <w:r/>
    </w:p>
    <w:p>
      <w:pPr>
        <w:pStyle w:val="721"/>
        <w:numPr>
          <w:ilvl w:val="0"/>
          <w:numId w:val="0"/>
        </w:numPr>
        <w:ind w:firstLine="436"/>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val="en-US" w:eastAsia="zh-CN"/>
        </w:rPr>
        <w:t xml:space="preserve">供应商</w:t>
      </w:r>
      <w:r>
        <w:rPr>
          <w:rFonts w:hint="eastAsia" w:ascii="宋体" w:hAnsi="宋体" w:eastAsia="宋体" w:cs="宋体"/>
          <w:color w:val="000000"/>
          <w:spacing w:val="-1"/>
          <w:sz w:val="24"/>
          <w:szCs w:val="24"/>
          <w:highlight w:val="none"/>
        </w:rPr>
        <w:t xml:space="preserve">需按照以下要求配置人员，每月如实向</w:t>
      </w:r>
      <w:r>
        <w:rPr>
          <w:rFonts w:hint="eastAsia" w:ascii="宋体" w:hAnsi="宋体" w:eastAsia="宋体" w:cs="宋体"/>
          <w:color w:val="000000"/>
          <w:spacing w:val="-1"/>
          <w:sz w:val="24"/>
          <w:szCs w:val="24"/>
          <w:highlight w:val="none"/>
          <w:lang w:val="en-US" w:eastAsia="zh-CN"/>
        </w:rPr>
        <w:t xml:space="preserve">采购人</w:t>
      </w:r>
      <w:r>
        <w:rPr>
          <w:rFonts w:hint="eastAsia" w:ascii="宋体" w:hAnsi="宋体" w:eastAsia="宋体" w:cs="宋体"/>
          <w:color w:val="000000"/>
          <w:spacing w:val="-1"/>
          <w:sz w:val="24"/>
          <w:szCs w:val="24"/>
          <w:highlight w:val="none"/>
        </w:rPr>
        <w:t xml:space="preserve">提交每日派驻人员签到表和在岗人员工资发放清单，如</w:t>
      </w:r>
      <w:r>
        <w:rPr>
          <w:rFonts w:hint="eastAsia" w:ascii="宋体" w:hAnsi="宋体" w:eastAsia="宋体" w:cs="宋体"/>
          <w:color w:val="000000"/>
          <w:spacing w:val="-1"/>
          <w:sz w:val="24"/>
          <w:szCs w:val="24"/>
          <w:highlight w:val="none"/>
          <w:lang w:val="en-US" w:eastAsia="zh-CN"/>
        </w:rPr>
        <w:t xml:space="preserve">采购人</w:t>
      </w:r>
      <w:r>
        <w:rPr>
          <w:rFonts w:hint="eastAsia" w:ascii="宋体" w:hAnsi="宋体" w:eastAsia="宋体" w:cs="宋体"/>
          <w:color w:val="000000"/>
          <w:spacing w:val="-1"/>
          <w:sz w:val="24"/>
          <w:szCs w:val="24"/>
          <w:highlight w:val="none"/>
        </w:rPr>
        <w:t xml:space="preserve">检查或</w:t>
      </w:r>
      <w:r>
        <w:rPr>
          <w:rFonts w:hint="eastAsia" w:ascii="宋体" w:hAnsi="宋体" w:eastAsia="宋体" w:cs="宋体"/>
          <w:color w:val="000000"/>
          <w:spacing w:val="-1"/>
          <w:sz w:val="24"/>
          <w:szCs w:val="24"/>
          <w:highlight w:val="none"/>
          <w:lang w:val="en-US" w:eastAsia="zh-CN"/>
        </w:rPr>
        <w:t xml:space="preserve">采购人</w:t>
      </w:r>
      <w:r>
        <w:rPr>
          <w:rFonts w:hint="eastAsia" w:ascii="宋体" w:hAnsi="宋体" w:eastAsia="宋体" w:cs="宋体"/>
          <w:color w:val="000000"/>
          <w:spacing w:val="-1"/>
          <w:sz w:val="24"/>
          <w:szCs w:val="24"/>
          <w:highlight w:val="none"/>
        </w:rPr>
        <w:t xml:space="preserve">上级单位通过审计、巡查等方式发现有虚假行为，</w:t>
      </w:r>
      <w:r>
        <w:rPr>
          <w:rFonts w:hint="eastAsia" w:ascii="宋体" w:hAnsi="宋体" w:eastAsia="宋体" w:cs="宋体"/>
          <w:color w:val="000000"/>
          <w:spacing w:val="-1"/>
          <w:sz w:val="24"/>
          <w:szCs w:val="24"/>
          <w:highlight w:val="none"/>
          <w:lang w:val="en-US" w:eastAsia="zh-CN"/>
        </w:rPr>
        <w:t xml:space="preserve">采购人</w:t>
      </w:r>
      <w:r>
        <w:rPr>
          <w:rFonts w:hint="eastAsia" w:ascii="宋体" w:hAnsi="宋体" w:eastAsia="宋体" w:cs="宋体"/>
          <w:color w:val="000000"/>
          <w:spacing w:val="-1"/>
          <w:sz w:val="24"/>
          <w:szCs w:val="24"/>
          <w:highlight w:val="none"/>
        </w:rPr>
        <w:t xml:space="preserve">有权立即解除合同，并要求</w:t>
      </w:r>
      <w:r>
        <w:rPr>
          <w:rFonts w:hint="eastAsia" w:ascii="宋体" w:hAnsi="宋体" w:eastAsia="宋体" w:cs="宋体"/>
          <w:color w:val="000000"/>
          <w:spacing w:val="-1"/>
          <w:sz w:val="24"/>
          <w:szCs w:val="24"/>
          <w:highlight w:val="none"/>
          <w:lang w:val="en-US" w:eastAsia="zh-CN"/>
        </w:rPr>
        <w:t xml:space="preserve">供应商</w:t>
      </w:r>
      <w:r>
        <w:rPr>
          <w:rFonts w:hint="eastAsia" w:ascii="宋体" w:hAnsi="宋体" w:eastAsia="宋体" w:cs="宋体"/>
          <w:color w:val="000000"/>
          <w:spacing w:val="-1"/>
          <w:sz w:val="24"/>
          <w:szCs w:val="24"/>
          <w:highlight w:val="none"/>
        </w:rPr>
        <w:t xml:space="preserve">按照年物业管理服务费的10%承担违约责任。</w:t>
      </w:r>
      <w:r>
        <w:rPr>
          <w:rFonts w:hint="eastAsia" w:ascii="宋体" w:hAnsi="宋体" w:eastAsia="宋体" w:cs="宋体"/>
          <w:color w:val="000000"/>
          <w:spacing w:val="-1"/>
          <w:sz w:val="24"/>
          <w:szCs w:val="24"/>
          <w:highlight w:val="none"/>
        </w:rPr>
      </w:r>
      <w:r/>
    </w:p>
    <w:p>
      <w:pPr>
        <w:pStyle w:val="721"/>
        <w:ind w:firstLine="420"/>
        <w:spacing w:line="0" w:lineRule="atLeas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采购包1：</w:t>
      </w:r>
      <w:r>
        <w:rPr>
          <w:rFonts w:hint="eastAsia" w:ascii="宋体" w:hAnsi="宋体" w:cs="宋体"/>
          <w:color w:val="000000"/>
          <w:spacing w:val="-1"/>
          <w:sz w:val="24"/>
          <w:szCs w:val="24"/>
          <w:highlight w:val="none"/>
          <w:lang w:eastAsia="zh-CN"/>
        </w:rPr>
        <w:t xml:space="preserve">民国首都电厂旧址公园至金陵船厂</w:t>
      </w:r>
      <w:r>
        <w:rPr>
          <w:rFonts w:hint="eastAsia" w:ascii="宋体" w:hAnsi="宋体" w:cs="宋体"/>
          <w:color w:val="000000"/>
          <w:spacing w:val="-1"/>
          <w:sz w:val="24"/>
          <w:szCs w:val="24"/>
          <w:highlight w:val="none"/>
          <w:lang w:val="en-US" w:eastAsia="zh-CN"/>
        </w:rPr>
        <w:t xml:space="preserve">西</w:t>
      </w:r>
      <w:r>
        <w:rPr>
          <w:rFonts w:hint="eastAsia" w:ascii="宋体" w:hAnsi="宋体" w:cs="宋体"/>
          <w:color w:val="000000"/>
          <w:spacing w:val="-1"/>
          <w:sz w:val="24"/>
          <w:szCs w:val="24"/>
          <w:highlight w:val="none"/>
          <w:lang w:eastAsia="zh-CN"/>
        </w:rPr>
        <w:t xml:space="preserve">侧围墙段物业管理服务</w:t>
      </w:r>
      <w:r>
        <w:rPr>
          <w:rFonts w:hint="eastAsia" w:ascii="宋体" w:hAnsi="宋体" w:cs="宋体"/>
          <w:color w:val="000000"/>
          <w:spacing w:val="-1"/>
          <w:sz w:val="24"/>
          <w:szCs w:val="24"/>
          <w:highlight w:val="none"/>
        </w:rPr>
      </w:r>
      <w:r/>
    </w:p>
    <w:tbl>
      <w:tblPr>
        <w:tblW w:w="9847" w:type="dxa"/>
        <w:tblInd w:w="-108" w:type="dxa"/>
        <w:tblLayout w:type="fixed"/>
        <w:tblCellMar>
          <w:left w:w="108" w:type="dxa"/>
          <w:top w:w="0" w:type="dxa"/>
          <w:right w:w="108" w:type="dxa"/>
          <w:bottom w:w="0" w:type="dxa"/>
        </w:tblCellMar>
        <w:tblLook w:val="04A0" w:firstRow="1" w:lastRow="0" w:firstColumn="1" w:lastColumn="0" w:noHBand="0" w:noVBand="1"/>
      </w:tblPr>
      <w:tblGrid>
        <w:gridCol w:w="641"/>
        <w:gridCol w:w="1145"/>
        <w:gridCol w:w="647"/>
        <w:gridCol w:w="6674"/>
        <w:gridCol w:w="740"/>
      </w:tblGrid>
      <w:tr>
        <w:trPr>
          <w:trHeight w:val="445"/>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序号</w:t>
            </w:r>
            <w:r>
              <w:rPr>
                <w:rFonts w:hint="eastAsia" w:ascii="宋体" w:hAnsi="宋体" w:eastAsia="宋体" w:cs="宋体"/>
                <w:color w:val="000000"/>
                <w:spacing w:val="-1"/>
                <w:sz w:val="24"/>
                <w:szCs w:val="24"/>
                <w:highlight w:val="none"/>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人员类别</w:t>
            </w:r>
            <w:r>
              <w:rPr>
                <w:rFonts w:hint="eastAsia" w:ascii="宋体" w:hAnsi="宋体" w:eastAsia="宋体" w:cs="宋体"/>
                <w:color w:val="000000"/>
                <w:spacing w:val="-1"/>
                <w:sz w:val="24"/>
                <w:szCs w:val="24"/>
                <w:highlight w:val="none"/>
              </w:rPr>
            </w:r>
            <w:r/>
          </w:p>
        </w:tc>
        <w:tc>
          <w:tcPr>
            <w:tcBorders>
              <w:top w:val="single" w:color="000000" w:sz="4" w:space="0"/>
              <w:left w:val="none" w:color="000000" w:sz="4" w:space="0"/>
              <w:bottom w:val="single" w:color="000000" w:sz="4" w:space="0"/>
              <w:right w:val="single" w:color="000000" w:sz="4" w:space="0"/>
            </w:tcBorders>
            <w:tcW w:w="647"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人数</w:t>
            </w:r>
            <w:r>
              <w:rPr>
                <w:rFonts w:hint="eastAsia" w:ascii="宋体" w:hAnsi="宋体" w:eastAsia="宋体" w:cs="宋体"/>
                <w:color w:val="000000"/>
                <w:spacing w:val="-1"/>
                <w:sz w:val="24"/>
                <w:szCs w:val="24"/>
                <w:highlight w:val="none"/>
              </w:rPr>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岗位要求及主要工作内容</w:t>
            </w:r>
            <w:r>
              <w:rPr>
                <w:rFonts w:hint="eastAsia" w:ascii="宋体" w:hAnsi="宋体" w:eastAsia="宋体" w:cs="宋体"/>
                <w:color w:val="000000"/>
                <w:spacing w:val="-1"/>
                <w:sz w:val="24"/>
                <w:szCs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备注</w:t>
            </w:r>
            <w:r>
              <w:rPr>
                <w:rFonts w:hint="eastAsia" w:ascii="宋体" w:hAnsi="宋体" w:eastAsia="宋体" w:cs="宋体"/>
                <w:color w:val="000000"/>
                <w:spacing w:val="-1"/>
                <w:sz w:val="24"/>
                <w:szCs w:val="24"/>
                <w:highlight w:val="none"/>
              </w:rPr>
            </w:r>
            <w:r/>
          </w:p>
        </w:tc>
      </w:tr>
      <w:tr>
        <w:trPr>
          <w:trHeight w:val="101"/>
        </w:trPr>
        <w:tc>
          <w:tcPr>
            <w:tcBorders>
              <w:top w:val="non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rPr>
              <w:t xml:space="preserve">项目</w:t>
            </w:r>
            <w:r>
              <w:rPr>
                <w:rFonts w:hint="eastAsia" w:ascii="宋体" w:hAnsi="宋体" w:eastAsia="宋体" w:cs="宋体"/>
                <w:color w:val="000000"/>
                <w:spacing w:val="-1"/>
                <w:sz w:val="24"/>
                <w:szCs w:val="24"/>
                <w:highlight w:val="none"/>
                <w:lang w:val="en-US" w:eastAsia="zh-CN"/>
              </w:rPr>
              <w:t xml:space="preserve">经理</w:t>
            </w:r>
            <w:r>
              <w:rPr>
                <w:rFonts w:hint="eastAsia" w:ascii="宋体" w:hAnsi="宋体" w:eastAsia="宋体" w:cs="宋体"/>
                <w:color w:val="000000"/>
                <w:spacing w:val="-1"/>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674" w:type="dxa"/>
            <w:vAlign w:val="center"/>
            <w:textDirection w:val="lrTb"/>
            <w:noWrap w:val="false"/>
          </w:tcPr>
          <w:p>
            <w:pPr>
              <w:pStyle w:val="721"/>
              <w:ind w:left="0" w:right="0" w:firstLine="0"/>
              <w:jc w:val="both"/>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highlight w:val="none"/>
              </w:rPr>
              <w:t xml:space="preserve">全面负责项目的日常内部管理工作、物业团队建设及培训、禁渔禁捕工作、防汛防台等工作，配合</w:t>
            </w:r>
            <w:r>
              <w:rPr>
                <w:rFonts w:hint="eastAsia" w:ascii="宋体" w:hAnsi="宋体" w:eastAsia="宋体" w:cs="宋体"/>
                <w:color w:val="000000"/>
                <w:spacing w:val="-1"/>
                <w:sz w:val="24"/>
                <w:szCs w:val="24"/>
                <w:highlight w:val="none"/>
                <w:lang w:eastAsia="zh-CN"/>
              </w:rPr>
              <w:t xml:space="preserve">采购人</w:t>
            </w:r>
            <w:r>
              <w:rPr>
                <w:rFonts w:hint="eastAsia" w:ascii="宋体" w:hAnsi="宋体" w:eastAsia="宋体" w:cs="宋体"/>
                <w:color w:val="000000"/>
                <w:spacing w:val="-1"/>
                <w:sz w:val="24"/>
                <w:szCs w:val="24"/>
                <w:highlight w:val="none"/>
              </w:rPr>
              <w:t xml:space="preserve">完成阶段性工作</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处理投诉、日常服务的检查考核</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完成</w:t>
            </w:r>
            <w:r>
              <w:rPr>
                <w:rFonts w:hint="eastAsia" w:ascii="宋体" w:hAnsi="宋体" w:eastAsia="宋体" w:cs="宋体"/>
                <w:color w:val="000000"/>
                <w:spacing w:val="-1"/>
                <w:sz w:val="24"/>
                <w:szCs w:val="24"/>
                <w:highlight w:val="none"/>
                <w:lang w:eastAsia="zh-CN"/>
              </w:rPr>
              <w:t xml:space="preserve">采购人</w:t>
            </w:r>
            <w:r>
              <w:rPr>
                <w:rFonts w:hint="eastAsia" w:ascii="宋体" w:hAnsi="宋体" w:eastAsia="宋体" w:cs="宋体"/>
                <w:color w:val="000000"/>
                <w:spacing w:val="-1"/>
                <w:sz w:val="24"/>
                <w:szCs w:val="24"/>
                <w:highlight w:val="none"/>
              </w:rPr>
              <w:t xml:space="preserve">布置的其他任务等</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女性不超过50周岁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，男性不超过</w:t>
            </w:r>
            <w:r>
              <w:rPr>
                <w:rFonts w:hint="eastAsia" w:ascii="宋体" w:hAnsi="宋体" w:eastAsia="宋体" w:cs="宋体"/>
                <w:color w:val="000000"/>
                <w:spacing w:val="1"/>
                <w:sz w:val="24"/>
                <w:szCs w:val="24"/>
                <w:highlight w:val="none"/>
                <w:lang w:val="en-US" w:eastAsia="zh-CN"/>
              </w:rPr>
              <w:t xml:space="preserve">55</w:t>
            </w:r>
            <w:r>
              <w:rPr>
                <w:rFonts w:hint="eastAsia" w:ascii="宋体" w:hAnsi="宋体" w:eastAsia="宋体" w:cs="宋体"/>
                <w:color w:val="000000"/>
                <w:spacing w:val="1"/>
                <w:sz w:val="24"/>
                <w:szCs w:val="24"/>
                <w:highlight w:val="none"/>
              </w:rPr>
              <w:t xml:space="preserve">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
                <w:sz w:val="24"/>
                <w:szCs w:val="24"/>
                <w:highlight w:val="none"/>
              </w:rPr>
            </w:r>
            <w:r/>
          </w:p>
        </w:tc>
      </w:tr>
      <w:tr>
        <w:trPr>
          <w:trHeight w:val="296"/>
        </w:trPr>
        <w:tc>
          <w:tcPr>
            <w:tcBorders>
              <w:top w:val="non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2</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安保主管</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674" w:type="dxa"/>
            <w:vAlign w:val="center"/>
            <w:textDirection w:val="lrTb"/>
            <w:noWrap w:val="false"/>
          </w:tcPr>
          <w:p>
            <w:pPr>
              <w:pStyle w:val="721"/>
              <w:numPr>
                <w:ilvl w:val="0"/>
                <w:numId w:val="0"/>
              </w:numPr>
              <w:spacing w:line="0" w:lineRule="atLeast"/>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rPr>
              <w:t xml:space="preserve">平时主要负责安保人员日常管理工作，项目</w:t>
            </w:r>
            <w:r>
              <w:rPr>
                <w:rFonts w:hint="eastAsia" w:ascii="宋体" w:hAnsi="宋体" w:eastAsia="宋体" w:cs="宋体"/>
                <w:color w:val="000000"/>
                <w:spacing w:val="-1"/>
                <w:sz w:val="24"/>
                <w:szCs w:val="24"/>
                <w:highlight w:val="none"/>
                <w:lang w:val="en-US" w:eastAsia="zh-CN"/>
              </w:rPr>
              <w:t xml:space="preserve">经理</w:t>
            </w:r>
            <w:r>
              <w:rPr>
                <w:rFonts w:hint="eastAsia" w:ascii="宋体" w:hAnsi="宋体" w:eastAsia="宋体" w:cs="宋体"/>
                <w:color w:val="000000"/>
                <w:spacing w:val="-1"/>
                <w:sz w:val="24"/>
                <w:szCs w:val="24"/>
                <w:highlight w:val="none"/>
              </w:rPr>
              <w:t xml:space="preserve">不在岗时替代项目</w:t>
            </w:r>
            <w:r>
              <w:rPr>
                <w:rFonts w:hint="eastAsia" w:ascii="宋体" w:hAnsi="宋体" w:eastAsia="宋体" w:cs="宋体"/>
                <w:color w:val="000000"/>
                <w:spacing w:val="-1"/>
                <w:sz w:val="24"/>
                <w:szCs w:val="24"/>
                <w:highlight w:val="none"/>
                <w:lang w:val="en-US" w:eastAsia="zh-CN"/>
              </w:rPr>
              <w:t xml:space="preserve">经理</w:t>
            </w:r>
            <w:r>
              <w:rPr>
                <w:rFonts w:hint="eastAsia" w:ascii="宋体" w:hAnsi="宋体" w:eastAsia="宋体" w:cs="宋体"/>
                <w:color w:val="000000"/>
                <w:spacing w:val="-1"/>
                <w:sz w:val="24"/>
                <w:szCs w:val="24"/>
                <w:highlight w:val="none"/>
              </w:rPr>
              <w:t xml:space="preserve">负责项目的日常管理工作等。</w:t>
            </w:r>
            <w:r>
              <w:rPr>
                <w:rFonts w:hint="eastAsia" w:ascii="宋体" w:hAnsi="宋体" w:eastAsia="宋体" w:cs="宋体"/>
                <w:color w:val="000000"/>
                <w:spacing w:val="-1"/>
                <w:sz w:val="24"/>
                <w:szCs w:val="24"/>
                <w:highlight w:val="none"/>
                <w:lang w:val="en-US" w:eastAsia="zh-CN"/>
              </w:rPr>
              <w:t xml:space="preserve">具有保安员证书。</w:t>
            </w:r>
            <w:r>
              <w:rPr>
                <w:rFonts w:hint="eastAsia" w:ascii="宋体" w:hAnsi="宋体" w:eastAsia="宋体" w:cs="宋体"/>
                <w:color w:val="000000"/>
                <w:spacing w:val="1"/>
                <w:sz w:val="24"/>
                <w:szCs w:val="24"/>
                <w:highlight w:val="none"/>
              </w:rPr>
              <w:t xml:space="preserve">女性不超过50周岁，男性不超过</w:t>
            </w:r>
            <w:r>
              <w:rPr>
                <w:rFonts w:hint="eastAsia" w:ascii="宋体" w:hAnsi="宋体" w:eastAsia="宋体" w:cs="宋体"/>
                <w:color w:val="000000"/>
                <w:spacing w:val="1"/>
                <w:sz w:val="24"/>
                <w:szCs w:val="24"/>
                <w:highlight w:val="none"/>
                <w:lang w:val="en-US" w:eastAsia="zh-CN"/>
              </w:rPr>
              <w:t xml:space="preserve">55</w:t>
            </w:r>
            <w:r>
              <w:rPr>
                <w:rFonts w:hint="eastAsia" w:ascii="宋体" w:hAnsi="宋体" w:eastAsia="宋体" w:cs="宋体"/>
                <w:color w:val="000000"/>
                <w:spacing w:val="1"/>
                <w:sz w:val="24"/>
                <w:szCs w:val="24"/>
                <w:highlight w:val="none"/>
              </w:rPr>
              <w:t xml:space="preserve">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
                <w:sz w:val="24"/>
                <w:szCs w:val="24"/>
                <w:highlight w:val="none"/>
              </w:rPr>
            </w:r>
            <w:r/>
          </w:p>
        </w:tc>
      </w:tr>
      <w:tr>
        <w:trPr>
          <w:trHeight w:val="891"/>
        </w:trPr>
        <w:tc>
          <w:tcPr>
            <w:tcBorders>
              <w:top w:val="non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3</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值班电工</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6</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674"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区域内有五个高压配电房，根据行业要求，配电房需要单位对其进行日常维保、故障处理，确保配电房的安全运行等。持高压电工证书上岗。女性不超过50周岁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，男性不超过60周岁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4</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安保员</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26</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674" w:type="dxa"/>
            <w:vAlign w:val="center"/>
            <w:textDirection w:val="lrTb"/>
            <w:noWrap w:val="false"/>
          </w:tcPr>
          <w:p>
            <w:pPr>
              <w:pStyle w:val="721"/>
              <w:numPr>
                <w:ilvl w:val="0"/>
                <w:numId w:val="0"/>
              </w:numP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val="en-US" w:eastAsia="zh-CN"/>
              </w:rPr>
              <w:t xml:space="preserve">1、</w:t>
            </w:r>
            <w:r>
              <w:rPr>
                <w:rFonts w:hint="eastAsia" w:ascii="宋体" w:hAnsi="宋体" w:eastAsia="宋体" w:cs="宋体"/>
                <w:color w:val="000000"/>
                <w:spacing w:val="-1"/>
                <w:sz w:val="24"/>
                <w:szCs w:val="24"/>
                <w:highlight w:val="none"/>
              </w:rPr>
              <w:t xml:space="preserve">人员配置：24小时倒班秩序维护员26人</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男性，不超过60周岁（</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val="en-US" w:eastAsia="zh-CN"/>
              </w:rPr>
              <w:t xml:space="preserve">），均须持有保安员证书</w:t>
            </w:r>
            <w:r>
              <w:rPr>
                <w:rFonts w:hint="eastAsia" w:ascii="宋体" w:hAnsi="宋体" w:eastAsia="宋体" w:cs="宋体"/>
                <w:color w:val="000000"/>
                <w:spacing w:val="-1"/>
                <w:sz w:val="24"/>
                <w:szCs w:val="24"/>
                <w:highlight w:val="none"/>
              </w:rPr>
              <w:t xml:space="preserve">。安保员55周岁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以下的人员占比不低于70%，身体健康，工作认真负责。夜间值班人员</w:t>
            </w:r>
            <w:r>
              <w:rPr>
                <w:rFonts w:hint="eastAsia" w:ascii="宋体" w:hAnsi="宋体" w:eastAsia="宋体" w:cs="宋体"/>
                <w:color w:val="000000"/>
                <w:spacing w:val="-1"/>
                <w:sz w:val="24"/>
                <w:szCs w:val="24"/>
                <w:highlight w:val="none"/>
                <w:lang w:val="en-US" w:eastAsia="zh-CN"/>
              </w:rPr>
              <w:t xml:space="preserve">须</w:t>
            </w:r>
            <w:r>
              <w:rPr>
                <w:rFonts w:hint="eastAsia" w:ascii="宋体" w:hAnsi="宋体" w:eastAsia="宋体" w:cs="宋体"/>
                <w:color w:val="000000"/>
                <w:spacing w:val="-1"/>
                <w:sz w:val="24"/>
                <w:szCs w:val="24"/>
                <w:highlight w:val="none"/>
              </w:rPr>
              <w:t xml:space="preserve">全部满足55周岁以下</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并适应工作岗位身体条件的要求。</w:t>
            </w:r>
            <w:r>
              <w:rPr>
                <w:rFonts w:hint="eastAsia" w:ascii="宋体" w:hAnsi="宋体" w:eastAsia="宋体" w:cs="宋体"/>
                <w:color w:val="000000"/>
                <w:spacing w:val="-1"/>
                <w:sz w:val="24"/>
                <w:szCs w:val="24"/>
                <w:highlight w:val="none"/>
              </w:rPr>
            </w:r>
            <w:r/>
          </w:p>
          <w:p>
            <w:pPr>
              <w:pStyle w:val="721"/>
              <w:numPr>
                <w:ilvl w:val="0"/>
                <w:numId w:val="0"/>
              </w:numP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2、班次时间：24小时倒班保安：三班两运转。</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3、秩序维护岗位设定</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A、二号闸门固定岗一个。主要工作：保安亭值班，民国首都电厂公园南侧至欢乐舞台段区域秩序管控工作和巡逻。</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B、欢乐舞台固定岗一个。固定岗+巡逻岗；主要工作：保安亭值班，欢乐舞台至惠民河闸口段区域秩序管控和巡逻。</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C、惠民河闸口禁捕禁钓24小时监控室1个。负责监控全线水域违规钓鱼情况及通知巡逻人员现场处理。</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D、火车主题园：固定岗+巡逻岗；主要工作：保安亭值班，火车主题园秩序管控工作和水域巡逻工作。</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E、映虹桥：固定岗+巡逻岗；主要工作：保安亭值班，</w:t>
            </w:r>
            <w:r>
              <w:rPr>
                <w:rFonts w:hint="eastAsia" w:ascii="宋体" w:hAnsi="宋体" w:eastAsia="宋体" w:cs="宋体"/>
                <w:color w:val="000000"/>
                <w:spacing w:val="-1"/>
                <w:sz w:val="24"/>
                <w:szCs w:val="24"/>
                <w:highlight w:val="none"/>
                <w:lang w:eastAsia="zh-CN"/>
              </w:rPr>
              <w:t xml:space="preserve">映虹</w:t>
            </w:r>
            <w:r>
              <w:rPr>
                <w:rFonts w:hint="eastAsia" w:ascii="宋体" w:hAnsi="宋体" w:eastAsia="宋体" w:cs="宋体"/>
                <w:color w:val="000000"/>
                <w:spacing w:val="-1"/>
                <w:sz w:val="24"/>
                <w:szCs w:val="24"/>
                <w:highlight w:val="none"/>
              </w:rPr>
              <w:t xml:space="preserve">桥的日常管理以及周边水域的巡逻。</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F、大桥湿地公园：固定岗（2个）+巡逻岗；主要工作：大桥湿地公园的日常管理、秩序管控、夜间禁捕禁钓工作管理。</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G、负责管理区域内24小时禁捕禁钓工作。                                                                                                                     </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H、防汛工作：巡堤查险、闸门开闭管理、防止人员进入危险区域、应急抢险等。                                                    </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I、按照</w:t>
            </w:r>
            <w:r>
              <w:rPr>
                <w:rFonts w:hint="eastAsia" w:ascii="宋体" w:hAnsi="宋体" w:eastAsia="宋体" w:cs="宋体"/>
                <w:color w:val="000000"/>
                <w:spacing w:val="-1"/>
                <w:sz w:val="24"/>
                <w:szCs w:val="24"/>
                <w:highlight w:val="none"/>
                <w:lang w:eastAsia="zh-CN"/>
              </w:rPr>
              <w:t xml:space="preserve">采购人</w:t>
            </w:r>
            <w:r>
              <w:rPr>
                <w:rFonts w:hint="eastAsia" w:ascii="宋体" w:hAnsi="宋体" w:eastAsia="宋体" w:cs="宋体"/>
                <w:color w:val="000000"/>
                <w:spacing w:val="-1"/>
                <w:sz w:val="24"/>
                <w:szCs w:val="24"/>
                <w:highlight w:val="none"/>
              </w:rPr>
              <w:t xml:space="preserve">要求做好岸线上级调研及大型活动保障工作。</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
                <w:sz w:val="24"/>
                <w:szCs w:val="24"/>
                <w:highlight w:val="none"/>
              </w:rPr>
            </w:r>
            <w:r/>
          </w:p>
        </w:tc>
      </w:tr>
      <w:tr>
        <w:trPr>
          <w:trHeight w:val="119"/>
        </w:trPr>
        <w:tc>
          <w:tcPr>
            <w:tcBorders>
              <w:top w:val="non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5</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保洁</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4</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674" w:type="dxa"/>
            <w:vAlign w:val="center"/>
            <w:textDirection w:val="lrTb"/>
            <w:noWrap w:val="false"/>
          </w:tcPr>
          <w:p>
            <w:pPr>
              <w:pStyle w:val="721"/>
              <w:numPr>
                <w:ilvl w:val="0"/>
                <w:numId w:val="0"/>
              </w:numP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1、人员配置：保洁员4人</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女性不超过50周岁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，男性不超过60周岁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2、班次及时间：上六休一。每天有至少4名工作人员各自负责自己的工作区域。</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3、保洁主要工作：</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A、</w:t>
            </w:r>
            <w:r>
              <w:rPr>
                <w:rFonts w:hint="eastAsia" w:ascii="宋体" w:hAnsi="宋体" w:eastAsia="宋体" w:cs="宋体"/>
                <w:color w:val="000000"/>
                <w:spacing w:val="-1"/>
                <w:sz w:val="24"/>
                <w:szCs w:val="24"/>
                <w:highlight w:val="none"/>
                <w:lang w:eastAsia="zh-CN"/>
              </w:rPr>
              <w:t xml:space="preserve">映虹</w:t>
            </w:r>
            <w:r>
              <w:rPr>
                <w:rFonts w:hint="eastAsia" w:ascii="宋体" w:hAnsi="宋体" w:eastAsia="宋体" w:cs="宋体"/>
                <w:color w:val="000000"/>
                <w:spacing w:val="-1"/>
                <w:sz w:val="24"/>
                <w:szCs w:val="24"/>
                <w:highlight w:val="none"/>
              </w:rPr>
              <w:t xml:space="preserve">桥：负责</w:t>
            </w:r>
            <w:r>
              <w:rPr>
                <w:rFonts w:hint="eastAsia" w:ascii="宋体" w:hAnsi="宋体" w:eastAsia="宋体" w:cs="宋体"/>
                <w:color w:val="000000"/>
                <w:spacing w:val="-1"/>
                <w:sz w:val="24"/>
                <w:szCs w:val="24"/>
                <w:highlight w:val="none"/>
                <w:lang w:eastAsia="zh-CN"/>
              </w:rPr>
              <w:t xml:space="preserve">映虹</w:t>
            </w:r>
            <w:r>
              <w:rPr>
                <w:rFonts w:hint="eastAsia" w:ascii="宋体" w:hAnsi="宋体" w:eastAsia="宋体" w:cs="宋体"/>
                <w:color w:val="000000"/>
                <w:spacing w:val="-1"/>
                <w:sz w:val="24"/>
                <w:szCs w:val="24"/>
                <w:highlight w:val="none"/>
              </w:rPr>
              <w:t xml:space="preserve">桥区域卫生，包括玻璃清洁、公共厕所以及周边未移交区域卫生清理。</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B、岸线区域江堤垃圾临时捡拾等。</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C、揽江台、阅江台两个趸船的保洁工作。</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D、承担其他指定保洁任务。</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
                <w:sz w:val="24"/>
                <w:szCs w:val="24"/>
                <w:highlight w:val="none"/>
              </w:rPr>
            </w:r>
            <w:r/>
          </w:p>
        </w:tc>
      </w:tr>
      <w:tr>
        <w:trPr>
          <w:trHeight w:val="875"/>
        </w:trPr>
        <w:tc>
          <w:tcPr>
            <w:tcBorders>
              <w:top w:val="non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6</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日常维修人员</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674" w:type="dxa"/>
            <w:vAlign w:val="center"/>
            <w:textDirection w:val="lrTb"/>
            <w:noWrap w:val="false"/>
          </w:tcPr>
          <w:p>
            <w:pPr>
              <w:pStyle w:val="721"/>
              <w:numPr>
                <w:ilvl w:val="0"/>
                <w:numId w:val="0"/>
              </w:numP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1、主要工作：保障各系统维修维保工作质量，设备正常运行；执行维修保养计划，定期维护、定期保养共用设施设备；处理</w:t>
            </w:r>
            <w:r>
              <w:rPr>
                <w:rFonts w:hint="eastAsia" w:ascii="宋体" w:hAnsi="宋体" w:eastAsia="宋体" w:cs="宋体"/>
                <w:color w:val="000000"/>
                <w:spacing w:val="-1"/>
                <w:sz w:val="24"/>
                <w:szCs w:val="24"/>
                <w:highlight w:val="none"/>
                <w:lang w:eastAsia="zh-CN"/>
              </w:rPr>
              <w:t xml:space="preserve">采购人</w:t>
            </w:r>
            <w:r>
              <w:rPr>
                <w:rFonts w:hint="eastAsia" w:ascii="宋体" w:hAnsi="宋体" w:eastAsia="宋体" w:cs="宋体"/>
                <w:color w:val="000000"/>
                <w:spacing w:val="-1"/>
                <w:sz w:val="24"/>
                <w:szCs w:val="24"/>
                <w:highlight w:val="none"/>
              </w:rPr>
              <w:t xml:space="preserve">报修服务。</w:t>
            </w:r>
            <w:r>
              <w:rPr>
                <w:rFonts w:hint="eastAsia" w:ascii="宋体" w:hAnsi="宋体" w:eastAsia="宋体" w:cs="宋体"/>
                <w:color w:val="000000"/>
                <w:spacing w:val="-1"/>
                <w:sz w:val="24"/>
                <w:szCs w:val="24"/>
                <w:highlight w:val="none"/>
              </w:rPr>
            </w:r>
            <w:r/>
          </w:p>
          <w:p>
            <w:pPr>
              <w:pStyle w:val="721"/>
              <w:numPr>
                <w:ilvl w:val="0"/>
                <w:numId w:val="0"/>
              </w:numPr>
              <w:spacing w:line="0" w:lineRule="atLeast"/>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rPr>
              <w:t xml:space="preserve">2、负责区</w:t>
            </w:r>
            <w:r>
              <w:rPr>
                <w:rFonts w:hint="eastAsia" w:ascii="宋体" w:hAnsi="宋体" w:eastAsia="宋体" w:cs="宋体"/>
                <w:color w:val="000000"/>
                <w:spacing w:val="1"/>
                <w:sz w:val="24"/>
                <w:szCs w:val="24"/>
                <w:highlight w:val="none"/>
                <w:lang w:eastAsia="zh-CN"/>
              </w:rPr>
              <w:t xml:space="preserve">域内</w:t>
            </w:r>
            <w:r>
              <w:rPr>
                <w:rFonts w:hint="eastAsia" w:ascii="宋体" w:hAnsi="宋体" w:eastAsia="宋体" w:cs="宋体"/>
                <w:color w:val="000000"/>
                <w:spacing w:val="1"/>
                <w:sz w:val="24"/>
                <w:szCs w:val="24"/>
                <w:highlight w:val="none"/>
                <w:lang w:val="en-US" w:eastAsia="zh-CN"/>
              </w:rPr>
              <w:t xml:space="preserve">商家</w:t>
            </w:r>
            <w:r>
              <w:rPr>
                <w:rFonts w:hint="eastAsia" w:ascii="宋体" w:hAnsi="宋体" w:eastAsia="宋体" w:cs="宋体"/>
                <w:color w:val="000000"/>
                <w:spacing w:val="1"/>
                <w:sz w:val="24"/>
                <w:szCs w:val="24"/>
                <w:highlight w:val="none"/>
                <w:lang w:eastAsia="zh-CN"/>
              </w:rPr>
              <w:t xml:space="preserve">水、电</w:t>
            </w:r>
            <w:r>
              <w:rPr>
                <w:rFonts w:hint="eastAsia" w:ascii="宋体" w:hAnsi="宋体" w:eastAsia="宋体" w:cs="宋体"/>
                <w:color w:val="000000"/>
                <w:spacing w:val="1"/>
                <w:sz w:val="24"/>
                <w:szCs w:val="24"/>
                <w:highlight w:val="none"/>
                <w:lang w:val="en-US" w:eastAsia="zh-CN"/>
              </w:rPr>
              <w:t xml:space="preserve">分</w:t>
            </w:r>
            <w:r>
              <w:rPr>
                <w:rFonts w:hint="eastAsia" w:ascii="宋体" w:hAnsi="宋体" w:eastAsia="宋体" w:cs="宋体"/>
                <w:color w:val="000000"/>
                <w:spacing w:val="1"/>
                <w:sz w:val="24"/>
                <w:szCs w:val="24"/>
                <w:highlight w:val="none"/>
                <w:lang w:eastAsia="zh-CN"/>
              </w:rPr>
              <w:t xml:space="preserve">表的抄收工作。</w:t>
            </w:r>
            <w:r>
              <w:rPr>
                <w:rFonts w:hint="eastAsia" w:ascii="宋体" w:hAnsi="宋体" w:eastAsia="宋体" w:cs="宋体"/>
                <w:color w:val="000000"/>
                <w:spacing w:val="1"/>
                <w:sz w:val="24"/>
                <w:szCs w:val="24"/>
                <w:highlight w:val="none"/>
                <w:lang w:eastAsia="zh-CN"/>
              </w:rPr>
            </w:r>
            <w:r/>
          </w:p>
          <w:p>
            <w:pPr>
              <w:pStyle w:val="721"/>
              <w:numPr>
                <w:ilvl w:val="0"/>
                <w:numId w:val="0"/>
              </w:numPr>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3、</w:t>
            </w:r>
            <w:r>
              <w:rPr>
                <w:rFonts w:hint="eastAsia" w:ascii="宋体" w:hAnsi="宋体" w:eastAsia="宋体" w:cs="宋体"/>
                <w:color w:val="000000"/>
                <w:spacing w:val="1"/>
                <w:sz w:val="24"/>
                <w:szCs w:val="24"/>
                <w:highlight w:val="none"/>
                <w:lang w:eastAsia="zh-CN"/>
              </w:rPr>
              <w:t xml:space="preserve">女性不超过50周岁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），男性不超过60周岁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
                <w:sz w:val="24"/>
                <w:szCs w:val="24"/>
                <w:highlight w:val="none"/>
              </w:rPr>
            </w:r>
            <w:r/>
          </w:p>
        </w:tc>
      </w:tr>
      <w:tr>
        <w:trPr>
          <w:trHeight w:val="296"/>
        </w:trPr>
        <w:tc>
          <w:tcPr>
            <w:gridSpan w:val="2"/>
            <w:tcBorders>
              <w:top w:val="none" w:color="000000" w:sz="4" w:space="0"/>
              <w:left w:val="single" w:color="000000" w:sz="4" w:space="0"/>
              <w:bottom w:val="single" w:color="000000" w:sz="4" w:space="0"/>
              <w:right w:val="single" w:color="000000" w:sz="4" w:space="0"/>
            </w:tcBorders>
            <w:tcW w:w="1786"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合计</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39</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674"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
                <w:sz w:val="24"/>
                <w:szCs w:val="24"/>
                <w:highlight w:val="none"/>
              </w:rPr>
            </w:r>
            <w:r/>
          </w:p>
        </w:tc>
      </w:tr>
    </w:tbl>
    <w:p>
      <w:pPr>
        <w:pStyle w:val="721"/>
        <w:spacing w:line="0" w:lineRule="atLeas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r>
      <w:r/>
    </w:p>
    <w:p>
      <w:pPr>
        <w:pStyle w:val="721"/>
        <w:ind w:firstLine="420"/>
        <w:spacing w:line="0" w:lineRule="atLeas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采购包2：</w:t>
      </w:r>
      <w:r>
        <w:rPr>
          <w:rFonts w:hint="eastAsia" w:ascii="宋体" w:hAnsi="宋体" w:cs="宋体"/>
          <w:color w:val="000000"/>
          <w:spacing w:val="-1"/>
          <w:sz w:val="24"/>
          <w:szCs w:val="24"/>
          <w:highlight w:val="none"/>
          <w:lang w:eastAsia="zh-CN"/>
        </w:rPr>
        <w:t xml:space="preserve">涵碧楼（建邺区与鼓楼区交界处）至民国首都电厂旧址公园（</w:t>
      </w:r>
      <w:r>
        <w:rPr>
          <w:rFonts w:hint="eastAsia" w:ascii="宋体" w:hAnsi="宋体" w:cs="宋体"/>
          <w:color w:val="000000"/>
          <w:spacing w:val="-1"/>
          <w:sz w:val="24"/>
          <w:szCs w:val="24"/>
          <w:highlight w:val="none"/>
          <w:lang w:val="en-US" w:eastAsia="zh-CN"/>
        </w:rPr>
        <w:t xml:space="preserve">含</w:t>
      </w:r>
      <w:r>
        <w:rPr>
          <w:rFonts w:hint="eastAsia" w:ascii="宋体" w:hAnsi="宋体" w:cs="宋体"/>
          <w:color w:val="000000"/>
          <w:spacing w:val="-1"/>
          <w:sz w:val="24"/>
          <w:szCs w:val="24"/>
          <w:highlight w:val="none"/>
          <w:lang w:eastAsia="zh-CN"/>
        </w:rPr>
        <w:t xml:space="preserve">）段物业管理服务</w:t>
      </w:r>
      <w:r>
        <w:rPr>
          <w:rFonts w:hint="eastAsia" w:ascii="宋体" w:hAnsi="宋体" w:cs="宋体"/>
          <w:color w:val="000000"/>
          <w:spacing w:val="-1"/>
          <w:sz w:val="24"/>
          <w:szCs w:val="24"/>
          <w:highlight w:val="none"/>
        </w:rPr>
      </w:r>
      <w:r/>
    </w:p>
    <w:tbl>
      <w:tblPr>
        <w:tblW w:w="9914" w:type="dxa"/>
        <w:tblInd w:w="-103" w:type="dxa"/>
        <w:tblLayout w:type="fixed"/>
        <w:tblCellMar>
          <w:left w:w="108" w:type="dxa"/>
          <w:top w:w="0" w:type="dxa"/>
          <w:right w:w="108" w:type="dxa"/>
          <w:bottom w:w="0" w:type="dxa"/>
        </w:tblCellMar>
        <w:tblLook w:val="04A0" w:firstRow="1" w:lastRow="0" w:firstColumn="1" w:lastColumn="0" w:noHBand="0" w:noVBand="1"/>
      </w:tblPr>
      <w:tblGrid>
        <w:gridCol w:w="701"/>
        <w:gridCol w:w="1145"/>
        <w:gridCol w:w="654"/>
        <w:gridCol w:w="6674"/>
        <w:gridCol w:w="740"/>
      </w:tblGrid>
      <w:tr>
        <w:trPr>
          <w:trHeight w:val="444"/>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序号</w:t>
            </w:r>
            <w:r>
              <w:rPr>
                <w:rFonts w:hint="eastAsia" w:ascii="宋体" w:hAnsi="宋体" w:eastAsia="宋体" w:cs="宋体"/>
                <w:color w:val="000000"/>
                <w:spacing w:val="-1"/>
                <w:sz w:val="24"/>
                <w:szCs w:val="24"/>
                <w:highlight w:val="none"/>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人员类别</w:t>
            </w:r>
            <w:r>
              <w:rPr>
                <w:rFonts w:hint="eastAsia" w:ascii="宋体" w:hAnsi="宋体" w:eastAsia="宋体" w:cs="宋体"/>
                <w:color w:val="000000"/>
                <w:spacing w:val="-1"/>
                <w:sz w:val="24"/>
                <w:szCs w:val="24"/>
                <w:highlight w:val="none"/>
              </w:rPr>
            </w:r>
            <w:r/>
          </w:p>
        </w:tc>
        <w:tc>
          <w:tcPr>
            <w:tcBorders>
              <w:top w:val="single" w:color="000000" w:sz="4" w:space="0"/>
              <w:left w:val="none" w:color="000000" w:sz="4" w:space="0"/>
              <w:bottom w:val="single" w:color="000000" w:sz="4" w:space="0"/>
              <w:right w:val="single" w:color="000000" w:sz="4" w:space="0"/>
            </w:tcBorders>
            <w:tcW w:w="654"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人数</w:t>
            </w:r>
            <w:r>
              <w:rPr>
                <w:rFonts w:hint="eastAsia" w:ascii="宋体" w:hAnsi="宋体" w:eastAsia="宋体" w:cs="宋体"/>
                <w:color w:val="000000"/>
                <w:spacing w:val="-1"/>
                <w:sz w:val="24"/>
                <w:szCs w:val="24"/>
                <w:highlight w:val="none"/>
              </w:rPr>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岗位要求及主要工作内容</w:t>
            </w:r>
            <w:r>
              <w:rPr>
                <w:rFonts w:hint="eastAsia" w:ascii="宋体" w:hAnsi="宋体" w:eastAsia="宋体" w:cs="宋体"/>
                <w:color w:val="000000"/>
                <w:spacing w:val="-1"/>
                <w:sz w:val="24"/>
                <w:szCs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备注</w:t>
            </w:r>
            <w:r>
              <w:rPr>
                <w:rFonts w:hint="eastAsia" w:ascii="宋体" w:hAnsi="宋体" w:eastAsia="宋体" w:cs="宋体"/>
                <w:color w:val="000000"/>
                <w:spacing w:val="-1"/>
                <w:sz w:val="24"/>
                <w:szCs w:val="24"/>
                <w:highlight w:val="none"/>
              </w:rPr>
            </w:r>
            <w:r/>
          </w:p>
        </w:tc>
      </w:tr>
      <w:tr>
        <w:trPr>
          <w:trHeight w:val="1130"/>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rPr>
              <w:t xml:space="preserve">项目</w:t>
            </w:r>
            <w:r>
              <w:rPr>
                <w:rFonts w:hint="eastAsia" w:ascii="宋体" w:hAnsi="宋体" w:eastAsia="宋体" w:cs="宋体"/>
                <w:color w:val="000000"/>
                <w:spacing w:val="-1"/>
                <w:sz w:val="24"/>
                <w:szCs w:val="24"/>
                <w:highlight w:val="none"/>
                <w:lang w:val="en-US" w:eastAsia="zh-CN"/>
              </w:rPr>
              <w:t xml:space="preserve">经理</w:t>
            </w:r>
            <w:r>
              <w:rPr>
                <w:rFonts w:hint="eastAsia" w:ascii="宋体" w:hAnsi="宋体" w:eastAsia="宋体" w:cs="宋体"/>
                <w:color w:val="000000"/>
                <w:spacing w:val="-1"/>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674" w:type="dxa"/>
            <w:vAlign w:val="center"/>
            <w:textDirection w:val="lrTb"/>
            <w:noWrap w:val="false"/>
          </w:tcPr>
          <w:p>
            <w:pPr>
              <w:pStyle w:val="721"/>
              <w:numPr>
                <w:ilvl w:val="0"/>
                <w:numId w:val="0"/>
              </w:numPr>
              <w:spacing w:line="0" w:lineRule="atLeast"/>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rPr>
              <w:t xml:space="preserve">全面负责项目的日常内部管理工作、物业团队建设及培训、禁渔禁捕工作，配合管委会完成阶段性工作</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处理投诉、日常服务的检查考核</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完成管委会布置的其他任务等</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女性不超过50周岁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，男性不超过</w:t>
            </w:r>
            <w:r>
              <w:rPr>
                <w:rFonts w:hint="eastAsia" w:ascii="宋体" w:hAnsi="宋体" w:eastAsia="宋体" w:cs="宋体"/>
                <w:color w:val="000000"/>
                <w:spacing w:val="1"/>
                <w:sz w:val="24"/>
                <w:szCs w:val="24"/>
                <w:highlight w:val="none"/>
                <w:lang w:val="en-US" w:eastAsia="zh-CN"/>
              </w:rPr>
              <w:t xml:space="preserve">55</w:t>
            </w:r>
            <w:r>
              <w:rPr>
                <w:rFonts w:hint="eastAsia" w:ascii="宋体" w:hAnsi="宋体" w:eastAsia="宋体" w:cs="宋体"/>
                <w:color w:val="000000"/>
                <w:spacing w:val="1"/>
                <w:sz w:val="24"/>
                <w:szCs w:val="24"/>
                <w:highlight w:val="none"/>
              </w:rPr>
              <w:t xml:space="preserve">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
                <w:sz w:val="24"/>
                <w:szCs w:val="24"/>
                <w:highlight w:val="none"/>
              </w:rPr>
            </w:r>
            <w:r/>
          </w:p>
        </w:tc>
      </w:tr>
      <w:tr>
        <w:trPr>
          <w:trHeight w:val="250"/>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2</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安保主管</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674" w:type="dxa"/>
            <w:vAlign w:val="center"/>
            <w:textDirection w:val="lrTb"/>
            <w:noWrap w:val="false"/>
          </w:tcPr>
          <w:p>
            <w:pPr>
              <w:pStyle w:val="721"/>
              <w:jc w:val="left"/>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平时主要负责安保人员日常管理工作，</w:t>
            </w:r>
            <w:r>
              <w:rPr>
                <w:rFonts w:hint="eastAsia" w:ascii="宋体" w:hAnsi="宋体" w:eastAsia="宋体" w:cs="宋体"/>
                <w:color w:val="000000"/>
                <w:spacing w:val="-1"/>
                <w:sz w:val="24"/>
                <w:szCs w:val="24"/>
                <w:highlight w:val="none"/>
                <w:lang w:val="en-US" w:eastAsia="zh-CN"/>
              </w:rPr>
              <w:t xml:space="preserve">项目经理不在岗</w:t>
            </w:r>
            <w:r>
              <w:rPr>
                <w:rFonts w:hint="eastAsia" w:ascii="宋体" w:hAnsi="宋体" w:eastAsia="宋体" w:cs="宋体"/>
                <w:color w:val="000000"/>
                <w:spacing w:val="-1"/>
                <w:sz w:val="24"/>
                <w:szCs w:val="24"/>
                <w:highlight w:val="none"/>
              </w:rPr>
              <w:t xml:space="preserve">时替代</w:t>
            </w:r>
            <w:r>
              <w:rPr>
                <w:rFonts w:hint="eastAsia" w:ascii="宋体" w:hAnsi="宋体" w:eastAsia="宋体" w:cs="宋体"/>
                <w:color w:val="000000"/>
                <w:spacing w:val="-1"/>
                <w:sz w:val="24"/>
                <w:szCs w:val="24"/>
                <w:highlight w:val="none"/>
                <w:lang w:val="en-US" w:eastAsia="zh-CN"/>
              </w:rPr>
              <w:t xml:space="preserve">项目经理</w:t>
            </w:r>
            <w:r>
              <w:rPr>
                <w:rFonts w:hint="eastAsia" w:ascii="宋体" w:hAnsi="宋体" w:eastAsia="宋体" w:cs="宋体"/>
                <w:color w:val="000000"/>
                <w:spacing w:val="-1"/>
                <w:sz w:val="24"/>
                <w:szCs w:val="24"/>
                <w:highlight w:val="none"/>
              </w:rPr>
              <w:t xml:space="preserve">负责项目的日常管理工作。</w:t>
            </w:r>
            <w:r>
              <w:rPr>
                <w:rFonts w:hint="eastAsia" w:ascii="宋体" w:hAnsi="宋体" w:eastAsia="宋体" w:cs="宋体"/>
                <w:color w:val="000000"/>
                <w:spacing w:val="-1"/>
                <w:sz w:val="24"/>
                <w:szCs w:val="24"/>
                <w:highlight w:val="none"/>
                <w:lang w:val="en-US" w:eastAsia="zh-CN"/>
              </w:rPr>
              <w:t xml:space="preserve">具有保安员证书。</w:t>
            </w:r>
            <w:r>
              <w:rPr>
                <w:rFonts w:hint="eastAsia" w:ascii="宋体" w:hAnsi="宋体" w:eastAsia="宋体" w:cs="宋体"/>
                <w:color w:val="000000"/>
                <w:spacing w:val="1"/>
                <w:sz w:val="24"/>
                <w:szCs w:val="24"/>
                <w:highlight w:val="none"/>
              </w:rPr>
              <w:t xml:space="preserve">女性不超过50周岁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，男性不超过</w:t>
            </w:r>
            <w:r>
              <w:rPr>
                <w:rFonts w:hint="eastAsia" w:ascii="宋体" w:hAnsi="宋体" w:eastAsia="宋体" w:cs="宋体"/>
                <w:color w:val="000000"/>
                <w:spacing w:val="1"/>
                <w:sz w:val="24"/>
                <w:szCs w:val="24"/>
                <w:highlight w:val="none"/>
                <w:lang w:val="en-US" w:eastAsia="zh-CN"/>
              </w:rPr>
              <w:t xml:space="preserve">55</w:t>
            </w:r>
            <w:r>
              <w:rPr>
                <w:rFonts w:hint="eastAsia" w:ascii="宋体" w:hAnsi="宋体" w:eastAsia="宋体" w:cs="宋体"/>
                <w:color w:val="000000"/>
                <w:spacing w:val="1"/>
                <w:sz w:val="24"/>
                <w:szCs w:val="24"/>
                <w:highlight w:val="none"/>
              </w:rPr>
              <w:t xml:space="preserve">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
                <w:sz w:val="24"/>
                <w:szCs w:val="24"/>
                <w:highlight w:val="none"/>
              </w:rPr>
            </w:r>
            <w:r/>
          </w:p>
        </w:tc>
      </w:tr>
      <w:tr>
        <w:trPr>
          <w:trHeight w:val="1526"/>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3</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安保员</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25</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674" w:type="dxa"/>
            <w:vAlign w:val="center"/>
            <w:textDirection w:val="lrTb"/>
            <w:noWrap w:val="false"/>
          </w:tcPr>
          <w:p>
            <w:pPr>
              <w:pStyle w:val="721"/>
              <w:numPr>
                <w:ilvl w:val="0"/>
                <w:numId w:val="0"/>
              </w:numPr>
              <w:jc w:val="left"/>
              <w:spacing w:line="0" w:lineRule="atLeast"/>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rPr>
              <w:t xml:space="preserve">1、人员配置：24小时倒班秩序维护员25人</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男性，不超过60周岁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，均须持有保安员证书</w:t>
            </w:r>
            <w:r>
              <w:rPr>
                <w:rFonts w:hint="eastAsia" w:ascii="宋体" w:hAnsi="宋体" w:eastAsia="宋体" w:cs="宋体"/>
                <w:color w:val="000000"/>
                <w:spacing w:val="-1"/>
                <w:sz w:val="24"/>
                <w:szCs w:val="24"/>
                <w:highlight w:val="none"/>
              </w:rPr>
              <w:t xml:space="preserve">。安保员55周岁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以下的人员占比不低于70%，身体健康，工作认真负责。夜间值班人员需全部满足55周岁以下</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并适应工作岗位身体条件的要求。</w:t>
            </w:r>
            <w:r>
              <w:rPr>
                <w:rFonts w:hint="eastAsia" w:ascii="宋体" w:hAnsi="宋体" w:eastAsia="宋体" w:cs="宋体"/>
                <w:color w:val="000000"/>
                <w:spacing w:val="-1"/>
                <w:sz w:val="24"/>
                <w:szCs w:val="24"/>
                <w:highlight w:val="none"/>
                <w:lang w:val="en-US" w:eastAsia="zh-CN"/>
              </w:rPr>
            </w:r>
            <w:r/>
          </w:p>
          <w:p>
            <w:pPr>
              <w:pStyle w:val="721"/>
              <w:jc w:val="left"/>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2、班次时间：24小时倒班保安：三班两运转</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3、秩序维护岗位设定：</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A、保安班长岗：机动岗；主要工作：保证各岗位正常运转、巡逻到位，替岗；</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B、电厂公园监控室：固定岗；主要工作：消防监控室值班，配合公园保安处理日常事务。</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C、电厂公园巡逻岗：固定岗+巡逻岗；主要工作：电厂公园内秩序维护。</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D、空防五处岗：固定岗+巡逻岗；主要工作：保安亭值班，空防五处至水文站段区域巡逻。</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E、水文站岗：固定岗+巡逻岗；主要工作：保安亭值班，水文站至红云桥段区域巡逻。</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F停车场岗：固定岗+巡逻岗；主要工作：停车场值班（与红云桥岗轮岗），树人学校至停车场段区域巡逻。</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G、北片区岗：固定岗+巡逻岗；主要工作：滨江监控室值班，停车场至水厂（最北端）段区域巡逻。</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H、负责管理区域内24小时禁捕禁钓工作。                                                                                                                     </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I、防汛工作：巡堤查险、闸门开闭管理、防止人员进入危险区域、应急抢险等。                                                     </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J、按照管委会要求做好岸线上级调研及大型活动保障工作。</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
                <w:sz w:val="24"/>
                <w:szCs w:val="24"/>
                <w:highlight w:val="none"/>
              </w:rPr>
            </w:r>
            <w:r/>
          </w:p>
        </w:tc>
      </w:tr>
      <w:tr>
        <w:trPr>
          <w:trHeight w:val="111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4</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保洁</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4</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674" w:type="dxa"/>
            <w:vAlign w:val="center"/>
            <w:textDirection w:val="lrTb"/>
            <w:noWrap w:val="false"/>
          </w:tcPr>
          <w:p>
            <w:pPr>
              <w:pStyle w:val="721"/>
              <w:jc w:val="left"/>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1、人员配置：保洁员4人</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女性不超过50周岁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，男性不超过60周岁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2、班次及时间：上六休一。每天有至少4名工作人员各自负责自己的工作区域。</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3、保洁主要工作：</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A、电厂公园：负责公园内共区域卫生，包括公共厕所、展厅内地面墙面、楼宇外围地面、观景平台等区域保洁工作。</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B、滨江风光带：红云桥桥面卫生保洁、岸线区域江堤捡拾等。</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C、树人学校生态厕所保洁。</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D、北河口水厂取水口保护罩每天日常保洁。</w:t>
            </w:r>
            <w:r>
              <w:rPr>
                <w:rFonts w:hint="eastAsia" w:ascii="宋体" w:hAnsi="宋体" w:eastAsia="宋体" w:cs="宋体"/>
                <w:color w:val="000000"/>
                <w:spacing w:val="-1"/>
                <w:sz w:val="24"/>
                <w:szCs w:val="24"/>
                <w:highlight w:val="none"/>
              </w:rPr>
              <w:br w:type="textWrapping" w:clear="all"/>
            </w:r>
            <w:r>
              <w:rPr>
                <w:rFonts w:hint="eastAsia" w:ascii="宋体" w:hAnsi="宋体" w:eastAsia="宋体" w:cs="宋体"/>
                <w:color w:val="000000"/>
                <w:spacing w:val="-1"/>
                <w:sz w:val="24"/>
                <w:szCs w:val="24"/>
                <w:highlight w:val="none"/>
              </w:rPr>
              <w:t xml:space="preserve">E、承担其他指定保洁任务。</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
                <w:sz w:val="24"/>
                <w:szCs w:val="24"/>
                <w:highlight w:val="none"/>
              </w:rPr>
            </w:r>
            <w:r/>
          </w:p>
        </w:tc>
      </w:tr>
      <w:tr>
        <w:trPr>
          <w:trHeight w:val="750"/>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5</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日常维修人员</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6674"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rPr>
              <w:t xml:space="preserve">1、</w:t>
            </w:r>
            <w:r>
              <w:rPr>
                <w:rFonts w:hint="eastAsia" w:ascii="宋体" w:hAnsi="宋体" w:eastAsia="宋体" w:cs="宋体"/>
                <w:color w:val="000000"/>
                <w:spacing w:val="1"/>
                <w:sz w:val="24"/>
                <w:szCs w:val="24"/>
                <w:highlight w:val="none"/>
              </w:rPr>
              <w:t xml:space="preserve">女性不超过50周岁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，男性不超过60周岁</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含</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rPr>
              <w:t xml:space="preserve">主要工作：保障各系统维修维保工作质量，设备正常运行；执行维修保养计划，定期维护、定期保养共用设施设备；处理</w:t>
            </w:r>
            <w:r>
              <w:rPr>
                <w:rFonts w:hint="eastAsia" w:ascii="宋体" w:hAnsi="宋体" w:eastAsia="宋体" w:cs="宋体"/>
                <w:color w:val="000000"/>
                <w:spacing w:val="-1"/>
                <w:sz w:val="24"/>
                <w:szCs w:val="24"/>
                <w:highlight w:val="none"/>
                <w:lang w:eastAsia="zh-CN"/>
              </w:rPr>
              <w:t xml:space="preserve">采购人</w:t>
            </w:r>
            <w:r>
              <w:rPr>
                <w:rFonts w:hint="eastAsia" w:ascii="宋体" w:hAnsi="宋体" w:eastAsia="宋体" w:cs="宋体"/>
                <w:color w:val="000000"/>
                <w:spacing w:val="-1"/>
                <w:sz w:val="24"/>
                <w:szCs w:val="24"/>
                <w:highlight w:val="none"/>
              </w:rPr>
              <w:t xml:space="preserve">报修服务。</w:t>
            </w:r>
            <w:r>
              <w:rPr>
                <w:rFonts w:hint="eastAsia" w:ascii="宋体" w:hAnsi="宋体" w:eastAsia="宋体" w:cs="宋体"/>
                <w:color w:val="000000"/>
                <w:spacing w:val="-1"/>
                <w:sz w:val="24"/>
                <w:szCs w:val="24"/>
                <w:highlight w:val="none"/>
              </w:rPr>
            </w:r>
            <w:r/>
          </w:p>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val="en-US" w:eastAsia="zh-CN"/>
              </w:rPr>
              <w:t xml:space="preserve">3</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pacing w:val="-1"/>
                <w:sz w:val="24"/>
                <w:szCs w:val="24"/>
                <w:highlight w:val="none"/>
              </w:rPr>
              <w:t xml:space="preserve">负责区域内</w:t>
            </w:r>
            <w:r>
              <w:rPr>
                <w:rFonts w:hint="eastAsia" w:ascii="宋体" w:hAnsi="宋体" w:eastAsia="宋体" w:cs="宋体"/>
                <w:color w:val="000000"/>
                <w:spacing w:val="-1"/>
                <w:sz w:val="24"/>
                <w:szCs w:val="24"/>
                <w:highlight w:val="none"/>
                <w:lang w:val="en-US" w:eastAsia="zh-CN"/>
              </w:rPr>
              <w:t xml:space="preserve">商家</w:t>
            </w:r>
            <w:r>
              <w:rPr>
                <w:rFonts w:hint="eastAsia" w:ascii="宋体" w:hAnsi="宋体" w:eastAsia="宋体" w:cs="宋体"/>
                <w:color w:val="000000"/>
                <w:spacing w:val="-1"/>
                <w:sz w:val="24"/>
                <w:szCs w:val="24"/>
                <w:highlight w:val="none"/>
              </w:rPr>
              <w:t xml:space="preserve">水</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电</w:t>
            </w:r>
            <w:r>
              <w:rPr>
                <w:rFonts w:hint="eastAsia" w:ascii="宋体" w:hAnsi="宋体" w:eastAsia="宋体" w:cs="宋体"/>
                <w:color w:val="000000"/>
                <w:spacing w:val="-1"/>
                <w:sz w:val="24"/>
                <w:szCs w:val="24"/>
                <w:highlight w:val="none"/>
                <w:lang w:val="en-US" w:eastAsia="zh-CN"/>
              </w:rPr>
              <w:t xml:space="preserve">分</w:t>
            </w:r>
            <w:r>
              <w:rPr>
                <w:rFonts w:hint="eastAsia" w:ascii="宋体" w:hAnsi="宋体" w:eastAsia="宋体" w:cs="宋体"/>
                <w:color w:val="000000"/>
                <w:spacing w:val="-1"/>
                <w:sz w:val="24"/>
                <w:szCs w:val="24"/>
                <w:highlight w:val="none"/>
              </w:rPr>
              <w:t xml:space="preserve">表的抄收</w:t>
            </w:r>
            <w:r>
              <w:rPr>
                <w:rFonts w:hint="eastAsia" w:ascii="宋体" w:hAnsi="宋体" w:eastAsia="宋体" w:cs="宋体"/>
                <w:color w:val="000000"/>
                <w:spacing w:val="-1"/>
                <w:sz w:val="24"/>
                <w:szCs w:val="24"/>
                <w:highlight w:val="none"/>
              </w:rPr>
              <w:t xml:space="preserve">工作。</w:t>
            </w:r>
            <w:r>
              <w:rPr>
                <w:rFonts w:hint="eastAsia" w:ascii="宋体" w:hAnsi="宋体" w:eastAsia="宋体" w:cs="宋体"/>
                <w:color w:val="000000"/>
                <w:spacing w:val="-1"/>
                <w:sz w:val="24"/>
                <w:szCs w:val="24"/>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
                <w:sz w:val="24"/>
                <w:szCs w:val="24"/>
                <w:highlight w:val="none"/>
              </w:rPr>
            </w:r>
            <w:r/>
          </w:p>
        </w:tc>
      </w:tr>
      <w:tr>
        <w:trPr>
          <w:trHeight w:val="316"/>
        </w:trPr>
        <w:tc>
          <w:tcPr>
            <w:gridSpan w:val="2"/>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合计</w:t>
            </w:r>
            <w:r>
              <w:rPr>
                <w:rFonts w:hint="eastAsia" w:ascii="宋体" w:hAnsi="宋体" w:eastAsia="宋体" w:cs="宋体"/>
                <w:color w:val="000000"/>
                <w:spacing w:val="-1"/>
                <w:sz w:val="24"/>
                <w:szCs w:val="24"/>
                <w:highlight w:val="none"/>
              </w:rPr>
            </w:r>
            <w:r/>
          </w:p>
        </w:tc>
        <w:tc>
          <w:tcPr>
            <w:tcBorders>
              <w:top w:val="single" w:color="000000" w:sz="4" w:space="0"/>
              <w:left w:val="none" w:color="000000" w:sz="4" w:space="0"/>
              <w:bottom w:val="single" w:color="000000" w:sz="4" w:space="0"/>
              <w:right w:val="single" w:color="000000" w:sz="4" w:space="0"/>
            </w:tcBorders>
            <w:tcW w:w="654" w:type="dxa"/>
            <w:vAlign w:val="center"/>
            <w:textDirection w:val="lrTb"/>
            <w:noWrap w:val="false"/>
          </w:tcPr>
          <w:p>
            <w:pPr>
              <w:pStyle w:val="721"/>
              <w:jc w:val="center"/>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32</w:t>
            </w:r>
            <w:r>
              <w:rPr>
                <w:rFonts w:hint="eastAsia" w:ascii="宋体" w:hAnsi="宋体" w:eastAsia="宋体" w:cs="宋体"/>
                <w:color w:val="000000"/>
                <w:spacing w:val="-1"/>
                <w:sz w:val="24"/>
                <w:szCs w:val="24"/>
                <w:highlight w:val="none"/>
              </w:rPr>
            </w:r>
            <w:r/>
          </w:p>
        </w:tc>
        <w:tc>
          <w:tcPr>
            <w:tcBorders>
              <w:top w:val="single" w:color="000000" w:sz="4" w:space="0"/>
              <w:left w:val="none" w:color="000000" w:sz="4" w:space="0"/>
              <w:bottom w:val="single" w:color="000000" w:sz="4" w:space="0"/>
              <w:right w:val="single" w:color="000000" w:sz="4" w:space="0"/>
            </w:tcBorders>
            <w:tcW w:w="6674"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c>
          <w:tcPr>
            <w:tcBorders>
              <w:top w:val="single" w:color="000000" w:sz="4" w:space="0"/>
              <w:left w:val="none" w:color="000000" w:sz="4" w:space="0"/>
              <w:bottom w:val="single" w:color="000000" w:sz="4" w:space="0"/>
              <w:right w:val="single" w:color="000000" w:sz="4" w:space="0"/>
            </w:tcBorders>
            <w:tcW w:w="740" w:type="dxa"/>
            <w:vAlign w:val="center"/>
            <w:textDirection w:val="lrTb"/>
            <w:noWrap w:val="false"/>
          </w:tcPr>
          <w:p>
            <w:pPr>
              <w:pStyle w:val="721"/>
              <w:spacing w:line="0" w:lineRule="atLeas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r>
    </w:tbl>
    <w:p>
      <w:pPr>
        <w:pStyle w:val="721"/>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备注：上述采购包中各岗位年龄不符合要求的人员，需经采购人面试合格后方可上岗。</w:t>
      </w:r>
      <w:r>
        <w:rPr>
          <w:rFonts w:hint="eastAsia" w:ascii="宋体" w:hAnsi="宋体" w:eastAsia="宋体" w:cs="Times New Roman"/>
          <w:b w:val="0"/>
          <w:bCs w:val="0"/>
          <w:color w:val="000000"/>
          <w:sz w:val="24"/>
          <w:szCs w:val="24"/>
          <w:highlight w:val="none"/>
          <w:lang w:val="en-US" w:eastAsia="zh-CN"/>
        </w:rPr>
      </w:r>
      <w:r/>
    </w:p>
    <w:p>
      <w:pPr>
        <w:pStyle w:val="721"/>
        <w:numPr>
          <w:ilvl w:val="0"/>
          <w:numId w:val="0"/>
        </w:numPr>
        <w:jc w:val="left"/>
        <w:spacing w:after="0" w:line="24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r>
      <w:r/>
    </w:p>
    <w:p>
      <w:pPr>
        <w:pStyle w:val="721"/>
        <w:numPr>
          <w:ilvl w:val="0"/>
          <w:numId w:val="0"/>
        </w:numPr>
        <w:ind w:firstLine="480"/>
        <w:jc w:val="left"/>
        <w:spacing w:after="0" w:line="24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3.项目实施要求（采购包1、采购包2）</w:t>
      </w:r>
      <w:r>
        <w:rPr>
          <w:rFonts w:hint="eastAsia" w:ascii="宋体" w:hAnsi="宋体" w:eastAsia="宋体" w:cs="Times New Roman"/>
          <w:bCs/>
          <w:color w:val="000000"/>
          <w:sz w:val="24"/>
          <w:szCs w:val="24"/>
          <w:lang w:val="en-US" w:eastAsia="zh-CN"/>
        </w:rPr>
      </w:r>
      <w:r/>
    </w:p>
    <w:tbl>
      <w:tblPr>
        <w:tblW w:w="99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7"/>
      </w:tblGrid>
      <w:tr>
        <w:trPr>
          <w:trHeight w:val="90"/>
        </w:trPr>
        <w:tc>
          <w:tcPr>
            <w:tcW w:w="9927" w:type="dxa"/>
            <w:vAlign w:val="top"/>
            <w:textDirection w:val="lrTb"/>
            <w:noWrap w:val="false"/>
          </w:tcPr>
          <w:p>
            <w:pPr>
              <w:pStyle w:val="721"/>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1.供应商为本项目配置的所有人员必须遵守国家的法律、法规及</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人的各项规章制度，身体健康，无传染性疾病，须经过岗前培训合格方能上岗。拟派驻的项目负责人、部门主管及其他人员不得同时在项目中兼任多职。</w:t>
            </w:r>
            <w:r>
              <w:rPr>
                <w:rFonts w:hint="eastAsia" w:ascii="宋体" w:hAnsi="宋体" w:cs="宋体"/>
                <w:color w:val="000000"/>
                <w:sz w:val="24"/>
                <w:szCs w:val="24"/>
                <w:highlight w:val="none"/>
              </w:rPr>
            </w:r>
            <w:r/>
          </w:p>
          <w:p>
            <w:pPr>
              <w:pStyle w:val="721"/>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2.供应商须遵守相关法律法规中列明的有关消防安全及设备安全操作规范的要求。</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人有权指派代表对供应商管理范围的消防安全和卫生进行检查，因供应商违反法律法规及影响</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工作形象所造成的一切后果由供应商承担。</w:t>
            </w:r>
            <w:r>
              <w:rPr>
                <w:rFonts w:hint="eastAsia" w:ascii="宋体" w:hAnsi="宋体" w:cs="宋体"/>
                <w:color w:val="000000"/>
                <w:sz w:val="24"/>
                <w:szCs w:val="24"/>
                <w:highlight w:val="none"/>
              </w:rPr>
            </w:r>
            <w:r/>
          </w:p>
          <w:p>
            <w:pPr>
              <w:pStyle w:val="721"/>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3.供应商不得利用服务区域内的</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房产、物业、水电等资源从事经营活动，不能改变其使用性质。</w:t>
            </w:r>
            <w:r>
              <w:rPr>
                <w:rFonts w:hint="eastAsia" w:ascii="宋体" w:hAnsi="宋体" w:cs="宋体"/>
                <w:color w:val="000000"/>
                <w:sz w:val="24"/>
                <w:szCs w:val="24"/>
                <w:highlight w:val="none"/>
              </w:rPr>
            </w:r>
            <w:r/>
          </w:p>
          <w:p>
            <w:pPr>
              <w:pStyle w:val="721"/>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4.如果发生因供应商工作失职造成消防事故、失窃事件或其他财产损失和人身伤害，相关经济和法律责任均由供应商承担。若由</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先行承担的，</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人在向供应商追偿时还可一并主张相关合理费用（如律师费、公证费、诉讼费、执行费等）。</w:t>
            </w:r>
            <w:r>
              <w:rPr>
                <w:rFonts w:hint="eastAsia" w:ascii="宋体" w:hAnsi="宋体" w:cs="宋体"/>
                <w:color w:val="000000"/>
                <w:sz w:val="24"/>
                <w:szCs w:val="24"/>
                <w:highlight w:val="none"/>
              </w:rPr>
            </w:r>
            <w:r/>
          </w:p>
          <w:p>
            <w:pPr>
              <w:pStyle w:val="721"/>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5.供应商投入本项目服务人员的岗位职责、操作规范、人身安全、医疗、工资、各项保险、劳动工具、劳保用品、内部管理、各类纠纷等事宜及所涉及经费均由供应商自行负责。 </w:t>
            </w:r>
            <w:r>
              <w:rPr>
                <w:rFonts w:hint="eastAsia" w:ascii="宋体" w:hAnsi="宋体" w:cs="宋体"/>
                <w:color w:val="000000"/>
                <w:sz w:val="24"/>
                <w:szCs w:val="24"/>
                <w:highlight w:val="none"/>
              </w:rPr>
            </w:r>
            <w:r/>
          </w:p>
          <w:p>
            <w:pPr>
              <w:pStyle w:val="721"/>
              <w:spacing w:line="0" w:lineRule="atLeast"/>
              <w:rPr>
                <w:rFonts w:hint="eastAsia" w:ascii="宋体" w:hAnsi="宋体"/>
                <w:color w:val="000000"/>
                <w:sz w:val="24"/>
                <w:szCs w:val="24"/>
                <w:highlight w:val="none"/>
              </w:rPr>
            </w:pPr>
            <w:r>
              <w:rPr>
                <w:rFonts w:hint="eastAsia" w:ascii="宋体" w:hAnsi="宋体" w:cs="宋体"/>
                <w:color w:val="000000"/>
                <w:sz w:val="24"/>
                <w:szCs w:val="24"/>
                <w:highlight w:val="none"/>
              </w:rPr>
              <w:t xml:space="preserve">6.供应商负责配备用于物业管理服务的设备、机具、用具、易耗品（包括办公用品、安保器械、清洁耗材、工程维修用具）等，须满足服务实际需要以及</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规定要求。</w:t>
            </w:r>
            <w:r>
              <w:rPr>
                <w:rFonts w:hint="eastAsia" w:ascii="宋体" w:hAnsi="宋体"/>
                <w:color w:val="000000"/>
                <w:sz w:val="24"/>
                <w:szCs w:val="24"/>
                <w:highlight w:val="none"/>
              </w:rPr>
            </w:r>
            <w:r/>
          </w:p>
          <w:p>
            <w:pPr>
              <w:pStyle w:val="721"/>
              <w:jc w:val="left"/>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7.所有人员需100%培训合格方可上岗，人员培训包括供应商进驻前培训、过程培训、管理培训、专业培训、技术培训、专业演练、法规知识培训等。</w:t>
            </w:r>
            <w:r>
              <w:rPr>
                <w:rFonts w:hint="eastAsia" w:ascii="宋体" w:hAnsi="宋体" w:eastAsia="宋体" w:cs="宋体"/>
                <w:color w:val="000000"/>
                <w:sz w:val="24"/>
                <w:szCs w:val="24"/>
                <w:highlight w:val="none"/>
              </w:rPr>
            </w:r>
            <w:r/>
          </w:p>
          <w:p>
            <w:pPr>
              <w:pStyle w:val="721"/>
              <w:spacing w:line="0" w:lineRule="atLeast"/>
              <w:rPr>
                <w:rFonts w:hint="eastAsia"/>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安保</w:t>
            </w:r>
            <w:r>
              <w:rPr>
                <w:rFonts w:hint="eastAsia" w:ascii="宋体" w:hAnsi="宋体" w:eastAsia="宋体" w:cs="宋体"/>
                <w:color w:val="000000"/>
                <w:sz w:val="24"/>
                <w:szCs w:val="24"/>
                <w:highlight w:val="none"/>
              </w:rPr>
              <w:t xml:space="preserve">员、</w:t>
            </w:r>
            <w:r>
              <w:rPr>
                <w:rFonts w:hint="eastAsia" w:ascii="宋体" w:hAnsi="宋体" w:eastAsia="宋体" w:cs="宋体"/>
                <w:color w:val="000000"/>
                <w:sz w:val="24"/>
                <w:szCs w:val="24"/>
                <w:highlight w:val="none"/>
              </w:rPr>
              <w:t xml:space="preserve">安</w:t>
            </w:r>
            <w:r>
              <w:rPr>
                <w:rFonts w:hint="eastAsia" w:ascii="宋体" w:hAnsi="宋体" w:eastAsia="宋体" w:cs="宋体"/>
                <w:color w:val="000000"/>
                <w:sz w:val="24"/>
                <w:szCs w:val="24"/>
                <w:highlight w:val="none"/>
              </w:rPr>
              <w:t xml:space="preserve">保主管进场服务前须向采购人出具公安机关出具的无犯罪记录证明，无法提供的人员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采购人有权要求其更换，更换后的人员须满足采购文件对相应岗位的人员履历要求。拒绝更换的视为违约，采购人有权解除合同。</w:t>
            </w:r>
            <w:r>
              <w:rPr>
                <w:rFonts w:hint="eastAsia"/>
                <w:color w:val="000000"/>
                <w:sz w:val="24"/>
                <w:szCs w:val="24"/>
                <w:highlight w:val="none"/>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outlineLvl w:val="2"/>
      </w:pPr>
      <w:r>
        <w:rPr>
          <w:rFonts w:hint="eastAsia" w:ascii="黑体" w:hAnsi="黑体" w:eastAsia="黑体" w:cs="黑体"/>
          <w:color w:val="000000"/>
          <w:sz w:val="24"/>
          <w:szCs w:val="24"/>
          <w:lang w:val="en-US" w:eastAsia="zh-CN"/>
        </w:rPr>
      </w:r>
      <w:r/>
    </w:p>
    <w:p>
      <w:pPr>
        <w:pStyle w:val="721"/>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（1）报价应包含为完成本次采购项目的所有费用，供应商应综合考虑</w:t>
      </w:r>
      <w:r>
        <w:rPr>
          <w:rFonts w:hint="eastAsia" w:ascii="宋体" w:hAnsi="宋体" w:cs="宋体"/>
          <w:color w:val="000000"/>
          <w:sz w:val="24"/>
          <w:szCs w:val="24"/>
          <w:highlight w:val="none"/>
          <w:lang w:val="en-US" w:eastAsia="zh-CN"/>
        </w:rPr>
        <w:t xml:space="preserve">管理费、</w:t>
      </w:r>
      <w:r>
        <w:rPr>
          <w:rFonts w:hint="eastAsia" w:ascii="宋体" w:hAnsi="宋体" w:cs="宋体"/>
          <w:color w:val="000000"/>
          <w:sz w:val="24"/>
          <w:szCs w:val="24"/>
          <w:highlight w:val="none"/>
          <w:lang w:val="en-US" w:eastAsia="zh-CN"/>
        </w:rPr>
        <w:t xml:space="preserve">利润和税费，任何错漏、优惠、竞争性报价不得作为减轻责任、减少服务、增加收费、降低服务质量的理由。</w:t>
      </w:r>
      <w:r>
        <w:rPr>
          <w:rFonts w:hint="eastAsia" w:ascii="宋体" w:hAnsi="宋体" w:cs="宋体"/>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1"/>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ff"/>
          <w:sz w:val="24"/>
          <w:szCs w:val="24"/>
          <w:highlight w:val="none"/>
          <w:u w:val="none"/>
          <w:lang w:val="en-US" w:eastAsia="zh-CN"/>
        </w:rPr>
        <w:t xml:space="preserve">：</w:t>
      </w:r>
      <w:r>
        <w:rPr>
          <w:rFonts w:hint="eastAsia" w:ascii="宋体" w:hAnsi="宋体" w:eastAsia="宋体" w:cs="宋体"/>
          <w:b/>
          <w:bCs/>
          <w:color w:val="000000"/>
          <w:sz w:val="24"/>
          <w:szCs w:val="24"/>
          <w:u w:val="single"/>
          <w:lang w:val="en-US" w:eastAsia="zh-CN"/>
        </w:rPr>
        <w:t xml:space="preserve">采购包1不少于32人（包括项目经理1人、保安员22人、电工及维修人员5人、保洁员4人）、采购包2不少于26人</w:t>
      </w:r>
      <w:r>
        <w:rPr>
          <w:rFonts w:hint="eastAsia" w:ascii="宋体" w:hAnsi="宋体" w:eastAsia="宋体" w:cs="宋体"/>
          <w:b/>
          <w:bCs/>
          <w:color w:val="000000"/>
          <w:sz w:val="24"/>
          <w:szCs w:val="24"/>
          <w:u w:val="single"/>
          <w:lang w:val="en-US" w:eastAsia="zh-CN"/>
        </w:rPr>
        <w:t xml:space="preserve">（包括项目经理1人、保安员20人、维修人员1人、保洁员4人）</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w:t>
      </w:r>
      <w:r>
        <w:rPr>
          <w:rFonts w:hint="eastAsia" w:ascii="宋体" w:hAnsi="宋体" w:eastAsia="宋体" w:cs="宋体"/>
          <w:b/>
          <w:bCs/>
          <w:i w:val="0"/>
          <w:iCs w:val="0"/>
          <w:color w:val="000000"/>
          <w:sz w:val="24"/>
          <w:szCs w:val="24"/>
          <w:highlight w:val="none"/>
          <w:u w:val="none"/>
          <w:lang w:val="en-US" w:eastAsia="zh-CN"/>
        </w:rPr>
        <w:t xml:space="preserve">假日天数（13天/年）进行测算，报价中的“法定节假日加班工资”不得低于上述要求。</w:t>
      </w:r>
      <w:r>
        <w:rPr>
          <w:rFonts w:ascii="宋体" w:hAnsi="宋体" w:cs="Times New Roman"/>
          <w:bCs/>
          <w:color w:val="000000"/>
          <w:sz w:val="24"/>
          <w:szCs w:val="24"/>
          <w:highlight w:val="none"/>
          <w:lang w:val="en-US" w:eastAsia="zh-CN"/>
        </w:rPr>
      </w:r>
      <w:r/>
    </w:p>
    <w:p>
      <w:pPr>
        <w:pStyle w:val="721"/>
        <w:ind w:firstLine="480"/>
        <w:jc w:val="left"/>
        <w:spacing w:after="0" w:line="240" w:lineRule="auto"/>
        <w:rPr>
          <w:rFonts w:hint="eastAsia" w:ascii="宋体" w:hAnsi="宋体" w:eastAsia="宋体" w:cs="Times New Roman"/>
          <w:b/>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99"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99"/>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w:t>
      </w:r>
      <w:r>
        <w:rPr>
          <w:rFonts w:hint="eastAsia" w:ascii="宋体" w:hAnsi="宋体" w:eastAsia="宋体" w:cs="Times New Roman"/>
          <w:b/>
          <w:bCs w:val="0"/>
          <w:color w:val="000000"/>
          <w:sz w:val="24"/>
          <w:szCs w:val="24"/>
          <w:highlight w:val="none"/>
          <w:lang w:val="en-US" w:eastAsia="zh-CN"/>
        </w:rPr>
        <w:t xml:space="preserve">按下限缴存的住房公积金，由用人单位按规定另行支付，供应商须测算在报价中。</w:t>
      </w:r>
      <w:r>
        <w:rPr>
          <w:rFonts w:hint="eastAsia" w:ascii="宋体" w:hAnsi="宋体" w:eastAsia="宋体" w:cs="Times New Roman"/>
          <w:b/>
          <w:bCs w:val="0"/>
          <w:color w:val="000000"/>
          <w:sz w:val="24"/>
          <w:szCs w:val="24"/>
          <w:highlight w:val="none"/>
          <w:lang w:val="en-US" w:eastAsia="zh-CN"/>
        </w:rPr>
      </w:r>
      <w:r/>
    </w:p>
    <w:p>
      <w:pPr>
        <w:ind w:firstLine="482"/>
        <w:jc w:val="left"/>
        <w:spacing w:after="0" w:line="240" w:lineRule="auto"/>
        <w:rPr>
          <w:rFonts w:hint="eastAsia" w:ascii="宋体" w:hAnsi="宋体" w:eastAsia="宋体" w:cs="Times New Roman"/>
          <w:b/>
          <w:bCs/>
          <w:color w:val="000000"/>
          <w:sz w:val="24"/>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b/>
          <w:bCs/>
          <w:color w:val="000000"/>
          <w:sz w:val="24"/>
          <w:szCs w:val="24"/>
          <w:highlight w:val="none"/>
          <w:lang w:val="en-US" w:eastAsia="zh-CN"/>
        </w:rPr>
        <w:t xml:space="preserve">供应商应为投入本项目的全部服务人员缴纳社保和公积金。</w:t>
      </w: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p>
    <w:p>
      <w:pPr>
        <w:ind w:firstLine="482"/>
        <w:jc w:val="left"/>
        <w:spacing w:after="0" w:line="240" w:lineRule="auto"/>
        <w:rPr>
          <w:rFonts w:hint="eastAsia" w:ascii="宋体" w:hAnsi="宋体" w:eastAsia="宋体" w:cs="Times New Roman"/>
          <w:b/>
          <w:bCs/>
          <w:color w:val="000000"/>
          <w:sz w:val="24"/>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b/>
          <w:bCs/>
          <w:color w:val="000000"/>
          <w:sz w:val="24"/>
          <w:szCs w:val="24"/>
          <w:highlight w:val="none"/>
          <w:lang w:val="en-US" w:eastAsia="zh-CN"/>
        </w:rPr>
        <w:t xml:space="preserve">合同签订前，中标供应商应提供人员清单、依法订立的劳动合同、社保公积金缴纳证明等材料供采购人核验，否则采购人有权取消其中标资格，并依法追究相应责任。</w:t>
      </w: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p>
    <w:p>
      <w:pPr>
        <w:ind w:firstLine="482"/>
        <w:jc w:val="left"/>
        <w:spacing w:after="0" w:line="240" w:lineRule="auto"/>
        <w:rPr>
          <w:rFonts w:hint="eastAsia" w:ascii="宋体" w:hAnsi="宋体" w:eastAsia="宋体" w:cs="Times New Roman"/>
          <w:b/>
          <w:bCs/>
          <w:color w:val="000000"/>
          <w:sz w:val="24"/>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bookmarkEnd w:id="201"/>
      <w:r>
        <w:rPr>
          <w:rFonts w:hint="eastAsia" w:ascii="宋体" w:hAnsi="宋体" w:eastAsia="宋体" w:cs="Times New Roman"/>
          <w:b/>
          <w:bCs/>
          <w:color w:val="000000"/>
          <w:sz w:val="24"/>
          <w:szCs w:val="24"/>
          <w:highlight w:val="none"/>
          <w:lang w:val="en-US" w:eastAsia="zh-CN"/>
        </w:rPr>
        <w:t xml:space="preserve">③</w:t>
      </w:r>
      <w:r>
        <w:rPr>
          <w:rFonts w:hint="eastAsia" w:ascii="宋体" w:hAnsi="宋体" w:eastAsia="宋体" w:cs="Times New Roman"/>
          <w:b/>
          <w:bCs/>
          <w:color w:val="000000"/>
          <w:sz w:val="24"/>
          <w:szCs w:val="24"/>
          <w:highlight w:val="none"/>
          <w:lang w:val="en-US" w:eastAsia="zh-CN"/>
        </w:rPr>
        <w:t xml:space="preserve">上述①②款规定的相关费用测算所依据的政策，</w:t>
      </w:r>
      <w:r>
        <w:rPr>
          <w:rFonts w:hint="eastAsia" w:ascii="宋体" w:hAnsi="宋体" w:eastAsia="宋体" w:cs="Times New Roman"/>
          <w:b/>
          <w:bCs/>
          <w:color w:val="000000"/>
          <w:sz w:val="24"/>
          <w:szCs w:val="24"/>
          <w:highlight w:val="none"/>
          <w:lang w:val="en-US" w:eastAsia="zh-CN"/>
        </w:rPr>
        <w:t xml:space="preserve">以本项目投标截止日（不含）前【3】个日历天（即2026年6月20日）</w:t>
      </w:r>
      <w:r>
        <w:rPr>
          <w:rFonts w:hint="eastAsia" w:ascii="宋体" w:hAnsi="宋体" w:eastAsia="宋体" w:cs="Times New Roman"/>
          <w:b/>
          <w:bCs/>
          <w:color w:val="000000"/>
          <w:sz w:val="24"/>
          <w:szCs w:val="24"/>
          <w:highlight w:val="none"/>
          <w:lang w:val="en-US" w:eastAsia="zh-CN"/>
        </w:rPr>
        <w:t xml:space="preserve">当日有效的相关政策规定为准。</w:t>
      </w: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p>
    <w:p>
      <w:pPr>
        <w:ind w:firstLine="482"/>
        <w:jc w:val="left"/>
        <w:spacing w:after="0" w:line="240" w:lineRule="auto"/>
        <w:rPr>
          <w:rFonts w:hint="eastAsia" w:ascii="宋体" w:hAnsi="宋体" w:eastAsia="宋体" w:cs="Times New Roman"/>
          <w:b/>
          <w:bCs/>
          <w:color w:val="000000"/>
          <w:sz w:val="24"/>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b/>
          <w:bCs/>
          <w:color w:val="000000"/>
          <w:sz w:val="24"/>
          <w:szCs w:val="24"/>
          <w:highlight w:val="none"/>
          <w:lang w:val="en-US" w:eastAsia="zh-CN"/>
        </w:rPr>
        <w:t xml:space="preserve">供应商在报价时，应充分考虑并承担自前述报价基准日至全部履约完毕期间，因政策变化可能导致的成本增加风险。合同履行期间，如遇最低工资、社保和公积金等政策调整，对中标价不做任何</w:t>
      </w:r>
      <w:r>
        <w:rPr>
          <w:rFonts w:hint="eastAsia" w:ascii="宋体" w:hAnsi="宋体" w:eastAsia="宋体" w:cs="Times New Roman"/>
          <w:b/>
          <w:bCs/>
          <w:color w:val="000000"/>
          <w:sz w:val="24"/>
          <w:szCs w:val="24"/>
          <w:highlight w:val="none"/>
          <w:lang w:val="en-US" w:eastAsia="zh-CN"/>
        </w:rPr>
        <w:t xml:space="preserve">调整。但经采购人同意，供应商可以与采购人协商，由采购人按协商意见承担相关费用。</w:t>
      </w:r>
      <w:r>
        <w:rPr>
          <w:rFonts w:hint="eastAsia" w:ascii="宋体" w:hAnsi="宋体" w:eastAsia="宋体" w:cs="Times New Roman"/>
          <w:b/>
          <w:bCs/>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（3）供应商根据本项目采购需求和自身实际填报《投标分项报价表》（格式见第六章），报价中还应包含以下费用，供应商自行测算考虑到投标报价中。</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①清洁耗材费。清洁耗材包括但不限于扫把、垃圾袋、抽纸、洗手液、厕所卷纸、消毒液、洁厕灵等。</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物资装备及折旧费。按办公设备、清洁保洁设备、秩序维护装备、维修维护设备及耗材、会务设施、易耗品、节日氛围布置等分类细列并测算；企业配置的固定资产折旧分摊符合国家规定、易耗品消耗分摊合理。安保人员配备必须的保安装备（通讯器材、交通工具、照明灯具、秩序器械、观光车等）；保洁人员配备保洁所需的各种机械、清洗车辆、设备、工具、材料、药剂和其他用品（如：大、小垃圾袋、香球、光亮剂、清洁剂等）。</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③服装费：所有人员需统一着装并佩戴胸牌和禁烟牌。</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④培训费：所有人员需100%培训合格方可上岗，人员培训包括供应商进驻前培训、过程培训、管理培训、专业培训、技术培训、专业演练、法规知识培训等。</w:t>
      </w:r>
      <w:r>
        <w:rPr>
          <w:rFonts w:hint="eastAsia" w:ascii="宋体" w:hAnsi="宋体" w:eastAsia="宋体" w:cs="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1"/>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（2）种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721"/>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rPr>
          <w:rFonts w:hint="eastAsia" w:ascii="宋体" w:hAnsi="宋体" w:eastAsia="宋体" w:cs="Times New Roman"/>
          <w:color w:val="000000"/>
          <w:sz w:val="24"/>
          <w:szCs w:val="24"/>
          <w:lang w:val="en-US" w:eastAsia="zh-CN"/>
        </w:rPr>
      </w:r>
      <w:r/>
    </w:p>
    <w:p>
      <w:pPr>
        <w:pStyle w:val="721"/>
        <w:ind w:firstLine="480"/>
        <w:pageBreakBefore w:val="0"/>
        <w:spacing w:line="240" w:lineRule="auto"/>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rPr>
        <w:t xml:space="preserve">合同</w:t>
      </w:r>
      <w:r>
        <w:rPr>
          <w:rFonts w:hint="eastAsia" w:ascii="宋体" w:hAnsi="宋体" w:eastAsia="宋体" w:cs="Times New Roman"/>
          <w:color w:val="000000"/>
          <w:sz w:val="24"/>
          <w:szCs w:val="24"/>
          <w:lang w:val="en-US" w:eastAsia="zh-CN"/>
        </w:rPr>
        <w:t xml:space="preserve">生效</w:t>
      </w:r>
      <w:r>
        <w:rPr>
          <w:rFonts w:hint="eastAsia" w:ascii="宋体" w:hAnsi="宋体" w:eastAsia="宋体" w:cs="Times New Roman"/>
          <w:color w:val="000000"/>
          <w:sz w:val="24"/>
          <w:szCs w:val="24"/>
        </w:rPr>
        <w:t xml:space="preserve">之日起</w:t>
      </w:r>
      <w:r>
        <w:rPr>
          <w:rFonts w:hint="eastAsia" w:ascii="宋体" w:hAnsi="宋体" w:eastAsia="宋体" w:cs="Times New Roman"/>
          <w:color w:val="000000"/>
          <w:sz w:val="24"/>
          <w:szCs w:val="24"/>
          <w:lang w:val="en-US" w:eastAsia="zh-CN"/>
        </w:rPr>
        <w:t xml:space="preserve">二</w:t>
      </w:r>
      <w:r>
        <w:rPr>
          <w:rFonts w:hint="eastAsia" w:ascii="宋体" w:hAnsi="宋体" w:eastAsia="宋体" w:cs="Times New Roman"/>
          <w:color w:val="000000"/>
          <w:sz w:val="24"/>
          <w:szCs w:val="24"/>
        </w:rPr>
        <w:t xml:space="preserve">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1"/>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rPr>
          <w:rFonts w:hint="eastAsia" w:ascii="宋体" w:hAnsi="宋体" w:eastAsia="宋体" w:cs="Times New Roman"/>
          <w:b w:val="0"/>
          <w:bCs w:val="0"/>
          <w:color w:val="000000"/>
          <w:spacing w:val="0"/>
          <w:sz w:val="24"/>
          <w:szCs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采购人</w:t>
      </w:r>
      <w:r>
        <w:rPr>
          <w:rFonts w:hint="eastAsia" w:ascii="宋体" w:hAnsi="宋体" w:eastAsia="宋体" w:cs="Times New Roman"/>
          <w:color w:val="000000"/>
          <w:sz w:val="24"/>
          <w:szCs w:val="24"/>
        </w:rPr>
        <w:t xml:space="preserve">每季度对物业管理单位进行考核：90分（含）以上为合格，全额支付当季服务合同金额；80-89分为基本合格，扣发当季度服务合同金额的10％；对于低于80分（不含）以下的物管单位，</w:t>
      </w:r>
      <w:r>
        <w:rPr>
          <w:rFonts w:hint="eastAsia" w:ascii="宋体" w:hAnsi="宋体" w:eastAsia="宋体" w:cs="Times New Roman"/>
          <w:color w:val="000000"/>
          <w:sz w:val="24"/>
          <w:szCs w:val="24"/>
          <w:lang w:eastAsia="zh-CN"/>
        </w:rPr>
        <w:t xml:space="preserve">采购人</w:t>
      </w:r>
      <w:r>
        <w:rPr>
          <w:rFonts w:hint="eastAsia" w:ascii="宋体" w:hAnsi="宋体" w:eastAsia="宋体" w:cs="Times New Roman"/>
          <w:color w:val="000000"/>
          <w:sz w:val="24"/>
          <w:szCs w:val="24"/>
        </w:rPr>
        <w:t xml:space="preserve">有权终止与</w:t>
      </w:r>
      <w:r>
        <w:rPr>
          <w:rFonts w:hint="eastAsia" w:ascii="宋体" w:hAnsi="宋体" w:eastAsia="宋体" w:cs="Times New Roman"/>
          <w:color w:val="000000"/>
          <w:sz w:val="24"/>
          <w:szCs w:val="24"/>
          <w:lang w:val="en-US" w:eastAsia="zh-CN"/>
        </w:rPr>
        <w:t xml:space="preserve">中标供应商</w:t>
      </w:r>
      <w:r>
        <w:rPr>
          <w:rFonts w:hint="eastAsia" w:ascii="宋体" w:hAnsi="宋体" w:eastAsia="宋体" w:cs="Times New Roman"/>
          <w:color w:val="000000"/>
          <w:sz w:val="24"/>
          <w:szCs w:val="24"/>
        </w:rPr>
        <w:t xml:space="preserve">的物业管理合同，并无需承担违约责任。（满分为100分，季度得分为当季每月得分之和的平均值）</w:t>
      </w:r>
      <w:r>
        <w:rPr>
          <w:rFonts w:hint="eastAsia" w:ascii="宋体" w:hAnsi="宋体" w:eastAsia="宋体" w:cs="Times New Roman"/>
          <w:color w:val="000000"/>
          <w:sz w:val="24"/>
          <w:szCs w:val="24"/>
        </w:rPr>
      </w:r>
      <w:r/>
    </w:p>
    <w:p>
      <w:pPr>
        <w:pStyle w:val="721"/>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21"/>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202"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202"/>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（三）演示要求</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5分钟。</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2.演示内容详见“第五章  评标方法与评标标准”。</w:t>
      </w:r>
      <w:r>
        <w:rPr>
          <w:rFonts w:hint="eastAsia" w:ascii="宋体" w:hAnsi="宋体" w:eastAsia="宋体" w:cs="Times New Roman"/>
          <w:b w:val="0"/>
          <w:bCs w:val="0"/>
          <w:color w:val="000000"/>
          <w:spacing w:val="0"/>
          <w:sz w:val="24"/>
          <w:szCs w:val="24"/>
          <w:lang w:val="en-US" w:eastAsia="zh-CN"/>
        </w:rPr>
      </w:r>
      <w:r/>
    </w:p>
    <w:p>
      <w:pPr>
        <w:pStyle w:val="78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1"/>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outlineLvl w:val="2"/>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34"/>
        <w:ind w:left="0"/>
        <w:rPr>
          <w:rFonts w:hint="eastAsia"/>
        </w:rPr>
      </w:pPr>
      <w:r>
        <w:rPr>
          <w:rFonts w:hint="eastAsia"/>
          <w:lang w:val="en-US" w:eastAsia="zh-CN"/>
        </w:rPr>
        <w:t xml:space="preserve">采购包1民国首都电厂旧址公园至金陵船厂西侧围墙段物业管理服务</w:t>
      </w:r>
      <w:r>
        <w:rPr>
          <w:rFonts w:hint="eastAsia"/>
        </w:rPr>
        <w:t xml:space="preserve">月度考核办法</w:t>
      </w:r>
      <w:r>
        <w:rPr>
          <w:rFonts w:hint="eastAsia"/>
        </w:rPr>
      </w:r>
      <w:r/>
    </w:p>
    <w:tbl>
      <w:tblPr>
        <w:tblW w:w="0" w:type="auto"/>
        <w:tblInd w:w="-216" w:type="dxa"/>
        <w:tblLayout w:type="autofit"/>
        <w:tblCellMar>
          <w:left w:w="108" w:type="dxa"/>
          <w:top w:w="0" w:type="dxa"/>
          <w:right w:w="108" w:type="dxa"/>
          <w:bottom w:w="0" w:type="dxa"/>
        </w:tblCellMar>
        <w:tblLook w:val="04A0" w:firstRow="1" w:lastRow="0" w:firstColumn="1" w:lastColumn="0" w:noHBand="0" w:noVBand="1"/>
      </w:tblPr>
      <w:tblGrid>
        <w:gridCol w:w="785"/>
        <w:gridCol w:w="457"/>
        <w:gridCol w:w="4450"/>
        <w:gridCol w:w="457"/>
        <w:gridCol w:w="3356"/>
        <w:gridCol w:w="457"/>
      </w:tblGrid>
      <w:tr>
        <w:trPr>
          <w:trHeight w:val="285"/>
        </w:trPr>
        <w:tc>
          <w:tcPr>
            <w:shd w:val="clear" w:color="auto" w:fill="c0c0c0"/>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734"/>
              <w:ind w:left="0"/>
              <w:jc w:val="center"/>
              <w:rPr>
                <w:rFonts w:hint="eastAsia"/>
              </w:rPr>
            </w:pPr>
            <w:r>
              <w:rPr>
                <w:rFonts w:hint="eastAsia"/>
              </w:rPr>
              <w:t xml:space="preserve">项目</w:t>
            </w:r>
            <w:r>
              <w:rPr>
                <w:rFonts w:hint="eastAsia"/>
              </w:rPr>
            </w:r>
            <w:r/>
          </w:p>
        </w:tc>
        <w:tc>
          <w:tcPr>
            <w:shd w:val="clear" w:color="auto" w:fill="c0c0c0"/>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jc w:val="center"/>
              <w:rPr>
                <w:rFonts w:hint="eastAsia"/>
              </w:rPr>
            </w:pPr>
            <w:r>
              <w:rPr>
                <w:rFonts w:hint="eastAsia"/>
              </w:rPr>
              <w:t xml:space="preserve">分值</w:t>
            </w:r>
            <w:r>
              <w:rPr>
                <w:rFonts w:hint="eastAsia"/>
              </w:rPr>
            </w:r>
            <w:r/>
          </w:p>
        </w:tc>
        <w:tc>
          <w:tcPr>
            <w:shd w:val="clear" w:color="auto" w:fill="c0c0c0"/>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jc w:val="center"/>
              <w:rPr>
                <w:rFonts w:hint="eastAsia"/>
              </w:rPr>
            </w:pPr>
            <w:r>
              <w:rPr>
                <w:rFonts w:hint="eastAsia"/>
              </w:rPr>
              <w:t xml:space="preserve">考核内容</w:t>
            </w:r>
            <w:r>
              <w:rPr>
                <w:rFonts w:hint="eastAsia"/>
              </w:rPr>
            </w:r>
            <w:r/>
          </w:p>
        </w:tc>
        <w:tc>
          <w:tcPr>
            <w:shd w:val="clear" w:color="auto" w:fill="c0c0c0"/>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jc w:val="center"/>
              <w:rPr>
                <w:rFonts w:hint="eastAsia"/>
              </w:rPr>
            </w:pPr>
            <w:r>
              <w:rPr>
                <w:rFonts w:hint="eastAsia"/>
              </w:rPr>
              <w:t xml:space="preserve">分值</w:t>
            </w:r>
            <w:r>
              <w:rPr>
                <w:rFonts w:hint="eastAsia"/>
              </w:rPr>
            </w:r>
            <w:r/>
          </w:p>
        </w:tc>
        <w:tc>
          <w:tcPr>
            <w:shd w:val="clear" w:color="auto" w:fill="c0c0c0"/>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jc w:val="center"/>
              <w:rPr>
                <w:rFonts w:hint="eastAsia"/>
              </w:rPr>
            </w:pPr>
            <w:r>
              <w:rPr>
                <w:rFonts w:hint="eastAsia"/>
              </w:rPr>
              <w:t xml:space="preserve">扣分标准</w:t>
            </w:r>
            <w:r>
              <w:rPr>
                <w:rFonts w:hint="eastAsia"/>
              </w:rPr>
            </w:r>
            <w:r/>
          </w:p>
        </w:tc>
        <w:tc>
          <w:tcPr>
            <w:shd w:val="clear" w:color="auto" w:fill="c0c0c0"/>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jc w:val="center"/>
              <w:rPr>
                <w:rFonts w:hint="eastAsia"/>
              </w:rPr>
            </w:pPr>
            <w:r>
              <w:rPr>
                <w:rFonts w:hint="eastAsia"/>
              </w:rPr>
              <w:t xml:space="preserve">得分</w:t>
            </w:r>
            <w:r>
              <w:rPr>
                <w:rFonts w:hint="eastAsia"/>
              </w:rPr>
            </w:r>
            <w:r/>
          </w:p>
        </w:tc>
      </w:tr>
      <w:tr>
        <w:trPr>
          <w:trHeight w:val="916"/>
        </w:trPr>
        <w:tc>
          <w:tcPr>
            <w:gridSpan w:val="5"/>
            <w:tcBorders>
              <w:top w:val="single" w:color="000000" w:sz="4" w:space="0"/>
              <w:left w:val="single" w:color="000000" w:sz="4" w:space="0"/>
              <w:bottom w:val="single" w:color="000000" w:sz="4" w:space="0"/>
              <w:right w:val="single" w:color="000000" w:sz="4" w:space="0"/>
            </w:tcBorders>
            <w:tcW w:w="9505" w:type="dxa"/>
            <w:vAlign w:val="center"/>
            <w:textDirection w:val="lrTb"/>
            <w:noWrap w:val="false"/>
          </w:tcPr>
          <w:p>
            <w:pPr>
              <w:pStyle w:val="734"/>
              <w:ind w:left="0"/>
              <w:rPr>
                <w:rFonts w:hint="eastAsia" w:ascii="Times New Roman" w:hAnsi="Times New Roman" w:eastAsia="宋体" w:cs="Times New Roman"/>
                <w:sz w:val="18"/>
                <w:szCs w:val="18"/>
              </w:rPr>
            </w:pPr>
            <w:r>
              <w:rPr>
                <w:rFonts w:hint="eastAsia" w:ascii="Times New Roman" w:hAnsi="Times New Roman" w:eastAsia="宋体" w:cs="Times New Roman"/>
                <w:sz w:val="18"/>
                <w:szCs w:val="18"/>
              </w:rPr>
              <w:t xml:space="preserve">1、按照采购要求配置人员，并每月如实向</w:t>
            </w:r>
            <w:r>
              <w:rPr>
                <w:rFonts w:hint="eastAsia" w:ascii="Times New Roman" w:hAnsi="Times New Roman" w:eastAsia="宋体" w:cs="Times New Roman"/>
                <w:sz w:val="18"/>
                <w:szCs w:val="18"/>
                <w:lang w:eastAsia="zh-CN"/>
              </w:rPr>
              <w:t xml:space="preserve">采购人</w:t>
            </w:r>
            <w:r>
              <w:rPr>
                <w:rFonts w:hint="eastAsia" w:ascii="Times New Roman" w:hAnsi="Times New Roman" w:eastAsia="宋体" w:cs="Times New Roman"/>
                <w:sz w:val="18"/>
                <w:szCs w:val="18"/>
              </w:rPr>
              <w:t xml:space="preserve">提交每日派驻人员签到表和在岗人员工资发放清单，</w:t>
            </w:r>
            <w:r>
              <w:rPr>
                <w:rFonts w:hint="eastAsia" w:ascii="Times New Roman" w:hAnsi="Times New Roman" w:eastAsia="宋体" w:cs="Times New Roman"/>
                <w:sz w:val="18"/>
                <w:szCs w:val="18"/>
                <w:lang w:val="en-US" w:eastAsia="zh-CN"/>
              </w:rPr>
              <w:t xml:space="preserve">采购人每月</w:t>
            </w:r>
            <w:r>
              <w:rPr>
                <w:rFonts w:hint="eastAsia" w:ascii="Times New Roman" w:hAnsi="Times New Roman" w:eastAsia="宋体" w:cs="Times New Roman"/>
                <w:sz w:val="18"/>
                <w:szCs w:val="18"/>
              </w:rPr>
              <w:t xml:space="preserve">检查或</w:t>
            </w:r>
            <w:r>
              <w:rPr>
                <w:rFonts w:hint="eastAsia" w:ascii="Times New Roman" w:hAnsi="Times New Roman" w:eastAsia="宋体" w:cs="Times New Roman"/>
                <w:sz w:val="18"/>
                <w:szCs w:val="18"/>
                <w:lang w:eastAsia="zh-CN"/>
              </w:rPr>
              <w:t xml:space="preserve">采购人</w:t>
            </w:r>
            <w:r>
              <w:rPr>
                <w:rFonts w:hint="eastAsia" w:ascii="Times New Roman" w:hAnsi="Times New Roman" w:eastAsia="宋体" w:cs="Times New Roman"/>
                <w:sz w:val="18"/>
                <w:szCs w:val="18"/>
              </w:rPr>
              <w:t xml:space="preserve">上级单位通过审计、巡查等方式发现有虚假行为，属于根本违约行为，</w:t>
            </w:r>
            <w:r>
              <w:rPr>
                <w:rFonts w:hint="eastAsia" w:ascii="Times New Roman" w:hAnsi="Times New Roman" w:eastAsia="宋体" w:cs="Times New Roman"/>
                <w:sz w:val="18"/>
                <w:szCs w:val="18"/>
                <w:lang w:eastAsia="zh-CN"/>
              </w:rPr>
              <w:t xml:space="preserve">采购人</w:t>
            </w:r>
            <w:r>
              <w:rPr>
                <w:rFonts w:hint="eastAsia" w:ascii="Times New Roman" w:hAnsi="Times New Roman" w:eastAsia="宋体" w:cs="Times New Roman"/>
                <w:sz w:val="18"/>
                <w:szCs w:val="18"/>
              </w:rPr>
              <w:t xml:space="preserve">有权立即解除合同，并要求</w:t>
            </w:r>
            <w:r>
              <w:rPr>
                <w:rFonts w:hint="eastAsia" w:ascii="Times New Roman" w:hAnsi="Times New Roman" w:eastAsia="宋体" w:cs="Times New Roman"/>
                <w:sz w:val="18"/>
                <w:szCs w:val="18"/>
                <w:lang w:val="en-US" w:eastAsia="zh-CN"/>
              </w:rPr>
              <w:t xml:space="preserve">供应商</w:t>
            </w:r>
            <w:r>
              <w:rPr>
                <w:rFonts w:hint="eastAsia" w:ascii="Times New Roman" w:hAnsi="Times New Roman" w:eastAsia="宋体" w:cs="Times New Roman"/>
                <w:sz w:val="18"/>
                <w:szCs w:val="18"/>
              </w:rPr>
              <w:t xml:space="preserve">按照年物业管理服务费的10%承担违约责任。           </w:t>
            </w:r>
            <w:r>
              <w:rPr>
                <w:rFonts w:hint="eastAsia" w:ascii="Times New Roman" w:hAnsi="Times New Roman" w:eastAsia="宋体" w:cs="Times New Roman"/>
                <w:sz w:val="18"/>
                <w:szCs w:val="18"/>
              </w:rPr>
            </w:r>
            <w:r/>
          </w:p>
          <w:p>
            <w:pPr>
              <w:pStyle w:val="734"/>
              <w:ind w:left="0"/>
              <w:rPr>
                <w:rFonts w:hint="eastAsia" w:ascii="Times New Roman" w:hAnsi="Times New Roman" w:eastAsia="宋体" w:cs="Times New Roman"/>
                <w:sz w:val="18"/>
                <w:szCs w:val="18"/>
              </w:rPr>
            </w:pPr>
            <w:r>
              <w:rPr>
                <w:rFonts w:hint="eastAsia" w:ascii="Times New Roman" w:hAnsi="Times New Roman" w:eastAsia="宋体" w:cs="Times New Roman"/>
                <w:sz w:val="18"/>
                <w:szCs w:val="18"/>
              </w:rPr>
              <w:t xml:space="preserve">2、</w:t>
            </w:r>
            <w:r>
              <w:rPr>
                <w:rFonts w:hint="eastAsia" w:ascii="Times New Roman" w:hAnsi="Times New Roman" w:eastAsia="宋体" w:cs="Times New Roman"/>
                <w:sz w:val="18"/>
                <w:szCs w:val="18"/>
                <w:lang w:eastAsia="zh-CN"/>
              </w:rPr>
              <w:t xml:space="preserve">采购人</w:t>
            </w:r>
            <w:r>
              <w:rPr>
                <w:rFonts w:hint="eastAsia" w:ascii="Times New Roman" w:hAnsi="Times New Roman" w:eastAsia="宋体" w:cs="Times New Roman"/>
                <w:sz w:val="18"/>
                <w:szCs w:val="18"/>
              </w:rPr>
              <w:t xml:space="preserve">每季度（满分为100分，季度得分为当季每月得分之和平均值）对物业管理单位进行考核：90分（含）以上为合格，全额支付当季服务合同金额；80-89分为基本合格，扣发当季度服务合同金额的10％；对于低于80分（不含）以下的，</w:t>
            </w:r>
            <w:r>
              <w:rPr>
                <w:rFonts w:hint="eastAsia" w:ascii="Times New Roman" w:hAnsi="Times New Roman" w:eastAsia="宋体" w:cs="Times New Roman"/>
                <w:sz w:val="18"/>
                <w:szCs w:val="18"/>
                <w:lang w:eastAsia="zh-CN"/>
              </w:rPr>
              <w:t xml:space="preserve">采购人</w:t>
            </w:r>
            <w:r>
              <w:rPr>
                <w:rFonts w:hint="eastAsia" w:ascii="Times New Roman" w:hAnsi="Times New Roman" w:eastAsia="宋体" w:cs="Times New Roman"/>
                <w:sz w:val="18"/>
                <w:szCs w:val="18"/>
              </w:rPr>
              <w:t xml:space="preserve">有权终止物业管理合同，并无需承担违约责任。                                                       </w:t>
            </w:r>
            <w:r>
              <w:rPr>
                <w:rFonts w:hint="eastAsia" w:ascii="Times New Roman" w:hAnsi="Times New Roman" w:eastAsia="宋体" w:cs="Times New Roman"/>
                <w:sz w:val="18"/>
                <w:szCs w:val="18"/>
              </w:rPr>
            </w:r>
            <w:r/>
          </w:p>
          <w:p>
            <w:pPr>
              <w:pStyle w:val="734"/>
              <w:ind w:left="0"/>
              <w:rPr>
                <w:rFonts w:hint="eastAsia"/>
                <w:sz w:val="18"/>
                <w:szCs w:val="18"/>
              </w:rPr>
            </w:pPr>
            <w:r>
              <w:rPr>
                <w:rFonts w:hint="eastAsia" w:ascii="Times New Roman" w:hAnsi="Times New Roman" w:eastAsia="宋体" w:cs="Times New Roman"/>
                <w:sz w:val="18"/>
                <w:szCs w:val="18"/>
              </w:rPr>
              <w:t xml:space="preserve">3、如因</w:t>
            </w:r>
            <w:r>
              <w:rPr>
                <w:rFonts w:hint="eastAsia" w:ascii="Times New Roman" w:hAnsi="Times New Roman" w:eastAsia="宋体" w:cs="Times New Roman"/>
                <w:sz w:val="18"/>
                <w:szCs w:val="18"/>
                <w:lang w:val="en-US" w:eastAsia="zh-CN"/>
              </w:rPr>
              <w:t xml:space="preserve">供应商</w:t>
            </w:r>
            <w:r>
              <w:rPr>
                <w:rFonts w:hint="eastAsia" w:ascii="Times New Roman" w:hAnsi="Times New Roman" w:eastAsia="宋体" w:cs="Times New Roman"/>
                <w:sz w:val="18"/>
                <w:szCs w:val="18"/>
              </w:rPr>
              <w:t xml:space="preserve">工作失职，造成重大舆情或恶劣影响的，</w:t>
            </w:r>
            <w:r>
              <w:rPr>
                <w:rFonts w:hint="eastAsia" w:ascii="Times New Roman" w:hAnsi="Times New Roman" w:eastAsia="宋体" w:cs="Times New Roman"/>
                <w:sz w:val="18"/>
                <w:szCs w:val="18"/>
                <w:lang w:eastAsia="zh-CN"/>
              </w:rPr>
              <w:t xml:space="preserve">采购人</w:t>
            </w:r>
            <w:r>
              <w:rPr>
                <w:rFonts w:hint="eastAsia" w:ascii="Times New Roman" w:hAnsi="Times New Roman" w:eastAsia="宋体" w:cs="Times New Roman"/>
                <w:sz w:val="18"/>
                <w:szCs w:val="18"/>
              </w:rPr>
              <w:t xml:space="preserve">有权立即解除合同，并要求</w:t>
            </w:r>
            <w:r>
              <w:rPr>
                <w:rFonts w:hint="eastAsia" w:ascii="Times New Roman" w:hAnsi="Times New Roman" w:eastAsia="宋体" w:cs="Times New Roman"/>
                <w:sz w:val="18"/>
                <w:szCs w:val="18"/>
                <w:lang w:val="en-US" w:eastAsia="zh-CN"/>
              </w:rPr>
              <w:t xml:space="preserve">供应商</w:t>
            </w:r>
            <w:r>
              <w:rPr>
                <w:rFonts w:hint="eastAsia" w:ascii="Times New Roman" w:hAnsi="Times New Roman" w:eastAsia="宋体" w:cs="Times New Roman"/>
                <w:sz w:val="18"/>
                <w:szCs w:val="18"/>
              </w:rPr>
              <w:t xml:space="preserve">赔偿相应损失。</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val="false"/>
          </w:tcPr>
          <w:p>
            <w:pPr>
              <w:pStyle w:val="734"/>
              <w:ind w:left="0"/>
              <w:rPr>
                <w:rFonts w:hint="eastAsia"/>
                <w:sz w:val="18"/>
                <w:szCs w:val="18"/>
              </w:rPr>
            </w:pPr>
            <w:r>
              <w:rPr>
                <w:rFonts w:hint="eastAsia"/>
                <w:sz w:val="18"/>
                <w:szCs w:val="18"/>
              </w:rPr>
              <w:t xml:space="preserve">人员、装备管理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pStyle w:val="734"/>
              <w:ind w:left="0"/>
              <w:rPr>
                <w:rFonts w:hint="eastAsia"/>
                <w:sz w:val="18"/>
                <w:szCs w:val="18"/>
              </w:rPr>
            </w:pPr>
            <w:r>
              <w:rPr>
                <w:rFonts w:hint="eastAsia"/>
                <w:sz w:val="18"/>
                <w:szCs w:val="18"/>
              </w:rPr>
              <w:t xml:space="preserve">15</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1、有防火、防汛、禁捕禁钓等相关工作应急预案，并每月至少组织一次演练。健全管理、考核制度且制度上墙，按</w:t>
            </w:r>
            <w:r>
              <w:rPr>
                <w:rFonts w:hint="eastAsia"/>
                <w:sz w:val="18"/>
                <w:szCs w:val="18"/>
                <w:lang w:eastAsia="zh-CN"/>
              </w:rPr>
              <w:t xml:space="preserve">采购人</w:t>
            </w:r>
            <w:r>
              <w:rPr>
                <w:rFonts w:hint="eastAsia"/>
                <w:sz w:val="18"/>
                <w:szCs w:val="18"/>
              </w:rPr>
              <w:t xml:space="preserve">要求完善各类值班、巡查等工作（值班）台</w:t>
            </w:r>
            <w:r>
              <w:rPr>
                <w:rFonts w:hint="eastAsia"/>
                <w:sz w:val="18"/>
                <w:szCs w:val="18"/>
                <w:lang w:val="en-US" w:eastAsia="zh-CN"/>
              </w:rPr>
              <w:t xml:space="preserve">账</w:t>
            </w:r>
            <w:r>
              <w:rPr>
                <w:rFonts w:hint="eastAsia"/>
                <w:sz w:val="18"/>
                <w:szCs w:val="18"/>
              </w:rPr>
              <w:t xml:space="preserve">并详细记录备查，每月提供人员到岗的打卡记录、考核情况和工资发放记录等。</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5</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无相关工作应急预案，每少一个扣1分；每月分别组织防火、禁捕禁钓演练，每少一次扣1分；无管理和考核制度扣2分，未上墙扣0.5分；未按要求完善各类值班、巡查等工作（值班）台</w:t>
            </w:r>
            <w:r>
              <w:rPr>
                <w:rFonts w:hint="eastAsia"/>
                <w:sz w:val="18"/>
                <w:szCs w:val="18"/>
                <w:lang w:val="en-US" w:eastAsia="zh-CN"/>
              </w:rPr>
              <w:t xml:space="preserve">账</w:t>
            </w:r>
            <w:r>
              <w:rPr>
                <w:rFonts w:hint="eastAsia"/>
                <w:sz w:val="18"/>
                <w:szCs w:val="18"/>
              </w:rPr>
              <w:t xml:space="preserve">扣1分，记录不规范扣0.5分。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2、每月组织员工开展安全技能培训不少于1次。 配备灭火器材、对讲机等必要的安全、通讯、安保设备。有较强的安全防范能力，能正确使用各类消防、物防、技防设备和器材。</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未配备灭火器材、对讲机等必要的安全、通讯、安保设备扣1分；当月未组织员工开展安全技能培训扣1分；员工不能正确使用各类消防、物防、技防设备和器材扣1分。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683"/>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3、项目</w:t>
            </w:r>
            <w:r>
              <w:rPr>
                <w:rFonts w:hint="eastAsia"/>
                <w:sz w:val="18"/>
                <w:szCs w:val="18"/>
                <w:lang w:val="en-US" w:eastAsia="zh-CN"/>
              </w:rPr>
              <w:t xml:space="preserve">经理</w:t>
            </w:r>
            <w:r>
              <w:rPr>
                <w:rFonts w:hint="eastAsia"/>
                <w:sz w:val="18"/>
                <w:szCs w:val="18"/>
              </w:rPr>
              <w:t xml:space="preserve">、</w:t>
            </w:r>
            <w:r>
              <w:rPr>
                <w:rFonts w:hint="eastAsia"/>
                <w:sz w:val="18"/>
                <w:szCs w:val="18"/>
                <w:lang w:eastAsia="zh-CN"/>
              </w:rPr>
              <w:t xml:space="preserve">安保主管</w:t>
            </w:r>
            <w:r>
              <w:rPr>
                <w:rFonts w:hint="eastAsia"/>
                <w:sz w:val="18"/>
                <w:szCs w:val="18"/>
              </w:rPr>
              <w:t xml:space="preserve">等管理人员每天做好工作笔记，对管理区域全覆盖巡查不得少于3次（夜间至少1次），发现问题及时纠正，并做好登记。每天组织交接班，检查各类值班、巡查记录，杜绝脱岗、睡岗、漏岗等问题发生。</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管理人员无工作笔记扣1分，记录不规范扣0.5分；未按频次要求对管理区域全覆盖巡查、及时发现和纠正各类问题扣1分。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487"/>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4、安保员55周岁以下的人员占比不低于70%，身体健康，工作认真负责。夜间值班人员需全部满足55周岁以下并适应工作岗位身体条件的要求。</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只要有1项未达要求，扣除本项全部分数。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5、佩戴统一标志，穿戴统一服装，仪容仪表规范。不得在岗看报、吃零食、听收音机、刷视频、聊天及做工作无关的事情。</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每发现一起扣1分。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6、热情接受游客、市民求助，做到有问必答，</w:t>
            </w:r>
            <w:r>
              <w:rPr>
                <w:rFonts w:hint="eastAsia"/>
                <w:sz w:val="18"/>
                <w:szCs w:val="18"/>
                <w:lang w:val="en-US" w:eastAsia="zh-CN"/>
              </w:rPr>
              <w:t xml:space="preserve">无</w:t>
            </w:r>
            <w:r>
              <w:rPr>
                <w:rFonts w:hint="eastAsia"/>
                <w:sz w:val="18"/>
                <w:szCs w:val="18"/>
              </w:rPr>
              <w:t xml:space="preserve">因现场人员工作方式及管理不当引发的投诉。</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每发生一起，扣除本项全部分数。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val="false"/>
          </w:tcPr>
          <w:p>
            <w:pPr>
              <w:pStyle w:val="734"/>
              <w:ind w:left="0"/>
              <w:rPr>
                <w:rFonts w:hint="eastAsia"/>
                <w:sz w:val="18"/>
                <w:szCs w:val="18"/>
              </w:rPr>
            </w:pPr>
            <w:r>
              <w:rPr>
                <w:rFonts w:hint="eastAsia"/>
                <w:sz w:val="18"/>
                <w:szCs w:val="18"/>
              </w:rPr>
              <w:t xml:space="preserve">禁捕禁钓</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pStyle w:val="734"/>
              <w:ind w:left="0"/>
              <w:rPr>
                <w:rFonts w:hint="eastAsia"/>
                <w:sz w:val="18"/>
                <w:szCs w:val="18"/>
              </w:rPr>
            </w:pPr>
            <w:r>
              <w:rPr>
                <w:rFonts w:hint="eastAsia"/>
                <w:sz w:val="18"/>
                <w:szCs w:val="18"/>
              </w:rPr>
              <w:t xml:space="preserve">20</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1、负责管辖区域全线24小时禁捕禁钓工作的宣传劝导和值守。夜间成立不少于6人的专职禁捕禁钓管理专班。</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4</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未按要求落实人员，扣除本项全部分数。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2、配合</w:t>
            </w:r>
            <w:r>
              <w:rPr>
                <w:rFonts w:hint="eastAsia"/>
                <w:sz w:val="18"/>
                <w:szCs w:val="18"/>
                <w:lang w:eastAsia="zh-CN"/>
              </w:rPr>
              <w:t xml:space="preserve">采购人</w:t>
            </w:r>
            <w:r>
              <w:rPr>
                <w:rFonts w:hint="eastAsia"/>
                <w:sz w:val="18"/>
                <w:szCs w:val="18"/>
              </w:rPr>
              <w:t xml:space="preserve">做好管理区域范围内巡查工作，敏感时期、重点区域1小时内至少全覆盖巡查1次并做好巡查记录；发现偷捕人员，需立即控制并报警处理；发现违规垂钓人员后，必须立即驱离，如不听劝阻，必须立即联系</w:t>
            </w:r>
            <w:r>
              <w:rPr>
                <w:rFonts w:hint="eastAsia"/>
                <w:sz w:val="18"/>
                <w:szCs w:val="18"/>
                <w:lang w:eastAsia="zh-CN"/>
              </w:rPr>
              <w:t xml:space="preserve">采购人</w:t>
            </w:r>
            <w:r>
              <w:rPr>
                <w:rFonts w:hint="eastAsia"/>
                <w:sz w:val="18"/>
                <w:szCs w:val="18"/>
              </w:rPr>
              <w:t xml:space="preserve">或者报警处理。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4</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未落实管理区域范围内巡查频次要求并做好记录的，每次扣1分；发现偷捕未立即控制并报警处理的，每次扣4分；发现违规垂钓人员未按要求处置的，每次扣3分。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3、接到</w:t>
            </w:r>
            <w:r>
              <w:rPr>
                <w:rFonts w:hint="eastAsia"/>
                <w:sz w:val="18"/>
                <w:szCs w:val="18"/>
                <w:lang w:eastAsia="zh-CN"/>
              </w:rPr>
              <w:t xml:space="preserve">采购人</w:t>
            </w:r>
            <w:r>
              <w:rPr>
                <w:rFonts w:hint="eastAsia"/>
                <w:sz w:val="18"/>
                <w:szCs w:val="18"/>
              </w:rPr>
              <w:t xml:space="preserve">、渔政等单位有关违规钓鱼的通知后，在10分钟内赶到现场对违规垂钓、非法捕捞以及其他突发情况进行处置。</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4</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未按要求到达现场进行处置的，扣除本项全部分数。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4、根据</w:t>
            </w:r>
            <w:r>
              <w:rPr>
                <w:rFonts w:hint="eastAsia"/>
                <w:sz w:val="18"/>
                <w:szCs w:val="18"/>
                <w:lang w:eastAsia="zh-CN"/>
              </w:rPr>
              <w:t xml:space="preserve">采购人</w:t>
            </w:r>
            <w:r>
              <w:rPr>
                <w:rFonts w:hint="eastAsia"/>
                <w:sz w:val="18"/>
                <w:szCs w:val="18"/>
              </w:rPr>
              <w:t xml:space="preserve">安排，重点时段、重点区域安排人员进行值守。</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4</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未落实</w:t>
            </w:r>
            <w:r>
              <w:rPr>
                <w:rFonts w:hint="eastAsia"/>
                <w:sz w:val="18"/>
                <w:szCs w:val="18"/>
                <w:lang w:eastAsia="zh-CN"/>
              </w:rPr>
              <w:t xml:space="preserve">采购人</w:t>
            </w:r>
            <w:r>
              <w:rPr>
                <w:rFonts w:hint="eastAsia"/>
                <w:sz w:val="18"/>
                <w:szCs w:val="18"/>
              </w:rPr>
              <w:t xml:space="preserve">要求</w:t>
            </w:r>
            <w:r>
              <w:rPr>
                <w:rFonts w:hint="eastAsia"/>
                <w:sz w:val="18"/>
                <w:szCs w:val="18"/>
                <w:lang w:val="en-US" w:eastAsia="zh-CN"/>
              </w:rPr>
              <w:t xml:space="preserve">被发现的</w:t>
            </w:r>
            <w:r>
              <w:rPr>
                <w:rFonts w:hint="eastAsia"/>
                <w:sz w:val="18"/>
                <w:szCs w:val="18"/>
              </w:rPr>
              <w:t xml:space="preserve">，扣除本项全部分数。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5、配合</w:t>
            </w:r>
            <w:r>
              <w:rPr>
                <w:rFonts w:hint="eastAsia"/>
                <w:sz w:val="18"/>
                <w:szCs w:val="18"/>
                <w:lang w:eastAsia="zh-CN"/>
              </w:rPr>
              <w:t xml:space="preserve">采购人</w:t>
            </w:r>
            <w:r>
              <w:rPr>
                <w:rFonts w:hint="eastAsia"/>
                <w:sz w:val="18"/>
                <w:szCs w:val="18"/>
              </w:rPr>
              <w:t xml:space="preserve">做好禁捕禁钓等相关宣传工作。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未按要求开展宣传工作的，扣除本项全部分数。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6、建立专项巡查台账，有禁钓禁捕相关记录，管理人员每周不低于2次对晚间禁钓禁捕开展专项检查，发现巡查、值守不到位及时整改。</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未建立台账扣1分，记录不规范，扣0.5分；管理人员未安排频次要求开展专项巡查的，扣1分。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val="false"/>
          </w:tcPr>
          <w:p>
            <w:pPr>
              <w:pStyle w:val="734"/>
              <w:ind w:left="0"/>
              <w:rPr>
                <w:rFonts w:hint="eastAsia"/>
                <w:sz w:val="18"/>
                <w:szCs w:val="18"/>
              </w:rPr>
            </w:pPr>
            <w:r>
              <w:rPr>
                <w:rFonts w:hint="eastAsia"/>
                <w:sz w:val="18"/>
                <w:szCs w:val="18"/>
              </w:rPr>
              <w:t xml:space="preserve">防汛工作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pStyle w:val="734"/>
              <w:ind w:left="0"/>
              <w:rPr>
                <w:rFonts w:hint="eastAsia"/>
                <w:sz w:val="18"/>
                <w:szCs w:val="18"/>
              </w:rPr>
            </w:pPr>
            <w:r>
              <w:rPr>
                <w:rFonts w:hint="eastAsia"/>
                <w:sz w:val="18"/>
                <w:szCs w:val="18"/>
              </w:rPr>
              <w:t xml:space="preserve">10</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1、负责防汛闸门的日常管理，每月运行防汛闸门1次，确保闸门能正常启闭。定时检查闸门控制间设备的运行情况（如油管是否漏油、报警灯是否闪烁等），发现故障情况及时排除，自身排除不了及时上报</w:t>
            </w:r>
            <w:r>
              <w:rPr>
                <w:rFonts w:hint="eastAsia"/>
                <w:sz w:val="18"/>
                <w:szCs w:val="18"/>
                <w:lang w:eastAsia="zh-CN"/>
              </w:rPr>
              <w:t xml:space="preserve">采购人</w:t>
            </w:r>
            <w:r>
              <w:rPr>
                <w:rFonts w:hint="eastAsia"/>
                <w:sz w:val="18"/>
                <w:szCs w:val="18"/>
              </w:rPr>
              <w:t xml:space="preserve">，由</w:t>
            </w:r>
            <w:r>
              <w:rPr>
                <w:rFonts w:hint="eastAsia"/>
                <w:sz w:val="18"/>
                <w:szCs w:val="18"/>
                <w:lang w:eastAsia="zh-CN"/>
              </w:rPr>
              <w:t xml:space="preserve">采购人</w:t>
            </w:r>
            <w:r>
              <w:rPr>
                <w:rFonts w:hint="eastAsia"/>
                <w:sz w:val="18"/>
                <w:szCs w:val="18"/>
              </w:rPr>
              <w:t xml:space="preserve">安排厂家专业人员进场处理。根据防汛需要按照</w:t>
            </w:r>
            <w:r>
              <w:rPr>
                <w:rFonts w:hint="eastAsia"/>
                <w:sz w:val="18"/>
                <w:szCs w:val="18"/>
                <w:lang w:eastAsia="zh-CN"/>
              </w:rPr>
              <w:t xml:space="preserve">采购人</w:t>
            </w:r>
            <w:r>
              <w:rPr>
                <w:rFonts w:hint="eastAsia"/>
                <w:sz w:val="18"/>
                <w:szCs w:val="18"/>
              </w:rPr>
              <w:t xml:space="preserve">指令做好闸门的启闭工作，发现异常及时上报。</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未按要求落实闸门的日常管理工作，扣除本项全部分数。因</w:t>
            </w:r>
            <w:r>
              <w:rPr>
                <w:rFonts w:hint="eastAsia"/>
                <w:sz w:val="18"/>
                <w:szCs w:val="18"/>
                <w:lang w:val="en-US" w:eastAsia="zh-CN"/>
              </w:rPr>
              <w:t xml:space="preserve">供应商</w:t>
            </w:r>
            <w:r>
              <w:rPr>
                <w:rFonts w:hint="eastAsia"/>
                <w:sz w:val="18"/>
                <w:szCs w:val="18"/>
              </w:rPr>
              <w:t xml:space="preserve">工作人员操作失误导致闸门损坏的，承担全部赔偿责任。</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2、进入汛期，长江水位上涨达到警戒水位前，在迎水坡步道临水侧设置警示标志，并加强巡查管理，禁止市民下水。</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未按要求设置警示标志，每处</w:t>
            </w:r>
            <w:r>
              <w:rPr>
                <w:rFonts w:hint="eastAsia"/>
                <w:sz w:val="18"/>
                <w:szCs w:val="18"/>
                <w:lang w:eastAsia="zh-CN"/>
              </w:rPr>
              <w:t xml:space="preserve">（</w:t>
            </w:r>
            <w:r>
              <w:rPr>
                <w:rFonts w:hint="eastAsia"/>
                <w:sz w:val="18"/>
                <w:szCs w:val="18"/>
                <w:lang w:val="en-US" w:eastAsia="zh-CN"/>
              </w:rPr>
              <w:t xml:space="preserve">次？</w:t>
            </w:r>
            <w:r>
              <w:rPr>
                <w:rFonts w:hint="eastAsia"/>
                <w:sz w:val="18"/>
                <w:szCs w:val="18"/>
                <w:lang w:eastAsia="zh-CN"/>
              </w:rPr>
              <w:t xml:space="preserve">）</w:t>
            </w:r>
            <w:r>
              <w:rPr>
                <w:rFonts w:hint="eastAsia"/>
                <w:sz w:val="18"/>
                <w:szCs w:val="18"/>
              </w:rPr>
              <w:t xml:space="preserve">扣1分；发现市民下水未及时劝阻的，每次扣1分。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3、长江水位接近警戒水位并有继续上涨趋势时，按照</w:t>
            </w:r>
            <w:r>
              <w:rPr>
                <w:rFonts w:hint="eastAsia"/>
                <w:sz w:val="18"/>
                <w:szCs w:val="18"/>
                <w:lang w:eastAsia="zh-CN"/>
              </w:rPr>
              <w:t xml:space="preserve">采购人</w:t>
            </w:r>
            <w:r>
              <w:rPr>
                <w:rFonts w:hint="eastAsia"/>
                <w:sz w:val="18"/>
                <w:szCs w:val="18"/>
              </w:rPr>
              <w:t xml:space="preserve">要求，对进入迎水坡的所有入口进行封堵，并加强巡查管理，防止非防汛工作人员进入。</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w:t>
            </w:r>
            <w:r>
              <w:rPr>
                <w:rFonts w:hint="eastAsia"/>
                <w:sz w:val="18"/>
                <w:szCs w:val="18"/>
                <w:lang w:eastAsia="zh-CN"/>
              </w:rPr>
              <w:t xml:space="preserve">采购人</w:t>
            </w:r>
            <w:r>
              <w:rPr>
                <w:rFonts w:hint="eastAsia"/>
                <w:sz w:val="18"/>
                <w:szCs w:val="18"/>
              </w:rPr>
              <w:t xml:space="preserve">要求对入口进行封堵的，每处</w:t>
            </w:r>
            <w:r>
              <w:rPr>
                <w:rFonts w:hint="eastAsia"/>
                <w:sz w:val="18"/>
                <w:szCs w:val="18"/>
                <w:lang w:eastAsia="zh-CN"/>
              </w:rPr>
              <w:t xml:space="preserve">（</w:t>
            </w:r>
            <w:r>
              <w:rPr>
                <w:rFonts w:hint="eastAsia"/>
                <w:sz w:val="18"/>
                <w:szCs w:val="18"/>
                <w:lang w:val="en-US" w:eastAsia="zh-CN"/>
              </w:rPr>
              <w:t xml:space="preserve">次？</w:t>
            </w:r>
            <w:r>
              <w:rPr>
                <w:rFonts w:hint="eastAsia"/>
                <w:sz w:val="18"/>
                <w:szCs w:val="18"/>
                <w:lang w:eastAsia="zh-CN"/>
              </w:rPr>
              <w:t xml:space="preserve">）</w:t>
            </w:r>
            <w:r>
              <w:rPr>
                <w:rFonts w:hint="eastAsia"/>
                <w:sz w:val="18"/>
                <w:szCs w:val="18"/>
              </w:rPr>
              <w:t xml:space="preserve">扣1分。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4、按照</w:t>
            </w:r>
            <w:r>
              <w:rPr>
                <w:rFonts w:hint="eastAsia"/>
                <w:sz w:val="18"/>
                <w:szCs w:val="18"/>
                <w:lang w:eastAsia="zh-CN"/>
              </w:rPr>
              <w:t xml:space="preserve">采购人</w:t>
            </w:r>
            <w:r>
              <w:rPr>
                <w:rFonts w:hint="eastAsia"/>
                <w:sz w:val="18"/>
                <w:szCs w:val="18"/>
              </w:rPr>
              <w:t xml:space="preserve">的安排，组织人员开展巡堤查险工作，</w:t>
            </w:r>
            <w:r>
              <w:rPr>
                <w:rFonts w:hint="eastAsia"/>
                <w:sz w:val="18"/>
                <w:szCs w:val="18"/>
                <w:lang w:val="en-US" w:eastAsia="zh-CN"/>
              </w:rPr>
              <w:t xml:space="preserve">对</w:t>
            </w:r>
            <w:r>
              <w:rPr>
                <w:rFonts w:hint="eastAsia"/>
                <w:sz w:val="18"/>
                <w:szCs w:val="18"/>
              </w:rPr>
              <w:t xml:space="preserve">江岸、涵闸、码头、防洪墙等防洪构筑物进行24小时不间断巡查，并按要求做好记录，发现隐患立即上报</w:t>
            </w:r>
            <w:r>
              <w:rPr>
                <w:rFonts w:hint="eastAsia"/>
                <w:sz w:val="18"/>
                <w:szCs w:val="18"/>
                <w:lang w:eastAsia="zh-CN"/>
              </w:rPr>
              <w:t xml:space="preserve">采购人</w:t>
            </w:r>
            <w:r>
              <w:rPr>
                <w:rFonts w:hint="eastAsia"/>
                <w:sz w:val="18"/>
                <w:szCs w:val="18"/>
              </w:rPr>
              <w:t xml:space="preserve">；做好闸口、闸门等关键部位的防水堵漏工作；做好应急力量准备（成立不少于10人的应急小分队）和突发情况处置工作。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未按要求开展防汛工作的，扣除本项全部分数。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5、水位降至警戒水位以下后，按照</w:t>
            </w:r>
            <w:r>
              <w:rPr>
                <w:rFonts w:hint="eastAsia"/>
                <w:sz w:val="18"/>
                <w:szCs w:val="18"/>
                <w:lang w:eastAsia="zh-CN"/>
              </w:rPr>
              <w:t xml:space="preserve">采购人</w:t>
            </w:r>
            <w:r>
              <w:rPr>
                <w:rFonts w:hint="eastAsia"/>
                <w:sz w:val="18"/>
                <w:szCs w:val="18"/>
              </w:rPr>
              <w:t xml:space="preserve">要求做好水毁情况梳理统计、闸门开启、卫生清理、恢复正常管理秩序等相关工作。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未按要求开展工作的，扣除本项全部分数。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6、完成</w:t>
            </w:r>
            <w:r>
              <w:rPr>
                <w:rFonts w:hint="eastAsia"/>
                <w:sz w:val="18"/>
                <w:szCs w:val="18"/>
                <w:lang w:eastAsia="zh-CN"/>
              </w:rPr>
              <w:t xml:space="preserve">采购人</w:t>
            </w:r>
            <w:r>
              <w:rPr>
                <w:rFonts w:hint="eastAsia"/>
                <w:sz w:val="18"/>
                <w:szCs w:val="18"/>
              </w:rPr>
              <w:t xml:space="preserve">交办的其他事项。</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未按要求开展工作的，扣除本项全部分数。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230"/>
        </w:trPr>
        <w:tc>
          <w:tcPr>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val="false"/>
          </w:tcPr>
          <w:p>
            <w:pPr>
              <w:pStyle w:val="734"/>
              <w:ind w:left="0"/>
              <w:rPr>
                <w:rFonts w:hint="eastAsia"/>
                <w:sz w:val="18"/>
                <w:szCs w:val="18"/>
              </w:rPr>
            </w:pPr>
            <w:r>
              <w:rPr>
                <w:rFonts w:hint="eastAsia"/>
                <w:sz w:val="18"/>
                <w:szCs w:val="18"/>
              </w:rPr>
              <w:t xml:space="preserve">日常秩序管理维护工作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pStyle w:val="734"/>
              <w:ind w:left="0"/>
              <w:rPr>
                <w:rFonts w:hint="eastAsia"/>
                <w:sz w:val="18"/>
                <w:szCs w:val="18"/>
              </w:rPr>
            </w:pPr>
            <w:r>
              <w:rPr>
                <w:rFonts w:hint="eastAsia"/>
                <w:sz w:val="18"/>
                <w:szCs w:val="18"/>
              </w:rPr>
              <w:t xml:space="preserve">18</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1、负责管辖区域24小时日常秩序管理、安保巡逻、突发事情处置和报告工作。加强保安队伍管理，每小时对所有管理区域至少全覆盖巡查1次并做好记录；主要出入口24小时值守，值班情况及交接记录真实、准确、清楚。</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3</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未落实巡查频次要求并做好记录的，每次扣0.5分；主要出入口未安排人员值守，每次扣2分。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401"/>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2、未经批准，禁止机动车进入风光带。</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每发现一起扣1分。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3、各类通道入口保持畅通。规范非机动车在风光带的行驶和停放，有非机动车停放点的区域指挥非机动到停放点有序停放，没有非机动车停放点的区域，指挥非机动车有序停放在不影响他人活动的区域，并劝其不要长时间停放。</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未按要求落实非机动车管理的，每发现一处扣除0.5分。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4、阻止</w:t>
            </w:r>
            <w:r>
              <w:rPr>
                <w:rFonts w:hint="eastAsia"/>
                <w:sz w:val="18"/>
                <w:szCs w:val="18"/>
                <w:lang w:val="en-US" w:eastAsia="zh-CN"/>
              </w:rPr>
              <w:t xml:space="preserve">商</w:t>
            </w:r>
            <w:r>
              <w:rPr>
                <w:rFonts w:hint="eastAsia"/>
                <w:sz w:val="18"/>
                <w:szCs w:val="18"/>
              </w:rPr>
              <w:t xml:space="preserve">贩随意进入风光带。</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未按要求落实管理的，每发现一处扣除1分。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5、承担滨江风光带应急突发情况的发现、报告和处理工作，对于发生在滨江风光带的突发事件</w:t>
            </w:r>
            <w:r>
              <w:rPr>
                <w:rFonts w:hint="eastAsia"/>
                <w:sz w:val="18"/>
                <w:szCs w:val="18"/>
                <w:lang w:eastAsia="zh-CN"/>
              </w:rPr>
              <w:t xml:space="preserve">，</w:t>
            </w:r>
            <w:r>
              <w:rPr>
                <w:rFonts w:hint="eastAsia"/>
                <w:sz w:val="18"/>
                <w:szCs w:val="18"/>
              </w:rPr>
              <w:t xml:space="preserve">比如火情等，要做到第一时间发现，发现后立即报告，并在5分钟内赶到现场处理。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4</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未能及时发现突发情况，</w:t>
            </w:r>
            <w:r>
              <w:rPr>
                <w:rFonts w:hint="eastAsia"/>
                <w:sz w:val="18"/>
                <w:szCs w:val="18"/>
                <w:lang w:eastAsia="zh-CN"/>
              </w:rPr>
              <w:t xml:space="preserve">采购人</w:t>
            </w:r>
            <w:r>
              <w:rPr>
                <w:rFonts w:hint="eastAsia"/>
                <w:sz w:val="18"/>
                <w:szCs w:val="18"/>
              </w:rPr>
              <w:t xml:space="preserve">通过其他途径得知的，扣除本项全部分数；发现后没有及时报告的，每次扣2分；未能采取及时有效措施处置的，每次扣2分。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6、配合辖区公安和相关单位，在风光带开展违规遛狗整治活动和文明养犬宣传活动。</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未开展宣传活动，扣除本项全部分数。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7、配合</w:t>
            </w:r>
            <w:r>
              <w:rPr>
                <w:rFonts w:hint="eastAsia"/>
                <w:sz w:val="18"/>
                <w:szCs w:val="18"/>
                <w:lang w:eastAsia="zh-CN"/>
              </w:rPr>
              <w:t xml:space="preserve">采购人</w:t>
            </w:r>
            <w:r>
              <w:rPr>
                <w:rFonts w:hint="eastAsia"/>
                <w:sz w:val="18"/>
                <w:szCs w:val="18"/>
              </w:rPr>
              <w:t xml:space="preserve">进行其他秩序管理工作。对外来施工人员、送货人员进行登记。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未按要求落实，扣除本项全部分数。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274"/>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8、与水上公安、城管执法中队、园林等区域内相关管理责任单位建立联动机制，遇到突发情况能及时联系相关单位处置。                                                            </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未建立联动机制，扣除本项全部分数。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9、发现未经</w:t>
            </w:r>
            <w:r>
              <w:rPr>
                <w:rFonts w:hint="eastAsia"/>
                <w:sz w:val="18"/>
                <w:szCs w:val="18"/>
                <w:lang w:eastAsia="zh-CN"/>
              </w:rPr>
              <w:t xml:space="preserve">采购人</w:t>
            </w:r>
            <w:r>
              <w:rPr>
                <w:rFonts w:hint="eastAsia"/>
                <w:sz w:val="18"/>
                <w:szCs w:val="18"/>
              </w:rPr>
              <w:t xml:space="preserve">同意的活动要予以制止并及时清理，比如在风光带悬挂商业广告、张贴商业宣传标语等。</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未经</w:t>
            </w:r>
            <w:r>
              <w:rPr>
                <w:rFonts w:hint="eastAsia"/>
                <w:sz w:val="18"/>
                <w:szCs w:val="18"/>
                <w:lang w:eastAsia="zh-CN"/>
              </w:rPr>
              <w:t xml:space="preserve">采购人</w:t>
            </w:r>
            <w:r>
              <w:rPr>
                <w:rFonts w:hint="eastAsia"/>
                <w:sz w:val="18"/>
                <w:szCs w:val="18"/>
              </w:rPr>
              <w:t xml:space="preserve">同意开展活动的，每发现一次扣除1分；悬挂商业广告、张贴商业宣传标语的，每发现一处扣除0.5分。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val="false"/>
          </w:tcPr>
          <w:p>
            <w:pPr>
              <w:pStyle w:val="734"/>
              <w:ind w:left="0"/>
              <w:rPr>
                <w:rFonts w:hint="eastAsia"/>
                <w:sz w:val="18"/>
                <w:szCs w:val="18"/>
              </w:rPr>
            </w:pPr>
            <w:r>
              <w:rPr>
                <w:rFonts w:hint="eastAsia"/>
                <w:sz w:val="18"/>
                <w:szCs w:val="18"/>
              </w:rPr>
              <w:t xml:space="preserve">公共设备设施管理维护</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pStyle w:val="734"/>
              <w:ind w:left="0"/>
              <w:rPr>
                <w:rFonts w:hint="eastAsia"/>
                <w:sz w:val="18"/>
                <w:szCs w:val="18"/>
              </w:rPr>
            </w:pPr>
            <w:r>
              <w:rPr>
                <w:rFonts w:hint="eastAsia"/>
                <w:sz w:val="18"/>
                <w:szCs w:val="18"/>
              </w:rPr>
              <w:t xml:space="preserve">17</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管辖区域内自管公共设备设施日常管理和应急维修。对管理区域的所有设备加强日常管理和维护，发现小问题及时维修并做好记录；巡查中发现比较大的问题及时书面形式报告</w:t>
            </w:r>
            <w:r>
              <w:rPr>
                <w:rFonts w:hint="eastAsia"/>
                <w:sz w:val="18"/>
                <w:szCs w:val="18"/>
                <w:lang w:eastAsia="zh-CN"/>
              </w:rPr>
              <w:t xml:space="preserve">采购人</w:t>
            </w:r>
            <w:r>
              <w:rPr>
                <w:rFonts w:hint="eastAsia"/>
                <w:sz w:val="18"/>
                <w:szCs w:val="18"/>
              </w:rPr>
              <w:t xml:space="preserve">。</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未建立管理制度的，扣除本项全部分数；设备设施损坏未能及时发现的并及时修理的，每处扣1分。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与相关管养单位建立联动机制，发现问题及时提醒管养单位维修。</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未建立联动机制，扣除本项全部分数；有问题未能及时发现、提醒管养单位维修、维护，每处扣0.5分。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473"/>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映虹桥（玻璃栈道）：每2小时巡查1次并做好记录，发现异常立即报告。遇到雨、雪天气需关闭时，要通过告示牌告知市民，并耐心做好解释工作；雨雪停止后2个小时内清理干净，</w:t>
            </w:r>
            <w:r>
              <w:rPr>
                <w:rFonts w:hint="eastAsia"/>
                <w:sz w:val="18"/>
                <w:szCs w:val="18"/>
                <w:lang w:val="en-US" w:eastAsia="zh-CN"/>
              </w:rPr>
              <w:t xml:space="preserve">在</w:t>
            </w:r>
            <w:r>
              <w:rPr>
                <w:rFonts w:hint="eastAsia"/>
                <w:sz w:val="18"/>
                <w:szCs w:val="18"/>
              </w:rPr>
              <w:t xml:space="preserve">确保玻璃面不存在湿滑等安全隐患后打开；节假日人流量加大时，要加派人员加强管理，遇到人流量特别大的及时上报</w:t>
            </w:r>
            <w:r>
              <w:rPr>
                <w:rFonts w:hint="eastAsia"/>
                <w:sz w:val="18"/>
                <w:szCs w:val="18"/>
                <w:lang w:eastAsia="zh-CN"/>
              </w:rPr>
              <w:t xml:space="preserve">采购人</w:t>
            </w:r>
            <w:r>
              <w:rPr>
                <w:rFonts w:hint="eastAsia"/>
                <w:sz w:val="18"/>
                <w:szCs w:val="18"/>
              </w:rPr>
              <w:t xml:space="preserve">协助管理。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3</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按照要求安排人员巡查，每次扣1分；未按要求规范登记的，每次扣0.5分。雨雪天气未及时关闭的，每次扣1分；因未做好解释工作，造成市民投诉的，每次扣1分；因工作不到位造成游客摔伤的，承担响应赔偿责任，并扣除本项全部分数。</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高压配电房：按照行业管理规范要求进行管理。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3</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未按照要求安排人员值守，扣除本项全部分数；发生人员脱岗的，每次扣1分；未按要求巡查并规范登记的，每次扣1分。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688"/>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监控室：工作流程规范张贴在醒目位置并严格执行。24小时有人值守，技术防范设施（如安防监控、报警对讲、周界报警等）能有效使用，及时处理异常情况。保持干净整洁，监控室物品摆放规范，禁止堆放杂物及私人物品。</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未按照要求安排人员值守，扣除本项全部分数；发生人员脱岗的，每次扣1分；未按要求巡查并规范登记的，每次扣1分；物品摆放杂乱或堆放杂物、私人物品的，每次扣1分。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124"/>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对管辖区域每月进行1次消防检查并形成台账记录。</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未按要求开展消防检查，扣除本项全部分数；未建立台账资料，扣除本项全部分数；台账资料登记不规范，扣1分。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趸船（揽江台、阅江台）：每天巡查2次并做好记录，发现异常情况及时上报。</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未按要求开展巡查，每次扣1分；登记不规范，每次扣0.5分。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各类设施、器材、警示牌等各类物资：建立台账，加强管理，保持完好，防止丢失，账、物数量一致，丢失</w:t>
            </w:r>
            <w:r>
              <w:rPr>
                <w:rFonts w:hint="eastAsia"/>
                <w:sz w:val="18"/>
                <w:szCs w:val="18"/>
                <w:lang w:val="en-US" w:eastAsia="zh-CN"/>
              </w:rPr>
              <w:t xml:space="preserve">由供应商</w:t>
            </w:r>
            <w:r>
              <w:rPr>
                <w:rFonts w:hint="eastAsia"/>
                <w:sz w:val="18"/>
                <w:szCs w:val="18"/>
              </w:rPr>
              <w:t xml:space="preserve">负责赔偿。</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未建立台账，扣除本项全部分数；账、物数量不符，扣除本项全部分数，丢失、损坏由</w:t>
            </w:r>
            <w:r>
              <w:rPr>
                <w:rFonts w:hint="eastAsia"/>
                <w:sz w:val="18"/>
                <w:szCs w:val="18"/>
                <w:lang w:val="en-US" w:eastAsia="zh-CN"/>
              </w:rPr>
              <w:t xml:space="preserve">供应商</w:t>
            </w:r>
            <w:r>
              <w:rPr>
                <w:rFonts w:hint="eastAsia"/>
                <w:sz w:val="18"/>
                <w:szCs w:val="18"/>
              </w:rPr>
              <w:t xml:space="preserve">负责赔偿。</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val="false"/>
          </w:tcPr>
          <w:p>
            <w:pPr>
              <w:pStyle w:val="734"/>
              <w:ind w:left="0"/>
              <w:rPr>
                <w:rFonts w:hint="eastAsia"/>
                <w:sz w:val="18"/>
                <w:szCs w:val="18"/>
              </w:rPr>
            </w:pPr>
            <w:r>
              <w:rPr>
                <w:rFonts w:hint="eastAsia"/>
                <w:sz w:val="18"/>
                <w:szCs w:val="18"/>
              </w:rPr>
              <w:t xml:space="preserve">江边路沿线管理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pStyle w:val="734"/>
              <w:ind w:left="0"/>
              <w:rPr>
                <w:rFonts w:hint="eastAsia"/>
                <w:sz w:val="18"/>
                <w:szCs w:val="18"/>
              </w:rPr>
            </w:pPr>
            <w:r>
              <w:rPr>
                <w:rFonts w:hint="eastAsia"/>
                <w:sz w:val="18"/>
                <w:szCs w:val="18"/>
              </w:rPr>
              <w:t xml:space="preserve">7</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1、做好江边路沿线商铺的消防管理和消防宣传工作，督促商户落实消防主体责任，每月对沿线商铺进行1次消防检查并形成台账记录，对检查中发现的问题督促商铺限期整改，逾期不整改的报</w:t>
            </w:r>
            <w:r>
              <w:rPr>
                <w:rFonts w:hint="eastAsia"/>
                <w:sz w:val="18"/>
                <w:szCs w:val="18"/>
                <w:lang w:eastAsia="zh-CN"/>
              </w:rPr>
              <w:t xml:space="preserve">采购人</w:t>
            </w:r>
            <w:r>
              <w:rPr>
                <w:rFonts w:hint="eastAsia"/>
                <w:sz w:val="18"/>
                <w:szCs w:val="18"/>
              </w:rPr>
              <w:t xml:space="preserve">处理。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未按要求开展消防检查，扣除本项全部分数；未建立台账资料，扣除本项全部分数；台账资料登记不规范，扣1分。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2、配合</w:t>
            </w:r>
            <w:r>
              <w:rPr>
                <w:rFonts w:hint="eastAsia"/>
                <w:sz w:val="18"/>
                <w:szCs w:val="18"/>
                <w:lang w:eastAsia="zh-CN"/>
              </w:rPr>
              <w:t xml:space="preserve">采购人</w:t>
            </w:r>
            <w:r>
              <w:rPr>
                <w:rFonts w:hint="eastAsia"/>
                <w:sz w:val="18"/>
                <w:szCs w:val="18"/>
              </w:rPr>
              <w:t xml:space="preserve">规范江边路商铺经营秩序。</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未按要求落实的，扣除本项全部分数。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3、管理江边路沿街非机动</w:t>
            </w:r>
            <w:r>
              <w:rPr>
                <w:rFonts w:hint="eastAsia"/>
                <w:sz w:val="18"/>
                <w:szCs w:val="18"/>
                <w:lang w:val="en-US" w:eastAsia="zh-CN"/>
              </w:rPr>
              <w:t xml:space="preserve">车</w:t>
            </w:r>
            <w:r>
              <w:rPr>
                <w:rFonts w:hint="eastAsia"/>
                <w:sz w:val="18"/>
                <w:szCs w:val="18"/>
              </w:rPr>
              <w:t xml:space="preserve">停放，做到非机动</w:t>
            </w:r>
            <w:r>
              <w:rPr>
                <w:rFonts w:hint="eastAsia"/>
                <w:sz w:val="18"/>
                <w:szCs w:val="18"/>
                <w:lang w:val="en-US" w:eastAsia="zh-CN"/>
              </w:rPr>
              <w:t xml:space="preserve">车</w:t>
            </w:r>
            <w:r>
              <w:rPr>
                <w:rFonts w:hint="eastAsia"/>
                <w:sz w:val="18"/>
                <w:szCs w:val="18"/>
              </w:rPr>
              <w:t xml:space="preserve">有序停放。</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非机动车乱停乱放，每发现一处扣0.5分。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4、督促商铺不要在沿街公共区域晾晒衣物、摆放保洁工具等，确保沿街公共区域整齐有序。</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每发现一处沿街晾晒、乱摆保洁工具以及杂物等，扣0.5分。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5、督促江边路沿街商铺按照</w:t>
            </w:r>
            <w:r>
              <w:rPr>
                <w:rFonts w:hint="eastAsia"/>
                <w:sz w:val="18"/>
                <w:szCs w:val="18"/>
                <w:lang w:eastAsia="zh-CN"/>
              </w:rPr>
              <w:t xml:space="preserve">采购人</w:t>
            </w:r>
            <w:r>
              <w:rPr>
                <w:rFonts w:hint="eastAsia"/>
                <w:sz w:val="18"/>
                <w:szCs w:val="18"/>
              </w:rPr>
              <w:t xml:space="preserve">要求进行商铺装修、外摆经营等生产经营活动，对于没有按照要求进行生产经营活动的商铺责令其立即整改，对不服从管理的商铺，报请</w:t>
            </w:r>
            <w:r>
              <w:rPr>
                <w:rFonts w:hint="eastAsia"/>
                <w:sz w:val="18"/>
                <w:szCs w:val="18"/>
                <w:lang w:eastAsia="zh-CN"/>
              </w:rPr>
              <w:t xml:space="preserve">采购人</w:t>
            </w:r>
            <w:r>
              <w:rPr>
                <w:rFonts w:hint="eastAsia"/>
                <w:sz w:val="18"/>
                <w:szCs w:val="18"/>
              </w:rPr>
              <w:t xml:space="preserve">到现场处理。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沿街商铺未按</w:t>
            </w:r>
            <w:r>
              <w:rPr>
                <w:rFonts w:hint="eastAsia"/>
                <w:sz w:val="18"/>
                <w:szCs w:val="18"/>
                <w:lang w:eastAsia="zh-CN"/>
              </w:rPr>
              <w:t xml:space="preserve">采购人</w:t>
            </w:r>
            <w:r>
              <w:rPr>
                <w:rFonts w:hint="eastAsia"/>
                <w:sz w:val="18"/>
                <w:szCs w:val="18"/>
              </w:rPr>
              <w:t xml:space="preserve">要求装修、外摆，</w:t>
            </w:r>
            <w:r>
              <w:rPr>
                <w:rFonts w:hint="eastAsia"/>
                <w:sz w:val="18"/>
                <w:szCs w:val="18"/>
                <w:lang w:val="en-US" w:eastAsia="zh-CN"/>
              </w:rPr>
              <w:t xml:space="preserve">供应商</w:t>
            </w:r>
            <w:r>
              <w:rPr>
                <w:rFonts w:hint="eastAsia"/>
                <w:sz w:val="18"/>
                <w:szCs w:val="18"/>
              </w:rPr>
              <w:t xml:space="preserve">未能及时发现的，扣除本项全部分数。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6、负责江边路商铺水电费抄表和规范用水用电管理工作。每天对自来水总表进行检查，发现异常情况及时报告</w:t>
            </w:r>
            <w:r>
              <w:rPr>
                <w:rFonts w:hint="eastAsia"/>
                <w:sz w:val="18"/>
                <w:szCs w:val="18"/>
                <w:lang w:eastAsia="zh-CN"/>
              </w:rPr>
              <w:t xml:space="preserve">采购人</w:t>
            </w:r>
            <w:r>
              <w:rPr>
                <w:rFonts w:hint="eastAsia"/>
                <w:sz w:val="18"/>
                <w:szCs w:val="18"/>
              </w:rPr>
              <w:t xml:space="preserve">。</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w:t>
            </w:r>
            <w:r>
              <w:rPr>
                <w:rFonts w:hint="eastAsia"/>
                <w:sz w:val="18"/>
                <w:szCs w:val="18"/>
                <w:lang w:eastAsia="zh-CN"/>
              </w:rPr>
              <w:t xml:space="preserve">采购人</w:t>
            </w:r>
            <w:r>
              <w:rPr>
                <w:rFonts w:hint="eastAsia"/>
                <w:sz w:val="18"/>
                <w:szCs w:val="18"/>
              </w:rPr>
              <w:t xml:space="preserve">要求落实相关工作的，扣除该项全部分数。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734"/>
              <w:ind w:left="0"/>
              <w:rPr>
                <w:rFonts w:hint="eastAsia"/>
                <w:sz w:val="18"/>
                <w:szCs w:val="18"/>
              </w:rPr>
            </w:pPr>
            <w:r>
              <w:rPr>
                <w:rFonts w:hint="eastAsia"/>
                <w:sz w:val="18"/>
                <w:szCs w:val="18"/>
                <w:lang w:eastAsia="zh-CN"/>
              </w:rPr>
              <w:t xml:space="preserve">“</w:t>
            </w:r>
            <w:r>
              <w:rPr>
                <w:rFonts w:hint="eastAsia"/>
                <w:sz w:val="18"/>
                <w:szCs w:val="18"/>
              </w:rPr>
              <w:t xml:space="preserve">三无</w:t>
            </w:r>
            <w:r>
              <w:rPr>
                <w:rFonts w:hint="eastAsia"/>
                <w:sz w:val="18"/>
                <w:szCs w:val="18"/>
                <w:lang w:eastAsia="zh-CN"/>
              </w:rPr>
              <w:t xml:space="preserve">”</w:t>
            </w:r>
            <w:r>
              <w:rPr>
                <w:rFonts w:hint="eastAsia"/>
                <w:sz w:val="18"/>
                <w:szCs w:val="18"/>
              </w:rPr>
              <w:t xml:space="preserve">船舶管理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结合秩序管理、禁捕禁钓等工作，每小时巡查1次，发现临时停靠在江边的船只，做好记录的同时报告</w:t>
            </w:r>
            <w:r>
              <w:rPr>
                <w:rFonts w:hint="eastAsia"/>
                <w:sz w:val="18"/>
                <w:szCs w:val="18"/>
                <w:lang w:eastAsia="zh-CN"/>
              </w:rPr>
              <w:t xml:space="preserve">采购人</w:t>
            </w:r>
            <w:r>
              <w:rPr>
                <w:rFonts w:hint="eastAsia"/>
                <w:sz w:val="18"/>
                <w:szCs w:val="18"/>
              </w:rPr>
              <w:t xml:space="preserve">。</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如有</w:t>
            </w:r>
            <w:r>
              <w:rPr>
                <w:rFonts w:hint="eastAsia"/>
                <w:sz w:val="18"/>
                <w:szCs w:val="18"/>
                <w:lang w:eastAsia="zh-CN"/>
              </w:rPr>
              <w:t xml:space="preserve">“</w:t>
            </w:r>
            <w:r>
              <w:rPr>
                <w:rFonts w:hint="eastAsia"/>
                <w:sz w:val="18"/>
                <w:szCs w:val="18"/>
              </w:rPr>
              <w:t xml:space="preserve">三无</w:t>
            </w:r>
            <w:r>
              <w:rPr>
                <w:rFonts w:hint="eastAsia"/>
                <w:sz w:val="18"/>
                <w:szCs w:val="18"/>
                <w:lang w:eastAsia="zh-CN"/>
              </w:rPr>
              <w:t xml:space="preserve">”</w:t>
            </w:r>
            <w:r>
              <w:rPr>
                <w:rFonts w:hint="eastAsia"/>
                <w:sz w:val="18"/>
                <w:szCs w:val="18"/>
              </w:rPr>
              <w:t xml:space="preserve">船舶未及时发现，扣除该项全部分数。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val="false"/>
          </w:tcPr>
          <w:p>
            <w:pPr>
              <w:pStyle w:val="734"/>
              <w:ind w:left="0"/>
              <w:rPr>
                <w:rFonts w:hint="eastAsia"/>
                <w:sz w:val="18"/>
                <w:szCs w:val="18"/>
              </w:rPr>
            </w:pPr>
            <w:r>
              <w:rPr>
                <w:rFonts w:hint="eastAsia"/>
                <w:sz w:val="18"/>
                <w:szCs w:val="18"/>
              </w:rPr>
              <w:t xml:space="preserve">活动保障任务</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pStyle w:val="734"/>
              <w:ind w:left="0"/>
              <w:rPr>
                <w:rFonts w:hint="eastAsia"/>
                <w:sz w:val="18"/>
                <w:szCs w:val="18"/>
              </w:rPr>
            </w:pPr>
            <w:r>
              <w:rPr>
                <w:rFonts w:hint="eastAsia"/>
                <w:sz w:val="18"/>
                <w:szCs w:val="18"/>
              </w:rPr>
              <w:t xml:space="preserve">4</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配合</w:t>
            </w:r>
            <w:r>
              <w:rPr>
                <w:rFonts w:hint="eastAsia"/>
                <w:sz w:val="18"/>
                <w:szCs w:val="18"/>
                <w:lang w:eastAsia="zh-CN"/>
              </w:rPr>
              <w:t xml:space="preserve">采购人</w:t>
            </w:r>
            <w:r>
              <w:rPr>
                <w:rFonts w:hint="eastAsia"/>
                <w:sz w:val="18"/>
                <w:szCs w:val="18"/>
              </w:rPr>
              <w:t xml:space="preserve">在管辖区域做好活动、调研、观摩等保障工作。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w:t>
            </w:r>
            <w:r>
              <w:rPr>
                <w:rFonts w:hint="eastAsia"/>
                <w:sz w:val="18"/>
                <w:szCs w:val="18"/>
                <w:lang w:eastAsia="zh-CN"/>
              </w:rPr>
              <w:t xml:space="preserve">采购人</w:t>
            </w:r>
            <w:r>
              <w:rPr>
                <w:rFonts w:hint="eastAsia"/>
                <w:sz w:val="18"/>
                <w:szCs w:val="18"/>
              </w:rPr>
              <w:t xml:space="preserve">要求做好配合的，扣除该项全部分数。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配合</w:t>
            </w:r>
            <w:r>
              <w:rPr>
                <w:rFonts w:hint="eastAsia"/>
                <w:sz w:val="18"/>
                <w:szCs w:val="18"/>
                <w:lang w:eastAsia="zh-CN"/>
              </w:rPr>
              <w:t xml:space="preserve">采购人</w:t>
            </w:r>
            <w:r>
              <w:rPr>
                <w:rFonts w:hint="eastAsia"/>
                <w:sz w:val="18"/>
                <w:szCs w:val="18"/>
              </w:rPr>
              <w:t xml:space="preserve">完成突发事件处置、临时突发任务。</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w:t>
            </w:r>
            <w:r>
              <w:rPr>
                <w:rFonts w:hint="eastAsia"/>
                <w:sz w:val="18"/>
                <w:szCs w:val="18"/>
                <w:lang w:eastAsia="zh-CN"/>
              </w:rPr>
              <w:t xml:space="preserve">采购人</w:t>
            </w:r>
            <w:r>
              <w:rPr>
                <w:rFonts w:hint="eastAsia"/>
                <w:sz w:val="18"/>
                <w:szCs w:val="18"/>
              </w:rPr>
              <w:t xml:space="preserve">要求做好配合的，扣除该项全部分数。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val="false"/>
          </w:tcPr>
          <w:p>
            <w:pPr>
              <w:pStyle w:val="734"/>
              <w:ind w:left="0"/>
              <w:rPr>
                <w:rFonts w:hint="eastAsia"/>
                <w:sz w:val="18"/>
                <w:szCs w:val="18"/>
              </w:rPr>
            </w:pPr>
            <w:r>
              <w:rPr>
                <w:rFonts w:hint="eastAsia"/>
                <w:sz w:val="18"/>
                <w:szCs w:val="18"/>
              </w:rPr>
              <w:t xml:space="preserve">保洁</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pStyle w:val="734"/>
              <w:ind w:left="0"/>
              <w:rPr>
                <w:rFonts w:hint="eastAsia"/>
                <w:sz w:val="18"/>
                <w:szCs w:val="18"/>
              </w:rPr>
            </w:pPr>
            <w:r>
              <w:rPr>
                <w:rFonts w:hint="eastAsia"/>
                <w:sz w:val="18"/>
                <w:szCs w:val="18"/>
              </w:rPr>
              <w:t xml:space="preserve">8</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闸门及其他设施：1、防汛闸门内外每天打扫，大扫2次，并加强保洁，零星垃圾随时捡拾，确保无明显垃圾；2、防洪墙壁画、座椅每周擦拭一次，确保无污迹、无蜘蛛网。</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未按要求每天全面保洁1次，每发现一次扣1分；保洁不到位，有明显垃圾、蜘蛛网、灰尘的，每处扣1分。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lang w:eastAsia="zh-CN"/>
              </w:rPr>
              <w:t xml:space="preserve">映虹</w:t>
            </w:r>
            <w:r>
              <w:rPr>
                <w:rFonts w:hint="eastAsia"/>
                <w:sz w:val="18"/>
                <w:szCs w:val="18"/>
              </w:rPr>
              <w:t xml:space="preserve">桥：1、每天大扫2次，并加强保洁，节假日人流量大时根据实际需要加大保洁频次，确保映虹桥区域整洁无零星垃圾、烟头等；2、桥面玻璃每天开放前擦拭一次，确保桥面无明显污渍；3、安排人员定时巡查，做到有垃圾随时处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未按要求每天大扫2次，每发现一次扣1分；保洁不到位，有明显垃圾、蜘蛛网、灰尘的，每处扣0.5分。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沿线公厕：1、每天7:00-22:00固定人员打扫清理，保证厕所基本整洁；2、保持厕所通风透气，夏天放置熏香，有效去除厕所异味。3、加强管理，保持设施完好。</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hint="eastAsia"/>
                <w:sz w:val="18"/>
                <w:szCs w:val="18"/>
              </w:rPr>
            </w:pPr>
            <w:r>
              <w:rPr>
                <w:rFonts w:hint="eastAsia"/>
                <w:sz w:val="18"/>
                <w:szCs w:val="18"/>
              </w:rPr>
              <w:t xml:space="preserve">未按要求落实管理的，扣除本项全部分数。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按照</w:t>
            </w:r>
            <w:r>
              <w:rPr>
                <w:rFonts w:hint="eastAsia"/>
                <w:sz w:val="18"/>
                <w:szCs w:val="18"/>
                <w:lang w:eastAsia="zh-CN"/>
              </w:rPr>
              <w:t xml:space="preserve">采购人</w:t>
            </w:r>
            <w:r>
              <w:rPr>
                <w:rFonts w:hint="eastAsia"/>
                <w:sz w:val="18"/>
                <w:szCs w:val="18"/>
              </w:rPr>
              <w:t xml:space="preserve">要求，做好映虹桥、江边路西侧人行道等管辖区域扫雪防冻工作。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未按</w:t>
            </w:r>
            <w:r>
              <w:rPr>
                <w:rFonts w:hint="eastAsia"/>
                <w:sz w:val="18"/>
                <w:szCs w:val="18"/>
                <w:lang w:eastAsia="zh-CN"/>
              </w:rPr>
              <w:t xml:space="preserve">采购人</w:t>
            </w:r>
            <w:r>
              <w:rPr>
                <w:rFonts w:hint="eastAsia"/>
                <w:sz w:val="18"/>
                <w:szCs w:val="18"/>
              </w:rPr>
              <w:t xml:space="preserve">要求组织人员清扫积雪积冰，每处扣1分。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4"/>
              <w:ind w:left="0"/>
              <w:rPr>
                <w:rFonts w:hint="eastAsia"/>
                <w:sz w:val="18"/>
                <w:szCs w:val="18"/>
              </w:rPr>
            </w:pPr>
            <w:r>
              <w:rPr>
                <w:rFonts w:hint="eastAsia"/>
                <w:sz w:val="18"/>
                <w:szCs w:val="18"/>
              </w:rPr>
              <w:t xml:space="preserve">完成</w:t>
            </w:r>
            <w:r>
              <w:rPr>
                <w:rFonts w:hint="eastAsia"/>
                <w:sz w:val="18"/>
                <w:szCs w:val="18"/>
                <w:lang w:eastAsia="zh-CN"/>
              </w:rPr>
              <w:t xml:space="preserve">采购人</w:t>
            </w:r>
            <w:r>
              <w:rPr>
                <w:rFonts w:hint="eastAsia"/>
                <w:sz w:val="18"/>
                <w:szCs w:val="18"/>
              </w:rPr>
              <w:t xml:space="preserve">指定的临时性保洁工作。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356"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未完成，每次扣1分；保洁质量不高，每次扣0.5分。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34"/>
              <w:ind w:left="0"/>
              <w:rPr>
                <w:rFonts w:hint="eastAsia"/>
                <w:sz w:val="18"/>
                <w:szCs w:val="18"/>
              </w:rPr>
            </w:pPr>
            <w:r>
              <w:rPr>
                <w:rFonts w:hint="eastAsia"/>
                <w:sz w:val="18"/>
                <w:szCs w:val="18"/>
              </w:rPr>
            </w:r>
            <w:r/>
          </w:p>
        </w:tc>
      </w:tr>
    </w:tbl>
    <w:p>
      <w:pPr>
        <w:pStyle w:val="734"/>
        <w:ind w:left="0"/>
        <w:rPr>
          <w:rFonts w:hint="eastAsia"/>
        </w:rPr>
      </w:pPr>
      <w:r>
        <w:rPr>
          <w:rFonts w:hint="eastAsia"/>
        </w:rPr>
      </w:r>
      <w:r/>
    </w:p>
    <w:p>
      <w:pPr>
        <w:pStyle w:val="734"/>
        <w:ind w:left="0"/>
        <w:rPr>
          <w:rFonts w:hint="eastAsia"/>
          <w:lang w:eastAsia="zh-CN"/>
        </w:rPr>
      </w:pPr>
      <w:r>
        <w:rPr>
          <w:rFonts w:hint="eastAsia"/>
        </w:rPr>
        <w:br w:type="page" w:clear="all"/>
      </w:r>
      <w:r>
        <w:rPr>
          <w:rFonts w:hint="eastAsia"/>
          <w:lang w:val="en-US" w:eastAsia="zh-CN"/>
        </w:rPr>
        <w:t xml:space="preserve">采购包2</w:t>
      </w:r>
      <w:r>
        <w:rPr>
          <w:rFonts w:hint="eastAsia"/>
        </w:rPr>
        <w:t xml:space="preserve">涵碧楼</w:t>
      </w:r>
      <w:r>
        <w:rPr>
          <w:rFonts w:hint="eastAsia"/>
          <w:lang w:eastAsia="zh-CN"/>
        </w:rPr>
        <w:t xml:space="preserve">（</w:t>
      </w:r>
      <w:r>
        <w:rPr>
          <w:rFonts w:hint="eastAsia"/>
        </w:rPr>
        <w:t xml:space="preserve">建邺区与鼓楼区交界处</w:t>
      </w:r>
      <w:r>
        <w:rPr>
          <w:rFonts w:hint="eastAsia"/>
          <w:lang w:eastAsia="zh-CN"/>
        </w:rPr>
        <w:t xml:space="preserve">）</w:t>
      </w:r>
      <w:r>
        <w:rPr>
          <w:rFonts w:hint="eastAsia"/>
        </w:rPr>
        <w:t xml:space="preserve">至民国首都电厂旧址公园</w:t>
      </w:r>
      <w:r>
        <w:rPr>
          <w:rFonts w:hint="eastAsia"/>
          <w:lang w:eastAsia="zh-CN"/>
        </w:rPr>
        <w:t xml:space="preserve">（</w:t>
      </w:r>
      <w:r>
        <w:rPr>
          <w:rFonts w:hint="eastAsia"/>
          <w:lang w:val="en-US" w:eastAsia="zh-CN"/>
        </w:rPr>
        <w:t xml:space="preserve">含</w:t>
      </w:r>
      <w:r>
        <w:rPr>
          <w:rFonts w:hint="eastAsia"/>
          <w:lang w:eastAsia="zh-CN"/>
        </w:rPr>
        <w:t xml:space="preserve">）</w:t>
      </w:r>
      <w:r>
        <w:rPr>
          <w:rFonts w:hint="eastAsia"/>
        </w:rPr>
        <w:t xml:space="preserve">段物业管理服务月度考核办法</w:t>
      </w:r>
      <w:r>
        <w:rPr>
          <w:rFonts w:hint="eastAsia"/>
          <w:lang w:eastAsia="zh-CN"/>
        </w:rPr>
      </w:r>
      <w:r/>
    </w:p>
    <w:tbl>
      <w:tblPr>
        <w:tblW w:w="9962" w:type="dxa"/>
        <w:tblInd w:w="-216" w:type="dxa"/>
        <w:tblLayout w:type="autofit"/>
        <w:tblCellMar>
          <w:left w:w="108" w:type="dxa"/>
          <w:top w:w="0" w:type="dxa"/>
          <w:right w:w="108" w:type="dxa"/>
          <w:bottom w:w="0" w:type="dxa"/>
        </w:tblCellMar>
        <w:tblLook w:val="04A0" w:firstRow="1" w:lastRow="0" w:firstColumn="1" w:lastColumn="0" w:noHBand="0" w:noVBand="1"/>
      </w:tblPr>
      <w:tblGrid>
        <w:gridCol w:w="854"/>
        <w:gridCol w:w="453"/>
        <w:gridCol w:w="4294"/>
        <w:gridCol w:w="453"/>
        <w:gridCol w:w="3422"/>
        <w:gridCol w:w="486"/>
      </w:tblGrid>
      <w:tr>
        <w:trPr>
          <w:trHeight w:val="285"/>
        </w:trPr>
        <w:tc>
          <w:tcPr>
            <w:shd w:val="clear" w:color="auto" w:fill="c0c0c0"/>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734"/>
              <w:ind w:left="0"/>
              <w:jc w:val="center"/>
              <w:rPr>
                <w:rFonts w:hint="eastAsia"/>
              </w:rPr>
            </w:pPr>
            <w:r>
              <w:rPr>
                <w:rFonts w:hint="eastAsia"/>
              </w:rPr>
              <w:t xml:space="preserve">项目</w:t>
            </w:r>
            <w:r>
              <w:rPr>
                <w:rFonts w:hint="eastAsia"/>
              </w:rPr>
            </w:r>
            <w:r/>
          </w:p>
        </w:tc>
        <w:tc>
          <w:tcPr>
            <w:shd w:val="clear" w:color="auto" w:fill="c0c0c0"/>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jc w:val="center"/>
              <w:rPr>
                <w:rFonts w:hint="eastAsia"/>
              </w:rPr>
            </w:pPr>
            <w:r>
              <w:rPr>
                <w:rFonts w:hint="eastAsia"/>
              </w:rPr>
              <w:t xml:space="preserve">分值</w:t>
            </w:r>
            <w:r>
              <w:rPr>
                <w:rFonts w:hint="eastAsia"/>
              </w:rPr>
            </w:r>
            <w:r/>
          </w:p>
        </w:tc>
        <w:tc>
          <w:tcPr>
            <w:shd w:val="clear" w:color="auto" w:fill="c0c0c0"/>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jc w:val="center"/>
              <w:rPr>
                <w:rFonts w:hint="eastAsia"/>
              </w:rPr>
            </w:pPr>
            <w:r>
              <w:rPr>
                <w:rFonts w:hint="eastAsia"/>
              </w:rPr>
              <w:t xml:space="preserve">考核内容</w:t>
            </w:r>
            <w:r>
              <w:rPr>
                <w:rFonts w:hint="eastAsia"/>
              </w:rPr>
            </w:r>
            <w:r/>
          </w:p>
        </w:tc>
        <w:tc>
          <w:tcPr>
            <w:shd w:val="clear" w:color="auto" w:fill="c0c0c0"/>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jc w:val="center"/>
              <w:rPr>
                <w:rFonts w:hint="eastAsia"/>
              </w:rPr>
            </w:pPr>
            <w:r>
              <w:rPr>
                <w:rFonts w:hint="eastAsia"/>
              </w:rPr>
              <w:t xml:space="preserve">分值</w:t>
            </w:r>
            <w:r>
              <w:rPr>
                <w:rFonts w:hint="eastAsia"/>
              </w:rPr>
            </w:r>
            <w:r/>
          </w:p>
        </w:tc>
        <w:tc>
          <w:tcPr>
            <w:shd w:val="clear" w:color="auto" w:fill="c0c0c0"/>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jc w:val="center"/>
              <w:rPr>
                <w:rFonts w:hint="eastAsia"/>
              </w:rPr>
            </w:pPr>
            <w:r>
              <w:rPr>
                <w:rFonts w:hint="eastAsia"/>
              </w:rPr>
              <w:t xml:space="preserve">扣分标准</w:t>
            </w:r>
            <w:r>
              <w:rPr>
                <w:rFonts w:hint="eastAsia"/>
              </w:rPr>
            </w:r>
            <w:r/>
          </w:p>
        </w:tc>
        <w:tc>
          <w:tcPr>
            <w:shd w:val="clear" w:color="auto" w:fill="c0c0c0"/>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jc w:val="center"/>
              <w:rPr>
                <w:rFonts w:hint="eastAsia"/>
              </w:rPr>
            </w:pPr>
            <w:r>
              <w:rPr>
                <w:rFonts w:hint="eastAsia"/>
              </w:rPr>
              <w:t xml:space="preserve">得分</w:t>
            </w:r>
            <w:r>
              <w:rPr>
                <w:rFonts w:hint="eastAsia"/>
              </w:rPr>
            </w:r>
            <w:r/>
          </w:p>
        </w:tc>
      </w:tr>
      <w:tr>
        <w:trPr>
          <w:trHeight w:val="456"/>
        </w:trPr>
        <w:tc>
          <w:tcPr>
            <w:gridSpan w:val="5"/>
            <w:tcBorders>
              <w:top w:val="single" w:color="000000" w:sz="4" w:space="0"/>
              <w:left w:val="single" w:color="000000" w:sz="4" w:space="0"/>
              <w:bottom w:val="single" w:color="000000" w:sz="4" w:space="0"/>
              <w:right w:val="single" w:color="000000" w:sz="4" w:space="0"/>
            </w:tcBorders>
            <w:tcW w:w="9476" w:type="dxa"/>
            <w:vAlign w:val="center"/>
            <w:textDirection w:val="lrTb"/>
            <w:noWrap w:val="false"/>
          </w:tcPr>
          <w:p>
            <w:pPr>
              <w:pStyle w:val="734"/>
              <w:ind w:left="0"/>
              <w:rPr>
                <w:rFonts w:hint="eastAsia"/>
                <w:sz w:val="18"/>
                <w:szCs w:val="18"/>
              </w:rPr>
            </w:pPr>
            <w:r>
              <w:rPr>
                <w:rFonts w:hint="eastAsia"/>
                <w:sz w:val="18"/>
                <w:szCs w:val="18"/>
              </w:rPr>
              <w:t xml:space="preserve">1、按照采购要求配置人员，并每月如实向</w:t>
            </w:r>
            <w:r>
              <w:rPr>
                <w:rFonts w:hint="eastAsia"/>
                <w:sz w:val="18"/>
                <w:szCs w:val="18"/>
                <w:lang w:eastAsia="zh-CN"/>
              </w:rPr>
              <w:t xml:space="preserve">采购人</w:t>
            </w:r>
            <w:r>
              <w:rPr>
                <w:rFonts w:hint="eastAsia"/>
                <w:sz w:val="18"/>
                <w:szCs w:val="18"/>
              </w:rPr>
              <w:t xml:space="preserve">提交每日派驻人员签到表和在岗人员工资发放清单，</w:t>
            </w:r>
            <w:r>
              <w:rPr>
                <w:rFonts w:hint="eastAsia"/>
                <w:sz w:val="18"/>
                <w:szCs w:val="18"/>
                <w:lang w:val="en-US" w:eastAsia="zh-CN"/>
              </w:rPr>
              <w:t xml:space="preserve">采购人每月</w:t>
            </w:r>
            <w:r>
              <w:rPr>
                <w:rFonts w:hint="eastAsia"/>
                <w:sz w:val="18"/>
                <w:szCs w:val="18"/>
              </w:rPr>
              <w:t xml:space="preserve">检查或</w:t>
            </w:r>
            <w:r>
              <w:rPr>
                <w:rFonts w:hint="eastAsia"/>
                <w:sz w:val="18"/>
                <w:szCs w:val="18"/>
                <w:lang w:eastAsia="zh-CN"/>
              </w:rPr>
              <w:t xml:space="preserve">采购人</w:t>
            </w:r>
            <w:r>
              <w:rPr>
                <w:rFonts w:hint="eastAsia"/>
                <w:sz w:val="18"/>
                <w:szCs w:val="18"/>
              </w:rPr>
              <w:t xml:space="preserve">上级单位通过审计、巡查等方式发现有虚假行为，属于根本违约行为，</w:t>
            </w:r>
            <w:r>
              <w:rPr>
                <w:rFonts w:hint="eastAsia"/>
                <w:sz w:val="18"/>
                <w:szCs w:val="18"/>
                <w:lang w:eastAsia="zh-CN"/>
              </w:rPr>
              <w:t xml:space="preserve">采购人</w:t>
            </w:r>
            <w:r>
              <w:rPr>
                <w:rFonts w:hint="eastAsia"/>
                <w:sz w:val="18"/>
                <w:szCs w:val="18"/>
              </w:rPr>
              <w:t xml:space="preserve">有权立即解除合同，并要求</w:t>
            </w:r>
            <w:r>
              <w:rPr>
                <w:rFonts w:hint="eastAsia"/>
                <w:sz w:val="18"/>
                <w:szCs w:val="18"/>
                <w:lang w:val="en-US" w:eastAsia="zh-CN"/>
              </w:rPr>
              <w:t xml:space="preserve">供应商</w:t>
            </w:r>
            <w:r>
              <w:rPr>
                <w:rFonts w:hint="eastAsia"/>
                <w:sz w:val="18"/>
                <w:szCs w:val="18"/>
              </w:rPr>
              <w:t xml:space="preserve">按照年物业管理服务费的10%承担违约责任。            </w:t>
            </w:r>
            <w:r>
              <w:rPr>
                <w:rFonts w:hint="eastAsia"/>
                <w:sz w:val="18"/>
                <w:szCs w:val="18"/>
              </w:rPr>
            </w:r>
            <w:r/>
          </w:p>
          <w:p>
            <w:pPr>
              <w:pStyle w:val="734"/>
              <w:ind w:left="0"/>
              <w:rPr>
                <w:rFonts w:hint="eastAsia"/>
                <w:sz w:val="18"/>
                <w:szCs w:val="18"/>
              </w:rPr>
            </w:pPr>
            <w:r>
              <w:rPr>
                <w:rFonts w:hint="eastAsia"/>
                <w:sz w:val="18"/>
                <w:szCs w:val="18"/>
              </w:rPr>
              <w:t xml:space="preserve">2、</w:t>
            </w:r>
            <w:r>
              <w:rPr>
                <w:rFonts w:hint="eastAsia"/>
                <w:sz w:val="18"/>
                <w:szCs w:val="18"/>
                <w:lang w:eastAsia="zh-CN"/>
              </w:rPr>
              <w:t xml:space="preserve">采购人</w:t>
            </w:r>
            <w:r>
              <w:rPr>
                <w:rFonts w:hint="eastAsia"/>
                <w:sz w:val="18"/>
                <w:szCs w:val="18"/>
              </w:rPr>
              <w:t xml:space="preserve">每季度（满分为100分，季度得分为当季每月得分之和平均值）对物业管理单位进行考核：90分（含）以上为合格，全额支付当季服务合同金额；80-89分为基本合格，扣发当季度服务合同金额的10％；对于低于80分（不含）以下的物管单位，</w:t>
            </w:r>
            <w:r>
              <w:rPr>
                <w:rFonts w:hint="eastAsia"/>
                <w:sz w:val="18"/>
                <w:szCs w:val="18"/>
                <w:lang w:eastAsia="zh-CN"/>
              </w:rPr>
              <w:t xml:space="preserve">采购人</w:t>
            </w:r>
            <w:r>
              <w:rPr>
                <w:rFonts w:hint="eastAsia"/>
                <w:sz w:val="18"/>
                <w:szCs w:val="18"/>
              </w:rPr>
              <w:t xml:space="preserve">有权终止与</w:t>
            </w:r>
            <w:r>
              <w:rPr>
                <w:rFonts w:hint="eastAsia"/>
                <w:sz w:val="18"/>
                <w:szCs w:val="18"/>
                <w:lang w:val="en-US" w:eastAsia="zh-CN"/>
              </w:rPr>
              <w:t xml:space="preserve">供应商</w:t>
            </w:r>
            <w:r>
              <w:rPr>
                <w:rFonts w:hint="eastAsia"/>
                <w:sz w:val="18"/>
                <w:szCs w:val="18"/>
              </w:rPr>
              <w:t xml:space="preserve">的物业管理合同，并无需承担违约责任。                                                                     </w:t>
            </w:r>
            <w:r>
              <w:rPr>
                <w:rFonts w:hint="eastAsia"/>
                <w:sz w:val="18"/>
                <w:szCs w:val="18"/>
              </w:rPr>
            </w:r>
            <w:r/>
          </w:p>
          <w:p>
            <w:pPr>
              <w:pStyle w:val="734"/>
              <w:ind w:left="0"/>
              <w:rPr>
                <w:rFonts w:hint="eastAsia"/>
                <w:sz w:val="18"/>
                <w:szCs w:val="18"/>
              </w:rPr>
            </w:pPr>
            <w:r>
              <w:rPr>
                <w:rFonts w:hint="eastAsia"/>
                <w:sz w:val="18"/>
                <w:szCs w:val="18"/>
              </w:rPr>
              <w:t xml:space="preserve">3、如因</w:t>
            </w:r>
            <w:r>
              <w:rPr>
                <w:rFonts w:hint="eastAsia"/>
                <w:sz w:val="18"/>
                <w:szCs w:val="18"/>
                <w:lang w:val="en-US" w:eastAsia="zh-CN"/>
              </w:rPr>
              <w:t xml:space="preserve">供应商</w:t>
            </w:r>
            <w:r>
              <w:rPr>
                <w:rFonts w:hint="eastAsia"/>
                <w:sz w:val="18"/>
                <w:szCs w:val="18"/>
              </w:rPr>
              <w:t xml:space="preserve">工作失职、管理不善，造成设施设备损坏、重大舆情或恶劣影响的，</w:t>
            </w:r>
            <w:r>
              <w:rPr>
                <w:rFonts w:hint="eastAsia"/>
                <w:sz w:val="18"/>
                <w:szCs w:val="18"/>
                <w:lang w:eastAsia="zh-CN"/>
              </w:rPr>
              <w:t xml:space="preserve">采购人</w:t>
            </w:r>
            <w:r>
              <w:rPr>
                <w:rFonts w:hint="eastAsia"/>
                <w:sz w:val="18"/>
                <w:szCs w:val="18"/>
              </w:rPr>
              <w:t xml:space="preserve">有权立即解除合同，并要求</w:t>
            </w:r>
            <w:r>
              <w:rPr>
                <w:rFonts w:hint="eastAsia"/>
                <w:sz w:val="18"/>
                <w:szCs w:val="18"/>
                <w:lang w:val="en-US" w:eastAsia="zh-CN"/>
              </w:rPr>
              <w:t xml:space="preserve">供应商</w:t>
            </w:r>
            <w:r>
              <w:rPr>
                <w:rFonts w:hint="eastAsia"/>
                <w:sz w:val="18"/>
                <w:szCs w:val="18"/>
              </w:rPr>
              <w:t xml:space="preserve">赔偿相应损失。</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734"/>
              <w:ind w:left="0"/>
              <w:rPr>
                <w:rFonts w:hint="eastAsia"/>
                <w:sz w:val="18"/>
                <w:szCs w:val="18"/>
              </w:rPr>
            </w:pPr>
            <w:r>
              <w:rPr>
                <w:rFonts w:hint="eastAsia"/>
                <w:sz w:val="18"/>
                <w:szCs w:val="18"/>
              </w:rPr>
              <w:t xml:space="preserve">人员、装备管理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734"/>
              <w:ind w:left="0"/>
              <w:rPr>
                <w:rFonts w:hint="eastAsia"/>
                <w:sz w:val="18"/>
                <w:szCs w:val="18"/>
              </w:rPr>
            </w:pPr>
            <w:r>
              <w:rPr>
                <w:rFonts w:hint="eastAsia"/>
                <w:sz w:val="18"/>
                <w:szCs w:val="18"/>
              </w:rPr>
              <w:t xml:space="preserve">15</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1、有防火、防汛、禁捕禁钓等相关工作应急预案，并每月至少组织一次演练。健全管理、考核制度且制度上墙，按</w:t>
            </w:r>
            <w:r>
              <w:rPr>
                <w:rFonts w:hint="eastAsia"/>
                <w:sz w:val="18"/>
                <w:szCs w:val="18"/>
                <w:lang w:eastAsia="zh-CN"/>
              </w:rPr>
              <w:t xml:space="preserve">采购人</w:t>
            </w:r>
            <w:r>
              <w:rPr>
                <w:rFonts w:hint="eastAsia"/>
                <w:sz w:val="18"/>
                <w:szCs w:val="18"/>
              </w:rPr>
              <w:t xml:space="preserve">要求完善各类值班、巡查等工作（值班）台</w:t>
            </w:r>
            <w:r>
              <w:rPr>
                <w:rFonts w:hint="eastAsia"/>
                <w:sz w:val="18"/>
                <w:szCs w:val="18"/>
                <w:lang w:val="en-US" w:eastAsia="zh-CN"/>
              </w:rPr>
              <w:t xml:space="preserve">账</w:t>
            </w:r>
            <w:r>
              <w:rPr>
                <w:rFonts w:hint="eastAsia"/>
                <w:sz w:val="18"/>
                <w:szCs w:val="18"/>
              </w:rPr>
              <w:t xml:space="preserve">并详细记录备查，每月提供人员到岗的打卡记录、考核情况和工资发放记录等。</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5</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无相关工作应急预案，每少一个扣1分；每月分别组织防火、禁捕禁钓演练，每少一次扣1分；无管理和考核制度扣2分，未上墙扣0.5分；未按要求完善各类值班、巡查等工作（值班）台</w:t>
            </w:r>
            <w:r>
              <w:rPr>
                <w:rFonts w:hint="eastAsia"/>
                <w:sz w:val="18"/>
                <w:szCs w:val="18"/>
                <w:lang w:val="en-US" w:eastAsia="zh-CN"/>
              </w:rPr>
              <w:t xml:space="preserve">账</w:t>
            </w:r>
            <w:r>
              <w:rPr>
                <w:rFonts w:hint="eastAsia"/>
                <w:sz w:val="18"/>
                <w:szCs w:val="18"/>
              </w:rPr>
              <w:t xml:space="preserve">扣1分，记录不规范扣0.5分。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2、每月组织员工开展安全技能培训不少于1次。 配备灭火器材、对讲机等必要的安全、通讯、安保设备。有较强的安全防范能力，能正确使用各类消防、物防、技防设备和器材。</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eastAsia="宋体"/>
                <w:sz w:val="18"/>
                <w:szCs w:val="18"/>
                <w:lang w:val="en-US" w:eastAsia="zh-CN"/>
              </w:rPr>
            </w:pPr>
            <w:r>
              <w:rPr>
                <w:rFonts w:hint="eastAsia"/>
                <w:sz w:val="18"/>
                <w:szCs w:val="18"/>
              </w:rPr>
              <w:t xml:space="preserve">未配备灭火器材、对讲机等必要的安全、通讯、安保设备扣1分；当月未组织员工开展安全技能培训扣1分；员工不能正确使用各类消防、物防、技防设备和器材扣1分。</w:t>
            </w:r>
            <w:r>
              <w:rPr>
                <w:rFonts w:hint="eastAsia"/>
                <w:sz w:val="18"/>
                <w:szCs w:val="18"/>
                <w:lang w:val="en-US" w:eastAsia="zh-CN"/>
              </w:rPr>
              <w:t xml:space="preserve">扣完为止。</w:t>
            </w:r>
            <w:r>
              <w:rPr>
                <w:rFonts w:eastAsia="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3、项目</w:t>
            </w:r>
            <w:r>
              <w:rPr>
                <w:rFonts w:hint="eastAsia"/>
                <w:sz w:val="18"/>
                <w:szCs w:val="18"/>
                <w:lang w:val="en-US" w:eastAsia="zh-CN"/>
              </w:rPr>
              <w:t xml:space="preserve">经理</w:t>
            </w:r>
            <w:r>
              <w:rPr>
                <w:rFonts w:hint="eastAsia"/>
                <w:sz w:val="18"/>
                <w:szCs w:val="18"/>
              </w:rPr>
              <w:t xml:space="preserve">、</w:t>
            </w:r>
            <w:r>
              <w:rPr>
                <w:rFonts w:hint="eastAsia"/>
                <w:sz w:val="18"/>
                <w:szCs w:val="18"/>
                <w:lang w:eastAsia="zh-CN"/>
              </w:rPr>
              <w:t xml:space="preserve">安保主管</w:t>
            </w:r>
            <w:r>
              <w:rPr>
                <w:rFonts w:hint="eastAsia"/>
                <w:sz w:val="18"/>
                <w:szCs w:val="18"/>
              </w:rPr>
              <w:t xml:space="preserve">等管理人员每天做好工作笔记，对管理区域全覆盖巡查不得少于3次（夜间至少1次），发现问题及时纠正，并做好登记。每天组织交接班，检查各类值班、巡查记录，杜绝脱岗、睡岗、漏岗等问题发生。</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管理人员无工作笔记扣1分，记录不规范扣0.5分；未按频次要求对管理区域全覆盖巡查、及时发现和纠正各类问题扣1分。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4、安保员55周岁以下的人员占比不低于70%，身体健康，工作认真负责。夜间值班人员需全部满足55周岁以下并适应工作岗位身体条件的要求。</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只要有1项未达要求，扣除本项全部分数。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5、佩戴统一标志，穿戴统一服装，仪容仪表规范。不得在岗看报、吃零食、听收音机、刷视频、聊天及做工作无关的事情。</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每发现一起扣1分。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6、热情接受游客、市民求助，做到有问必答，</w:t>
            </w:r>
            <w:r>
              <w:rPr>
                <w:rFonts w:hint="eastAsia"/>
                <w:sz w:val="18"/>
                <w:szCs w:val="18"/>
                <w:lang w:val="en-US" w:eastAsia="zh-CN"/>
              </w:rPr>
              <w:t xml:space="preserve">无</w:t>
            </w:r>
            <w:r>
              <w:rPr>
                <w:rFonts w:hint="eastAsia"/>
                <w:sz w:val="18"/>
                <w:szCs w:val="18"/>
              </w:rPr>
              <w:t xml:space="preserve">因现场人员工作方式及管理不当引发的投诉。</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每发生一起，扣除本项全部分数。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734"/>
              <w:ind w:left="0"/>
              <w:rPr>
                <w:rFonts w:hint="eastAsia"/>
                <w:sz w:val="18"/>
                <w:szCs w:val="18"/>
              </w:rPr>
            </w:pPr>
            <w:r>
              <w:rPr>
                <w:rFonts w:hint="eastAsia"/>
                <w:sz w:val="18"/>
                <w:szCs w:val="18"/>
              </w:rPr>
              <w:t xml:space="preserve">禁捕禁钓</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734"/>
              <w:ind w:left="0"/>
              <w:rPr>
                <w:rFonts w:hint="eastAsia"/>
                <w:sz w:val="18"/>
                <w:szCs w:val="18"/>
              </w:rPr>
            </w:pPr>
            <w:r>
              <w:rPr>
                <w:rFonts w:hint="eastAsia"/>
                <w:sz w:val="18"/>
                <w:szCs w:val="18"/>
              </w:rPr>
              <w:t xml:space="preserve">20</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1、负责管辖区域全线24小时禁捕禁钓工作的宣传劝导和值守。夜间成立不少于6人的专职禁捕禁钓管理专班。</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4</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未按要求落实人员，扣除本项全部分数。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2、配合</w:t>
            </w:r>
            <w:r>
              <w:rPr>
                <w:rFonts w:hint="eastAsia"/>
                <w:sz w:val="18"/>
                <w:szCs w:val="18"/>
                <w:lang w:eastAsia="zh-CN"/>
              </w:rPr>
              <w:t xml:space="preserve">采购人</w:t>
            </w:r>
            <w:r>
              <w:rPr>
                <w:rFonts w:hint="eastAsia"/>
                <w:sz w:val="18"/>
                <w:szCs w:val="18"/>
              </w:rPr>
              <w:t xml:space="preserve">做好管理区域范围内巡查工作，敏感时期、重点区域1小时内至少全覆盖巡查1次并做好巡查记录；发现偷捕人员，需立即控制并报警处理；发现违规垂钓人员后，必须立即驱离，如不听劝阻，必须立即联系</w:t>
            </w:r>
            <w:r>
              <w:rPr>
                <w:rFonts w:hint="eastAsia"/>
                <w:sz w:val="18"/>
                <w:szCs w:val="18"/>
                <w:lang w:eastAsia="zh-CN"/>
              </w:rPr>
              <w:t xml:space="preserve">采购人</w:t>
            </w:r>
            <w:r>
              <w:rPr>
                <w:rFonts w:hint="eastAsia"/>
                <w:sz w:val="18"/>
                <w:szCs w:val="18"/>
              </w:rPr>
              <w:t xml:space="preserve">或者报警处理。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4</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未落实管理区域范围内巡查频次要求并做好记录的，每次扣1分；发现偷捕未立即控制并报警处理的，每次扣4分；发现违规垂钓人员未按要求处置的，每次扣3分。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3、接到</w:t>
            </w:r>
            <w:r>
              <w:rPr>
                <w:rFonts w:hint="eastAsia"/>
                <w:sz w:val="18"/>
                <w:szCs w:val="18"/>
                <w:lang w:eastAsia="zh-CN"/>
              </w:rPr>
              <w:t xml:space="preserve">采购人</w:t>
            </w:r>
            <w:r>
              <w:rPr>
                <w:rFonts w:hint="eastAsia"/>
                <w:sz w:val="18"/>
                <w:szCs w:val="18"/>
              </w:rPr>
              <w:t xml:space="preserve">、渔政等单位有关违规钓鱼的通知后，在10分钟内赶到现场对违规垂钓、非法捕捞以及其他突发情况进行处置。</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4</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未按要求到达现场进行处置的，扣除本项全部分数。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4、根据</w:t>
            </w:r>
            <w:r>
              <w:rPr>
                <w:rFonts w:hint="eastAsia"/>
                <w:sz w:val="18"/>
                <w:szCs w:val="18"/>
                <w:lang w:eastAsia="zh-CN"/>
              </w:rPr>
              <w:t xml:space="preserve">采购人</w:t>
            </w:r>
            <w:r>
              <w:rPr>
                <w:rFonts w:hint="eastAsia"/>
                <w:sz w:val="18"/>
                <w:szCs w:val="18"/>
              </w:rPr>
              <w:t xml:space="preserve">安排，重点时段、重点区域安排人员进行值守。</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4</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未落实</w:t>
            </w:r>
            <w:r>
              <w:rPr>
                <w:rFonts w:hint="eastAsia"/>
                <w:sz w:val="18"/>
                <w:szCs w:val="18"/>
                <w:lang w:eastAsia="zh-CN"/>
              </w:rPr>
              <w:t xml:space="preserve">采购人</w:t>
            </w:r>
            <w:r>
              <w:rPr>
                <w:rFonts w:hint="eastAsia"/>
                <w:sz w:val="18"/>
                <w:szCs w:val="18"/>
              </w:rPr>
              <w:t xml:space="preserve">要求</w:t>
            </w:r>
            <w:r>
              <w:rPr>
                <w:rFonts w:hint="eastAsia"/>
                <w:sz w:val="18"/>
                <w:szCs w:val="18"/>
                <w:lang w:val="en-US" w:eastAsia="zh-CN"/>
              </w:rPr>
              <w:t xml:space="preserve">被发现</w:t>
            </w:r>
            <w:r>
              <w:rPr>
                <w:rFonts w:hint="eastAsia"/>
                <w:sz w:val="18"/>
                <w:szCs w:val="18"/>
              </w:rPr>
              <w:t xml:space="preserve">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5、配合</w:t>
            </w:r>
            <w:r>
              <w:rPr>
                <w:rFonts w:hint="eastAsia"/>
                <w:sz w:val="18"/>
                <w:szCs w:val="18"/>
                <w:lang w:eastAsia="zh-CN"/>
              </w:rPr>
              <w:t xml:space="preserve">采购人</w:t>
            </w:r>
            <w:r>
              <w:rPr>
                <w:rFonts w:hint="eastAsia"/>
                <w:sz w:val="18"/>
                <w:szCs w:val="18"/>
              </w:rPr>
              <w:t xml:space="preserve">做好禁捕禁钓等相关宣传工作。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未按要求开展宣传工作的，扣除本项全部分数。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6、建立专项巡查台账，有禁钓禁捕相关记录，管理人员每周不低于2次对晚间禁钓禁捕开展专项检查，发现巡查、值守不到位及时整改。</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未建立台账扣1分，记录不规范，扣0.5分；管理人员未安排频次要求开展专项巡查的，扣1分。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734"/>
              <w:ind w:left="0"/>
              <w:rPr>
                <w:rFonts w:hint="eastAsia"/>
                <w:sz w:val="18"/>
                <w:szCs w:val="18"/>
              </w:rPr>
            </w:pPr>
            <w:r>
              <w:rPr>
                <w:rFonts w:hint="eastAsia"/>
                <w:sz w:val="18"/>
                <w:szCs w:val="18"/>
              </w:rPr>
              <w:t xml:space="preserve">防汛工作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734"/>
              <w:ind w:left="0"/>
              <w:rPr>
                <w:rFonts w:hint="eastAsia"/>
                <w:sz w:val="18"/>
                <w:szCs w:val="18"/>
              </w:rPr>
            </w:pPr>
            <w:r>
              <w:rPr>
                <w:rFonts w:hint="eastAsia"/>
                <w:sz w:val="18"/>
                <w:szCs w:val="18"/>
              </w:rPr>
              <w:t xml:space="preserve">10</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1、负责民国首都电厂公园防汛闸口闸板的日常管理、维护，确保零配件完好、无缺失，如缺失由</w:t>
            </w:r>
            <w:r>
              <w:rPr>
                <w:rFonts w:hint="eastAsia"/>
                <w:sz w:val="18"/>
                <w:szCs w:val="18"/>
                <w:lang w:val="en-US" w:eastAsia="zh-CN"/>
              </w:rPr>
              <w:t xml:space="preserve">供应商</w:t>
            </w:r>
            <w:r>
              <w:rPr>
                <w:rFonts w:hint="eastAsia"/>
                <w:sz w:val="18"/>
                <w:szCs w:val="18"/>
              </w:rPr>
              <w:t xml:space="preserve">负责配齐；根据</w:t>
            </w:r>
            <w:r>
              <w:rPr>
                <w:rFonts w:hint="eastAsia"/>
                <w:sz w:val="18"/>
                <w:szCs w:val="18"/>
                <w:lang w:eastAsia="zh-CN"/>
              </w:rPr>
              <w:t xml:space="preserve">采购人</w:t>
            </w:r>
            <w:r>
              <w:rPr>
                <w:rFonts w:hint="eastAsia"/>
                <w:sz w:val="18"/>
                <w:szCs w:val="18"/>
              </w:rPr>
              <w:t xml:space="preserve">安排，组织人员对闸口进行封堵、拆除。</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闸板及零配件损坏、缺失，每发现一起扣1分，并由</w:t>
            </w:r>
            <w:r>
              <w:rPr>
                <w:rFonts w:hint="eastAsia"/>
                <w:sz w:val="18"/>
                <w:szCs w:val="18"/>
                <w:lang w:val="en-US" w:eastAsia="zh-CN"/>
              </w:rPr>
              <w:t xml:space="preserve">供应商</w:t>
            </w:r>
            <w:r>
              <w:rPr>
                <w:rFonts w:hint="eastAsia"/>
                <w:sz w:val="18"/>
                <w:szCs w:val="18"/>
              </w:rPr>
              <w:t xml:space="preserve">负责配齐，确保完好。未按</w:t>
            </w:r>
            <w:r>
              <w:rPr>
                <w:rFonts w:hint="eastAsia"/>
                <w:sz w:val="18"/>
                <w:szCs w:val="18"/>
                <w:lang w:eastAsia="zh-CN"/>
              </w:rPr>
              <w:t xml:space="preserve">采购人</w:t>
            </w:r>
            <w:r>
              <w:rPr>
                <w:rFonts w:hint="eastAsia"/>
                <w:sz w:val="18"/>
                <w:szCs w:val="18"/>
              </w:rPr>
              <w:t xml:space="preserve">要求对闸口进行封堵、拆除的，每处扣1分。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2、进入汛期，长江水位上涨达到警戒水位前，在迎水坡步道临水侧设置警示标志，并加强巡查管理，禁止市民下水。</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未按要求设置警示标志，每处扣1分；发现市民下水未及时劝阻的，每次扣1分。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3、长江水位接近警戒水位并有继续上涨趋势时，按照</w:t>
            </w:r>
            <w:r>
              <w:rPr>
                <w:rFonts w:hint="eastAsia"/>
                <w:sz w:val="18"/>
                <w:szCs w:val="18"/>
                <w:lang w:eastAsia="zh-CN"/>
              </w:rPr>
              <w:t xml:space="preserve">采购人</w:t>
            </w:r>
            <w:r>
              <w:rPr>
                <w:rFonts w:hint="eastAsia"/>
                <w:sz w:val="18"/>
                <w:szCs w:val="18"/>
              </w:rPr>
              <w:t xml:space="preserve">要求，对进入迎水坡的所有入口进行封堵，并加强巡查管理，防止非防汛工作人员进入。</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w:t>
            </w:r>
            <w:r>
              <w:rPr>
                <w:rFonts w:hint="eastAsia"/>
                <w:sz w:val="18"/>
                <w:szCs w:val="18"/>
                <w:lang w:eastAsia="zh-CN"/>
              </w:rPr>
              <w:t xml:space="preserve">采购人</w:t>
            </w:r>
            <w:r>
              <w:rPr>
                <w:rFonts w:hint="eastAsia"/>
                <w:sz w:val="18"/>
                <w:szCs w:val="18"/>
              </w:rPr>
              <w:t xml:space="preserve">要求对入口进行封堵的，每处扣1分，扣完为止。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4、按照</w:t>
            </w:r>
            <w:r>
              <w:rPr>
                <w:rFonts w:hint="eastAsia"/>
                <w:sz w:val="18"/>
                <w:szCs w:val="18"/>
                <w:lang w:eastAsia="zh-CN"/>
              </w:rPr>
              <w:t xml:space="preserve">采购人</w:t>
            </w:r>
            <w:r>
              <w:rPr>
                <w:rFonts w:hint="eastAsia"/>
                <w:sz w:val="18"/>
                <w:szCs w:val="18"/>
              </w:rPr>
              <w:t xml:space="preserve">的安排，组织人员开展巡堤查险工作，</w:t>
            </w:r>
            <w:r>
              <w:rPr>
                <w:rFonts w:hint="eastAsia"/>
                <w:sz w:val="18"/>
                <w:szCs w:val="18"/>
                <w:lang w:val="en-US" w:eastAsia="zh-CN"/>
              </w:rPr>
              <w:t xml:space="preserve">对</w:t>
            </w:r>
            <w:r>
              <w:rPr>
                <w:rFonts w:hint="eastAsia"/>
                <w:sz w:val="18"/>
                <w:szCs w:val="18"/>
              </w:rPr>
              <w:t xml:space="preserve">江岸、涵闸、码头、防洪墙等防洪构筑物进行24小时不间断巡查，并按要求做好记录，发现隐患立即上报</w:t>
            </w:r>
            <w:r>
              <w:rPr>
                <w:rFonts w:hint="eastAsia"/>
                <w:sz w:val="18"/>
                <w:szCs w:val="18"/>
                <w:lang w:eastAsia="zh-CN"/>
              </w:rPr>
              <w:t xml:space="preserve">采购人</w:t>
            </w:r>
            <w:r>
              <w:rPr>
                <w:rFonts w:hint="eastAsia"/>
                <w:sz w:val="18"/>
                <w:szCs w:val="18"/>
              </w:rPr>
              <w:t xml:space="preserve">；做好闸口、闸门等关键部位的防水堵漏工作；做好应急力量准备（成立不少于10人的应急小分队）和突发情况处置工作。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未按要求开展工作的，扣除本项全部分数。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5、水位降至警戒水位以下后，按照</w:t>
            </w:r>
            <w:r>
              <w:rPr>
                <w:rFonts w:hint="eastAsia"/>
                <w:sz w:val="18"/>
                <w:szCs w:val="18"/>
                <w:lang w:eastAsia="zh-CN"/>
              </w:rPr>
              <w:t xml:space="preserve">采购人</w:t>
            </w:r>
            <w:r>
              <w:rPr>
                <w:rFonts w:hint="eastAsia"/>
                <w:sz w:val="18"/>
                <w:szCs w:val="18"/>
              </w:rPr>
              <w:t xml:space="preserve">要求做好水毁情况梳理统计、闸门开启、卫生清理、恢复正常管理秩序等相关工作。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未按要求开展工作的，扣除本项全部分数。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6、完成</w:t>
            </w:r>
            <w:r>
              <w:rPr>
                <w:rFonts w:hint="eastAsia"/>
                <w:sz w:val="18"/>
                <w:szCs w:val="18"/>
                <w:lang w:eastAsia="zh-CN"/>
              </w:rPr>
              <w:t xml:space="preserve">采购人</w:t>
            </w:r>
            <w:r>
              <w:rPr>
                <w:rFonts w:hint="eastAsia"/>
                <w:sz w:val="18"/>
                <w:szCs w:val="18"/>
              </w:rPr>
              <w:t xml:space="preserve">交办的其他事项。</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未按要求开展工作的，扣除本项全部分数。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734"/>
              <w:ind w:left="0"/>
              <w:rPr>
                <w:rFonts w:hint="eastAsia"/>
                <w:sz w:val="18"/>
                <w:szCs w:val="18"/>
              </w:rPr>
            </w:pPr>
            <w:r>
              <w:rPr>
                <w:rFonts w:hint="eastAsia"/>
                <w:sz w:val="18"/>
                <w:szCs w:val="18"/>
              </w:rPr>
              <w:t xml:space="preserve">日常秩序管理维护工作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734"/>
              <w:ind w:left="0"/>
              <w:rPr>
                <w:rFonts w:hint="eastAsia"/>
                <w:sz w:val="18"/>
                <w:szCs w:val="18"/>
              </w:rPr>
            </w:pPr>
            <w:r>
              <w:rPr>
                <w:rFonts w:hint="eastAsia"/>
                <w:sz w:val="18"/>
                <w:szCs w:val="18"/>
              </w:rPr>
              <w:t xml:space="preserve">18</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1、负责管辖区域24小时日常秩序管理、安保巡逻、突发事情处置和报告工作。加强保安队伍管理，每小时对所有管理区域至少全覆盖巡查1次并做好记录；主要出入口24小时值守，值班情况及交接记录真实、准确、清楚。</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3</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未落实巡查频次要求并做好记录的，每次扣0.5分；主要出入口未安排人员值守，每次扣2分。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2、未经批准，禁止机动车进入风光带。</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每发现一起扣1分。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3、各类通道入口保持畅通。规范非机动车在风光带的行驶和停放，有非机动车停放点的区域指挥非机动到停放点有序停放，没有非机动车停放点的区域，指挥非机动车有序停放在不影响他人活动的区域，并劝其不要长时间停放。</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未按要求落实非机动车管理的，每发现一处扣除0.5分。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4、阻止商贩随意进入风光带。</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未按要求落实管理的，每发现一处扣除1分。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10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5、承担滨江风光带应急突发情况的发现、报告和处理工作，对于发生在滨江风光带的突发事件</w:t>
            </w:r>
            <w:r>
              <w:rPr>
                <w:rFonts w:hint="eastAsia"/>
                <w:sz w:val="18"/>
                <w:szCs w:val="18"/>
                <w:lang w:eastAsia="zh-CN"/>
              </w:rPr>
              <w:t xml:space="preserve">，</w:t>
            </w:r>
            <w:r>
              <w:rPr>
                <w:rFonts w:hint="eastAsia"/>
                <w:sz w:val="18"/>
                <w:szCs w:val="18"/>
              </w:rPr>
              <w:t xml:space="preserve">比如火情等，要做到第一时间发现，发现后立即报告，并在5分钟内赶到现场处理。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4</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未能及时发现突发情况，</w:t>
            </w:r>
            <w:r>
              <w:rPr>
                <w:rFonts w:hint="eastAsia"/>
                <w:sz w:val="18"/>
                <w:szCs w:val="18"/>
                <w:lang w:eastAsia="zh-CN"/>
              </w:rPr>
              <w:t xml:space="preserve">采购人</w:t>
            </w:r>
            <w:r>
              <w:rPr>
                <w:rFonts w:hint="eastAsia"/>
                <w:sz w:val="18"/>
                <w:szCs w:val="18"/>
              </w:rPr>
              <w:t xml:space="preserve">通过其他途径得知的，扣除本项全部分数；发现后没有及时报告的，每次扣2分；未能采取及时有效措施处置的，每次扣2分。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209"/>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6、配合辖区公安和相关单位，在风光带开展违规遛狗整治活动和文明养犬宣传活动。</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未开展宣传活动，扣除本项全部分数。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7、配合</w:t>
            </w:r>
            <w:r>
              <w:rPr>
                <w:rFonts w:hint="eastAsia"/>
                <w:sz w:val="18"/>
                <w:szCs w:val="18"/>
                <w:lang w:eastAsia="zh-CN"/>
              </w:rPr>
              <w:t xml:space="preserve">采购人</w:t>
            </w:r>
            <w:r>
              <w:rPr>
                <w:rFonts w:hint="eastAsia"/>
                <w:sz w:val="18"/>
                <w:szCs w:val="18"/>
              </w:rPr>
              <w:t xml:space="preserve">进行其他秩序管理工作。对外来施工人员、送货人员进行登记。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未按要求落实，扣除本项全部分数。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8、与水上公安、城管执法中队、园林等区域内相关管理责任单位建立联动机制，遇到突发情况能及时联系相关单位处置。                                                            </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未建立联动机制，扣除本项全部分数。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102"/>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9、发现未经</w:t>
            </w:r>
            <w:r>
              <w:rPr>
                <w:rFonts w:hint="eastAsia"/>
                <w:sz w:val="18"/>
                <w:szCs w:val="18"/>
                <w:lang w:eastAsia="zh-CN"/>
              </w:rPr>
              <w:t xml:space="preserve">采购人</w:t>
            </w:r>
            <w:r>
              <w:rPr>
                <w:rFonts w:hint="eastAsia"/>
                <w:sz w:val="18"/>
                <w:szCs w:val="18"/>
              </w:rPr>
              <w:t xml:space="preserve">同意的活动要予以制止并及时清理，比如在风光带悬挂商业广告、张贴商业宣传标语等。</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未经</w:t>
            </w:r>
            <w:r>
              <w:rPr>
                <w:rFonts w:hint="eastAsia"/>
                <w:sz w:val="18"/>
                <w:szCs w:val="18"/>
                <w:lang w:eastAsia="zh-CN"/>
              </w:rPr>
              <w:t xml:space="preserve">采购人</w:t>
            </w:r>
            <w:r>
              <w:rPr>
                <w:rFonts w:hint="eastAsia"/>
                <w:sz w:val="18"/>
                <w:szCs w:val="18"/>
              </w:rPr>
              <w:t xml:space="preserve">同意开展活动的，每发现一次扣除1分；悬挂商业广告、张贴商业宣传标语的，每发现一处扣除0.5分。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734"/>
              <w:ind w:left="0"/>
              <w:rPr>
                <w:rFonts w:hint="eastAsia"/>
                <w:sz w:val="18"/>
                <w:szCs w:val="18"/>
              </w:rPr>
            </w:pPr>
            <w:r>
              <w:rPr>
                <w:rFonts w:hint="eastAsia"/>
                <w:sz w:val="18"/>
                <w:szCs w:val="18"/>
              </w:rPr>
              <w:t xml:space="preserve">公共设备设施管理维护</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734"/>
              <w:ind w:left="0"/>
              <w:rPr>
                <w:rFonts w:hint="eastAsia"/>
                <w:sz w:val="18"/>
                <w:szCs w:val="18"/>
              </w:rPr>
            </w:pPr>
            <w:r>
              <w:rPr>
                <w:rFonts w:hint="eastAsia"/>
                <w:sz w:val="18"/>
                <w:szCs w:val="18"/>
              </w:rPr>
              <w:t xml:space="preserve">15</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管辖区域内自管公共设备设施日常管理和应急维修。对管理区域的所有设备加强日常管理和维护，发现小问题及时维修并做好记录；巡查中发现比较大的问题及时书面形式报告</w:t>
            </w:r>
            <w:r>
              <w:rPr>
                <w:rFonts w:hint="eastAsia"/>
                <w:sz w:val="18"/>
                <w:szCs w:val="18"/>
                <w:lang w:eastAsia="zh-CN"/>
              </w:rPr>
              <w:t xml:space="preserve">采购人</w:t>
            </w:r>
            <w:r>
              <w:rPr>
                <w:rFonts w:hint="eastAsia"/>
                <w:sz w:val="18"/>
                <w:szCs w:val="18"/>
              </w:rPr>
              <w:t xml:space="preserve">。</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未建立管理制度的，扣除本项全部分数；设备设施损坏未能及时发现的并及时修理的，每处扣1分。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与相关管养单位建立联动机制，发现问题及时提醒管养单位维修。</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未建立联动机制，扣除本项全部分数；有问题未能及时发现、提醒管养单位维修、维护，每处扣0.5分。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民国首都电厂旧址公园为开放式公园，</w:t>
            </w:r>
            <w:r>
              <w:rPr>
                <w:rFonts w:hint="eastAsia"/>
                <w:sz w:val="18"/>
                <w:szCs w:val="18"/>
                <w:lang w:val="en-US" w:eastAsia="zh-CN"/>
              </w:rPr>
              <w:t xml:space="preserve">供应商</w:t>
            </w:r>
            <w:r>
              <w:rPr>
                <w:rFonts w:hint="eastAsia"/>
                <w:sz w:val="18"/>
                <w:szCs w:val="18"/>
              </w:rPr>
              <w:t xml:space="preserve">负责日常管理，消防监控室24小时有人值班值守、保安负责公园全区域日常巡查和突发事情的处理，每2小时全覆盖巡查一遍并形成巡查台账记录。</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3</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未按照要求安排人员值守，扣除本项全部分数；发生人员脱岗的，每次扣1分；未按要求巡查并规范登记的，每次扣1分。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高压配电房：按照行业管理规范要求进行管理。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3</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未按照要求安排人员值守，扣除本项全部分数；发生人员脱岗的，每次扣1分；未按要求巡查并规范登记的，每次扣1分。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监控室：工作流程规范张贴在醒目位置并严格执行。24小时有人值守，技术防范设施（如安防监控、报警对讲、周界报警等）能有效使用，及时处理异常情况。保持干净整洁，监控室物品摆放规范，禁止堆放杂物及私人物品。</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未按照要求安排人员值守，扣除本项全部分数；发生人员脱岗的，每次扣1分；未按要求巡查并规范登记的，每次扣1分；物品摆放杂乱或堆放杂物、私人物品的，每次扣1分。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对管辖区域每月进行1次消防检查并形成台账记录。</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未按要求开展消防检查，扣除本项全部分数；未建立台账资料，扣除本项全部分数；台账资料登记不规范，扣1分。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各类设施、器材、警示牌等各类物资：建立台账，加强管理，保持完好，防止丢失，账、物数量一致，丢失</w:t>
            </w:r>
            <w:r>
              <w:rPr>
                <w:rFonts w:hint="eastAsia"/>
                <w:sz w:val="18"/>
                <w:szCs w:val="18"/>
                <w:lang w:val="en-US" w:eastAsia="zh-CN"/>
              </w:rPr>
              <w:t xml:space="preserve">由供应商</w:t>
            </w:r>
            <w:r>
              <w:rPr>
                <w:rFonts w:hint="eastAsia"/>
                <w:sz w:val="18"/>
                <w:szCs w:val="18"/>
              </w:rPr>
              <w:t xml:space="preserve">负责赔偿。</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未建立台账，扣除本项全部分数；账、物数量不符，扣除本项全部分数，丢失、损坏由</w:t>
            </w:r>
            <w:r>
              <w:rPr>
                <w:rFonts w:hint="eastAsia"/>
                <w:sz w:val="18"/>
                <w:szCs w:val="18"/>
                <w:lang w:val="en-US" w:eastAsia="zh-CN"/>
              </w:rPr>
              <w:t xml:space="preserve">供应商</w:t>
            </w:r>
            <w:r>
              <w:rPr>
                <w:rFonts w:hint="eastAsia"/>
                <w:sz w:val="18"/>
                <w:szCs w:val="18"/>
              </w:rPr>
              <w:t xml:space="preserve">负责赔偿。</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734"/>
              <w:ind w:left="0"/>
              <w:rPr>
                <w:rFonts w:hint="eastAsia"/>
                <w:sz w:val="18"/>
                <w:szCs w:val="18"/>
              </w:rPr>
            </w:pPr>
            <w:r>
              <w:rPr>
                <w:rFonts w:hint="eastAsia"/>
                <w:sz w:val="18"/>
                <w:szCs w:val="18"/>
              </w:rPr>
              <w:t xml:space="preserve">江边路沿线管理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734"/>
              <w:ind w:left="0"/>
              <w:rPr>
                <w:rFonts w:hint="eastAsia"/>
                <w:sz w:val="18"/>
                <w:szCs w:val="18"/>
              </w:rPr>
            </w:pPr>
            <w:r>
              <w:rPr>
                <w:rFonts w:hint="eastAsia"/>
                <w:sz w:val="18"/>
                <w:szCs w:val="18"/>
              </w:rPr>
              <w:t xml:space="preserve">7</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1、做好江边路沿线商铺的消防管理和消防宣传工作，督促商户落实消防主体责任，每月对沿线商铺进行1次消防检查并形成台账记录，对检查中发现的问题督促商铺限期整改，逾期不整改的报</w:t>
            </w:r>
            <w:r>
              <w:rPr>
                <w:rFonts w:hint="eastAsia"/>
                <w:sz w:val="18"/>
                <w:szCs w:val="18"/>
                <w:lang w:eastAsia="zh-CN"/>
              </w:rPr>
              <w:t xml:space="preserve">采购人</w:t>
            </w:r>
            <w:r>
              <w:rPr>
                <w:rFonts w:hint="eastAsia"/>
                <w:sz w:val="18"/>
                <w:szCs w:val="18"/>
              </w:rPr>
              <w:t xml:space="preserve">处理。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未按要求开展消防检查，扣除本项全部分数；未建立台账资料，扣除本项全部分数；台账资料登记不规范，扣1分。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2、配合</w:t>
            </w:r>
            <w:r>
              <w:rPr>
                <w:rFonts w:hint="eastAsia"/>
                <w:sz w:val="18"/>
                <w:szCs w:val="18"/>
                <w:lang w:eastAsia="zh-CN"/>
              </w:rPr>
              <w:t xml:space="preserve">采购人</w:t>
            </w:r>
            <w:r>
              <w:rPr>
                <w:rFonts w:hint="eastAsia"/>
                <w:sz w:val="18"/>
                <w:szCs w:val="18"/>
              </w:rPr>
              <w:t xml:space="preserve">规范江边路商铺经营秩序。</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未按要求落实的，扣除本项全部分数。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3、管理江边路沿街非机动</w:t>
            </w:r>
            <w:r>
              <w:rPr>
                <w:rFonts w:hint="eastAsia"/>
                <w:sz w:val="18"/>
                <w:szCs w:val="18"/>
                <w:lang w:val="en-US" w:eastAsia="zh-CN"/>
              </w:rPr>
              <w:t xml:space="preserve">车</w:t>
            </w:r>
            <w:r>
              <w:rPr>
                <w:rFonts w:hint="eastAsia"/>
                <w:sz w:val="18"/>
                <w:szCs w:val="18"/>
              </w:rPr>
              <w:t xml:space="preserve">停放，做到非机动</w:t>
            </w:r>
            <w:r>
              <w:rPr>
                <w:rFonts w:hint="eastAsia"/>
                <w:sz w:val="18"/>
                <w:szCs w:val="18"/>
                <w:lang w:val="en-US" w:eastAsia="zh-CN"/>
              </w:rPr>
              <w:t xml:space="preserve">车</w:t>
            </w:r>
            <w:r>
              <w:rPr>
                <w:rFonts w:hint="eastAsia"/>
                <w:sz w:val="18"/>
                <w:szCs w:val="18"/>
              </w:rPr>
              <w:t xml:space="preserve">有序停放。</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非机动车乱停乱放，每发现一处扣0.5分。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4、督促商铺不要在沿街公共区域晾晒衣物、摆放保洁工具等，确保沿街公共区域整齐有序。</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每发现一处沿街晾晒、乱摆保洁工具以及杂物等，扣0.5分。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5、督促江边路沿街商铺按照</w:t>
            </w:r>
            <w:r>
              <w:rPr>
                <w:rFonts w:hint="eastAsia"/>
                <w:sz w:val="18"/>
                <w:szCs w:val="18"/>
                <w:lang w:eastAsia="zh-CN"/>
              </w:rPr>
              <w:t xml:space="preserve">采购人</w:t>
            </w:r>
            <w:r>
              <w:rPr>
                <w:rFonts w:hint="eastAsia"/>
                <w:sz w:val="18"/>
                <w:szCs w:val="18"/>
              </w:rPr>
              <w:t xml:space="preserve">要求进行商铺装修、外摆经营等生产经营活动，对于没有按照要求进行生产经营活动的商铺责令其立即整改，对不服从管理的商铺，报请</w:t>
            </w:r>
            <w:r>
              <w:rPr>
                <w:rFonts w:hint="eastAsia"/>
                <w:sz w:val="18"/>
                <w:szCs w:val="18"/>
                <w:lang w:eastAsia="zh-CN"/>
              </w:rPr>
              <w:t xml:space="preserve">采购人</w:t>
            </w:r>
            <w:r>
              <w:rPr>
                <w:rFonts w:hint="eastAsia"/>
                <w:sz w:val="18"/>
                <w:szCs w:val="18"/>
              </w:rPr>
              <w:t xml:space="preserve">到现场处理。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沿街商铺未按</w:t>
            </w:r>
            <w:r>
              <w:rPr>
                <w:rFonts w:hint="eastAsia"/>
                <w:sz w:val="18"/>
                <w:szCs w:val="18"/>
                <w:lang w:eastAsia="zh-CN"/>
              </w:rPr>
              <w:t xml:space="preserve">采购人</w:t>
            </w:r>
            <w:r>
              <w:rPr>
                <w:rFonts w:hint="eastAsia"/>
                <w:sz w:val="18"/>
                <w:szCs w:val="18"/>
              </w:rPr>
              <w:t xml:space="preserve">要求装修、外摆，</w:t>
            </w:r>
            <w:r>
              <w:rPr>
                <w:rFonts w:hint="eastAsia"/>
                <w:sz w:val="18"/>
                <w:szCs w:val="18"/>
                <w:lang w:val="en-US" w:eastAsia="zh-CN"/>
              </w:rPr>
              <w:t xml:space="preserve">供应商</w:t>
            </w:r>
            <w:r>
              <w:rPr>
                <w:rFonts w:hint="eastAsia"/>
                <w:sz w:val="18"/>
                <w:szCs w:val="18"/>
              </w:rPr>
              <w:t xml:space="preserve">未能及时发现的，扣除本项全部分数。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6、负责江边路商铺水电费抄表和规范用水用电管理工作。每天对自来水总表进行检查，发现异常情况及时报告</w:t>
            </w:r>
            <w:r>
              <w:rPr>
                <w:rFonts w:hint="eastAsia"/>
                <w:sz w:val="18"/>
                <w:szCs w:val="18"/>
                <w:lang w:eastAsia="zh-CN"/>
              </w:rPr>
              <w:t xml:space="preserve">采购人</w:t>
            </w:r>
            <w:r>
              <w:rPr>
                <w:rFonts w:hint="eastAsia"/>
                <w:sz w:val="18"/>
                <w:szCs w:val="18"/>
              </w:rPr>
              <w:t xml:space="preserve">。</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w:t>
            </w:r>
            <w:r>
              <w:rPr>
                <w:rFonts w:hint="eastAsia"/>
                <w:sz w:val="18"/>
                <w:szCs w:val="18"/>
                <w:lang w:eastAsia="zh-CN"/>
              </w:rPr>
              <w:t xml:space="preserve">采购人</w:t>
            </w:r>
            <w:r>
              <w:rPr>
                <w:rFonts w:hint="eastAsia"/>
                <w:sz w:val="18"/>
                <w:szCs w:val="18"/>
              </w:rPr>
              <w:t xml:space="preserve">要求落实相关工作的，扣除该项全部分数。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34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734"/>
              <w:ind w:left="0"/>
              <w:rPr>
                <w:rFonts w:hint="eastAsia"/>
                <w:sz w:val="18"/>
                <w:szCs w:val="18"/>
              </w:rPr>
            </w:pPr>
            <w:r>
              <w:rPr>
                <w:rFonts w:hint="eastAsia"/>
                <w:sz w:val="18"/>
                <w:szCs w:val="18"/>
                <w:lang w:eastAsia="zh-CN"/>
              </w:rPr>
              <w:t xml:space="preserve">“</w:t>
            </w:r>
            <w:r>
              <w:rPr>
                <w:rFonts w:hint="eastAsia"/>
                <w:sz w:val="18"/>
                <w:szCs w:val="18"/>
              </w:rPr>
              <w:t xml:space="preserve">三无</w:t>
            </w:r>
            <w:r>
              <w:rPr>
                <w:rFonts w:hint="eastAsia"/>
                <w:sz w:val="18"/>
                <w:szCs w:val="18"/>
                <w:lang w:eastAsia="zh-CN"/>
              </w:rPr>
              <w:t xml:space="preserve">”</w:t>
            </w:r>
            <w:r>
              <w:rPr>
                <w:rFonts w:hint="eastAsia"/>
                <w:sz w:val="18"/>
                <w:szCs w:val="18"/>
              </w:rPr>
              <w:t xml:space="preserve">船舶管理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结合秩序管理、禁捕禁钓等工作，每小时巡查1次，发现临时停靠在江边的船只，做好记录的同时报告</w:t>
            </w:r>
            <w:r>
              <w:rPr>
                <w:rFonts w:hint="eastAsia"/>
                <w:sz w:val="18"/>
                <w:szCs w:val="18"/>
                <w:lang w:eastAsia="zh-CN"/>
              </w:rPr>
              <w:t xml:space="preserve">采购人</w:t>
            </w:r>
            <w:r>
              <w:rPr>
                <w:rFonts w:hint="eastAsia"/>
                <w:sz w:val="18"/>
                <w:szCs w:val="18"/>
              </w:rPr>
              <w:t xml:space="preserve">。</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如有</w:t>
            </w:r>
            <w:r>
              <w:rPr>
                <w:rFonts w:hint="eastAsia"/>
                <w:sz w:val="18"/>
                <w:szCs w:val="18"/>
                <w:lang w:eastAsia="zh-CN"/>
              </w:rPr>
              <w:t xml:space="preserve">“</w:t>
            </w:r>
            <w:r>
              <w:rPr>
                <w:rFonts w:hint="eastAsia"/>
                <w:sz w:val="18"/>
                <w:szCs w:val="18"/>
              </w:rPr>
              <w:t xml:space="preserve">三无</w:t>
            </w:r>
            <w:r>
              <w:rPr>
                <w:rFonts w:hint="eastAsia"/>
                <w:sz w:val="18"/>
                <w:szCs w:val="18"/>
                <w:lang w:eastAsia="zh-CN"/>
              </w:rPr>
              <w:t xml:space="preserve">”</w:t>
            </w:r>
            <w:r>
              <w:rPr>
                <w:rFonts w:hint="eastAsia"/>
                <w:sz w:val="18"/>
                <w:szCs w:val="18"/>
              </w:rPr>
              <w:t xml:space="preserve">船舶未及时发现，扣除该项全部分数。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4"/>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734"/>
              <w:ind w:left="0"/>
              <w:rPr>
                <w:rFonts w:hint="eastAsia"/>
                <w:sz w:val="18"/>
                <w:szCs w:val="18"/>
              </w:rPr>
            </w:pPr>
            <w:r>
              <w:rPr>
                <w:rFonts w:hint="eastAsia"/>
                <w:sz w:val="18"/>
                <w:szCs w:val="18"/>
              </w:rPr>
              <w:t xml:space="preserve">活动保障任务</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734"/>
              <w:ind w:left="0"/>
              <w:rPr>
                <w:rFonts w:hint="eastAsia"/>
                <w:sz w:val="18"/>
                <w:szCs w:val="18"/>
              </w:rPr>
            </w:pPr>
            <w:r>
              <w:rPr>
                <w:rFonts w:hint="eastAsia"/>
                <w:sz w:val="18"/>
                <w:szCs w:val="18"/>
              </w:rPr>
              <w:t xml:space="preserve">4</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配合</w:t>
            </w:r>
            <w:r>
              <w:rPr>
                <w:rFonts w:hint="eastAsia"/>
                <w:sz w:val="18"/>
                <w:szCs w:val="18"/>
                <w:lang w:eastAsia="zh-CN"/>
              </w:rPr>
              <w:t xml:space="preserve">采购人</w:t>
            </w:r>
            <w:r>
              <w:rPr>
                <w:rFonts w:hint="eastAsia"/>
                <w:sz w:val="18"/>
                <w:szCs w:val="18"/>
              </w:rPr>
              <w:t xml:space="preserve">在管辖区域做好活动、调研、观摩等保障工作。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w:t>
            </w:r>
            <w:r>
              <w:rPr>
                <w:rFonts w:hint="eastAsia"/>
                <w:sz w:val="18"/>
                <w:szCs w:val="18"/>
                <w:lang w:eastAsia="zh-CN"/>
              </w:rPr>
              <w:t xml:space="preserve">采购人</w:t>
            </w:r>
            <w:r>
              <w:rPr>
                <w:rFonts w:hint="eastAsia"/>
                <w:sz w:val="18"/>
                <w:szCs w:val="18"/>
              </w:rPr>
              <w:t xml:space="preserve">要求做好配合的，扣除该项全部分数。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配合</w:t>
            </w:r>
            <w:r>
              <w:rPr>
                <w:rFonts w:hint="eastAsia"/>
                <w:sz w:val="18"/>
                <w:szCs w:val="18"/>
                <w:lang w:eastAsia="zh-CN"/>
              </w:rPr>
              <w:t xml:space="preserve">采购人</w:t>
            </w:r>
            <w:r>
              <w:rPr>
                <w:rFonts w:hint="eastAsia"/>
                <w:sz w:val="18"/>
                <w:szCs w:val="18"/>
              </w:rPr>
              <w:t xml:space="preserve">完成突发事件处置、临时突发任务。</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w:t>
            </w:r>
            <w:r>
              <w:rPr>
                <w:rFonts w:hint="eastAsia"/>
                <w:sz w:val="18"/>
                <w:szCs w:val="18"/>
                <w:lang w:eastAsia="zh-CN"/>
              </w:rPr>
              <w:t xml:space="preserve">采购人</w:t>
            </w:r>
            <w:r>
              <w:rPr>
                <w:rFonts w:hint="eastAsia"/>
                <w:sz w:val="18"/>
                <w:szCs w:val="18"/>
              </w:rPr>
              <w:t xml:space="preserve">要求做好配合的，扣除该项全部分数。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110"/>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734"/>
              <w:ind w:left="0"/>
              <w:rPr>
                <w:rFonts w:hint="eastAsia"/>
                <w:sz w:val="18"/>
                <w:szCs w:val="18"/>
              </w:rPr>
            </w:pPr>
            <w:r>
              <w:rPr>
                <w:rFonts w:hint="eastAsia"/>
                <w:sz w:val="18"/>
                <w:szCs w:val="18"/>
              </w:rPr>
              <w:t xml:space="preserve">保洁</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734"/>
              <w:ind w:left="0"/>
              <w:rPr>
                <w:rFonts w:hint="eastAsia"/>
                <w:sz w:val="18"/>
                <w:szCs w:val="18"/>
              </w:rPr>
            </w:pPr>
            <w:r>
              <w:rPr>
                <w:rFonts w:hint="eastAsia"/>
                <w:sz w:val="18"/>
                <w:szCs w:val="18"/>
              </w:rPr>
              <w:t xml:space="preserve">10</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北河口水厂取水口保护罩：每天全面保洁1次，确保保护罩内侧无明显灰尘和污渍。</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未按要求每天全面保洁1次，每发现一次扣1分；保洁不到位，有明显垃圾、蜘蛛网、灰尘的，每处扣1分。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红云桥：1、桥面每天大扫2次，并加强保洁，零星垃圾随时捡拾，确保桥面无零星垃圾、烟头等；2、桥面不锈钢拉杆每星期擦拭1次，确保栏杆上无明显污渍灰尘。</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未按要求每天大扫2次，每发现一次扣1分；保洁不到位，有明显垃圾、蜘蛛网、灰尘的，每处扣0.5分。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民国首都电厂旧址公园：1、每天大扫2次，并加强保洁，确保园区内干净整洁；2、墙顶、墙角、展览馆墙壁每周除尘一次，确保无蜘蛛网。</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未按要求每天大扫2次，每发现一次扣1分；保洁不到位，有明显垃圾、蜘蛛网、灰尘的，每处扣0.5分。</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沿线公厕：1、每天7:00-22:00固定人员打扫清理，保证厕所基本整洁；2、保持厕所通风透气，夏天放置熏香，有效去除厕所异味。3、加强管理，保持设施完好。</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未按要求落实管理的，扣除本项全部分数。</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按照</w:t>
            </w:r>
            <w:r>
              <w:rPr>
                <w:rFonts w:hint="eastAsia"/>
                <w:sz w:val="18"/>
                <w:szCs w:val="18"/>
                <w:lang w:eastAsia="zh-CN"/>
              </w:rPr>
              <w:t xml:space="preserve">采购人</w:t>
            </w:r>
            <w:r>
              <w:rPr>
                <w:rFonts w:hint="eastAsia"/>
                <w:sz w:val="18"/>
                <w:szCs w:val="18"/>
              </w:rPr>
              <w:t xml:space="preserve">要求，做好红云桥、民国首都电厂旧址公园、江边路西侧人行道等管辖区域扫雪防冻工作。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2</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未按</w:t>
            </w:r>
            <w:r>
              <w:rPr>
                <w:rFonts w:hint="eastAsia"/>
                <w:sz w:val="18"/>
                <w:szCs w:val="18"/>
                <w:lang w:eastAsia="zh-CN"/>
              </w:rPr>
              <w:t xml:space="preserve">采购人</w:t>
            </w:r>
            <w:r>
              <w:rPr>
                <w:rFonts w:hint="eastAsia"/>
                <w:sz w:val="18"/>
                <w:szCs w:val="18"/>
              </w:rPr>
              <w:t xml:space="preserve">要求组织人员清扫积雪积冰，每处扣1分。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734"/>
              <w:ind w:left="0"/>
              <w:rPr>
                <w:rFonts w:hint="eastAsia"/>
                <w:sz w:val="18"/>
                <w:szCs w:val="18"/>
              </w:rPr>
            </w:pP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294" w:type="dxa"/>
            <w:vAlign w:val="center"/>
            <w:textDirection w:val="lrTb"/>
            <w:noWrap w:val="false"/>
          </w:tcPr>
          <w:p>
            <w:pPr>
              <w:pStyle w:val="734"/>
              <w:ind w:left="0"/>
              <w:rPr>
                <w:rFonts w:hint="eastAsia"/>
                <w:sz w:val="18"/>
                <w:szCs w:val="18"/>
              </w:rPr>
            </w:pPr>
            <w:r>
              <w:rPr>
                <w:rFonts w:hint="eastAsia"/>
                <w:sz w:val="18"/>
                <w:szCs w:val="18"/>
              </w:rPr>
              <w:t xml:space="preserve">完成</w:t>
            </w:r>
            <w:r>
              <w:rPr>
                <w:rFonts w:hint="eastAsia"/>
                <w:sz w:val="18"/>
                <w:szCs w:val="18"/>
                <w:lang w:eastAsia="zh-CN"/>
              </w:rPr>
              <w:t xml:space="preserve">采购人</w:t>
            </w:r>
            <w:r>
              <w:rPr>
                <w:rFonts w:hint="eastAsia"/>
                <w:sz w:val="18"/>
                <w:szCs w:val="18"/>
              </w:rPr>
              <w:t xml:space="preserve">指定的临时性保洁工作。</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734"/>
              <w:ind w:left="0"/>
              <w:rPr>
                <w:rFonts w:hint="eastAsia"/>
                <w:sz w:val="18"/>
                <w:szCs w:val="18"/>
              </w:rPr>
            </w:pPr>
            <w:r>
              <w:rPr>
                <w:rFonts w:hint="eastAsia"/>
                <w:sz w:val="18"/>
                <w:szCs w:val="18"/>
              </w:rPr>
              <w:t xml:space="preserve">1</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734"/>
              <w:ind w:left="0"/>
              <w:rPr>
                <w:rFonts w:hint="eastAsia"/>
                <w:sz w:val="18"/>
                <w:szCs w:val="18"/>
              </w:rPr>
            </w:pPr>
            <w:r>
              <w:rPr>
                <w:rFonts w:hint="eastAsia"/>
                <w:sz w:val="18"/>
                <w:szCs w:val="18"/>
              </w:rPr>
              <w:t xml:space="preserve">未完成，每次扣1分；保洁质量不高，每次扣0.5分。</w:t>
            </w:r>
            <w:r>
              <w:rPr>
                <w:rFonts w:hint="eastAsia"/>
                <w:sz w:val="18"/>
                <w:szCs w:val="18"/>
                <w:lang w:val="en-US" w:eastAsia="zh-CN"/>
              </w:rPr>
              <w:t xml:space="preserve">扣完为止。</w:t>
            </w:r>
            <w:r>
              <w:rPr>
                <w:rFonts w:hint="eastAsia"/>
                <w:sz w:val="18"/>
                <w:szCs w:val="18"/>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734"/>
              <w:ind w:left="0"/>
              <w:rPr>
                <w:rFonts w:hint="eastAsia"/>
                <w:sz w:val="18"/>
                <w:szCs w:val="18"/>
              </w:rPr>
            </w:pPr>
            <w:r>
              <w:rPr>
                <w:rFonts w:hint="eastAsia"/>
                <w:sz w:val="18"/>
                <w:szCs w:val="18"/>
              </w:rPr>
            </w:r>
            <w:r/>
          </w:p>
        </w:tc>
      </w:tr>
    </w:tbl>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宋体" w:hAnsi="宋体" w:eastAsia="宋体" w:cs="宋体"/>
          <w:color w:val="000000"/>
          <w:sz w:val="24"/>
          <w:szCs w:val="24"/>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2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2.多采购包评审说明</w:t>
      </w:r>
      <w:r>
        <w:rPr>
          <w:rFonts w:hint="eastAsia" w:ascii="宋体" w:hAnsi="宋体" w:eastAsia="宋体" w:cs="Times New Roman"/>
          <w:color w:val="000000"/>
          <w:sz w:val="24"/>
          <w:szCs w:val="24"/>
          <w:highlight w:val="none"/>
          <w:lang w:val="en-US" w:eastAsia="zh-CN"/>
        </w:rPr>
      </w:r>
      <w:r/>
    </w:p>
    <w:p>
      <w:pPr>
        <w:pStyle w:val="721"/>
        <w:ind w:firstLine="482"/>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本项目多个采购包供应商可兼投但不得兼中，评审顺序依次为采购包1、采购包2。</w:t>
      </w:r>
      <w:r>
        <w:rPr>
          <w:rFonts w:hint="eastAsia" w:ascii="宋体" w:hAnsi="宋体" w:eastAsia="宋体" w:cs="宋体"/>
          <w:color w:val="000000"/>
          <w:sz w:val="24"/>
          <w:szCs w:val="24"/>
          <w:lang w:val="en-US" w:eastAsia="zh-CN"/>
        </w:rPr>
        <w:t xml:space="preserve">同一投标人参与多个采购包投标时，在前一个采购包被确定为排名第一的中标候选人后，不作为其他采购包的合格投标人，由此导致其他采购包的合格投标人少于3家的，该采购包按照合格投标人不足3家处理。</w:t>
      </w:r>
      <w:r>
        <w:rPr>
          <w:rFonts w:hint="eastAsia" w:ascii="宋体" w:hAnsi="宋体" w:eastAsia="宋体" w:cs="宋体"/>
          <w:color w:val="000000"/>
          <w:sz w:val="24"/>
          <w:szCs w:val="24"/>
          <w:lang w:val="en-US"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721"/>
        <w:ind w:firstLine="482"/>
        <w:keepLines w:val="0"/>
        <w:keepNext w:val="0"/>
        <w:pageBreakBefore w:val="0"/>
        <w:spacing w:line="264" w:lineRule="auto"/>
        <w:widowControl w:val="off"/>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采购包1：</w:t>
      </w:r>
      <w:r>
        <w:rPr>
          <w:rFonts w:ascii="宋体" w:hAnsi="宋体" w:eastAsia="宋体" w:cs="宋体"/>
          <w:b/>
          <w:bCs/>
          <w:color w:val="000000"/>
          <w:sz w:val="24"/>
          <w:szCs w:val="24"/>
          <w:lang w:val="en-US" w:eastAsia="zh-CN"/>
        </w:rPr>
      </w:r>
      <w:r/>
    </w:p>
    <w:tbl>
      <w:tblPr>
        <w:tblStyle w:val="1031"/>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95"/>
        <w:gridCol w:w="6840"/>
        <w:gridCol w:w="532"/>
        <w:gridCol w:w="684"/>
      </w:tblGrid>
      <w:tr>
        <w:trPr>
          <w:trHeight w:val="291"/>
          <w:tblHeader/>
        </w:trPr>
        <w:tc>
          <w:tcPr>
            <w:tcW w:w="519" w:type="dxa"/>
            <w:vAlign w:val="center"/>
            <w:textDirection w:val="lrTb"/>
            <w:noWrap w:val="false"/>
          </w:tcPr>
          <w:p>
            <w:pPr>
              <w:pStyle w:val="721"/>
              <w:jc w:val="center"/>
              <w:keepLines w:val="0"/>
              <w:keepNext w:val="0"/>
              <w:pageBreakBefore w:val="0"/>
              <w:spacing w:before="122" w:line="288"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序号</w:t>
            </w:r>
            <w:r>
              <w:rPr>
                <w:rFonts w:hint="eastAsia" w:ascii="宋体" w:hAnsi="宋体" w:eastAsia="宋体" w:cs="宋体"/>
                <w:b/>
                <w:bCs/>
                <w:color w:val="000000"/>
                <w:spacing w:val="-3"/>
                <w:sz w:val="24"/>
                <w:szCs w:val="24"/>
                <w:lang w:val="en-US" w:eastAsia="zh-CN"/>
              </w:rPr>
            </w:r>
            <w:r/>
          </w:p>
        </w:tc>
        <w:tc>
          <w:tcPr>
            <w:tcW w:w="1095" w:type="dxa"/>
            <w:vAlign w:val="center"/>
            <w:textDirection w:val="lrTb"/>
            <w:noWrap w:val="false"/>
          </w:tcPr>
          <w:p>
            <w:pPr>
              <w:pStyle w:val="721"/>
              <w:jc w:val="center"/>
              <w:keepLines w:val="0"/>
              <w:keepNext w:val="0"/>
              <w:pageBreakBefore w:val="0"/>
              <w:spacing w:before="122" w:line="288"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评审因素</w:t>
            </w:r>
            <w:r>
              <w:rPr>
                <w:rFonts w:hint="eastAsia" w:ascii="宋体" w:hAnsi="宋体" w:eastAsia="宋体" w:cs="宋体"/>
                <w:b/>
                <w:bCs/>
                <w:color w:val="000000"/>
                <w:spacing w:val="-3"/>
                <w:sz w:val="24"/>
                <w:szCs w:val="24"/>
                <w:lang w:val="en-US" w:eastAsia="zh-CN"/>
              </w:rPr>
            </w:r>
            <w:r/>
          </w:p>
        </w:tc>
        <w:tc>
          <w:tcPr>
            <w:tcW w:w="6840" w:type="dxa"/>
            <w:vAlign w:val="center"/>
            <w:textDirection w:val="lrTb"/>
            <w:noWrap w:val="false"/>
          </w:tcPr>
          <w:p>
            <w:pPr>
              <w:pStyle w:val="721"/>
              <w:jc w:val="center"/>
              <w:keepLines w:val="0"/>
              <w:keepNext w:val="0"/>
              <w:pageBreakBefore w:val="0"/>
              <w:spacing w:before="122" w:line="288"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评审细则</w:t>
            </w:r>
            <w:r>
              <w:rPr>
                <w:rFonts w:hint="eastAsia" w:ascii="宋体" w:hAnsi="宋体" w:eastAsia="宋体" w:cs="宋体"/>
                <w:b/>
                <w:bCs/>
                <w:color w:val="000000"/>
                <w:spacing w:val="-3"/>
                <w:sz w:val="24"/>
                <w:szCs w:val="24"/>
                <w:lang w:val="en-US" w:eastAsia="zh-CN"/>
              </w:rPr>
            </w:r>
            <w:r/>
          </w:p>
        </w:tc>
        <w:tc>
          <w:tcPr>
            <w:tcW w:w="532" w:type="dxa"/>
            <w:vAlign w:val="center"/>
            <w:textDirection w:val="lrTb"/>
            <w:noWrap w:val="false"/>
          </w:tcPr>
          <w:p>
            <w:pPr>
              <w:pStyle w:val="721"/>
              <w:jc w:val="center"/>
              <w:keepLines w:val="0"/>
              <w:keepNext w:val="0"/>
              <w:pageBreakBefore w:val="0"/>
              <w:spacing w:before="122" w:line="288"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分值</w:t>
            </w:r>
            <w:r>
              <w:rPr>
                <w:rFonts w:hint="eastAsia" w:ascii="宋体" w:hAnsi="宋体" w:eastAsia="宋体" w:cs="宋体"/>
                <w:b/>
                <w:bCs/>
                <w:color w:val="000000"/>
                <w:spacing w:val="-3"/>
                <w:sz w:val="24"/>
                <w:szCs w:val="24"/>
                <w:lang w:val="en-US" w:eastAsia="zh-CN"/>
              </w:rPr>
            </w:r>
            <w:r/>
          </w:p>
        </w:tc>
        <w:tc>
          <w:tcPr>
            <w:tcW w:w="684" w:type="dxa"/>
            <w:vAlign w:val="center"/>
            <w:textDirection w:val="lrTb"/>
            <w:noWrap w:val="false"/>
          </w:tcPr>
          <w:p>
            <w:pPr>
              <w:pStyle w:val="721"/>
              <w:jc w:val="center"/>
              <w:keepLines w:val="0"/>
              <w:keepNext w:val="0"/>
              <w:pageBreakBefore w:val="0"/>
              <w:spacing w:before="122" w:line="288"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类型</w:t>
            </w:r>
            <w:r>
              <w:rPr>
                <w:rFonts w:hint="eastAsia" w:ascii="宋体" w:hAnsi="宋体" w:eastAsia="宋体" w:cs="宋体"/>
                <w:b/>
                <w:bCs/>
                <w:color w:val="000000"/>
                <w:spacing w:val="-3"/>
                <w:sz w:val="24"/>
                <w:szCs w:val="24"/>
                <w:lang w:val="en-US" w:eastAsia="zh-CN"/>
              </w:rPr>
            </w:r>
            <w:r/>
          </w:p>
        </w:tc>
      </w:tr>
      <w:tr>
        <w:trPr/>
        <w:tc>
          <w:tcPr>
            <w:gridSpan w:val="5"/>
            <w:tcW w:w="9670" w:type="dxa"/>
            <w:vAlign w:val="top"/>
            <w:textDirection w:val="lrTb"/>
            <w:noWrap w:val="false"/>
          </w:tcPr>
          <w:p>
            <w:pPr>
              <w:pStyle w:val="721"/>
              <w:ind w:left="114"/>
              <w:jc w:val="both"/>
              <w:keepLines w:val="0"/>
              <w:keepNext w:val="0"/>
              <w:pageBreakBefore w:val="0"/>
              <w:spacing w:before="122"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1.价</w:t>
            </w:r>
            <w:r>
              <w:rPr>
                <w:rFonts w:hint="eastAsia" w:ascii="宋体" w:hAnsi="宋体" w:eastAsia="宋体" w:cs="宋体"/>
                <w:b/>
                <w:bCs/>
                <w:color w:val="000000"/>
                <w:spacing w:val="-2"/>
                <w:sz w:val="24"/>
                <w:szCs w:val="24"/>
                <w:lang w:val="en-US" w:eastAsia="zh-CN" w:bidi="ar-SA"/>
              </w:rPr>
              <w:t xml:space="preserve">格</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lang w:val="en-US" w:eastAsia="zh-CN" w:bidi="ar-SA"/>
              </w:rPr>
              <w:t xml:space="preserve">1</w:t>
            </w:r>
            <w:r>
              <w:rPr>
                <w:rFonts w:hint="eastAsia" w:ascii="宋体" w:hAnsi="宋体" w:eastAsia="宋体" w:cs="宋体"/>
                <w:color w:val="000000"/>
                <w:spacing w:val="-5"/>
                <w:sz w:val="24"/>
                <w:szCs w:val="24"/>
                <w:lang w:val="en-US" w:eastAsia="zh-CN" w:bidi="ar-SA"/>
              </w:rPr>
              <w:t xml:space="preserve">.1</w:t>
            </w:r>
            <w:r>
              <w:rPr>
                <w:rStyle w:val="731"/>
                <w:rFonts w:hint="eastAsia" w:ascii="宋体" w:hAnsi="宋体" w:eastAsia="宋体" w:cs="宋体"/>
                <w:color w:val="000000"/>
                <w:sz w:val="24"/>
                <w:szCs w:val="24"/>
                <w:lang w:val="en-US" w:eastAsia="zh-CN" w:bidi="ar-SA"/>
              </w:rPr>
            </w:r>
            <w:r/>
          </w:p>
        </w:tc>
        <w:tc>
          <w:tcPr>
            <w:tcW w:w="1095" w:type="dxa"/>
            <w:vAlign w:val="center"/>
            <w:textDirection w:val="lrTb"/>
            <w:noWrap w:val="false"/>
          </w:tcPr>
          <w:p>
            <w:pPr>
              <w:pStyle w:val="721"/>
              <w:jc w:val="left"/>
              <w:keepLines w:val="0"/>
              <w:keepNext w:val="0"/>
              <w:pageBreakBefore w:val="0"/>
              <w:spacing w:before="68"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pacing w:val="-2"/>
                <w:sz w:val="24"/>
                <w:szCs w:val="24"/>
                <w:lang w:val="en-US" w:eastAsia="zh-CN" w:bidi="ar-SA"/>
              </w:rPr>
              <w:t xml:space="preserve">价格分</w:t>
            </w:r>
            <w:r>
              <w:rPr>
                <w:rStyle w:val="731"/>
                <w:rFonts w:hint="eastAsia" w:ascii="宋体" w:hAnsi="宋体" w:eastAsia="宋体" w:cs="宋体"/>
                <w:color w:val="000000"/>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pacing w:val="1"/>
                <w:sz w:val="24"/>
                <w:szCs w:val="24"/>
                <w:lang w:val="en-US" w:eastAsia="zh-CN" w:bidi="ar-SA"/>
              </w:rPr>
              <w:t xml:space="preserve">采用低价优先</w:t>
            </w:r>
            <w:r>
              <w:rPr>
                <w:rFonts w:hint="eastAsia" w:ascii="宋体" w:hAnsi="宋体" w:eastAsia="宋体" w:cs="宋体"/>
                <w:color w:val="000000"/>
                <w:sz w:val="24"/>
                <w:szCs w:val="24"/>
                <w:lang w:val="en-US" w:eastAsia="zh-CN" w:bidi="ar-SA"/>
              </w:rPr>
              <w:t xml:space="preserve">法计算，即满足招标文件要求且投标价格最低的投标</w:t>
            </w:r>
            <w:r>
              <w:rPr>
                <w:rFonts w:hint="eastAsia" w:ascii="宋体" w:hAnsi="宋体" w:eastAsia="宋体" w:cs="宋体"/>
                <w:color w:val="000000"/>
                <w:spacing w:val="1"/>
                <w:sz w:val="24"/>
                <w:szCs w:val="24"/>
                <w:lang w:val="en-US" w:eastAsia="zh-CN" w:bidi="ar-SA"/>
              </w:rPr>
              <w:t xml:space="preserve">报价为评标基准</w:t>
            </w:r>
            <w:r>
              <w:rPr>
                <w:rFonts w:hint="eastAsia" w:ascii="宋体" w:hAnsi="宋体" w:eastAsia="宋体" w:cs="宋体"/>
                <w:color w:val="000000"/>
                <w:sz w:val="24"/>
                <w:szCs w:val="24"/>
                <w:lang w:val="en-US" w:eastAsia="zh-CN" w:bidi="ar-SA"/>
              </w:rPr>
              <w:t xml:space="preserve">价，其价格分为满分。其他投标人的价格分统一按</w:t>
            </w:r>
            <w:r>
              <w:rPr>
                <w:rFonts w:hint="eastAsia" w:ascii="宋体" w:hAnsi="宋体" w:eastAsia="宋体" w:cs="宋体"/>
                <w:color w:val="000000"/>
                <w:spacing w:val="-1"/>
                <w:sz w:val="24"/>
                <w:szCs w:val="24"/>
                <w:lang w:val="en-US" w:eastAsia="zh-CN" w:bidi="ar-SA"/>
              </w:rPr>
              <w:t xml:space="preserve">照下列公</w:t>
            </w:r>
            <w:r>
              <w:rPr>
                <w:rFonts w:hint="eastAsia" w:ascii="宋体" w:hAnsi="宋体" w:eastAsia="宋体" w:cs="宋体"/>
                <w:color w:val="000000"/>
                <w:sz w:val="24"/>
                <w:szCs w:val="24"/>
                <w:lang w:val="en-US" w:eastAsia="zh-CN" w:bidi="ar-SA"/>
              </w:rPr>
              <w:t xml:space="preserve">式计算：投标报价得分=(评标基准价/投标报价)×价格分值（小数点保留两位）</w:t>
            </w:r>
            <w:r>
              <w:rPr>
                <w:rStyle w:val="731"/>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w:t>
            </w:r>
            <w:r>
              <w:rPr>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价格分</w:t>
            </w:r>
            <w:r>
              <w:rPr>
                <w:rFonts w:hint="eastAsia" w:ascii="宋体" w:hAnsi="宋体" w:eastAsia="宋体" w:cs="宋体"/>
                <w:color w:val="000000"/>
                <w:sz w:val="24"/>
                <w:szCs w:val="24"/>
                <w:lang w:val="en-US" w:eastAsia="zh-CN" w:bidi="ar-SA"/>
              </w:rPr>
            </w:r>
            <w:r/>
          </w:p>
        </w:tc>
      </w:tr>
      <w:tr>
        <w:trPr/>
        <w:tc>
          <w:tcPr>
            <w:gridSpan w:val="5"/>
            <w:tcW w:w="9670" w:type="dxa"/>
            <w:vAlign w:val="top"/>
            <w:textDirection w:val="lrTb"/>
            <w:noWrap w:val="false"/>
          </w:tcPr>
          <w:p>
            <w:pPr>
              <w:pStyle w:val="721"/>
              <w:ind w:left="114"/>
              <w:jc w:val="both"/>
              <w:keepLines w:val="0"/>
              <w:keepNext w:val="0"/>
              <w:pageBreakBefore w:val="0"/>
              <w:spacing w:before="123"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2.服务</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lang w:val="en-US" w:eastAsia="zh-CN" w:bidi="ar-SA"/>
              </w:rPr>
              <w:t xml:space="preserve">2.1</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left"/>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bookmarkStart w:id="203" w:name="OLE_LINK15"/>
            <w:r>
              <w:rPr>
                <w:rFonts w:hint="eastAsia" w:ascii="宋体" w:hAnsi="宋体" w:eastAsia="宋体" w:cs="宋体"/>
                <w:color w:val="000000"/>
                <w:spacing w:val="-2"/>
                <w:sz w:val="24"/>
                <w:szCs w:val="24"/>
                <w:highlight w:val="none"/>
                <w:lang w:val="en-US" w:eastAsia="zh-CN" w:bidi="ar-SA"/>
              </w:rPr>
              <w:t xml:space="preserve">服务方案</w:t>
            </w:r>
            <w:bookmarkEnd w:id="203"/>
            <w:r>
              <w:rPr>
                <w:rStyle w:val="731"/>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根据本项目采购需求编制方案，内容包含：1.整体服务设想、理念及定位；2.服务重点难点</w:t>
            </w:r>
            <w:bookmarkStart w:id="204" w:name="OLE_LINK3"/>
            <w:r>
              <w:rPr>
                <w:rFonts w:hint="eastAsia" w:ascii="宋体" w:hAnsi="宋体" w:eastAsia="宋体" w:cs="宋体"/>
                <w:color w:val="000000"/>
                <w:sz w:val="24"/>
                <w:szCs w:val="24"/>
                <w:lang w:val="en-US" w:eastAsia="zh-CN" w:bidi="ar-SA"/>
              </w:rPr>
              <w:t xml:space="preserve">。以上每项内容逐项评分：</w:t>
            </w:r>
            <w:bookmarkEnd w:id="204"/>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内容全面详细、科学合理，且专门针对本项目，契合采购需求视为符合；方案内容较全面、基本科学合理，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上述每项内容符合得2分；部分符合得1分；不符合或不提供不得分。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lang w:val="en-US" w:eastAsia="zh-CN" w:bidi="ar-SA"/>
              </w:rPr>
              <w:t xml:space="preserve">主</w:t>
            </w:r>
            <w:r>
              <w:rPr>
                <w:rFonts w:hint="eastAsia" w:ascii="宋体" w:hAnsi="宋体" w:eastAsia="宋体" w:cs="宋体"/>
                <w:color w:val="000000"/>
                <w:spacing w:val="-4"/>
                <w:sz w:val="24"/>
                <w:szCs w:val="24"/>
                <w:lang w:val="en-US" w:eastAsia="zh-CN" w:bidi="ar-SA"/>
              </w:rPr>
              <w:t xml:space="preserve">观分</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2.2</w:t>
            </w:r>
            <w:r>
              <w:rPr>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spacing w:line="264" w:lineRule="auto"/>
              <w:rPr>
                <w:rFonts w:hint="eastAsia" w:ascii="宋体" w:hAnsi="宋体" w:eastAsia="宋体" w:cs="宋体"/>
                <w:color w:val="000000"/>
                <w:spacing w:val="-2"/>
                <w:sz w:val="24"/>
                <w:szCs w:val="24"/>
                <w:lang w:val="en-US" w:eastAsia="zh-CN" w:bidi="ar-SA"/>
              </w:rPr>
            </w:pPr>
            <w:r/>
            <w:bookmarkStart w:id="205" w:name="OLE_LINK14"/>
            <w:r>
              <w:rPr>
                <w:rFonts w:hint="eastAsia" w:ascii="宋体" w:hAnsi="宋体" w:eastAsia="宋体" w:cs="宋体"/>
                <w:color w:val="000000"/>
                <w:sz w:val="24"/>
                <w:szCs w:val="24"/>
              </w:rPr>
              <w:t xml:space="preserve">保障方案及应急解决方案</w:t>
            </w:r>
            <w:bookmarkEnd w:id="205"/>
            <w:r>
              <w:rPr>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本项目采购需求编制方案，内容包含：1.大型活动与重大接待任务期间的保障、意识形态事件及舆情处置；2.防汛、恶劣天气及长江岸线禁捕禁钓；3.危害人身、财产安全的突发事件以及各类不可抗力因素的影响处置。以上每项内容逐项评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内容全面详细、科学合理，且专门针对本项目，契合采购需求视为符合；方案内容较全面、基本科学合理，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上述每项内容符合得2分；部分符合得1分；不符合或不提供不得分。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684" w:type="dxa"/>
            <w:vAlign w:val="center"/>
            <w:textDirection w:val="lrTb"/>
            <w:noWrap w:val="false"/>
          </w:tcPr>
          <w:p>
            <w:pPr>
              <w:pStyle w:val="721"/>
              <w:jc w:val="center"/>
              <w:spacing w:line="264" w:lineRule="auto"/>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z w:val="24"/>
                <w:szCs w:val="24"/>
              </w:rPr>
              <w:t xml:space="preserve">主观分</w:t>
            </w:r>
            <w:r>
              <w:rPr>
                <w:rFonts w:hint="eastAsia" w:ascii="宋体" w:hAnsi="宋体" w:eastAsia="宋体" w:cs="宋体"/>
                <w:color w:val="000000"/>
                <w:spacing w:val="-6"/>
                <w:sz w:val="24"/>
                <w:szCs w:val="24"/>
                <w:lang w:val="en-US" w:eastAsia="zh-CN" w:bidi="ar-SA"/>
              </w:rPr>
            </w:r>
            <w:r/>
          </w:p>
        </w:tc>
      </w:tr>
      <w:tr>
        <w:trPr>
          <w:trHeight w:val="90"/>
        </w:trPr>
        <w:tc>
          <w:tcPr>
            <w:tcW w:w="519" w:type="dxa"/>
            <w:vAlign w:val="center"/>
            <w:textDirection w:val="lrTb"/>
            <w:noWrap w:val="false"/>
          </w:tcPr>
          <w:p>
            <w:pPr>
              <w:pStyle w:val="721"/>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2.3</w:t>
            </w:r>
            <w:r>
              <w:rPr>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spacing w:line="264" w:lineRule="auto"/>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rPr>
              <w:t xml:space="preserve">内部管理方案</w:t>
            </w:r>
            <w:r>
              <w:rPr>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本项目采购需求编制方案，内容包含：1.企业内部管理标准（至少包含：安全秩序管理服务标准、保洁服务标准、工程维修服务标准、防汛工作标准、长江岸线禁捕禁钓管理标准）；2.企业内部管理规章（至少包含：岗位职责、员工行为规范、工作标准等）。以上每项内容逐项评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内容全面详细、科学合理，且专门针对本项目，契合采购需求视为符合；方案内容较全面、基本科学合理，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上述每项内容符合得2分；部分符合得1分；不符合或不提供不得分。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684" w:type="dxa"/>
            <w:vAlign w:val="center"/>
            <w:textDirection w:val="lrTb"/>
            <w:noWrap w:val="false"/>
          </w:tcPr>
          <w:p>
            <w:pPr>
              <w:pStyle w:val="721"/>
              <w:jc w:val="center"/>
              <w:spacing w:line="264" w:lineRule="auto"/>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z w:val="24"/>
                <w:szCs w:val="24"/>
              </w:rPr>
              <w:t xml:space="preserve">主观分</w:t>
            </w:r>
            <w:r>
              <w:rPr>
                <w:rFonts w:hint="eastAsia" w:ascii="宋体" w:hAnsi="宋体" w:eastAsia="宋体" w:cs="宋体"/>
                <w:color w:val="000000"/>
                <w:spacing w:val="-6"/>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lang w:val="en-US" w:eastAsia="zh-CN" w:bidi="ar-SA"/>
              </w:rPr>
              <w:t xml:space="preserve">2.4</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left"/>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bookmarkStart w:id="206" w:name="OLE_LINK13"/>
            <w:r>
              <w:rPr>
                <w:rFonts w:hint="eastAsia" w:ascii="宋体" w:hAnsi="宋体" w:eastAsia="宋体" w:cs="宋体"/>
                <w:color w:val="000000"/>
                <w:sz w:val="24"/>
                <w:szCs w:val="24"/>
              </w:rPr>
              <w:t xml:space="preserve">项目经理阐述视频</w:t>
            </w:r>
            <w:bookmarkEnd w:id="206"/>
            <w:r>
              <w:rPr>
                <w:rStyle w:val="731"/>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拟投入项目负责人通过视频方式进行阐述（阐述时间不超过10分钟，视频开头手持身份证确认身份），评委从项目负责人表达能力、对本项目物业管理服务针对性等方面进行综合评分。内容包含：</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南京市滨江风光带鼓楼段通过江堤改造、园林景观、道路桥梁和码头整治工程，把该区建设成为传承彰显历史文化的承载地，营造市民亲水生活的休闲地，架构长江岸线的特色长廊，使之成为南京市的形象标志中心、市民活动中心、节假日游览的观瞻中心，如何提高物业服务水平，提升市民及游客的体验感？</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2.自开展长江十年禁渔工作以来，长江的生态得到明显修复，但是现在夜间违规钓鱼的情况依然存在，如何协助执法部门有效管理？以上每项内容逐条阐述。</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阐述内容清晰流畅、表达能力强、对上述问题有科学合理的举措，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上述每项内容符合得3分；部分符合得1.5分；不符合或不提供不得分。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备注：未提供视频文件或因投标人自身原因视频文件无法打开或视频画面不清晰无法辨认的不得分。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4"/>
                <w:szCs w:val="24"/>
                <w:lang w:val="en-US" w:eastAsia="zh-CN" w:bidi="ar-SA"/>
              </w:rPr>
            </w:pPr>
            <w:r>
              <w:rPr>
                <w:rStyle w:val="731"/>
                <w:rFonts w:hint="eastAsia" w:ascii="宋体" w:hAnsi="宋体" w:eastAsia="宋体" w:cs="宋体"/>
                <w:color w:val="000000"/>
                <w:sz w:val="24"/>
                <w:szCs w:val="24"/>
                <w:lang w:val="en-US" w:eastAsia="zh-CN" w:bidi="ar-SA"/>
              </w:rPr>
              <w:t xml:space="preserve">6</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主观分</w:t>
            </w:r>
            <w:r>
              <w:rPr>
                <w:rStyle w:val="731"/>
                <w:rFonts w:hint="eastAsia" w:ascii="宋体" w:hAnsi="宋体" w:eastAsia="宋体" w:cs="宋体"/>
                <w:color w:val="000000"/>
                <w:sz w:val="24"/>
                <w:szCs w:val="24"/>
                <w:lang w:val="en-US" w:eastAsia="zh-CN" w:bidi="ar-SA"/>
              </w:rPr>
            </w:r>
            <w:r/>
          </w:p>
        </w:tc>
      </w:tr>
      <w:tr>
        <w:trPr/>
        <w:tc>
          <w:tcPr>
            <w:gridSpan w:val="5"/>
            <w:tcW w:w="9670" w:type="dxa"/>
            <w:vAlign w:val="center"/>
            <w:textDirection w:val="lrTb"/>
            <w:noWrap w:val="false"/>
          </w:tcPr>
          <w:p>
            <w:pPr>
              <w:pStyle w:val="721"/>
              <w:jc w:val="both"/>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3.业绩</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3.1</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both"/>
              <w:keepLines w:val="0"/>
              <w:keepNext w:val="0"/>
              <w:pageBreakBefore w:val="0"/>
              <w:spacing w:before="69" w:line="264" w:lineRule="auto"/>
              <w:widowControl w:val="off"/>
              <w:rPr>
                <w:rStyle w:val="731"/>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2"/>
                <w:sz w:val="24"/>
                <w:szCs w:val="24"/>
                <w:lang w:val="en-US" w:eastAsia="zh-CN" w:bidi="ar-SA"/>
              </w:rPr>
              <w:t xml:space="preserve">投标人业绩</w:t>
            </w:r>
            <w:r>
              <w:rPr>
                <w:rStyle w:val="731"/>
                <w:rFonts w:hint="eastAsia" w:ascii="宋体" w:hAnsi="宋体" w:eastAsia="宋体" w:cs="宋体"/>
                <w:color w:val="000000"/>
                <w:spacing w:val="-1"/>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提供自2023年1月1日以来，承接的类似非住宅类物业（如：开放式公园、广场等，服务内容至少包含秩序维护、环境保洁、工程维护内容，以合同签订时间为准，合同服务期限不少于一年）业绩，且获得业主单位出具的物业服务好评（优秀、满意等同等级评价）。每提供一个业绩得3分，最高得9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（2）同一业主单位的多个业绩仅作为一个业绩，不累计得分。</w:t>
            </w:r>
            <w:r>
              <w:rPr>
                <w:rStyle w:val="731"/>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客观分</w:t>
            </w:r>
            <w:r>
              <w:rPr>
                <w:rStyle w:val="731"/>
                <w:rFonts w:hint="eastAsia" w:ascii="宋体" w:hAnsi="宋体" w:eastAsia="宋体" w:cs="宋体"/>
                <w:color w:val="000000"/>
                <w:spacing w:val="-6"/>
                <w:sz w:val="24"/>
                <w:szCs w:val="24"/>
                <w:lang w:val="en-US" w:eastAsia="zh-CN" w:bidi="ar-SA"/>
              </w:rPr>
            </w:r>
            <w:r/>
          </w:p>
        </w:tc>
      </w:tr>
      <w:tr>
        <w:trPr/>
        <w:tc>
          <w:tcPr>
            <w:gridSpan w:val="5"/>
            <w:tcW w:w="9670" w:type="dxa"/>
            <w:vAlign w:val="top"/>
            <w:textDirection w:val="lrTb"/>
            <w:noWrap w:val="false"/>
          </w:tcPr>
          <w:p>
            <w:pPr>
              <w:pStyle w:val="721"/>
              <w:jc w:val="both"/>
              <w:keepLines w:val="0"/>
              <w:keepNext w:val="0"/>
              <w:pageBreakBefore w:val="0"/>
              <w:spacing w:before="123"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4.履约能力</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4.1</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both"/>
              <w:keepLines w:val="0"/>
              <w:keepNext w:val="0"/>
              <w:pageBreakBefore w:val="0"/>
              <w:spacing w:before="69" w:line="264"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履约能力1</w:t>
            </w:r>
            <w:r>
              <w:rPr>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投标人拟派项目经理：具有类似的非住宅类物业（如：开放式公园、广场的物业管理服务）项目担任经理（或项目负责人）岗位工作经验的，1年（含）-3年（不含）得2.5分；3年</w:t>
            </w:r>
            <w:r>
              <w:rPr>
                <w:rFonts w:hint="eastAsia" w:ascii="宋体" w:hAnsi="宋体" w:eastAsia="宋体" w:cs="宋体"/>
                <w:color w:val="000000"/>
                <w:sz w:val="24"/>
                <w:szCs w:val="24"/>
                <w:lang w:val="en-US" w:eastAsia="zh-CN" w:bidi="ar-SA"/>
              </w:rPr>
              <w:t xml:space="preserve">（含）</w:t>
            </w:r>
            <w:r>
              <w:rPr>
                <w:rFonts w:hint="eastAsia" w:ascii="宋体" w:hAnsi="宋体" w:eastAsia="宋体" w:cs="宋体"/>
                <w:color w:val="000000"/>
                <w:sz w:val="24"/>
                <w:szCs w:val="24"/>
                <w:lang w:val="en-US" w:eastAsia="zh-CN" w:bidi="ar-SA"/>
              </w:rPr>
              <w:t xml:space="preserve">以上得5分；其他不得分。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注：提供加盖业主单位公章的工作经验证明材料（需体现人员姓名、工作岗位及工作年限），证明材料缺项或未提供的不得分。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4.2</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both"/>
              <w:keepLines w:val="0"/>
              <w:keepNext w:val="0"/>
              <w:pageBreakBefore w:val="0"/>
              <w:spacing w:before="69" w:line="264"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履约能力2</w:t>
            </w:r>
            <w:r>
              <w:rPr>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投标人拟派安保主管：具有类似的非住宅类物业（如：开放式公园、广场的物业管理服务）担任安保主管（或安保负责人）岗位工作经验的，1年（含）-3年（不含）得2.5分；3年</w:t>
            </w:r>
            <w:r>
              <w:rPr>
                <w:rFonts w:hint="eastAsia" w:ascii="宋体" w:hAnsi="宋体" w:eastAsia="宋体" w:cs="宋体"/>
                <w:color w:val="000000"/>
                <w:sz w:val="24"/>
                <w:szCs w:val="24"/>
                <w:lang w:val="en-US" w:eastAsia="zh-CN" w:bidi="ar-SA"/>
              </w:rPr>
              <w:t xml:space="preserve">（含）</w:t>
            </w:r>
            <w:r>
              <w:rPr>
                <w:rFonts w:hint="eastAsia" w:ascii="宋体" w:hAnsi="宋体" w:eastAsia="宋体" w:cs="宋体"/>
                <w:color w:val="000000"/>
                <w:sz w:val="24"/>
                <w:szCs w:val="24"/>
                <w:lang w:val="en-US" w:eastAsia="zh-CN" w:bidi="ar-SA"/>
              </w:rPr>
              <w:t xml:space="preserve">以上得5分；其他不得分。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备注：提供加盖业主单位公章的工作经验证明材料（需体现人员姓名、工作岗位及工作年限），证明材料缺项或未提供的不得分。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5</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4.3</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both"/>
              <w:keepLines w:val="0"/>
              <w:keepNext w:val="0"/>
              <w:pageBreakBefore w:val="0"/>
              <w:spacing w:before="69" w:line="264"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履约能力3</w:t>
            </w:r>
            <w:r>
              <w:rPr>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拟派日常维修人员具有类似的非住宅类物业（如：开放式公园、广场的物业管理服务）担任日常维修人员（或日常维修主管或日常维修负责人）岗位工作经验的，1年（含）-3年（不含）得2.5分；3年（含）以上得5分；其他不得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注：提供加盖业主单位公章的工作经验证明材料（需体现人员姓名、工作岗位及工作年限），证明材料缺项或未提供的不得分。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4.4</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both"/>
              <w:keepLines w:val="0"/>
              <w:keepNext w:val="0"/>
              <w:pageBreakBefore w:val="0"/>
              <w:spacing w:before="69" w:line="264"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履约能力4</w:t>
            </w:r>
            <w:r>
              <w:rPr>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投标人拟派配电房值班人员须有高压配电房管理维护工作经验，1年（含）-3年（不含）得2分；3年（含）以上得3分；其他不得分。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注：提供加盖业主单位公章的工作经验证明材料（需体现人员姓名、工作岗位及工作年限），证明材料缺项或未提供的不得分。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4.5</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both"/>
              <w:keepLines w:val="0"/>
              <w:keepNext w:val="0"/>
              <w:pageBreakBefore w:val="0"/>
              <w:spacing w:before="69" w:line="264"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履约能力5</w:t>
            </w:r>
            <w:r>
              <w:rPr>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承诺中标后购买雇主责任险和公众责任险等商业险，保险条款中明确投标人在从事物业服务过程中，造成第三方人身伤亡或财产损失或其它安全事故，投标人负责处理及赔偿事宜，提供书面承诺书的得3分，未提供不得分。（承诺书格式自拟）</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pacing w:val="-3"/>
                <w:sz w:val="24"/>
                <w:szCs w:val="24"/>
                <w:lang w:val="en-US" w:eastAsia="zh-CN" w:bidi="ar-SA"/>
              </w:rPr>
              <w:t xml:space="preserve">合</w:t>
            </w:r>
            <w:r>
              <w:rPr>
                <w:rFonts w:hint="eastAsia" w:ascii="宋体" w:hAnsi="宋体" w:eastAsia="宋体" w:cs="宋体"/>
                <w:color w:val="000000"/>
                <w:spacing w:val="-2"/>
                <w:sz w:val="24"/>
                <w:szCs w:val="24"/>
                <w:lang w:val="en-US" w:eastAsia="zh-CN" w:bidi="ar-SA"/>
              </w:rPr>
              <w:t xml:space="preserve">计</w:t>
            </w:r>
            <w:r>
              <w:rPr>
                <w:rStyle w:val="731"/>
                <w:rFonts w:hint="eastAsia" w:ascii="宋体" w:hAnsi="宋体" w:eastAsia="宋体" w:cs="宋体"/>
                <w:color w:val="000000"/>
                <w:sz w:val="24"/>
                <w:szCs w:val="24"/>
                <w:lang w:val="en-US" w:eastAsia="zh-CN" w:bidi="ar-SA"/>
              </w:rPr>
            </w:r>
            <w:r/>
          </w:p>
        </w:tc>
        <w:tc>
          <w:tcPr>
            <w:gridSpan w:val="2"/>
            <w:tcW w:w="7935" w:type="dxa"/>
            <w:vAlign w:val="center"/>
            <w:textDirection w:val="lrTb"/>
            <w:noWrap w:val="false"/>
          </w:tcPr>
          <w:p>
            <w:pPr>
              <w:pStyle w:val="721"/>
              <w:ind w:left="172"/>
              <w:jc w:val="center"/>
              <w:keepLines w:val="0"/>
              <w:keepNext w:val="0"/>
              <w:pageBreakBefore w:val="0"/>
              <w:spacing w:before="123" w:line="264" w:lineRule="auto"/>
              <w:widowControl w:val="off"/>
              <w:rPr>
                <w:rStyle w:val="731"/>
                <w:rFonts w:hint="eastAsia" w:ascii="宋体" w:hAnsi="宋体" w:eastAsia="宋体" w:cs="宋体"/>
                <w:color w:val="000000"/>
                <w:spacing w:val="-2"/>
                <w:sz w:val="24"/>
                <w:szCs w:val="24"/>
                <w:lang w:val="en-US" w:eastAsia="zh-CN" w:bidi="ar-SA"/>
              </w:rPr>
            </w:pPr>
            <w:r>
              <w:rPr>
                <w:rStyle w:val="731"/>
                <w:rFonts w:hint="eastAsia" w:ascii="宋体" w:hAnsi="宋体" w:eastAsia="宋体" w:cs="宋体"/>
                <w:color w:val="000000"/>
                <w:spacing w:val="-2"/>
                <w:sz w:val="24"/>
                <w:szCs w:val="24"/>
                <w:lang w:val="en-US" w:eastAsia="zh-CN" w:bidi="ar-SA"/>
              </w:rPr>
            </w:r>
            <w:r/>
          </w:p>
        </w:tc>
        <w:tc>
          <w:tcPr>
            <w:gridSpan w:val="2"/>
            <w:tcW w:w="1216"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pacing w:val="-11"/>
                <w:sz w:val="24"/>
                <w:szCs w:val="24"/>
                <w:lang w:val="en-US" w:eastAsia="zh-CN" w:bidi="ar-SA"/>
              </w:rPr>
              <w:t xml:space="preserve">100分</w:t>
            </w:r>
            <w:r>
              <w:rPr>
                <w:rStyle w:val="731"/>
                <w:rFonts w:hint="eastAsia" w:ascii="宋体" w:hAnsi="宋体" w:eastAsia="宋体" w:cs="宋体"/>
                <w:color w:val="000000"/>
                <w:sz w:val="24"/>
                <w:szCs w:val="24"/>
                <w:lang w:val="en-US" w:eastAsia="zh-CN" w:bidi="ar-SA"/>
              </w:rPr>
            </w:r>
            <w:r/>
          </w:p>
        </w:tc>
      </w:tr>
    </w:tbl>
    <w:p>
      <w:pPr>
        <w:pStyle w:val="721"/>
        <w:ind w:firstLine="482"/>
        <w:keepLines w:val="0"/>
        <w:keepNext w:val="0"/>
        <w:pageBreakBefore w:val="0"/>
        <w:spacing w:line="264"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pStyle w:val="721"/>
        <w:ind w:firstLine="482"/>
        <w:keepLines w:val="0"/>
        <w:keepNext w:val="0"/>
        <w:pageBreakBefore w:val="0"/>
        <w:spacing w:line="264" w:lineRule="auto"/>
        <w:widowControl w:val="off"/>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采购包2：</w:t>
      </w:r>
      <w:r>
        <w:rPr>
          <w:rFonts w:ascii="宋体" w:hAnsi="宋体" w:eastAsia="宋体" w:cs="宋体"/>
          <w:b/>
          <w:bCs/>
          <w:color w:val="000000"/>
          <w:sz w:val="24"/>
          <w:szCs w:val="24"/>
          <w:lang w:val="en-US" w:eastAsia="zh-CN"/>
        </w:rPr>
      </w:r>
      <w:r/>
    </w:p>
    <w:tbl>
      <w:tblPr>
        <w:tblStyle w:val="1031"/>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95"/>
        <w:gridCol w:w="6840"/>
        <w:gridCol w:w="532"/>
        <w:gridCol w:w="684"/>
      </w:tblGrid>
      <w:tr>
        <w:trPr>
          <w:trHeight w:val="291"/>
          <w:tblHeader/>
        </w:trPr>
        <w:tc>
          <w:tcPr>
            <w:tcW w:w="519" w:type="dxa"/>
            <w:vAlign w:val="center"/>
            <w:textDirection w:val="lrTb"/>
            <w:noWrap w:val="false"/>
          </w:tcPr>
          <w:p>
            <w:pPr>
              <w:pStyle w:val="721"/>
              <w:jc w:val="center"/>
              <w:keepLines w:val="0"/>
              <w:keepNext w:val="0"/>
              <w:pageBreakBefore w:val="0"/>
              <w:spacing w:before="122" w:line="288"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序号</w:t>
            </w:r>
            <w:r>
              <w:rPr>
                <w:rFonts w:hint="eastAsia" w:ascii="宋体" w:hAnsi="宋体" w:eastAsia="宋体" w:cs="宋体"/>
                <w:b/>
                <w:bCs/>
                <w:color w:val="000000"/>
                <w:spacing w:val="-3"/>
                <w:sz w:val="24"/>
                <w:szCs w:val="24"/>
                <w:lang w:val="en-US" w:eastAsia="zh-CN"/>
              </w:rPr>
            </w:r>
            <w:r/>
          </w:p>
        </w:tc>
        <w:tc>
          <w:tcPr>
            <w:tcW w:w="1095" w:type="dxa"/>
            <w:vAlign w:val="center"/>
            <w:textDirection w:val="lrTb"/>
            <w:noWrap w:val="false"/>
          </w:tcPr>
          <w:p>
            <w:pPr>
              <w:pStyle w:val="721"/>
              <w:jc w:val="center"/>
              <w:keepLines w:val="0"/>
              <w:keepNext w:val="0"/>
              <w:pageBreakBefore w:val="0"/>
              <w:spacing w:before="122" w:line="288"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评审因素</w:t>
            </w:r>
            <w:r>
              <w:rPr>
                <w:rFonts w:hint="eastAsia" w:ascii="宋体" w:hAnsi="宋体" w:eastAsia="宋体" w:cs="宋体"/>
                <w:b/>
                <w:bCs/>
                <w:color w:val="000000"/>
                <w:spacing w:val="-3"/>
                <w:sz w:val="24"/>
                <w:szCs w:val="24"/>
                <w:lang w:val="en-US" w:eastAsia="zh-CN"/>
              </w:rPr>
            </w:r>
            <w:r/>
          </w:p>
        </w:tc>
        <w:tc>
          <w:tcPr>
            <w:tcW w:w="6840" w:type="dxa"/>
            <w:vAlign w:val="center"/>
            <w:textDirection w:val="lrTb"/>
            <w:noWrap w:val="false"/>
          </w:tcPr>
          <w:p>
            <w:pPr>
              <w:pStyle w:val="721"/>
              <w:jc w:val="center"/>
              <w:keepLines w:val="0"/>
              <w:keepNext w:val="0"/>
              <w:pageBreakBefore w:val="0"/>
              <w:spacing w:before="122" w:line="288"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评审细则</w:t>
            </w:r>
            <w:r>
              <w:rPr>
                <w:rFonts w:hint="eastAsia" w:ascii="宋体" w:hAnsi="宋体" w:eastAsia="宋体" w:cs="宋体"/>
                <w:b/>
                <w:bCs/>
                <w:color w:val="000000"/>
                <w:spacing w:val="-3"/>
                <w:sz w:val="24"/>
                <w:szCs w:val="24"/>
                <w:lang w:val="en-US" w:eastAsia="zh-CN"/>
              </w:rPr>
            </w:r>
            <w:r/>
          </w:p>
        </w:tc>
        <w:tc>
          <w:tcPr>
            <w:tcW w:w="532" w:type="dxa"/>
            <w:vAlign w:val="center"/>
            <w:textDirection w:val="lrTb"/>
            <w:noWrap w:val="false"/>
          </w:tcPr>
          <w:p>
            <w:pPr>
              <w:pStyle w:val="721"/>
              <w:jc w:val="center"/>
              <w:keepLines w:val="0"/>
              <w:keepNext w:val="0"/>
              <w:pageBreakBefore w:val="0"/>
              <w:spacing w:before="122" w:line="288"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分值</w:t>
            </w:r>
            <w:r>
              <w:rPr>
                <w:rFonts w:hint="eastAsia" w:ascii="宋体" w:hAnsi="宋体" w:eastAsia="宋体" w:cs="宋体"/>
                <w:b/>
                <w:bCs/>
                <w:color w:val="000000"/>
                <w:spacing w:val="-3"/>
                <w:sz w:val="24"/>
                <w:szCs w:val="24"/>
                <w:lang w:val="en-US" w:eastAsia="zh-CN"/>
              </w:rPr>
            </w:r>
            <w:r/>
          </w:p>
        </w:tc>
        <w:tc>
          <w:tcPr>
            <w:tcW w:w="684" w:type="dxa"/>
            <w:vAlign w:val="center"/>
            <w:textDirection w:val="lrTb"/>
            <w:noWrap w:val="false"/>
          </w:tcPr>
          <w:p>
            <w:pPr>
              <w:pStyle w:val="721"/>
              <w:jc w:val="center"/>
              <w:keepLines w:val="0"/>
              <w:keepNext w:val="0"/>
              <w:pageBreakBefore w:val="0"/>
              <w:spacing w:before="122" w:line="288" w:lineRule="auto"/>
              <w:widowControl w:val="off"/>
              <w:rPr>
                <w:rFonts w:hint="eastAsia" w:ascii="宋体" w:hAnsi="宋体" w:eastAsia="宋体" w:cs="宋体"/>
                <w:b/>
                <w:bCs/>
                <w:color w:val="000000"/>
                <w:spacing w:val="-3"/>
                <w:sz w:val="24"/>
                <w:szCs w:val="24"/>
                <w:lang w:val="en-US" w:eastAsia="zh-CN"/>
              </w:rPr>
            </w:pPr>
            <w:r>
              <w:rPr>
                <w:rFonts w:hint="eastAsia" w:ascii="宋体" w:hAnsi="宋体" w:eastAsia="宋体" w:cs="宋体"/>
                <w:b/>
                <w:bCs/>
                <w:color w:val="000000"/>
                <w:spacing w:val="-3"/>
                <w:sz w:val="24"/>
                <w:szCs w:val="24"/>
                <w:lang w:val="en-US" w:eastAsia="zh-CN"/>
              </w:rPr>
              <w:t xml:space="preserve">类型</w:t>
            </w:r>
            <w:r>
              <w:rPr>
                <w:rFonts w:hint="eastAsia" w:ascii="宋体" w:hAnsi="宋体" w:eastAsia="宋体" w:cs="宋体"/>
                <w:b/>
                <w:bCs/>
                <w:color w:val="000000"/>
                <w:spacing w:val="-3"/>
                <w:sz w:val="24"/>
                <w:szCs w:val="24"/>
                <w:lang w:val="en-US" w:eastAsia="zh-CN"/>
              </w:rPr>
            </w:r>
            <w:r/>
          </w:p>
        </w:tc>
      </w:tr>
      <w:tr>
        <w:trPr/>
        <w:tc>
          <w:tcPr>
            <w:gridSpan w:val="5"/>
            <w:tcW w:w="9670" w:type="dxa"/>
            <w:vAlign w:val="top"/>
            <w:textDirection w:val="lrTb"/>
            <w:noWrap w:val="false"/>
          </w:tcPr>
          <w:p>
            <w:pPr>
              <w:pStyle w:val="721"/>
              <w:ind w:left="114"/>
              <w:jc w:val="both"/>
              <w:keepLines w:val="0"/>
              <w:keepNext w:val="0"/>
              <w:pageBreakBefore w:val="0"/>
              <w:spacing w:before="122"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1.价</w:t>
            </w:r>
            <w:r>
              <w:rPr>
                <w:rFonts w:hint="eastAsia" w:ascii="宋体" w:hAnsi="宋体" w:eastAsia="宋体" w:cs="宋体"/>
                <w:b/>
                <w:bCs/>
                <w:color w:val="000000"/>
                <w:spacing w:val="-2"/>
                <w:sz w:val="24"/>
                <w:szCs w:val="24"/>
                <w:lang w:val="en-US" w:eastAsia="zh-CN" w:bidi="ar-SA"/>
              </w:rPr>
              <w:t xml:space="preserve">格</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lang w:val="en-US" w:eastAsia="zh-CN" w:bidi="ar-SA"/>
              </w:rPr>
              <w:t xml:space="preserve">1</w:t>
            </w:r>
            <w:r>
              <w:rPr>
                <w:rFonts w:hint="eastAsia" w:ascii="宋体" w:hAnsi="宋体" w:eastAsia="宋体" w:cs="宋体"/>
                <w:color w:val="000000"/>
                <w:spacing w:val="-5"/>
                <w:sz w:val="24"/>
                <w:szCs w:val="24"/>
                <w:lang w:val="en-US" w:eastAsia="zh-CN" w:bidi="ar-SA"/>
              </w:rPr>
              <w:t xml:space="preserve">.1</w:t>
            </w:r>
            <w:r>
              <w:rPr>
                <w:rStyle w:val="731"/>
                <w:rFonts w:hint="eastAsia" w:ascii="宋体" w:hAnsi="宋体" w:eastAsia="宋体" w:cs="宋体"/>
                <w:color w:val="000000"/>
                <w:sz w:val="24"/>
                <w:szCs w:val="24"/>
                <w:lang w:val="en-US" w:eastAsia="zh-CN" w:bidi="ar-SA"/>
              </w:rPr>
            </w:r>
            <w:r/>
          </w:p>
        </w:tc>
        <w:tc>
          <w:tcPr>
            <w:tcW w:w="1095" w:type="dxa"/>
            <w:vAlign w:val="center"/>
            <w:textDirection w:val="lrTb"/>
            <w:noWrap w:val="false"/>
          </w:tcPr>
          <w:p>
            <w:pPr>
              <w:pStyle w:val="721"/>
              <w:jc w:val="left"/>
              <w:keepLines w:val="0"/>
              <w:keepNext w:val="0"/>
              <w:pageBreakBefore w:val="0"/>
              <w:spacing w:before="68"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pacing w:val="-2"/>
                <w:sz w:val="24"/>
                <w:szCs w:val="24"/>
                <w:lang w:val="en-US" w:eastAsia="zh-CN" w:bidi="ar-SA"/>
              </w:rPr>
              <w:t xml:space="preserve">价格分</w:t>
            </w:r>
            <w:r>
              <w:rPr>
                <w:rStyle w:val="731"/>
                <w:rFonts w:hint="eastAsia" w:ascii="宋体" w:hAnsi="宋体" w:eastAsia="宋体" w:cs="宋体"/>
                <w:color w:val="000000"/>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pacing w:val="1"/>
                <w:sz w:val="24"/>
                <w:szCs w:val="24"/>
                <w:lang w:val="en-US" w:eastAsia="zh-CN" w:bidi="ar-SA"/>
              </w:rPr>
              <w:t xml:space="preserve">采用低价优先</w:t>
            </w:r>
            <w:r>
              <w:rPr>
                <w:rFonts w:hint="eastAsia" w:ascii="宋体" w:hAnsi="宋体" w:eastAsia="宋体" w:cs="宋体"/>
                <w:color w:val="000000"/>
                <w:sz w:val="24"/>
                <w:szCs w:val="24"/>
                <w:lang w:val="en-US" w:eastAsia="zh-CN" w:bidi="ar-SA"/>
              </w:rPr>
              <w:t xml:space="preserve">法计算，即满足招标文件要求且投标价格最低的投标</w:t>
            </w:r>
            <w:r>
              <w:rPr>
                <w:rFonts w:hint="eastAsia" w:ascii="宋体" w:hAnsi="宋体" w:eastAsia="宋体" w:cs="宋体"/>
                <w:color w:val="000000"/>
                <w:spacing w:val="1"/>
                <w:sz w:val="24"/>
                <w:szCs w:val="24"/>
                <w:lang w:val="en-US" w:eastAsia="zh-CN" w:bidi="ar-SA"/>
              </w:rPr>
              <w:t xml:space="preserve">报价为评标基准</w:t>
            </w:r>
            <w:r>
              <w:rPr>
                <w:rFonts w:hint="eastAsia" w:ascii="宋体" w:hAnsi="宋体" w:eastAsia="宋体" w:cs="宋体"/>
                <w:color w:val="000000"/>
                <w:sz w:val="24"/>
                <w:szCs w:val="24"/>
                <w:lang w:val="en-US" w:eastAsia="zh-CN" w:bidi="ar-SA"/>
              </w:rPr>
              <w:t xml:space="preserve">价，其价格分为满分。其他投标人的价格分统一按</w:t>
            </w:r>
            <w:r>
              <w:rPr>
                <w:rFonts w:hint="eastAsia" w:ascii="宋体" w:hAnsi="宋体" w:eastAsia="宋体" w:cs="宋体"/>
                <w:color w:val="000000"/>
                <w:spacing w:val="-1"/>
                <w:sz w:val="24"/>
                <w:szCs w:val="24"/>
                <w:lang w:val="en-US" w:eastAsia="zh-CN" w:bidi="ar-SA"/>
              </w:rPr>
              <w:t xml:space="preserve">照下列公</w:t>
            </w:r>
            <w:r>
              <w:rPr>
                <w:rFonts w:hint="eastAsia" w:ascii="宋体" w:hAnsi="宋体" w:eastAsia="宋体" w:cs="宋体"/>
                <w:color w:val="000000"/>
                <w:sz w:val="24"/>
                <w:szCs w:val="24"/>
                <w:lang w:val="en-US" w:eastAsia="zh-CN" w:bidi="ar-SA"/>
              </w:rPr>
              <w:t xml:space="preserve">式计算：投标报价得分=(评标基准价/投标报价)×价格分值（小数点保留两位）</w:t>
            </w:r>
            <w:r>
              <w:rPr>
                <w:rStyle w:val="731"/>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w:t>
            </w:r>
            <w:r>
              <w:rPr>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价格分</w:t>
            </w:r>
            <w:r>
              <w:rPr>
                <w:rFonts w:hint="eastAsia" w:ascii="宋体" w:hAnsi="宋体" w:eastAsia="宋体" w:cs="宋体"/>
                <w:color w:val="000000"/>
                <w:sz w:val="24"/>
                <w:szCs w:val="24"/>
                <w:lang w:val="en-US" w:eastAsia="zh-CN" w:bidi="ar-SA"/>
              </w:rPr>
            </w:r>
            <w:r/>
          </w:p>
        </w:tc>
      </w:tr>
      <w:tr>
        <w:trPr/>
        <w:tc>
          <w:tcPr>
            <w:gridSpan w:val="5"/>
            <w:tcW w:w="9670" w:type="dxa"/>
            <w:vAlign w:val="top"/>
            <w:textDirection w:val="lrTb"/>
            <w:noWrap w:val="false"/>
          </w:tcPr>
          <w:p>
            <w:pPr>
              <w:pStyle w:val="721"/>
              <w:ind w:left="114"/>
              <w:jc w:val="both"/>
              <w:keepLines w:val="0"/>
              <w:keepNext w:val="0"/>
              <w:pageBreakBefore w:val="0"/>
              <w:spacing w:before="123"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2.服务</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lang w:val="en-US" w:eastAsia="zh-CN" w:bidi="ar-SA"/>
              </w:rPr>
              <w:t xml:space="preserve">2.1</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left"/>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highlight w:val="none"/>
                <w:lang w:val="en-US" w:eastAsia="zh-CN" w:bidi="ar-SA"/>
              </w:rPr>
              <w:t xml:space="preserve">服务方案</w:t>
            </w:r>
            <w:r>
              <w:rPr>
                <w:rStyle w:val="731"/>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根据本项目采购需求编制方案，内容包含：1.整体服务设想、理念及定位；2.服务重点难点。以上每项内容逐项评分：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内容全面详细、科学合理，且专门针对本项目，契合采购需求视为符合；方案内容较全面、基本科学合理，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上述每项内容符合得2分；部分符合得1分；不符合或不提供不得分。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lang w:val="en-US" w:eastAsia="zh-CN" w:bidi="ar-SA"/>
              </w:rPr>
              <w:t xml:space="preserve">主</w:t>
            </w:r>
            <w:r>
              <w:rPr>
                <w:rFonts w:hint="eastAsia" w:ascii="宋体" w:hAnsi="宋体" w:eastAsia="宋体" w:cs="宋体"/>
                <w:color w:val="000000"/>
                <w:spacing w:val="-4"/>
                <w:sz w:val="24"/>
                <w:szCs w:val="24"/>
                <w:lang w:val="en-US" w:eastAsia="zh-CN" w:bidi="ar-SA"/>
              </w:rPr>
              <w:t xml:space="preserve">观分</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2.2</w:t>
            </w:r>
            <w:r>
              <w:rPr>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spacing w:line="264" w:lineRule="auto"/>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rPr>
              <w:t xml:space="preserve">保障方案及应急解决方案</w:t>
            </w:r>
            <w:r>
              <w:rPr>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本项目采购需求编制方案，内容包含：1.大型活动与重大接待任务期间的保障、意识形态事件及舆情处置；2.防汛、恶劣天气及长江岸线禁捕禁钓；3.危害人身、财产安全的突发事件以及各类不可抗力因素的影响处置。以上每项内容逐项评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内容全面详细、科学合理，且专门针对本项目，契合采购需求视为符合；方案内容较全面、基本科学合理，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上述每项内容符合得2分；部分符合得1分；不符合或不提供不得分。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684" w:type="dxa"/>
            <w:vAlign w:val="center"/>
            <w:textDirection w:val="lrTb"/>
            <w:noWrap w:val="false"/>
          </w:tcPr>
          <w:p>
            <w:pPr>
              <w:pStyle w:val="721"/>
              <w:jc w:val="center"/>
              <w:spacing w:line="264" w:lineRule="auto"/>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z w:val="24"/>
                <w:szCs w:val="24"/>
              </w:rPr>
              <w:t xml:space="preserve">主观分</w:t>
            </w:r>
            <w:r>
              <w:rPr>
                <w:rFonts w:hint="eastAsia" w:ascii="宋体" w:hAnsi="宋体" w:eastAsia="宋体" w:cs="宋体"/>
                <w:color w:val="000000"/>
                <w:spacing w:val="-6"/>
                <w:sz w:val="24"/>
                <w:szCs w:val="24"/>
                <w:lang w:val="en-US" w:eastAsia="zh-CN" w:bidi="ar-SA"/>
              </w:rPr>
            </w:r>
            <w:r/>
          </w:p>
        </w:tc>
      </w:tr>
      <w:tr>
        <w:trPr>
          <w:trHeight w:val="90"/>
        </w:trPr>
        <w:tc>
          <w:tcPr>
            <w:tcW w:w="519" w:type="dxa"/>
            <w:vAlign w:val="center"/>
            <w:textDirection w:val="lrTb"/>
            <w:noWrap w:val="false"/>
          </w:tcPr>
          <w:p>
            <w:pPr>
              <w:pStyle w:val="721"/>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2.3</w:t>
            </w:r>
            <w:r>
              <w:rPr>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spacing w:line="264" w:lineRule="auto"/>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rPr>
              <w:t xml:space="preserve">内部管理方案</w:t>
            </w:r>
            <w:r>
              <w:rPr>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本项目采购需求编制方案，内容包含：1.企业内部管理标准（至少包含：安全秩序管理服务标准、保洁服务标准、工程维修服务标准、防汛工作标准、长江岸线禁捕禁钓管理标准）；2.企业内部管理规章（至少包含：岗位职责、员工行为规范、工作标准等）</w:t>
            </w:r>
            <w:r>
              <w:rPr>
                <w:rFonts w:hint="eastAsia"/>
                <w:lang w:eastAsia="zh-CN"/>
              </w:rPr>
              <w:t xml:space="preserve">。</w:t>
            </w:r>
            <w:r>
              <w:rPr>
                <w:rFonts w:hint="eastAsia" w:ascii="宋体" w:hAnsi="宋体" w:eastAsia="宋体" w:cs="宋体"/>
                <w:color w:val="000000"/>
                <w:sz w:val="24"/>
                <w:szCs w:val="24"/>
                <w:lang w:val="en-US" w:eastAsia="zh-CN" w:bidi="ar-SA"/>
              </w:rPr>
              <w:t xml:space="preserve">以上每项内容逐项评分：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内容全面详细、科学合理，且专门针对本项目，契合采购需求视为符合；方案内容较全面、基本科学合理，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上述每项内容符合得2分；部分符合得1分；不符合或不提供不得分。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684" w:type="dxa"/>
            <w:vAlign w:val="center"/>
            <w:textDirection w:val="lrTb"/>
            <w:noWrap w:val="false"/>
          </w:tcPr>
          <w:p>
            <w:pPr>
              <w:pStyle w:val="721"/>
              <w:jc w:val="center"/>
              <w:spacing w:line="264" w:lineRule="auto"/>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z w:val="24"/>
                <w:szCs w:val="24"/>
              </w:rPr>
              <w:t xml:space="preserve">主观分</w:t>
            </w:r>
            <w:r>
              <w:rPr>
                <w:rFonts w:hint="eastAsia" w:ascii="宋体" w:hAnsi="宋体" w:eastAsia="宋体" w:cs="宋体"/>
                <w:color w:val="000000"/>
                <w:spacing w:val="-6"/>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lang w:val="en-US" w:eastAsia="zh-CN" w:bidi="ar-SA"/>
              </w:rPr>
              <w:t xml:space="preserve">2.4</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left"/>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rPr>
              <w:t xml:space="preserve">项目经理阐述视频</w:t>
            </w:r>
            <w:r>
              <w:rPr>
                <w:rStyle w:val="731"/>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拟投入项目负责人通过视频方式进行阐述（阐述时间不超过10分钟，视频开头手持身份证确认身份），评委从项目负责人表达能力、对本项目物业管理服务针对性等方面进行综合评分。内容包含：</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南京市滨江风光带鼓楼段通过江堤改造、园林景观、道路桥梁和码头整治工程，把该区建设成为传承彰显历史文化的承载地，营造市民亲水生活的休闲地，架构长江岸线的特色长廊，使之成为南京市的形象标志中心、市民活动中心、节假日游览的观瞻中心，如何提高物业服务水平，提升市民及游客的体验感？</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2.自开展长江十年禁渔工作以来，长江的生态得到明显修复，但是现在夜间违规钓鱼的情况依然存在，如何协助执法部门有效管理？以上每项内容逐条阐述。</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阐述内容清晰流畅、表达能力强、对上述问题有科学合理的举措，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上述每项内容符合得3分；部分符合得1.5分；不符合或不提供不得分。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备注：未提供视频文件或因投标人自身原因视频文件无法打开或视频画面不清晰无法辨认的不得分。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4"/>
                <w:szCs w:val="24"/>
                <w:lang w:val="en-US" w:eastAsia="zh-CN" w:bidi="ar-SA"/>
              </w:rPr>
            </w:pPr>
            <w:r>
              <w:rPr>
                <w:rStyle w:val="731"/>
                <w:rFonts w:hint="eastAsia" w:ascii="宋体" w:hAnsi="宋体" w:eastAsia="宋体" w:cs="宋体"/>
                <w:color w:val="000000"/>
                <w:sz w:val="24"/>
                <w:szCs w:val="24"/>
                <w:lang w:val="en-US" w:eastAsia="zh-CN" w:bidi="ar-SA"/>
              </w:rPr>
              <w:t xml:space="preserve">6</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主观分</w:t>
            </w:r>
            <w:r>
              <w:rPr>
                <w:rStyle w:val="731"/>
                <w:rFonts w:hint="eastAsia" w:ascii="宋体" w:hAnsi="宋体" w:eastAsia="宋体" w:cs="宋体"/>
                <w:color w:val="000000"/>
                <w:sz w:val="24"/>
                <w:szCs w:val="24"/>
                <w:lang w:val="en-US" w:eastAsia="zh-CN" w:bidi="ar-SA"/>
              </w:rPr>
            </w:r>
            <w:r/>
          </w:p>
        </w:tc>
      </w:tr>
      <w:tr>
        <w:trPr/>
        <w:tc>
          <w:tcPr>
            <w:gridSpan w:val="5"/>
            <w:tcW w:w="9670" w:type="dxa"/>
            <w:vAlign w:val="center"/>
            <w:textDirection w:val="lrTb"/>
            <w:noWrap w:val="false"/>
          </w:tcPr>
          <w:p>
            <w:pPr>
              <w:pStyle w:val="721"/>
              <w:jc w:val="both"/>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3.业绩</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3.1</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both"/>
              <w:keepLines w:val="0"/>
              <w:keepNext w:val="0"/>
              <w:pageBreakBefore w:val="0"/>
              <w:spacing w:before="69" w:line="264" w:lineRule="auto"/>
              <w:widowControl w:val="off"/>
              <w:rPr>
                <w:rStyle w:val="731"/>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2"/>
                <w:sz w:val="24"/>
                <w:szCs w:val="24"/>
                <w:lang w:val="en-US" w:eastAsia="zh-CN" w:bidi="ar-SA"/>
              </w:rPr>
              <w:t xml:space="preserve">投标人业绩</w:t>
            </w:r>
            <w:r>
              <w:rPr>
                <w:rStyle w:val="731"/>
                <w:rFonts w:hint="eastAsia" w:ascii="宋体" w:hAnsi="宋体" w:eastAsia="宋体" w:cs="宋体"/>
                <w:color w:val="000000"/>
                <w:spacing w:val="-1"/>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提供自2023年1月1日以来，承接的类似非住宅类物业（如：开放式公园、广场等，服务内容至少包含秩序维护、环境保洁、工程维护内容，以合同签订时间为准，合同服务期限不少于一年）业绩，且获得业主单位出具的物业服务好评（优秀、满意等同等级评价）。每提供一个业绩得3分，最高得9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（2）同一业主单位的多个业绩仅作为一个业绩，不累计得分。</w:t>
            </w:r>
            <w:r>
              <w:rPr>
                <w:rStyle w:val="731"/>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客观分</w:t>
            </w:r>
            <w:r>
              <w:rPr>
                <w:rStyle w:val="731"/>
                <w:rFonts w:hint="eastAsia" w:ascii="宋体" w:hAnsi="宋体" w:eastAsia="宋体" w:cs="宋体"/>
                <w:color w:val="000000"/>
                <w:spacing w:val="-6"/>
                <w:sz w:val="24"/>
                <w:szCs w:val="24"/>
                <w:lang w:val="en-US" w:eastAsia="zh-CN" w:bidi="ar-SA"/>
              </w:rPr>
            </w:r>
            <w:r/>
          </w:p>
        </w:tc>
      </w:tr>
      <w:tr>
        <w:trPr/>
        <w:tc>
          <w:tcPr>
            <w:gridSpan w:val="5"/>
            <w:tcW w:w="9670" w:type="dxa"/>
            <w:vAlign w:val="top"/>
            <w:textDirection w:val="lrTb"/>
            <w:noWrap w:val="false"/>
          </w:tcPr>
          <w:p>
            <w:pPr>
              <w:pStyle w:val="721"/>
              <w:jc w:val="both"/>
              <w:keepLines w:val="0"/>
              <w:keepNext w:val="0"/>
              <w:pageBreakBefore w:val="0"/>
              <w:spacing w:before="123"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4.履约能力</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4.1</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both"/>
              <w:keepLines w:val="0"/>
              <w:keepNext w:val="0"/>
              <w:pageBreakBefore w:val="0"/>
              <w:spacing w:before="69" w:line="264"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履约能力1</w:t>
            </w:r>
            <w:r>
              <w:rPr>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投标人拟派项目经理：具有类似的非住宅类物业（如：开放式公园、广场的物业管理服务）项目担任经理（或项目负责人）岗位工作经验的，1年（含）-3年（不含）得3分；3年</w:t>
            </w:r>
            <w:r>
              <w:rPr>
                <w:rFonts w:hint="eastAsia" w:ascii="宋体" w:hAnsi="宋体" w:eastAsia="宋体" w:cs="宋体"/>
                <w:color w:val="000000"/>
                <w:sz w:val="24"/>
                <w:szCs w:val="24"/>
                <w:lang w:val="en-US" w:eastAsia="zh-CN" w:bidi="ar-SA"/>
              </w:rPr>
              <w:t xml:space="preserve">（含）</w:t>
            </w:r>
            <w:r>
              <w:rPr>
                <w:rFonts w:hint="eastAsia" w:ascii="宋体" w:hAnsi="宋体" w:eastAsia="宋体" w:cs="宋体"/>
                <w:color w:val="000000"/>
                <w:sz w:val="24"/>
                <w:szCs w:val="24"/>
                <w:lang w:val="en-US" w:eastAsia="zh-CN" w:bidi="ar-SA"/>
              </w:rPr>
              <w:t xml:space="preserve">以上得6分；其他不得分。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注：提供加盖业主单位公章的工作经验证明材料（需体现人员姓名、工作岗位及工作年限），证明材料缺项或未提供的不得分。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4.2</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both"/>
              <w:keepLines w:val="0"/>
              <w:keepNext w:val="0"/>
              <w:pageBreakBefore w:val="0"/>
              <w:spacing w:before="69" w:line="264"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履约能力2</w:t>
            </w:r>
            <w:r>
              <w:rPr>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投标人拟派安保主管：具有类似的非住宅类物业（如：开放式公园、广场的物业管理服务）担任安保主管（或安保负责人）岗位工作经验的，1年（含）-3年（不含）得2.5分；3年</w:t>
            </w:r>
            <w:r>
              <w:rPr>
                <w:rFonts w:hint="eastAsia" w:ascii="宋体" w:hAnsi="宋体" w:eastAsia="宋体" w:cs="宋体"/>
                <w:color w:val="000000"/>
                <w:sz w:val="24"/>
                <w:szCs w:val="24"/>
                <w:lang w:val="en-US" w:eastAsia="zh-CN" w:bidi="ar-SA"/>
              </w:rPr>
              <w:t xml:space="preserve">（含）</w:t>
            </w:r>
            <w:r>
              <w:rPr>
                <w:rFonts w:hint="eastAsia" w:ascii="宋体" w:hAnsi="宋体" w:eastAsia="宋体" w:cs="宋体"/>
                <w:color w:val="000000"/>
                <w:sz w:val="24"/>
                <w:szCs w:val="24"/>
                <w:lang w:val="en-US" w:eastAsia="zh-CN" w:bidi="ar-SA"/>
              </w:rPr>
              <w:t xml:space="preserve">以上得5分；其他不得分。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备注：提供加盖业主单位公章的工作经验证明材料（需体现人员姓名、工作岗位及工作年限），证明材料缺项或未提供的不得分。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5</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4.3</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both"/>
              <w:keepLines w:val="0"/>
              <w:keepNext w:val="0"/>
              <w:pageBreakBefore w:val="0"/>
              <w:spacing w:before="69" w:line="264"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履约能力3</w:t>
            </w:r>
            <w:r>
              <w:rPr>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拟派日常维修人员具有类似的非住宅类物业（如：开放式公园、广场的物业管理服务）担任日常维修人员（或日常维修主管或日常维修负责人）岗位工作经验的，1年（含）-3年（不含）得2.5分；3年（含）以上得5分；其他不得分。</w:t>
            </w:r>
            <w:r>
              <w:rPr>
                <w:rFonts w:hint="eastAsia" w:ascii="宋体" w:hAnsi="宋体" w:eastAsia="宋体" w:cs="宋体"/>
                <w:color w:val="000000"/>
                <w:sz w:val="24"/>
                <w:szCs w:val="24"/>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注：提供加盖业主单位公章的工作经验证明材料（需体现人员姓名、工作岗位及工作年限），证明材料缺项或未提供的不得分。</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4.4</w:t>
            </w:r>
            <w:r>
              <w:rPr>
                <w:rStyle w:val="731"/>
                <w:rFonts w:hint="eastAsia" w:ascii="宋体" w:hAnsi="宋体" w:eastAsia="宋体" w:cs="宋体"/>
                <w:color w:val="000000"/>
                <w:spacing w:val="-2"/>
                <w:sz w:val="24"/>
                <w:szCs w:val="24"/>
                <w:lang w:val="en-US" w:eastAsia="zh-CN" w:bidi="ar-SA"/>
              </w:rPr>
            </w:r>
            <w:r/>
          </w:p>
        </w:tc>
        <w:tc>
          <w:tcPr>
            <w:tcW w:w="1095" w:type="dxa"/>
            <w:vAlign w:val="center"/>
            <w:textDirection w:val="lrTb"/>
            <w:noWrap w:val="false"/>
          </w:tcPr>
          <w:p>
            <w:pPr>
              <w:pStyle w:val="721"/>
              <w:jc w:val="both"/>
              <w:keepLines w:val="0"/>
              <w:keepNext w:val="0"/>
              <w:pageBreakBefore w:val="0"/>
              <w:spacing w:before="69" w:line="264"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履约能力4</w:t>
            </w:r>
            <w:r>
              <w:rPr>
                <w:rFonts w:hint="eastAsia" w:ascii="宋体" w:hAnsi="宋体" w:eastAsia="宋体" w:cs="宋体"/>
                <w:color w:val="000000"/>
                <w:spacing w:val="-2"/>
                <w:sz w:val="24"/>
                <w:szCs w:val="24"/>
                <w:lang w:val="en-US" w:eastAsia="zh-CN" w:bidi="ar-SA"/>
              </w:rPr>
            </w:r>
            <w:r/>
          </w:p>
        </w:tc>
        <w:tc>
          <w:tcPr>
            <w:tcW w:w="6840"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承诺中标后购买雇主责任险和公众责任险等商业险，保险条款中明确投标人在从事物业服务过程中，造成第三方人身伤亡或财产损失或其它安全事故，投标人负责处理及赔偿事宜，提供书面承诺书的得5分，未提供不得分。（承诺书格式自拟）</w:t>
            </w:r>
            <w:r>
              <w:rPr>
                <w:rFonts w:hint="eastAsia" w:ascii="宋体" w:hAnsi="宋体" w:eastAsia="宋体" w:cs="宋体"/>
                <w:color w:val="000000"/>
                <w:sz w:val="24"/>
                <w:szCs w:val="24"/>
                <w:lang w:val="en-US" w:eastAsia="zh-CN" w:bidi="ar-SA"/>
              </w:rPr>
            </w:r>
            <w:r/>
          </w:p>
        </w:tc>
        <w:tc>
          <w:tcPr>
            <w:tcW w:w="532"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Style w:val="731"/>
                <w:rFonts w:hint="eastAsia" w:ascii="宋体" w:hAnsi="宋体" w:eastAsia="宋体" w:cs="宋体"/>
                <w:color w:val="000000"/>
                <w:sz w:val="24"/>
                <w:szCs w:val="24"/>
                <w:lang w:val="en-US" w:eastAsia="zh-CN" w:bidi="ar-SA"/>
              </w:rPr>
            </w:r>
            <w:r/>
          </w:p>
        </w:tc>
        <w:tc>
          <w:tcPr>
            <w:tcW w:w="684"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731"/>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pacing w:val="-3"/>
                <w:sz w:val="24"/>
                <w:szCs w:val="24"/>
                <w:lang w:val="en-US" w:eastAsia="zh-CN" w:bidi="ar-SA"/>
              </w:rPr>
              <w:t xml:space="preserve">合</w:t>
            </w:r>
            <w:r>
              <w:rPr>
                <w:rFonts w:hint="eastAsia" w:ascii="宋体" w:hAnsi="宋体" w:eastAsia="宋体" w:cs="宋体"/>
                <w:color w:val="000000"/>
                <w:spacing w:val="-2"/>
                <w:sz w:val="24"/>
                <w:szCs w:val="24"/>
                <w:lang w:val="en-US" w:eastAsia="zh-CN" w:bidi="ar-SA"/>
              </w:rPr>
              <w:t xml:space="preserve">计</w:t>
            </w:r>
            <w:r>
              <w:rPr>
                <w:rStyle w:val="731"/>
                <w:rFonts w:hint="eastAsia" w:ascii="宋体" w:hAnsi="宋体" w:eastAsia="宋体" w:cs="宋体"/>
                <w:color w:val="000000"/>
                <w:sz w:val="24"/>
                <w:szCs w:val="24"/>
                <w:lang w:val="en-US" w:eastAsia="zh-CN" w:bidi="ar-SA"/>
              </w:rPr>
            </w:r>
            <w:r/>
          </w:p>
        </w:tc>
        <w:tc>
          <w:tcPr>
            <w:gridSpan w:val="2"/>
            <w:tcW w:w="7935" w:type="dxa"/>
            <w:vAlign w:val="center"/>
            <w:textDirection w:val="lrTb"/>
            <w:noWrap w:val="false"/>
          </w:tcPr>
          <w:p>
            <w:pPr>
              <w:pStyle w:val="721"/>
              <w:ind w:left="172"/>
              <w:jc w:val="center"/>
              <w:keepLines w:val="0"/>
              <w:keepNext w:val="0"/>
              <w:pageBreakBefore w:val="0"/>
              <w:spacing w:before="123" w:line="264" w:lineRule="auto"/>
              <w:widowControl w:val="off"/>
              <w:rPr>
                <w:rStyle w:val="731"/>
                <w:rFonts w:hint="eastAsia" w:ascii="宋体" w:hAnsi="宋体" w:eastAsia="宋体" w:cs="宋体"/>
                <w:color w:val="000000"/>
                <w:spacing w:val="-2"/>
                <w:sz w:val="24"/>
                <w:szCs w:val="24"/>
                <w:lang w:val="en-US" w:eastAsia="zh-CN" w:bidi="ar-SA"/>
              </w:rPr>
            </w:pPr>
            <w:r>
              <w:rPr>
                <w:rStyle w:val="731"/>
                <w:rFonts w:hint="eastAsia" w:ascii="宋体" w:hAnsi="宋体" w:eastAsia="宋体" w:cs="宋体"/>
                <w:color w:val="000000"/>
                <w:spacing w:val="-2"/>
                <w:sz w:val="24"/>
                <w:szCs w:val="24"/>
                <w:lang w:val="en-US" w:eastAsia="zh-CN" w:bidi="ar-SA"/>
              </w:rPr>
            </w:r>
            <w:r/>
          </w:p>
        </w:tc>
        <w:tc>
          <w:tcPr>
            <w:gridSpan w:val="2"/>
            <w:tcW w:w="1216"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pacing w:val="-11"/>
                <w:sz w:val="24"/>
                <w:szCs w:val="24"/>
                <w:lang w:val="en-US" w:eastAsia="zh-CN" w:bidi="ar-SA"/>
              </w:rPr>
              <w:t xml:space="preserve">100分</w:t>
            </w:r>
            <w:r>
              <w:rPr>
                <w:rStyle w:val="731"/>
                <w:rFonts w:hint="eastAsia" w:ascii="宋体" w:hAnsi="宋体" w:eastAsia="宋体" w:cs="宋体"/>
                <w:color w:val="000000"/>
                <w:sz w:val="24"/>
                <w:szCs w:val="24"/>
                <w:lang w:val="en-US" w:eastAsia="zh-CN" w:bidi="ar-SA"/>
              </w:rPr>
            </w:r>
            <w:r/>
          </w:p>
        </w:tc>
      </w:tr>
    </w:tbl>
    <w:p>
      <w:pPr>
        <w:pStyle w:val="72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1"/>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1"/>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5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5"/>
        <w:rPr>
          <w:rFonts w:hint="eastAsia"/>
          <w:lang w:val="en-US" w:eastAsia="zh-CN"/>
        </w:rPr>
      </w:pPr>
      <w:r>
        <w:rPr>
          <w:rFonts w:hint="eastAsia"/>
          <w:lang w:val="en-US" w:eastAsia="zh-CN"/>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9"/>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9"/>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9"/>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9"/>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9"/>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9"/>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6"/>
      <w:r/>
      <w:bookmarkEnd w:id="197"/>
      <w:r/>
      <w:bookmarkEnd w:id="198"/>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1"/>
        <w:jc w:val="center"/>
        <w:rPr>
          <w:rFonts w:hint="eastAsia" w:ascii="宋体" w:hAnsi="宋体"/>
          <w:b/>
          <w:color w:val="000000"/>
          <w:sz w:val="72"/>
        </w:rPr>
      </w:pPr>
      <w:r/>
      <w:bookmarkStart w:id="207" w:name="_Hlt26955039"/>
      <w:r/>
      <w:bookmarkEnd w:id="207"/>
      <w:r/>
      <w:bookmarkStart w:id="208" w:name="_Hlt26671244"/>
      <w:r/>
      <w:bookmarkEnd w:id="208"/>
      <w:r/>
      <w:bookmarkStart w:id="209" w:name="_Toc26554094"/>
      <w:r/>
      <w:bookmarkStart w:id="210" w:name="_Toc120614282"/>
      <w:r/>
      <w:bookmarkStart w:id="211" w:name="_Toc49090576"/>
      <w:r>
        <w:rPr>
          <w:rFonts w:hint="eastAsia" w:ascii="宋体" w:hAnsi="宋体"/>
          <w:b/>
          <w:color w:val="000000"/>
          <w:sz w:val="72"/>
        </w:rPr>
      </w:r>
      <w:r/>
    </w:p>
    <w:p>
      <w:pPr>
        <w:pStyle w:val="721"/>
        <w:jc w:val="center"/>
        <w:rPr>
          <w:rFonts w:hint="eastAsia" w:ascii="宋体" w:hAnsi="宋体"/>
          <w:b/>
          <w:color w:val="000000"/>
          <w:sz w:val="72"/>
        </w:rPr>
        <w:outlineLvl w:val="0"/>
      </w:pPr>
      <w:r>
        <w:rPr>
          <w:rFonts w:hint="eastAsia" w:ascii="宋体" w:hAnsi="宋体"/>
          <w:b/>
          <w:color w:val="000000"/>
          <w:sz w:val="72"/>
        </w:rPr>
        <w:t xml:space="preserve">投  标  文  件</w:t>
      </w:r>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r>
      <w:r/>
    </w:p>
    <w:p>
      <w:pPr>
        <w:pStyle w:val="721"/>
        <w:jc w:val="center"/>
        <w:rPr>
          <w:rFonts w:hint="eastAsia" w:ascii="宋体" w:hAnsi="宋体"/>
          <w:b/>
          <w:color w:val="000000"/>
          <w:sz w:val="36"/>
        </w:rPr>
      </w:pPr>
      <w:r>
        <w:rPr>
          <w:rFonts w:hint="eastAsia" w:ascii="宋体" w:hAnsi="宋体"/>
          <w:b/>
          <w:color w:val="000000"/>
          <w:sz w:val="36"/>
        </w:rPr>
      </w:r>
      <w:r/>
    </w:p>
    <w:p>
      <w:pPr>
        <w:pStyle w:val="721"/>
        <w:jc w:val="center"/>
        <w:rPr>
          <w:rFonts w:hint="eastAsia" w:ascii="宋体" w:hAnsi="宋体"/>
          <w:b/>
          <w:color w:val="000000"/>
          <w:sz w:val="36"/>
        </w:rPr>
      </w:pPr>
      <w:r>
        <w:rPr>
          <w:rFonts w:hint="eastAsia" w:ascii="宋体" w:hAnsi="宋体"/>
          <w:b/>
          <w:color w:val="000000"/>
          <w:sz w:val="36"/>
        </w:rPr>
      </w:r>
      <w:r/>
    </w:p>
    <w:p>
      <w:pPr>
        <w:pStyle w:val="721"/>
        <w:jc w:val="center"/>
        <w:rPr>
          <w:rFonts w:hint="eastAsia" w:ascii="宋体" w:hAnsi="宋体"/>
          <w:b/>
          <w:color w:val="000000"/>
          <w:sz w:val="36"/>
        </w:rPr>
      </w:pPr>
      <w:r>
        <w:rPr>
          <w:rFonts w:hint="eastAsia" w:ascii="宋体" w:hAnsi="宋体"/>
          <w:b/>
          <w:color w:val="000000"/>
          <w:sz w:val="36"/>
        </w:rPr>
      </w:r>
      <w:r/>
    </w:p>
    <w:p>
      <w:pPr>
        <w:pStyle w:val="721"/>
        <w:ind w:firstLine="1084"/>
        <w:rPr>
          <w:rFonts w:ascii="宋体" w:hAnsi="宋体" w:eastAsia="宋体"/>
          <w:b/>
          <w:color w:val="000000"/>
          <w:sz w:val="36"/>
          <w:lang w:val="en-US" w:eastAsia="zh-CN"/>
        </w:rPr>
        <w:outlineLvl w:val="0"/>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1"/>
        <w:ind w:firstLine="1084"/>
        <w:rPr>
          <w:rFonts w:ascii="宋体" w:hAnsi="宋体" w:eastAsia="宋体"/>
          <w:b/>
          <w:color w:val="000000"/>
          <w:sz w:val="36"/>
          <w:u w:val="single"/>
          <w:lang w:val="en-US" w:eastAsia="zh-CN"/>
        </w:rPr>
        <w:outlineLvl w:val="0"/>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rPr>
          <w:rFonts w:ascii="宋体" w:hAnsi="宋体" w:eastAsia="宋体"/>
          <w:b/>
          <w:color w:val="000000"/>
          <w:sz w:val="36"/>
          <w:u w:val="single"/>
          <w:lang w:val="en-US" w:eastAsia="zh-CN"/>
        </w:rPr>
        <w:outlineLvl w:val="0"/>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rPr>
          <w:rFonts w:ascii="宋体" w:hAnsi="宋体" w:eastAsia="宋体"/>
          <w:b/>
          <w:color w:val="000000"/>
          <w:sz w:val="36"/>
          <w:u w:val="single"/>
          <w:lang w:val="en-US" w:eastAsia="zh-CN"/>
        </w:rPr>
        <w:outlineLvl w:val="0"/>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1"/>
        <w:spacing w:line="440" w:lineRule="exact"/>
        <w:rPr>
          <w:rFonts w:ascii="宋体" w:hAnsi="宋体"/>
          <w:color w:val="000000"/>
        </w:rPr>
      </w:pPr>
      <w:r>
        <w:rPr>
          <w:rFonts w:ascii="宋体" w:hAnsi="宋体"/>
          <w:color w:val="000000"/>
        </w:rPr>
      </w:r>
      <w:r/>
    </w:p>
    <w:p>
      <w:pPr>
        <w:pStyle w:val="72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w:t>
      </w:r>
      <w:r>
        <w:rPr>
          <w:rFonts w:hint="eastAsia" w:ascii="宋体" w:hAnsi="宋体" w:eastAsia="宋体" w:cs="宋体"/>
          <w:b w:val="0"/>
          <w:bCs w:val="0"/>
          <w:i w:val="0"/>
          <w:sz w:val="28"/>
          <w:szCs w:val="28"/>
          <w:u w:val="none"/>
          <w:lang w:val="en-US" w:eastAsia="zh-CN"/>
        </w:rPr>
        <w:t xml:space="preserve">中小企业声明函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993"/>
        <w:rPr>
          <w:rFonts w:ascii="宋体" w:hAnsi="宋体"/>
          <w:color w:val="000000"/>
          <w:sz w:val="24"/>
        </w:rPr>
      </w:pPr>
      <w:r>
        <w:rPr>
          <w:rFonts w:ascii="宋体" w:hAnsi="宋体"/>
          <w:color w:val="000000"/>
          <w:sz w:val="24"/>
        </w:rPr>
      </w:r>
      <w:r/>
    </w:p>
    <w:p>
      <w:pPr>
        <w:pStyle w:val="993"/>
        <w:rPr>
          <w:rFonts w:ascii="宋体" w:hAnsi="宋体"/>
          <w:color w:val="000000"/>
          <w:sz w:val="24"/>
        </w:rPr>
      </w:pPr>
      <w:r>
        <w:rPr>
          <w:rFonts w:ascii="宋体" w:hAnsi="宋体"/>
          <w:color w:val="000000"/>
          <w:sz w:val="24"/>
        </w:rPr>
      </w:r>
      <w:r/>
    </w:p>
    <w:p>
      <w:pPr>
        <w:pStyle w:val="993"/>
        <w:rPr>
          <w:rFonts w:ascii="宋体" w:hAnsi="宋体"/>
          <w:color w:val="000000"/>
          <w:sz w:val="24"/>
        </w:rPr>
      </w:pPr>
      <w:r>
        <w:rPr>
          <w:rFonts w:ascii="宋体" w:hAnsi="宋体"/>
          <w:color w:val="000000"/>
          <w:sz w:val="24"/>
        </w:rPr>
      </w:r>
      <w:r/>
    </w:p>
    <w:p>
      <w:pPr>
        <w:pStyle w:val="993"/>
        <w:rPr>
          <w:rFonts w:ascii="宋体" w:hAnsi="宋体"/>
          <w:color w:val="000000"/>
          <w:sz w:val="24"/>
        </w:rPr>
      </w:pPr>
      <w:r>
        <w:rPr>
          <w:rFonts w:ascii="宋体" w:hAnsi="宋体"/>
          <w:color w:val="000000"/>
          <w:sz w:val="24"/>
        </w:rPr>
      </w:r>
      <w:r/>
    </w:p>
    <w:p>
      <w:pPr>
        <w:pStyle w:val="993"/>
        <w:rPr>
          <w:rFonts w:ascii="宋体" w:hAnsi="宋体"/>
          <w:color w:val="000000"/>
          <w:sz w:val="24"/>
        </w:rPr>
      </w:pPr>
      <w:r>
        <w:rPr>
          <w:rFonts w:ascii="宋体" w:hAnsi="宋体"/>
          <w:color w:val="000000"/>
          <w:sz w:val="24"/>
        </w:rPr>
      </w:r>
      <w:r/>
    </w:p>
    <w:p>
      <w:pPr>
        <w:pStyle w:val="721"/>
        <w:jc w:val="left"/>
        <w:spacing w:line="360" w:lineRule="auto"/>
        <w:rPr>
          <w:rFonts w:hint="eastAsia" w:ascii="黑体" w:hAnsi="黑体" w:eastAsia="黑体" w:cs="Times New Roman"/>
          <w:i w:val="0"/>
          <w:sz w:val="32"/>
          <w:szCs w:val="32"/>
          <w:u w:val="none"/>
          <w:lang w:val="en-US" w:eastAsia="zh-CN"/>
        </w:rPr>
      </w:pPr>
      <w:r/>
      <w:bookmarkEnd w:id="194"/>
      <w:r/>
      <w:bookmarkEnd w:id="195"/>
      <w:r/>
      <w:bookmarkEnd w:id="209"/>
      <w:r/>
      <w:bookmarkEnd w:id="210"/>
      <w:r/>
      <w:bookmarkEnd w:id="211"/>
      <w:r>
        <w:rPr>
          <w:rFonts w:hint="eastAsia" w:ascii="黑体" w:hAnsi="黑体" w:eastAsia="黑体" w:cs="Times New Roman"/>
          <w:i w:val="0"/>
          <w:sz w:val="32"/>
          <w:szCs w:val="32"/>
          <w:u w:val="none"/>
          <w:lang w:val="en-US" w:eastAsia="zh-CN"/>
        </w:rPr>
      </w:r>
      <w:r/>
    </w:p>
    <w:p>
      <w:pPr>
        <w:pStyle w:val="721"/>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721"/>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1"/>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1"/>
        <w:ind w:firstLine="492"/>
        <w:spacing w:line="460" w:lineRule="exact"/>
        <w:rPr>
          <w:color w:val="000000"/>
          <w:sz w:val="24"/>
          <w:szCs w:val="24"/>
        </w:rPr>
      </w:pPr>
      <w:r>
        <w:rPr>
          <w:color w:val="000000"/>
          <w:sz w:val="24"/>
          <w:szCs w:val="24"/>
        </w:rPr>
      </w:r>
      <w:r/>
    </w:p>
    <w:p>
      <w:pPr>
        <w:pStyle w:val="1030"/>
        <w:rPr>
          <w:color w:val="000000"/>
          <w:sz w:val="24"/>
          <w:szCs w:val="24"/>
        </w:rPr>
      </w:pPr>
      <w:r>
        <w:rPr>
          <w:color w:val="000000"/>
          <w:sz w:val="24"/>
          <w:szCs w:val="24"/>
        </w:rPr>
      </w:r>
      <w:r/>
    </w:p>
    <w:p>
      <w:pPr>
        <w:pStyle w:val="72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1"/>
        <w:rPr>
          <w:sz w:val="24"/>
          <w:szCs w:val="24"/>
        </w:rPr>
      </w:pPr>
      <w:r>
        <w:rPr>
          <w:sz w:val="24"/>
          <w:szCs w:val="24"/>
        </w:rPr>
      </w:r>
      <w:r/>
    </w:p>
    <w:p>
      <w:pPr>
        <w:pStyle w:val="775"/>
        <w:rPr>
          <w:rFonts w:hint="eastAsia"/>
          <w:lang w:eastAsia="zh-CN"/>
        </w:rPr>
      </w:pPr>
      <w:r>
        <w:rPr>
          <w:rFonts w:hint="eastAsia"/>
          <w:lang w:eastAsia="zh-CN"/>
        </w:rPr>
      </w:r>
      <w:r/>
    </w:p>
    <w:p>
      <w:pPr>
        <w:pStyle w:val="721"/>
        <w:rPr>
          <w:rFonts w:hint="eastAsia" w:ascii="黑体" w:hAnsi="黑体" w:eastAsia="黑体" w:cs="Times New Roman"/>
          <w:i/>
          <w:color w:val="000000"/>
          <w:sz w:val="32"/>
          <w:szCs w:val="32"/>
          <w:u w:val="single"/>
        </w:rPr>
        <w:outlineLvl w:val="0"/>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2"/>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2"/>
        <w:rPr>
          <w:rFonts w:hint="eastAsia"/>
        </w:rPr>
      </w:pPr>
      <w:r>
        <w:rPr>
          <w:rFonts w:hint="eastAsia"/>
        </w:rPr>
      </w:r>
      <w:r/>
    </w:p>
    <w:p>
      <w:pPr>
        <w:pStyle w:val="721"/>
        <w:rPr>
          <w:rFonts w:hint="eastAsia"/>
        </w:rPr>
      </w:pPr>
      <w:r>
        <w:rPr>
          <w:rFonts w:hint="eastAsia"/>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1"/>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2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2"/>
        <w:ind w:firstLine="480"/>
        <w:spacing w:line="420" w:lineRule="exact"/>
        <w:tabs>
          <w:tab w:val="left" w:pos="360" w:leader="none"/>
        </w:tabs>
        <w:rPr>
          <w:rFonts w:hint="eastAsia"/>
          <w:sz w:val="24"/>
          <w:szCs w:val="24"/>
        </w:rPr>
      </w:pPr>
      <w:r>
        <w:rPr>
          <w:rFonts w:hint="eastAsia"/>
          <w:sz w:val="24"/>
          <w:szCs w:val="24"/>
        </w:rPr>
      </w:r>
      <w:r/>
    </w:p>
    <w:p>
      <w:pPr>
        <w:pStyle w:val="100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2"/>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0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2"/>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02"/>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0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2"/>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12" w:name="_格式3__银行出具的资信证明"/>
      <w:r/>
      <w:bookmarkEnd w:id="212"/>
      <w:r/>
      <w:bookmarkStart w:id="213" w:name="_Hlt26671380"/>
      <w:r/>
      <w:bookmarkEnd w:id="213"/>
      <w:r/>
      <w:bookmarkStart w:id="214" w:name="_Hlt26955070"/>
      <w:r/>
      <w:bookmarkEnd w:id="214"/>
      <w:r>
        <w:rPr>
          <w:rFonts w:hint="eastAsia"/>
          <w:sz w:val="24"/>
          <w:szCs w:val="24"/>
        </w:rPr>
      </w:r>
      <w:r/>
    </w:p>
    <w:p>
      <w:pPr>
        <w:pStyle w:val="739"/>
        <w:rPr>
          <w:rFonts w:hint="eastAsia"/>
          <w:i/>
          <w:sz w:val="24"/>
          <w:szCs w:val="24"/>
          <w:u w:val="single"/>
        </w:rPr>
      </w:pPr>
      <w:r>
        <w:rPr>
          <w:rFonts w:hint="eastAsia"/>
          <w:i/>
          <w:sz w:val="24"/>
          <w:szCs w:val="24"/>
          <w:u w:val="single"/>
        </w:rPr>
      </w:r>
      <w:r/>
    </w:p>
    <w:p>
      <w:pPr>
        <w:pStyle w:val="739"/>
        <w:ind w:firstLine="0"/>
        <w:rPr>
          <w:rFonts w:hint="eastAsia"/>
        </w:rPr>
      </w:pPr>
      <w:r>
        <w:rPr>
          <w:rFonts w:hint="eastAsia"/>
        </w:rPr>
      </w:r>
      <w:r/>
    </w:p>
    <w:p>
      <w:pPr>
        <w:pStyle w:val="721"/>
        <w:spacing w:line="460" w:lineRule="exact"/>
        <w:rPr>
          <w:rFonts w:hint="eastAsia" w:ascii="楷体" w:hAnsi="楷体" w:eastAsia="楷体"/>
          <w:bCs/>
          <w:sz w:val="24"/>
          <w:szCs w:val="24"/>
        </w:rPr>
      </w:pPr>
      <w:r>
        <w:rPr>
          <w:rFonts w:hint="eastAsia" w:ascii="楷体" w:hAnsi="楷体" w:eastAsia="楷体"/>
          <w:bCs/>
          <w:sz w:val="24"/>
          <w:szCs w:val="24"/>
        </w:rPr>
      </w:r>
      <w:r/>
    </w:p>
    <w:p>
      <w:pPr>
        <w:pStyle w:val="721"/>
        <w:spacing w:line="460" w:lineRule="exact"/>
        <w:rPr>
          <w:rFonts w:hint="eastAsia" w:ascii="宋体" w:hAnsi="宋体"/>
          <w:bCs/>
          <w:sz w:val="24"/>
        </w:rPr>
      </w:pPr>
      <w:r>
        <w:rPr>
          <w:rFonts w:hint="eastAsia" w:ascii="宋体" w:hAnsi="宋体"/>
          <w:bCs/>
          <w:sz w:val="24"/>
        </w:rPr>
      </w:r>
      <w:r/>
    </w:p>
    <w:p>
      <w:pPr>
        <w:pStyle w:val="993"/>
        <w:rPr>
          <w:rFonts w:hint="eastAsia" w:ascii="宋体" w:hAnsi="宋体"/>
          <w:bCs/>
          <w:sz w:val="24"/>
        </w:rPr>
      </w:pPr>
      <w:r>
        <w:rPr>
          <w:rFonts w:hint="eastAsia" w:ascii="宋体" w:hAnsi="宋体"/>
          <w:bCs/>
          <w:sz w:val="24"/>
        </w:rPr>
      </w:r>
      <w:r/>
    </w:p>
    <w:p>
      <w:pPr>
        <w:pStyle w:val="993"/>
        <w:rPr>
          <w:rFonts w:hint="eastAsia" w:ascii="宋体" w:hAnsi="宋体"/>
          <w:bCs/>
          <w:sz w:val="24"/>
        </w:rPr>
      </w:pPr>
      <w:r>
        <w:rPr>
          <w:rFonts w:hint="eastAsia" w:ascii="宋体" w:hAnsi="宋体"/>
          <w:bCs/>
          <w:sz w:val="24"/>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04"/>
        <w:spacing w:before="0" w:after="0" w:line="360" w:lineRule="auto"/>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04"/>
        <w:ind w:firstLine="480"/>
        <w:spacing w:before="0" w:after="0" w:line="360" w:lineRule="auto"/>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04"/>
        <w:spacing w:before="0" w:after="0" w:line="360" w:lineRule="auto"/>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04"/>
        <w:spacing w:before="0" w:after="0" w:line="36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4"/>
        <w:spacing w:before="0" w:after="0" w:line="36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4"/>
        <w:spacing w:before="0" w:after="0" w:line="36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4"/>
        <w:spacing w:before="0" w:after="0"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4"/>
        <w:spacing w:before="0" w:after="0" w:line="36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21"/>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775"/>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1004"/>
        <w:spacing w:before="0" w:after="0" w:line="360" w:lineRule="auto"/>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04"/>
        <w:ind w:left="0" w:firstLine="480"/>
        <w:spacing w:before="0" w:after="0" w:line="36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4"/>
        <w:ind w:left="0" w:firstLine="480"/>
        <w:spacing w:before="0" w:after="0" w:line="360" w:lineRule="auto"/>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04"/>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04"/>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04"/>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04"/>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1"/>
        <w:ind w:right="180" w:firstLine="480"/>
        <w:jc w:val="both"/>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04"/>
        <w:ind w:left="0" w:firstLine="480"/>
        <w:spacing w:before="0" w:after="0" w:line="360" w:lineRule="auto"/>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04"/>
        <w:ind w:left="420" w:firstLine="480"/>
        <w:spacing w:before="0" w:after="0" w:line="420" w:lineRule="exact"/>
        <w:rPr>
          <w:rFonts w:hint="eastAsia" w:ascii="宋体" w:hAnsi="宋体"/>
          <w:szCs w:val="21"/>
        </w:rPr>
      </w:pPr>
      <w:r>
        <w:rPr>
          <w:rFonts w:hint="eastAsia" w:ascii="宋体" w:hAnsi="宋体"/>
          <w:szCs w:val="21"/>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21"/>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1"/>
              <w:jc w:val="center"/>
              <w:keepLines w:val="0"/>
              <w:keepNext w:val="0"/>
              <w:pageBreakBefore w:val="0"/>
              <w:spacing w:line="480" w:lineRule="auto"/>
              <w:widowControl w:val="off"/>
              <w:rPr>
                <w:rStyle w:val="731"/>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Fonts w:hint="eastAsia" w:ascii="宋体" w:hAnsi="宋体" w:cs="Times New Roman"/>
                <w:sz w:val="24"/>
                <w:szCs w:val="24"/>
                <w:lang w:val="en-US" w:eastAsia="zh-CN" w:bidi="ar-SA"/>
              </w:rPr>
              <w:t xml:space="preserve">（</w:t>
            </w:r>
            <w:r>
              <w:rPr>
                <w:rFonts w:hint="eastAsia" w:ascii="宋体" w:hAnsi="宋体" w:cs="Times New Roman"/>
                <w:b/>
                <w:bCs/>
                <w:sz w:val="24"/>
                <w:szCs w:val="24"/>
                <w:lang w:val="en-US" w:eastAsia="zh-CN" w:bidi="ar-SA"/>
              </w:rPr>
              <w:t xml:space="preserve">二年报价</w:t>
            </w:r>
            <w:r>
              <w:rPr>
                <w:rFonts w:hint="eastAsia" w:ascii="宋体" w:hAnsi="宋体" w:cs="Times New Roman"/>
                <w:sz w:val="24"/>
                <w:szCs w:val="24"/>
                <w:lang w:val="en-US" w:eastAsia="zh-CN" w:bidi="ar-SA"/>
              </w:rPr>
              <w:t xml:space="preserve">）</w:t>
            </w:r>
            <w:r>
              <w:rPr>
                <w:rStyle w:val="731"/>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04"/>
              <w:ind w:firstLine="0"/>
              <w:jc w:val="left"/>
              <w:keepLines w:val="0"/>
              <w:keepNext w:val="0"/>
              <w:pageBreakBefore w:val="0"/>
              <w:spacing w:before="0" w:after="0" w:line="480" w:lineRule="auto"/>
              <w:widowControl w:val="off"/>
              <w:rPr>
                <w:rStyle w:val="731"/>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1"/>
                <w:rFonts w:hint="eastAsia" w:ascii="宋体" w:hAnsi="宋体" w:eastAsia="宋体" w:cs="Times New Roman"/>
                <w:sz w:val="24"/>
                <w:szCs w:val="21"/>
                <w:lang w:val="en-US" w:eastAsia="zh-CN" w:bidi="ar-SA"/>
              </w:rPr>
            </w:r>
            <w:r/>
          </w:p>
        </w:tc>
      </w:tr>
    </w:tbl>
    <w:p>
      <w:pPr>
        <w:pStyle w:val="72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1"/>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8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75"/>
        <w:rPr>
          <w:rFonts w:hint="eastAsia"/>
        </w:rPr>
      </w:pPr>
      <w:r>
        <w:rPr>
          <w:rFonts w:hint="eastAsia"/>
        </w:rPr>
      </w:r>
      <w:r/>
    </w:p>
    <w:p>
      <w:pPr>
        <w:pStyle w:val="721"/>
        <w:rPr>
          <w:rFonts w:hint="eastAsia"/>
        </w:rPr>
      </w:pPr>
      <w:r>
        <w:rPr>
          <w:rFonts w:hint="eastAsia"/>
        </w:rPr>
      </w:r>
      <w:r/>
    </w:p>
    <w:p>
      <w:pPr>
        <w:pStyle w:val="775"/>
        <w:rPr>
          <w:rFonts w:hint="eastAsia"/>
        </w:rPr>
      </w:pPr>
      <w:r>
        <w:rPr>
          <w:rFonts w:hint="eastAsia"/>
        </w:rPr>
      </w:r>
      <w:r/>
    </w:p>
    <w:p>
      <w:pPr>
        <w:pStyle w:val="721"/>
        <w:rPr>
          <w:rFonts w:hint="eastAsia"/>
        </w:rPr>
      </w:pPr>
      <w:r>
        <w:rPr>
          <w:rFonts w:hint="eastAsia"/>
        </w:rPr>
      </w:r>
      <w:r/>
    </w:p>
    <w:p>
      <w:pPr>
        <w:pStyle w:val="775"/>
        <w:rPr>
          <w:rFonts w:hint="eastAsia"/>
        </w:rPr>
      </w:pPr>
      <w:r>
        <w:rPr>
          <w:rFonts w:hint="eastAsia"/>
        </w:rPr>
      </w:r>
      <w:r/>
    </w:p>
    <w:p>
      <w:pPr>
        <w:pStyle w:val="721"/>
        <w:rPr>
          <w:rFonts w:hint="eastAsia"/>
        </w:rPr>
      </w:pPr>
      <w:r>
        <w:rPr>
          <w:rFonts w:hint="eastAsia"/>
        </w:rPr>
      </w:r>
      <w:r/>
    </w:p>
    <w:p>
      <w:pPr>
        <w:pStyle w:val="775"/>
        <w:rPr>
          <w:rFonts w:hint="eastAsia"/>
        </w:rPr>
      </w:pPr>
      <w:r>
        <w:rPr>
          <w:rFonts w:hint="eastAsia"/>
        </w:rPr>
      </w:r>
      <w:r/>
    </w:p>
    <w:p>
      <w:pPr>
        <w:pStyle w:val="78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8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83"/>
        <w:rPr>
          <w:rFonts w:hint="eastAsia"/>
        </w:rPr>
      </w:pPr>
      <w:r>
        <w:rPr>
          <w:rFonts w:hint="eastAsia"/>
        </w:rPr>
      </w:r>
      <w:r/>
    </w:p>
    <w:p>
      <w:pPr>
        <w:pStyle w:val="721"/>
        <w:jc w:val="left"/>
        <w:spacing w:line="360" w:lineRule="auto"/>
        <w:rPr>
          <w:rFonts w:hint="eastAsia" w:ascii="黑体" w:hAnsi="黑体" w:eastAsia="黑体" w:cs="Times New Roman"/>
          <w:i w:val="0"/>
          <w:sz w:val="32"/>
          <w:szCs w:val="32"/>
          <w:highlight w:val="yellow"/>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w:t>
      </w:r>
      <w:bookmarkStart w:id="215" w:name="OLE_LINK12"/>
      <w:r>
        <w:rPr>
          <w:rFonts w:hint="eastAsia" w:ascii="黑体" w:hAnsi="黑体" w:eastAsia="黑体" w:cs="Times New Roman"/>
          <w:i w:val="0"/>
          <w:sz w:val="32"/>
          <w:szCs w:val="32"/>
          <w:highlight w:val="none"/>
          <w:u w:val="none"/>
          <w:lang w:val="en-US" w:eastAsia="zh-CN"/>
        </w:rPr>
        <w:t xml:space="preserve">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bookmarkEnd w:id="215"/>
      <w:r>
        <w:rPr>
          <w:rFonts w:hint="eastAsia" w:ascii="黑体" w:hAnsi="黑体" w:eastAsia="黑体" w:cs="Times New Roman"/>
          <w:i w:val="0"/>
          <w:sz w:val="32"/>
          <w:szCs w:val="32"/>
          <w:highlight w:val="yellow"/>
          <w:u w:val="none"/>
          <w:lang w:val="en-US" w:eastAsia="zh-CN"/>
        </w:rPr>
      </w:r>
      <w:r/>
    </w:p>
    <w:p>
      <w:pPr>
        <w:pStyle w:val="721"/>
        <w:jc w:val="center"/>
        <w:keepLines w:val="0"/>
        <w:keepNext w:val="0"/>
        <w:pageBreakBefore w:val="0"/>
        <w:spacing w:line="480" w:lineRule="auto"/>
        <w:widowControl w:val="off"/>
        <w:rPr>
          <w:rFonts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采购包号：</w:t>
      </w:r>
      <w:r/>
    </w:p>
    <w:tbl>
      <w:tblPr>
        <w:tblW w:w="101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945"/>
      </w:tblGrid>
      <w:tr>
        <w:trPr>
          <w:cantSplit/>
          <w:trHeight w:val="649"/>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945" w:type="dxa"/>
            <w:vAlign w:val="center"/>
            <w:textDirection w:val="lrTb"/>
            <w:noWrap w:val="false"/>
          </w:tcPr>
          <w:p>
            <w:pPr>
              <w:pStyle w:val="721"/>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rPr>
                <w:rFonts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年</w:t>
            </w: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945"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年</w:t>
            </w: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945"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945"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945"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925"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21"/>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eastAsia" w:ascii="宋体" w:hAnsi="宋体" w:eastAsia="宋体" w:cs="宋体"/>
          <w:color w:val="000000"/>
          <w:sz w:val="24"/>
          <w:szCs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《投标分项报价表》中“人工成本”合计应与《人工成本报价明细表》中的总计一致</w:t>
      </w:r>
      <w:r>
        <w:rPr>
          <w:rFonts w:hint="eastAsia" w:ascii="宋体" w:hAnsi="宋体" w:eastAsia="宋体" w:cs="宋体"/>
          <w:b/>
          <w:bCs/>
          <w:color w:val="000000"/>
          <w:sz w:val="24"/>
          <w:szCs w:val="24"/>
          <w:highlight w:val="none"/>
          <w:lang w:val="en-US" w:eastAsia="zh-CN"/>
        </w:rPr>
        <w:t xml:space="preserve">。</w:t>
      </w:r>
      <w:r>
        <w:rPr>
          <w:b/>
          <w:bCs/>
        </w:rPr>
      </w:r>
      <w:r/>
    </w:p>
    <w:p>
      <w:pPr>
        <w:pStyle w:val="77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yellow"/>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yellow"/>
          <w:lang w:val="en-US" w:eastAsia="zh-CN"/>
        </w:rPr>
        <w:outlineLvl w:val="9"/>
      </w:pPr>
      <w:r>
        <w:rPr>
          <w:rFonts w:hint="eastAsia" w:ascii="方正小标宋简体" w:hAnsi="方正小标宋简体" w:eastAsia="方正小标宋简体" w:cs="方正小标宋简体"/>
          <w:color w:val="000000"/>
          <w:sz w:val="32"/>
          <w:szCs w:val="32"/>
          <w:highlight w:val="yellow"/>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rPr>
          <w:sz w:val="21"/>
        </w:rPr>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sz w:val="21"/>
        </w:rPr>
      </w:r>
      <w:r/>
    </w:p>
    <w:p>
      <w:pPr>
        <w:ind w:left="0" w:right="180" w:firstLine="480"/>
        <w:jc w:val="both"/>
        <w:spacing w:before="0" w:after="0" w:line="85" w:lineRule="atLeast"/>
        <w:rPr>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采购包号：</w:t>
      </w:r>
      <w:r>
        <w:rPr>
          <w:sz w:val="21"/>
        </w:rPr>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68"/>
        <w:gridCol w:w="1467"/>
        <w:gridCol w:w="1068"/>
        <w:gridCol w:w="1265"/>
        <w:gridCol w:w="994"/>
        <w:gridCol w:w="1320"/>
        <w:gridCol w:w="2818"/>
      </w:tblGrid>
      <w:tr>
        <w:trPr>
          <w:trHeight w:val="45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none"/>
              </w:rPr>
              <w:t xml:space="preserve">1</w:t>
            </w:r>
            <w:r/>
          </w:p>
        </w:tc>
        <w:tc>
          <w:tcPr>
            <w:gridSpan w:val="6"/>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人员工资</w:t>
            </w:r>
            <w:r/>
          </w:p>
        </w:tc>
      </w:tr>
      <w:tr>
        <w:trPr>
          <w:trHeight w:val="737"/>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单位成本</w:t>
              <w:br/>
              <w:t xml:space="preserve">（元/人*月）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w:t>
              <w:b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r>
      <w:tr>
        <w:trPr>
          <w:trHeight w:val="528"/>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8"/>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5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5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gridSpan w:val="6"/>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5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none"/>
              </w:rPr>
              <w:t xml:space="preserve">2</w:t>
            </w:r>
            <w:r/>
          </w:p>
        </w:tc>
        <w:tc>
          <w:tcPr>
            <w:gridSpan w:val="6"/>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法定节假日加班工资</w:t>
            </w:r>
            <w:r/>
          </w:p>
        </w:tc>
      </w:tr>
      <w:tr>
        <w:trPr>
          <w:trHeight w:val="1464"/>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单位成本</w:t>
              <w:br/>
              <w:t xml:space="preserve">（元/人*天）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天数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w:t>
            </w:r>
            <w:r>
              <w:rPr>
                <w:rFonts w:ascii="SimSun" w:hAnsi="SimSun" w:eastAsia="SimSun" w:cs="SimSun"/>
                <w:color w:val="000000"/>
                <w:sz w:val="18"/>
              </w:rPr>
              <w:t xml:space="preserve">参考计算公式：人员工资÷21.75天（平均月计薪天数）×3×人数×法定节假日加班天数</w:t>
            </w:r>
            <w:r>
              <w:rPr>
                <w:rFonts w:ascii="SimSun" w:hAnsi="SimSun" w:eastAsia="SimSun" w:cs="SimSun"/>
                <w:b/>
                <w:color w:val="000000"/>
                <w:sz w:val="18"/>
              </w:rPr>
              <w:t xml:space="preserve">）</w:t>
            </w:r>
            <w:r/>
          </w:p>
        </w:tc>
      </w:tr>
      <w:tr>
        <w:trPr>
          <w:trHeight w:val="45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5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5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5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gridSpan w:val="6"/>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1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none"/>
              </w:rPr>
              <w:t xml:space="preserve">3</w:t>
            </w:r>
            <w:r/>
          </w:p>
        </w:tc>
        <w:tc>
          <w:tcPr>
            <w:gridSpan w:val="6"/>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w:t>
            </w:r>
            <w:r/>
          </w:p>
        </w:tc>
      </w:tr>
      <w:tr>
        <w:trPr>
          <w:trHeight w:val="1149"/>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单位成本</w:t>
              <w:br/>
              <w:t xml:space="preserve">（元/人*月）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r>
      <w:tr>
        <w:trPr>
          <w:trHeight w:val="528"/>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8"/>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6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6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gridSpan w:val="6"/>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01"/>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6"/>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w:t>
            </w:r>
            <w:r/>
          </w:p>
        </w:tc>
      </w:tr>
      <w:tr>
        <w:trPr>
          <w:trHeight w:val="737"/>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单位成本</w:t>
              <w:br/>
              <w:t xml:space="preserve">（元/人*月）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r>
      <w:tr>
        <w:trPr>
          <w:trHeight w:val="528"/>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8"/>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67"/>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67"/>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gridSpan w:val="6"/>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47"/>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总计</w:t>
            </w:r>
            <w:r/>
          </w:p>
        </w:tc>
        <w:tc>
          <w:tcPr>
            <w:gridSpan w:val="6"/>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1205"/>
        </w:trPr>
        <w:tc>
          <w:tcPr>
            <w:gridSpan w:val="7"/>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此表为样表，行数可自行添加，但表式不变。（2）各分项报价均不得为“0”或负数，否则作无效投标处理。（3）“月数”或“天数”根据项目“合同履行期限”测算。（4）《投标分项报价表》中“人工成本”合计应与《人工成本报价明细表》中的总计一致。（5）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highlight w:val="none"/>
          <w:lang w:val="en-US" w:eastAsia="zh-CN"/>
        </w:rPr>
      </w:r>
      <w:r>
        <w:rPr>
          <w:rFonts w:hint="eastAsia" w:ascii="宋体" w:hAnsi="宋体" w:eastAsia="宋体" w:cs="宋体"/>
          <w:b/>
          <w:bCs/>
          <w:sz w:val="21"/>
          <w:szCs w:val="21"/>
          <w:highlight w:val="none"/>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2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rPr>
          <w:rFonts w:hint="eastAsia" w:ascii="宋体" w:hAnsi="宋体" w:eastAsia="宋体" w:cs="宋体"/>
          <w:sz w:val="21"/>
          <w:szCs w:val="21"/>
          <w:lang w:val="en-US" w:eastAsia="zh-CN"/>
        </w:rPr>
      </w:r>
      <w:r/>
    </w:p>
    <w:p>
      <w:pPr>
        <w:pStyle w:val="721"/>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31"/>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31"/>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31"/>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31"/>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31"/>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731"/>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Style w:val="731"/>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1"/>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1"/>
              <w:jc w:val="left"/>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1"/>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1"/>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Style w:val="731"/>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1"/>
                <w:rFonts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1"/>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731"/>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rPr>
                <w:rFonts w:hint="eastAsia"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不缴纳社保公积金人员</w:t>
            </w:r>
            <w:r>
              <w:rPr>
                <w:rFonts w:hint="eastAsia" w:ascii="宋体" w:hAnsi="宋体" w:eastAsia="宋体" w:cs="宋体"/>
                <w:i w:val="0"/>
                <w:iCs w:val="0"/>
                <w:color w:val="000000"/>
                <w:sz w:val="21"/>
                <w:szCs w:val="21"/>
                <w:u w:val="none"/>
                <w:lang w:val="en-US" w:eastAsia="zh-CN"/>
              </w:rPr>
            </w:r>
            <w:r/>
          </w:p>
        </w:tc>
      </w:tr>
    </w:tbl>
    <w:p>
      <w:pPr>
        <w:pStyle w:val="721"/>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1"/>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76"/>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1"/>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1"/>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1"/>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1"/>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1"/>
                <w:rFonts w:hint="eastAsia" w:ascii="宋体" w:hAnsi="宋体" w:eastAsia="宋体" w:cs="宋体"/>
                <w:sz w:val="21"/>
                <w:szCs w:val="21"/>
                <w:vertAlign w:val="baseline"/>
                <w:lang w:val="en-US" w:eastAsia="zh-CN" w:bidi="ar-SA"/>
              </w:rPr>
            </w:r>
            <w:r/>
          </w:p>
        </w:tc>
      </w:tr>
    </w:tbl>
    <w:p>
      <w:pPr>
        <w:pStyle w:val="783"/>
        <w:rPr>
          <w:rFonts w:ascii="宋体" w:hAnsi="宋体" w:eastAsia="宋体"/>
          <w:sz w:val="24"/>
          <w:szCs w:val="24"/>
          <w:lang w:val="en-US" w:eastAsia="zh-CN"/>
        </w:rPr>
      </w:pPr>
      <w:r>
        <w:rPr>
          <w:rFonts w:ascii="宋体" w:hAnsi="宋体" w:eastAsia="宋体"/>
          <w:sz w:val="24"/>
          <w:szCs w:val="24"/>
          <w:lang w:val="en-US" w:eastAsia="zh-CN"/>
        </w:rPr>
      </w:r>
      <w:r/>
    </w:p>
    <w:p>
      <w:pPr>
        <w:pStyle w:val="783"/>
        <w:rPr>
          <w:lang w:val="en-US" w:eastAsia="zh-CN"/>
        </w:rPr>
      </w:pPr>
      <w:r>
        <w:rPr>
          <w:lang w:val="en-US" w:eastAsia="zh-CN"/>
        </w:rPr>
      </w:r>
      <w:r/>
    </w:p>
    <w:p>
      <w:pPr>
        <w:pStyle w:val="721"/>
        <w:spacing w:line="480" w:lineRule="exact"/>
        <w:rPr>
          <w:rFonts w:hint="eastAsia" w:ascii="黑体" w:hAnsi="黑体" w:eastAsia="黑体" w:cs="Times New Roman"/>
          <w:i w:val="0"/>
          <w:color w:val="000000"/>
          <w:sz w:val="32"/>
          <w:szCs w:val="32"/>
          <w:u w:val="none"/>
          <w:lang w:val="en-US" w:eastAsia="zh-CN"/>
        </w:rPr>
        <w:outlineLvl w:val="0"/>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rPr>
          <w:sz w:val="21"/>
        </w:rPr>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sz w:val="21"/>
        </w:rPr>
      </w:r>
      <w:r/>
    </w:p>
    <w:p>
      <w:pPr>
        <w:ind w:left="0" w:right="180" w:firstLine="480"/>
        <w:jc w:val="both"/>
        <w:spacing w:before="0" w:after="0" w:line="85" w:lineRule="atLeast"/>
        <w:rPr>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采购包号：</w:t>
      </w:r>
      <w:r>
        <w:rPr>
          <w:sz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1"/>
        <w:rPr>
          <w:rFonts w:hint="eastAsia" w:ascii="宋体" w:hAnsi="宋体"/>
          <w:color w:val="000000"/>
          <w:sz w:val="24"/>
          <w:szCs w:val="24"/>
        </w:rPr>
      </w:pPr>
      <w:r>
        <w:rPr>
          <w:rFonts w:hint="eastAsia" w:ascii="宋体" w:hAnsi="宋体"/>
          <w:color w:val="000000"/>
          <w:sz w:val="24"/>
          <w:szCs w:val="24"/>
        </w:rPr>
      </w:r>
      <w:r/>
    </w:p>
    <w:p>
      <w:pPr>
        <w:pStyle w:val="77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center"/>
        <w:rPr>
          <w:rFonts w:hint="eastAsia" w:ascii="黑体" w:hAnsi="Arial" w:eastAsia="黑体"/>
          <w:b/>
          <w:bCs/>
          <w:color w:val="000000"/>
          <w:sz w:val="36"/>
          <w:szCs w:val="36"/>
        </w:rPr>
      </w:pPr>
      <w:r>
        <w:rPr>
          <w:rFonts w:hint="eastAsia" w:ascii="黑体" w:hAnsi="Arial" w:eastAsia="黑体"/>
          <w:b/>
          <w:color w:val="000000"/>
          <w:sz w:val="36"/>
          <w:szCs w:val="21"/>
        </w:rPr>
      </w:r>
      <w:r>
        <w:rPr>
          <w:rFonts w:hint="eastAsia" w:ascii="黑体" w:hAnsi="Arial" w:eastAsia="黑体"/>
          <w:b/>
          <w:color w:val="000000"/>
          <w:sz w:val="36"/>
          <w:szCs w:val="21"/>
        </w:rPr>
      </w:r>
      <w:r/>
    </w:p>
    <w:p>
      <w:pPr>
        <w:pStyle w:val="721"/>
        <w:jc w:val="center"/>
        <w:rPr>
          <w:rFonts w:hint="eastAsia" w:ascii="黑体" w:hAnsi="Arial" w:eastAsia="黑体"/>
          <w:b/>
          <w:bCs/>
          <w:color w:val="000000"/>
          <w:sz w:val="36"/>
          <w:szCs w:val="36"/>
        </w:rPr>
      </w:pPr>
      <w:r>
        <w:rPr>
          <w:rFonts w:hint="eastAsia" w:ascii="黑体" w:hAnsi="Arial" w:eastAsia="黑体"/>
          <w:b/>
          <w:color w:val="000000"/>
          <w:sz w:val="36"/>
          <w:szCs w:val="21"/>
        </w:rPr>
      </w:r>
      <w:r/>
    </w:p>
    <w:p>
      <w:pPr>
        <w:pStyle w:val="721"/>
        <w:rPr>
          <w:rFonts w:hint="eastAsia" w:ascii="黑体" w:hAnsi="黑体" w:eastAsia="黑体" w:cs="Times New Roman"/>
          <w:i w:val="0"/>
          <w:iCs/>
          <w:color w:val="000000"/>
          <w:sz w:val="32"/>
          <w:szCs w:val="32"/>
          <w:u w:val="none"/>
          <w:lang w:val="en-US" w:eastAsia="zh-CN"/>
        </w:rPr>
        <w:outlineLvl w:val="0"/>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rPr>
          <w:sz w:val="21"/>
        </w:rPr>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sz w:val="21"/>
        </w:rPr>
      </w:r>
      <w:r/>
    </w:p>
    <w:p>
      <w:pPr>
        <w:ind w:left="0" w:right="180" w:firstLine="480"/>
        <w:jc w:val="both"/>
        <w:spacing w:before="0" w:after="0" w:line="85" w:lineRule="atLeast"/>
        <w:rPr>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采购包号：</w:t>
      </w:r>
      <w:r>
        <w:rPr>
          <w:sz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1"/>
              <w:jc w:val="center"/>
              <w:rPr>
                <w:rFonts w:hint="eastAsia" w:ascii="宋体" w:hAnsi="宋体"/>
                <w:color w:val="000000"/>
                <w:sz w:val="24"/>
                <w:szCs w:val="24"/>
              </w:rPr>
            </w:pPr>
            <w:r/>
            <w:bookmarkStart w:id="218" w:name="_Hlt26671343"/>
            <w:r/>
            <w:bookmarkEnd w:id="218"/>
            <w:r/>
            <w:bookmarkStart w:id="219" w:name="_Hlt26955064"/>
            <w:r/>
            <w:bookmarkEnd w:id="219"/>
            <w:r/>
            <w:bookmarkStart w:id="220" w:name="_Hlt26609391"/>
            <w:r/>
            <w:bookmarkEnd w:id="220"/>
            <w:r/>
            <w:bookmarkStart w:id="221" w:name="_Hlt24879081"/>
            <w:r/>
            <w:bookmarkEnd w:id="221"/>
            <w:r/>
            <w:bookmarkStart w:id="222" w:name="_Hlt26955056"/>
            <w:r/>
            <w:bookmarkEnd w:id="222"/>
            <w:r/>
            <w:bookmarkStart w:id="223" w:name="_Hlt26580838"/>
            <w:r/>
            <w:bookmarkEnd w:id="223"/>
            <w:r/>
            <w:bookmarkStart w:id="224" w:name="_Hlt26782999"/>
            <w:r/>
            <w:bookmarkEnd w:id="224"/>
            <w:r/>
            <w:bookmarkStart w:id="225" w:name="_Hlt26671372"/>
            <w:r/>
            <w:bookmarkEnd w:id="225"/>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1"/>
        <w:rPr>
          <w:rFonts w:hint="eastAsia" w:ascii="宋体" w:hAnsi="宋体"/>
          <w:color w:val="000000"/>
          <w:sz w:val="24"/>
          <w:szCs w:val="24"/>
        </w:rPr>
      </w:pPr>
      <w:r>
        <w:rPr>
          <w:rFonts w:hint="eastAsia" w:ascii="宋体" w:hAnsi="宋体"/>
          <w:color w:val="000000"/>
          <w:sz w:val="24"/>
          <w:szCs w:val="24"/>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1"/>
      </w:pPr>
      <w:r/>
      <w:r/>
    </w:p>
    <w:p>
      <w:pPr>
        <w:pStyle w:val="721"/>
        <w:jc w:val="center"/>
        <w:rPr>
          <w:rFonts w:hint="eastAsia" w:ascii="宋体" w:hAnsi="宋体" w:cs="仿宋"/>
          <w:b/>
          <w:bCs/>
          <w:sz w:val="32"/>
          <w:szCs w:val="32"/>
        </w:rPr>
      </w:pPr>
      <w:r>
        <w:rPr>
          <w:rFonts w:hint="eastAsia" w:ascii="宋体" w:hAnsi="宋体" w:cs="仿宋"/>
          <w:b/>
          <w:bCs/>
          <w:sz w:val="32"/>
          <w:szCs w:val="32"/>
        </w:rPr>
      </w:r>
      <w:r/>
    </w:p>
    <w:p>
      <w:pPr>
        <w:pStyle w:val="783"/>
        <w:rPr>
          <w:rFonts w:hint="eastAsia" w:ascii="宋体" w:hAnsi="宋体" w:cs="仿宋"/>
          <w:b/>
          <w:bCs/>
          <w:sz w:val="32"/>
          <w:szCs w:val="32"/>
        </w:rPr>
      </w:pPr>
      <w:r>
        <w:rPr>
          <w:rFonts w:hint="eastAsia" w:ascii="宋体" w:hAnsi="宋体" w:cs="仿宋"/>
          <w:b/>
          <w:bCs/>
          <w:sz w:val="32"/>
          <w:szCs w:val="32"/>
        </w:rPr>
      </w:r>
      <w:r/>
    </w:p>
    <w:p>
      <w:pPr>
        <w:pStyle w:val="721"/>
        <w:rPr>
          <w:rFonts w:hint="eastAsia" w:ascii="宋体" w:hAnsi="宋体" w:cs="仿宋"/>
          <w:b/>
          <w:bCs/>
          <w:sz w:val="32"/>
          <w:szCs w:val="32"/>
        </w:rPr>
      </w:pPr>
      <w:r>
        <w:rPr>
          <w:rFonts w:hint="eastAsia" w:ascii="宋体" w:hAnsi="宋体" w:cs="仿宋"/>
          <w:b/>
          <w:bCs/>
          <w:sz w:val="32"/>
          <w:szCs w:val="32"/>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u w:val="none"/>
          <w:lang w:val="en-US" w:eastAsia="zh-CN"/>
        </w:rPr>
      </w: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iCs/>
          <w:sz w:val="32"/>
          <w:szCs w:val="32"/>
          <w:u w:val="none"/>
          <w:lang w:val="en-US" w:eastAsia="zh-CN"/>
        </w:rPr>
      </w:r>
      <w:r>
        <w:rPr>
          <w:rFonts w:hint="eastAsia" w:ascii="黑体" w:hAnsi="黑体" w:eastAsia="黑体" w:cs="Times New Roman"/>
          <w:bCs w:val="0"/>
          <w:i w:val="0"/>
          <w:iCs/>
          <w:sz w:val="32"/>
          <w:szCs w:val="32"/>
          <w:u w:val="none"/>
          <w:lang w:val="en-US" w:eastAsia="zh-CN"/>
        </w:rPr>
      </w:r>
      <w:r/>
    </w:p>
    <w:p>
      <w:pPr>
        <w:pStyle w:val="721"/>
        <w:rPr>
          <w:rFonts w:hint="eastAsia" w:ascii="黑体" w:hAnsi="黑体" w:eastAsia="黑体" w:cs="Times New Roman"/>
          <w:bCs w:val="0"/>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21"/>
        <w:keepLines w:val="0"/>
        <w:keepNext w:val="0"/>
        <w:pageBreakBefore w:val="0"/>
        <w:spacing w:line="360" w:lineRule="auto"/>
        <w:rPr>
          <w:rFonts w:hint="eastAsia"/>
          <w:lang w:eastAsia="zh-CN"/>
        </w:rPr>
      </w:pPr>
      <w:r>
        <w:rPr>
          <w:rFonts w:hint="eastAsia"/>
          <w:lang w:eastAsia="zh-CN"/>
        </w:rPr>
      </w:r>
      <w:r/>
    </w:p>
    <w:p>
      <w:pPr>
        <w:pStyle w:val="72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721"/>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w:t>
      </w:r>
      <w:r>
        <w:rPr>
          <w:rFonts w:hint="eastAsia" w:ascii="宋体" w:hAnsi="宋体" w:eastAsia="宋体" w:cs="Times New Roman"/>
          <w:b w:val="0"/>
          <w:bCs w:val="0"/>
          <w:sz w:val="24"/>
          <w:szCs w:val="24"/>
          <w:lang w:eastAsia="zh-CN"/>
        </w:rPr>
        <w:t xml:space="preserve">型，如有缺失将按“不提供声明函”处理。此声明函将随</w:t>
      </w:r>
      <w:r>
        <w:rPr>
          <w:rFonts w:hint="eastAsia" w:ascii="宋体" w:hAnsi="宋体" w:eastAsia="宋体" w:cs="Times New Roman"/>
          <w:b w:val="0"/>
          <w:bCs w:val="0"/>
          <w:sz w:val="24"/>
          <w:szCs w:val="24"/>
          <w:lang w:val="en-US" w:eastAsia="zh-CN"/>
        </w:rPr>
        <w:t xml:space="preserve">中标</w:t>
      </w:r>
      <w:r>
        <w:rPr>
          <w:rFonts w:hint="eastAsia" w:ascii="宋体" w:hAnsi="宋体" w:eastAsia="宋体" w:cs="Times New Roman"/>
          <w:b w:val="0"/>
          <w:bCs w:val="0"/>
          <w:sz w:val="24"/>
          <w:szCs w:val="24"/>
          <w:lang w:eastAsia="zh-CN"/>
        </w:rPr>
        <w:t xml:space="preserve">结果同时公告，接受社会监督。</w:t>
      </w:r>
      <w:r>
        <w:rPr>
          <w:rFonts w:hint="eastAsia" w:ascii="宋体" w:hAnsi="宋体" w:eastAsia="宋体" w:cs="Times New Roman"/>
          <w:b w:val="0"/>
          <w:bCs w:val="0"/>
          <w:sz w:val="24"/>
          <w:szCs w:val="24"/>
          <w:lang w:val="en-US" w:eastAsia="zh-CN"/>
        </w:rPr>
        <w:t xml:space="preserve">4.服务</w:t>
      </w:r>
      <w:r>
        <w:rPr>
          <w:rFonts w:hint="eastAsia" w:ascii="宋体" w:hAnsi="宋体" w:eastAsia="宋体" w:cs="Times New Roman"/>
          <w:b w:val="0"/>
          <w:bCs w:val="0"/>
          <w:sz w:val="24"/>
          <w:szCs w:val="24"/>
          <w:lang w:eastAsia="zh-CN"/>
        </w:rPr>
        <w:t xml:space="preserve">采购</w:t>
      </w:r>
      <w:r>
        <w:rPr>
          <w:rFonts w:hint="eastAsia" w:ascii="宋体" w:hAnsi="宋体" w:eastAsia="宋体" w:cs="Times New Roman"/>
          <w:b w:val="0"/>
          <w:bCs w:val="0"/>
          <w:sz w:val="24"/>
          <w:szCs w:val="24"/>
          <w:lang w:eastAsia="zh-CN"/>
        </w:rPr>
        <w:t xml:space="preserve">项目中，服务的承接商应当为中小企业</w:t>
      </w:r>
      <w:bookmarkStart w:id="226"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26"/>
      <w:r>
        <w:rPr>
          <w:rFonts w:hint="eastAsia" w:ascii="宋体" w:hAnsi="宋体" w:eastAsia="宋体" w:cs="Times New Roman"/>
          <w:b w:val="0"/>
          <w:bCs w:val="0"/>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8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1"/>
        <w:keepLines w:val="0"/>
        <w:keepNext w:val="0"/>
        <w:pageBreakBefore w:val="0"/>
        <w:spacing w:line="360" w:lineRule="auto"/>
        <w:widowControl w:val="off"/>
        <w:rPr>
          <w:rFonts w:hint="eastAsia"/>
          <w:lang w:eastAsia="zh-CN"/>
        </w:rPr>
      </w:pPr>
      <w:r>
        <w:rPr>
          <w:rFonts w:hint="eastAsia"/>
          <w:lang w:eastAsia="zh-CN"/>
        </w:rPr>
      </w:r>
      <w:r/>
    </w:p>
    <w:p>
      <w:pPr>
        <w:pStyle w:val="72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1"/>
        <w:ind w:firstLine="480"/>
        <w:spacing w:line="480" w:lineRule="exact"/>
        <w:rPr>
          <w:rFonts w:ascii="宋体" w:hAnsi="宋体"/>
          <w:sz w:val="24"/>
        </w:rPr>
      </w:pPr>
      <w:r>
        <w:rPr>
          <w:rFonts w:ascii="宋体" w:hAnsi="宋体"/>
          <w:sz w:val="24"/>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1"/>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1"/>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1"/>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1"/>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1"/>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1"/>
        <w:rPr>
          <w:rFonts w:hint="eastAsia" w:ascii="宋体" w:hAnsi="宋体"/>
          <w:sz w:val="24"/>
          <w:szCs w:val="24"/>
        </w:rPr>
      </w:pPr>
      <w:r>
        <w:rPr>
          <w:rFonts w:hint="eastAsia" w:ascii="宋体" w:hAnsi="宋体"/>
          <w:sz w:val="24"/>
          <w:szCs w:val="24"/>
        </w:rPr>
      </w:r>
      <w:r/>
    </w:p>
    <w:p>
      <w:pPr>
        <w:pStyle w:val="72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1"/>
        <w:spacing w:line="480" w:lineRule="exact"/>
        <w:rPr>
          <w:rFonts w:hint="eastAsia" w:ascii="宋体" w:hAnsi="宋体"/>
          <w:b w:val="0"/>
          <w:bCs/>
          <w:sz w:val="24"/>
          <w:szCs w:val="24"/>
        </w:rPr>
      </w:pPr>
      <w:r>
        <w:rPr>
          <w:rFonts w:hint="eastAsia" w:ascii="宋体" w:hAnsi="宋体"/>
          <w:b w:val="0"/>
          <w:bCs/>
          <w:sz w:val="24"/>
          <w:szCs w:val="24"/>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pStyle w:val="721"/>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783"/>
        <w:ind w:left="0" w:firstLine="0"/>
        <w:rPr>
          <w:rFonts w:hint="eastAsia"/>
        </w:rPr>
      </w:pPr>
      <w:r>
        <w:rPr>
          <w:rFonts w:hint="eastAsia"/>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rPr>
        <w:rStyle w:val="988"/>
        <w:rFonts w:ascii="宋体" w:hAnsi="宋体"/>
      </w:rPr>
      <w:framePr w:wrap="around" w:vAnchor="text" w:hAnchor="margin" w:xAlign="center" w:y="1"/>
    </w:pPr>
    <w:r>
      <w:rPr>
        <w:rFonts w:ascii="宋体" w:hAnsi="宋体"/>
      </w:rPr>
      <w:fldChar w:fldCharType="begin"/>
    </w:r>
    <w:r>
      <w:rPr>
        <w:rStyle w:val="988"/>
        <w:rFonts w:ascii="宋体" w:hAnsi="宋体"/>
      </w:rPr>
      <w:instrText xml:space="preserve">PAGE  </w:instrText>
    </w:r>
    <w:r>
      <w:rPr>
        <w:rFonts w:ascii="宋体" w:hAnsi="宋体"/>
      </w:rPr>
      <w:fldChar w:fldCharType="separate"/>
    </w:r>
    <w:r>
      <w:rPr>
        <w:rStyle w:val="988"/>
        <w:rFonts w:ascii="宋体" w:hAnsi="宋体"/>
      </w:rPr>
      <w:t xml:space="preserve">３５</w:t>
    </w:r>
    <w:r>
      <w:rPr>
        <w:rFonts w:ascii="宋体" w:hAnsi="宋体"/>
      </w:rPr>
      <w:fldChar w:fldCharType="end"/>
    </w:r>
    <w:r>
      <w:rPr>
        <w:rStyle w:val="988"/>
        <w:rFonts w:ascii="宋体" w:hAnsi="宋体"/>
      </w:rPr>
    </w:r>
    <w:r/>
  </w:p>
  <w:p>
    <w:pPr>
      <w:pStyle w:val="96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rPr>
        <w:rStyle w:val="988"/>
      </w:rPr>
    </w:r>
    <w:r/>
  </w:p>
  <w:p>
    <w:pPr>
      <w:pStyle w:val="96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996"/>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929"/>
      <w:isLgl w:val="false"/>
      <w:suff w:val="nothing"/>
      <w:lvlText w:val=""/>
      <w:lvlJc w:val="left"/>
      <w:pPr>
        <w:pStyle w:val="721"/>
        <w:ind w:left="0" w:firstLine="0"/>
      </w:pPr>
      <w:rPr>
        <w:rFonts w:hint="eastAsia"/>
      </w:rPr>
    </w:lvl>
    <w:lvl w:ilvl="6">
      <w:start w:val="1"/>
      <w:numFmt w:val="decimal"/>
      <w:pStyle w:val="931"/>
      <w:isLgl w:val="false"/>
      <w:suff w:val="nothing"/>
      <w:lvlText w:val=""/>
      <w:lvlJc w:val="left"/>
      <w:pPr>
        <w:pStyle w:val="721"/>
        <w:ind w:left="0" w:firstLine="0"/>
      </w:pPr>
      <w:rPr>
        <w:rFonts w:hint="eastAsia"/>
      </w:rPr>
    </w:lvl>
    <w:lvl w:ilvl="7">
      <w:start w:val="1"/>
      <w:numFmt w:val="decimal"/>
      <w:pStyle w:val="933"/>
      <w:isLgl w:val="false"/>
      <w:suff w:val="nothing"/>
      <w:lvlText w:val=""/>
      <w:lvlJc w:val="left"/>
      <w:pPr>
        <w:pStyle w:val="721"/>
        <w:ind w:left="0" w:firstLine="0"/>
      </w:pPr>
      <w:rPr>
        <w:rFonts w:hint="eastAsia"/>
      </w:rPr>
    </w:lvl>
    <w:lvl w:ilvl="8">
      <w:start w:val="1"/>
      <w:numFmt w:val="decimal"/>
      <w:pStyle w:val="935"/>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1013"/>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736"/>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737"/>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73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74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741"/>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742"/>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744"/>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745"/>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774"/>
    <w:uiPriority w:val="10"/>
    <w:qFormat/>
    <w:pPr>
      <w:contextualSpacing/>
      <w:spacing w:before="300" w:after="200"/>
    </w:pPr>
    <w:rPr>
      <w:sz w:val="48"/>
      <w:szCs w:val="48"/>
    </w:rPr>
  </w:style>
  <w:style w:type="paragraph" w:styleId="701">
    <w:name w:val="Subtitle"/>
    <w:basedOn w:val="721"/>
    <w:next w:val="721"/>
    <w:link w:val="765"/>
    <w:uiPriority w:val="11"/>
    <w:qFormat/>
    <w:pPr>
      <w:spacing w:before="200" w:after="200"/>
    </w:pPr>
    <w:rPr>
      <w:sz w:val="24"/>
      <w:szCs w:val="24"/>
    </w:rPr>
  </w:style>
  <w:style w:type="paragraph" w:styleId="702">
    <w:name w:val="Header"/>
    <w:basedOn w:val="721"/>
    <w:link w:val="761"/>
    <w:uiPriority w:val="99"/>
    <w:unhideWhenUsed/>
    <w:pPr>
      <w:spacing w:after="0" w:line="240" w:lineRule="auto"/>
      <w:tabs>
        <w:tab w:val="center" w:pos="7143" w:leader="none"/>
        <w:tab w:val="right" w:pos="14287" w:leader="none"/>
      </w:tabs>
    </w:pPr>
  </w:style>
  <w:style w:type="paragraph" w:styleId="703">
    <w:name w:val="Footer"/>
    <w:basedOn w:val="721"/>
    <w:link w:val="759"/>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767"/>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757"/>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33"/>
    <w:link w:val="721"/>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36"/>
    <w:uiPriority w:val="9"/>
    <w:qFormat/>
    <w:pPr>
      <w:keepLines/>
      <w:keepNext/>
      <w:spacing w:before="480" w:after="200"/>
      <w:outlineLvl w:val="0"/>
    </w:pPr>
    <w:rPr>
      <w:rFonts w:ascii="Arial" w:hAnsi="Arial" w:eastAsia="Arial" w:cs="Arial"/>
      <w:sz w:val="40"/>
      <w:szCs w:val="40"/>
    </w:rPr>
  </w:style>
  <w:style w:type="paragraph" w:styleId="723">
    <w:name w:val="标题 2"/>
    <w:basedOn w:val="721"/>
    <w:next w:val="721"/>
    <w:link w:val="737"/>
    <w:uiPriority w:val="9"/>
    <w:unhideWhenUsed/>
    <w:qFormat/>
    <w:pPr>
      <w:keepLines/>
      <w:keepNext/>
      <w:spacing w:before="360" w:after="200"/>
      <w:outlineLvl w:val="1"/>
    </w:pPr>
    <w:rPr>
      <w:rFonts w:ascii="Arial" w:hAnsi="Arial" w:eastAsia="Arial" w:cs="Arial"/>
      <w:sz w:val="34"/>
    </w:rPr>
  </w:style>
  <w:style w:type="paragraph" w:styleId="724">
    <w:name w:val="标题 3"/>
    <w:basedOn w:val="721"/>
    <w:next w:val="739"/>
    <w:link w:val="738"/>
    <w:uiPriority w:val="9"/>
    <w:unhideWhenUsed/>
    <w:qFormat/>
    <w:pPr>
      <w:keepLines/>
      <w:keepNext/>
      <w:spacing w:before="320" w:after="200"/>
      <w:outlineLvl w:val="2"/>
    </w:pPr>
    <w:rPr>
      <w:rFonts w:ascii="Arial" w:hAnsi="Arial" w:eastAsia="Arial" w:cs="Arial"/>
      <w:sz w:val="30"/>
      <w:szCs w:val="30"/>
    </w:rPr>
  </w:style>
  <w:style w:type="paragraph" w:styleId="725">
    <w:name w:val="标题 4"/>
    <w:basedOn w:val="721"/>
    <w:next w:val="739"/>
    <w:link w:val="740"/>
    <w:uiPriority w:val="9"/>
    <w:unhideWhenUsed/>
    <w:qFormat/>
    <w:pPr>
      <w:keepLines/>
      <w:keepNext/>
      <w:spacing w:before="320" w:after="200"/>
      <w:outlineLvl w:val="3"/>
    </w:pPr>
    <w:rPr>
      <w:rFonts w:ascii="Arial" w:hAnsi="Arial" w:eastAsia="Arial" w:cs="Arial"/>
      <w:b/>
      <w:bCs/>
      <w:sz w:val="26"/>
      <w:szCs w:val="26"/>
    </w:rPr>
  </w:style>
  <w:style w:type="paragraph" w:styleId="726">
    <w:name w:val="标题 5"/>
    <w:basedOn w:val="721"/>
    <w:next w:val="721"/>
    <w:link w:val="741"/>
    <w:uiPriority w:val="9"/>
    <w:unhideWhenUsed/>
    <w:qFormat/>
    <w:pPr>
      <w:keepLines/>
      <w:keepNext/>
      <w:spacing w:before="320" w:after="200"/>
      <w:outlineLvl w:val="4"/>
    </w:pPr>
    <w:rPr>
      <w:rFonts w:ascii="Arial" w:hAnsi="Arial" w:eastAsia="Arial" w:cs="Arial"/>
      <w:b/>
      <w:bCs/>
      <w:sz w:val="24"/>
      <w:szCs w:val="24"/>
    </w:rPr>
  </w:style>
  <w:style w:type="paragraph" w:styleId="727">
    <w:name w:val="标题 6"/>
    <w:basedOn w:val="721"/>
    <w:next w:val="721"/>
    <w:link w:val="742"/>
    <w:uiPriority w:val="9"/>
    <w:unhideWhenUsed/>
    <w:qFormat/>
    <w:pPr>
      <w:keepLines/>
      <w:keepNext/>
      <w:spacing w:before="320" w:after="200"/>
      <w:outlineLvl w:val="5"/>
    </w:pPr>
    <w:rPr>
      <w:rFonts w:ascii="Arial" w:hAnsi="Arial" w:eastAsia="Arial" w:cs="Arial"/>
      <w:b/>
      <w:bCs/>
      <w:sz w:val="22"/>
      <w:szCs w:val="22"/>
    </w:rPr>
  </w:style>
  <w:style w:type="paragraph" w:styleId="728">
    <w:name w:val="标题 7"/>
    <w:basedOn w:val="721"/>
    <w:next w:val="721"/>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标题 8"/>
    <w:basedOn w:val="721"/>
    <w:next w:val="721"/>
    <w:link w:val="744"/>
    <w:uiPriority w:val="9"/>
    <w:unhideWhenUsed/>
    <w:qFormat/>
    <w:pPr>
      <w:keepLines/>
      <w:keepNext/>
      <w:spacing w:before="320" w:after="200"/>
      <w:outlineLvl w:val="7"/>
    </w:pPr>
    <w:rPr>
      <w:rFonts w:ascii="Arial" w:hAnsi="Arial" w:eastAsia="Arial" w:cs="Arial"/>
      <w:i/>
      <w:iCs/>
      <w:sz w:val="22"/>
      <w:szCs w:val="22"/>
    </w:rPr>
  </w:style>
  <w:style w:type="paragraph" w:styleId="730">
    <w:name w:val="标题 9"/>
    <w:basedOn w:val="721"/>
    <w:next w:val="721"/>
    <w:link w:val="745"/>
    <w:uiPriority w:val="9"/>
    <w:unhideWhenUsed/>
    <w:qFormat/>
    <w:pPr>
      <w:keepLines/>
      <w:keepNext/>
      <w:spacing w:before="320" w:after="200"/>
      <w:outlineLvl w:val="8"/>
    </w:pPr>
    <w:rPr>
      <w:rFonts w:ascii="Arial" w:hAnsi="Arial" w:eastAsia="Arial" w:cs="Arial"/>
      <w:i/>
      <w:iCs/>
      <w:sz w:val="21"/>
      <w:szCs w:val="21"/>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paragraph" w:styleId="733">
    <w:name w:val="正文文本首行缩进 2"/>
    <w:basedOn w:val="734"/>
    <w:next w:val="721"/>
    <w:link w:val="721"/>
    <w:qFormat/>
    <w:pPr>
      <w:ind w:left="0" w:firstLine="420"/>
      <w:spacing w:after="0" w:line="360" w:lineRule="auto"/>
    </w:pPr>
    <w:rPr>
      <w:rFonts w:ascii="宋体" w:hAnsi="宋体" w:eastAsia="宋体" w:cs="Times New Roman"/>
      <w:szCs w:val="20"/>
    </w:rPr>
  </w:style>
  <w:style w:type="paragraph" w:styleId="734">
    <w:name w:val="正文文本缩进11"/>
    <w:basedOn w:val="721"/>
    <w:next w:val="735"/>
    <w:link w:val="721"/>
    <w:unhideWhenUsed/>
    <w:qFormat/>
    <w:pPr>
      <w:ind w:left="420"/>
      <w:spacing w:after="120"/>
    </w:pPr>
  </w:style>
  <w:style w:type="paragraph" w:styleId="735">
    <w:name w:val="寄信人地址1"/>
    <w:basedOn w:val="721"/>
    <w:next w:val="735"/>
    <w:link w:val="721"/>
    <w:qFormat/>
    <w:rPr>
      <w:rFonts w:ascii="Arial" w:hAnsi="Arial" w:eastAsia="宋体" w:cs="宋体"/>
    </w:rPr>
  </w:style>
  <w:style w:type="character" w:styleId="736">
    <w:name w:val="Heading 1 Char"/>
    <w:next w:val="736"/>
    <w:link w:val="722"/>
    <w:uiPriority w:val="9"/>
    <w:qFormat/>
    <w:rPr>
      <w:rFonts w:ascii="Arial" w:hAnsi="Arial" w:eastAsia="Arial" w:cs="Arial"/>
      <w:sz w:val="40"/>
      <w:szCs w:val="40"/>
    </w:rPr>
  </w:style>
  <w:style w:type="character" w:styleId="737">
    <w:name w:val="Heading 2 Char"/>
    <w:next w:val="737"/>
    <w:link w:val="723"/>
    <w:uiPriority w:val="9"/>
    <w:qFormat/>
    <w:rPr>
      <w:rFonts w:ascii="Arial" w:hAnsi="Arial" w:eastAsia="Arial" w:cs="Arial"/>
      <w:sz w:val="34"/>
    </w:rPr>
  </w:style>
  <w:style w:type="character" w:styleId="738">
    <w:name w:val="Heading 3 Char"/>
    <w:next w:val="738"/>
    <w:link w:val="724"/>
    <w:uiPriority w:val="9"/>
    <w:qFormat/>
    <w:rPr>
      <w:rFonts w:ascii="Arial" w:hAnsi="Arial" w:eastAsia="Arial" w:cs="Arial"/>
      <w:sz w:val="30"/>
      <w:szCs w:val="30"/>
    </w:rPr>
  </w:style>
  <w:style w:type="paragraph" w:styleId="739">
    <w:name w:val="正文缩进"/>
    <w:basedOn w:val="721"/>
    <w:next w:val="739"/>
    <w:link w:val="721"/>
    <w:qFormat/>
    <w:pPr>
      <w:ind w:firstLine="420"/>
    </w:pPr>
  </w:style>
  <w:style w:type="character" w:styleId="740">
    <w:name w:val="Heading 4 Char"/>
    <w:next w:val="740"/>
    <w:link w:val="725"/>
    <w:uiPriority w:val="9"/>
    <w:qFormat/>
    <w:rPr>
      <w:rFonts w:ascii="Arial" w:hAnsi="Arial" w:eastAsia="Arial" w:cs="Arial"/>
      <w:b/>
      <w:bCs/>
      <w:sz w:val="26"/>
      <w:szCs w:val="26"/>
    </w:rPr>
  </w:style>
  <w:style w:type="character" w:styleId="741">
    <w:name w:val="Heading 5 Char"/>
    <w:next w:val="741"/>
    <w:link w:val="726"/>
    <w:uiPriority w:val="9"/>
    <w:qFormat/>
    <w:rPr>
      <w:rFonts w:ascii="Arial" w:hAnsi="Arial" w:eastAsia="Arial" w:cs="Arial"/>
      <w:b/>
      <w:bCs/>
      <w:sz w:val="24"/>
      <w:szCs w:val="24"/>
    </w:rPr>
  </w:style>
  <w:style w:type="character" w:styleId="742">
    <w:name w:val="Heading 6 Char"/>
    <w:next w:val="742"/>
    <w:link w:val="727"/>
    <w:uiPriority w:val="9"/>
    <w:qFormat/>
    <w:rPr>
      <w:rFonts w:ascii="Arial" w:hAnsi="Arial" w:eastAsia="Arial" w:cs="Arial"/>
      <w:b/>
      <w:bCs/>
      <w:sz w:val="22"/>
      <w:szCs w:val="22"/>
    </w:rPr>
  </w:style>
  <w:style w:type="character" w:styleId="743">
    <w:name w:val="Heading 7 Char"/>
    <w:next w:val="743"/>
    <w:link w:val="728"/>
    <w:uiPriority w:val="9"/>
    <w:qFormat/>
    <w:rPr>
      <w:rFonts w:ascii="Arial" w:hAnsi="Arial" w:eastAsia="Arial" w:cs="Arial"/>
      <w:b/>
      <w:bCs/>
      <w:i/>
      <w:iCs/>
      <w:sz w:val="22"/>
      <w:szCs w:val="22"/>
    </w:rPr>
  </w:style>
  <w:style w:type="character" w:styleId="744">
    <w:name w:val="Heading 8 Char"/>
    <w:next w:val="744"/>
    <w:link w:val="729"/>
    <w:uiPriority w:val="9"/>
    <w:qFormat/>
    <w:rPr>
      <w:rFonts w:ascii="Arial" w:hAnsi="Arial" w:eastAsia="Arial" w:cs="Arial"/>
      <w:i/>
      <w:iCs/>
      <w:sz w:val="22"/>
      <w:szCs w:val="22"/>
    </w:rPr>
  </w:style>
  <w:style w:type="character" w:styleId="745">
    <w:name w:val="Heading 9 Char"/>
    <w:next w:val="745"/>
    <w:link w:val="730"/>
    <w:uiPriority w:val="9"/>
    <w:qFormat/>
    <w:rPr>
      <w:rFonts w:ascii="Arial" w:hAnsi="Arial" w:eastAsia="Arial" w:cs="Arial"/>
      <w:i/>
      <w:iCs/>
      <w:sz w:val="21"/>
      <w:szCs w:val="21"/>
    </w:rPr>
  </w:style>
  <w:style w:type="paragraph" w:styleId="746">
    <w:name w:val="目录 7"/>
    <w:basedOn w:val="721"/>
    <w:next w:val="721"/>
    <w:link w:val="721"/>
    <w:uiPriority w:val="39"/>
    <w:unhideWhenUsed/>
    <w:qFormat/>
    <w:pPr>
      <w:ind w:left="1701" w:right="0" w:firstLine="0"/>
      <w:spacing w:after="57"/>
    </w:pPr>
  </w:style>
  <w:style w:type="paragraph" w:styleId="747">
    <w:name w:val="题注"/>
    <w:basedOn w:val="721"/>
    <w:next w:val="721"/>
    <w:link w:val="721"/>
    <w:uiPriority w:val="35"/>
    <w:unhideWhenUsed/>
    <w:qFormat/>
    <w:pPr>
      <w:spacing w:line="276" w:lineRule="auto"/>
    </w:pPr>
    <w:rPr>
      <w:b/>
      <w:bCs/>
      <w:color w:val="4f81bd"/>
      <w:sz w:val="18"/>
      <w:szCs w:val="18"/>
    </w:rPr>
  </w:style>
  <w:style w:type="paragraph" w:styleId="748">
    <w:name w:val="批注文字"/>
    <w:basedOn w:val="721"/>
    <w:next w:val="748"/>
    <w:link w:val="721"/>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9">
    <w:name w:val="正文文本"/>
    <w:basedOn w:val="721"/>
    <w:next w:val="749"/>
    <w:link w:val="721"/>
    <w:uiPriority w:val="1"/>
    <w:qFormat/>
    <w:pPr>
      <w:ind w:left="120"/>
    </w:pPr>
    <w:rPr>
      <w:rFonts w:ascii="宋体" w:hAnsi="宋体" w:eastAsia="宋体" w:cs="宋体"/>
      <w:sz w:val="21"/>
      <w:szCs w:val="21"/>
      <w:lang w:val="zh-CN" w:eastAsia="zh-CN" w:bidi="zh-CN"/>
    </w:rPr>
  </w:style>
  <w:style w:type="paragraph" w:styleId="750">
    <w:name w:val="正文文本缩进"/>
    <w:basedOn w:val="721"/>
    <w:next w:val="751"/>
    <w:link w:val="721"/>
    <w:unhideWhenUsed/>
    <w:qFormat/>
    <w:pPr>
      <w:ind w:left="420"/>
      <w:spacing w:after="120"/>
    </w:pPr>
  </w:style>
  <w:style w:type="paragraph" w:styleId="751">
    <w:name w:val="寄信人地址"/>
    <w:basedOn w:val="721"/>
    <w:next w:val="751"/>
    <w:link w:val="721"/>
    <w:qFormat/>
    <w:rPr>
      <w:rFonts w:ascii="Arial" w:hAnsi="Arial" w:eastAsia="宋体" w:cs="宋体"/>
    </w:rPr>
  </w:style>
  <w:style w:type="paragraph" w:styleId="752">
    <w:name w:val="目录 5"/>
    <w:basedOn w:val="721"/>
    <w:next w:val="721"/>
    <w:link w:val="721"/>
    <w:uiPriority w:val="39"/>
    <w:unhideWhenUsed/>
    <w:qFormat/>
    <w:pPr>
      <w:ind w:left="1134" w:right="0" w:firstLine="0"/>
      <w:spacing w:after="57"/>
    </w:pPr>
  </w:style>
  <w:style w:type="paragraph" w:styleId="753">
    <w:name w:val="目录 3"/>
    <w:basedOn w:val="721"/>
    <w:next w:val="721"/>
    <w:link w:val="721"/>
    <w:uiPriority w:val="39"/>
    <w:unhideWhenUsed/>
    <w:qFormat/>
    <w:pPr>
      <w:ind w:left="567" w:right="0" w:firstLine="0"/>
      <w:spacing w:after="57"/>
    </w:pPr>
  </w:style>
  <w:style w:type="paragraph" w:styleId="754">
    <w:name w:val="纯文本"/>
    <w:basedOn w:val="721"/>
    <w:next w:val="754"/>
    <w:link w:val="721"/>
    <w:qFormat/>
    <w:rPr>
      <w:rFonts w:ascii="宋体" w:hAnsi="Courier New" w:cs="Courier New"/>
    </w:rPr>
  </w:style>
  <w:style w:type="paragraph" w:styleId="755">
    <w:name w:val="目录 8"/>
    <w:basedOn w:val="721"/>
    <w:next w:val="721"/>
    <w:link w:val="721"/>
    <w:uiPriority w:val="39"/>
    <w:unhideWhenUsed/>
    <w:qFormat/>
    <w:pPr>
      <w:ind w:left="1984" w:right="0" w:firstLine="0"/>
      <w:spacing w:after="57"/>
    </w:pPr>
  </w:style>
  <w:style w:type="paragraph" w:styleId="756">
    <w:name w:val="尾注文本"/>
    <w:basedOn w:val="721"/>
    <w:next w:val="756"/>
    <w:link w:val="757"/>
    <w:uiPriority w:val="99"/>
    <w:unhideWhenUsed/>
    <w:qFormat/>
    <w:pPr>
      <w:spacing w:after="0" w:line="240" w:lineRule="auto"/>
    </w:pPr>
    <w:rPr>
      <w:sz w:val="20"/>
    </w:rPr>
  </w:style>
  <w:style w:type="character" w:styleId="757">
    <w:name w:val="Endnote Text Char"/>
    <w:next w:val="757"/>
    <w:link w:val="756"/>
    <w:uiPriority w:val="99"/>
    <w:qFormat/>
    <w:rPr>
      <w:sz w:val="20"/>
    </w:rPr>
  </w:style>
  <w:style w:type="paragraph" w:styleId="758">
    <w:name w:val="页脚"/>
    <w:basedOn w:val="721"/>
    <w:next w:val="758"/>
    <w:link w:val="759"/>
    <w:uiPriority w:val="99"/>
    <w:unhideWhenUsed/>
    <w:qFormat/>
    <w:pPr>
      <w:spacing w:after="0" w:line="240" w:lineRule="auto"/>
      <w:tabs>
        <w:tab w:val="center" w:pos="7143" w:leader="none"/>
        <w:tab w:val="right" w:pos="14287" w:leader="none"/>
      </w:tabs>
    </w:pPr>
  </w:style>
  <w:style w:type="character" w:styleId="759">
    <w:name w:val="Caption Char"/>
    <w:next w:val="759"/>
    <w:link w:val="758"/>
    <w:uiPriority w:val="99"/>
    <w:qFormat/>
  </w:style>
  <w:style w:type="paragraph" w:styleId="760">
    <w:name w:val="页眉"/>
    <w:basedOn w:val="721"/>
    <w:next w:val="760"/>
    <w:link w:val="761"/>
    <w:uiPriority w:val="99"/>
    <w:unhideWhenUsed/>
    <w:qFormat/>
    <w:pPr>
      <w:spacing w:after="0" w:line="240" w:lineRule="auto"/>
      <w:tabs>
        <w:tab w:val="center" w:pos="7143" w:leader="none"/>
        <w:tab w:val="right" w:pos="14287" w:leader="none"/>
      </w:tabs>
    </w:pPr>
  </w:style>
  <w:style w:type="character" w:styleId="761">
    <w:name w:val="Header Char"/>
    <w:next w:val="761"/>
    <w:link w:val="760"/>
    <w:uiPriority w:val="99"/>
    <w:qFormat/>
  </w:style>
  <w:style w:type="paragraph" w:styleId="762">
    <w:name w:val="目录 1"/>
    <w:basedOn w:val="721"/>
    <w:next w:val="721"/>
    <w:link w:val="721"/>
    <w:uiPriority w:val="39"/>
    <w:unhideWhenUsed/>
    <w:qFormat/>
    <w:pPr>
      <w:ind w:left="0" w:right="0" w:firstLine="0"/>
      <w:spacing w:after="57"/>
    </w:pPr>
  </w:style>
  <w:style w:type="paragraph" w:styleId="763">
    <w:name w:val="目录 4"/>
    <w:basedOn w:val="721"/>
    <w:next w:val="721"/>
    <w:link w:val="721"/>
    <w:uiPriority w:val="39"/>
    <w:unhideWhenUsed/>
    <w:qFormat/>
    <w:pPr>
      <w:ind w:left="850" w:right="0" w:firstLine="0"/>
      <w:spacing w:after="57"/>
    </w:pPr>
  </w:style>
  <w:style w:type="paragraph" w:styleId="764">
    <w:name w:val="副标题"/>
    <w:basedOn w:val="721"/>
    <w:next w:val="721"/>
    <w:link w:val="765"/>
    <w:uiPriority w:val="11"/>
    <w:qFormat/>
    <w:pPr>
      <w:spacing w:before="200" w:after="200"/>
    </w:pPr>
    <w:rPr>
      <w:sz w:val="24"/>
      <w:szCs w:val="24"/>
    </w:rPr>
  </w:style>
  <w:style w:type="character" w:styleId="765">
    <w:name w:val="Subtitle Char"/>
    <w:next w:val="765"/>
    <w:link w:val="764"/>
    <w:uiPriority w:val="11"/>
    <w:qFormat/>
    <w:rPr>
      <w:sz w:val="24"/>
      <w:szCs w:val="24"/>
    </w:rPr>
  </w:style>
  <w:style w:type="paragraph" w:styleId="766">
    <w:name w:val="脚注文本"/>
    <w:basedOn w:val="721"/>
    <w:next w:val="766"/>
    <w:link w:val="767"/>
    <w:uiPriority w:val="99"/>
    <w:unhideWhenUsed/>
    <w:qFormat/>
    <w:pPr>
      <w:spacing w:after="40" w:line="240" w:lineRule="auto"/>
    </w:pPr>
    <w:rPr>
      <w:sz w:val="18"/>
    </w:rPr>
  </w:style>
  <w:style w:type="character" w:styleId="767">
    <w:name w:val="Footnote Text Char"/>
    <w:next w:val="767"/>
    <w:link w:val="766"/>
    <w:uiPriority w:val="99"/>
    <w:qFormat/>
    <w:rPr>
      <w:sz w:val="18"/>
    </w:rPr>
  </w:style>
  <w:style w:type="paragraph" w:styleId="768">
    <w:name w:val="目录 6"/>
    <w:basedOn w:val="721"/>
    <w:next w:val="721"/>
    <w:link w:val="721"/>
    <w:uiPriority w:val="39"/>
    <w:unhideWhenUsed/>
    <w:qFormat/>
    <w:pPr>
      <w:ind w:left="1417" w:right="0" w:firstLine="0"/>
      <w:spacing w:after="57"/>
    </w:pPr>
  </w:style>
  <w:style w:type="paragraph" w:styleId="769">
    <w:name w:val="图表目录"/>
    <w:basedOn w:val="721"/>
    <w:next w:val="721"/>
    <w:link w:val="721"/>
    <w:uiPriority w:val="99"/>
    <w:unhideWhenUsed/>
    <w:qFormat/>
    <w:pPr>
      <w:spacing w:after="0" w:afterAutospacing="0"/>
    </w:pPr>
  </w:style>
  <w:style w:type="paragraph" w:styleId="770">
    <w:name w:val="目录 2"/>
    <w:basedOn w:val="721"/>
    <w:next w:val="721"/>
    <w:link w:val="721"/>
    <w:uiPriority w:val="39"/>
    <w:unhideWhenUsed/>
    <w:qFormat/>
    <w:pPr>
      <w:ind w:left="283" w:right="0" w:firstLine="0"/>
      <w:spacing w:after="57"/>
    </w:pPr>
  </w:style>
  <w:style w:type="paragraph" w:styleId="771">
    <w:name w:val="目录 9"/>
    <w:basedOn w:val="721"/>
    <w:next w:val="721"/>
    <w:link w:val="721"/>
    <w:uiPriority w:val="39"/>
    <w:unhideWhenUsed/>
    <w:qFormat/>
    <w:pPr>
      <w:ind w:left="2268" w:right="0" w:firstLine="0"/>
      <w:spacing w:after="57"/>
    </w:pPr>
  </w:style>
  <w:style w:type="paragraph" w:styleId="772">
    <w:name w:val="普通(网站)"/>
    <w:basedOn w:val="721"/>
    <w:next w:val="772"/>
    <w:link w:val="721"/>
    <w:uiPriority w:val="99"/>
    <w:qFormat/>
    <w:pPr>
      <w:jc w:val="left"/>
      <w:spacing w:before="100" w:beforeAutospacing="1" w:after="100" w:afterAutospacing="1"/>
      <w:widowControl/>
    </w:pPr>
    <w:rPr>
      <w:rFonts w:ascii="宋体" w:hAnsi="宋体" w:cs="宋体"/>
      <w:sz w:val="24"/>
      <w:szCs w:val="24"/>
    </w:rPr>
  </w:style>
  <w:style w:type="paragraph" w:styleId="773">
    <w:name w:val="标题"/>
    <w:basedOn w:val="721"/>
    <w:next w:val="721"/>
    <w:link w:val="774"/>
    <w:uiPriority w:val="10"/>
    <w:qFormat/>
    <w:pPr>
      <w:contextualSpacing/>
      <w:spacing w:before="300" w:after="200"/>
    </w:pPr>
    <w:rPr>
      <w:sz w:val="48"/>
      <w:szCs w:val="48"/>
    </w:rPr>
  </w:style>
  <w:style w:type="character" w:styleId="774">
    <w:name w:val="Title Char"/>
    <w:next w:val="774"/>
    <w:link w:val="773"/>
    <w:uiPriority w:val="10"/>
    <w:qFormat/>
    <w:rPr>
      <w:sz w:val="48"/>
      <w:szCs w:val="48"/>
    </w:rPr>
  </w:style>
  <w:style w:type="paragraph" w:styleId="775">
    <w:name w:val="正文首行缩进 2"/>
    <w:basedOn w:val="750"/>
    <w:next w:val="721"/>
    <w:link w:val="721"/>
    <w:qFormat/>
    <w:pPr>
      <w:ind w:left="0" w:firstLine="420"/>
      <w:spacing w:after="0" w:line="360" w:lineRule="auto"/>
    </w:pPr>
    <w:rPr>
      <w:rFonts w:ascii="宋体" w:hAnsi="宋体" w:eastAsia="宋体" w:cs="Times New Roman"/>
      <w:szCs w:val="20"/>
    </w:rPr>
  </w:style>
  <w:style w:type="table" w:styleId="776">
    <w:name w:val="网格型"/>
    <w:next w:val="776"/>
    <w:link w:val="721"/>
    <w:uiPriority w:val="59"/>
    <w:qFormat/>
    <w:pPr>
      <w:spacing w:after="0" w:line="240" w:lineRule="auto"/>
    </w:pPr>
    <w:tblPr/>
  </w:style>
  <w:style w:type="character" w:styleId="777">
    <w:name w:val="尾注引用"/>
    <w:next w:val="777"/>
    <w:link w:val="721"/>
    <w:uiPriority w:val="99"/>
    <w:unhideWhenUsed/>
    <w:qFormat/>
    <w:rPr>
      <w:vertAlign w:val="superscript"/>
    </w:rPr>
  </w:style>
  <w:style w:type="character" w:styleId="778">
    <w:name w:val="页码"/>
    <w:next w:val="778"/>
    <w:link w:val="721"/>
    <w:qFormat/>
  </w:style>
  <w:style w:type="character" w:styleId="779">
    <w:name w:val="已访问的超链接"/>
    <w:next w:val="779"/>
    <w:link w:val="721"/>
    <w:qFormat/>
    <w:rPr>
      <w:color w:val="800080"/>
      <w:u w:val="single"/>
    </w:rPr>
  </w:style>
  <w:style w:type="character" w:styleId="780">
    <w:name w:val="超链接"/>
    <w:next w:val="780"/>
    <w:link w:val="721"/>
    <w:uiPriority w:val="99"/>
    <w:unhideWhenUsed/>
    <w:qFormat/>
    <w:rPr>
      <w:color w:val="0000ff"/>
      <w:u w:val="single"/>
    </w:rPr>
  </w:style>
  <w:style w:type="character" w:styleId="781">
    <w:name w:val="脚注引用"/>
    <w:next w:val="781"/>
    <w:link w:val="721"/>
    <w:uiPriority w:val="99"/>
    <w:unhideWhenUsed/>
    <w:qFormat/>
    <w:rPr>
      <w:vertAlign w:val="superscript"/>
    </w:rPr>
  </w:style>
  <w:style w:type="character" w:styleId="782">
    <w:name w:val="Footer Char"/>
    <w:next w:val="782"/>
    <w:link w:val="758"/>
    <w:uiPriority w:val="99"/>
    <w:qFormat/>
  </w:style>
  <w:style w:type="paragraph" w:styleId="783">
    <w:name w:val="索引 41"/>
    <w:basedOn w:val="721"/>
    <w:next w:val="721"/>
    <w:link w:val="721"/>
    <w:semiHidden/>
    <w:qFormat/>
    <w:pPr>
      <w:ind w:left="1260"/>
    </w:pPr>
    <w:rPr>
      <w:rFonts w:ascii="Calibri" w:hAnsi="Calibri" w:eastAsia="Calibri" w:cs="宋体"/>
      <w:sz w:val="20"/>
      <w:lang w:val="zh-CN"/>
    </w:rPr>
  </w:style>
  <w:style w:type="paragraph" w:styleId="784">
    <w:name w:val="正文文本121"/>
    <w:basedOn w:val="721"/>
    <w:next w:val="784"/>
    <w:link w:val="721"/>
    <w:qFormat/>
    <w:pPr>
      <w:ind w:left="120"/>
    </w:pPr>
    <w:rPr>
      <w:rFonts w:ascii="宋体" w:eastAsia="宋体" w:cs="宋体"/>
      <w:sz w:val="21"/>
      <w:szCs w:val="21"/>
      <w:lang w:val="zh-CN" w:eastAsia="zh-CN" w:bidi="zh-CN"/>
    </w:rPr>
  </w:style>
  <w:style w:type="paragraph" w:styleId="785">
    <w:name w:val="List Paragraph"/>
    <w:basedOn w:val="721"/>
    <w:next w:val="785"/>
    <w:link w:val="721"/>
    <w:uiPriority w:val="34"/>
    <w:qFormat/>
    <w:pPr>
      <w:contextualSpacing/>
      <w:ind w:left="720"/>
    </w:pPr>
  </w:style>
  <w:style w:type="paragraph" w:styleId="786">
    <w:name w:val="No Spacing"/>
    <w:next w:val="786"/>
    <w:link w:val="721"/>
    <w:uiPriority w:val="1"/>
    <w:qFormat/>
    <w:pPr>
      <w:spacing w:before="0" w:after="0" w:line="240" w:lineRule="auto"/>
    </w:pPr>
    <w:rPr>
      <w:rFonts w:ascii="Times New Roman" w:hAnsi="Times New Roman" w:eastAsia="宋体" w:cs="Times New Roman"/>
    </w:rPr>
  </w:style>
  <w:style w:type="paragraph" w:styleId="787">
    <w:name w:val="Quote"/>
    <w:basedOn w:val="721"/>
    <w:next w:val="721"/>
    <w:link w:val="788"/>
    <w:uiPriority w:val="29"/>
    <w:qFormat/>
    <w:pPr>
      <w:ind w:left="720" w:right="720"/>
    </w:pPr>
    <w:rPr>
      <w:i/>
    </w:rPr>
  </w:style>
  <w:style w:type="character" w:styleId="788">
    <w:name w:val="Quote Char"/>
    <w:next w:val="788"/>
    <w:link w:val="787"/>
    <w:uiPriority w:val="29"/>
    <w:qFormat/>
    <w:rPr>
      <w:i/>
    </w:rPr>
  </w:style>
  <w:style w:type="paragraph" w:styleId="789">
    <w:name w:val="Intense Quote"/>
    <w:basedOn w:val="721"/>
    <w:next w:val="721"/>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next w:val="790"/>
    <w:link w:val="789"/>
    <w:uiPriority w:val="30"/>
    <w:qFormat/>
    <w:rPr>
      <w:i/>
    </w:rPr>
  </w:style>
  <w:style w:type="table" w:styleId="791">
    <w:name w:val="Table Grid Light"/>
    <w:next w:val="791"/>
    <w:link w:val="721"/>
    <w:uiPriority w:val="59"/>
    <w:qFormat/>
    <w:pPr>
      <w:spacing w:after="0" w:line="240" w:lineRule="auto"/>
    </w:pPr>
    <w:tblPr/>
  </w:style>
  <w:style w:type="table" w:styleId="792">
    <w:name w:val="Plain Table 1"/>
    <w:next w:val="792"/>
    <w:link w:val="721"/>
    <w:uiPriority w:val="59"/>
    <w:qFormat/>
    <w:pPr>
      <w:spacing w:after="0" w:line="240" w:lineRule="auto"/>
    </w:pPr>
    <w:tblPr/>
  </w:style>
  <w:style w:type="table" w:styleId="793">
    <w:name w:val="Plain Table 2"/>
    <w:next w:val="793"/>
    <w:link w:val="721"/>
    <w:uiPriority w:val="59"/>
    <w:qFormat/>
    <w:pPr>
      <w:spacing w:after="0" w:line="240" w:lineRule="auto"/>
    </w:pPr>
    <w:tblPr/>
  </w:style>
  <w:style w:type="table" w:styleId="794">
    <w:name w:val="Plain Table 3"/>
    <w:next w:val="794"/>
    <w:link w:val="721"/>
    <w:uiPriority w:val="99"/>
    <w:qFormat/>
    <w:pPr>
      <w:spacing w:after="0" w:line="240" w:lineRule="auto"/>
    </w:pPr>
    <w:tblPr/>
  </w:style>
  <w:style w:type="table" w:styleId="795">
    <w:name w:val="Plain Table 4"/>
    <w:next w:val="795"/>
    <w:link w:val="721"/>
    <w:uiPriority w:val="99"/>
    <w:qFormat/>
    <w:pPr>
      <w:spacing w:after="0" w:line="240" w:lineRule="auto"/>
    </w:pPr>
    <w:tblPr/>
  </w:style>
  <w:style w:type="table" w:styleId="796">
    <w:name w:val="Plain Table 5"/>
    <w:next w:val="796"/>
    <w:link w:val="721"/>
    <w:uiPriority w:val="99"/>
    <w:qFormat/>
    <w:pPr>
      <w:spacing w:after="0" w:line="240" w:lineRule="auto"/>
    </w:pPr>
    <w:tblPr/>
  </w:style>
  <w:style w:type="table" w:styleId="797">
    <w:name w:val="Grid Table 1 Light"/>
    <w:next w:val="797"/>
    <w:link w:val="721"/>
    <w:uiPriority w:val="99"/>
    <w:qFormat/>
    <w:pPr>
      <w:spacing w:after="0" w:line="240" w:lineRule="auto"/>
    </w:pPr>
    <w:tblPr/>
  </w:style>
  <w:style w:type="table" w:styleId="798">
    <w:name w:val="Grid Table 1 Light - Accent 1"/>
    <w:next w:val="798"/>
    <w:link w:val="721"/>
    <w:uiPriority w:val="99"/>
    <w:qFormat/>
    <w:pPr>
      <w:spacing w:after="0" w:line="240" w:lineRule="auto"/>
    </w:pPr>
    <w:tblPr/>
  </w:style>
  <w:style w:type="table" w:styleId="799">
    <w:name w:val="Grid Table 1 Light - Accent 2"/>
    <w:next w:val="799"/>
    <w:link w:val="721"/>
    <w:uiPriority w:val="99"/>
    <w:qFormat/>
    <w:pPr>
      <w:spacing w:after="0" w:line="240" w:lineRule="auto"/>
    </w:pPr>
    <w:tblPr/>
  </w:style>
  <w:style w:type="table" w:styleId="800">
    <w:name w:val="Grid Table 1 Light - Accent 3"/>
    <w:next w:val="800"/>
    <w:link w:val="721"/>
    <w:uiPriority w:val="99"/>
    <w:qFormat/>
    <w:pPr>
      <w:spacing w:after="0" w:line="240" w:lineRule="auto"/>
    </w:pPr>
    <w:tblPr/>
  </w:style>
  <w:style w:type="table" w:styleId="801">
    <w:name w:val="Grid Table 1 Light - Accent 4"/>
    <w:next w:val="801"/>
    <w:link w:val="721"/>
    <w:uiPriority w:val="99"/>
    <w:qFormat/>
    <w:pPr>
      <w:spacing w:after="0" w:line="240" w:lineRule="auto"/>
    </w:pPr>
    <w:tblPr/>
  </w:style>
  <w:style w:type="table" w:styleId="802">
    <w:name w:val="Grid Table 1 Light - Accent 5"/>
    <w:next w:val="802"/>
    <w:link w:val="721"/>
    <w:uiPriority w:val="99"/>
    <w:qFormat/>
    <w:pPr>
      <w:spacing w:after="0" w:line="240" w:lineRule="auto"/>
    </w:pPr>
    <w:tblPr/>
  </w:style>
  <w:style w:type="table" w:styleId="803">
    <w:name w:val="Grid Table 1 Light - Accent 6"/>
    <w:next w:val="803"/>
    <w:link w:val="721"/>
    <w:uiPriority w:val="99"/>
    <w:qFormat/>
    <w:pPr>
      <w:spacing w:after="0" w:line="240" w:lineRule="auto"/>
    </w:pPr>
    <w:tblPr/>
  </w:style>
  <w:style w:type="table" w:styleId="804">
    <w:name w:val="Grid Table 2"/>
    <w:next w:val="804"/>
    <w:link w:val="721"/>
    <w:uiPriority w:val="99"/>
    <w:qFormat/>
    <w:pPr>
      <w:spacing w:after="0" w:line="240" w:lineRule="auto"/>
    </w:pPr>
    <w:tblPr/>
  </w:style>
  <w:style w:type="table" w:styleId="805">
    <w:name w:val="Grid Table 2 - Accent 1"/>
    <w:next w:val="805"/>
    <w:link w:val="721"/>
    <w:uiPriority w:val="99"/>
    <w:qFormat/>
    <w:pPr>
      <w:spacing w:after="0" w:line="240" w:lineRule="auto"/>
    </w:pPr>
    <w:tblPr/>
  </w:style>
  <w:style w:type="table" w:styleId="806">
    <w:name w:val="Grid Table 2 - Accent 2"/>
    <w:next w:val="806"/>
    <w:link w:val="721"/>
    <w:uiPriority w:val="99"/>
    <w:qFormat/>
    <w:pPr>
      <w:spacing w:after="0" w:line="240" w:lineRule="auto"/>
    </w:pPr>
    <w:tblPr/>
  </w:style>
  <w:style w:type="table" w:styleId="807">
    <w:name w:val="Grid Table 2 - Accent 3"/>
    <w:next w:val="807"/>
    <w:link w:val="721"/>
    <w:uiPriority w:val="99"/>
    <w:qFormat/>
    <w:pPr>
      <w:spacing w:after="0" w:line="240" w:lineRule="auto"/>
    </w:pPr>
    <w:tblPr/>
  </w:style>
  <w:style w:type="table" w:styleId="808">
    <w:name w:val="Grid Table 2 - Accent 4"/>
    <w:next w:val="808"/>
    <w:link w:val="721"/>
    <w:uiPriority w:val="99"/>
    <w:qFormat/>
    <w:pPr>
      <w:spacing w:after="0" w:line="240" w:lineRule="auto"/>
    </w:pPr>
    <w:tblPr/>
  </w:style>
  <w:style w:type="table" w:styleId="809">
    <w:name w:val="Grid Table 2 - Accent 5"/>
    <w:next w:val="809"/>
    <w:link w:val="721"/>
    <w:uiPriority w:val="99"/>
    <w:qFormat/>
    <w:pPr>
      <w:spacing w:after="0" w:line="240" w:lineRule="auto"/>
    </w:pPr>
    <w:tblPr/>
  </w:style>
  <w:style w:type="table" w:styleId="810">
    <w:name w:val="Grid Table 2 - Accent 6"/>
    <w:next w:val="810"/>
    <w:link w:val="721"/>
    <w:uiPriority w:val="99"/>
    <w:qFormat/>
    <w:pPr>
      <w:spacing w:after="0" w:line="240" w:lineRule="auto"/>
    </w:pPr>
    <w:tblPr/>
  </w:style>
  <w:style w:type="table" w:styleId="811">
    <w:name w:val="Grid Table 3"/>
    <w:next w:val="811"/>
    <w:link w:val="721"/>
    <w:uiPriority w:val="99"/>
    <w:qFormat/>
    <w:pPr>
      <w:spacing w:after="0" w:line="240" w:lineRule="auto"/>
    </w:pPr>
    <w:tblPr/>
  </w:style>
  <w:style w:type="table" w:styleId="812">
    <w:name w:val="Grid Table 3 - Accent 1"/>
    <w:next w:val="812"/>
    <w:link w:val="721"/>
    <w:uiPriority w:val="99"/>
    <w:qFormat/>
    <w:pPr>
      <w:spacing w:after="0" w:line="240" w:lineRule="auto"/>
    </w:pPr>
    <w:tblPr/>
  </w:style>
  <w:style w:type="table" w:styleId="813">
    <w:name w:val="Grid Table 3 - Accent 2"/>
    <w:next w:val="813"/>
    <w:link w:val="721"/>
    <w:uiPriority w:val="99"/>
    <w:qFormat/>
    <w:pPr>
      <w:spacing w:after="0" w:line="240" w:lineRule="auto"/>
    </w:pPr>
    <w:tblPr/>
  </w:style>
  <w:style w:type="table" w:styleId="814">
    <w:name w:val="Grid Table 3 - Accent 3"/>
    <w:next w:val="814"/>
    <w:link w:val="721"/>
    <w:uiPriority w:val="99"/>
    <w:qFormat/>
    <w:pPr>
      <w:spacing w:after="0" w:line="240" w:lineRule="auto"/>
    </w:pPr>
    <w:tblPr/>
  </w:style>
  <w:style w:type="table" w:styleId="815">
    <w:name w:val="Grid Table 3 - Accent 4"/>
    <w:next w:val="815"/>
    <w:link w:val="721"/>
    <w:uiPriority w:val="99"/>
    <w:qFormat/>
    <w:pPr>
      <w:spacing w:after="0" w:line="240" w:lineRule="auto"/>
    </w:pPr>
    <w:tblPr/>
  </w:style>
  <w:style w:type="table" w:styleId="816">
    <w:name w:val="Grid Table 3 - Accent 5"/>
    <w:next w:val="816"/>
    <w:link w:val="721"/>
    <w:uiPriority w:val="99"/>
    <w:qFormat/>
    <w:pPr>
      <w:spacing w:after="0" w:line="240" w:lineRule="auto"/>
    </w:pPr>
    <w:tblPr/>
  </w:style>
  <w:style w:type="table" w:styleId="817">
    <w:name w:val="Grid Table 3 - Accent 6"/>
    <w:next w:val="817"/>
    <w:link w:val="721"/>
    <w:uiPriority w:val="99"/>
    <w:qFormat/>
    <w:pPr>
      <w:spacing w:after="0" w:line="240" w:lineRule="auto"/>
    </w:pPr>
    <w:tblPr/>
  </w:style>
  <w:style w:type="table" w:styleId="818">
    <w:name w:val="Grid Table 4"/>
    <w:next w:val="818"/>
    <w:link w:val="721"/>
    <w:uiPriority w:val="59"/>
    <w:qFormat/>
    <w:pPr>
      <w:spacing w:after="0" w:line="240" w:lineRule="auto"/>
    </w:pPr>
    <w:tblPr/>
  </w:style>
  <w:style w:type="table" w:styleId="819">
    <w:name w:val="Grid Table 4 - Accent 1"/>
    <w:next w:val="819"/>
    <w:link w:val="721"/>
    <w:uiPriority w:val="59"/>
    <w:qFormat/>
    <w:pPr>
      <w:spacing w:after="0" w:line="240" w:lineRule="auto"/>
    </w:pPr>
    <w:tblPr/>
  </w:style>
  <w:style w:type="table" w:styleId="820">
    <w:name w:val="Grid Table 4 - Accent 2"/>
    <w:next w:val="820"/>
    <w:link w:val="721"/>
    <w:uiPriority w:val="59"/>
    <w:qFormat/>
    <w:pPr>
      <w:spacing w:after="0" w:line="240" w:lineRule="auto"/>
    </w:pPr>
    <w:tblPr/>
  </w:style>
  <w:style w:type="table" w:styleId="821">
    <w:name w:val="Grid Table 4 - Accent 3"/>
    <w:next w:val="821"/>
    <w:link w:val="721"/>
    <w:uiPriority w:val="59"/>
    <w:qFormat/>
    <w:pPr>
      <w:spacing w:after="0" w:line="240" w:lineRule="auto"/>
    </w:pPr>
    <w:tblPr/>
  </w:style>
  <w:style w:type="table" w:styleId="822">
    <w:name w:val="Grid Table 4 - Accent 4"/>
    <w:next w:val="822"/>
    <w:link w:val="721"/>
    <w:uiPriority w:val="59"/>
    <w:qFormat/>
    <w:pPr>
      <w:spacing w:after="0" w:line="240" w:lineRule="auto"/>
    </w:pPr>
    <w:tblPr/>
  </w:style>
  <w:style w:type="table" w:styleId="823">
    <w:name w:val="Grid Table 4 - Accent 5"/>
    <w:next w:val="823"/>
    <w:link w:val="721"/>
    <w:uiPriority w:val="59"/>
    <w:qFormat/>
    <w:pPr>
      <w:spacing w:after="0" w:line="240" w:lineRule="auto"/>
    </w:pPr>
    <w:tblPr/>
  </w:style>
  <w:style w:type="table" w:styleId="824">
    <w:name w:val="Grid Table 4 - Accent 6"/>
    <w:next w:val="824"/>
    <w:link w:val="721"/>
    <w:uiPriority w:val="59"/>
    <w:qFormat/>
    <w:pPr>
      <w:spacing w:after="0" w:line="240" w:lineRule="auto"/>
    </w:pPr>
    <w:tblPr/>
  </w:style>
  <w:style w:type="table" w:styleId="825">
    <w:name w:val="Grid Table 5 Dark"/>
    <w:next w:val="825"/>
    <w:link w:val="721"/>
    <w:uiPriority w:val="99"/>
    <w:qFormat/>
    <w:pPr>
      <w:spacing w:after="0" w:line="240" w:lineRule="auto"/>
    </w:pPr>
    <w:tblPr/>
  </w:style>
  <w:style w:type="table" w:styleId="826">
    <w:name w:val="Grid Table 5 Dark- Accent 1"/>
    <w:next w:val="826"/>
    <w:link w:val="721"/>
    <w:uiPriority w:val="99"/>
    <w:qFormat/>
    <w:pPr>
      <w:spacing w:after="0" w:line="240" w:lineRule="auto"/>
    </w:pPr>
    <w:tblPr/>
  </w:style>
  <w:style w:type="table" w:styleId="827">
    <w:name w:val="Grid Table 5 Dark - Accent 2"/>
    <w:next w:val="827"/>
    <w:link w:val="721"/>
    <w:uiPriority w:val="99"/>
    <w:qFormat/>
    <w:pPr>
      <w:spacing w:after="0" w:line="240" w:lineRule="auto"/>
    </w:pPr>
    <w:tblPr/>
  </w:style>
  <w:style w:type="table" w:styleId="828">
    <w:name w:val="Grid Table 5 Dark - Accent 3"/>
    <w:next w:val="828"/>
    <w:link w:val="721"/>
    <w:uiPriority w:val="99"/>
    <w:qFormat/>
    <w:pPr>
      <w:spacing w:after="0" w:line="240" w:lineRule="auto"/>
    </w:pPr>
    <w:tblPr/>
  </w:style>
  <w:style w:type="table" w:styleId="829">
    <w:name w:val="Grid Table 5 Dark- Accent 4"/>
    <w:next w:val="829"/>
    <w:link w:val="721"/>
    <w:uiPriority w:val="99"/>
    <w:qFormat/>
    <w:pPr>
      <w:spacing w:after="0" w:line="240" w:lineRule="auto"/>
    </w:pPr>
    <w:tblPr/>
  </w:style>
  <w:style w:type="table" w:styleId="830">
    <w:name w:val="Grid Table 5 Dark - Accent 5"/>
    <w:next w:val="830"/>
    <w:link w:val="721"/>
    <w:uiPriority w:val="99"/>
    <w:qFormat/>
    <w:pPr>
      <w:spacing w:after="0" w:line="240" w:lineRule="auto"/>
    </w:pPr>
    <w:tblPr/>
  </w:style>
  <w:style w:type="table" w:styleId="831">
    <w:name w:val="Grid Table 5 Dark - Accent 6"/>
    <w:next w:val="831"/>
    <w:link w:val="721"/>
    <w:uiPriority w:val="99"/>
    <w:qFormat/>
    <w:pPr>
      <w:spacing w:after="0" w:line="240" w:lineRule="auto"/>
    </w:pPr>
    <w:tblPr/>
  </w:style>
  <w:style w:type="table" w:styleId="832">
    <w:name w:val="Grid Table 6 Colorful"/>
    <w:next w:val="832"/>
    <w:link w:val="721"/>
    <w:uiPriority w:val="99"/>
    <w:qFormat/>
    <w:pPr>
      <w:spacing w:after="0" w:line="240" w:lineRule="auto"/>
    </w:pPr>
    <w:tblPr/>
  </w:style>
  <w:style w:type="table" w:styleId="833">
    <w:name w:val="Grid Table 6 Colorful - Accent 1"/>
    <w:next w:val="833"/>
    <w:link w:val="721"/>
    <w:uiPriority w:val="99"/>
    <w:qFormat/>
    <w:pPr>
      <w:spacing w:after="0" w:line="240" w:lineRule="auto"/>
    </w:pPr>
    <w:tblPr/>
  </w:style>
  <w:style w:type="table" w:styleId="834">
    <w:name w:val="Grid Table 6 Colorful - Accent 2"/>
    <w:next w:val="834"/>
    <w:link w:val="721"/>
    <w:uiPriority w:val="99"/>
    <w:qFormat/>
    <w:pPr>
      <w:spacing w:after="0" w:line="240" w:lineRule="auto"/>
    </w:pPr>
    <w:tblPr/>
  </w:style>
  <w:style w:type="table" w:styleId="835">
    <w:name w:val="Grid Table 6 Colorful - Accent 3"/>
    <w:next w:val="835"/>
    <w:link w:val="721"/>
    <w:uiPriority w:val="99"/>
    <w:qFormat/>
    <w:pPr>
      <w:spacing w:after="0" w:line="240" w:lineRule="auto"/>
    </w:pPr>
    <w:tblPr/>
  </w:style>
  <w:style w:type="table" w:styleId="836">
    <w:name w:val="Grid Table 6 Colorful - Accent 4"/>
    <w:next w:val="836"/>
    <w:link w:val="721"/>
    <w:uiPriority w:val="99"/>
    <w:qFormat/>
    <w:pPr>
      <w:spacing w:after="0" w:line="240" w:lineRule="auto"/>
    </w:pPr>
    <w:tblPr/>
  </w:style>
  <w:style w:type="table" w:styleId="837">
    <w:name w:val="Grid Table 6 Colorful - Accent 5"/>
    <w:next w:val="837"/>
    <w:link w:val="721"/>
    <w:uiPriority w:val="99"/>
    <w:qFormat/>
    <w:pPr>
      <w:spacing w:after="0" w:line="240" w:lineRule="auto"/>
    </w:pPr>
    <w:tblPr/>
  </w:style>
  <w:style w:type="table" w:styleId="838">
    <w:name w:val="Grid Table 6 Colorful - Accent 6"/>
    <w:next w:val="838"/>
    <w:link w:val="721"/>
    <w:uiPriority w:val="99"/>
    <w:qFormat/>
    <w:pPr>
      <w:spacing w:after="0" w:line="240" w:lineRule="auto"/>
    </w:pPr>
    <w:tblPr/>
  </w:style>
  <w:style w:type="table" w:styleId="839">
    <w:name w:val="Grid Table 7 Colorful"/>
    <w:next w:val="839"/>
    <w:link w:val="721"/>
    <w:uiPriority w:val="99"/>
    <w:qFormat/>
    <w:pPr>
      <w:spacing w:after="0" w:line="240" w:lineRule="auto"/>
    </w:pPr>
    <w:tblPr/>
  </w:style>
  <w:style w:type="table" w:styleId="840">
    <w:name w:val="Grid Table 7 Colorful - Accent 1"/>
    <w:next w:val="840"/>
    <w:link w:val="721"/>
    <w:uiPriority w:val="99"/>
    <w:qFormat/>
    <w:pPr>
      <w:spacing w:after="0" w:line="240" w:lineRule="auto"/>
    </w:pPr>
    <w:tblPr/>
  </w:style>
  <w:style w:type="table" w:styleId="841">
    <w:name w:val="Grid Table 7 Colorful - Accent 2"/>
    <w:next w:val="841"/>
    <w:link w:val="721"/>
    <w:uiPriority w:val="99"/>
    <w:qFormat/>
    <w:pPr>
      <w:spacing w:after="0" w:line="240" w:lineRule="auto"/>
    </w:pPr>
    <w:tblPr/>
  </w:style>
  <w:style w:type="table" w:styleId="842">
    <w:name w:val="Grid Table 7 Colorful - Accent 3"/>
    <w:next w:val="842"/>
    <w:link w:val="721"/>
    <w:uiPriority w:val="99"/>
    <w:qFormat/>
    <w:pPr>
      <w:spacing w:after="0" w:line="240" w:lineRule="auto"/>
    </w:pPr>
    <w:tblPr/>
  </w:style>
  <w:style w:type="table" w:styleId="843">
    <w:name w:val="Grid Table 7 Colorful - Accent 4"/>
    <w:next w:val="843"/>
    <w:link w:val="721"/>
    <w:uiPriority w:val="99"/>
    <w:qFormat/>
    <w:pPr>
      <w:spacing w:after="0" w:line="240" w:lineRule="auto"/>
    </w:pPr>
    <w:tblPr/>
  </w:style>
  <w:style w:type="table" w:styleId="844">
    <w:name w:val="Grid Table 7 Colorful - Accent 5"/>
    <w:next w:val="844"/>
    <w:link w:val="721"/>
    <w:uiPriority w:val="99"/>
    <w:qFormat/>
    <w:pPr>
      <w:spacing w:after="0" w:line="240" w:lineRule="auto"/>
    </w:pPr>
    <w:tblPr/>
  </w:style>
  <w:style w:type="table" w:styleId="845">
    <w:name w:val="Grid Table 7 Colorful - Accent 6"/>
    <w:next w:val="845"/>
    <w:link w:val="721"/>
    <w:uiPriority w:val="99"/>
    <w:qFormat/>
    <w:pPr>
      <w:spacing w:after="0" w:line="240" w:lineRule="auto"/>
    </w:pPr>
    <w:tblPr/>
  </w:style>
  <w:style w:type="table" w:styleId="846">
    <w:name w:val="List Table 1 Light"/>
    <w:next w:val="846"/>
    <w:link w:val="721"/>
    <w:uiPriority w:val="99"/>
    <w:qFormat/>
    <w:pPr>
      <w:spacing w:after="0" w:line="240" w:lineRule="auto"/>
    </w:pPr>
    <w:tblPr/>
  </w:style>
  <w:style w:type="table" w:styleId="847">
    <w:name w:val="List Table 1 Light - Accent 1"/>
    <w:next w:val="847"/>
    <w:link w:val="721"/>
    <w:uiPriority w:val="99"/>
    <w:qFormat/>
    <w:pPr>
      <w:spacing w:after="0" w:line="240" w:lineRule="auto"/>
    </w:pPr>
    <w:tblPr/>
  </w:style>
  <w:style w:type="table" w:styleId="848">
    <w:name w:val="List Table 1 Light - Accent 2"/>
    <w:next w:val="848"/>
    <w:link w:val="721"/>
    <w:uiPriority w:val="99"/>
    <w:qFormat/>
    <w:pPr>
      <w:spacing w:after="0" w:line="240" w:lineRule="auto"/>
    </w:pPr>
    <w:tblPr/>
  </w:style>
  <w:style w:type="table" w:styleId="849">
    <w:name w:val="List Table 1 Light - Accent 3"/>
    <w:next w:val="849"/>
    <w:link w:val="721"/>
    <w:uiPriority w:val="99"/>
    <w:qFormat/>
    <w:pPr>
      <w:spacing w:after="0" w:line="240" w:lineRule="auto"/>
    </w:pPr>
    <w:tblPr/>
  </w:style>
  <w:style w:type="table" w:styleId="850">
    <w:name w:val="List Table 1 Light - Accent 4"/>
    <w:next w:val="850"/>
    <w:link w:val="721"/>
    <w:uiPriority w:val="99"/>
    <w:qFormat/>
    <w:pPr>
      <w:spacing w:after="0" w:line="240" w:lineRule="auto"/>
    </w:pPr>
    <w:tblPr/>
  </w:style>
  <w:style w:type="table" w:styleId="851">
    <w:name w:val="List Table 1 Light - Accent 5"/>
    <w:next w:val="851"/>
    <w:link w:val="721"/>
    <w:uiPriority w:val="99"/>
    <w:qFormat/>
    <w:pPr>
      <w:spacing w:after="0" w:line="240" w:lineRule="auto"/>
    </w:pPr>
    <w:tblPr/>
  </w:style>
  <w:style w:type="table" w:styleId="852">
    <w:name w:val="List Table 1 Light - Accent 6"/>
    <w:next w:val="852"/>
    <w:link w:val="721"/>
    <w:uiPriority w:val="99"/>
    <w:qFormat/>
    <w:pPr>
      <w:spacing w:after="0" w:line="240" w:lineRule="auto"/>
    </w:pPr>
    <w:tblPr/>
  </w:style>
  <w:style w:type="table" w:styleId="853">
    <w:name w:val="List Table 2"/>
    <w:next w:val="853"/>
    <w:link w:val="721"/>
    <w:uiPriority w:val="99"/>
    <w:qFormat/>
    <w:pPr>
      <w:spacing w:after="0" w:line="240" w:lineRule="auto"/>
    </w:pPr>
    <w:tblPr/>
  </w:style>
  <w:style w:type="table" w:styleId="854">
    <w:name w:val="List Table 2 - Accent 1"/>
    <w:next w:val="854"/>
    <w:link w:val="721"/>
    <w:uiPriority w:val="99"/>
    <w:qFormat/>
    <w:pPr>
      <w:spacing w:after="0" w:line="240" w:lineRule="auto"/>
    </w:pPr>
    <w:tblPr/>
  </w:style>
  <w:style w:type="table" w:styleId="855">
    <w:name w:val="List Table 2 - Accent 2"/>
    <w:next w:val="855"/>
    <w:link w:val="721"/>
    <w:uiPriority w:val="99"/>
    <w:qFormat/>
    <w:pPr>
      <w:spacing w:after="0" w:line="240" w:lineRule="auto"/>
    </w:pPr>
    <w:tblPr/>
  </w:style>
  <w:style w:type="table" w:styleId="856">
    <w:name w:val="List Table 2 - Accent 3"/>
    <w:next w:val="856"/>
    <w:link w:val="721"/>
    <w:uiPriority w:val="99"/>
    <w:qFormat/>
    <w:pPr>
      <w:spacing w:after="0" w:line="240" w:lineRule="auto"/>
    </w:pPr>
    <w:tblPr/>
  </w:style>
  <w:style w:type="table" w:styleId="857">
    <w:name w:val="List Table 2 - Accent 4"/>
    <w:next w:val="857"/>
    <w:link w:val="721"/>
    <w:uiPriority w:val="99"/>
    <w:qFormat/>
    <w:pPr>
      <w:spacing w:after="0" w:line="240" w:lineRule="auto"/>
    </w:pPr>
    <w:tblPr/>
  </w:style>
  <w:style w:type="table" w:styleId="858">
    <w:name w:val="List Table 2 - Accent 5"/>
    <w:next w:val="858"/>
    <w:link w:val="721"/>
    <w:uiPriority w:val="99"/>
    <w:qFormat/>
    <w:pPr>
      <w:spacing w:after="0" w:line="240" w:lineRule="auto"/>
    </w:pPr>
    <w:tblPr/>
  </w:style>
  <w:style w:type="table" w:styleId="859">
    <w:name w:val="List Table 2 - Accent 6"/>
    <w:next w:val="859"/>
    <w:link w:val="721"/>
    <w:uiPriority w:val="99"/>
    <w:qFormat/>
    <w:pPr>
      <w:spacing w:after="0" w:line="240" w:lineRule="auto"/>
    </w:pPr>
    <w:tblPr/>
  </w:style>
  <w:style w:type="table" w:styleId="860">
    <w:name w:val="List Table 3"/>
    <w:next w:val="860"/>
    <w:link w:val="721"/>
    <w:uiPriority w:val="99"/>
    <w:qFormat/>
    <w:pPr>
      <w:spacing w:after="0" w:line="240" w:lineRule="auto"/>
    </w:pPr>
    <w:tblPr/>
  </w:style>
  <w:style w:type="table" w:styleId="861">
    <w:name w:val="List Table 3 - Accent 1"/>
    <w:next w:val="861"/>
    <w:link w:val="721"/>
    <w:uiPriority w:val="99"/>
    <w:qFormat/>
    <w:pPr>
      <w:spacing w:after="0" w:line="240" w:lineRule="auto"/>
    </w:pPr>
    <w:tblPr/>
  </w:style>
  <w:style w:type="table" w:styleId="862">
    <w:name w:val="List Table 3 - Accent 2"/>
    <w:next w:val="862"/>
    <w:link w:val="721"/>
    <w:uiPriority w:val="99"/>
    <w:qFormat/>
    <w:pPr>
      <w:spacing w:after="0" w:line="240" w:lineRule="auto"/>
    </w:pPr>
    <w:tblPr/>
  </w:style>
  <w:style w:type="table" w:styleId="863">
    <w:name w:val="List Table 3 - Accent 3"/>
    <w:next w:val="863"/>
    <w:link w:val="721"/>
    <w:uiPriority w:val="99"/>
    <w:qFormat/>
    <w:pPr>
      <w:spacing w:after="0" w:line="240" w:lineRule="auto"/>
    </w:pPr>
    <w:tblPr/>
  </w:style>
  <w:style w:type="table" w:styleId="864">
    <w:name w:val="List Table 3 - Accent 4"/>
    <w:next w:val="864"/>
    <w:link w:val="721"/>
    <w:uiPriority w:val="99"/>
    <w:qFormat/>
    <w:pPr>
      <w:spacing w:after="0" w:line="240" w:lineRule="auto"/>
    </w:pPr>
    <w:tblPr/>
  </w:style>
  <w:style w:type="table" w:styleId="865">
    <w:name w:val="List Table 3 - Accent 5"/>
    <w:next w:val="865"/>
    <w:link w:val="721"/>
    <w:uiPriority w:val="99"/>
    <w:qFormat/>
    <w:pPr>
      <w:spacing w:after="0" w:line="240" w:lineRule="auto"/>
    </w:pPr>
    <w:tblPr/>
  </w:style>
  <w:style w:type="table" w:styleId="866">
    <w:name w:val="List Table 3 - Accent 6"/>
    <w:next w:val="866"/>
    <w:link w:val="721"/>
    <w:uiPriority w:val="99"/>
    <w:qFormat/>
    <w:pPr>
      <w:spacing w:after="0" w:line="240" w:lineRule="auto"/>
    </w:pPr>
    <w:tblPr/>
  </w:style>
  <w:style w:type="table" w:styleId="867">
    <w:name w:val="List Table 4"/>
    <w:next w:val="867"/>
    <w:link w:val="721"/>
    <w:uiPriority w:val="99"/>
    <w:qFormat/>
    <w:pPr>
      <w:spacing w:after="0" w:line="240" w:lineRule="auto"/>
    </w:pPr>
    <w:tblPr/>
  </w:style>
  <w:style w:type="table" w:styleId="868">
    <w:name w:val="List Table 4 - Accent 1"/>
    <w:next w:val="868"/>
    <w:link w:val="721"/>
    <w:uiPriority w:val="99"/>
    <w:qFormat/>
    <w:pPr>
      <w:spacing w:after="0" w:line="240" w:lineRule="auto"/>
    </w:pPr>
    <w:tblPr/>
  </w:style>
  <w:style w:type="table" w:styleId="869">
    <w:name w:val="List Table 4 - Accent 2"/>
    <w:next w:val="869"/>
    <w:link w:val="721"/>
    <w:uiPriority w:val="99"/>
    <w:qFormat/>
    <w:pPr>
      <w:spacing w:after="0" w:line="240" w:lineRule="auto"/>
    </w:pPr>
    <w:tblPr/>
  </w:style>
  <w:style w:type="table" w:styleId="870">
    <w:name w:val="List Table 4 - Accent 3"/>
    <w:next w:val="870"/>
    <w:link w:val="721"/>
    <w:uiPriority w:val="99"/>
    <w:qFormat/>
    <w:pPr>
      <w:spacing w:after="0" w:line="240" w:lineRule="auto"/>
    </w:pPr>
    <w:tblPr/>
  </w:style>
  <w:style w:type="table" w:styleId="871">
    <w:name w:val="List Table 4 - Accent 4"/>
    <w:next w:val="871"/>
    <w:link w:val="721"/>
    <w:uiPriority w:val="99"/>
    <w:qFormat/>
    <w:pPr>
      <w:spacing w:after="0" w:line="240" w:lineRule="auto"/>
    </w:pPr>
    <w:tblPr/>
  </w:style>
  <w:style w:type="table" w:styleId="872">
    <w:name w:val="List Table 4 - Accent 5"/>
    <w:next w:val="872"/>
    <w:link w:val="721"/>
    <w:uiPriority w:val="99"/>
    <w:qFormat/>
    <w:pPr>
      <w:spacing w:after="0" w:line="240" w:lineRule="auto"/>
    </w:pPr>
    <w:tblPr/>
  </w:style>
  <w:style w:type="table" w:styleId="873">
    <w:name w:val="List Table 4 - Accent 6"/>
    <w:next w:val="873"/>
    <w:link w:val="721"/>
    <w:uiPriority w:val="99"/>
    <w:qFormat/>
    <w:pPr>
      <w:spacing w:after="0" w:line="240" w:lineRule="auto"/>
    </w:pPr>
    <w:tblPr/>
  </w:style>
  <w:style w:type="table" w:styleId="874">
    <w:name w:val="List Table 5 Dark"/>
    <w:next w:val="874"/>
    <w:link w:val="721"/>
    <w:uiPriority w:val="99"/>
    <w:qFormat/>
    <w:pPr>
      <w:spacing w:after="0" w:line="240" w:lineRule="auto"/>
    </w:pPr>
    <w:tblPr/>
  </w:style>
  <w:style w:type="table" w:styleId="875">
    <w:name w:val="List Table 5 Dark - Accent 1"/>
    <w:next w:val="875"/>
    <w:link w:val="721"/>
    <w:uiPriority w:val="99"/>
    <w:qFormat/>
    <w:pPr>
      <w:spacing w:after="0" w:line="240" w:lineRule="auto"/>
    </w:pPr>
    <w:tblPr/>
  </w:style>
  <w:style w:type="table" w:styleId="876">
    <w:name w:val="List Table 5 Dark - Accent 2"/>
    <w:next w:val="876"/>
    <w:link w:val="721"/>
    <w:uiPriority w:val="99"/>
    <w:qFormat/>
    <w:pPr>
      <w:spacing w:after="0" w:line="240" w:lineRule="auto"/>
    </w:pPr>
    <w:tblPr/>
  </w:style>
  <w:style w:type="table" w:styleId="877">
    <w:name w:val="List Table 5 Dark - Accent 3"/>
    <w:next w:val="877"/>
    <w:link w:val="721"/>
    <w:uiPriority w:val="99"/>
    <w:qFormat/>
    <w:pPr>
      <w:spacing w:after="0" w:line="240" w:lineRule="auto"/>
    </w:pPr>
    <w:tblPr/>
  </w:style>
  <w:style w:type="table" w:styleId="878">
    <w:name w:val="List Table 5 Dark - Accent 4"/>
    <w:next w:val="878"/>
    <w:link w:val="721"/>
    <w:uiPriority w:val="99"/>
    <w:qFormat/>
    <w:pPr>
      <w:spacing w:after="0" w:line="240" w:lineRule="auto"/>
    </w:pPr>
    <w:tblPr/>
  </w:style>
  <w:style w:type="table" w:styleId="879">
    <w:name w:val="List Table 5 Dark - Accent 5"/>
    <w:next w:val="879"/>
    <w:link w:val="721"/>
    <w:uiPriority w:val="99"/>
    <w:qFormat/>
    <w:pPr>
      <w:spacing w:after="0" w:line="240" w:lineRule="auto"/>
    </w:pPr>
    <w:tblPr/>
  </w:style>
  <w:style w:type="table" w:styleId="880">
    <w:name w:val="List Table 5 Dark - Accent 6"/>
    <w:next w:val="880"/>
    <w:link w:val="721"/>
    <w:uiPriority w:val="99"/>
    <w:qFormat/>
    <w:pPr>
      <w:spacing w:after="0" w:line="240" w:lineRule="auto"/>
    </w:pPr>
    <w:tblPr/>
  </w:style>
  <w:style w:type="table" w:styleId="881">
    <w:name w:val="List Table 6 Colorful"/>
    <w:next w:val="881"/>
    <w:link w:val="721"/>
    <w:uiPriority w:val="99"/>
    <w:qFormat/>
    <w:pPr>
      <w:spacing w:after="0" w:line="240" w:lineRule="auto"/>
    </w:pPr>
    <w:tblPr/>
  </w:style>
  <w:style w:type="table" w:styleId="882">
    <w:name w:val="List Table 6 Colorful - Accent 1"/>
    <w:next w:val="882"/>
    <w:link w:val="721"/>
    <w:uiPriority w:val="99"/>
    <w:qFormat/>
    <w:pPr>
      <w:spacing w:after="0" w:line="240" w:lineRule="auto"/>
    </w:pPr>
    <w:tblPr/>
  </w:style>
  <w:style w:type="table" w:styleId="883">
    <w:name w:val="List Table 6 Colorful - Accent 2"/>
    <w:next w:val="883"/>
    <w:link w:val="721"/>
    <w:uiPriority w:val="99"/>
    <w:qFormat/>
    <w:pPr>
      <w:spacing w:after="0" w:line="240" w:lineRule="auto"/>
    </w:pPr>
    <w:tblPr/>
  </w:style>
  <w:style w:type="table" w:styleId="884">
    <w:name w:val="List Table 6 Colorful - Accent 3"/>
    <w:next w:val="884"/>
    <w:link w:val="721"/>
    <w:uiPriority w:val="99"/>
    <w:qFormat/>
    <w:pPr>
      <w:spacing w:after="0" w:line="240" w:lineRule="auto"/>
    </w:pPr>
    <w:tblPr/>
  </w:style>
  <w:style w:type="table" w:styleId="885">
    <w:name w:val="List Table 6 Colorful - Accent 4"/>
    <w:next w:val="885"/>
    <w:link w:val="721"/>
    <w:uiPriority w:val="99"/>
    <w:qFormat/>
    <w:pPr>
      <w:spacing w:after="0" w:line="240" w:lineRule="auto"/>
    </w:pPr>
    <w:tblPr/>
  </w:style>
  <w:style w:type="table" w:styleId="886">
    <w:name w:val="List Table 6 Colorful - Accent 5"/>
    <w:next w:val="886"/>
    <w:link w:val="721"/>
    <w:uiPriority w:val="99"/>
    <w:qFormat/>
    <w:pPr>
      <w:spacing w:after="0" w:line="240" w:lineRule="auto"/>
    </w:pPr>
    <w:tblPr/>
  </w:style>
  <w:style w:type="table" w:styleId="887">
    <w:name w:val="List Table 6 Colorful - Accent 6"/>
    <w:next w:val="887"/>
    <w:link w:val="721"/>
    <w:uiPriority w:val="99"/>
    <w:qFormat/>
    <w:pPr>
      <w:spacing w:after="0" w:line="240" w:lineRule="auto"/>
    </w:pPr>
    <w:tblPr/>
  </w:style>
  <w:style w:type="table" w:styleId="888">
    <w:name w:val="List Table 7 Colorful"/>
    <w:next w:val="888"/>
    <w:link w:val="721"/>
    <w:uiPriority w:val="99"/>
    <w:qFormat/>
    <w:pPr>
      <w:spacing w:after="0" w:line="240" w:lineRule="auto"/>
    </w:pPr>
    <w:tblPr/>
  </w:style>
  <w:style w:type="table" w:styleId="889">
    <w:name w:val="List Table 7 Colorful - Accent 1"/>
    <w:next w:val="889"/>
    <w:link w:val="721"/>
    <w:uiPriority w:val="99"/>
    <w:qFormat/>
    <w:pPr>
      <w:spacing w:after="0" w:line="240" w:lineRule="auto"/>
    </w:pPr>
    <w:tblPr/>
  </w:style>
  <w:style w:type="table" w:styleId="890">
    <w:name w:val="List Table 7 Colorful - Accent 2"/>
    <w:next w:val="890"/>
    <w:link w:val="721"/>
    <w:uiPriority w:val="99"/>
    <w:qFormat/>
    <w:pPr>
      <w:spacing w:after="0" w:line="240" w:lineRule="auto"/>
    </w:pPr>
    <w:tblPr/>
  </w:style>
  <w:style w:type="table" w:styleId="891">
    <w:name w:val="List Table 7 Colorful - Accent 3"/>
    <w:next w:val="891"/>
    <w:link w:val="721"/>
    <w:uiPriority w:val="99"/>
    <w:qFormat/>
    <w:pPr>
      <w:spacing w:after="0" w:line="240" w:lineRule="auto"/>
    </w:pPr>
    <w:tblPr/>
  </w:style>
  <w:style w:type="table" w:styleId="892">
    <w:name w:val="List Table 7 Colorful - Accent 4"/>
    <w:next w:val="892"/>
    <w:link w:val="721"/>
    <w:uiPriority w:val="99"/>
    <w:qFormat/>
    <w:pPr>
      <w:spacing w:after="0" w:line="240" w:lineRule="auto"/>
    </w:pPr>
    <w:tblPr/>
  </w:style>
  <w:style w:type="table" w:styleId="893">
    <w:name w:val="List Table 7 Colorful - Accent 5"/>
    <w:next w:val="893"/>
    <w:link w:val="721"/>
    <w:uiPriority w:val="99"/>
    <w:qFormat/>
    <w:pPr>
      <w:spacing w:after="0" w:line="240" w:lineRule="auto"/>
    </w:pPr>
    <w:tblPr/>
  </w:style>
  <w:style w:type="table" w:styleId="894">
    <w:name w:val="List Table 7 Colorful - Accent 6"/>
    <w:next w:val="894"/>
    <w:link w:val="721"/>
    <w:uiPriority w:val="99"/>
    <w:qFormat/>
    <w:pPr>
      <w:spacing w:after="0" w:line="240" w:lineRule="auto"/>
    </w:pPr>
    <w:tblPr/>
  </w:style>
  <w:style w:type="table" w:styleId="895">
    <w:name w:val="Lined - Accent"/>
    <w:next w:val="895"/>
    <w:link w:val="721"/>
    <w:uiPriority w:val="99"/>
    <w:qFormat/>
    <w:pPr>
      <w:spacing w:after="0" w:line="240" w:lineRule="auto"/>
    </w:pPr>
    <w:rPr>
      <w:color w:val="404040"/>
    </w:rPr>
    <w:tblPr/>
  </w:style>
  <w:style w:type="table" w:styleId="896">
    <w:name w:val="Lined - Accent 1"/>
    <w:next w:val="896"/>
    <w:link w:val="721"/>
    <w:uiPriority w:val="99"/>
    <w:qFormat/>
    <w:pPr>
      <w:spacing w:after="0" w:line="240" w:lineRule="auto"/>
    </w:pPr>
    <w:rPr>
      <w:color w:val="404040"/>
    </w:rPr>
    <w:tblPr/>
  </w:style>
  <w:style w:type="table" w:styleId="897">
    <w:name w:val="Lined - Accent 2"/>
    <w:next w:val="897"/>
    <w:link w:val="721"/>
    <w:uiPriority w:val="99"/>
    <w:qFormat/>
    <w:pPr>
      <w:spacing w:after="0" w:line="240" w:lineRule="auto"/>
    </w:pPr>
    <w:rPr>
      <w:color w:val="404040"/>
    </w:rPr>
    <w:tblPr/>
  </w:style>
  <w:style w:type="table" w:styleId="898">
    <w:name w:val="Lined - Accent 3"/>
    <w:next w:val="898"/>
    <w:link w:val="721"/>
    <w:uiPriority w:val="99"/>
    <w:qFormat/>
    <w:pPr>
      <w:spacing w:after="0" w:line="240" w:lineRule="auto"/>
    </w:pPr>
    <w:rPr>
      <w:color w:val="404040"/>
    </w:rPr>
    <w:tblPr/>
  </w:style>
  <w:style w:type="table" w:styleId="899">
    <w:name w:val="Lined - Accent 4"/>
    <w:next w:val="899"/>
    <w:link w:val="721"/>
    <w:uiPriority w:val="99"/>
    <w:qFormat/>
    <w:pPr>
      <w:spacing w:after="0" w:line="240" w:lineRule="auto"/>
    </w:pPr>
    <w:rPr>
      <w:color w:val="404040"/>
    </w:rPr>
    <w:tblPr/>
  </w:style>
  <w:style w:type="table" w:styleId="900">
    <w:name w:val="Lined - Accent 5"/>
    <w:next w:val="900"/>
    <w:link w:val="721"/>
    <w:uiPriority w:val="99"/>
    <w:qFormat/>
    <w:pPr>
      <w:spacing w:after="0" w:line="240" w:lineRule="auto"/>
    </w:pPr>
    <w:rPr>
      <w:color w:val="404040"/>
    </w:rPr>
    <w:tblPr/>
  </w:style>
  <w:style w:type="table" w:styleId="901">
    <w:name w:val="Lined - Accent 6"/>
    <w:next w:val="901"/>
    <w:link w:val="721"/>
    <w:uiPriority w:val="99"/>
    <w:qFormat/>
    <w:pPr>
      <w:spacing w:after="0" w:line="240" w:lineRule="auto"/>
    </w:pPr>
    <w:rPr>
      <w:color w:val="404040"/>
    </w:rPr>
    <w:tblPr/>
  </w:style>
  <w:style w:type="table" w:styleId="902">
    <w:name w:val="Bordered &amp; Lined - Accent"/>
    <w:next w:val="902"/>
    <w:link w:val="721"/>
    <w:uiPriority w:val="99"/>
    <w:qFormat/>
    <w:pPr>
      <w:spacing w:after="0" w:line="240" w:lineRule="auto"/>
    </w:pPr>
    <w:rPr>
      <w:color w:val="404040"/>
    </w:rPr>
    <w:tblPr/>
  </w:style>
  <w:style w:type="table" w:styleId="903">
    <w:name w:val="Bordered &amp; Lined - Accent 1"/>
    <w:next w:val="903"/>
    <w:link w:val="721"/>
    <w:uiPriority w:val="99"/>
    <w:qFormat/>
    <w:pPr>
      <w:spacing w:after="0" w:line="240" w:lineRule="auto"/>
    </w:pPr>
    <w:rPr>
      <w:color w:val="404040"/>
    </w:rPr>
    <w:tblPr/>
  </w:style>
  <w:style w:type="table" w:styleId="904">
    <w:name w:val="Bordered &amp; Lined - Accent 2"/>
    <w:next w:val="904"/>
    <w:link w:val="721"/>
    <w:uiPriority w:val="99"/>
    <w:qFormat/>
    <w:pPr>
      <w:spacing w:after="0" w:line="240" w:lineRule="auto"/>
    </w:pPr>
    <w:rPr>
      <w:color w:val="404040"/>
    </w:rPr>
    <w:tblPr/>
  </w:style>
  <w:style w:type="table" w:styleId="905">
    <w:name w:val="Bordered &amp; Lined - Accent 3"/>
    <w:next w:val="905"/>
    <w:link w:val="721"/>
    <w:uiPriority w:val="99"/>
    <w:qFormat/>
    <w:pPr>
      <w:spacing w:after="0" w:line="240" w:lineRule="auto"/>
    </w:pPr>
    <w:rPr>
      <w:color w:val="404040"/>
    </w:rPr>
    <w:tblPr/>
  </w:style>
  <w:style w:type="table" w:styleId="906">
    <w:name w:val="Bordered &amp; Lined - Accent 4"/>
    <w:next w:val="906"/>
    <w:link w:val="721"/>
    <w:uiPriority w:val="99"/>
    <w:qFormat/>
    <w:pPr>
      <w:spacing w:after="0" w:line="240" w:lineRule="auto"/>
    </w:pPr>
    <w:rPr>
      <w:color w:val="404040"/>
    </w:rPr>
    <w:tblPr/>
  </w:style>
  <w:style w:type="table" w:styleId="907">
    <w:name w:val="Bordered &amp; Lined - Accent 5"/>
    <w:next w:val="907"/>
    <w:link w:val="721"/>
    <w:uiPriority w:val="99"/>
    <w:qFormat/>
    <w:pPr>
      <w:spacing w:after="0" w:line="240" w:lineRule="auto"/>
    </w:pPr>
    <w:rPr>
      <w:color w:val="404040"/>
    </w:rPr>
    <w:tblPr/>
  </w:style>
  <w:style w:type="table" w:styleId="908">
    <w:name w:val="Bordered &amp; Lined - Accent 6"/>
    <w:next w:val="908"/>
    <w:link w:val="721"/>
    <w:uiPriority w:val="99"/>
    <w:qFormat/>
    <w:pPr>
      <w:spacing w:after="0" w:line="240" w:lineRule="auto"/>
    </w:pPr>
    <w:rPr>
      <w:color w:val="404040"/>
    </w:rPr>
    <w:tblPr/>
  </w:style>
  <w:style w:type="table" w:styleId="909">
    <w:name w:val="Bordered"/>
    <w:next w:val="909"/>
    <w:link w:val="721"/>
    <w:uiPriority w:val="99"/>
    <w:qFormat/>
    <w:pPr>
      <w:spacing w:after="0" w:line="240" w:lineRule="auto"/>
    </w:pPr>
    <w:tblPr/>
  </w:style>
  <w:style w:type="table" w:styleId="910">
    <w:name w:val="Bordered - Accent 1"/>
    <w:next w:val="910"/>
    <w:link w:val="721"/>
    <w:uiPriority w:val="99"/>
    <w:qFormat/>
    <w:pPr>
      <w:spacing w:after="0" w:line="240" w:lineRule="auto"/>
    </w:pPr>
    <w:tblPr/>
  </w:style>
  <w:style w:type="table" w:styleId="911">
    <w:name w:val="Bordered - Accent 2"/>
    <w:next w:val="911"/>
    <w:link w:val="721"/>
    <w:uiPriority w:val="99"/>
    <w:qFormat/>
    <w:pPr>
      <w:spacing w:after="0" w:line="240" w:lineRule="auto"/>
    </w:pPr>
    <w:tblPr/>
  </w:style>
  <w:style w:type="table" w:styleId="912">
    <w:name w:val="Bordered - Accent 3"/>
    <w:next w:val="912"/>
    <w:link w:val="721"/>
    <w:uiPriority w:val="99"/>
    <w:qFormat/>
    <w:pPr>
      <w:spacing w:after="0" w:line="240" w:lineRule="auto"/>
    </w:pPr>
    <w:tblPr/>
  </w:style>
  <w:style w:type="table" w:styleId="913">
    <w:name w:val="Bordered - Accent 4"/>
    <w:next w:val="913"/>
    <w:link w:val="721"/>
    <w:uiPriority w:val="99"/>
    <w:qFormat/>
    <w:pPr>
      <w:spacing w:after="0" w:line="240" w:lineRule="auto"/>
    </w:pPr>
    <w:tblPr/>
  </w:style>
  <w:style w:type="table" w:styleId="914">
    <w:name w:val="Bordered - Accent 5"/>
    <w:next w:val="914"/>
    <w:link w:val="721"/>
    <w:uiPriority w:val="99"/>
    <w:qFormat/>
    <w:pPr>
      <w:spacing w:after="0" w:line="240" w:lineRule="auto"/>
    </w:pPr>
    <w:tblPr/>
  </w:style>
  <w:style w:type="table" w:styleId="915">
    <w:name w:val="Bordered - Accent 6"/>
    <w:next w:val="915"/>
    <w:link w:val="721"/>
    <w:uiPriority w:val="99"/>
    <w:qFormat/>
    <w:pPr>
      <w:spacing w:after="0" w:line="240" w:lineRule="auto"/>
    </w:pPr>
    <w:tblPr/>
  </w:style>
  <w:style w:type="paragraph" w:styleId="916">
    <w:name w:val="TOC Heading"/>
    <w:next w:val="916"/>
    <w:link w:val="721"/>
    <w:uiPriority w:val="39"/>
    <w:unhideWhenUsed/>
    <w:qFormat/>
    <w:rPr>
      <w:rFonts w:ascii="Times New Roman" w:hAnsi="Times New Roman" w:eastAsia="宋体" w:cs="Times New Roman"/>
    </w:rPr>
  </w:style>
  <w:style w:type="paragraph" w:styleId="917">
    <w:name w:val="标题 11"/>
    <w:basedOn w:val="721"/>
    <w:next w:val="721"/>
    <w:link w:val="918"/>
    <w:qFormat/>
    <w:pPr>
      <w:jc w:val="center"/>
      <w:keepNext/>
      <w:outlineLvl w:val="0"/>
    </w:pPr>
    <w:rPr>
      <w:rFonts w:ascii="楷体_GB2312" w:eastAsia="楷体_GB2312"/>
      <w:sz w:val="28"/>
      <w:szCs w:val="28"/>
    </w:rPr>
  </w:style>
  <w:style w:type="character" w:styleId="918">
    <w:name w:val="标题 1 Char"/>
    <w:next w:val="918"/>
    <w:link w:val="917"/>
    <w:qFormat/>
    <w:rPr>
      <w:rFonts w:ascii="楷体_GB2312" w:hAnsi="Times New Roman" w:eastAsia="楷体_GB2312" w:cs="Times New Roman"/>
      <w:sz w:val="28"/>
      <w:szCs w:val="28"/>
    </w:rPr>
  </w:style>
  <w:style w:type="paragraph" w:styleId="919">
    <w:name w:val="标题 21"/>
    <w:basedOn w:val="721"/>
    <w:next w:val="921"/>
    <w:link w:val="920"/>
    <w:qFormat/>
    <w:pPr>
      <w:jc w:val="center"/>
      <w:keepLines/>
      <w:keepNext/>
      <w:spacing w:before="260" w:after="260" w:line="416" w:lineRule="auto"/>
      <w:outlineLvl w:val="1"/>
    </w:pPr>
    <w:rPr>
      <w:rFonts w:ascii="Arial" w:hAnsi="Arial" w:eastAsia="幼圆" w:cs="Arial"/>
      <w:b/>
      <w:bCs/>
      <w:sz w:val="44"/>
      <w:szCs w:val="44"/>
    </w:rPr>
  </w:style>
  <w:style w:type="character" w:styleId="920">
    <w:name w:val="标题 2 Char"/>
    <w:next w:val="920"/>
    <w:link w:val="919"/>
    <w:qFormat/>
    <w:rPr>
      <w:rFonts w:ascii="Arial" w:hAnsi="Arial" w:eastAsia="幼圆" w:cs="Arial"/>
      <w:b/>
      <w:bCs/>
      <w:sz w:val="44"/>
      <w:szCs w:val="44"/>
    </w:rPr>
  </w:style>
  <w:style w:type="paragraph" w:styleId="921">
    <w:name w:val="正文缩进11"/>
    <w:basedOn w:val="721"/>
    <w:next w:val="921"/>
    <w:link w:val="922"/>
    <w:qFormat/>
    <w:pPr>
      <w:ind w:firstLine="420"/>
    </w:pPr>
  </w:style>
  <w:style w:type="character" w:styleId="922">
    <w:name w:val="正文缩进 Char"/>
    <w:next w:val="922"/>
    <w:link w:val="921"/>
    <w:qFormat/>
    <w:rPr>
      <w:rFonts w:ascii="Times New Roman" w:hAnsi="Times New Roman" w:eastAsia="宋体" w:cs="Times New Roman"/>
      <w:szCs w:val="21"/>
    </w:rPr>
  </w:style>
  <w:style w:type="paragraph" w:styleId="923">
    <w:name w:val="标题 311"/>
    <w:basedOn w:val="721"/>
    <w:next w:val="921"/>
    <w:link w:val="924"/>
    <w:qFormat/>
    <w:pPr>
      <w:keepLines/>
      <w:keepNext/>
      <w:spacing w:before="260" w:after="260" w:line="416" w:lineRule="auto"/>
      <w:outlineLvl w:val="2"/>
    </w:pPr>
    <w:rPr>
      <w:b/>
      <w:bCs/>
      <w:sz w:val="32"/>
      <w:szCs w:val="32"/>
    </w:rPr>
  </w:style>
  <w:style w:type="character" w:styleId="924">
    <w:name w:val="标题 3 Char"/>
    <w:next w:val="924"/>
    <w:link w:val="923"/>
    <w:qFormat/>
    <w:rPr>
      <w:rFonts w:ascii="Times New Roman" w:hAnsi="Times New Roman" w:eastAsia="宋体" w:cs="Times New Roman"/>
      <w:b/>
      <w:bCs/>
      <w:sz w:val="32"/>
      <w:szCs w:val="32"/>
    </w:rPr>
  </w:style>
  <w:style w:type="paragraph" w:styleId="925">
    <w:name w:val="标题 41"/>
    <w:basedOn w:val="721"/>
    <w:next w:val="921"/>
    <w:link w:val="926"/>
    <w:qFormat/>
    <w:pPr>
      <w:keepLines/>
      <w:keepNext/>
      <w:spacing w:before="280" w:after="290" w:line="376" w:lineRule="auto"/>
      <w:outlineLvl w:val="3"/>
    </w:pPr>
    <w:rPr>
      <w:rFonts w:ascii="Arial" w:hAnsi="Arial" w:eastAsia="黑体" w:cs="Arial"/>
      <w:b/>
      <w:bCs/>
      <w:sz w:val="28"/>
      <w:szCs w:val="28"/>
    </w:rPr>
  </w:style>
  <w:style w:type="character" w:styleId="926">
    <w:name w:val="标题 4 Char"/>
    <w:next w:val="926"/>
    <w:link w:val="925"/>
    <w:qFormat/>
    <w:rPr>
      <w:rFonts w:ascii="Arial" w:hAnsi="Arial" w:eastAsia="黑体" w:cs="Arial"/>
      <w:b/>
      <w:bCs/>
      <w:sz w:val="28"/>
      <w:szCs w:val="28"/>
    </w:rPr>
  </w:style>
  <w:style w:type="paragraph" w:styleId="927">
    <w:name w:val="标题 51"/>
    <w:basedOn w:val="721"/>
    <w:next w:val="921"/>
    <w:link w:val="928"/>
    <w:qFormat/>
    <w:pPr>
      <w:keepNext/>
      <w:outlineLvl w:val="4"/>
    </w:pPr>
    <w:rPr>
      <w:rFonts w:ascii="宋体"/>
      <w:color w:val="000000"/>
      <w:sz w:val="28"/>
      <w:szCs w:val="28"/>
    </w:rPr>
  </w:style>
  <w:style w:type="character" w:styleId="928">
    <w:name w:val="标题 5 Char"/>
    <w:next w:val="928"/>
    <w:link w:val="927"/>
    <w:qFormat/>
    <w:rPr>
      <w:rFonts w:ascii="宋体" w:hAnsi="Times New Roman" w:eastAsia="宋体" w:cs="Times New Roman"/>
      <w:color w:val="000000"/>
      <w:sz w:val="28"/>
      <w:szCs w:val="28"/>
    </w:rPr>
  </w:style>
  <w:style w:type="paragraph" w:styleId="929">
    <w:name w:val="标题 61"/>
    <w:basedOn w:val="721"/>
    <w:next w:val="721"/>
    <w:link w:val="930"/>
    <w:qFormat/>
    <w:pPr>
      <w:numPr>
        <w:ilvl w:val="5"/>
        <w:numId w:val="1"/>
      </w:numPr>
      <w:keepLines/>
      <w:keepNext/>
      <w:spacing w:before="240" w:after="64" w:line="320" w:lineRule="auto"/>
      <w:outlineLvl w:val="5"/>
    </w:pPr>
    <w:rPr>
      <w:rFonts w:ascii="Arial" w:hAnsi="Arial" w:eastAsia="黑体"/>
      <w:b/>
      <w:bCs/>
      <w:sz w:val="24"/>
      <w:szCs w:val="24"/>
    </w:rPr>
  </w:style>
  <w:style w:type="character" w:styleId="930">
    <w:name w:val="标题 6 Char"/>
    <w:next w:val="930"/>
    <w:link w:val="929"/>
    <w:qFormat/>
    <w:rPr>
      <w:rFonts w:ascii="Arial" w:hAnsi="Arial" w:eastAsia="黑体" w:cs="Times New Roman"/>
      <w:b/>
      <w:bCs/>
      <w:sz w:val="24"/>
      <w:szCs w:val="24"/>
    </w:rPr>
  </w:style>
  <w:style w:type="paragraph" w:styleId="931">
    <w:name w:val="标题 71"/>
    <w:basedOn w:val="721"/>
    <w:next w:val="721"/>
    <w:link w:val="932"/>
    <w:qFormat/>
    <w:pPr>
      <w:numPr>
        <w:ilvl w:val="6"/>
        <w:numId w:val="1"/>
      </w:numPr>
      <w:keepLines/>
      <w:keepNext/>
      <w:spacing w:before="240" w:after="64" w:line="320" w:lineRule="auto"/>
      <w:outlineLvl w:val="6"/>
    </w:pPr>
    <w:rPr>
      <w:b/>
      <w:bCs/>
      <w:sz w:val="24"/>
      <w:szCs w:val="24"/>
    </w:rPr>
  </w:style>
  <w:style w:type="character" w:styleId="932">
    <w:name w:val="标题 7 Char"/>
    <w:next w:val="932"/>
    <w:link w:val="931"/>
    <w:qFormat/>
    <w:rPr>
      <w:rFonts w:ascii="Times New Roman" w:hAnsi="Times New Roman" w:eastAsia="宋体" w:cs="Times New Roman"/>
      <w:b/>
      <w:bCs/>
      <w:sz w:val="24"/>
      <w:szCs w:val="24"/>
    </w:rPr>
  </w:style>
  <w:style w:type="paragraph" w:styleId="933">
    <w:name w:val="标题 81"/>
    <w:basedOn w:val="721"/>
    <w:next w:val="721"/>
    <w:link w:val="934"/>
    <w:qFormat/>
    <w:pPr>
      <w:numPr>
        <w:ilvl w:val="7"/>
        <w:numId w:val="1"/>
      </w:numPr>
      <w:keepLines/>
      <w:keepNext/>
      <w:spacing w:before="240" w:after="64" w:line="320" w:lineRule="auto"/>
      <w:outlineLvl w:val="7"/>
    </w:pPr>
    <w:rPr>
      <w:rFonts w:ascii="Arial" w:hAnsi="Arial" w:eastAsia="黑体"/>
      <w:sz w:val="24"/>
      <w:szCs w:val="24"/>
    </w:rPr>
  </w:style>
  <w:style w:type="character" w:styleId="934">
    <w:name w:val="标题 8 Char"/>
    <w:next w:val="934"/>
    <w:link w:val="933"/>
    <w:qFormat/>
    <w:rPr>
      <w:rFonts w:ascii="Arial" w:hAnsi="Arial" w:eastAsia="黑体" w:cs="Times New Roman"/>
      <w:sz w:val="24"/>
      <w:szCs w:val="24"/>
    </w:rPr>
  </w:style>
  <w:style w:type="paragraph" w:styleId="935">
    <w:name w:val="标题 91"/>
    <w:basedOn w:val="721"/>
    <w:next w:val="721"/>
    <w:link w:val="936"/>
    <w:qFormat/>
    <w:pPr>
      <w:numPr>
        <w:ilvl w:val="8"/>
        <w:numId w:val="1"/>
      </w:numPr>
      <w:keepLines/>
      <w:keepNext/>
      <w:spacing w:before="240" w:after="64" w:line="320" w:lineRule="auto"/>
      <w:outlineLvl w:val="8"/>
    </w:pPr>
    <w:rPr>
      <w:rFonts w:ascii="Arial" w:hAnsi="Arial" w:eastAsia="黑体"/>
    </w:rPr>
  </w:style>
  <w:style w:type="character" w:styleId="936">
    <w:name w:val="标题 9 Char"/>
    <w:next w:val="936"/>
    <w:link w:val="935"/>
    <w:qFormat/>
    <w:rPr>
      <w:rFonts w:ascii="Arial" w:hAnsi="Arial" w:eastAsia="黑体" w:cs="Times New Roman"/>
      <w:szCs w:val="21"/>
    </w:rPr>
  </w:style>
  <w:style w:type="character" w:styleId="937">
    <w:name w:val="默认段落字体1"/>
    <w:next w:val="937"/>
    <w:link w:val="721"/>
    <w:uiPriority w:val="1"/>
    <w:unhideWhenUsed/>
    <w:qFormat/>
  </w:style>
  <w:style w:type="table" w:styleId="938">
    <w:name w:val="普通表格11"/>
    <w:next w:val="938"/>
    <w:link w:val="721"/>
    <w:uiPriority w:val="99"/>
    <w:unhideWhenUsed/>
    <w:qFormat/>
    <w:tblPr/>
  </w:style>
  <w:style w:type="paragraph" w:styleId="939">
    <w:name w:val="列表 31"/>
    <w:basedOn w:val="721"/>
    <w:next w:val="939"/>
    <w:link w:val="721"/>
    <w:qFormat/>
    <w:pPr>
      <w:ind w:left="100" w:hanging="200"/>
    </w:pPr>
  </w:style>
  <w:style w:type="paragraph" w:styleId="940">
    <w:name w:val="目录 71"/>
    <w:basedOn w:val="721"/>
    <w:next w:val="721"/>
    <w:link w:val="721"/>
    <w:semiHidden/>
    <w:qFormat/>
    <w:pPr>
      <w:ind w:left="1260"/>
      <w:jc w:val="left"/>
    </w:pPr>
  </w:style>
  <w:style w:type="paragraph" w:styleId="941">
    <w:name w:val="文档结构图1"/>
    <w:basedOn w:val="721"/>
    <w:next w:val="941"/>
    <w:link w:val="942"/>
    <w:semiHidden/>
    <w:qFormat/>
    <w:pPr>
      <w:shd w:val="clear" w:color="auto" w:fill="000080"/>
    </w:pPr>
  </w:style>
  <w:style w:type="character" w:styleId="942">
    <w:name w:val="文档结构图 Char"/>
    <w:next w:val="942"/>
    <w:link w:val="941"/>
    <w:semiHidden/>
    <w:qFormat/>
    <w:rPr>
      <w:rFonts w:ascii="Times New Roman" w:hAnsi="Times New Roman" w:eastAsia="宋体" w:cs="Times New Roman"/>
      <w:szCs w:val="21"/>
      <w:shd w:val="clear" w:color="auto" w:fill="000080"/>
    </w:rPr>
  </w:style>
  <w:style w:type="paragraph" w:styleId="943">
    <w:name w:val="批注文字1"/>
    <w:basedOn w:val="721"/>
    <w:next w:val="943"/>
    <w:link w:val="944"/>
    <w:semiHidden/>
    <w:qFormat/>
    <w:pPr>
      <w:jc w:val="left"/>
    </w:pPr>
  </w:style>
  <w:style w:type="character" w:styleId="944">
    <w:name w:val="批注文字 Char"/>
    <w:next w:val="944"/>
    <w:link w:val="943"/>
    <w:semiHidden/>
    <w:qFormat/>
    <w:rPr>
      <w:rFonts w:ascii="Times New Roman" w:hAnsi="Times New Roman" w:eastAsia="宋体" w:cs="Times New Roman"/>
      <w:szCs w:val="21"/>
    </w:rPr>
  </w:style>
  <w:style w:type="paragraph" w:styleId="945">
    <w:name w:val="正文文本 31"/>
    <w:basedOn w:val="721"/>
    <w:next w:val="945"/>
    <w:link w:val="946"/>
    <w:qFormat/>
    <w:rPr>
      <w:rFonts w:ascii="仿宋_GB2312" w:hAnsi="Arial" w:eastAsia="仿宋_GB2312"/>
      <w:sz w:val="32"/>
      <w:szCs w:val="32"/>
    </w:rPr>
  </w:style>
  <w:style w:type="character" w:styleId="946">
    <w:name w:val="正文文本 3 Char"/>
    <w:next w:val="946"/>
    <w:link w:val="945"/>
    <w:qFormat/>
    <w:rPr>
      <w:rFonts w:ascii="仿宋_GB2312" w:hAnsi="Arial" w:eastAsia="仿宋_GB2312" w:cs="Times New Roman"/>
      <w:sz w:val="32"/>
      <w:szCs w:val="32"/>
    </w:rPr>
  </w:style>
  <w:style w:type="paragraph" w:styleId="947">
    <w:name w:val="正文文本11"/>
    <w:basedOn w:val="721"/>
    <w:next w:val="947"/>
    <w:link w:val="948"/>
    <w:qFormat/>
    <w:rPr>
      <w:rFonts w:ascii="楷体_GB2312" w:hAnsi="Arial" w:eastAsia="楷体_GB2312"/>
      <w:sz w:val="28"/>
      <w:szCs w:val="28"/>
    </w:rPr>
  </w:style>
  <w:style w:type="character" w:styleId="948">
    <w:name w:val="正文文本 Char"/>
    <w:next w:val="948"/>
    <w:link w:val="947"/>
    <w:qFormat/>
    <w:rPr>
      <w:rFonts w:ascii="楷体_GB2312" w:hAnsi="Arial" w:eastAsia="楷体_GB2312" w:cs="Times New Roman"/>
      <w:sz w:val="28"/>
      <w:szCs w:val="28"/>
    </w:rPr>
  </w:style>
  <w:style w:type="paragraph" w:styleId="949">
    <w:name w:val="正文文本缩进1"/>
    <w:basedOn w:val="721"/>
    <w:next w:val="949"/>
    <w:link w:val="950"/>
    <w:qFormat/>
    <w:pPr>
      <w:ind w:firstLine="645"/>
    </w:pPr>
    <w:rPr>
      <w:rFonts w:ascii="楷体_GB2312" w:eastAsia="楷体_GB2312"/>
      <w:sz w:val="32"/>
      <w:szCs w:val="32"/>
    </w:rPr>
  </w:style>
  <w:style w:type="character" w:styleId="950">
    <w:name w:val="正文文本缩进 Char"/>
    <w:next w:val="950"/>
    <w:link w:val="949"/>
    <w:qFormat/>
    <w:rPr>
      <w:rFonts w:ascii="楷体_GB2312" w:hAnsi="Times New Roman" w:eastAsia="楷体_GB2312" w:cs="Times New Roman"/>
      <w:sz w:val="32"/>
      <w:szCs w:val="32"/>
    </w:rPr>
  </w:style>
  <w:style w:type="paragraph" w:styleId="951">
    <w:name w:val="列表 21"/>
    <w:basedOn w:val="721"/>
    <w:next w:val="951"/>
    <w:link w:val="721"/>
    <w:qFormat/>
    <w:pPr>
      <w:ind w:left="100" w:hanging="200"/>
    </w:pPr>
  </w:style>
  <w:style w:type="paragraph" w:styleId="952">
    <w:name w:val="目录 51"/>
    <w:basedOn w:val="721"/>
    <w:next w:val="721"/>
    <w:link w:val="721"/>
    <w:semiHidden/>
    <w:qFormat/>
    <w:pPr>
      <w:ind w:left="840"/>
      <w:jc w:val="left"/>
    </w:pPr>
  </w:style>
  <w:style w:type="paragraph" w:styleId="953">
    <w:name w:val="目录 31"/>
    <w:basedOn w:val="721"/>
    <w:next w:val="721"/>
    <w:link w:val="721"/>
    <w:semiHidden/>
    <w:qFormat/>
    <w:pPr>
      <w:ind w:left="420"/>
      <w:jc w:val="left"/>
    </w:pPr>
    <w:rPr>
      <w:i/>
      <w:iCs/>
      <w:szCs w:val="24"/>
    </w:rPr>
  </w:style>
  <w:style w:type="paragraph" w:styleId="954">
    <w:name w:val="纯文本1"/>
    <w:basedOn w:val="721"/>
    <w:next w:val="954"/>
    <w:link w:val="955"/>
    <w:qFormat/>
    <w:rPr>
      <w:rFonts w:ascii="宋体" w:hAnsi="Courier New" w:cs="Courier New"/>
    </w:rPr>
  </w:style>
  <w:style w:type="character" w:styleId="955">
    <w:name w:val="纯文本 Char"/>
    <w:next w:val="955"/>
    <w:link w:val="954"/>
    <w:qFormat/>
    <w:rPr>
      <w:rFonts w:ascii="宋体" w:hAnsi="Courier New" w:eastAsia="宋体" w:cs="Courier New"/>
      <w:szCs w:val="21"/>
    </w:rPr>
  </w:style>
  <w:style w:type="paragraph" w:styleId="956">
    <w:name w:val="目录 81"/>
    <w:basedOn w:val="721"/>
    <w:next w:val="721"/>
    <w:link w:val="721"/>
    <w:semiHidden/>
    <w:qFormat/>
    <w:pPr>
      <w:ind w:left="1470"/>
      <w:jc w:val="left"/>
    </w:pPr>
  </w:style>
  <w:style w:type="paragraph" w:styleId="957">
    <w:name w:val="日期1"/>
    <w:basedOn w:val="721"/>
    <w:next w:val="721"/>
    <w:link w:val="958"/>
    <w:qFormat/>
    <w:rPr>
      <w:sz w:val="24"/>
      <w:szCs w:val="24"/>
    </w:rPr>
  </w:style>
  <w:style w:type="character" w:styleId="958">
    <w:name w:val="日期 Char"/>
    <w:next w:val="958"/>
    <w:link w:val="957"/>
    <w:qFormat/>
    <w:rPr>
      <w:rFonts w:ascii="Times New Roman" w:hAnsi="Times New Roman" w:eastAsia="宋体" w:cs="Times New Roman"/>
      <w:sz w:val="24"/>
      <w:szCs w:val="24"/>
    </w:rPr>
  </w:style>
  <w:style w:type="paragraph" w:styleId="959">
    <w:name w:val="正文文本缩进 21"/>
    <w:basedOn w:val="721"/>
    <w:next w:val="959"/>
    <w:link w:val="960"/>
    <w:qFormat/>
    <w:pPr>
      <w:ind w:left="630" w:firstLine="645"/>
    </w:pPr>
    <w:rPr>
      <w:rFonts w:ascii="Arial" w:hAnsi="Arial" w:eastAsia="仿宋_GB2312" w:cs="Arial"/>
      <w:sz w:val="32"/>
      <w:szCs w:val="32"/>
    </w:rPr>
  </w:style>
  <w:style w:type="character" w:styleId="960">
    <w:name w:val="正文文本缩进 2 Char"/>
    <w:next w:val="960"/>
    <w:link w:val="959"/>
    <w:qFormat/>
    <w:rPr>
      <w:rFonts w:ascii="Arial" w:hAnsi="Arial" w:eastAsia="仿宋_GB2312" w:cs="Arial"/>
      <w:sz w:val="32"/>
      <w:szCs w:val="32"/>
    </w:rPr>
  </w:style>
  <w:style w:type="paragraph" w:styleId="961">
    <w:name w:val="批注框文本1"/>
    <w:basedOn w:val="721"/>
    <w:next w:val="961"/>
    <w:link w:val="962"/>
    <w:semiHidden/>
    <w:qFormat/>
    <w:rPr>
      <w:sz w:val="18"/>
      <w:szCs w:val="18"/>
    </w:rPr>
  </w:style>
  <w:style w:type="character" w:styleId="962">
    <w:name w:val="批注框文本 Char"/>
    <w:next w:val="962"/>
    <w:link w:val="961"/>
    <w:semiHidden/>
    <w:qFormat/>
    <w:rPr>
      <w:rFonts w:ascii="Times New Roman" w:hAnsi="Times New Roman" w:eastAsia="宋体" w:cs="Times New Roman"/>
      <w:sz w:val="18"/>
      <w:szCs w:val="18"/>
    </w:rPr>
  </w:style>
  <w:style w:type="paragraph" w:styleId="963">
    <w:name w:val="页脚1"/>
    <w:basedOn w:val="721"/>
    <w:next w:val="963"/>
    <w:link w:val="964"/>
    <w:qFormat/>
    <w:pPr>
      <w:jc w:val="left"/>
      <w:tabs>
        <w:tab w:val="center" w:pos="4153" w:leader="none"/>
        <w:tab w:val="right" w:pos="8306" w:leader="none"/>
      </w:tabs>
    </w:pPr>
    <w:rPr>
      <w:sz w:val="18"/>
      <w:szCs w:val="18"/>
    </w:rPr>
  </w:style>
  <w:style w:type="character" w:styleId="964">
    <w:name w:val="页脚 Char"/>
    <w:next w:val="964"/>
    <w:link w:val="963"/>
    <w:qFormat/>
    <w:rPr>
      <w:rFonts w:ascii="Times New Roman" w:hAnsi="Times New Roman" w:eastAsia="宋体" w:cs="Times New Roman"/>
      <w:sz w:val="18"/>
      <w:szCs w:val="18"/>
    </w:rPr>
  </w:style>
  <w:style w:type="paragraph" w:styleId="965">
    <w:name w:val="页眉1"/>
    <w:basedOn w:val="721"/>
    <w:next w:val="965"/>
    <w:link w:val="966"/>
    <w:qFormat/>
    <w:pPr>
      <w:jc w:val="center"/>
      <w:tabs>
        <w:tab w:val="center" w:pos="4153" w:leader="none"/>
        <w:tab w:val="right" w:pos="8306" w:leader="none"/>
      </w:tabs>
      <w:pBdr>
        <w:bottom w:val="single" w:color="000000" w:sz="6" w:space="1"/>
      </w:pBdr>
    </w:pPr>
    <w:rPr>
      <w:sz w:val="18"/>
      <w:szCs w:val="18"/>
    </w:rPr>
  </w:style>
  <w:style w:type="character" w:styleId="966">
    <w:name w:val="页眉 Char"/>
    <w:next w:val="966"/>
    <w:link w:val="965"/>
    <w:qFormat/>
    <w:rPr>
      <w:rFonts w:ascii="Times New Roman" w:hAnsi="Times New Roman" w:eastAsia="宋体" w:cs="Times New Roman"/>
      <w:sz w:val="18"/>
      <w:szCs w:val="18"/>
    </w:rPr>
  </w:style>
  <w:style w:type="paragraph" w:styleId="967">
    <w:name w:val="目录 1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968">
    <w:name w:val="目录 41"/>
    <w:basedOn w:val="721"/>
    <w:next w:val="721"/>
    <w:link w:val="721"/>
    <w:semiHidden/>
    <w:qFormat/>
    <w:pPr>
      <w:ind w:left="630"/>
      <w:jc w:val="left"/>
    </w:pPr>
  </w:style>
  <w:style w:type="paragraph" w:styleId="969">
    <w:name w:val="列表1"/>
    <w:basedOn w:val="721"/>
    <w:next w:val="969"/>
    <w:link w:val="721"/>
    <w:qFormat/>
    <w:pPr>
      <w:ind w:left="200" w:hanging="200"/>
    </w:pPr>
  </w:style>
  <w:style w:type="paragraph" w:styleId="970">
    <w:name w:val="目录 61"/>
    <w:basedOn w:val="721"/>
    <w:next w:val="721"/>
    <w:link w:val="721"/>
    <w:semiHidden/>
    <w:qFormat/>
    <w:pPr>
      <w:ind w:left="1050"/>
      <w:jc w:val="left"/>
    </w:pPr>
  </w:style>
  <w:style w:type="paragraph" w:styleId="971">
    <w:name w:val="正文文本缩进 31"/>
    <w:basedOn w:val="721"/>
    <w:next w:val="971"/>
    <w:link w:val="972"/>
    <w:qFormat/>
    <w:pPr>
      <w:ind w:left="645" w:firstLine="645"/>
    </w:pPr>
    <w:rPr>
      <w:rFonts w:ascii="Arial" w:hAnsi="Arial" w:eastAsia="仿宋_GB2312" w:cs="Arial"/>
      <w:color w:val="ffff00"/>
      <w:sz w:val="32"/>
      <w:szCs w:val="32"/>
    </w:rPr>
  </w:style>
  <w:style w:type="character" w:styleId="972">
    <w:name w:val="正文文本缩进 3 Char"/>
    <w:next w:val="972"/>
    <w:link w:val="971"/>
    <w:qFormat/>
    <w:rPr>
      <w:rFonts w:ascii="Arial" w:hAnsi="Arial" w:eastAsia="仿宋_GB2312" w:cs="Arial"/>
      <w:color w:val="ffff00"/>
      <w:sz w:val="32"/>
      <w:szCs w:val="32"/>
    </w:rPr>
  </w:style>
  <w:style w:type="paragraph" w:styleId="973">
    <w:name w:val="图表目录1"/>
    <w:basedOn w:val="721"/>
    <w:next w:val="721"/>
    <w:link w:val="721"/>
    <w:semiHidden/>
    <w:qFormat/>
    <w:pPr>
      <w:ind w:left="840" w:hanging="420"/>
    </w:pPr>
  </w:style>
  <w:style w:type="paragraph" w:styleId="974">
    <w:name w:val="目录 21"/>
    <w:basedOn w:val="721"/>
    <w:next w:val="721"/>
    <w:link w:val="721"/>
    <w:semiHidden/>
    <w:qFormat/>
    <w:pPr>
      <w:ind w:left="210"/>
      <w:jc w:val="left"/>
    </w:pPr>
    <w:rPr>
      <w:smallCaps/>
      <w:szCs w:val="24"/>
    </w:rPr>
  </w:style>
  <w:style w:type="paragraph" w:styleId="975">
    <w:name w:val="目录 91"/>
    <w:basedOn w:val="721"/>
    <w:next w:val="721"/>
    <w:link w:val="721"/>
    <w:semiHidden/>
    <w:qFormat/>
    <w:pPr>
      <w:ind w:left="1680"/>
      <w:jc w:val="left"/>
    </w:pPr>
  </w:style>
  <w:style w:type="paragraph" w:styleId="976">
    <w:name w:val="正文文本 21"/>
    <w:basedOn w:val="721"/>
    <w:next w:val="976"/>
    <w:link w:val="977"/>
    <w:qFormat/>
    <w:pPr>
      <w:jc w:val="center"/>
      <w:widowControl/>
    </w:pPr>
    <w:rPr>
      <w:rFonts w:ascii="楷体_GB2312" w:eastAsia="楷体_GB2312"/>
      <w:sz w:val="28"/>
      <w:szCs w:val="28"/>
    </w:rPr>
  </w:style>
  <w:style w:type="character" w:styleId="977">
    <w:name w:val="正文文本 2 Char"/>
    <w:next w:val="977"/>
    <w:link w:val="976"/>
    <w:qFormat/>
    <w:rPr>
      <w:rFonts w:ascii="楷体_GB2312" w:hAnsi="Times New Roman" w:eastAsia="楷体_GB2312" w:cs="Times New Roman"/>
      <w:sz w:val="28"/>
      <w:szCs w:val="28"/>
    </w:rPr>
  </w:style>
  <w:style w:type="paragraph" w:styleId="978">
    <w:name w:val="普通(网站)1"/>
    <w:basedOn w:val="721"/>
    <w:next w:val="978"/>
    <w:link w:val="721"/>
    <w:uiPriority w:val="99"/>
    <w:qFormat/>
    <w:pPr>
      <w:jc w:val="left"/>
      <w:spacing w:before="100" w:beforeAutospacing="1" w:after="100" w:afterAutospacing="1"/>
      <w:widowControl/>
    </w:pPr>
    <w:rPr>
      <w:rFonts w:ascii="宋体" w:hAnsi="宋体" w:cs="宋体"/>
      <w:sz w:val="24"/>
      <w:szCs w:val="24"/>
    </w:rPr>
  </w:style>
  <w:style w:type="paragraph" w:styleId="979">
    <w:name w:val="索引 11"/>
    <w:basedOn w:val="721"/>
    <w:next w:val="721"/>
    <w:link w:val="721"/>
    <w:semiHidden/>
    <w:qFormat/>
    <w:pPr>
      <w:spacing w:line="240" w:lineRule="atLeast"/>
    </w:pPr>
    <w:rPr>
      <w:b/>
      <w:bCs/>
    </w:rPr>
  </w:style>
  <w:style w:type="paragraph" w:styleId="980">
    <w:name w:val="批注主题1"/>
    <w:basedOn w:val="943"/>
    <w:next w:val="943"/>
    <w:link w:val="981"/>
    <w:semiHidden/>
    <w:qFormat/>
    <w:rPr>
      <w:b/>
      <w:bCs/>
    </w:rPr>
  </w:style>
  <w:style w:type="character" w:styleId="981">
    <w:name w:val="批注主题 Char"/>
    <w:next w:val="981"/>
    <w:link w:val="980"/>
    <w:semiHidden/>
    <w:qFormat/>
    <w:rPr>
      <w:rFonts w:ascii="Times New Roman" w:hAnsi="Times New Roman" w:eastAsia="宋体" w:cs="Times New Roman"/>
      <w:b/>
      <w:bCs/>
      <w:szCs w:val="21"/>
    </w:rPr>
  </w:style>
  <w:style w:type="paragraph" w:styleId="982">
    <w:name w:val="正文首行缩进1"/>
    <w:basedOn w:val="721"/>
    <w:next w:val="982"/>
    <w:link w:val="983"/>
    <w:qFormat/>
    <w:pPr>
      <w:ind w:firstLine="200"/>
      <w:spacing w:line="360" w:lineRule="auto"/>
    </w:pPr>
    <w:rPr>
      <w:rFonts w:ascii="仿宋_GB2312" w:eastAsia="仿宋_GB2312"/>
      <w:sz w:val="30"/>
      <w:szCs w:val="30"/>
    </w:rPr>
  </w:style>
  <w:style w:type="character" w:styleId="983">
    <w:name w:val="正文首行缩进 Char"/>
    <w:next w:val="983"/>
    <w:link w:val="982"/>
    <w:qFormat/>
    <w:rPr>
      <w:rFonts w:ascii="仿宋_GB2312" w:hAnsi="Times New Roman" w:eastAsia="仿宋_GB2312" w:cs="Times New Roman"/>
      <w:sz w:val="30"/>
      <w:szCs w:val="30"/>
    </w:rPr>
  </w:style>
  <w:style w:type="paragraph" w:styleId="984">
    <w:name w:val="正文首行缩进 21"/>
    <w:basedOn w:val="949"/>
    <w:next w:val="984"/>
    <w:link w:val="985"/>
    <w:qFormat/>
    <w:pPr>
      <w:ind w:firstLine="420"/>
      <w:spacing w:line="360" w:lineRule="auto"/>
    </w:pPr>
    <w:rPr>
      <w:rFonts w:ascii="宋体" w:hAnsi="宋体" w:eastAsia="宋体"/>
      <w:sz w:val="21"/>
      <w:szCs w:val="20"/>
    </w:rPr>
  </w:style>
  <w:style w:type="character" w:styleId="985">
    <w:name w:val="正文首行缩进 2 Char"/>
    <w:next w:val="985"/>
    <w:link w:val="984"/>
    <w:qFormat/>
    <w:rPr>
      <w:rFonts w:ascii="宋体" w:hAnsi="宋体" w:eastAsia="宋体" w:cs="Times New Roman"/>
      <w:sz w:val="32"/>
      <w:szCs w:val="20"/>
    </w:rPr>
  </w:style>
  <w:style w:type="table" w:styleId="986">
    <w:name w:val="网格型11"/>
    <w:basedOn w:val="938"/>
    <w:next w:val="986"/>
    <w:link w:val="721"/>
    <w:qFormat/>
    <w:pPr>
      <w:jc w:val="both"/>
      <w:widowControl w:val="off"/>
    </w:pPr>
    <w:rPr>
      <w:rFonts w:ascii="Times New Roman" w:hAnsi="Times New Roman" w:eastAsia="宋体" w:cs="Times New Roman"/>
      <w:sz w:val="20"/>
      <w:szCs w:val="20"/>
    </w:rPr>
    <w:tblPr/>
  </w:style>
  <w:style w:type="character" w:styleId="987">
    <w:name w:val="要点1"/>
    <w:next w:val="987"/>
    <w:link w:val="721"/>
    <w:qFormat/>
    <w:rPr>
      <w:b/>
      <w:bCs/>
    </w:rPr>
  </w:style>
  <w:style w:type="character" w:styleId="988">
    <w:name w:val="页码1"/>
    <w:next w:val="988"/>
    <w:link w:val="721"/>
    <w:qFormat/>
  </w:style>
  <w:style w:type="character" w:styleId="989">
    <w:name w:val="已访问的超链接1"/>
    <w:next w:val="989"/>
    <w:link w:val="721"/>
    <w:qFormat/>
    <w:rPr>
      <w:color w:val="800080"/>
      <w:u w:val="single"/>
    </w:rPr>
  </w:style>
  <w:style w:type="character" w:styleId="990">
    <w:name w:val="超链接1"/>
    <w:next w:val="990"/>
    <w:link w:val="721"/>
    <w:qFormat/>
    <w:rPr>
      <w:color w:val="0000ff"/>
      <w:u w:val="single"/>
    </w:rPr>
  </w:style>
  <w:style w:type="character" w:styleId="991">
    <w:name w:val="批注引用1"/>
    <w:next w:val="991"/>
    <w:link w:val="721"/>
    <w:semiHidden/>
    <w:qFormat/>
    <w:rPr>
      <w:sz w:val="21"/>
      <w:szCs w:val="21"/>
    </w:rPr>
  </w:style>
  <w:style w:type="paragraph" w:styleId="992">
    <w:name w:val="正文文本1"/>
    <w:basedOn w:val="721"/>
    <w:next w:val="721"/>
    <w:link w:val="721"/>
    <w:semiHidden/>
    <w:qFormat/>
    <w:rPr>
      <w:rFonts w:ascii="Arial" w:hAnsi="Arial" w:eastAsia="Arial" w:cs="Arial"/>
      <w:sz w:val="21"/>
      <w:szCs w:val="21"/>
      <w:lang w:val="en-US" w:eastAsia="en-US" w:bidi="ar-SA"/>
    </w:rPr>
  </w:style>
  <w:style w:type="paragraph" w:styleId="993">
    <w:name w:val="正文文本12"/>
    <w:basedOn w:val="721"/>
    <w:next w:val="993"/>
    <w:link w:val="721"/>
    <w:uiPriority w:val="1"/>
    <w:qFormat/>
    <w:pPr>
      <w:ind w:left="120"/>
    </w:pPr>
    <w:rPr>
      <w:rFonts w:ascii="宋体" w:hAnsi="宋体" w:eastAsia="宋体" w:cs="宋体"/>
      <w:sz w:val="21"/>
      <w:szCs w:val="21"/>
      <w:lang w:val="zh-CN" w:eastAsia="zh-CN" w:bidi="zh-CN"/>
    </w:rPr>
  </w:style>
  <w:style w:type="character" w:styleId="994">
    <w:name w:val="font5 Char"/>
    <w:next w:val="994"/>
    <w:link w:val="721"/>
    <w:qFormat/>
    <w:rPr>
      <w:rFonts w:ascii="宋体" w:hAnsi="宋体" w:eastAsia="宋体"/>
      <w:sz w:val="28"/>
      <w:szCs w:val="28"/>
      <w:lang w:val="en-US" w:eastAsia="zh-CN" w:bidi="ar-SA"/>
    </w:rPr>
  </w:style>
  <w:style w:type="character" w:styleId="995">
    <w:name w:val="二级目录 Char"/>
    <w:next w:val="995"/>
    <w:link w:val="996"/>
    <w:qFormat/>
    <w:rPr>
      <w:b/>
      <w:sz w:val="30"/>
      <w:szCs w:val="28"/>
    </w:rPr>
  </w:style>
  <w:style w:type="paragraph" w:styleId="996">
    <w:name w:val="二级目录"/>
    <w:next w:val="721"/>
    <w:link w:val="99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7">
    <w:name w:val="列出段落 Char"/>
    <w:next w:val="997"/>
    <w:link w:val="998"/>
    <w:qFormat/>
    <w:rPr>
      <w:rFonts w:ascii="Calibri" w:hAnsi="Calibri"/>
      <w:sz w:val="24"/>
      <w:szCs w:val="24"/>
      <w:lang w:eastAsia="en-US" w:bidi="en-US"/>
    </w:rPr>
  </w:style>
  <w:style w:type="paragraph" w:styleId="998">
    <w:name w:val="列出段落1"/>
    <w:basedOn w:val="721"/>
    <w:next w:val="998"/>
    <w:link w:val="997"/>
    <w:qFormat/>
    <w:pPr>
      <w:contextualSpacing/>
      <w:ind w:left="720"/>
      <w:jc w:val="left"/>
      <w:widowControl/>
    </w:pPr>
    <w:rPr>
      <w:rFonts w:ascii="Calibri" w:hAnsi="Calibri" w:eastAsia="宋体" w:cs="Times New Roman"/>
      <w:sz w:val="24"/>
      <w:szCs w:val="24"/>
      <w:lang w:eastAsia="en-US" w:bidi="en-US"/>
    </w:rPr>
  </w:style>
  <w:style w:type="paragraph" w:styleId="999">
    <w:name w:val="Body Text(ch)"/>
    <w:basedOn w:val="721"/>
    <w:next w:val="947"/>
    <w:link w:val="721"/>
    <w:qFormat/>
    <w:pPr>
      <w:spacing w:after="120"/>
    </w:pPr>
    <w:rPr>
      <w:rFonts w:ascii="宋体" w:hAnsi="Arial"/>
      <w:bCs/>
      <w:iCs/>
      <w:szCs w:val="24"/>
    </w:rPr>
  </w:style>
  <w:style w:type="paragraph" w:styleId="1000">
    <w:name w:val="xl27"/>
    <w:basedOn w:val="721"/>
    <w:next w:val="1000"/>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name w:val="xl26"/>
    <w:basedOn w:val="721"/>
    <w:next w:val="1001"/>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name w:val="Char"/>
    <w:basedOn w:val="721"/>
    <w:next w:val="1002"/>
    <w:link w:val="721"/>
    <w:qFormat/>
    <w:pPr>
      <w:ind w:firstLine="200"/>
      <w:tabs>
        <w:tab w:val="left" w:pos="360" w:leader="none"/>
      </w:tabs>
    </w:pPr>
    <w:rPr>
      <w:sz w:val="28"/>
      <w:szCs w:val="30"/>
    </w:rPr>
  </w:style>
  <w:style w:type="paragraph" w:styleId="1003">
    <w:name w:val=" Char"/>
    <w:basedOn w:val="941"/>
    <w:next w:val="1003"/>
    <w:link w:val="721"/>
    <w:qFormat/>
    <w:rPr>
      <w:rFonts w:ascii="Tahoma" w:hAnsi="Tahoma"/>
      <w:sz w:val="24"/>
      <w:szCs w:val="24"/>
    </w:rPr>
  </w:style>
  <w:style w:type="paragraph" w:styleId="1004">
    <w:name w:val="普通正文"/>
    <w:basedOn w:val="721"/>
    <w:next w:val="1004"/>
    <w:link w:val="721"/>
    <w:qFormat/>
    <w:pPr>
      <w:ind w:firstLine="480"/>
      <w:jc w:val="left"/>
      <w:spacing w:before="120" w:after="120" w:line="360" w:lineRule="auto"/>
    </w:pPr>
    <w:rPr>
      <w:rFonts w:ascii="Arial" w:hAnsi="Arial"/>
      <w:sz w:val="24"/>
      <w:szCs w:val="24"/>
    </w:rPr>
  </w:style>
  <w:style w:type="paragraph" w:styleId="1005">
    <w:name w:val="table_lines"/>
    <w:basedOn w:val="721"/>
    <w:next w:val="1005"/>
    <w:link w:val="721"/>
    <w:qFormat/>
    <w:pPr>
      <w:jc w:val="left"/>
      <w:widowControl/>
    </w:pPr>
    <w:rPr>
      <w:sz w:val="20"/>
      <w:szCs w:val="20"/>
      <w:lang w:val="de-DE" w:eastAsia="de-DE"/>
    </w:rPr>
  </w:style>
  <w:style w:type="paragraph" w:styleId="1006">
    <w:name w:val="附录1"/>
    <w:next w:val="1006"/>
    <w:link w:val="72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7">
    <w:name w:val="font7"/>
    <w:basedOn w:val="721"/>
    <w:next w:val="1007"/>
    <w:link w:val="721"/>
    <w:qFormat/>
    <w:pPr>
      <w:jc w:val="left"/>
      <w:spacing w:before="100" w:beforeAutospacing="1" w:after="100" w:afterAutospacing="1"/>
      <w:widowControl/>
    </w:pPr>
    <w:rPr>
      <w:rFonts w:hint="eastAsia" w:ascii="宋体" w:hAnsi="宋体"/>
      <w:sz w:val="18"/>
      <w:szCs w:val="18"/>
    </w:rPr>
  </w:style>
  <w:style w:type="paragraph" w:styleId="1008">
    <w:name w:val=" Char Char Char Char"/>
    <w:basedOn w:val="941"/>
    <w:next w:val="1008"/>
    <w:link w:val="721"/>
    <w:qFormat/>
    <w:pPr>
      <w:spacing w:line="360" w:lineRule="auto"/>
    </w:pPr>
    <w:rPr>
      <w:rFonts w:ascii="Tahoma" w:hAnsi="Tahoma"/>
      <w:sz w:val="24"/>
      <w:szCs w:val="24"/>
    </w:rPr>
  </w:style>
  <w:style w:type="paragraph" w:styleId="1009">
    <w:name w:val="列出段落"/>
    <w:basedOn w:val="721"/>
    <w:next w:val="1009"/>
    <w:link w:val="721"/>
    <w:qFormat/>
    <w:pPr>
      <w:contextualSpacing/>
      <w:ind w:left="720"/>
      <w:jc w:val="left"/>
      <w:widowControl/>
    </w:pPr>
    <w:rPr>
      <w:rFonts w:ascii="Calibri" w:hAnsi="Calibri"/>
      <w:sz w:val="24"/>
      <w:szCs w:val="24"/>
      <w:lang w:eastAsia="en-US" w:bidi="en-US"/>
    </w:rPr>
  </w:style>
  <w:style w:type="paragraph" w:styleId="1010">
    <w:name w:val="4"/>
    <w:basedOn w:val="721"/>
    <w:next w:val="971"/>
    <w:link w:val="721"/>
    <w:qFormat/>
    <w:pPr>
      <w:ind w:firstLine="420"/>
      <w:spacing w:line="360" w:lineRule="auto"/>
    </w:pPr>
    <w:rPr>
      <w:color w:val="ff0000"/>
      <w:sz w:val="24"/>
      <w:szCs w:val="24"/>
    </w:rPr>
  </w:style>
  <w:style w:type="paragraph" w:styleId="1011">
    <w:name w:val="普通 (Web)"/>
    <w:basedOn w:val="721"/>
    <w:next w:val="1011"/>
    <w:link w:val="721"/>
    <w:qFormat/>
    <w:pPr>
      <w:jc w:val="left"/>
      <w:spacing w:before="100" w:beforeAutospacing="1" w:after="100" w:afterAutospacing="1"/>
      <w:widowControl/>
    </w:pPr>
    <w:rPr>
      <w:rFonts w:ascii="宋体" w:hAnsi="宋体"/>
      <w:sz w:val="24"/>
      <w:szCs w:val="24"/>
    </w:rPr>
  </w:style>
  <w:style w:type="paragraph" w:styleId="1012">
    <w:name w:val=" Char Char Char Char Char Char Char Char Char Char"/>
    <w:basedOn w:val="721"/>
    <w:next w:val="1012"/>
    <w:link w:val="721"/>
    <w:qFormat/>
    <w:pPr>
      <w:spacing w:line="360" w:lineRule="auto"/>
    </w:pPr>
    <w:rPr>
      <w:sz w:val="24"/>
      <w:szCs w:val="20"/>
    </w:rPr>
  </w:style>
  <w:style w:type="paragraph" w:styleId="1013">
    <w:name w:val="样式1"/>
    <w:basedOn w:val="721"/>
    <w:next w:val="1013"/>
    <w:link w:val="721"/>
    <w:qFormat/>
    <w:pPr>
      <w:numPr>
        <w:ilvl w:val="0"/>
        <w:numId w:val="3"/>
      </w:numPr>
      <w:tabs>
        <w:tab w:val="left" w:pos="709" w:leader="none"/>
      </w:tabs>
    </w:pPr>
    <w:rPr>
      <w:rFonts w:ascii="宋体" w:hAnsi="宋体"/>
    </w:rPr>
  </w:style>
  <w:style w:type="paragraph" w:styleId="1014">
    <w:name w:val="font6"/>
    <w:basedOn w:val="721"/>
    <w:next w:val="1014"/>
    <w:link w:val="721"/>
    <w:qFormat/>
    <w:pPr>
      <w:jc w:val="left"/>
      <w:spacing w:before="100" w:beforeAutospacing="1" w:after="100" w:afterAutospacing="1"/>
      <w:widowControl/>
    </w:pPr>
    <w:rPr>
      <w:rFonts w:hint="eastAsia" w:ascii="宋体" w:hAnsi="宋体"/>
      <w:sz w:val="28"/>
      <w:szCs w:val="28"/>
      <w:u w:val="single"/>
    </w:rPr>
  </w:style>
  <w:style w:type="paragraph" w:styleId="1015">
    <w:name w:val="xl25"/>
    <w:basedOn w:val="721"/>
    <w:next w:val="1015"/>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name w:val="标题3"/>
    <w:basedOn w:val="721"/>
    <w:next w:val="721"/>
    <w:link w:val="721"/>
    <w:qFormat/>
    <w:pPr>
      <w:ind w:firstLine="624"/>
      <w:spacing w:line="590" w:lineRule="atLeast"/>
    </w:pPr>
    <w:rPr>
      <w:rFonts w:ascii="方正黑体_GBK" w:eastAsia="方正黑体_GBK"/>
      <w:sz w:val="32"/>
      <w:szCs w:val="32"/>
    </w:rPr>
  </w:style>
  <w:style w:type="paragraph" w:styleId="1018">
    <w:name w:val="xl24"/>
    <w:basedOn w:val="721"/>
    <w:next w:val="1018"/>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name w:val="xl29"/>
    <w:basedOn w:val="721"/>
    <w:next w:val="1019"/>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0">
    <w:name w:val="Char Char Char Char Char Char Char Char"/>
    <w:basedOn w:val="721"/>
    <w:next w:val="1020"/>
    <w:link w:val="721"/>
    <w:qFormat/>
    <w:pPr>
      <w:jc w:val="left"/>
      <w:spacing w:after="160" w:line="240" w:lineRule="exact"/>
      <w:widowControl/>
    </w:pPr>
    <w:rPr>
      <w:rFonts w:ascii="Verdana" w:hAnsi="Verdana"/>
      <w:sz w:val="20"/>
      <w:szCs w:val="20"/>
      <w:lang w:eastAsia="en-US"/>
    </w:rPr>
  </w:style>
  <w:style w:type="paragraph" w:styleId="1021">
    <w:name w:val="xl28"/>
    <w:basedOn w:val="721"/>
    <w:next w:val="1021"/>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2">
    <w:name w:val=" Char Char Char Char Char Char Char Char"/>
    <w:basedOn w:val="721"/>
    <w:next w:val="1022"/>
    <w:link w:val="721"/>
    <w:qFormat/>
    <w:pPr>
      <w:jc w:val="left"/>
      <w:spacing w:after="160" w:line="240" w:lineRule="exact"/>
      <w:widowControl/>
    </w:pPr>
    <w:rPr>
      <w:rFonts w:ascii="Verdana" w:hAnsi="Verdana"/>
      <w:sz w:val="20"/>
      <w:szCs w:val="20"/>
      <w:lang w:eastAsia="en-US"/>
    </w:rPr>
  </w:style>
  <w:style w:type="paragraph" w:styleId="1023">
    <w:name w:val="xl30"/>
    <w:basedOn w:val="721"/>
    <w:next w:val="1023"/>
    <w:link w:val="721"/>
    <w:qFormat/>
    <w:pPr>
      <w:jc w:val="center"/>
      <w:spacing w:before="100" w:beforeAutospacing="1" w:after="100" w:afterAutospacing="1"/>
      <w:widowControl/>
    </w:pPr>
    <w:rPr>
      <w:rFonts w:ascii="宋体" w:hAnsi="宋体"/>
      <w:b/>
      <w:bCs/>
      <w:sz w:val="36"/>
      <w:szCs w:val="36"/>
    </w:rPr>
  </w:style>
  <w:style w:type="paragraph" w:styleId="1024">
    <w:name w:val="Char Char Char Char"/>
    <w:basedOn w:val="941"/>
    <w:next w:val="1024"/>
    <w:link w:val="721"/>
    <w:qFormat/>
    <w:pPr>
      <w:spacing w:line="360" w:lineRule="auto"/>
    </w:pPr>
    <w:rPr>
      <w:rFonts w:ascii="Tahoma" w:hAnsi="Tahoma"/>
      <w:sz w:val="24"/>
      <w:szCs w:val="24"/>
    </w:rPr>
  </w:style>
  <w:style w:type="paragraph" w:styleId="1025">
    <w:name w:val="table_1stline"/>
    <w:basedOn w:val="721"/>
    <w:next w:val="1025"/>
    <w:link w:val="721"/>
    <w:qFormat/>
    <w:pPr>
      <w:jc w:val="left"/>
      <w:spacing w:before="120"/>
      <w:widowControl/>
    </w:pPr>
    <w:rPr>
      <w:bCs/>
      <w:sz w:val="20"/>
      <w:szCs w:val="20"/>
      <w:lang w:val="de-DE" w:eastAsia="de-DE"/>
    </w:rPr>
  </w:style>
  <w:style w:type="paragraph" w:styleId="1026">
    <w:name w:val="font5"/>
    <w:basedOn w:val="721"/>
    <w:next w:val="1026"/>
    <w:link w:val="721"/>
    <w:qFormat/>
    <w:pPr>
      <w:jc w:val="left"/>
      <w:spacing w:before="100" w:beforeAutospacing="1" w:after="100" w:afterAutospacing="1"/>
      <w:widowControl/>
    </w:pPr>
    <w:rPr>
      <w:rFonts w:hint="eastAsia" w:ascii="宋体" w:hAnsi="宋体"/>
      <w:sz w:val="28"/>
      <w:szCs w:val="28"/>
    </w:rPr>
  </w:style>
  <w:style w:type="paragraph" w:styleId="1027">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name w:val="修订"/>
    <w:next w:val="1028"/>
    <w:link w:val="721"/>
    <w:uiPriority w:val="99"/>
    <w:semiHidden/>
    <w:qFormat/>
    <w:rPr>
      <w:rFonts w:ascii="Times New Roman" w:hAnsi="Times New Roman" w:eastAsia="宋体" w:cs="Times New Roman"/>
      <w:sz w:val="21"/>
      <w:szCs w:val="21"/>
      <w:lang w:val="en-US" w:eastAsia="zh-CN" w:bidi="ar-SA"/>
    </w:rPr>
  </w:style>
  <w:style w:type="paragraph" w:styleId="1029">
    <w:name w:val="无间隔"/>
    <w:next w:val="1029"/>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1030">
    <w:name w:val="正文文本 211"/>
    <w:basedOn w:val="721"/>
    <w:next w:val="1030"/>
    <w:link w:val="721"/>
    <w:uiPriority w:val="99"/>
    <w:qFormat/>
    <w:pPr>
      <w:jc w:val="center"/>
    </w:pPr>
    <w:rPr>
      <w:b/>
      <w:bCs/>
      <w:sz w:val="20"/>
      <w:szCs w:val="20"/>
    </w:rPr>
  </w:style>
  <w:style w:type="table" w:styleId="1031">
    <w:name w:val="Table Normal_0"/>
    <w:next w:val="1031"/>
    <w:link w:val="721"/>
    <w:qFormat/>
    <w:tblPr/>
  </w:style>
  <w:style w:type="character" w:styleId="1032">
    <w:name w:val="font71"/>
    <w:basedOn w:val="937"/>
    <w:next w:val="1032"/>
    <w:link w:val="721"/>
    <w:qFormat/>
    <w:rPr>
      <w:rFonts w:hint="eastAsia" w:ascii="仿宋" w:hAnsi="仿宋" w:eastAsia="仿宋" w:cs="仿宋"/>
      <w:color w:val="000000"/>
      <w:sz w:val="24"/>
      <w:szCs w:val="24"/>
      <w:u w:val="single"/>
    </w:rPr>
  </w:style>
  <w:style w:type="character" w:styleId="1033">
    <w:name w:val="font41"/>
    <w:basedOn w:val="937"/>
    <w:next w:val="1033"/>
    <w:link w:val="721"/>
    <w:qFormat/>
    <w:rPr>
      <w:rFonts w:hint="eastAsia" w:ascii="仿宋" w:hAnsi="仿宋" w:eastAsia="仿宋" w:cs="仿宋"/>
      <w:color w:val="000000"/>
      <w:sz w:val="24"/>
      <w:szCs w:val="24"/>
      <w:u w:val="none"/>
    </w:rPr>
  </w:style>
  <w:style w:type="character" w:styleId="1034">
    <w:name w:val="font81"/>
    <w:basedOn w:val="937"/>
    <w:next w:val="1034"/>
    <w:link w:val="721"/>
    <w:qFormat/>
    <w:rPr>
      <w:rFonts w:hint="eastAsia" w:ascii="宋体" w:hAnsi="宋体" w:eastAsia="宋体" w:cs="宋体"/>
      <w:color w:val="000000"/>
      <w:sz w:val="24"/>
      <w:szCs w:val="24"/>
      <w:u w:val="single"/>
    </w:rPr>
  </w:style>
  <w:style w:type="paragraph" w:styleId="1035">
    <w:name w:val="Table Paragraph"/>
    <w:basedOn w:val="721"/>
    <w:next w:val="1035"/>
    <w:link w:val="721"/>
    <w:uiPriority w:val="1"/>
    <w:qFormat/>
    <w:pPr>
      <w:jc w:val="left"/>
    </w:pPr>
    <w:rPr>
      <w:rFonts w:ascii="宋体" w:hAnsi="宋体" w:eastAsia="宋体" w:cs="宋体"/>
      <w:sz w:val="22"/>
      <w:szCs w:val="22"/>
      <w:lang w:val="zh-CN" w:bidi="zh-CN"/>
    </w:rPr>
  </w:style>
  <w:style w:type="table" w:styleId="1036">
    <w:name w:val="网格型1"/>
    <w:basedOn w:val="1037"/>
    <w:next w:val="1036"/>
    <w:link w:val="721"/>
    <w:qFormat/>
    <w:pPr>
      <w:jc w:val="both"/>
      <w:widowControl w:val="off"/>
    </w:pPr>
    <w:tblPr/>
  </w:style>
  <w:style w:type="table" w:styleId="1037">
    <w:name w:val="普通表格1"/>
    <w:next w:val="1037"/>
    <w:link w:val="721"/>
    <w:semiHidden/>
    <w:qFormat/>
    <w:tblPr/>
  </w:style>
  <w:style w:type="paragraph" w:styleId="1038">
    <w:name w:val="首行缩进"/>
    <w:basedOn w:val="721"/>
    <w:next w:val="1038"/>
    <w:link w:val="721"/>
    <w:qFormat/>
    <w:pPr>
      <w:ind w:firstLine="480"/>
    </w:pPr>
    <w:rPr>
      <w:lang w:val="zh-CN"/>
    </w:rPr>
  </w:style>
  <w:style w:type="paragraph" w:styleId="1039">
    <w:name w:val="标题 31"/>
    <w:basedOn w:val="721"/>
    <w:next w:val="721"/>
    <w:link w:val="72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0">
    <w:name w:val="正文缩进1"/>
    <w:basedOn w:val="721"/>
    <w:next w:val="1040"/>
    <w:link w:val="721"/>
    <w:qFormat/>
    <w:pPr>
      <w:ind w:firstLine="420"/>
      <w:spacing w:line="360" w:lineRule="auto"/>
    </w:pPr>
    <w:rPr>
      <w:sz w:val="24"/>
    </w:rPr>
  </w:style>
  <w:style w:type="table" w:styleId="1041">
    <w:name w:val="Table Normal"/>
    <w:next w:val="1041"/>
    <w:link w:val="721"/>
    <w:qFormat/>
    <w:tblPr/>
  </w:style>
  <w:style w:type="character" w:styleId="1042">
    <w:name w:val="15"/>
    <w:basedOn w:val="731"/>
    <w:next w:val="1042"/>
    <w:link w:val="721"/>
    <w:rPr>
      <w:rFonts w:ascii="Times New Roman" w:hAnsi="Times New Roman" w:cs="Times New Roman"/>
    </w:rPr>
  </w:style>
  <w:style w:type="paragraph" w:styleId="1043">
    <w:name w:val="正文首行缩进 211"/>
    <w:basedOn w:val="734"/>
    <w:next w:val="721"/>
    <w:link w:val="721"/>
    <w:qFormat/>
    <w:pPr>
      <w:ind w:left="0" w:firstLine="420"/>
      <w:spacing w:after="0" w:line="360" w:lineRule="auto"/>
    </w:pPr>
    <w:rPr>
      <w:rFonts w:ascii="宋体" w:hAnsi="宋体" w:eastAsia="宋体" w:cs="Times New Roman"/>
      <w:szCs w:val="20"/>
    </w:rPr>
  </w:style>
  <w:style w:type="paragraph" w:styleId="1044">
    <w:name w:val="正文首行缩进 212"/>
    <w:basedOn w:val="1045"/>
    <w:next w:val="721"/>
    <w:link w:val="721"/>
    <w:qFormat/>
    <w:pPr>
      <w:ind w:left="0" w:firstLine="420"/>
      <w:spacing w:after="0" w:line="360" w:lineRule="auto"/>
    </w:pPr>
    <w:rPr>
      <w:rFonts w:ascii="宋体" w:hAnsi="宋体" w:eastAsia="宋体" w:cs="Times New Roman"/>
      <w:szCs w:val="20"/>
    </w:rPr>
  </w:style>
  <w:style w:type="paragraph" w:styleId="1045">
    <w:name w:val="正文文本缩进12"/>
    <w:basedOn w:val="721"/>
    <w:next w:val="735"/>
    <w:link w:val="721"/>
    <w:unhideWhenUsed/>
    <w:qFormat/>
    <w:pPr>
      <w:ind w:left="420"/>
      <w:spacing w:after="120"/>
    </w:p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陈伟</cp:lastModifiedBy>
  <cp:revision>6</cp:revision>
  <dcterms:created xsi:type="dcterms:W3CDTF">2023-03-16T02:16:00Z</dcterms:created>
  <dcterms:modified xsi:type="dcterms:W3CDTF">2026-06-01T02:45:33Z</dcterms:modified>
</cp:coreProperties>
</file>