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09"/>
        <w:ind w:firstLine="300"/>
        <w:spacing w:line="360" w:lineRule="auto"/>
        <w:rPr>
          <w:sz w:val="60"/>
          <w:szCs w:val="60"/>
        </w:rPr>
      </w:pPr>
      <w:r>
        <w:rPr>
          <w:sz w:val="60"/>
          <w:szCs w:val="60"/>
        </w:rPr>
      </w:r>
      <w:r/>
    </w:p>
    <w:p>
      <w:pPr>
        <w:pStyle w:val="1109"/>
        <w:jc w:val="center"/>
        <w:rPr>
          <w:b/>
          <w:bCs/>
          <w:sz w:val="60"/>
          <w:szCs w:val="60"/>
        </w:rPr>
      </w:pPr>
      <w:r>
        <w:rPr>
          <w:b/>
          <w:bCs/>
          <w:sz w:val="60"/>
          <w:szCs w:val="60"/>
        </w:rPr>
        <w:t xml:space="preserve">常州市政府采购项目</w:t>
      </w:r>
      <w:r>
        <w:rPr>
          <w:b/>
          <w:bCs/>
          <w:sz w:val="60"/>
          <w:szCs w:val="60"/>
        </w:rPr>
      </w:r>
      <w:r/>
    </w:p>
    <w:p>
      <w:pPr>
        <w:pStyle w:val="1109"/>
        <w:jc w:val="center"/>
        <w:spacing w:line="360" w:lineRule="auto"/>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109"/>
        <w:jc w:val="center"/>
        <w:spacing w:line="360" w:lineRule="auto"/>
        <w:rPr>
          <w:rFonts w:ascii="宋体" w:hAnsi="宋体"/>
          <w:b/>
          <w:bCs/>
          <w:sz w:val="60"/>
          <w:szCs w:val="60"/>
        </w:rPr>
      </w:pPr>
      <w:r>
        <w:rPr>
          <w:rFonts w:ascii="宋体" w:hAnsi="宋体"/>
          <w:b/>
          <w:bCs/>
          <w:sz w:val="60"/>
          <w:szCs w:val="60"/>
        </w:rPr>
      </w:r>
      <w:r/>
    </w:p>
    <w:p>
      <w:pPr>
        <w:pStyle w:val="1109"/>
        <w:jc w:val="center"/>
        <w:spacing w:line="360" w:lineRule="auto"/>
        <w:rPr>
          <w:rFonts w:ascii="宋体" w:hAnsi="宋体"/>
          <w:b/>
          <w:bCs/>
          <w:sz w:val="60"/>
          <w:szCs w:val="60"/>
        </w:rPr>
      </w:pPr>
      <w:r>
        <w:rPr>
          <w:rFonts w:ascii="宋体" w:hAnsi="宋体"/>
          <w:b/>
          <w:bCs/>
          <w:sz w:val="60"/>
          <w:szCs w:val="60"/>
        </w:rPr>
      </w:r>
      <w:r/>
    </w:p>
    <w:p>
      <w:pPr>
        <w:pStyle w:val="1109"/>
        <w:jc w:val="center"/>
        <w:spacing w:line="360" w:lineRule="auto"/>
        <w:rPr>
          <w:rFonts w:ascii="宋体" w:hAnsi="宋体"/>
          <w:b/>
          <w:bCs/>
          <w:sz w:val="60"/>
          <w:szCs w:val="60"/>
        </w:rPr>
      </w:pPr>
      <w:r>
        <w:rPr>
          <w:rFonts w:ascii="宋体" w:hAnsi="宋体"/>
          <w:b/>
          <w:bCs/>
          <w:sz w:val="60"/>
          <w:szCs w:val="60"/>
        </w:rPr>
      </w:r>
      <w:r/>
    </w:p>
    <w:p>
      <w:pPr>
        <w:pStyle w:val="1109"/>
        <w:ind w:left="1800" w:hanging="1800"/>
        <w:jc w:val="left"/>
        <w:spacing w:line="360" w:lineRule="auto"/>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溧阳市2025年小型水库防洪能力及设施提升工程</w:t>
      </w:r>
      <w:r>
        <w:rPr>
          <w:rFonts w:hint="eastAsia" w:eastAsia="宋体"/>
          <w:bCs/>
          <w:sz w:val="36"/>
          <w:szCs w:val="36"/>
          <w:lang w:eastAsia="zh-CN"/>
        </w:rPr>
      </w:r>
      <w:r/>
    </w:p>
    <w:p>
      <w:pPr>
        <w:pStyle w:val="1109"/>
        <w:jc w:val="left"/>
        <w:spacing w:line="360" w:lineRule="auto"/>
        <w:rPr>
          <w:rFonts w:eastAsia="宋体"/>
          <w:bCs/>
          <w:sz w:val="36"/>
          <w:szCs w:val="36"/>
          <w:highlight w:val="none"/>
          <w:lang w:val="en-US" w:eastAsia="zh-CN"/>
        </w:rPr>
      </w:pPr>
      <w:r>
        <w:rPr>
          <w:bCs/>
          <w:sz w:val="36"/>
          <w:szCs w:val="36"/>
        </w:rPr>
        <w:t xml:space="preserve">项目编号</w:t>
      </w:r>
      <w:r>
        <w:rPr>
          <w:bCs/>
          <w:sz w:val="36"/>
          <w:szCs w:val="36"/>
          <w:highlight w:val="none"/>
        </w:rPr>
        <w:t xml:space="preserve">：</w:t>
      </w:r>
      <w:r>
        <w:rPr>
          <w:rFonts w:hint="eastAsia"/>
          <w:bCs/>
          <w:sz w:val="36"/>
          <w:szCs w:val="36"/>
          <w:highlight w:val="none"/>
          <w:lang w:eastAsia="zh-CN"/>
        </w:rPr>
        <w:t xml:space="preserve">JSZC-320481-HXZX-C2026-0008</w:t>
      </w:r>
      <w:r>
        <w:rPr>
          <w:rFonts w:eastAsia="宋体"/>
          <w:bCs/>
          <w:sz w:val="36"/>
          <w:szCs w:val="36"/>
          <w:highlight w:val="none"/>
          <w:lang w:val="en-US" w:eastAsia="zh-CN"/>
        </w:rPr>
      </w:r>
      <w:r/>
    </w:p>
    <w:p>
      <w:pPr>
        <w:pStyle w:val="1109"/>
        <w:jc w:val="left"/>
        <w:spacing w:line="360" w:lineRule="auto"/>
        <w:tabs>
          <w:tab w:val="left" w:pos="3240" w:leader="none"/>
          <w:tab w:val="left" w:pos="3420" w:leader="none"/>
        </w:tabs>
        <w:rPr>
          <w:rFonts w:hint="eastAsia"/>
          <w:bCs/>
          <w:color w:val="000000"/>
          <w:sz w:val="36"/>
          <w:szCs w:val="36"/>
          <w:highlight w:val="none"/>
          <w:lang w:eastAsia="zh-CN"/>
        </w:rPr>
      </w:pPr>
      <w:r>
        <w:rPr>
          <w:bCs/>
          <w:sz w:val="36"/>
          <w:szCs w:val="36"/>
          <w:highlight w:val="none"/>
        </w:rPr>
        <w:t xml:space="preserve">采 购 人：</w:t>
      </w:r>
      <w:r>
        <w:rPr>
          <w:rFonts w:hint="eastAsia"/>
          <w:bCs/>
          <w:color w:val="000000"/>
          <w:sz w:val="36"/>
          <w:szCs w:val="36"/>
          <w:highlight w:val="none"/>
          <w:lang w:eastAsia="zh-CN"/>
        </w:rPr>
        <w:t xml:space="preserve">溧阳市水利局</w:t>
      </w:r>
      <w:r>
        <w:rPr>
          <w:rFonts w:hint="eastAsia"/>
          <w:bCs/>
          <w:color w:val="000000"/>
          <w:sz w:val="36"/>
          <w:szCs w:val="36"/>
          <w:highlight w:val="none"/>
          <w:lang w:eastAsia="zh-CN"/>
        </w:rPr>
      </w:r>
      <w:r/>
    </w:p>
    <w:p>
      <w:pPr>
        <w:pStyle w:val="1109"/>
        <w:jc w:val="left"/>
        <w:spacing w:line="360" w:lineRule="auto"/>
        <w:tabs>
          <w:tab w:val="left" w:pos="3240" w:leader="none"/>
          <w:tab w:val="left" w:pos="3420" w:leader="none"/>
        </w:tabs>
        <w:rPr>
          <w:rFonts w:hint="eastAsia"/>
          <w:bCs/>
          <w:color w:val="000000"/>
          <w:sz w:val="44"/>
          <w:szCs w:val="44"/>
          <w:highlight w:val="none"/>
          <w:lang w:eastAsia="zh-CN"/>
        </w:rPr>
      </w:pPr>
      <w:r>
        <w:rPr>
          <w:rFonts w:hint="eastAsia" w:cs="Times New Roman"/>
          <w:sz w:val="36"/>
          <w:szCs w:val="36"/>
          <w:highlight w:val="none"/>
          <w:lang w:val="en-US" w:eastAsia="zh-CN" w:bidi="ar-SA"/>
        </w:rPr>
        <w:t xml:space="preserve">发包人：溧阳市城市防洪工程建设处</w:t>
      </w:r>
      <w:r>
        <w:rPr>
          <w:rFonts w:hint="eastAsia"/>
          <w:bCs/>
          <w:color w:val="000000"/>
          <w:sz w:val="44"/>
          <w:szCs w:val="44"/>
          <w:highlight w:val="none"/>
          <w:lang w:eastAsia="zh-CN"/>
        </w:rPr>
      </w:r>
      <w:r/>
    </w:p>
    <w:p>
      <w:pPr>
        <w:pStyle w:val="1109"/>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江苏宏翔工程造价咨询有限公司</w:t>
      </w:r>
      <w:r>
        <w:rPr>
          <w:rFonts w:hint="eastAsia" w:eastAsia="宋体"/>
          <w:bCs/>
          <w:sz w:val="36"/>
          <w:szCs w:val="36"/>
          <w:lang w:eastAsia="zh-CN"/>
        </w:rPr>
      </w:r>
      <w:r/>
    </w:p>
    <w:p>
      <w:pPr>
        <w:pStyle w:val="1109"/>
        <w:jc w:val="left"/>
        <w:widowControl/>
        <w:rPr>
          <w:sz w:val="24"/>
        </w:rPr>
      </w:pPr>
      <w:r>
        <w:rPr>
          <w:b/>
          <w:bCs/>
          <w:sz w:val="44"/>
        </w:rPr>
        <w:br w:type="page" w:clear="all"/>
      </w:r>
      <w:r>
        <w:rPr>
          <w:sz w:val="24"/>
        </w:rPr>
      </w:r>
      <w:r/>
    </w:p>
    <w:p>
      <w:pPr>
        <w:pStyle w:val="1109"/>
        <w:jc w:val="left"/>
        <w:widowControl/>
        <w:rPr>
          <w:sz w:val="24"/>
        </w:rPr>
      </w:pPr>
      <w:r>
        <w:rPr>
          <w:sz w:val="24"/>
        </w:rPr>
      </w:r>
      <w:r/>
    </w:p>
    <w:p>
      <w:pPr>
        <w:pStyle w:val="1334"/>
        <w:spacing w:line="360" w:lineRule="auto"/>
        <w:rPr>
          <w:rFonts w:ascii="Times New Roman" w:hAnsi="Times New Roman" w:cs="Times New Roman"/>
          <w:color w:val="000000"/>
        </w:rPr>
      </w:pPr>
      <w:r>
        <w:rPr>
          <w:rFonts w:ascii="Times New Roman" w:hAnsi="Times New Roman" w:cs="Times New Roman"/>
          <w:color w:val="000000"/>
        </w:rPr>
      </w:r>
      <w:r/>
    </w:p>
    <w:p>
      <w:pPr>
        <w:pStyle w:val="1109"/>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109"/>
      </w:pPr>
      <w:r/>
      <w:r/>
    </w:p>
    <w:p>
      <w:pPr>
        <w:pStyle w:val="1109"/>
      </w:pPr>
      <w:r/>
      <w:r/>
    </w:p>
    <w:p>
      <w:pPr>
        <w:pStyle w:val="1109"/>
      </w:pPr>
      <w:r/>
      <w:r/>
    </w:p>
    <w:p>
      <w:pPr>
        <w:pStyle w:val="1109"/>
      </w:pPr>
      <w:r/>
      <w:r/>
    </w:p>
    <w:p>
      <w:pPr>
        <w:pStyle w:val="1190"/>
        <w:tabs>
          <w:tab w:val="left" w:pos="1050" w:leader="none"/>
          <w:tab w:val="right" w:pos="8937" w:leader="dot"/>
        </w:tabs>
        <w:rPr>
          <w:rFonts w:ascii="Calibri" w:hAnsi="Calibri"/>
          <w:b/>
          <w:sz w:val="21"/>
          <w:szCs w:val="22"/>
        </w:rPr>
      </w:pPr>
      <w:r>
        <w:rPr>
          <w:rFonts w:ascii="Times New Roman" w:hAnsi="Times New Roman"/>
          <w:b/>
        </w:rPr>
        <w:fldChar w:fldCharType="begin"/>
      </w:r>
      <w:r>
        <w:rPr>
          <w:rFonts w:ascii="Times New Roman" w:hAnsi="Times New Roman"/>
          <w:b/>
        </w:rPr>
        <w:instrText xml:space="preserve"> TOC \o "1-1" \h \z \u </w:instrText>
      </w:r>
      <w:r>
        <w:rPr>
          <w:rFonts w:ascii="Times New Roman" w:hAnsi="Times New Roman"/>
          <w:b/>
        </w:rPr>
        <w:fldChar w:fldCharType="separate"/>
      </w:r>
      <w:r>
        <w:rPr>
          <w:rFonts w:ascii="Calibri" w:hAnsi="Calibri"/>
          <w:b/>
          <w:sz w:val="21"/>
          <w:szCs w:val="22"/>
        </w:rPr>
      </w:r>
      <w:r/>
    </w:p>
    <w:p>
      <w:pPr>
        <w:pStyle w:val="1190"/>
        <w:tabs>
          <w:tab w:val="left" w:pos="1050" w:leader="none"/>
          <w:tab w:val="right" w:pos="8937" w:leader="dot"/>
        </w:tabs>
        <w:rPr>
          <w:rFonts w:ascii="Calibri" w:hAnsi="Calibri"/>
          <w:b/>
          <w:sz w:val="21"/>
          <w:szCs w:val="22"/>
        </w:rPr>
      </w:pPr>
      <w:r>
        <w:rPr>
          <w:rStyle w:val="1230"/>
          <w:color w:val="000000"/>
        </w:rPr>
        <w:fldChar w:fldCharType="begin"/>
      </w:r>
      <w:r>
        <w:rPr>
          <w:rStyle w:val="1230"/>
          <w:color w:val="000000"/>
        </w:rPr>
        <w:instrText xml:space="preserve"> </w:instrText>
      </w:r>
      <w:r>
        <w:instrText xml:space="preserve">HYPERLINK \l "_Toc104818925"</w:instrText>
      </w:r>
      <w:r>
        <w:rPr>
          <w:rStyle w:val="1230"/>
          <w:color w:val="000000"/>
        </w:rPr>
        <w:instrText xml:space="preserve"> </w:instrText>
      </w:r>
      <w:r>
        <w:rPr>
          <w:rStyle w:val="1230"/>
          <w:color w:val="000000"/>
        </w:rPr>
        <w:fldChar w:fldCharType="separate"/>
      </w:r>
      <w:r>
        <w:rPr>
          <w:rStyle w:val="1230"/>
          <w:rFonts w:hint="eastAsia"/>
          <w:color w:val="000000"/>
        </w:rPr>
        <w:t xml:space="preserve">第一章</w:t>
      </w:r>
      <w:r>
        <w:rPr>
          <w:rStyle w:val="1230"/>
          <w:color w:val="000000"/>
        </w:rPr>
        <w:t xml:space="preserve">   </w:t>
      </w:r>
      <w:r>
        <w:rPr>
          <w:rStyle w:val="123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230"/>
          <w:color w:val="000000"/>
        </w:rPr>
        <w:fldChar w:fldCharType="end"/>
      </w:r>
      <w:r>
        <w:rPr>
          <w:rFonts w:ascii="Calibri" w:hAnsi="Calibri"/>
          <w:b/>
          <w:sz w:val="21"/>
          <w:szCs w:val="22"/>
        </w:rPr>
      </w:r>
      <w:r/>
    </w:p>
    <w:p>
      <w:pPr>
        <w:pStyle w:val="1190"/>
        <w:tabs>
          <w:tab w:val="left" w:pos="1050" w:leader="none"/>
          <w:tab w:val="right" w:pos="8937" w:leader="dot"/>
        </w:tabs>
        <w:rPr>
          <w:rFonts w:ascii="Calibri" w:hAnsi="Calibri"/>
          <w:b/>
          <w:sz w:val="21"/>
          <w:szCs w:val="22"/>
        </w:rPr>
      </w:pPr>
      <w:r>
        <w:rPr>
          <w:rStyle w:val="1230"/>
          <w:color w:val="000000"/>
        </w:rPr>
        <w:fldChar w:fldCharType="begin"/>
      </w:r>
      <w:r>
        <w:rPr>
          <w:rStyle w:val="1230"/>
          <w:color w:val="000000"/>
        </w:rPr>
        <w:instrText xml:space="preserve"> </w:instrText>
      </w:r>
      <w:r>
        <w:instrText xml:space="preserve">HYPERLINK \l "_Toc104818926"</w:instrText>
      </w:r>
      <w:r>
        <w:rPr>
          <w:rStyle w:val="1230"/>
          <w:color w:val="000000"/>
        </w:rPr>
        <w:instrText xml:space="preserve"> </w:instrText>
      </w:r>
      <w:r>
        <w:rPr>
          <w:rStyle w:val="1230"/>
          <w:color w:val="000000"/>
        </w:rPr>
        <w:fldChar w:fldCharType="separate"/>
      </w:r>
      <w:r>
        <w:rPr>
          <w:rStyle w:val="1230"/>
          <w:rFonts w:hint="eastAsia"/>
          <w:color w:val="000000"/>
        </w:rPr>
        <w:t xml:space="preserve">第二章</w:t>
      </w:r>
      <w:r>
        <w:rPr>
          <w:rStyle w:val="1230"/>
          <w:color w:val="000000"/>
        </w:rPr>
        <w:t xml:space="preserve">   </w:t>
      </w:r>
      <w:r>
        <w:rPr>
          <w:rStyle w:val="1230"/>
          <w:rFonts w:hint="eastAsia"/>
          <w:color w:val="000000"/>
        </w:rPr>
        <w:t xml:space="preserve">供应商须知</w:t>
      </w:r>
      <w:r>
        <w:tab/>
      </w:r>
      <w:r>
        <w:fldChar w:fldCharType="begin"/>
      </w:r>
      <w:r>
        <w:instrText xml:space="preserve"> PAGEREF _Toc104818926 \h </w:instrText>
      </w:r>
      <w:r>
        <w:fldChar w:fldCharType="separate"/>
      </w:r>
      <w:r>
        <w:t xml:space="preserve">5</w:t>
      </w:r>
      <w:r>
        <w:fldChar w:fldCharType="end"/>
      </w:r>
      <w:r>
        <w:rPr>
          <w:rStyle w:val="1230"/>
          <w:color w:val="000000"/>
        </w:rPr>
        <w:fldChar w:fldCharType="end"/>
      </w:r>
      <w:r>
        <w:rPr>
          <w:rFonts w:ascii="Calibri" w:hAnsi="Calibri"/>
          <w:b/>
          <w:sz w:val="21"/>
          <w:szCs w:val="22"/>
        </w:rPr>
      </w:r>
      <w:r/>
    </w:p>
    <w:p>
      <w:pPr>
        <w:pStyle w:val="1190"/>
        <w:tabs>
          <w:tab w:val="left" w:pos="1050" w:leader="none"/>
          <w:tab w:val="right" w:pos="8937" w:leader="dot"/>
        </w:tabs>
        <w:rPr>
          <w:rFonts w:ascii="Calibri" w:hAnsi="Calibri"/>
          <w:b/>
          <w:sz w:val="21"/>
          <w:szCs w:val="22"/>
        </w:rPr>
      </w:pPr>
      <w:r>
        <w:rPr>
          <w:rStyle w:val="1230"/>
          <w:color w:val="000000"/>
        </w:rPr>
        <w:fldChar w:fldCharType="begin"/>
      </w:r>
      <w:r>
        <w:rPr>
          <w:rStyle w:val="1230"/>
          <w:color w:val="000000"/>
        </w:rPr>
        <w:instrText xml:space="preserve"> </w:instrText>
      </w:r>
      <w:r>
        <w:instrText xml:space="preserve">HYPERLINK \l "_Toc104818927"</w:instrText>
      </w:r>
      <w:r>
        <w:rPr>
          <w:rStyle w:val="1230"/>
          <w:color w:val="000000"/>
        </w:rPr>
        <w:instrText xml:space="preserve"> </w:instrText>
      </w:r>
      <w:r>
        <w:rPr>
          <w:rStyle w:val="1230"/>
          <w:color w:val="000000"/>
        </w:rPr>
        <w:fldChar w:fldCharType="separate"/>
      </w:r>
      <w:r>
        <w:rPr>
          <w:rStyle w:val="1230"/>
          <w:rFonts w:hint="eastAsia"/>
          <w:color w:val="000000"/>
        </w:rPr>
        <w:t xml:space="preserve">第三章</w:t>
      </w:r>
      <w:r>
        <w:rPr>
          <w:rStyle w:val="1230"/>
          <w:color w:val="000000"/>
        </w:rPr>
        <w:t xml:space="preserve">   </w:t>
      </w:r>
      <w:r>
        <w:rPr>
          <w:rStyle w:val="123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15</w:t>
      </w:r>
      <w:r>
        <w:fldChar w:fldCharType="end"/>
      </w:r>
      <w:r>
        <w:rPr>
          <w:rStyle w:val="1230"/>
          <w:color w:val="000000"/>
        </w:rPr>
        <w:fldChar w:fldCharType="end"/>
      </w:r>
      <w:r>
        <w:rPr>
          <w:rFonts w:ascii="Calibri" w:hAnsi="Calibri"/>
          <w:b/>
          <w:sz w:val="21"/>
          <w:szCs w:val="22"/>
        </w:rPr>
      </w:r>
      <w:r/>
    </w:p>
    <w:p>
      <w:pPr>
        <w:pStyle w:val="1190"/>
        <w:tabs>
          <w:tab w:val="left" w:pos="1050" w:leader="none"/>
          <w:tab w:val="right" w:pos="8937" w:leader="dot"/>
        </w:tabs>
        <w:rPr>
          <w:rFonts w:ascii="Calibri" w:hAnsi="Calibri"/>
          <w:b/>
          <w:sz w:val="21"/>
          <w:szCs w:val="22"/>
        </w:rPr>
      </w:pPr>
      <w:r>
        <w:rPr>
          <w:rStyle w:val="1230"/>
          <w:color w:val="000000"/>
        </w:rPr>
        <w:fldChar w:fldCharType="begin"/>
      </w:r>
      <w:r>
        <w:rPr>
          <w:rStyle w:val="1230"/>
          <w:color w:val="000000"/>
        </w:rPr>
        <w:instrText xml:space="preserve"> </w:instrText>
      </w:r>
      <w:r>
        <w:instrText xml:space="preserve">HYPERLINK \l "_Toc104818928"</w:instrText>
      </w:r>
      <w:r>
        <w:rPr>
          <w:rStyle w:val="1230"/>
          <w:color w:val="000000"/>
        </w:rPr>
        <w:instrText xml:space="preserve"> </w:instrText>
      </w:r>
      <w:r>
        <w:rPr>
          <w:rStyle w:val="1230"/>
          <w:color w:val="000000"/>
        </w:rPr>
        <w:fldChar w:fldCharType="separate"/>
      </w:r>
      <w:r>
        <w:rPr>
          <w:rStyle w:val="1230"/>
          <w:rFonts w:hint="eastAsia"/>
          <w:color w:val="000000"/>
        </w:rPr>
        <w:t xml:space="preserve">第四章</w:t>
      </w:r>
      <w:r>
        <w:rPr>
          <w:rStyle w:val="1230"/>
          <w:color w:val="000000"/>
        </w:rPr>
        <w:t xml:space="preserve">   </w:t>
      </w:r>
      <w:r>
        <w:rPr>
          <w:rStyle w:val="1230"/>
          <w:rFonts w:hint="eastAsia"/>
          <w:color w:val="000000"/>
        </w:rPr>
        <w:t xml:space="preserve">采购需求</w:t>
      </w:r>
      <w:r>
        <w:tab/>
      </w:r>
      <w:r>
        <w:fldChar w:fldCharType="begin"/>
      </w:r>
      <w:r>
        <w:instrText xml:space="preserve"> PAGEREF _Toc104818928 \h </w:instrText>
      </w:r>
      <w:r>
        <w:fldChar w:fldCharType="separate"/>
      </w:r>
      <w:r>
        <w:t xml:space="preserve">24</w:t>
      </w:r>
      <w:r>
        <w:fldChar w:fldCharType="end"/>
      </w:r>
      <w:r>
        <w:rPr>
          <w:rStyle w:val="1230"/>
          <w:color w:val="000000"/>
        </w:rPr>
        <w:fldChar w:fldCharType="end"/>
      </w:r>
      <w:r>
        <w:rPr>
          <w:rFonts w:ascii="Calibri" w:hAnsi="Calibri"/>
          <w:b/>
          <w:sz w:val="21"/>
          <w:szCs w:val="22"/>
        </w:rPr>
      </w:r>
      <w:r/>
    </w:p>
    <w:p>
      <w:pPr>
        <w:pStyle w:val="1190"/>
        <w:tabs>
          <w:tab w:val="left" w:pos="1050" w:leader="none"/>
          <w:tab w:val="right" w:pos="8937" w:leader="dot"/>
        </w:tabs>
        <w:rPr>
          <w:rFonts w:ascii="Calibri" w:hAnsi="Calibri"/>
          <w:b/>
          <w:sz w:val="21"/>
          <w:szCs w:val="22"/>
        </w:rPr>
      </w:pPr>
      <w:r>
        <w:rPr>
          <w:rStyle w:val="1230"/>
          <w:color w:val="000000"/>
        </w:rPr>
        <w:fldChar w:fldCharType="begin"/>
      </w:r>
      <w:r>
        <w:rPr>
          <w:rStyle w:val="1230"/>
          <w:color w:val="000000"/>
        </w:rPr>
        <w:instrText xml:space="preserve"> </w:instrText>
      </w:r>
      <w:r>
        <w:instrText xml:space="preserve">HYPERLINK \l "_Toc104818929"</w:instrText>
      </w:r>
      <w:r>
        <w:rPr>
          <w:rStyle w:val="1230"/>
          <w:color w:val="000000"/>
        </w:rPr>
        <w:instrText xml:space="preserve"> </w:instrText>
      </w:r>
      <w:r>
        <w:rPr>
          <w:rStyle w:val="1230"/>
          <w:color w:val="000000"/>
        </w:rPr>
        <w:fldChar w:fldCharType="separate"/>
      </w:r>
      <w:r>
        <w:rPr>
          <w:rStyle w:val="1230"/>
          <w:rFonts w:hint="eastAsia"/>
          <w:color w:val="000000"/>
        </w:rPr>
        <w:t xml:space="preserve">第五章</w:t>
      </w:r>
      <w:r>
        <w:rPr>
          <w:rStyle w:val="1230"/>
          <w:color w:val="000000"/>
        </w:rPr>
        <w:t xml:space="preserve">   </w:t>
      </w:r>
      <w:r>
        <w:rPr>
          <w:rStyle w:val="1230"/>
          <w:rFonts w:hint="eastAsia"/>
          <w:color w:val="000000"/>
        </w:rPr>
        <w:t xml:space="preserve">合同主要条款</w:t>
      </w:r>
      <w:r>
        <w:tab/>
      </w:r>
      <w:r>
        <w:fldChar w:fldCharType="begin"/>
      </w:r>
      <w:r>
        <w:instrText xml:space="preserve"> PAGEREF _Toc104818929 \h </w:instrText>
      </w:r>
      <w:r>
        <w:fldChar w:fldCharType="separate"/>
      </w:r>
      <w:r>
        <w:t xml:space="preserve">25</w:t>
      </w:r>
      <w:r>
        <w:fldChar w:fldCharType="end"/>
      </w:r>
      <w:r>
        <w:rPr>
          <w:rStyle w:val="1230"/>
          <w:color w:val="000000"/>
        </w:rPr>
        <w:fldChar w:fldCharType="end"/>
      </w:r>
      <w:r>
        <w:rPr>
          <w:rFonts w:ascii="Calibri" w:hAnsi="Calibri"/>
          <w:b/>
          <w:sz w:val="21"/>
          <w:szCs w:val="22"/>
        </w:rPr>
      </w:r>
      <w:r/>
    </w:p>
    <w:p>
      <w:pPr>
        <w:pStyle w:val="1190"/>
        <w:tabs>
          <w:tab w:val="left" w:pos="1050" w:leader="none"/>
          <w:tab w:val="right" w:pos="8937" w:leader="dot"/>
        </w:tabs>
        <w:rPr>
          <w:rFonts w:ascii="Calibri" w:hAnsi="Calibri"/>
          <w:b/>
          <w:sz w:val="21"/>
          <w:szCs w:val="22"/>
        </w:rPr>
      </w:pPr>
      <w:r>
        <w:rPr>
          <w:rStyle w:val="1230"/>
          <w:color w:val="000000"/>
        </w:rPr>
        <w:fldChar w:fldCharType="begin"/>
      </w:r>
      <w:r>
        <w:rPr>
          <w:rStyle w:val="1230"/>
          <w:color w:val="000000"/>
        </w:rPr>
        <w:instrText xml:space="preserve"> </w:instrText>
      </w:r>
      <w:r>
        <w:instrText xml:space="preserve">HYPERLINK \l "_Toc104818930"</w:instrText>
      </w:r>
      <w:r>
        <w:rPr>
          <w:rStyle w:val="1230"/>
          <w:color w:val="000000"/>
        </w:rPr>
        <w:instrText xml:space="preserve"> </w:instrText>
      </w:r>
      <w:r>
        <w:rPr>
          <w:rStyle w:val="1230"/>
          <w:color w:val="000000"/>
        </w:rPr>
        <w:fldChar w:fldCharType="separate"/>
      </w:r>
      <w:r>
        <w:rPr>
          <w:rStyle w:val="1230"/>
          <w:rFonts w:hint="eastAsia"/>
          <w:color w:val="000000"/>
        </w:rPr>
        <w:t xml:space="preserve">第六章</w:t>
      </w:r>
      <w:r>
        <w:rPr>
          <w:rStyle w:val="1230"/>
          <w:color w:val="000000"/>
        </w:rPr>
        <w:t xml:space="preserve">   </w:t>
      </w:r>
      <w:r>
        <w:rPr>
          <w:rStyle w:val="1230"/>
          <w:rFonts w:hint="eastAsia"/>
          <w:color w:val="000000"/>
        </w:rPr>
        <w:t xml:space="preserve">响应文件格式</w:t>
      </w:r>
      <w:r>
        <w:tab/>
      </w:r>
      <w:r>
        <w:rPr>
          <w:rFonts w:hint="eastAsia"/>
          <w:lang w:val="en-US" w:eastAsia="zh-CN"/>
        </w:rPr>
        <w:t xml:space="preserve">27</w:t>
      </w:r>
      <w:r>
        <w:rPr>
          <w:rStyle w:val="1230"/>
          <w:color w:val="000000"/>
        </w:rPr>
        <w:fldChar w:fldCharType="end"/>
      </w:r>
      <w:r>
        <w:rPr>
          <w:rFonts w:ascii="Calibri" w:hAnsi="Calibri"/>
          <w:b/>
          <w:sz w:val="21"/>
          <w:szCs w:val="22"/>
        </w:rPr>
      </w:r>
      <w:r/>
    </w:p>
    <w:p>
      <w:pPr>
        <w:pStyle w:val="1190"/>
        <w:spacing w:line="360" w:lineRule="auto"/>
        <w:tabs>
          <w:tab w:val="left" w:pos="1050" w:leader="none"/>
          <w:tab w:val="right" w:pos="8937" w:leader="dot"/>
        </w:tabs>
        <w:rPr>
          <w:rFonts w:ascii="Times New Roman" w:hAnsi="Times New Roman"/>
          <w:b/>
        </w:rPr>
      </w:pPr>
      <w:r>
        <w:rPr>
          <w:rFonts w:ascii="Times New Roman" w:hAnsi="Times New Roman"/>
          <w:b/>
        </w:rPr>
        <w:fldChar w:fldCharType="end"/>
      </w:r>
      <w:r>
        <w:rPr>
          <w:rFonts w:ascii="Times New Roman" w:hAnsi="Times New Roman"/>
          <w:b/>
        </w:rPr>
      </w:r>
      <w:r/>
    </w:p>
    <w:p>
      <w:pPr>
        <w:pStyle w:val="1190"/>
        <w:spacing w:line="360" w:lineRule="auto"/>
        <w:tabs>
          <w:tab w:val="left" w:pos="1050" w:leader="none"/>
          <w:tab w:val="right" w:pos="8937" w:leader="dot"/>
        </w:tabs>
        <w:rPr>
          <w:b/>
          <w:sz w:val="36"/>
          <w:szCs w:val="36"/>
        </w:rPr>
      </w:pPr>
      <w:r>
        <w:rPr>
          <w:b/>
          <w:sz w:val="36"/>
          <w:szCs w:val="36"/>
        </w:rPr>
      </w:r>
      <w:r/>
    </w:p>
    <w:p>
      <w:pPr>
        <w:pStyle w:val="1109"/>
        <w:jc w:val="center"/>
        <w:spacing w:line="360" w:lineRule="auto"/>
        <w:rPr>
          <w:b/>
          <w:sz w:val="36"/>
          <w:szCs w:val="36"/>
        </w:rPr>
        <w:sectPr>
          <w:headerReference w:type="first" r:id="rId9"/>
          <w:footerReference w:type="default" r:id="rId12"/>
          <w:footerReference w:type="even" r:id="rId13"/>
          <w:footerReference w:type="first" r:id="rId14"/>
          <w:footnotePr/>
          <w:endnotePr/>
          <w:type w:val="nextColumn"/>
          <w:pgSz w:w="11906" w:h="16838" w:orient="portrait"/>
          <w:pgMar w:top="1440" w:right="1800" w:bottom="1440" w:left="1800" w:header="851" w:footer="992" w:gutter="0"/>
          <w:pgNumType w:start="1"/>
          <w:cols w:num="1" w:sep="0" w:space="1701" w:equalWidth="1"/>
          <w:docGrid w:linePitch="360"/>
          <w:titlePg/>
        </w:sectPr>
        <w:outlineLvl w:val="0"/>
      </w:pPr>
      <w:r>
        <w:rPr>
          <w:b/>
          <w:sz w:val="36"/>
          <w:szCs w:val="36"/>
        </w:rPr>
        <w:br w:type="page" w:clear="all"/>
      </w:r>
      <w:r/>
    </w:p>
    <w:p>
      <w:pPr>
        <w:pStyle w:val="1109"/>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02"/>
      <w:r/>
      <w:bookmarkStart w:id="4" w:name="_Toc35393621"/>
      <w:r/>
      <w:bookmarkStart w:id="5" w:name="_Toc28359079"/>
      <w:r/>
      <w:bookmarkStart w:id="6" w:name="_Hlk24379207"/>
      <w:r>
        <w:rPr>
          <w:b/>
          <w:sz w:val="36"/>
          <w:szCs w:val="36"/>
        </w:rPr>
      </w:r>
      <w:r/>
    </w:p>
    <w:p>
      <w:pPr>
        <w:pStyle w:val="1109"/>
        <w:ind w:firstLine="480"/>
        <w:spacing w:line="360" w:lineRule="auto"/>
        <w:rPr>
          <w:sz w:val="24"/>
        </w:rPr>
      </w:pPr>
      <w:r>
        <w:rPr>
          <w:sz w:val="24"/>
        </w:rPr>
      </w:r>
      <w:r/>
    </w:p>
    <w:p>
      <w:pPr>
        <w:pStyle w:val="111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109"/>
        <w:ind w:firstLine="480"/>
        <w:spacing w:line="360" w:lineRule="auto"/>
        <w:rPr>
          <w:rFonts w:eastAsia="宋体"/>
          <w:sz w:val="24"/>
          <w:highlight w:val="none"/>
          <w:lang w:val="en-US" w:eastAsia="zh-CN"/>
        </w:rPr>
      </w:pPr>
      <w:r>
        <w:rPr>
          <w:sz w:val="24"/>
        </w:rPr>
        <w:t xml:space="preserve">1.项目编</w:t>
      </w:r>
      <w:r>
        <w:rPr>
          <w:sz w:val="24"/>
          <w:highlight w:val="none"/>
        </w:rPr>
        <w:t xml:space="preserve">号：</w:t>
      </w:r>
      <w:r>
        <w:rPr>
          <w:rFonts w:hint="eastAsia"/>
          <w:color w:val="000000"/>
          <w:sz w:val="24"/>
          <w:highlight w:val="none"/>
          <w:lang w:eastAsia="zh-CN"/>
        </w:rPr>
        <w:t xml:space="preserve">JSZC-320481-HXZX-C2026-0008</w:t>
      </w:r>
      <w:r>
        <w:rPr>
          <w:rFonts w:eastAsia="宋体"/>
          <w:sz w:val="24"/>
          <w:highlight w:val="none"/>
          <w:lang w:val="en-US" w:eastAsia="zh-CN"/>
        </w:rPr>
      </w:r>
      <w:r/>
    </w:p>
    <w:p>
      <w:pPr>
        <w:pStyle w:val="1109"/>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溧阳市2025年小型水库防洪能力及设施提升工程</w:t>
      </w:r>
      <w:r>
        <w:rPr>
          <w:rFonts w:hint="eastAsia" w:eastAsia="宋体"/>
          <w:sz w:val="24"/>
          <w:lang w:eastAsia="zh-CN"/>
        </w:rPr>
      </w:r>
      <w:r/>
    </w:p>
    <w:p>
      <w:pPr>
        <w:pStyle w:val="1109"/>
        <w:ind w:firstLine="480"/>
        <w:spacing w:line="360" w:lineRule="auto"/>
        <w:rPr>
          <w:sz w:val="24"/>
        </w:rPr>
      </w:pPr>
      <w:r>
        <w:rPr>
          <w:sz w:val="24"/>
        </w:rPr>
        <w:t xml:space="preserve">3.采购方式：竞争性磋商</w:t>
      </w:r>
      <w:r>
        <w:rPr>
          <w:sz w:val="24"/>
        </w:rPr>
      </w:r>
      <w:r/>
    </w:p>
    <w:p>
      <w:pPr>
        <w:pStyle w:val="1109"/>
        <w:ind w:firstLine="480"/>
        <w:spacing w:line="360" w:lineRule="auto"/>
        <w:rPr>
          <w:rFonts w:hint="eastAsia" w:eastAsia="宋体"/>
          <w:sz w:val="24"/>
          <w:lang w:eastAsia="zh-CN"/>
        </w:rPr>
      </w:pPr>
      <w:r/>
      <w:bookmarkEnd w:id="6"/>
      <w:r>
        <w:rPr>
          <w:sz w:val="24"/>
        </w:rPr>
        <w:t xml:space="preserve">4.项目预</w:t>
      </w:r>
      <w:r>
        <w:rPr>
          <w:sz w:val="24"/>
          <w:highlight w:val="none"/>
        </w:rPr>
        <w:t xml:space="preserve">算金额：</w:t>
      </w:r>
      <w:r>
        <w:rPr>
          <w:rFonts w:hint="eastAsia"/>
          <w:color w:val="000000"/>
          <w:sz w:val="24"/>
          <w:highlight w:val="none"/>
          <w:lang w:val="en-US" w:eastAsia="zh-CN"/>
        </w:rPr>
        <w:t xml:space="preserve">386.86</w:t>
      </w:r>
      <w:r>
        <w:rPr>
          <w:sz w:val="24"/>
          <w:highlight w:val="none"/>
        </w:rPr>
        <w:t xml:space="preserve">万元</w:t>
      </w:r>
      <w:r>
        <w:rPr>
          <w:rFonts w:hint="eastAsia"/>
          <w:sz w:val="24"/>
          <w:highlight w:val="none"/>
          <w:lang w:val="en-US" w:eastAsia="zh-CN"/>
        </w:rPr>
        <w:t xml:space="preserve"> ，项目</w:t>
      </w:r>
      <w:r>
        <w:rPr>
          <w:rFonts w:hint="eastAsia"/>
          <w:sz w:val="24"/>
          <w:highlight w:val="none"/>
          <w:lang w:eastAsia="zh-CN"/>
        </w:rPr>
        <w:t xml:space="preserve">最高限价：人民币</w:t>
      </w:r>
      <w:r>
        <w:rPr>
          <w:rFonts w:hint="eastAsia"/>
          <w:sz w:val="24"/>
          <w:highlight w:val="none"/>
          <w:lang w:val="en-US" w:eastAsia="zh-CN"/>
        </w:rPr>
        <w:t xml:space="preserve"> 3867756.70</w:t>
      </w:r>
      <w:r>
        <w:rPr>
          <w:rFonts w:hint="eastAsia"/>
          <w:color w:val="000000"/>
          <w:sz w:val="24"/>
          <w:highlight w:val="none"/>
          <w:lang w:eastAsia="zh-CN"/>
        </w:rPr>
        <w:t xml:space="preserve">元，其中暂列金为184178.89</w:t>
      </w:r>
      <w:r>
        <w:rPr>
          <w:rFonts w:hint="eastAsia"/>
          <w:color w:val="000000"/>
          <w:sz w:val="24"/>
          <w:highlight w:val="none"/>
          <w:lang w:val="en-US" w:eastAsia="zh-CN"/>
        </w:rPr>
        <w:t xml:space="preserve"> </w:t>
      </w:r>
      <w:r>
        <w:rPr>
          <w:rFonts w:hint="eastAsia"/>
          <w:color w:val="000000"/>
          <w:sz w:val="24"/>
          <w:lang w:eastAsia="zh-CN"/>
        </w:rPr>
        <w:t xml:space="preserve">元</w:t>
      </w:r>
      <w:r>
        <w:rPr>
          <w:rFonts w:hint="eastAsia"/>
          <w:sz w:val="24"/>
          <w:lang w:eastAsia="zh-CN"/>
        </w:rPr>
        <w:t xml:space="preserve">。</w:t>
      </w:r>
      <w:r>
        <w:rPr>
          <w:rFonts w:hint="eastAsia"/>
          <w:sz w:val="24"/>
          <w:lang w:val="en-US" w:eastAsia="zh-CN"/>
        </w:rPr>
        <w:t xml:space="preserve">  </w:t>
      </w:r>
      <w:r>
        <w:rPr>
          <w:rFonts w:hint="eastAsia"/>
          <w:sz w:val="24"/>
          <w:lang w:eastAsia="zh-CN"/>
        </w:rPr>
        <w:t xml:space="preserve">供应商报价总价不得超过控制价总价</w:t>
      </w:r>
      <w:r>
        <w:rPr>
          <w:rFonts w:hint="eastAsia"/>
          <w:sz w:val="24"/>
          <w:lang w:val="en-US" w:eastAsia="zh-CN"/>
        </w:rPr>
        <w:t xml:space="preserve">且</w:t>
      </w:r>
      <w:r>
        <w:rPr>
          <w:rFonts w:hint="eastAsia"/>
          <w:sz w:val="24"/>
          <w:lang w:eastAsia="zh-CN"/>
        </w:rPr>
        <w:t xml:space="preserve">已标价工程量清单中所有分部分项工程响应单价不得超过控制价相对应分部分项工程单价，否则作无效响应处理。</w:t>
      </w:r>
      <w:r>
        <w:rPr>
          <w:rFonts w:hint="eastAsia" w:eastAsia="宋体"/>
          <w:sz w:val="24"/>
          <w:lang w:eastAsia="zh-CN"/>
        </w:rPr>
      </w:r>
      <w:r/>
    </w:p>
    <w:p>
      <w:pPr>
        <w:pStyle w:val="1109"/>
        <w:numPr>
          <w:ilvl w:val="0"/>
          <w:numId w:val="18"/>
        </w:numPr>
        <w:ind w:firstLine="480"/>
        <w:keepLines w:val="0"/>
        <w:keepNext w:val="0"/>
        <w:pageBreakBefore w:val="0"/>
        <w:spacing w:line="360" w:lineRule="auto"/>
        <w:widowControl w:val="off"/>
        <w:tabs>
          <w:tab w:val="left" w:pos="312" w:leader="none"/>
        </w:tabs>
        <w:rPr>
          <w:rFonts w:hint="eastAsia" w:ascii="宋体" w:hAnsi="宋体"/>
          <w:color w:val="000000"/>
          <w:sz w:val="24"/>
        </w:rPr>
      </w:pPr>
      <w:r>
        <w:rPr>
          <w:color w:val="000000"/>
          <w:sz w:val="24"/>
        </w:rPr>
        <w:t xml:space="preserve">采购需求：</w:t>
      </w:r>
      <w:r>
        <w:rPr>
          <w:rFonts w:hint="eastAsia"/>
          <w:color w:val="000000"/>
          <w:sz w:val="24"/>
        </w:rPr>
        <w:t xml:space="preserve">本工程为</w:t>
      </w:r>
      <w:r>
        <w:rPr>
          <w:rFonts w:hint="eastAsia"/>
          <w:color w:val="000000"/>
          <w:sz w:val="24"/>
          <w:lang w:eastAsia="zh-CN"/>
        </w:rPr>
        <w:t xml:space="preserve">溧阳市2025年小型水库防洪能力及设施提升工程</w:t>
      </w:r>
      <w:r>
        <w:rPr>
          <w:rFonts w:hint="eastAsia"/>
          <w:color w:val="000000"/>
          <w:sz w:val="24"/>
        </w:rPr>
        <w:t xml:space="preserve">，工程主要内容：</w:t>
      </w:r>
      <w:r>
        <w:rPr>
          <w:rFonts w:hint="eastAsia"/>
          <w:color w:val="000000"/>
          <w:sz w:val="24"/>
          <w:lang w:eastAsia="zh-CN"/>
        </w:rPr>
        <w:t xml:space="preserve">满墩坝水库与煤山坝水库加固防渗墙与拆除并新建沥青道路，具体详见图纸及工程量清单。</w:t>
      </w:r>
      <w:r>
        <w:rPr>
          <w:rFonts w:hint="eastAsia" w:ascii="宋体" w:hAnsi="宋体"/>
          <w:color w:val="000000"/>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429"/>
        <w:gridCol w:w="1561"/>
        <w:gridCol w:w="916"/>
        <w:gridCol w:w="3924"/>
      </w:tblGrid>
      <w:tr>
        <w:trPr>
          <w:trHeight w:val="454"/>
        </w:trPr>
        <w:tc>
          <w:tcPr>
            <w:tcW w:w="380" w:type="dxa"/>
            <w:vAlign w:val="center"/>
            <w:textDirection w:val="lrTb"/>
            <w:noWrap w:val="false"/>
          </w:tcPr>
          <w:p>
            <w:pPr>
              <w:pStyle w:val="1109"/>
              <w:ind w:left="0" w:right="0"/>
              <w:jc w:val="center"/>
              <w:keepLines w:val="0"/>
              <w:keepNext w:val="0"/>
              <w:spacing w:before="0" w:beforeAutospacing="0" w:after="0" w:afterAutospacing="0"/>
              <w:widowControl w:val="off"/>
              <w:rPr>
                <w:bCs/>
                <w:szCs w:val="21"/>
                <w:highlight w:val="none"/>
                <w:lang w:val="en-US"/>
              </w:rPr>
              <w:suppressLineNumbers w:val="0"/>
            </w:pPr>
            <w:r>
              <w:rPr>
                <w:rFonts w:hint="eastAsia" w:ascii="Times New Roman" w:hAnsi="Times New Roman" w:eastAsia="宋体" w:cs="宋体"/>
                <w:bCs/>
                <w:sz w:val="21"/>
                <w:szCs w:val="21"/>
                <w:highlight w:val="none"/>
                <w:lang w:val="en-US" w:eastAsia="zh-CN" w:bidi="ar"/>
              </w:rPr>
              <w:t xml:space="preserve">包号</w:t>
            </w:r>
            <w:r>
              <w:rPr>
                <w:bCs/>
                <w:szCs w:val="21"/>
                <w:highlight w:val="none"/>
                <w:lang w:val="en-US"/>
              </w:rPr>
            </w:r>
            <w:r/>
          </w:p>
        </w:tc>
        <w:tc>
          <w:tcPr>
            <w:tcW w:w="843" w:type="dxa"/>
            <w:vAlign w:val="center"/>
            <w:textDirection w:val="lrTb"/>
            <w:noWrap w:val="false"/>
          </w:tcPr>
          <w:p>
            <w:pPr>
              <w:pStyle w:val="1109"/>
              <w:ind w:left="0" w:right="0"/>
              <w:jc w:val="center"/>
              <w:keepLines w:val="0"/>
              <w:keepNext w:val="0"/>
              <w:spacing w:before="0" w:beforeAutospacing="0" w:after="0" w:afterAutospacing="0"/>
              <w:widowControl w:val="off"/>
              <w:rPr>
                <w:bCs/>
                <w:szCs w:val="21"/>
                <w:highlight w:val="none"/>
                <w:lang w:val="en-US"/>
              </w:rPr>
              <w:suppressLineNumbers w:val="0"/>
            </w:pPr>
            <w:r>
              <w:rPr>
                <w:rFonts w:hint="eastAsia" w:ascii="Times New Roman" w:hAnsi="Times New Roman" w:eastAsia="宋体" w:cs="宋体"/>
                <w:bCs/>
                <w:sz w:val="21"/>
                <w:szCs w:val="21"/>
                <w:highlight w:val="none"/>
                <w:lang w:val="en-US" w:eastAsia="zh-CN" w:bidi="ar"/>
              </w:rPr>
              <w:t xml:space="preserve">标的名称</w:t>
            </w:r>
            <w:r>
              <w:rPr>
                <w:bCs/>
                <w:szCs w:val="21"/>
                <w:highlight w:val="none"/>
                <w:lang w:val="en-US"/>
              </w:rPr>
            </w:r>
            <w:r/>
          </w:p>
        </w:tc>
        <w:tc>
          <w:tcPr>
            <w:tcW w:w="921" w:type="dxa"/>
            <w:vAlign w:val="center"/>
            <w:textDirection w:val="lrTb"/>
            <w:noWrap w:val="false"/>
          </w:tcPr>
          <w:p>
            <w:pPr>
              <w:pStyle w:val="1109"/>
              <w:ind w:left="0" w:right="0"/>
              <w:jc w:val="center"/>
              <w:keepLines w:val="0"/>
              <w:keepNext w:val="0"/>
              <w:spacing w:before="0" w:beforeAutospacing="0" w:after="0" w:afterAutospacing="0"/>
              <w:widowControl w:val="off"/>
              <w:rPr>
                <w:bCs/>
                <w:szCs w:val="21"/>
                <w:highlight w:val="none"/>
                <w:lang w:val="en-US"/>
              </w:rPr>
              <w:suppressLineNumbers w:val="0"/>
            </w:pPr>
            <w:r>
              <w:rPr>
                <w:rFonts w:hint="eastAsia" w:ascii="Times New Roman" w:hAnsi="Times New Roman" w:eastAsia="宋体" w:cs="宋体"/>
                <w:bCs/>
                <w:sz w:val="21"/>
                <w:szCs w:val="21"/>
                <w:highlight w:val="none"/>
                <w:lang w:val="en-US" w:eastAsia="zh-CN" w:bidi="ar"/>
              </w:rPr>
              <w:t xml:space="preserve">项目最高限价</w:t>
            </w:r>
            <w:r>
              <w:rPr>
                <w:bCs/>
                <w:szCs w:val="21"/>
                <w:highlight w:val="none"/>
                <w:lang w:val="en-US"/>
              </w:rPr>
            </w:r>
            <w:r/>
          </w:p>
          <w:p>
            <w:pPr>
              <w:pStyle w:val="1109"/>
              <w:ind w:left="0" w:right="0"/>
              <w:jc w:val="center"/>
              <w:keepLines w:val="0"/>
              <w:keepNext w:val="0"/>
              <w:spacing w:before="0" w:beforeAutospacing="0" w:after="0" w:afterAutospacing="0"/>
              <w:widowControl w:val="off"/>
              <w:rPr>
                <w:bCs/>
                <w:szCs w:val="21"/>
                <w:highlight w:val="none"/>
                <w:lang w:val="en-US"/>
              </w:rPr>
              <w:suppressLineNumbers w:val="0"/>
            </w:pPr>
            <w:r>
              <w:rPr>
                <w:rFonts w:hint="eastAsia" w:ascii="Times New Roman" w:hAnsi="Times New Roman" w:eastAsia="宋体" w:cs="宋体"/>
                <w:bCs/>
                <w:sz w:val="21"/>
                <w:szCs w:val="21"/>
                <w:highlight w:val="none"/>
                <w:lang w:val="en-US" w:eastAsia="zh-CN" w:bidi="ar"/>
              </w:rPr>
              <w:t xml:space="preserve">（万元）</w:t>
            </w:r>
            <w:r>
              <w:rPr>
                <w:bCs/>
                <w:szCs w:val="21"/>
                <w:highlight w:val="none"/>
                <w:lang w:val="en-US"/>
              </w:rPr>
            </w:r>
            <w:r/>
          </w:p>
        </w:tc>
        <w:tc>
          <w:tcPr>
            <w:tcW w:w="540" w:type="dxa"/>
            <w:vAlign w:val="center"/>
            <w:textDirection w:val="lrTb"/>
            <w:noWrap w:val="false"/>
          </w:tcPr>
          <w:p>
            <w:pPr>
              <w:pStyle w:val="1109"/>
              <w:ind w:left="0" w:right="0"/>
              <w:jc w:val="center"/>
              <w:keepLines w:val="0"/>
              <w:keepNext w:val="0"/>
              <w:spacing w:before="0" w:beforeAutospacing="0" w:after="0" w:afterAutospacing="0"/>
              <w:widowControl w:val="off"/>
              <w:rPr>
                <w:bCs/>
                <w:szCs w:val="21"/>
                <w:highlight w:val="none"/>
                <w:lang w:val="en-US"/>
              </w:rPr>
              <w:suppressLineNumbers w:val="0"/>
            </w:pPr>
            <w:r>
              <w:rPr>
                <w:rFonts w:hint="eastAsia" w:ascii="Times New Roman" w:hAnsi="Times New Roman" w:eastAsia="宋体" w:cs="宋体"/>
                <w:bCs/>
                <w:sz w:val="21"/>
                <w:szCs w:val="21"/>
                <w:highlight w:val="none"/>
                <w:lang w:val="en-US" w:eastAsia="zh-CN" w:bidi="ar"/>
              </w:rPr>
              <w:t xml:space="preserve">数量</w:t>
            </w:r>
            <w:r>
              <w:rPr>
                <w:bCs/>
                <w:szCs w:val="21"/>
                <w:highlight w:val="none"/>
                <w:lang w:val="en-US"/>
              </w:rPr>
            </w:r>
            <w:r/>
          </w:p>
        </w:tc>
        <w:tc>
          <w:tcPr>
            <w:tcW w:w="2314" w:type="dxa"/>
            <w:vAlign w:val="center"/>
            <w:textDirection w:val="lrTb"/>
            <w:noWrap w:val="false"/>
          </w:tcPr>
          <w:p>
            <w:pPr>
              <w:pStyle w:val="1109"/>
              <w:ind w:left="0" w:right="0"/>
              <w:jc w:val="center"/>
              <w:keepLines w:val="0"/>
              <w:keepNext w:val="0"/>
              <w:spacing w:before="0" w:beforeAutospacing="0" w:after="0" w:afterAutospacing="0"/>
              <w:widowControl w:val="off"/>
              <w:rPr>
                <w:szCs w:val="21"/>
                <w:highlight w:val="none"/>
                <w:lang w:val="en-US"/>
              </w:rPr>
              <w:suppressLineNumbers w:val="0"/>
            </w:pPr>
            <w:r>
              <w:rPr>
                <w:rFonts w:hint="eastAsia" w:ascii="Times New Roman" w:hAnsi="Times New Roman" w:eastAsia="宋体" w:cs="宋体"/>
                <w:sz w:val="21"/>
                <w:szCs w:val="21"/>
                <w:highlight w:val="none"/>
                <w:lang w:val="en-US" w:eastAsia="zh-CN" w:bidi="ar"/>
              </w:rPr>
              <w:t xml:space="preserve">简要技术需求或服务要求</w:t>
            </w:r>
            <w:r>
              <w:rPr>
                <w:szCs w:val="21"/>
                <w:highlight w:val="none"/>
                <w:lang w:val="en-US"/>
              </w:rPr>
            </w:r>
            <w:r/>
          </w:p>
        </w:tc>
      </w:tr>
      <w:tr>
        <w:trPr>
          <w:trHeight w:val="454"/>
        </w:trPr>
        <w:tc>
          <w:tcPr>
            <w:tcW w:w="380" w:type="dxa"/>
            <w:vAlign w:val="center"/>
            <w:textDirection w:val="lrTb"/>
            <w:noWrap w:val="false"/>
          </w:tcPr>
          <w:p>
            <w:pPr>
              <w:pStyle w:val="1109"/>
              <w:ind w:left="0" w:right="0"/>
              <w:jc w:val="center"/>
              <w:keepLines w:val="0"/>
              <w:keepNext w:val="0"/>
              <w:spacing w:before="0" w:beforeAutospacing="0" w:after="0" w:afterAutospacing="0"/>
              <w:widowControl w:val="off"/>
              <w:rPr>
                <w:bCs/>
                <w:color w:val="000000"/>
                <w:szCs w:val="21"/>
                <w:highlight w:val="none"/>
                <w:lang w:val="en-US"/>
              </w:rPr>
              <w:suppressLineNumbers w:val="0"/>
            </w:pPr>
            <w:r>
              <w:rPr>
                <w:rFonts w:ascii="Times New Roman" w:hAnsi="Times New Roman" w:eastAsia="宋体" w:cs="Times New Roman"/>
                <w:bCs/>
                <w:color w:val="000000"/>
                <w:sz w:val="21"/>
                <w:szCs w:val="21"/>
                <w:highlight w:val="none"/>
                <w:lang w:val="en-US" w:eastAsia="zh-CN" w:bidi="ar"/>
              </w:rPr>
              <w:t xml:space="preserve">01</w:t>
            </w:r>
            <w:r>
              <w:rPr>
                <w:bCs/>
                <w:color w:val="000000"/>
                <w:szCs w:val="21"/>
                <w:highlight w:val="none"/>
                <w:lang w:val="en-US"/>
              </w:rPr>
            </w:r>
            <w:r/>
          </w:p>
        </w:tc>
        <w:tc>
          <w:tcPr>
            <w:tcW w:w="843" w:type="dxa"/>
            <w:vAlign w:val="center"/>
            <w:textDirection w:val="lrTb"/>
            <w:noWrap w:val="false"/>
          </w:tcPr>
          <w:p>
            <w:pPr>
              <w:pStyle w:val="1109"/>
              <w:ind w:left="0" w:right="0"/>
              <w:jc w:val="left"/>
              <w:keepLines w:val="0"/>
              <w:keepNext w:val="0"/>
              <w:spacing w:before="0" w:beforeAutospacing="0" w:after="0" w:afterAutospacing="0"/>
              <w:widowControl w:val="off"/>
              <w:rPr>
                <w:rFonts w:hint="eastAsia" w:ascii="宋体" w:hAnsi="宋体" w:eastAsia="宋体" w:cs="宋体"/>
                <w:color w:val="000000"/>
                <w:spacing w:val="3"/>
                <w:szCs w:val="21"/>
                <w:highlight w:val="none"/>
                <w:lang w:val="en-US"/>
              </w:rPr>
              <w:suppressLineNumbers w:val="0"/>
            </w:pPr>
            <w:r>
              <w:rPr>
                <w:rFonts w:hint="eastAsia" w:ascii="宋体" w:hAnsi="宋体" w:eastAsia="宋体" w:cs="宋体"/>
                <w:color w:val="000000"/>
                <w:sz w:val="21"/>
                <w:szCs w:val="21"/>
                <w:highlight w:val="none"/>
                <w:lang w:eastAsia="zh-CN"/>
              </w:rPr>
              <w:t xml:space="preserve">溧阳市2025年小型水库防洪能力及设施提升工程</w:t>
            </w:r>
            <w:r>
              <w:rPr>
                <w:rFonts w:hint="eastAsia" w:ascii="宋体" w:hAnsi="宋体" w:eastAsia="宋体" w:cs="宋体"/>
                <w:color w:val="000000"/>
                <w:spacing w:val="3"/>
                <w:szCs w:val="21"/>
                <w:highlight w:val="none"/>
                <w:lang w:val="en-US"/>
              </w:rPr>
            </w:r>
            <w:r/>
          </w:p>
        </w:tc>
        <w:tc>
          <w:tcPr>
            <w:tcW w:w="921" w:type="dxa"/>
            <w:vAlign w:val="center"/>
            <w:textDirection w:val="lrTb"/>
            <w:noWrap w:val="false"/>
          </w:tcPr>
          <w:p>
            <w:pPr>
              <w:pStyle w:val="1109"/>
              <w:ind w:left="0" w:right="0"/>
              <w:jc w:val="center"/>
              <w:keepLines w:val="0"/>
              <w:keepNext w:val="0"/>
              <w:spacing w:before="0" w:beforeAutospacing="0" w:after="0" w:afterAutospacing="0"/>
              <w:widowControl w:val="off"/>
              <w:rPr>
                <w:rFonts w:hint="eastAsia" w:ascii="宋体" w:hAnsi="宋体" w:eastAsia="宋体" w:cs="宋体"/>
                <w:color w:val="000000"/>
                <w:spacing w:val="3"/>
                <w:szCs w:val="21"/>
                <w:highlight w:val="none"/>
                <w:lang w:val="en-US" w:eastAsia="zh-CN"/>
              </w:rPr>
              <w:suppressLineNumbers w:val="0"/>
            </w:pPr>
            <w:r>
              <w:rPr>
                <w:rFonts w:hint="eastAsia" w:ascii="宋体" w:hAnsi="宋体" w:eastAsia="宋体" w:cs="宋体"/>
                <w:color w:val="000000"/>
                <w:spacing w:val="3"/>
                <w:szCs w:val="21"/>
                <w:highlight w:val="none"/>
                <w:lang w:val="en-US" w:eastAsia="zh-CN"/>
              </w:rPr>
              <w:t xml:space="preserve">386.775670</w:t>
            </w:r>
            <w:r>
              <w:rPr>
                <w:rFonts w:hint="eastAsia" w:ascii="宋体" w:hAnsi="宋体" w:eastAsia="宋体" w:cs="宋体"/>
                <w:color w:val="000000"/>
                <w:spacing w:val="3"/>
                <w:szCs w:val="21"/>
                <w:highlight w:val="none"/>
                <w:lang w:val="en-US" w:eastAsia="zh-CN"/>
              </w:rPr>
            </w:r>
            <w:r/>
          </w:p>
        </w:tc>
        <w:tc>
          <w:tcPr>
            <w:tcW w:w="540" w:type="dxa"/>
            <w:vAlign w:val="center"/>
            <w:textDirection w:val="lrTb"/>
            <w:noWrap w:val="false"/>
          </w:tcPr>
          <w:p>
            <w:pPr>
              <w:pStyle w:val="1109"/>
              <w:ind w:left="0" w:right="0"/>
              <w:jc w:val="center"/>
              <w:keepLines w:val="0"/>
              <w:keepNext w:val="0"/>
              <w:spacing w:before="0" w:beforeAutospacing="0" w:after="0" w:afterAutospacing="0"/>
              <w:widowControl w:val="off"/>
              <w:rPr>
                <w:bCs/>
                <w:color w:val="000000"/>
                <w:szCs w:val="21"/>
                <w:highlight w:val="none"/>
                <w:lang w:val="en-US"/>
              </w:rPr>
              <w:suppressLineNumbers w:val="0"/>
            </w:pPr>
            <w:r>
              <w:rPr>
                <w:rFonts w:hint="eastAsia" w:ascii="Times New Roman" w:hAnsi="Times New Roman" w:eastAsia="宋体" w:cs="宋体"/>
                <w:bCs/>
                <w:color w:val="000000"/>
                <w:sz w:val="21"/>
                <w:szCs w:val="21"/>
                <w:highlight w:val="none"/>
                <w:lang w:val="en-US" w:eastAsia="zh-CN" w:bidi="ar"/>
              </w:rPr>
              <w:t xml:space="preserve">详见图纸及工程量清单</w:t>
            </w:r>
            <w:r>
              <w:rPr>
                <w:bCs/>
                <w:color w:val="000000"/>
                <w:szCs w:val="21"/>
                <w:highlight w:val="none"/>
                <w:lang w:val="en-US"/>
              </w:rPr>
            </w:r>
            <w:r/>
          </w:p>
        </w:tc>
        <w:tc>
          <w:tcPr>
            <w:tcW w:w="2314" w:type="dxa"/>
            <w:vAlign w:val="center"/>
            <w:textDirection w:val="lrTb"/>
            <w:noWrap w:val="false"/>
          </w:tcPr>
          <w:p>
            <w:pPr>
              <w:pStyle w:val="1109"/>
              <w:ind w:left="0" w:right="0" w:firstLine="436"/>
              <w:jc w:val="left"/>
              <w:keepLines w:val="0"/>
              <w:keepNext w:val="0"/>
              <w:spacing w:before="0" w:beforeAutospacing="0" w:after="0" w:afterAutospacing="0"/>
              <w:widowControl w:val="off"/>
              <w:rPr>
                <w:color w:val="000000"/>
                <w:szCs w:val="21"/>
                <w:highlight w:val="none"/>
                <w:lang w:val="en-US"/>
              </w:rPr>
              <w:suppressLineNumbers w:val="0"/>
            </w:pPr>
            <w:r>
              <w:rPr>
                <w:rFonts w:hint="eastAsia" w:ascii="宋体" w:hAnsi="宋体" w:eastAsia="宋体" w:cs="宋体"/>
                <w:color w:val="000000"/>
                <w:spacing w:val="4"/>
                <w:sz w:val="21"/>
                <w:szCs w:val="21"/>
                <w:highlight w:val="none"/>
                <w:lang w:val="en-US" w:eastAsia="zh-CN" w:bidi="ar"/>
              </w:rPr>
              <w:t xml:space="preserve">采</w:t>
            </w:r>
            <w:r>
              <w:rPr>
                <w:rFonts w:hint="eastAsia" w:ascii="宋体" w:hAnsi="宋体" w:eastAsia="宋体" w:cs="宋体"/>
                <w:color w:val="000000"/>
                <w:spacing w:val="3"/>
                <w:sz w:val="21"/>
                <w:szCs w:val="21"/>
                <w:highlight w:val="none"/>
                <w:lang w:val="en-US" w:eastAsia="zh-CN" w:bidi="ar"/>
              </w:rPr>
              <w:t xml:space="preserve">购内容包括但不限于磋商文件、施工图及工程量清单要求范围内相应工程开工前的准</w:t>
            </w:r>
            <w:r>
              <w:rPr>
                <w:rFonts w:hint="eastAsia" w:ascii="宋体" w:hAnsi="宋体" w:eastAsia="宋体" w:cs="宋体"/>
                <w:color w:val="000000"/>
                <w:spacing w:val="10"/>
                <w:sz w:val="21"/>
                <w:szCs w:val="21"/>
                <w:highlight w:val="none"/>
                <w:lang w:val="en-US" w:eastAsia="zh-CN" w:bidi="ar"/>
              </w:rPr>
              <w:t xml:space="preserve">备</w:t>
            </w:r>
            <w:r>
              <w:rPr>
                <w:rFonts w:hint="eastAsia" w:ascii="宋体" w:hAnsi="宋体" w:eastAsia="宋体" w:cs="宋体"/>
                <w:color w:val="000000"/>
                <w:spacing w:val="8"/>
                <w:sz w:val="21"/>
                <w:szCs w:val="21"/>
                <w:highlight w:val="none"/>
                <w:lang w:val="en-US" w:eastAsia="zh-CN" w:bidi="ar"/>
              </w:rPr>
              <w:t xml:space="preserve">(包括现场踏勘、技术核对等) 、技术资</w:t>
            </w:r>
            <w:r>
              <w:rPr>
                <w:rFonts w:hint="eastAsia" w:ascii="宋体" w:hAnsi="宋体" w:eastAsia="宋体" w:cs="宋体"/>
                <w:color w:val="000000"/>
                <w:spacing w:val="3"/>
                <w:sz w:val="21"/>
                <w:szCs w:val="21"/>
                <w:highlight w:val="none"/>
                <w:lang w:val="en-US" w:eastAsia="zh-CN" w:bidi="ar"/>
              </w:rPr>
              <w:t xml:space="preserve">料、施工、技术服务、主管单位验收、质保期及维保服务和磋商文件所要求的相关服务</w:t>
            </w:r>
            <w:r>
              <w:rPr>
                <w:rFonts w:hint="eastAsia" w:ascii="宋体" w:hAnsi="宋体" w:eastAsia="宋体" w:cs="宋体"/>
                <w:color w:val="000000"/>
                <w:spacing w:val="-1"/>
                <w:sz w:val="21"/>
                <w:szCs w:val="21"/>
                <w:highlight w:val="none"/>
                <w:lang w:val="en-US" w:eastAsia="zh-CN" w:bidi="ar"/>
              </w:rPr>
              <w:t xml:space="preserve">等全部内容</w:t>
            </w:r>
            <w:r>
              <w:rPr>
                <w:rFonts w:hint="eastAsia" w:ascii="宋体" w:hAnsi="宋体" w:eastAsia="宋体" w:cs="宋体"/>
                <w:color w:val="000000"/>
                <w:sz w:val="21"/>
                <w:szCs w:val="21"/>
                <w:highlight w:val="none"/>
                <w:lang w:val="en-US" w:eastAsia="zh-CN" w:bidi="ar"/>
              </w:rPr>
              <w:t xml:space="preserve">。</w:t>
            </w:r>
            <w:r>
              <w:rPr>
                <w:color w:val="000000"/>
                <w:szCs w:val="21"/>
                <w:highlight w:val="none"/>
                <w:lang w:val="en-US"/>
              </w:rPr>
            </w:r>
            <w:r/>
          </w:p>
        </w:tc>
      </w:tr>
    </w:tbl>
    <w:p>
      <w:pPr>
        <w:pStyle w:val="110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.合同履行期限：</w:t>
      </w:r>
      <w:r>
        <w:rPr>
          <w:rFonts w:hint="eastAsia" w:ascii="宋体" w:hAnsi="宋体"/>
          <w:color w:val="000000"/>
          <w:sz w:val="24"/>
          <w:highlight w:val="none"/>
          <w:lang w:val="en-US" w:eastAsia="zh-CN"/>
        </w:rPr>
        <w:t xml:space="preserve">90</w:t>
      </w:r>
      <w:r>
        <w:rPr>
          <w:rFonts w:hint="eastAsia" w:ascii="宋体" w:hAnsi="宋体"/>
          <w:color w:val="000000"/>
          <w:sz w:val="24"/>
          <w:highlight w:val="none"/>
        </w:rPr>
        <w:t xml:space="preserve">日历天（具体时间以合同签订时间为准）。</w:t>
      </w:r>
      <w:r>
        <w:rPr>
          <w:rFonts w:hint="eastAsia" w:ascii="宋体" w:hAnsi="宋体"/>
          <w:color w:val="000000"/>
          <w:sz w:val="24"/>
          <w:highlight w:val="none"/>
        </w:rPr>
      </w:r>
      <w:r/>
    </w:p>
    <w:p>
      <w:pPr>
        <w:pStyle w:val="1109"/>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w:t>
      </w:r>
      <w:r>
        <w:rPr>
          <w:rFonts w:hint="eastAsia"/>
          <w:color w:val="000000"/>
          <w:sz w:val="24"/>
          <w:highlight w:val="none"/>
        </w:rPr>
        <w:t xml:space="preserve">否</w:t>
      </w:r>
      <w:r>
        <w:rPr>
          <w:color w:val="000000"/>
          <w:sz w:val="24"/>
          <w:highlight w:val="none"/>
        </w:rPr>
        <w:t xml:space="preserve">。</w:t>
      </w:r>
      <w:r>
        <w:rPr>
          <w:color w:val="000000"/>
          <w:sz w:val="24"/>
          <w:highlight w:val="none"/>
        </w:rPr>
      </w:r>
      <w:r/>
    </w:p>
    <w:p>
      <w:pPr>
        <w:pStyle w:val="1109"/>
        <w:ind w:firstLine="480"/>
        <w:spacing w:line="360" w:lineRule="auto"/>
        <w:rPr>
          <w:sz w:val="24"/>
          <w:highlight w:val="none"/>
        </w:rPr>
      </w:pPr>
      <w:r/>
      <w:bookmarkStart w:id="7" w:name="_Toc35393791"/>
      <w:r/>
      <w:bookmarkStart w:id="8" w:name="_Toc35393622"/>
      <w:r/>
      <w:bookmarkStart w:id="9" w:name="_Toc28359003"/>
      <w:r/>
      <w:bookmarkStart w:id="10" w:name="_Toc28359080"/>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w:t>
      </w:r>
      <w:r>
        <w:rPr>
          <w:rFonts w:hint="eastAsia"/>
          <w:sz w:val="24"/>
          <w:highlight w:val="none"/>
        </w:rPr>
        <w:t xml:space="preserve">响应</w:t>
      </w:r>
      <w:r>
        <w:rPr>
          <w:sz w:val="24"/>
          <w:highlight w:val="none"/>
        </w:rPr>
        <w:t xml:space="preserve">：否。</w:t>
      </w:r>
      <w:r>
        <w:rPr>
          <w:sz w:val="24"/>
          <w:highlight w:val="none"/>
        </w:rPr>
      </w:r>
      <w:r/>
    </w:p>
    <w:p>
      <w:pPr>
        <w:pStyle w:val="1111"/>
        <w:jc w:val="left"/>
        <w:spacing w:before="0" w:line="360" w:lineRule="auto"/>
        <w:rPr>
          <w:rFonts w:ascii="Times New Roman" w:hAnsi="Times New Roman" w:eastAsia="宋体"/>
          <w:sz w:val="24"/>
          <w:szCs w:val="24"/>
        </w:rPr>
      </w:pPr>
      <w:r>
        <w:rPr>
          <w:rFonts w:ascii="Times New Roman" w:hAnsi="Times New Roman" w:eastAsia="宋体"/>
          <w:sz w:val="24"/>
          <w:szCs w:val="24"/>
          <w:highlight w:val="none"/>
        </w:rPr>
        <w:t xml:space="preserve">二、申请人的资格要求（须同时满</w:t>
      </w:r>
      <w:r>
        <w:rPr>
          <w:rFonts w:ascii="Times New Roman" w:hAnsi="Times New Roman" w:eastAsia="宋体"/>
          <w:sz w:val="24"/>
          <w:szCs w:val="24"/>
        </w:rPr>
        <w:t xml:space="preserve">足）</w:t>
      </w:r>
      <w:bookmarkEnd w:id="7"/>
      <w:r/>
      <w:bookmarkEnd w:id="8"/>
      <w:r/>
      <w:bookmarkEnd w:id="9"/>
      <w:r/>
      <w:bookmarkEnd w:id="10"/>
      <w:r>
        <w:rPr>
          <w:rFonts w:ascii="Times New Roman" w:hAnsi="Times New Roman" w:eastAsia="宋体"/>
          <w:sz w:val="24"/>
          <w:szCs w:val="24"/>
        </w:rPr>
      </w:r>
      <w:r/>
    </w:p>
    <w:p>
      <w:pPr>
        <w:pStyle w:val="1109"/>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1109"/>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109"/>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109"/>
        <w:numPr>
          <w:ilvl w:val="0"/>
          <w:numId w:val="0"/>
        </w:numPr>
        <w:ind w:firstLine="480"/>
        <w:spacing w:line="360" w:lineRule="auto"/>
        <w:rPr>
          <w:rFonts w:hint="eastAsia"/>
          <w:sz w:val="24"/>
        </w:rPr>
      </w:pPr>
      <w:r>
        <w:rPr>
          <w:rFonts w:hint="eastAsia"/>
          <w:sz w:val="24"/>
          <w:szCs w:val="24"/>
          <w:lang w:val="en-US" w:eastAsia="zh-CN" w:bidi="ar-SA"/>
        </w:rPr>
        <w:t xml:space="preserve">2.</w:t>
      </w:r>
      <w:r>
        <w:rPr>
          <w:rFonts w:hint="eastAsia"/>
          <w:sz w:val="24"/>
        </w:rPr>
        <w:t xml:space="preserve">落实政府采购政策需满足的资格要求：</w:t>
      </w:r>
      <w:r>
        <w:rPr>
          <w:rFonts w:hint="eastAsia"/>
          <w:sz w:val="24"/>
        </w:rPr>
      </w:r>
      <w:r/>
    </w:p>
    <w:p>
      <w:pPr>
        <w:pStyle w:val="1111"/>
        <w:ind w:firstLine="480"/>
        <w:jc w:val="both"/>
        <w:spacing w:before="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2.1 中小企业政策</w:t>
      </w:r>
      <w:r>
        <w:rPr>
          <w:rFonts w:hint="eastAsia" w:ascii="宋体" w:hAnsi="宋体" w:eastAsia="宋体" w:cs="宋体"/>
          <w:b w:val="0"/>
          <w:bCs/>
          <w:sz w:val="24"/>
          <w:szCs w:val="24"/>
        </w:rPr>
      </w:r>
      <w:r/>
    </w:p>
    <w:p>
      <w:pPr>
        <w:pStyle w:val="1111"/>
        <w:ind w:firstLine="480"/>
        <w:jc w:val="both"/>
        <w:spacing w:before="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□本项目不专门面向中小企业预留采购份额。</w:t>
      </w:r>
      <w:r>
        <w:rPr>
          <w:rFonts w:hint="eastAsia" w:ascii="宋体" w:hAnsi="宋体" w:eastAsia="宋体" w:cs="宋体"/>
          <w:b w:val="0"/>
          <w:bCs/>
          <w:sz w:val="24"/>
          <w:szCs w:val="24"/>
        </w:rPr>
      </w:r>
      <w:r/>
    </w:p>
    <w:p>
      <w:pPr>
        <w:pStyle w:val="1111"/>
        <w:ind w:firstLine="480"/>
        <w:jc w:val="both"/>
        <w:spacing w:before="0" w:line="360" w:lineRule="auto"/>
        <w:rPr>
          <w:rFonts w:hint="eastAsia" w:ascii="宋体" w:hAnsi="宋体" w:eastAsia="宋体" w:cs="宋体"/>
          <w:b/>
          <w:bCs w:val="0"/>
          <w:sz w:val="24"/>
          <w:szCs w:val="24"/>
          <w:lang w:val="en-US" w:eastAsia="zh-CN"/>
        </w:rPr>
      </w:pPr>
      <w:r>
        <w:rPr>
          <w:rFonts w:hint="eastAsia" w:ascii="宋体" w:hAnsi="宋体" w:eastAsia="宋体" w:cs="宋体"/>
          <w:b w:val="0"/>
          <w:bCs/>
          <w:sz w:val="24"/>
          <w:szCs w:val="24"/>
        </w:rPr>
        <w:t xml:space="preserve">□本项目专门面向  </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中小 </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小微企业  采购。即：提供的货物全部由符合政策要求的中小/小微企业制造、服务全部由符合政策要求的中小/小微企业承接。</w:t>
      </w:r>
      <w:r>
        <w:rPr>
          <w:rFonts w:hint="eastAsia" w:ascii="宋体" w:hAnsi="宋体" w:eastAsia="宋体" w:cs="宋体"/>
          <w:b/>
          <w:bCs w:val="0"/>
          <w:sz w:val="24"/>
          <w:szCs w:val="24"/>
        </w:rPr>
        <w:t xml:space="preserve">监狱企业和残疾人福利性单位视同小微企业</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r>
      <w:r/>
    </w:p>
    <w:p>
      <w:pPr>
        <w:pStyle w:val="1111"/>
        <w:ind w:firstLine="480"/>
        <w:jc w:val="both"/>
        <w:spacing w:before="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□本项目预留部分采购项目预算专门面向中小企业采购。对于预留份额，提供的货物由符合政策要求的中小企业制造、服务由符合政策要求的中小企业承接。预留份额通过以下措施进行：__无__。</w:t>
      </w:r>
      <w:r>
        <w:rPr>
          <w:rFonts w:hint="eastAsia" w:ascii="宋体" w:hAnsi="宋体" w:eastAsia="宋体" w:cs="宋体"/>
          <w:b w:val="0"/>
          <w:bCs/>
          <w:sz w:val="24"/>
          <w:szCs w:val="24"/>
        </w:rPr>
      </w:r>
      <w:r/>
    </w:p>
    <w:p>
      <w:pPr>
        <w:pStyle w:val="1109"/>
        <w:ind w:firstLine="480"/>
        <w:spacing w:line="360" w:lineRule="auto"/>
        <w:rPr>
          <w:rFonts w:hint="eastAsia"/>
          <w:i/>
          <w:iCs/>
          <w:sz w:val="24"/>
          <w:u w:val="single"/>
        </w:rPr>
      </w:pPr>
      <w:r>
        <w:rPr>
          <w:sz w:val="24"/>
        </w:rPr>
        <w:t xml:space="preserve">3.本项目的特定资格要求：</w:t>
      </w:r>
      <w:r>
        <w:rPr>
          <w:rFonts w:hint="eastAsia"/>
          <w:i/>
          <w:iCs/>
          <w:sz w:val="24"/>
          <w:u w:val="single"/>
        </w:rPr>
      </w:r>
      <w:r/>
    </w:p>
    <w:p>
      <w:pPr>
        <w:pStyle w:val="1109"/>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3.1本项目是否接受分支机构参与响应：否；</w:t>
      </w:r>
      <w:r>
        <w:rPr>
          <w:rFonts w:hint="eastAsia"/>
          <w:sz w:val="24"/>
        </w:rPr>
      </w:r>
      <w:r/>
    </w:p>
    <w:p>
      <w:pPr>
        <w:pStyle w:val="1109"/>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rFonts w:hint="eastAsia"/>
          <w:sz w:val="24"/>
        </w:rPr>
        <w:t xml:space="preserve">否</w:t>
      </w:r>
      <w:r>
        <w:rPr>
          <w:sz w:val="24"/>
        </w:rPr>
        <w:t xml:space="preserve">；</w:t>
      </w:r>
      <w:r>
        <w:rPr>
          <w:sz w:val="24"/>
        </w:rPr>
      </w:r>
      <w:r/>
    </w:p>
    <w:p>
      <w:pPr>
        <w:pStyle w:val="1407"/>
        <w:ind w:firstLine="480"/>
      </w:pPr>
      <w:r>
        <w:t xml:space="preserve">3.3其他特定资格要求：</w:t>
      </w:r>
      <w:bookmarkEnd w:id="11"/>
      <w:r/>
      <w:bookmarkEnd w:id="12"/>
      <w:r/>
      <w:bookmarkStart w:id="13" w:name="_Toc35393623"/>
      <w:r/>
      <w:bookmarkStart w:id="14" w:name="_Toc35393792"/>
      <w:r/>
      <w:r/>
    </w:p>
    <w:p>
      <w:pPr>
        <w:pStyle w:val="1407"/>
        <w:ind w:firstLine="480"/>
        <w:rPr>
          <w:b/>
          <w:bCs/>
          <w:color w:val="000000"/>
        </w:rPr>
      </w:pPr>
      <w:r>
        <w:rPr>
          <w:rFonts w:hint="eastAsia"/>
          <w:b/>
          <w:bCs/>
          <w:color w:val="000000"/>
        </w:rPr>
        <w:t xml:space="preserve">1）</w:t>
      </w:r>
      <w:r>
        <w:rPr>
          <w:rFonts w:hint="eastAsia" w:hAnsi="宋体" w:cs="宋体"/>
          <w:b/>
          <w:bCs/>
          <w:color w:val="000000"/>
        </w:rPr>
        <w:t xml:space="preserve">投标人具备水利水电工程施工总承包三级（含）及以上资质；</w:t>
      </w:r>
      <w:r>
        <w:rPr>
          <w:b/>
          <w:bCs/>
          <w:color w:val="000000"/>
        </w:rPr>
      </w:r>
      <w:r/>
    </w:p>
    <w:p>
      <w:pPr>
        <w:pStyle w:val="1407"/>
        <w:ind w:firstLine="480"/>
        <w:rPr>
          <w:rFonts w:hint="eastAsia" w:hAnsi="宋体" w:cs="宋体"/>
          <w:b/>
          <w:bCs/>
          <w:color w:val="000000"/>
          <w:highlight w:val="none"/>
        </w:rPr>
      </w:pPr>
      <w:r>
        <w:rPr>
          <w:rFonts w:hint="eastAsia"/>
          <w:b/>
          <w:bCs/>
          <w:color w:val="000000"/>
        </w:rPr>
        <w:t xml:space="preserve">2）</w:t>
      </w:r>
      <w:r>
        <w:rPr>
          <w:rFonts w:hint="eastAsia" w:hAnsi="宋体" w:cs="宋体"/>
          <w:b/>
          <w:bCs/>
          <w:color w:val="000000"/>
          <w:lang w:val="en-US" w:eastAsia="zh-CN"/>
        </w:rPr>
        <w:t xml:space="preserve">投标人拟任的项目经理具有水利水电工程专业二级（含）以上注册建造</w:t>
      </w:r>
      <w:r>
        <w:rPr>
          <w:rFonts w:hint="eastAsia" w:hAnsi="宋体" w:cs="宋体"/>
          <w:b/>
          <w:bCs/>
          <w:color w:val="000000"/>
          <w:highlight w:val="none"/>
          <w:lang w:val="en-US" w:eastAsia="zh-CN"/>
        </w:rPr>
        <w:t xml:space="preserve">师执业证书及</w:t>
      </w:r>
      <w:r>
        <w:rPr>
          <w:rFonts w:hint="eastAsia" w:ascii="宋体" w:hAnsi="宋体" w:eastAsia="宋体" w:cs="宋体"/>
          <w:b/>
          <w:bCs/>
          <w:color w:val="000000"/>
          <w:highlight w:val="none"/>
          <w:lang w:val="en-US" w:eastAsia="zh-CN"/>
        </w:rPr>
        <w:t xml:space="preserve">省级及以上</w:t>
      </w:r>
      <w:r>
        <w:rPr>
          <w:rFonts w:hint="eastAsia" w:hAnsi="宋体" w:cs="宋体"/>
          <w:b/>
          <w:bCs/>
          <w:color w:val="000000"/>
          <w:highlight w:val="none"/>
          <w:lang w:val="en-US" w:eastAsia="zh-CN"/>
        </w:rPr>
        <w:t xml:space="preserve">水行政主管部门颁发的安全考核合格证（B类证），</w:t>
      </w:r>
      <w:r>
        <w:rPr>
          <w:rFonts w:hint="eastAsia" w:ascii="宋体" w:hAnsi="宋体" w:cs="宋体"/>
          <w:b/>
          <w:bCs/>
          <w:color w:val="000000"/>
          <w:sz w:val="24"/>
          <w:szCs w:val="22"/>
          <w:highlight w:val="none"/>
          <w:lang w:val="en-US" w:eastAsia="zh-CN"/>
        </w:rPr>
        <w:t xml:space="preserve">证书均在有效期内，</w:t>
      </w:r>
      <w:r>
        <w:rPr>
          <w:rFonts w:hint="eastAsia" w:hAnsi="宋体" w:cs="宋体"/>
          <w:b/>
          <w:bCs/>
          <w:color w:val="000000"/>
          <w:highlight w:val="none"/>
          <w:lang w:val="en-US" w:eastAsia="zh-CN"/>
        </w:rPr>
        <w:t xml:space="preserve">及本单位为其缴纳的近三个月（2026年2月-2026年4月）连续三个月的社保缴费证明；</w:t>
      </w:r>
      <w:r>
        <w:rPr>
          <w:rFonts w:hint="eastAsia" w:hAnsi="宋体" w:cs="宋体"/>
          <w:b/>
          <w:bCs/>
          <w:color w:val="000000"/>
          <w:highlight w:val="none"/>
        </w:rPr>
      </w:r>
      <w:r/>
    </w:p>
    <w:p>
      <w:pPr>
        <w:pStyle w:val="1109"/>
        <w:ind w:firstLine="482"/>
        <w:spacing w:line="360" w:lineRule="auto"/>
        <w:rPr>
          <w:rFonts w:ascii="宋体" w:hAnsi="宋体" w:cs="宋体"/>
          <w:b/>
          <w:bCs/>
          <w:color w:val="000000"/>
          <w:sz w:val="24"/>
          <w:szCs w:val="22"/>
          <w:highlight w:val="none"/>
        </w:rPr>
      </w:pPr>
      <w:r>
        <w:rPr>
          <w:rFonts w:hint="eastAsia" w:ascii="宋体" w:hAnsi="宋体" w:cs="宋体"/>
          <w:b/>
          <w:bCs/>
          <w:color w:val="000000"/>
          <w:sz w:val="24"/>
          <w:szCs w:val="22"/>
          <w:highlight w:val="none"/>
        </w:rPr>
        <w:t xml:space="preserve">3）企业主要负责人、专职安全员均应具有水行政主管部门颁发的安全生产考核合格证（提供企业主要负责人为A证，专职安全员为C证）</w:t>
      </w:r>
      <w:r>
        <w:rPr>
          <w:rFonts w:hint="eastAsia" w:ascii="宋体" w:hAnsi="宋体" w:cs="宋体"/>
          <w:b/>
          <w:bCs/>
          <w:color w:val="000000"/>
          <w:sz w:val="24"/>
          <w:szCs w:val="22"/>
          <w:highlight w:val="none"/>
          <w:lang w:eastAsia="zh-CN"/>
        </w:rPr>
        <w:t xml:space="preserve">，</w:t>
      </w:r>
      <w:r>
        <w:rPr>
          <w:rFonts w:hint="eastAsia" w:ascii="宋体" w:hAnsi="宋体" w:cs="宋体"/>
          <w:b/>
          <w:bCs/>
          <w:color w:val="000000"/>
          <w:sz w:val="24"/>
          <w:szCs w:val="22"/>
          <w:highlight w:val="none"/>
          <w:lang w:val="en-US" w:eastAsia="zh-CN"/>
        </w:rPr>
        <w:t xml:space="preserve">证书均在有效期内，及本单位为其缴纳的近三个月（</w:t>
      </w:r>
      <w:r>
        <w:rPr>
          <w:rFonts w:hint="eastAsia" w:ascii="宋体" w:hAnsi="宋体" w:cs="宋体"/>
          <w:b/>
          <w:bCs/>
          <w:color w:val="000000"/>
          <w:sz w:val="24"/>
          <w:szCs w:val="22"/>
          <w:highlight w:val="none"/>
          <w:lang w:val="en-US" w:eastAsia="zh-CN" w:bidi="ar-SA"/>
        </w:rPr>
        <w:t xml:space="preserve">2026年2月-2026年4月</w:t>
      </w:r>
      <w:r>
        <w:rPr>
          <w:rFonts w:hint="eastAsia" w:ascii="宋体" w:hAnsi="宋体" w:cs="宋体"/>
          <w:b/>
          <w:bCs/>
          <w:color w:val="000000"/>
          <w:sz w:val="24"/>
          <w:szCs w:val="22"/>
          <w:highlight w:val="none"/>
          <w:lang w:val="en-US" w:eastAsia="zh-CN"/>
        </w:rPr>
        <w:t xml:space="preserve">）</w:t>
      </w:r>
      <w:r>
        <w:rPr>
          <w:rFonts w:hint="eastAsia" w:ascii="宋体" w:hAnsi="宋体" w:eastAsia="宋体" w:cs="宋体"/>
          <w:b/>
          <w:bCs/>
          <w:color w:val="000000"/>
          <w:sz w:val="24"/>
          <w:szCs w:val="22"/>
          <w:highlight w:val="none"/>
          <w:lang w:val="en-US" w:eastAsia="zh-CN"/>
        </w:rPr>
        <w:t xml:space="preserve">连续三个月</w:t>
      </w:r>
      <w:r>
        <w:rPr>
          <w:rFonts w:hint="eastAsia" w:ascii="宋体" w:hAnsi="宋体" w:cs="宋体"/>
          <w:b/>
          <w:bCs/>
          <w:color w:val="000000"/>
          <w:sz w:val="24"/>
          <w:szCs w:val="22"/>
          <w:highlight w:val="none"/>
          <w:lang w:val="en-US" w:eastAsia="zh-CN"/>
        </w:rPr>
        <w:t xml:space="preserve">的社保缴费证明；</w:t>
      </w:r>
      <w:r>
        <w:rPr>
          <w:rFonts w:ascii="宋体" w:hAnsi="宋体" w:cs="宋体"/>
          <w:b/>
          <w:bCs/>
          <w:color w:val="000000"/>
          <w:sz w:val="24"/>
          <w:szCs w:val="22"/>
          <w:highlight w:val="none"/>
        </w:rPr>
      </w:r>
      <w:r/>
    </w:p>
    <w:p>
      <w:pPr>
        <w:pStyle w:val="1407"/>
        <w:ind w:firstLine="480"/>
        <w:rPr>
          <w:rFonts w:hint="eastAsia" w:eastAsia="宋体"/>
          <w:b/>
          <w:bCs/>
          <w:color w:val="000000"/>
          <w:highlight w:val="none"/>
          <w:lang w:eastAsia="zh-CN"/>
        </w:rPr>
      </w:pPr>
      <w:r>
        <w:rPr>
          <w:rFonts w:hint="eastAsia"/>
          <w:b/>
          <w:bCs/>
          <w:color w:val="000000"/>
          <w:highlight w:val="none"/>
        </w:rPr>
        <w:t xml:space="preserve">4）投标人具有有效期内的安全生产许可证</w:t>
      </w:r>
      <w:r>
        <w:rPr>
          <w:rFonts w:hint="eastAsia"/>
          <w:b/>
          <w:bCs/>
          <w:color w:val="000000"/>
          <w:highlight w:val="none"/>
          <w:lang w:eastAsia="zh-CN"/>
        </w:rPr>
        <w:t xml:space="preserve">；</w:t>
      </w:r>
      <w:r>
        <w:rPr>
          <w:rFonts w:hint="eastAsia" w:eastAsia="宋体"/>
          <w:b/>
          <w:bCs/>
          <w:color w:val="000000"/>
          <w:highlight w:val="none"/>
          <w:lang w:eastAsia="zh-CN"/>
        </w:rPr>
      </w:r>
      <w:r/>
    </w:p>
    <w:p>
      <w:pPr>
        <w:pStyle w:val="1407"/>
        <w:ind w:firstLine="482"/>
        <w:keepLines w:val="0"/>
        <w:keepNext w:val="0"/>
        <w:pageBreakBefore w:val="0"/>
        <w:spacing w:line="360" w:lineRule="auto"/>
        <w:rPr>
          <w:rFonts w:hint="eastAsia" w:ascii="Times New Roman" w:hAnsi="Times New Roman" w:eastAsia="宋体" w:cs="宋体"/>
          <w:b/>
          <w:bCs/>
          <w:sz w:val="24"/>
          <w:szCs w:val="24"/>
          <w:lang w:val="en-US" w:eastAsia="zh-CN" w:bidi="ar"/>
        </w:rPr>
      </w:pPr>
      <w:r>
        <w:rPr>
          <w:rFonts w:hint="eastAsia"/>
          <w:b/>
          <w:bCs/>
          <w:color w:val="000000"/>
          <w:lang w:val="en-US" w:eastAsia="zh-CN"/>
        </w:rPr>
        <w:t xml:space="preserve">5）</w:t>
      </w:r>
      <w:r>
        <w:rPr>
          <w:rFonts w:hint="eastAsia" w:ascii="Times New Roman" w:hAnsi="Times New Roman" w:eastAsia="宋体" w:cs="宋体"/>
          <w:b/>
          <w:bCs/>
          <w:sz w:val="24"/>
          <w:szCs w:val="24"/>
          <w:lang w:val="en-US" w:eastAsia="zh-CN" w:bidi="ar"/>
        </w:rPr>
        <w:t xml:space="preserve">投标人无水行政或建设行政部门认定的限制其本次投标的不良记录（提供承诺书，格式见《响应文件格式》）；</w:t>
      </w:r>
      <w:r>
        <w:rPr>
          <w:rFonts w:hint="eastAsia" w:ascii="Times New Roman" w:hAnsi="Times New Roman" w:eastAsia="宋体" w:cs="宋体"/>
          <w:b/>
          <w:bCs/>
          <w:sz w:val="24"/>
          <w:szCs w:val="24"/>
          <w:lang w:val="en-US" w:eastAsia="zh-CN" w:bidi="ar"/>
        </w:rPr>
      </w:r>
      <w:r/>
    </w:p>
    <w:p>
      <w:pPr>
        <w:pStyle w:val="1407"/>
        <w:ind w:firstLine="482"/>
        <w:keepLines w:val="0"/>
        <w:keepNext w:val="0"/>
        <w:pageBreakBefore w:val="0"/>
        <w:spacing w:line="360" w:lineRule="auto"/>
        <w:rPr>
          <w:rFonts w:ascii="Times New Roman" w:hAnsi="Times New Roman" w:eastAsia="宋体" w:cs="宋体"/>
          <w:b/>
          <w:bCs/>
          <w:sz w:val="24"/>
          <w:szCs w:val="24"/>
          <w:lang w:val="en-US" w:eastAsia="zh-CN" w:bidi="ar"/>
        </w:rPr>
      </w:pPr>
      <w:r>
        <w:rPr>
          <w:rFonts w:hint="eastAsia" w:ascii="Times New Roman" w:hAnsi="Times New Roman" w:eastAsia="宋体" w:cs="宋体"/>
          <w:b/>
          <w:bCs/>
          <w:sz w:val="24"/>
          <w:szCs w:val="24"/>
          <w:lang w:val="en-US" w:eastAsia="zh-CN" w:bidi="ar"/>
        </w:rPr>
        <w:t xml:space="preserve">6）投标人无拖欠农民工工资不良记录承诺（提供承诺书，格式见《响应文件格式》）；</w:t>
      </w:r>
      <w:r>
        <w:rPr>
          <w:rFonts w:ascii="Times New Roman" w:hAnsi="Times New Roman" w:eastAsia="宋体" w:cs="宋体"/>
          <w:b/>
          <w:bCs/>
          <w:sz w:val="24"/>
          <w:szCs w:val="24"/>
          <w:lang w:val="en-US" w:eastAsia="zh-CN" w:bidi="ar"/>
        </w:rPr>
      </w:r>
      <w:r/>
    </w:p>
    <w:p>
      <w:pPr>
        <w:pStyle w:val="1109"/>
        <w:ind w:firstLine="482"/>
        <w:keepLines w:val="0"/>
        <w:keepNext w:val="0"/>
        <w:pageBreakBefore w:val="0"/>
        <w:spacing w:line="360" w:lineRule="auto"/>
        <w:rPr>
          <w:rFonts w:hint="eastAsia"/>
          <w:b/>
          <w:bCs/>
        </w:rPr>
      </w:pPr>
      <w:r>
        <w:rPr>
          <w:rFonts w:hint="eastAsia" w:ascii="Times New Roman" w:hAnsi="Times New Roman" w:eastAsia="宋体" w:cs="宋体"/>
          <w:b/>
          <w:bCs/>
          <w:sz w:val="24"/>
          <w:szCs w:val="24"/>
          <w:lang w:val="en-US" w:eastAsia="zh-CN" w:bidi="ar"/>
        </w:rPr>
        <w:t xml:space="preserve">7）</w:t>
      </w:r>
      <w:r>
        <w:rPr>
          <w:rFonts w:hint="eastAsia" w:ascii="Times New Roman" w:hAnsi="Times New Roman" w:eastAsia="宋体" w:cs="宋体"/>
          <w:b/>
          <w:bCs/>
          <w:sz w:val="24"/>
          <w:szCs w:val="24"/>
        </w:rPr>
        <w:t xml:space="preserve">法定代表人同意接受《溧阳市水利工程建设诚信管理办法》管理承诺（提供承诺书，格式见《响应文件格式》）。</w:t>
      </w:r>
      <w:r>
        <w:rPr>
          <w:rFonts w:hint="eastAsia"/>
          <w:b/>
          <w:bCs/>
        </w:rPr>
      </w:r>
      <w:r/>
    </w:p>
    <w:p>
      <w:pPr>
        <w:pStyle w:val="1407"/>
        <w:ind w:firstLine="480"/>
        <w:keepLines w:val="0"/>
        <w:keepNext w:val="0"/>
        <w:pageBreakBefore w:val="0"/>
        <w:spacing w:line="360" w:lineRule="auto"/>
        <w:rPr>
          <w:rFonts w:hint="eastAsia"/>
          <w:color w:val="000000"/>
        </w:rPr>
      </w:pPr>
      <w:r>
        <w:rPr>
          <w:rFonts w:hint="eastAsia"/>
          <w:color w:val="000000"/>
        </w:rPr>
        <w:t xml:space="preserve">注：</w:t>
      </w:r>
      <w:r>
        <w:rPr>
          <w:rFonts w:hint="eastAsia"/>
          <w:color w:val="000000"/>
          <w:lang w:eastAsia="zh-CN"/>
        </w:rPr>
        <w:t xml:space="preserve">项目经理</w:t>
      </w:r>
      <w:r>
        <w:rPr>
          <w:rFonts w:hint="eastAsia"/>
          <w:color w:val="000000"/>
        </w:rPr>
        <w:t xml:space="preserve">要求：须是投标申请人本单位在册人员，目前无担任</w:t>
      </w:r>
      <w:r>
        <w:rPr>
          <w:rFonts w:hint="eastAsia"/>
          <w:color w:val="000000"/>
          <w:lang w:eastAsia="zh-CN"/>
        </w:rPr>
        <w:t xml:space="preserve">项目经理</w:t>
      </w:r>
      <w:r>
        <w:rPr>
          <w:rFonts w:hint="eastAsia"/>
          <w:color w:val="000000"/>
        </w:rPr>
        <w:t xml:space="preserve">的工程在建。</w:t>
      </w:r>
      <w:r>
        <w:rPr>
          <w:rFonts w:hint="eastAsia"/>
          <w:b/>
          <w:bCs/>
          <w:color w:val="000000"/>
        </w:rPr>
        <w:t xml:space="preserve">投标人拟任的</w:t>
      </w:r>
      <w:r>
        <w:rPr>
          <w:rFonts w:hint="eastAsia"/>
          <w:b/>
          <w:bCs/>
          <w:color w:val="000000"/>
          <w:lang w:eastAsia="zh-CN"/>
        </w:rPr>
        <w:t xml:space="preserve">项目经理</w:t>
      </w:r>
      <w:r>
        <w:rPr>
          <w:rFonts w:hint="eastAsia"/>
          <w:b/>
          <w:bCs/>
          <w:color w:val="000000"/>
        </w:rPr>
        <w:t xml:space="preserve">无在建工程(投标人出具承诺并加盖公章，时间为</w:t>
      </w:r>
      <w:r>
        <w:rPr>
          <w:rFonts w:hint="eastAsia"/>
          <w:b/>
          <w:bCs/>
          <w:color w:val="000000"/>
          <w:lang w:eastAsia="zh-CN"/>
        </w:rPr>
        <w:t xml:space="preserve">本</w:t>
      </w:r>
      <w:r>
        <w:rPr>
          <w:rFonts w:hint="eastAsia"/>
          <w:b/>
          <w:bCs/>
          <w:color w:val="000000"/>
        </w:rPr>
        <w:t xml:space="preserve">公告发布时间以后)。</w:t>
      </w:r>
      <w:r>
        <w:rPr>
          <w:rFonts w:hint="eastAsia"/>
          <w:color w:val="000000"/>
        </w:rPr>
        <w:t xml:space="preserve">关于无在建工程界定，具体参照《江苏省水利厅关于加强招标文件审查等有关事项管理的指导意见》(苏水基[2016]17号)执行： </w:t>
      </w:r>
      <w:r>
        <w:rPr>
          <w:rFonts w:hint="eastAsia"/>
          <w:color w:val="000000"/>
        </w:rPr>
      </w:r>
      <w:r/>
    </w:p>
    <w:p>
      <w:pPr>
        <w:pStyle w:val="1407"/>
        <w:ind w:firstLine="480"/>
        <w:rPr>
          <w:rFonts w:hint="eastAsia"/>
          <w:color w:val="000000"/>
        </w:rPr>
      </w:pPr>
      <w:r>
        <w:rPr>
          <w:rFonts w:hint="eastAsia"/>
          <w:color w:val="000000"/>
          <w:lang w:val="en-US" w:eastAsia="zh-CN"/>
        </w:rPr>
        <w:t xml:space="preserve">项目经理具有在建工程但符合以下情形之一的，经该在建工程建设单位同意，并完善有关手续后(附在投标文件中)，可以参加本项目的投标：</w:t>
      </w:r>
      <w:r>
        <w:rPr>
          <w:rFonts w:hint="eastAsia"/>
          <w:color w:val="000000"/>
        </w:rPr>
        <w:t xml:space="preserve"> </w:t>
      </w:r>
      <w:r>
        <w:rPr>
          <w:rFonts w:hint="eastAsia"/>
          <w:color w:val="000000"/>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a.合同工程量已完成80%以上，且主体工程已完成。</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b.通过水下(泵站机组启动、河道通水)验收。</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c.通过工程完工验收。</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d.工程具备合同完工验收条件，已向建设单位提出合同完工验收申请，并经建设单位确认。</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e.因非承包方原因致使工程项目停工超过120天（含）。</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注：①在建工程是指在正在施工和新承接的项目担任项目经理职务(施工项目经理或设计施工总承包项目经理、施工负责人)</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②上述 a、b、d、e四种情形需提供在由在建工程发包方出具的有关工程实际情况的证明以及同意拟任项目经理参加本次投标的证明，如属于上述c种情况即工程已通过合同完工验收，则仅需提供承诺函即可。</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认定有关人员的无在建工程资格条件时，即使在建工程实际情况已经符合上述a、b、d、e情形之一，但未按照上述要求提供相应情形的符合要求的全部证明材料的，均做否决投标处理，已经中标的取消中标资格。</w:t>
      </w:r>
      <w:r>
        <w:rPr>
          <w:rFonts w:hint="eastAsia" w:ascii="宋体" w:hAnsi="宋体" w:eastAsia="宋体" w:cs="宋体"/>
          <w:sz w:val="24"/>
          <w:szCs w:val="24"/>
          <w:lang w:val="en-US" w:eastAsia="zh-CN"/>
        </w:rPr>
      </w:r>
      <w:r/>
    </w:p>
    <w:p>
      <w:pPr>
        <w:pStyle w:val="1407"/>
        <w:ind w:firstLine="480"/>
        <w:rPr>
          <w:rFonts w:hint="eastAsia"/>
          <w:b/>
          <w:bCs/>
          <w:color w:val="000000"/>
        </w:rPr>
      </w:pPr>
      <w:r>
        <w:rPr>
          <w:rFonts w:hint="eastAsia" w:ascii="宋体" w:hAnsi="宋体" w:eastAsia="宋体" w:cs="宋体"/>
          <w:b/>
          <w:bCs/>
          <w:color w:val="000000"/>
          <w:sz w:val="24"/>
          <w:szCs w:val="24"/>
          <w:lang w:val="en-US" w:eastAsia="zh-CN"/>
        </w:rPr>
        <w:t xml:space="preserve">（注：一级建造师电子注册证书，执</w:t>
      </w:r>
      <w:r>
        <w:rPr>
          <w:rFonts w:hint="eastAsia"/>
          <w:b/>
          <w:bCs/>
          <w:color w:val="000000"/>
          <w:lang w:val="en-US" w:eastAsia="zh-CN"/>
        </w:rPr>
        <w:t xml:space="preserve">行《住房和城乡建设部办公厅关于全面实行一级建造师电子注册证书的通知》（建办市 [2021]40 号）文件。</w:t>
      </w:r>
      <w:r>
        <w:rPr>
          <w:rFonts w:hint="eastAsia"/>
          <w:b/>
          <w:bCs/>
          <w:color w:val="000000"/>
        </w:rPr>
      </w:r>
      <w:r/>
    </w:p>
    <w:p>
      <w:pPr>
        <w:pStyle w:val="1407"/>
        <w:ind w:firstLine="480"/>
        <w:rPr>
          <w:b/>
          <w:bCs/>
          <w:color w:val="000000"/>
        </w:rPr>
      </w:pPr>
      <w:r>
        <w:rPr>
          <w:rFonts w:hint="eastAsia"/>
          <w:b/>
          <w:bCs/>
          <w:color w:val="000000"/>
          <w:lang w:val="en-US" w:eastAsia="zh-CN"/>
        </w:rPr>
        <w:t xml:space="preserve">使用电子证书的，需按江苏省住房和城乡建设厅〔2023〕第5号公告规定使用新版电子证照。）</w:t>
      </w:r>
      <w:r>
        <w:rPr>
          <w:rFonts w:hint="eastAsia"/>
          <w:b/>
          <w:bCs/>
          <w:color w:val="000000"/>
        </w:rPr>
        <w:t xml:space="preserve"> </w:t>
      </w:r>
      <w:r>
        <w:rPr>
          <w:b/>
          <w:bCs/>
          <w:color w:val="000000"/>
        </w:rPr>
      </w:r>
      <w:r/>
    </w:p>
    <w:p>
      <w:pPr>
        <w:pStyle w:val="1109"/>
        <w:ind w:firstLine="482"/>
        <w:spacing w:line="360" w:lineRule="auto"/>
        <w:tabs>
          <w:tab w:val="left" w:pos="900" w:leader="none"/>
          <w:tab w:val="left" w:pos="1134" w:leader="none"/>
          <w:tab w:val="left" w:pos="1589" w:leader="none"/>
          <w:tab w:val="left" w:pos="5521" w:leader="none"/>
        </w:tabs>
        <w:rPr>
          <w:b/>
          <w:color w:val="000000"/>
          <w:sz w:val="24"/>
        </w:rPr>
      </w:pPr>
      <w:r>
        <w:rPr>
          <w:b/>
          <w:color w:val="000000"/>
          <w:sz w:val="24"/>
        </w:rPr>
        <w:t xml:space="preserve">三、获取竞争性磋商文件</w:t>
      </w:r>
      <w:bookmarkEnd w:id="13"/>
      <w:r/>
      <w:bookmarkEnd w:id="14"/>
      <w:r>
        <w:rPr>
          <w:b/>
          <w:color w:val="000000"/>
          <w:sz w:val="24"/>
        </w:rPr>
      </w:r>
      <w:r/>
    </w:p>
    <w:p>
      <w:pPr>
        <w:pStyle w:val="1109"/>
        <w:ind w:firstLine="480"/>
        <w:spacing w:line="360" w:lineRule="auto"/>
        <w:rPr>
          <w:sz w:val="24"/>
          <w:lang w:bidi="ar"/>
        </w:rPr>
      </w:pPr>
      <w:r>
        <w:rPr>
          <w:sz w:val="24"/>
          <w:lang w:bidi="ar"/>
        </w:rPr>
        <w:t xml:space="preserve">1.时间</w:t>
      </w:r>
      <w:r>
        <w:rPr>
          <w:color w:val="000000"/>
          <w:sz w:val="24"/>
          <w:lang w:bidi="ar"/>
        </w:rPr>
        <w:t xml:space="preserve">：</w:t>
      </w:r>
      <w:r>
        <w:rPr>
          <w:rFonts w:hint="eastAsia"/>
          <w:color w:val="000000"/>
          <w:sz w:val="24"/>
          <w:highlight w:val="yellow"/>
          <w:lang w:bidi="ar"/>
        </w:rPr>
        <w:t xml:space="preserve">202</w:t>
      </w:r>
      <w:r>
        <w:rPr>
          <w:rFonts w:hint="eastAsia"/>
          <w:color w:val="000000"/>
          <w:sz w:val="24"/>
          <w:highlight w:val="yellow"/>
          <w:lang w:val="en-US" w:eastAsia="zh-CN" w:bidi="ar"/>
        </w:rPr>
        <w:t xml:space="preserve">6</w:t>
      </w:r>
      <w:r>
        <w:rPr>
          <w:rFonts w:hint="eastAsia"/>
          <w:color w:val="000000"/>
          <w:sz w:val="24"/>
          <w:highlight w:val="yellow"/>
          <w:lang w:bidi="ar"/>
        </w:rPr>
        <w:t xml:space="preserve">年</w:t>
      </w:r>
      <w:r>
        <w:rPr>
          <w:rFonts w:hint="eastAsia"/>
          <w:color w:val="000000"/>
          <w:sz w:val="24"/>
          <w:highlight w:val="yellow"/>
          <w:lang w:val="en-US" w:eastAsia="zh-CN" w:bidi="ar"/>
        </w:rPr>
        <w:t xml:space="preserve">05</w:t>
      </w:r>
      <w:r>
        <w:rPr>
          <w:rFonts w:hint="eastAsia"/>
          <w:color w:val="000000"/>
          <w:sz w:val="24"/>
          <w:highlight w:val="yellow"/>
          <w:lang w:bidi="ar"/>
        </w:rPr>
        <w:t xml:space="preserve">月</w:t>
      </w:r>
      <w:r>
        <w:rPr>
          <w:rFonts w:hint="eastAsia"/>
          <w:color w:val="000000"/>
          <w:sz w:val="24"/>
          <w:highlight w:val="yellow"/>
          <w:lang w:val="en-US" w:eastAsia="zh-CN" w:bidi="ar"/>
        </w:rPr>
        <w:t xml:space="preserve">20</w:t>
      </w:r>
      <w:r>
        <w:rPr>
          <w:rFonts w:hint="eastAsia"/>
          <w:color w:val="000000"/>
          <w:sz w:val="24"/>
          <w:highlight w:val="yellow"/>
          <w:lang w:bidi="ar"/>
        </w:rPr>
        <w:t xml:space="preserve">日至202</w:t>
      </w:r>
      <w:r>
        <w:rPr>
          <w:rFonts w:hint="eastAsia"/>
          <w:color w:val="000000"/>
          <w:sz w:val="24"/>
          <w:highlight w:val="yellow"/>
          <w:lang w:val="en-US" w:eastAsia="zh-CN" w:bidi="ar"/>
        </w:rPr>
        <w:t xml:space="preserve">6</w:t>
      </w:r>
      <w:r>
        <w:rPr>
          <w:rFonts w:hint="eastAsia"/>
          <w:color w:val="000000"/>
          <w:sz w:val="24"/>
          <w:highlight w:val="yellow"/>
          <w:lang w:bidi="ar"/>
        </w:rPr>
        <w:t xml:space="preserve">年</w:t>
      </w:r>
      <w:r>
        <w:rPr>
          <w:rFonts w:hint="eastAsia"/>
          <w:color w:val="000000"/>
          <w:sz w:val="24"/>
          <w:highlight w:val="yellow"/>
          <w:lang w:val="en-US" w:eastAsia="zh-CN" w:bidi="ar"/>
        </w:rPr>
        <w:t xml:space="preserve">05</w:t>
      </w:r>
      <w:r>
        <w:rPr>
          <w:rFonts w:hint="eastAsia"/>
          <w:color w:val="000000"/>
          <w:sz w:val="24"/>
          <w:highlight w:val="yellow"/>
          <w:lang w:bidi="ar"/>
        </w:rPr>
        <w:t xml:space="preserve">月</w:t>
      </w:r>
      <w:r>
        <w:rPr>
          <w:rFonts w:hint="eastAsia"/>
          <w:color w:val="000000"/>
          <w:sz w:val="24"/>
          <w:highlight w:val="yellow"/>
          <w:lang w:val="en-US" w:eastAsia="zh-CN" w:bidi="ar"/>
        </w:rPr>
        <w:t xml:space="preserve">26</w:t>
      </w:r>
      <w:r>
        <w:rPr>
          <w:rFonts w:hint="eastAsia"/>
          <w:color w:val="000000"/>
          <w:sz w:val="24"/>
          <w:highlight w:val="yellow"/>
          <w:lang w:bidi="ar"/>
        </w:rPr>
        <w:t xml:space="preserve">日</w:t>
      </w:r>
      <w:r>
        <w:rPr>
          <w:rFonts w:hint="eastAsia"/>
          <w:color w:val="000000"/>
          <w:sz w:val="24"/>
          <w:lang w:eastAsia="zh-CN" w:bidi="ar"/>
        </w:rPr>
        <w:t xml:space="preserve">，每天上午00:00-12:00,下午12:00-</w:t>
      </w:r>
      <w:r>
        <w:rPr>
          <w:rFonts w:hint="eastAsia"/>
          <w:color w:val="000000"/>
          <w:sz w:val="24"/>
          <w:lang w:val="en-US" w:eastAsia="zh-CN" w:bidi="ar"/>
        </w:rPr>
        <w:t xml:space="preserve">23</w:t>
      </w:r>
      <w:r>
        <w:rPr>
          <w:rFonts w:hint="eastAsia"/>
          <w:color w:val="000000"/>
          <w:sz w:val="24"/>
          <w:lang w:eastAsia="zh-CN" w:bidi="ar"/>
        </w:rPr>
        <w:t xml:space="preserve">:</w:t>
      </w:r>
      <w:r>
        <w:rPr>
          <w:rFonts w:hint="eastAsia"/>
          <w:color w:val="000000"/>
          <w:sz w:val="24"/>
          <w:lang w:val="en-US" w:eastAsia="zh-CN" w:bidi="ar"/>
        </w:rPr>
        <w:t xml:space="preserve">59</w:t>
      </w:r>
      <w:r>
        <w:rPr>
          <w:rFonts w:hint="eastAsia"/>
          <w:color w:val="000000"/>
          <w:sz w:val="24"/>
          <w:lang w:bidi="ar"/>
        </w:rPr>
        <w:t xml:space="preserve">（北京时间，法定节假日除外）</w:t>
      </w:r>
      <w:r>
        <w:rPr>
          <w:sz w:val="24"/>
          <w:lang w:bidi="ar"/>
        </w:rPr>
        <w:t xml:space="preserve">。</w:t>
      </w:r>
      <w:r>
        <w:rPr>
          <w:sz w:val="24"/>
          <w:lang w:bidi="ar"/>
        </w:rPr>
      </w:r>
      <w:r/>
    </w:p>
    <w:p>
      <w:pPr>
        <w:pStyle w:val="1109"/>
        <w:ind w:firstLine="480"/>
        <w:spacing w:line="360" w:lineRule="auto"/>
        <w:rPr>
          <w:rFonts w:hint="eastAsia" w:eastAsia="宋体"/>
          <w:sz w:val="24"/>
          <w:highlight w:val="yellow"/>
          <w:lang w:eastAsia="zh-CN"/>
        </w:rPr>
      </w:pPr>
      <w:r>
        <w:rPr>
          <w:sz w:val="24"/>
          <w:lang w:bidi="ar"/>
        </w:rPr>
        <w:t xml:space="preserve">2.地点：</w:t>
      </w:r>
      <w:r>
        <w:rPr>
          <w:rFonts w:hint="eastAsia"/>
          <w:sz w:val="24"/>
          <w:highlight w:val="none"/>
          <w:lang w:bidi="ar"/>
        </w:rPr>
        <w:t xml:space="preserve">“苏采云”系统</w:t>
      </w:r>
      <w:r>
        <w:rPr>
          <w:rFonts w:hint="eastAsia"/>
          <w:sz w:val="24"/>
          <w:highlight w:val="none"/>
          <w:lang w:eastAsia="zh-CN" w:bidi="ar"/>
        </w:rPr>
        <w:t xml:space="preserve">。</w:t>
      </w:r>
      <w:r>
        <w:rPr>
          <w:rFonts w:hint="eastAsia" w:eastAsia="宋体"/>
          <w:sz w:val="24"/>
          <w:highlight w:val="yellow"/>
          <w:lang w:eastAsia="zh-CN"/>
        </w:rPr>
      </w:r>
      <w:r/>
    </w:p>
    <w:p>
      <w:pPr>
        <w:pStyle w:val="1109"/>
        <w:ind w:firstLine="480"/>
        <w:jc w:val="left"/>
        <w:spacing w:line="360" w:lineRule="auto"/>
        <w:widowControl/>
        <w:rPr>
          <w:rFonts w:hint="eastAsia" w:eastAsia="宋体"/>
          <w:sz w:val="24"/>
          <w:lang w:eastAsia="zh-CN" w:bidi="ar"/>
        </w:rPr>
      </w:pPr>
      <w:r>
        <w:rPr>
          <w:sz w:val="24"/>
          <w:lang w:bidi="ar"/>
        </w:rPr>
        <w:t xml:space="preserve">3.方式：</w:t>
      </w:r>
      <w:r>
        <w:rPr>
          <w:rFonts w:hint="eastAsia"/>
          <w:sz w:val="24"/>
          <w:lang w:bidi="ar"/>
        </w:rPr>
        <w:t xml:space="preserve">供应商持CA数字认证证书登录“苏采云”系统（http://jszfcg．jsczt．cn/jszc/login）获取电子版磋商文件</w:t>
      </w:r>
      <w:r>
        <w:rPr>
          <w:rFonts w:hint="eastAsia"/>
          <w:sz w:val="24"/>
          <w:lang w:eastAsia="zh-CN" w:bidi="ar"/>
        </w:rPr>
        <w:t xml:space="preserve">。</w:t>
      </w:r>
      <w:r>
        <w:rPr>
          <w:rFonts w:hint="eastAsia" w:eastAsia="宋体"/>
          <w:sz w:val="24"/>
          <w:lang w:eastAsia="zh-CN" w:bidi="ar"/>
        </w:rPr>
      </w:r>
      <w:r/>
    </w:p>
    <w:p>
      <w:pPr>
        <w:pStyle w:val="1109"/>
        <w:ind w:firstLine="480"/>
        <w:jc w:val="left"/>
        <w:spacing w:line="360" w:lineRule="auto"/>
        <w:widowControl/>
        <w:rPr>
          <w:sz w:val="24"/>
        </w:rPr>
      </w:pPr>
      <w:r>
        <w:rPr>
          <w:sz w:val="24"/>
          <w:lang w:bidi="ar"/>
        </w:rPr>
        <w:t xml:space="preserve">4.售价：</w:t>
      </w:r>
      <w:r>
        <w:rPr>
          <w:rFonts w:hint="eastAsia"/>
          <w:sz w:val="24"/>
          <w:lang w:val="en-US" w:eastAsia="zh-CN" w:bidi="ar"/>
        </w:rPr>
        <w:t xml:space="preserve">0元</w:t>
      </w:r>
      <w:r>
        <w:rPr>
          <w:sz w:val="24"/>
          <w:lang w:bidi="ar"/>
        </w:rPr>
        <w:t xml:space="preserve">。</w:t>
      </w:r>
      <w:r>
        <w:rPr>
          <w:sz w:val="24"/>
        </w:rPr>
      </w:r>
      <w:r/>
    </w:p>
    <w:p>
      <w:pPr>
        <w:pStyle w:val="1109"/>
        <w:ind w:left="840"/>
        <w:spacing w:line="360" w:lineRule="auto"/>
        <w:tabs>
          <w:tab w:val="left" w:pos="900" w:leader="none"/>
          <w:tab w:val="left" w:pos="1980" w:leader="none"/>
        </w:tabs>
        <w:rPr>
          <w:sz w:val="24"/>
        </w:rPr>
      </w:pPr>
      <w:r>
        <w:rPr>
          <w:sz w:val="24"/>
        </w:rPr>
      </w:r>
      <w:r/>
    </w:p>
    <w:p>
      <w:pPr>
        <w:pStyle w:val="1111"/>
        <w:jc w:val="left"/>
        <w:spacing w:before="0" w:line="360" w:lineRule="auto"/>
        <w:widowControl/>
        <w:rPr>
          <w:rFonts w:ascii="Times New Roman" w:hAnsi="Times New Roman" w:eastAsia="宋体"/>
          <w:sz w:val="24"/>
          <w:szCs w:val="24"/>
        </w:rPr>
      </w:pPr>
      <w:r/>
      <w:bookmarkStart w:id="15" w:name="_Toc28359082"/>
      <w:r/>
      <w:bookmarkStart w:id="16" w:name="_Toc28359005"/>
      <w:r/>
      <w:bookmarkStart w:id="17" w:name="_Toc35393793"/>
      <w:r/>
      <w:bookmarkStart w:id="18" w:name="_Toc35393624"/>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109"/>
        <w:ind w:firstLine="480"/>
        <w:spacing w:line="360" w:lineRule="auto"/>
        <w:rPr>
          <w:bCs/>
          <w:color w:val="000000"/>
          <w:sz w:val="24"/>
          <w:highlight w:val="yellow"/>
          <w:u w:val="single"/>
        </w:rPr>
      </w:pPr>
      <w:r>
        <w:rPr>
          <w:sz w:val="24"/>
          <w:highlight w:val="yellow"/>
          <w:lang w:bidi="ar"/>
        </w:rPr>
        <w:t xml:space="preserve">截止时间</w:t>
      </w:r>
      <w:r>
        <w:rPr>
          <w:color w:val="000000"/>
          <w:sz w:val="24"/>
          <w:highlight w:val="yellow"/>
          <w:lang w:bidi="ar"/>
        </w:rPr>
        <w:t xml:space="preserve">：</w:t>
      </w:r>
      <w:r>
        <w:rPr>
          <w:rFonts w:hint="eastAsia"/>
          <w:color w:val="000000"/>
          <w:sz w:val="24"/>
          <w:highlight w:val="yellow"/>
        </w:rPr>
        <w:t xml:space="preserve">20</w:t>
      </w:r>
      <w:r>
        <w:rPr>
          <w:rFonts w:hint="eastAsia"/>
          <w:color w:val="000000"/>
          <w:sz w:val="24"/>
          <w:highlight w:val="yellow"/>
          <w:lang w:val="en-US" w:eastAsia="zh-CN"/>
        </w:rPr>
        <w:t xml:space="preserve">26</w:t>
      </w:r>
      <w:r>
        <w:rPr>
          <w:color w:val="000000"/>
          <w:sz w:val="24"/>
          <w:highlight w:val="yellow"/>
          <w:lang w:bidi="ar"/>
        </w:rPr>
        <w:t xml:space="preserve">年</w:t>
      </w:r>
      <w:r>
        <w:rPr>
          <w:rFonts w:hint="eastAsia"/>
          <w:color w:val="000000"/>
          <w:sz w:val="24"/>
          <w:highlight w:val="yellow"/>
          <w:lang w:val="en-US" w:eastAsia="zh-CN" w:bidi="ar"/>
        </w:rPr>
        <w:t xml:space="preserve">06</w:t>
      </w:r>
      <w:r>
        <w:rPr>
          <w:color w:val="000000"/>
          <w:sz w:val="24"/>
          <w:highlight w:val="yellow"/>
          <w:lang w:bidi="ar"/>
        </w:rPr>
        <w:t xml:space="preserve">月</w:t>
      </w:r>
      <w:r>
        <w:rPr>
          <w:rFonts w:hint="eastAsia"/>
          <w:color w:val="000000"/>
          <w:sz w:val="24"/>
          <w:highlight w:val="yellow"/>
          <w:lang w:val="en-US" w:eastAsia="zh-CN" w:bidi="ar"/>
        </w:rPr>
        <w:t xml:space="preserve">02</w:t>
      </w:r>
      <w:r>
        <w:rPr>
          <w:color w:val="000000"/>
          <w:sz w:val="24"/>
          <w:highlight w:val="yellow"/>
          <w:lang w:bidi="ar"/>
        </w:rPr>
        <w:t xml:space="preserve">日</w:t>
      </w:r>
      <w:r>
        <w:rPr>
          <w:rFonts w:hint="eastAsia"/>
          <w:color w:val="000000"/>
          <w:sz w:val="24"/>
          <w:highlight w:val="yellow"/>
        </w:rPr>
        <w:t xml:space="preserve">14</w:t>
      </w:r>
      <w:r>
        <w:rPr>
          <w:color w:val="000000"/>
          <w:sz w:val="24"/>
          <w:highlight w:val="yellow"/>
          <w:lang w:bidi="ar"/>
        </w:rPr>
        <w:t xml:space="preserve">点</w:t>
      </w:r>
      <w:r>
        <w:rPr>
          <w:rFonts w:hint="eastAsia"/>
          <w:color w:val="000000"/>
          <w:sz w:val="24"/>
          <w:highlight w:val="yellow"/>
          <w:lang w:val="en-US" w:eastAsia="zh-CN"/>
        </w:rPr>
        <w:t xml:space="preserve">0</w:t>
      </w:r>
      <w:r>
        <w:rPr>
          <w:rFonts w:hint="eastAsia"/>
          <w:color w:val="000000"/>
          <w:sz w:val="24"/>
          <w:highlight w:val="yellow"/>
        </w:rPr>
        <w:t xml:space="preserve">0</w:t>
      </w:r>
      <w:r>
        <w:rPr>
          <w:color w:val="000000"/>
          <w:sz w:val="24"/>
          <w:highlight w:val="yellow"/>
          <w:lang w:bidi="ar"/>
        </w:rPr>
        <w:t xml:space="preserve">分</w:t>
      </w:r>
      <w:r>
        <w:rPr>
          <w:bCs/>
          <w:color w:val="000000"/>
          <w:sz w:val="24"/>
          <w:highlight w:val="yellow"/>
          <w:lang w:bidi="ar"/>
        </w:rPr>
        <w:t xml:space="preserve">（北京时间）</w:t>
      </w:r>
      <w:r>
        <w:rPr>
          <w:iCs/>
          <w:color w:val="000000"/>
          <w:sz w:val="24"/>
          <w:highlight w:val="yellow"/>
          <w:lang w:bidi="ar"/>
        </w:rPr>
        <w:t xml:space="preserve">。</w:t>
      </w:r>
      <w:r>
        <w:rPr>
          <w:bCs/>
          <w:color w:val="000000"/>
          <w:sz w:val="24"/>
          <w:highlight w:val="yellow"/>
          <w:u w:val="single"/>
        </w:rPr>
      </w:r>
      <w:r/>
    </w:p>
    <w:p>
      <w:pPr>
        <w:pStyle w:val="1109"/>
        <w:ind w:firstLine="480"/>
        <w:spacing w:line="360" w:lineRule="auto"/>
        <w:rPr>
          <w:color w:val="000000"/>
          <w:sz w:val="24"/>
          <w:lang w:val="zh-TW" w:bidi="ar"/>
        </w:rPr>
      </w:pPr>
      <w:r>
        <w:rPr>
          <w:color w:val="000000"/>
          <w:sz w:val="24"/>
          <w:lang w:bidi="ar"/>
        </w:rPr>
        <w:t xml:space="preserve">地点：</w:t>
      </w:r>
      <w:r>
        <w:rPr>
          <w:rFonts w:hint="eastAsia"/>
          <w:color w:val="000000"/>
          <w:sz w:val="24"/>
          <w:highlight w:val="none"/>
          <w:u w:val="single"/>
          <w:lang w:bidi="ar"/>
        </w:rPr>
        <w:t xml:space="preserve">本项目采用不见面交易方式，无需到现场提交，供应商登录“苏采云”系统供应商端，通过系统在线提交电子响应文件</w:t>
      </w:r>
      <w:r>
        <w:rPr>
          <w:color w:val="000000"/>
          <w:sz w:val="24"/>
          <w:lang w:val="zh-TW" w:bidi="ar"/>
        </w:rPr>
        <w:t xml:space="preserve">。</w:t>
      </w:r>
      <w:r>
        <w:rPr>
          <w:color w:val="000000"/>
          <w:sz w:val="24"/>
          <w:lang w:val="zh-TW" w:bidi="ar"/>
        </w:rPr>
      </w:r>
      <w:r/>
    </w:p>
    <w:p>
      <w:pPr>
        <w:pStyle w:val="1109"/>
        <w:ind w:firstLine="480"/>
        <w:spacing w:line="360" w:lineRule="auto"/>
        <w:rPr>
          <w:color w:val="000000"/>
          <w:sz w:val="24"/>
          <w:lang w:val="zh-TW" w:bidi="ar"/>
        </w:rPr>
      </w:pPr>
      <w:r>
        <w:rPr>
          <w:color w:val="000000"/>
          <w:sz w:val="24"/>
          <w:lang w:val="zh-TW" w:bidi="ar"/>
        </w:rPr>
      </w:r>
      <w:r/>
    </w:p>
    <w:p>
      <w:pPr>
        <w:pStyle w:val="1111"/>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五、开启</w:t>
      </w:r>
      <w:r>
        <w:rPr>
          <w:rFonts w:ascii="Times New Roman" w:hAnsi="Times New Roman" w:eastAsia="宋体"/>
          <w:color w:val="000000"/>
          <w:sz w:val="24"/>
          <w:szCs w:val="24"/>
        </w:rPr>
      </w:r>
      <w:r/>
    </w:p>
    <w:p>
      <w:pPr>
        <w:pStyle w:val="1109"/>
        <w:ind w:firstLine="480"/>
        <w:spacing w:line="360" w:lineRule="auto"/>
        <w:rPr>
          <w:bCs/>
          <w:color w:val="000000"/>
          <w:sz w:val="24"/>
          <w:highlight w:val="yellow"/>
          <w:u w:val="single"/>
        </w:rPr>
      </w:pPr>
      <w:r>
        <w:rPr>
          <w:color w:val="000000"/>
          <w:sz w:val="24"/>
          <w:highlight w:val="yellow"/>
          <w:lang w:bidi="ar"/>
        </w:rPr>
        <w:t xml:space="preserve">时间：</w:t>
      </w:r>
      <w:r>
        <w:rPr>
          <w:rFonts w:hint="eastAsia"/>
          <w:color w:val="000000"/>
          <w:sz w:val="24"/>
          <w:highlight w:val="yellow"/>
        </w:rPr>
        <w:t xml:space="preserve">20</w:t>
      </w:r>
      <w:r>
        <w:rPr>
          <w:rFonts w:hint="eastAsia" w:ascii="Times New Roman" w:eastAsia="宋体"/>
          <w:color w:val="000000"/>
          <w:sz w:val="24"/>
          <w:highlight w:val="yellow"/>
          <w:lang w:val="en-US" w:eastAsia="zh-CN"/>
        </w:rPr>
        <w:t xml:space="preserve">26</w:t>
      </w:r>
      <w:r>
        <w:rPr>
          <w:color w:val="000000"/>
          <w:sz w:val="24"/>
          <w:highlight w:val="yellow"/>
          <w:lang w:bidi="ar"/>
        </w:rPr>
        <w:t xml:space="preserve">年</w:t>
      </w:r>
      <w:r>
        <w:rPr>
          <w:rFonts w:hint="eastAsia" w:ascii="Times New Roman" w:eastAsia="宋体"/>
          <w:color w:val="000000"/>
          <w:sz w:val="24"/>
          <w:highlight w:val="yellow"/>
          <w:lang w:val="en-US" w:eastAsia="zh-CN" w:bidi="ar"/>
        </w:rPr>
        <w:t xml:space="preserve">06</w:t>
      </w:r>
      <w:r>
        <w:rPr>
          <w:color w:val="000000"/>
          <w:sz w:val="24"/>
          <w:highlight w:val="yellow"/>
          <w:lang w:bidi="ar"/>
        </w:rPr>
        <w:t xml:space="preserve">月</w:t>
      </w:r>
      <w:r>
        <w:rPr>
          <w:rFonts w:hint="eastAsia" w:ascii="Times New Roman" w:eastAsia="宋体"/>
          <w:color w:val="000000"/>
          <w:sz w:val="24"/>
          <w:highlight w:val="yellow"/>
          <w:lang w:val="en-US" w:eastAsia="zh-CN" w:bidi="ar"/>
        </w:rPr>
        <w:t xml:space="preserve">02</w:t>
      </w:r>
      <w:r>
        <w:rPr>
          <w:color w:val="000000"/>
          <w:sz w:val="24"/>
          <w:highlight w:val="yellow"/>
          <w:lang w:bidi="ar"/>
        </w:rPr>
        <w:t xml:space="preserve">日</w:t>
      </w:r>
      <w:r>
        <w:rPr>
          <w:rFonts w:hint="eastAsia"/>
          <w:color w:val="000000"/>
          <w:sz w:val="24"/>
          <w:highlight w:val="yellow"/>
        </w:rPr>
        <w:t xml:space="preserve">14</w:t>
      </w:r>
      <w:r>
        <w:rPr>
          <w:color w:val="000000"/>
          <w:sz w:val="24"/>
          <w:highlight w:val="yellow"/>
          <w:lang w:bidi="ar"/>
        </w:rPr>
        <w:t xml:space="preserve">点</w:t>
      </w:r>
      <w:r>
        <w:rPr>
          <w:rFonts w:hint="eastAsia"/>
          <w:color w:val="000000"/>
          <w:sz w:val="24"/>
          <w:highlight w:val="yellow"/>
          <w:lang w:val="en-US" w:eastAsia="zh-CN"/>
        </w:rPr>
        <w:t xml:space="preserve">0</w:t>
      </w:r>
      <w:r>
        <w:rPr>
          <w:rFonts w:hint="eastAsia"/>
          <w:color w:val="000000"/>
          <w:sz w:val="24"/>
          <w:highlight w:val="yellow"/>
        </w:rPr>
        <w:t xml:space="preserve">0</w:t>
      </w:r>
      <w:r>
        <w:rPr>
          <w:color w:val="000000"/>
          <w:sz w:val="24"/>
          <w:highlight w:val="yellow"/>
          <w:lang w:bidi="ar"/>
        </w:rPr>
        <w:t xml:space="preserve">分</w:t>
      </w:r>
      <w:r>
        <w:rPr>
          <w:bCs/>
          <w:color w:val="000000"/>
          <w:sz w:val="24"/>
          <w:highlight w:val="yellow"/>
          <w:lang w:bidi="ar"/>
        </w:rPr>
        <w:t xml:space="preserve">（北京时间）</w:t>
      </w:r>
      <w:r>
        <w:rPr>
          <w:iCs/>
          <w:color w:val="000000"/>
          <w:sz w:val="24"/>
          <w:highlight w:val="yellow"/>
          <w:lang w:bidi="ar"/>
        </w:rPr>
        <w:t xml:space="preserve">。</w:t>
      </w:r>
      <w:r>
        <w:rPr>
          <w:bCs/>
          <w:color w:val="000000"/>
          <w:sz w:val="24"/>
          <w:highlight w:val="yellow"/>
          <w:u w:val="single"/>
        </w:rPr>
      </w:r>
      <w:r/>
    </w:p>
    <w:p>
      <w:pPr>
        <w:pStyle w:val="1109"/>
        <w:ind w:firstLine="480"/>
        <w:spacing w:line="360" w:lineRule="auto"/>
        <w:rPr>
          <w:sz w:val="24"/>
          <w:lang w:val="zh-TW" w:bidi="ar"/>
        </w:rPr>
      </w:pPr>
      <w:r>
        <w:rPr>
          <w:color w:val="000000"/>
          <w:sz w:val="24"/>
          <w:lang w:bidi="ar"/>
        </w:rPr>
        <w:t xml:space="preserve">地点：</w:t>
      </w:r>
      <w:r>
        <w:rPr>
          <w:rFonts w:hint="eastAsia"/>
          <w:color w:val="000000"/>
          <w:sz w:val="24"/>
          <w:u w:val="single"/>
          <w:lang w:bidi="ar"/>
        </w:rPr>
        <w:t xml:space="preserve">本项目采用不见</w:t>
      </w:r>
      <w:r>
        <w:rPr>
          <w:rFonts w:hint="eastAsia"/>
          <w:sz w:val="24"/>
          <w:u w:val="single"/>
          <w:lang w:bidi="ar"/>
        </w:rPr>
        <w:t xml:space="preserve">面交易方式，无需到现场提交，供应商登录“苏采云”系统供应商端，通过系统在线提交电子响应文件</w:t>
      </w:r>
      <w:r>
        <w:rPr>
          <w:sz w:val="24"/>
          <w:lang w:val="zh-TW" w:bidi="ar"/>
        </w:rPr>
        <w:t xml:space="preserve">。</w:t>
      </w:r>
      <w:r>
        <w:rPr>
          <w:sz w:val="24"/>
          <w:lang w:val="zh-TW" w:bidi="ar"/>
        </w:rPr>
      </w:r>
      <w:r/>
    </w:p>
    <w:p>
      <w:pPr>
        <w:pStyle w:val="1109"/>
        <w:ind w:firstLine="480"/>
        <w:spacing w:line="360" w:lineRule="auto"/>
        <w:rPr>
          <w:bCs/>
          <w:sz w:val="24"/>
          <w:u w:val="single"/>
        </w:rPr>
      </w:pPr>
      <w:r>
        <w:rPr>
          <w:bCs/>
          <w:sz w:val="24"/>
          <w:u w:val="single"/>
        </w:rPr>
      </w:r>
      <w:r/>
    </w:p>
    <w:p>
      <w:pPr>
        <w:pStyle w:val="1111"/>
        <w:jc w:val="left"/>
        <w:spacing w:before="0" w:line="360" w:lineRule="auto"/>
        <w:rPr>
          <w:rFonts w:ascii="Times New Roman" w:hAnsi="Times New Roman" w:eastAsia="宋体"/>
          <w:sz w:val="24"/>
          <w:szCs w:val="24"/>
        </w:rPr>
      </w:pPr>
      <w:r/>
      <w:bookmarkStart w:id="19" w:name="_Toc35393625"/>
      <w:r/>
      <w:bookmarkStart w:id="20" w:name="_Toc35393794"/>
      <w:r/>
      <w:bookmarkStart w:id="21" w:name="_Toc28359084"/>
      <w:r/>
      <w:bookmarkStart w:id="22" w:name="_Toc28359007"/>
      <w:r>
        <w:rPr>
          <w:rFonts w:ascii="Times New Roman" w:hAnsi="Times New Roman" w:eastAsia="宋体"/>
          <w:sz w:val="24"/>
          <w:szCs w:val="24"/>
        </w:rPr>
        <w:t xml:space="preserve">六、公告期限</w:t>
      </w:r>
      <w:bookmarkEnd w:id="19"/>
      <w:r/>
      <w:bookmarkEnd w:id="20"/>
      <w:r/>
      <w:bookmarkEnd w:id="21"/>
      <w:r/>
      <w:bookmarkEnd w:id="22"/>
      <w:r>
        <w:rPr>
          <w:rFonts w:ascii="Times New Roman" w:hAnsi="Times New Roman" w:eastAsia="宋体"/>
          <w:sz w:val="24"/>
          <w:szCs w:val="24"/>
        </w:rPr>
      </w:r>
      <w:r/>
    </w:p>
    <w:p>
      <w:pPr>
        <w:pStyle w:val="1109"/>
        <w:ind w:firstLine="480"/>
        <w:spacing w:line="360" w:lineRule="auto"/>
        <w:rPr>
          <w:sz w:val="24"/>
        </w:rPr>
      </w:pPr>
      <w:r>
        <w:rPr>
          <w:sz w:val="24"/>
        </w:rPr>
        <w:t xml:space="preserve">自本公告发布之日起</w:t>
      </w:r>
      <w:r>
        <w:rPr>
          <w:rFonts w:hint="eastAsia"/>
          <w:sz w:val="24"/>
          <w:lang w:val="en-US" w:eastAsia="zh-CN"/>
        </w:rPr>
        <w:t xml:space="preserve">3</w:t>
      </w:r>
      <w:r>
        <w:rPr>
          <w:sz w:val="24"/>
        </w:rPr>
        <w:t xml:space="preserve">个工作日。</w:t>
      </w:r>
      <w:r>
        <w:rPr>
          <w:sz w:val="24"/>
        </w:rPr>
      </w:r>
      <w:r/>
    </w:p>
    <w:p>
      <w:pPr>
        <w:pStyle w:val="1109"/>
        <w:ind w:firstLine="480"/>
        <w:spacing w:line="360" w:lineRule="auto"/>
        <w:rPr>
          <w:sz w:val="24"/>
        </w:rPr>
      </w:pPr>
      <w:r>
        <w:rPr>
          <w:sz w:val="24"/>
        </w:rPr>
      </w:r>
      <w:r/>
    </w:p>
    <w:p>
      <w:pPr>
        <w:pStyle w:val="1111"/>
        <w:jc w:val="left"/>
        <w:spacing w:before="0" w:line="360" w:lineRule="auto"/>
        <w:rPr>
          <w:rFonts w:hint="eastAsia"/>
          <w:sz w:val="24"/>
          <w:lang w:val="zh-TW" w:bidi="ar"/>
        </w:rPr>
      </w:pPr>
      <w:r/>
      <w:bookmarkStart w:id="23" w:name="_Toc35393626"/>
      <w:r/>
      <w:bookmarkStart w:id="24" w:name="_Toc35393795"/>
      <w:r>
        <w:rPr>
          <w:rFonts w:ascii="Times New Roman" w:hAnsi="Times New Roman" w:eastAsia="宋体"/>
          <w:sz w:val="24"/>
          <w:szCs w:val="24"/>
        </w:rPr>
        <w:t xml:space="preserve">七、其他补充事宜</w:t>
      </w:r>
      <w:bookmarkEnd w:id="23"/>
      <w:r/>
      <w:bookmarkEnd w:id="24"/>
      <w:r>
        <w:rPr>
          <w:rFonts w:hint="eastAsia"/>
          <w:sz w:val="24"/>
          <w:lang w:val="zh-TW" w:bidi="ar"/>
        </w:rPr>
      </w:r>
      <w:r/>
    </w:p>
    <w:p>
      <w:pPr>
        <w:pStyle w:val="1109"/>
        <w:ind w:firstLine="480"/>
        <w:jc w:val="left"/>
        <w:spacing w:line="360" w:lineRule="auto"/>
        <w:widowControl/>
        <w:rPr>
          <w:rFonts w:hint="eastAsia"/>
          <w:sz w:val="24"/>
          <w:lang w:val="zh-TW" w:bidi="ar"/>
        </w:rPr>
      </w:pPr>
      <w:r>
        <w:rPr>
          <w:rFonts w:hint="eastAsia"/>
          <w:sz w:val="24"/>
          <w:lang w:val="zh-TW" w:bidi="ar"/>
        </w:rPr>
        <w:t xml:space="preserve">1.本项目需要落实的政府采购政策：</w:t>
      </w:r>
      <w:r>
        <w:rPr>
          <w:rFonts w:hint="eastAsia"/>
          <w:sz w:val="24"/>
          <w:lang w:val="en-US" w:eastAsia="zh-CN" w:bidi="ar"/>
        </w:rPr>
        <w:t xml:space="preserve">/</w:t>
      </w:r>
      <w:r>
        <w:rPr>
          <w:rFonts w:hint="eastAsia"/>
          <w:sz w:val="24"/>
          <w:lang w:val="zh-TW" w:bidi="ar"/>
        </w:rPr>
        <w:t xml:space="preserve">。 </w:t>
      </w:r>
      <w:r>
        <w:rPr>
          <w:rFonts w:hint="eastAsia"/>
          <w:sz w:val="24"/>
          <w:lang w:val="zh-TW" w:bidi="ar"/>
        </w:rPr>
      </w:r>
      <w:r/>
    </w:p>
    <w:p>
      <w:pPr>
        <w:pStyle w:val="1109"/>
        <w:ind w:firstLine="480"/>
        <w:spacing w:line="360" w:lineRule="auto"/>
        <w:rPr>
          <w:rFonts w:hint="eastAsia"/>
          <w:sz w:val="24"/>
          <w:lang w:val="zh-TW" w:eastAsia="zh-CN" w:bidi="ar"/>
        </w:rPr>
      </w:pPr>
      <w:r>
        <w:rPr>
          <w:rFonts w:hint="eastAsia"/>
          <w:sz w:val="24"/>
          <w:lang w:val="zh-TW" w:bidi="ar"/>
        </w:rPr>
        <w:t xml:space="preserve">2. 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sz w:val="24"/>
          <w:lang w:val="zh-TW" w:eastAsia="zh-CN" w:bidi="ar"/>
        </w:rPr>
        <w:t xml:space="preserve">。</w:t>
      </w:r>
      <w:r>
        <w:rPr>
          <w:rFonts w:hint="eastAsia"/>
          <w:sz w:val="24"/>
          <w:lang w:val="zh-TW" w:eastAsia="zh-CN" w:bidi="ar"/>
        </w:rPr>
      </w:r>
      <w:r/>
    </w:p>
    <w:p>
      <w:pPr>
        <w:pStyle w:val="1109"/>
        <w:ind w:firstLine="480"/>
        <w:spacing w:line="360" w:lineRule="auto"/>
        <w:rPr>
          <w:rFonts w:hint="eastAsia"/>
          <w:sz w:val="24"/>
          <w:lang w:val="zh-TW" w:eastAsia="zh-CN" w:bidi="ar"/>
        </w:rPr>
      </w:pPr>
      <w:r>
        <w:rPr>
          <w:rFonts w:hint="eastAsia"/>
          <w:sz w:val="24"/>
          <w:lang w:val="zh-TW" w:eastAsia="zh-CN" w:bidi="ar"/>
        </w:rPr>
        <w:t xml:space="preserve">技术支持服务热线    0519-85588210  0519-85588163</w:t>
      </w:r>
      <w:r>
        <w:rPr>
          <w:rFonts w:hint="eastAsia"/>
          <w:sz w:val="24"/>
          <w:lang w:val="zh-TW" w:eastAsia="zh-CN" w:bidi="ar"/>
        </w:rPr>
      </w:r>
      <w:r/>
    </w:p>
    <w:p>
      <w:pPr>
        <w:pStyle w:val="1109"/>
        <w:ind w:firstLine="480"/>
        <w:spacing w:line="360" w:lineRule="auto"/>
        <w:rPr>
          <w:rFonts w:hint="eastAsia"/>
          <w:sz w:val="24"/>
          <w:lang w:val="zh-TW" w:eastAsia="zh-CN" w:bidi="ar"/>
        </w:rPr>
      </w:pPr>
      <w:r>
        <w:rPr>
          <w:rFonts w:hint="eastAsia"/>
          <w:sz w:val="24"/>
          <w:lang w:val="zh-TW" w:eastAsia="zh-CN" w:bidi="ar"/>
        </w:rPr>
        <w:t xml:space="preserve">CA认证证书办理（可邮寄）联系电话   0519-85588120</w:t>
      </w:r>
      <w:r>
        <w:rPr>
          <w:rFonts w:hint="eastAsia"/>
          <w:sz w:val="24"/>
          <w:lang w:val="zh-TW" w:eastAsia="zh-CN" w:bidi="ar"/>
        </w:rPr>
      </w:r>
      <w:r/>
    </w:p>
    <w:p>
      <w:pPr>
        <w:pStyle w:val="1109"/>
        <w:ind w:firstLine="480"/>
        <w:spacing w:line="360" w:lineRule="auto"/>
        <w:rPr>
          <w:rFonts w:hint="eastAsia"/>
          <w:sz w:val="24"/>
          <w:lang w:val="en-US" w:eastAsia="zh-CN" w:bidi="ar"/>
        </w:rPr>
      </w:pPr>
      <w:r>
        <w:rPr>
          <w:rFonts w:hint="eastAsia"/>
          <w:sz w:val="24"/>
          <w:lang w:val="en-US" w:eastAsia="zh-CN" w:bidi="ar"/>
        </w:rPr>
        <w:t xml:space="preserve">2.1办理CA认证证书</w:t>
      </w:r>
      <w:r>
        <w:rPr>
          <w:rFonts w:hint="eastAsia"/>
          <w:sz w:val="24"/>
          <w:lang w:val="en-US" w:eastAsia="zh-CN" w:bidi="ar"/>
        </w:rPr>
      </w:r>
      <w:r/>
    </w:p>
    <w:p>
      <w:pPr>
        <w:pStyle w:val="1109"/>
        <w:ind w:firstLine="480"/>
        <w:spacing w:line="360" w:lineRule="auto"/>
        <w:rPr>
          <w:rFonts w:hint="eastAsia"/>
          <w:sz w:val="24"/>
          <w:lang w:val="en-US" w:eastAsia="zh-CN" w:bidi="ar"/>
        </w:rPr>
      </w:pPr>
      <w:r>
        <w:rPr>
          <w:rFonts w:hint="eastAsia"/>
          <w:sz w:val="24"/>
          <w:lang w:val="en-US" w:eastAsia="zh-CN" w:bidi="ar"/>
        </w:rPr>
        <w:t xml:space="preserve">供应商登录常州市政府采购网“下载中心”下载并查阅 “苏采云”系统（供应商）政务CA证书办理指南，按照程序要求办理。</w:t>
      </w:r>
      <w:r>
        <w:rPr>
          <w:rFonts w:hint="eastAsia"/>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2.2注册</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供应商登录常州市政府采购网“下载中心”-“苏采云”系统（供应商）操作手册下载相关操作手册、操作视频等，查阅后进行自助注册。</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2.3控件、客户端下载</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供应商登录常州市政府采购网“下载中心”-政府采购管理交易系统（苏采云）CA及签章控件驱动下载相关控件及客户端。</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2.4 获取电子磋商文件</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供应商持CA数字认证证书登录“苏采云”系统获取电子磋商文件。未在规定期限内通过“苏采云”系统获取磋商文件的响应无效。</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2.5编制电子响应文件</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2.6提交电子响应文件</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供应商应于响应截止时间前在“苏采云”系统提交电子响应文件，上传电子响应文件过程中请保持与互联网的连接畅通。</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2.7电子开标</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供应商使用CA认证证书登录“苏采云”系统进行电子化不见面开标。</w:t>
      </w:r>
      <w:r>
        <w:rPr>
          <w:sz w:val="24"/>
          <w:lang w:val="en-US" w:eastAsia="zh-CN" w:bidi="ar"/>
        </w:rPr>
      </w:r>
      <w:r/>
    </w:p>
    <w:p>
      <w:pPr>
        <w:pStyle w:val="1109"/>
        <w:ind w:firstLine="480"/>
        <w:spacing w:line="360" w:lineRule="auto"/>
        <w:rPr>
          <w:sz w:val="24"/>
          <w:lang w:val="en-US" w:eastAsia="zh-CN" w:bidi="ar"/>
        </w:rPr>
      </w:pPr>
      <w:r>
        <w:rPr>
          <w:sz w:val="24"/>
          <w:lang w:val="en-US" w:eastAsia="zh-CN" w:bidi="ar"/>
        </w:rPr>
        <w:t xml:space="preserve">2.8注意事项</w:t>
      </w:r>
      <w:r>
        <w:rPr>
          <w:sz w:val="24"/>
          <w:lang w:val="en-US" w:eastAsia="zh-CN" w:bidi="ar"/>
        </w:rPr>
      </w:r>
      <w:r/>
    </w:p>
    <w:p>
      <w:pPr>
        <w:pStyle w:val="1109"/>
        <w:ind w:firstLine="480"/>
        <w:spacing w:line="360" w:lineRule="auto"/>
        <w:rPr>
          <w:rFonts w:hint="eastAsia"/>
          <w:sz w:val="24"/>
          <w:lang w:val="zh-TW" w:bidi="ar"/>
        </w:rPr>
      </w:pPr>
      <w:r>
        <w:rPr>
          <w:sz w:val="24"/>
          <w:lang w:val="en-US" w:eastAsia="zh-CN"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 w:val="24"/>
          <w:lang w:val="zh-TW" w:bidi="ar"/>
        </w:rPr>
      </w:r>
      <w:r/>
    </w:p>
    <w:p>
      <w:pPr>
        <w:pStyle w:val="1109"/>
        <w:ind w:firstLine="480"/>
        <w:jc w:val="left"/>
        <w:spacing w:line="360" w:lineRule="auto"/>
        <w:widowControl/>
        <w:rPr>
          <w:rFonts w:hint="eastAsia"/>
          <w:sz w:val="24"/>
          <w:lang w:val="zh-TW" w:bidi="ar"/>
        </w:rPr>
      </w:pPr>
      <w:r>
        <w:rPr>
          <w:rFonts w:hint="eastAsia"/>
          <w:sz w:val="24"/>
          <w:lang w:val="zh-TW" w:bidi="ar"/>
        </w:rPr>
        <w:t xml:space="preserve">3.关于常州市中小企业政府采购信用融资： </w:t>
      </w:r>
      <w:r>
        <w:rPr>
          <w:rFonts w:hint="eastAsia"/>
          <w:sz w:val="24"/>
          <w:lang w:val="zh-TW" w:bidi="ar"/>
        </w:rPr>
      </w:r>
      <w:r/>
    </w:p>
    <w:p>
      <w:pPr>
        <w:pStyle w:val="1109"/>
        <w:ind w:firstLine="480"/>
        <w:jc w:val="left"/>
        <w:spacing w:line="360" w:lineRule="auto"/>
        <w:widowControl/>
        <w:rPr>
          <w:rFonts w:hint="eastAsia"/>
          <w:sz w:val="24"/>
          <w:lang w:val="zh-TW" w:bidi="ar"/>
        </w:rPr>
      </w:pPr>
      <w:r>
        <w:rPr>
          <w:rFonts w:hint="eastAsia"/>
          <w:sz w:val="24"/>
          <w:lang w:val="zh-TW" w:bidi="ar"/>
        </w:rPr>
        <w:t xml:space="preserve">根据《常州市财政局中国人民银行常州市中心支行关于进一步推进政府采购信用融资工作的通知》（常财购〔2021〕13 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r>
        <w:rPr>
          <w:rFonts w:hint="eastAsia"/>
          <w:sz w:val="24"/>
          <w:lang w:val="zh-TW" w:bidi="ar"/>
        </w:rPr>
      </w:r>
      <w:r/>
    </w:p>
    <w:p>
      <w:pPr>
        <w:pStyle w:val="1109"/>
        <w:numPr>
          <w:ilvl w:val="0"/>
          <w:numId w:val="0"/>
        </w:numPr>
        <w:ind w:left="0" w:firstLine="480"/>
        <w:jc w:val="left"/>
        <w:spacing w:line="360" w:lineRule="auto"/>
        <w:widowControl/>
        <w:rPr>
          <w:rFonts w:hint="eastAsia"/>
          <w:sz w:val="24"/>
          <w:lang w:val="en-US" w:eastAsia="zh-CN" w:bidi="ar"/>
        </w:rPr>
      </w:pPr>
      <w:r>
        <w:rPr>
          <w:rFonts w:hint="eastAsia"/>
          <w:sz w:val="24"/>
          <w:szCs w:val="24"/>
          <w:lang w:val="en-US" w:eastAsia="zh-CN" w:bidi="ar"/>
        </w:rPr>
        <w:t xml:space="preserve">4.</w:t>
      </w:r>
      <w:r>
        <w:rPr>
          <w:rFonts w:hint="eastAsia"/>
          <w:sz w:val="24"/>
          <w:lang w:val="en-US" w:eastAsia="zh-CN" w:bidi="ar"/>
        </w:rPr>
        <w:t xml:space="preserve">公告发布媒体：“江苏政府采购网”、“常州市政府采购网”</w:t>
      </w:r>
      <w:r>
        <w:rPr>
          <w:rFonts w:hint="eastAsia"/>
          <w:sz w:val="24"/>
          <w:lang w:val="en-US" w:eastAsia="zh-CN" w:bidi="ar"/>
        </w:rPr>
      </w:r>
      <w:r/>
    </w:p>
    <w:p>
      <w:pPr>
        <w:pStyle w:val="1109"/>
        <w:numPr>
          <w:ilvl w:val="0"/>
          <w:numId w:val="0"/>
        </w:numPr>
        <w:ind w:left="0" w:firstLine="480"/>
        <w:jc w:val="left"/>
        <w:spacing w:line="360" w:lineRule="auto"/>
        <w:widowControl/>
        <w:rPr>
          <w:rFonts w:eastAsia="宋体"/>
          <w:sz w:val="24"/>
          <w:lang w:val="en-US" w:eastAsia="zh-CN" w:bidi="ar"/>
        </w:rPr>
      </w:pPr>
      <w:r>
        <w:rPr>
          <w:rFonts w:hint="eastAsia"/>
          <w:sz w:val="24"/>
          <w:lang w:val="en-US" w:eastAsia="zh-CN" w:bidi="ar"/>
        </w:rPr>
        <w:t xml:space="preserve">5.采购公告内容与采购文件不一致的，以采购文件为准。</w:t>
      </w:r>
      <w:r>
        <w:rPr>
          <w:rFonts w:eastAsia="宋体"/>
          <w:sz w:val="24"/>
          <w:lang w:val="en-US" w:eastAsia="zh-CN" w:bidi="ar"/>
        </w:rPr>
      </w:r>
      <w:r/>
    </w:p>
    <w:p>
      <w:pPr>
        <w:pStyle w:val="1111"/>
        <w:jc w:val="left"/>
        <w:spacing w:before="0" w:line="360" w:lineRule="auto"/>
        <w:rPr>
          <w:rFonts w:ascii="Times New Roman" w:hAnsi="Times New Roman" w:eastAsia="宋体"/>
          <w:sz w:val="24"/>
          <w:szCs w:val="24"/>
        </w:rPr>
      </w:pPr>
      <w:r/>
      <w:bookmarkStart w:id="25" w:name="_Toc35393627"/>
      <w:r/>
      <w:bookmarkStart w:id="26" w:name="_Toc28359008"/>
      <w:r/>
      <w:bookmarkStart w:id="27" w:name="_Toc28359085"/>
      <w:r/>
      <w:bookmarkStart w:id="28" w:name="_Toc35393796"/>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109"/>
        <w:jc w:val="left"/>
        <w:spacing w:line="360" w:lineRule="auto"/>
        <w:widowControl/>
        <w:rPr>
          <w:b/>
          <w:sz w:val="24"/>
        </w:rPr>
      </w:pPr>
      <w:r>
        <w:rPr>
          <w:sz w:val="24"/>
        </w:rPr>
        <w:t xml:space="preserve">　　　</w:t>
      </w:r>
      <w:r>
        <w:rPr>
          <w:b/>
          <w:sz w:val="24"/>
        </w:rPr>
        <w:t xml:space="preserve">1.采购人信息</w:t>
      </w:r>
      <w:r>
        <w:rPr>
          <w:b/>
          <w:sz w:val="24"/>
        </w:rPr>
      </w:r>
      <w:r/>
    </w:p>
    <w:p>
      <w:pPr>
        <w:pStyle w:val="1109"/>
        <w:ind w:left="1079" w:hanging="300"/>
        <w:jc w:val="left"/>
        <w:spacing w:line="360" w:lineRule="auto"/>
        <w:rPr>
          <w:rFonts w:hint="eastAsia" w:eastAsia="宋体"/>
          <w:sz w:val="24"/>
          <w:lang w:eastAsia="zh-CN"/>
        </w:rPr>
      </w:pPr>
      <w:r/>
      <w:bookmarkStart w:id="29" w:name="_Toc28359009"/>
      <w:r/>
      <w:bookmarkStart w:id="30" w:name="_Toc28359086"/>
      <w:r>
        <w:rPr>
          <w:sz w:val="24"/>
        </w:rPr>
        <w:t xml:space="preserve">名    称：</w:t>
      </w:r>
      <w:r>
        <w:rPr>
          <w:rFonts w:hint="eastAsia"/>
          <w:sz w:val="24"/>
          <w:lang w:eastAsia="zh-CN"/>
        </w:rPr>
        <w:t xml:space="preserve">溧阳市水利局</w:t>
      </w:r>
      <w:r>
        <w:rPr>
          <w:rFonts w:hint="eastAsia" w:eastAsia="宋体"/>
          <w:sz w:val="24"/>
          <w:lang w:eastAsia="zh-CN"/>
        </w:rPr>
      </w:r>
      <w:r/>
    </w:p>
    <w:p>
      <w:pPr>
        <w:pStyle w:val="1109"/>
        <w:ind w:left="1079" w:hanging="300"/>
        <w:jc w:val="left"/>
        <w:spacing w:line="360" w:lineRule="auto"/>
        <w:rPr>
          <w:color w:val="000000"/>
          <w:sz w:val="24"/>
        </w:rPr>
      </w:pPr>
      <w:r>
        <w:rPr>
          <w:sz w:val="24"/>
        </w:rPr>
        <w:t xml:space="preserve">地    址：</w:t>
      </w:r>
      <w:r>
        <w:rPr>
          <w:rFonts w:hint="eastAsia"/>
          <w:color w:val="000000"/>
          <w:sz w:val="24"/>
        </w:rPr>
        <w:t xml:space="preserve">溧阳市南大街135号</w:t>
      </w:r>
      <w:r>
        <w:rPr>
          <w:color w:val="000000"/>
          <w:sz w:val="24"/>
        </w:rPr>
      </w:r>
      <w:r/>
    </w:p>
    <w:p>
      <w:pPr>
        <w:pStyle w:val="1109"/>
        <w:ind w:left="1079" w:hanging="300"/>
        <w:jc w:val="left"/>
        <w:spacing w:line="360" w:lineRule="auto"/>
        <w:rPr>
          <w:rFonts w:hint="eastAsia" w:eastAsia="宋体"/>
          <w:color w:val="000000"/>
          <w:sz w:val="24"/>
          <w:u w:val="single"/>
          <w:lang w:val="en-US" w:eastAsia="zh-CN"/>
        </w:rPr>
      </w:pPr>
      <w:r>
        <w:rPr>
          <w:color w:val="000000"/>
          <w:sz w:val="24"/>
        </w:rPr>
        <w:t xml:space="preserve">联系方式：</w:t>
      </w:r>
      <w:r>
        <w:rPr>
          <w:rFonts w:hint="eastAsia"/>
          <w:color w:val="000000"/>
          <w:sz w:val="24"/>
          <w:lang w:val="en-US" w:eastAsia="zh-CN"/>
        </w:rPr>
        <w:t xml:space="preserve">0519-87222982</w:t>
      </w:r>
      <w:r>
        <w:rPr>
          <w:rFonts w:hint="eastAsia" w:eastAsia="宋体"/>
          <w:color w:val="000000"/>
          <w:sz w:val="24"/>
          <w:u w:val="single"/>
          <w:lang w:val="en-US" w:eastAsia="zh-CN"/>
        </w:rPr>
      </w:r>
      <w:r/>
    </w:p>
    <w:p>
      <w:pPr>
        <w:pStyle w:val="1109"/>
        <w:ind w:left="1078" w:hanging="299"/>
        <w:jc w:val="left"/>
        <w:spacing w:line="360" w:lineRule="auto"/>
        <w:rPr>
          <w:b/>
          <w:sz w:val="24"/>
        </w:rPr>
      </w:pPr>
      <w:r>
        <w:rPr>
          <w:b/>
          <w:sz w:val="24"/>
        </w:rPr>
        <w:t xml:space="preserve">2.采购代理机构信息</w:t>
      </w:r>
      <w:bookmarkEnd w:id="29"/>
      <w:r/>
      <w:bookmarkEnd w:id="30"/>
      <w:r>
        <w:rPr>
          <w:b/>
          <w:sz w:val="24"/>
        </w:rPr>
      </w:r>
      <w:r/>
    </w:p>
    <w:p>
      <w:pPr>
        <w:pStyle w:val="1109"/>
        <w:ind w:left="1076" w:hanging="297"/>
        <w:jc w:val="left"/>
        <w:spacing w:line="360" w:lineRule="auto"/>
        <w:rPr>
          <w:rFonts w:hint="eastAsia" w:eastAsia="宋体"/>
          <w:sz w:val="24"/>
          <w:lang w:eastAsia="zh-CN"/>
        </w:rPr>
      </w:pPr>
      <w:r/>
      <w:bookmarkStart w:id="31" w:name="_Toc28359010"/>
      <w:r/>
      <w:bookmarkStart w:id="32" w:name="_Toc28359087"/>
      <w:r>
        <w:rPr>
          <w:sz w:val="24"/>
        </w:rPr>
        <w:t xml:space="preserve">名    称：</w:t>
      </w:r>
      <w:r>
        <w:rPr>
          <w:rFonts w:hint="eastAsia" w:ascii="宋体" w:hAnsi="宋体"/>
          <w:sz w:val="24"/>
          <w:lang w:eastAsia="zh-CN"/>
        </w:rPr>
        <w:t xml:space="preserve">江苏宏翔工程造价咨询有限公司</w:t>
      </w:r>
      <w:r>
        <w:rPr>
          <w:rFonts w:hint="eastAsia" w:eastAsia="宋体"/>
          <w:sz w:val="24"/>
          <w:lang w:eastAsia="zh-CN"/>
        </w:rPr>
      </w:r>
      <w:r/>
    </w:p>
    <w:p>
      <w:pPr>
        <w:pStyle w:val="1109"/>
        <w:ind w:left="1076" w:hanging="297"/>
        <w:jc w:val="left"/>
        <w:spacing w:line="360" w:lineRule="auto"/>
        <w:rPr>
          <w:rFonts w:eastAsia="宋体"/>
          <w:sz w:val="24"/>
          <w:lang w:val="en-US" w:eastAsia="zh-CN"/>
        </w:rPr>
      </w:pPr>
      <w:r>
        <w:rPr>
          <w:sz w:val="24"/>
        </w:rPr>
        <w:t xml:space="preserve">地    址：</w:t>
      </w:r>
      <w:r>
        <w:rPr>
          <w:rFonts w:hint="eastAsia"/>
          <w:sz w:val="24"/>
        </w:rPr>
        <w:t xml:space="preserve">溧阳市</w:t>
      </w:r>
      <w:r>
        <w:rPr>
          <w:rFonts w:hint="eastAsia"/>
          <w:sz w:val="24"/>
          <w:lang w:eastAsia="zh-CN"/>
        </w:rPr>
        <w:t xml:space="preserve">奥体大道</w:t>
      </w:r>
      <w:r>
        <w:rPr>
          <w:rFonts w:hint="eastAsia"/>
          <w:sz w:val="24"/>
          <w:lang w:val="en-US" w:eastAsia="zh-CN"/>
        </w:rPr>
        <w:t xml:space="preserve">1-1号3楼</w:t>
      </w:r>
      <w:r>
        <w:rPr>
          <w:rFonts w:eastAsia="宋体"/>
          <w:sz w:val="24"/>
          <w:lang w:val="en-US" w:eastAsia="zh-CN"/>
        </w:rPr>
      </w:r>
      <w:r/>
    </w:p>
    <w:p>
      <w:pPr>
        <w:pStyle w:val="1109"/>
        <w:ind w:left="1076" w:hanging="297"/>
        <w:jc w:val="left"/>
        <w:spacing w:line="360" w:lineRule="auto"/>
        <w:rPr>
          <w:rFonts w:eastAsia="宋体"/>
          <w:sz w:val="24"/>
          <w:u w:val="single"/>
          <w:lang w:val="en-US" w:eastAsia="zh-CN"/>
        </w:rPr>
      </w:pPr>
      <w:r>
        <w:rPr>
          <w:sz w:val="24"/>
        </w:rPr>
        <w:t xml:space="preserve">联系方式：</w:t>
      </w:r>
      <w:r>
        <w:rPr>
          <w:rFonts w:hint="eastAsia"/>
          <w:sz w:val="24"/>
        </w:rPr>
        <w:t xml:space="preserve">0519-87</w:t>
      </w:r>
      <w:r>
        <w:rPr>
          <w:rFonts w:hint="eastAsia"/>
          <w:sz w:val="24"/>
          <w:lang w:val="en-US" w:eastAsia="zh-CN"/>
        </w:rPr>
        <w:t xml:space="preserve">770219</w:t>
      </w:r>
      <w:r>
        <w:rPr>
          <w:rFonts w:eastAsia="宋体"/>
          <w:sz w:val="24"/>
          <w:u w:val="single"/>
          <w:lang w:val="en-US" w:eastAsia="zh-CN"/>
        </w:rPr>
      </w:r>
      <w:r/>
    </w:p>
    <w:p>
      <w:pPr>
        <w:pStyle w:val="1109"/>
        <w:ind w:left="1078" w:hanging="299"/>
        <w:spacing w:line="360" w:lineRule="auto"/>
        <w:rPr>
          <w:b/>
          <w:sz w:val="24"/>
          <w:u w:val="single"/>
        </w:rPr>
      </w:pPr>
      <w:r>
        <w:rPr>
          <w:b/>
          <w:sz w:val="24"/>
        </w:rPr>
        <w:t xml:space="preserve">3.项目联系方式</w:t>
      </w:r>
      <w:bookmarkEnd w:id="31"/>
      <w:r/>
      <w:bookmarkEnd w:id="32"/>
      <w:r>
        <w:rPr>
          <w:b/>
          <w:sz w:val="24"/>
          <w:u w:val="single"/>
        </w:rPr>
      </w:r>
      <w:r/>
    </w:p>
    <w:p>
      <w:pPr>
        <w:pStyle w:val="1170"/>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lang w:val="en-US" w:eastAsia="zh-CN"/>
        </w:rPr>
        <w:t xml:space="preserve">赵先生</w:t>
      </w:r>
      <w:r>
        <w:rPr>
          <w:rFonts w:ascii="Times New Roman" w:hAnsi="Times New Roman"/>
          <w:sz w:val="24"/>
          <w:u w:val="single"/>
          <w:lang w:bidi="ar"/>
        </w:rPr>
      </w:r>
      <w:r/>
    </w:p>
    <w:p>
      <w:pPr>
        <w:pStyle w:val="1170"/>
        <w:ind w:left="1076" w:hanging="297"/>
        <w:spacing w:line="360" w:lineRule="auto"/>
        <w:rPr>
          <w:rFonts w:ascii="Times New Roman" w:hAnsi="Times New Roman"/>
          <w:sz w:val="24"/>
          <w:szCs w:val="24"/>
          <w:lang w:val="en-US"/>
        </w:rPr>
      </w:pPr>
      <w:r>
        <w:rPr>
          <w:rFonts w:ascii="Times New Roman" w:hAnsi="Times New Roman"/>
          <w:sz w:val="24"/>
        </w:rPr>
        <w:t xml:space="preserve">电      话：</w:t>
      </w:r>
      <w:r>
        <w:rPr>
          <w:rFonts w:ascii="Times New Roman" w:hAnsi="Times New Roman"/>
          <w:sz w:val="24"/>
          <w:lang w:val="en-US" w:eastAsia="zh-CN"/>
        </w:rPr>
        <w:t xml:space="preserve">0519-</w:t>
      </w:r>
      <w:r>
        <w:rPr>
          <w:rFonts w:hint="eastAsia" w:ascii="Times New Roman" w:hAnsi="Times New Roman"/>
          <w:sz w:val="24"/>
          <w:lang w:val="en-US" w:eastAsia="zh-CN"/>
        </w:rPr>
        <w:t xml:space="preserve">87770219</w:t>
      </w:r>
      <w:r>
        <w:rPr>
          <w:rFonts w:ascii="Times New Roman" w:hAnsi="Times New Roman"/>
          <w:sz w:val="24"/>
          <w:szCs w:val="24"/>
          <w:lang w:val="en-US"/>
        </w:rPr>
      </w:r>
      <w:r/>
    </w:p>
    <w:p>
      <w:pPr>
        <w:pStyle w:val="1109"/>
        <w:ind w:firstLine="5880"/>
        <w:jc w:val="right"/>
        <w:spacing w:line="360" w:lineRule="auto"/>
        <w:rPr>
          <w:sz w:val="24"/>
        </w:rPr>
      </w:pPr>
      <w:r>
        <w:rPr>
          <w:sz w:val="24"/>
        </w:rPr>
      </w:r>
      <w:r/>
    </w:p>
    <w:p>
      <w:pPr>
        <w:pStyle w:val="1109"/>
        <w:jc w:val="center"/>
        <w:spacing w:line="360" w:lineRule="auto"/>
        <w:rPr>
          <w:b/>
          <w:sz w:val="32"/>
          <w:szCs w:val="32"/>
        </w:rPr>
        <w:outlineLvl w:val="0"/>
      </w:pPr>
      <w:r>
        <w:rPr>
          <w:sz w:val="24"/>
        </w:rPr>
        <w:br w:type="page" w:clear="all"/>
      </w:r>
      <w:bookmarkStart w:id="33" w:name="_Toc265228423"/>
      <w:r/>
      <w:bookmarkStart w:id="34" w:name="_Toc104818926"/>
      <w:r/>
      <w:bookmarkStart w:id="35" w:name="_Toc353825548"/>
      <w:r/>
      <w:bookmarkStart w:id="36" w:name="_Toc305158928"/>
      <w:r/>
      <w:bookmarkStart w:id="37" w:name="_Toc226965856"/>
      <w:r/>
      <w:bookmarkStart w:id="38" w:name="_Toc305158854"/>
      <w:r/>
      <w:bookmarkStart w:id="39" w:name="_Toc195842950"/>
      <w:r/>
      <w:bookmarkStart w:id="40" w:name="_Toc127151777"/>
      <w:r/>
      <w:bookmarkStart w:id="41" w:name="_Toc150774783"/>
      <w:r/>
      <w:bookmarkStart w:id="42" w:name="_Toc127161488"/>
      <w:r/>
      <w:bookmarkStart w:id="43" w:name="_Toc264969275"/>
      <w:r/>
      <w:bookmarkStart w:id="44" w:name="_Toc353873938"/>
      <w:r/>
      <w:bookmarkStart w:id="45" w:name="_Toc512937850"/>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111"/>
        <w:jc w:val="center"/>
        <w:spacing w:before="0" w:line="360" w:lineRule="auto"/>
        <w:tabs>
          <w:tab w:val="center" w:pos="4592" w:leader="none"/>
          <w:tab w:val="left" w:pos="7860" w:leader="none"/>
        </w:tabs>
        <w:rPr>
          <w:b w:val="0"/>
          <w:sz w:val="28"/>
          <w:szCs w:val="28"/>
        </w:rPr>
      </w:pPr>
      <w:r/>
      <w:bookmarkStart w:id="46" w:name="_Toc151193761"/>
      <w:r/>
      <w:bookmarkStart w:id="47" w:name="_Toc151190146"/>
      <w:r/>
      <w:bookmarkStart w:id="48" w:name="_Toc151193689"/>
      <w:r/>
      <w:bookmarkStart w:id="49" w:name="_Toc164608633"/>
      <w:r/>
      <w:bookmarkStart w:id="50" w:name="_Toc164608788"/>
      <w:r/>
      <w:bookmarkStart w:id="51" w:name="_Toc226309763"/>
      <w:r/>
      <w:bookmarkStart w:id="52" w:name="_Toc150774619"/>
      <w:r/>
      <w:bookmarkStart w:id="53" w:name="_Toc164229360"/>
      <w:r/>
      <w:bookmarkStart w:id="54" w:name="_Toc127151519"/>
      <w:r/>
      <w:bookmarkStart w:id="55" w:name="_Toc151193907"/>
      <w:r/>
      <w:bookmarkStart w:id="56" w:name="_Toc150480757"/>
      <w:r/>
      <w:bookmarkStart w:id="57" w:name="_Toc520356144"/>
      <w:r/>
      <w:bookmarkStart w:id="58" w:name="_Toc226965792"/>
      <w:r/>
      <w:bookmarkStart w:id="59" w:name="_Toc164229214"/>
      <w:r/>
      <w:bookmarkStart w:id="60" w:name="_Toc164351613"/>
      <w:r/>
      <w:bookmarkStart w:id="61" w:name="_Toc127151720"/>
      <w:r/>
      <w:bookmarkStart w:id="62" w:name="_Toc151193617"/>
      <w:r/>
      <w:bookmarkStart w:id="63" w:name="_Toc150509270"/>
      <w:r/>
      <w:bookmarkStart w:id="64" w:name="_Toc195842884"/>
      <w:r/>
      <w:bookmarkStart w:id="65" w:name="_Toc226965709"/>
      <w:r/>
      <w:bookmarkStart w:id="66" w:name="_Toc149720812"/>
      <w:r/>
      <w:bookmarkStart w:id="67" w:name="_Toc151193833"/>
      <w:r/>
      <w:bookmarkStart w:id="68" w:name="_Toc142311021"/>
      <w:r/>
      <w:bookmarkStart w:id="69" w:name="_Toc127161433"/>
      <w:r/>
      <w:bookmarkStart w:id="70" w:name="_Toc150774724"/>
      <w:r/>
      <w:bookmarkStart w:id="71" w:name="_Toc226337215"/>
      <w:r>
        <w:rPr>
          <w:rFonts w:ascii="Times New Roman" w:hAnsi="Times New Roman" w:eastAsia="宋体"/>
          <w:sz w:val="28"/>
        </w:rPr>
        <w:t xml:space="preserve">供应商须知资料表</w:t>
      </w:r>
      <w:r>
        <w:rPr>
          <w:b w:val="0"/>
          <w:sz w:val="28"/>
          <w:szCs w:val="28"/>
        </w:rPr>
      </w:r>
      <w:r/>
    </w:p>
    <w:p>
      <w:pPr>
        <w:pStyle w:val="1109"/>
        <w:ind w:firstLine="480"/>
        <w:spacing w:line="360" w:lineRule="auto"/>
        <w:rPr>
          <w:sz w:val="24"/>
        </w:rPr>
      </w:pPr>
      <w:r>
        <w:rPr>
          <w:sz w:val="24"/>
        </w:rPr>
        <w:t xml:space="preserve">本表是对供应商须知的具体补充和修改，如有矛盾，均以本资料表为准。</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pStyle w:val="1109"/>
              <w:rPr>
                <w:b/>
                <w:bCs/>
                <w:sz w:val="24"/>
              </w:rPr>
            </w:pPr>
            <w:r>
              <w:rPr>
                <w:rFonts w:hint="eastAsia"/>
                <w:b/>
                <w:sz w:val="24"/>
                <w:lang w:val="en-US" w:eastAsia="zh-CN"/>
              </w:rPr>
              <w:t xml:space="preserve">条</w:t>
            </w:r>
            <w:r>
              <w:rPr>
                <w:b/>
                <w:sz w:val="24"/>
              </w:rPr>
              <w:t xml:space="preserve">款号</w:t>
            </w:r>
            <w:r>
              <w:rPr>
                <w:b/>
                <w:bCs/>
                <w:sz w:val="24"/>
              </w:rPr>
            </w:r>
            <w:r/>
          </w:p>
        </w:tc>
        <w:tc>
          <w:tcPr>
            <w:tcW w:w="1701" w:type="dxa"/>
            <w:vAlign w:val="center"/>
            <w:textDirection w:val="lrTb"/>
            <w:noWrap w:val="false"/>
          </w:tcPr>
          <w:p>
            <w:pPr>
              <w:pStyle w:val="1109"/>
              <w:jc w:val="center"/>
              <w:rPr>
                <w:b/>
                <w:bCs/>
                <w:sz w:val="24"/>
              </w:rPr>
            </w:pPr>
            <w:r>
              <w:rPr>
                <w:b/>
                <w:bCs/>
                <w:sz w:val="24"/>
              </w:rPr>
              <w:t xml:space="preserve">条目</w:t>
            </w:r>
            <w:r>
              <w:rPr>
                <w:b/>
                <w:bCs/>
                <w:sz w:val="24"/>
              </w:rPr>
            </w:r>
            <w:r/>
          </w:p>
        </w:tc>
        <w:tc>
          <w:tcPr>
            <w:tcW w:w="7253" w:type="dxa"/>
            <w:vAlign w:val="center"/>
            <w:textDirection w:val="lrTb"/>
            <w:noWrap w:val="false"/>
          </w:tcPr>
          <w:p>
            <w:pPr>
              <w:pStyle w:val="1109"/>
              <w:jc w:val="center"/>
              <w:rPr>
                <w:b/>
                <w:bCs/>
                <w:sz w:val="24"/>
              </w:rPr>
            </w:pPr>
            <w:r>
              <w:rPr>
                <w:b/>
                <w:bCs/>
                <w:sz w:val="24"/>
              </w:rPr>
              <w:t xml:space="preserve">内容</w:t>
            </w:r>
            <w:r>
              <w:rPr>
                <w:b/>
                <w:bCs/>
                <w:sz w:val="24"/>
              </w:rPr>
            </w:r>
            <w:r/>
          </w:p>
        </w:tc>
      </w:tr>
      <w:tr>
        <w:trPr>
          <w:trHeight w:val="56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项目属性</w:t>
            </w:r>
            <w:r>
              <w:rPr>
                <w:sz w:val="24"/>
              </w:rPr>
            </w:r>
            <w:r/>
          </w:p>
        </w:tc>
        <w:tc>
          <w:tcPr>
            <w:tcW w:w="7253" w:type="dxa"/>
            <w:vAlign w:val="center"/>
            <w:textDirection w:val="lrTb"/>
            <w:noWrap w:val="false"/>
          </w:tcPr>
          <w:p>
            <w:pPr>
              <w:pStyle w:val="1109"/>
              <w:jc w:val="left"/>
              <w:rPr>
                <w:rFonts w:hint="eastAsia" w:eastAsia="宋体"/>
                <w:sz w:val="24"/>
                <w:lang w:eastAsia="zh-CN"/>
              </w:rPr>
            </w:pPr>
            <w:r>
              <w:rPr>
                <w:sz w:val="24"/>
              </w:rPr>
              <w:t xml:space="preserve">项目属性：</w:t>
            </w:r>
            <w:r>
              <w:rPr>
                <w:rFonts w:hint="eastAsia"/>
                <w:color w:val="000000"/>
                <w:sz w:val="24"/>
                <w:lang w:val="en-US" w:eastAsia="zh-CN"/>
              </w:rPr>
              <w:t xml:space="preserve">工程</w:t>
            </w:r>
            <w:r>
              <w:rPr>
                <w:rFonts w:hint="eastAsia" w:eastAsia="宋体"/>
                <w:sz w:val="24"/>
                <w:lang w:eastAsia="zh-CN"/>
              </w:rPr>
            </w:r>
            <w:r/>
          </w:p>
        </w:tc>
      </w:tr>
      <w:tr>
        <w:trPr>
          <w:trHeight w:val="56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2</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科研仪器设备</w:t>
            </w:r>
            <w:r>
              <w:rPr>
                <w:sz w:val="24"/>
              </w:rPr>
            </w:r>
            <w:r/>
          </w:p>
        </w:tc>
        <w:tc>
          <w:tcPr>
            <w:tcW w:w="7253" w:type="dxa"/>
            <w:vAlign w:val="center"/>
            <w:textDirection w:val="lrTb"/>
            <w:noWrap w:val="false"/>
          </w:tcPr>
          <w:p>
            <w:pPr>
              <w:pStyle w:val="1109"/>
              <w:jc w:val="left"/>
              <w:rPr>
                <w:sz w:val="24"/>
              </w:rPr>
            </w:pPr>
            <w:r>
              <w:rPr>
                <w:sz w:val="24"/>
              </w:rPr>
              <w:t xml:space="preserve">是否属于科研仪器设备采购项目：否</w:t>
            </w:r>
            <w:r>
              <w:rPr>
                <w:sz w:val="24"/>
              </w:rPr>
            </w:r>
            <w:r/>
          </w:p>
        </w:tc>
      </w:tr>
      <w:tr>
        <w:trPr>
          <w:trHeight w:val="567" w:hRule="exact"/>
        </w:trPr>
        <w:tc>
          <w:tcPr>
            <w:tcW w:w="988" w:type="dxa"/>
            <w:vAlign w:val="center"/>
            <w:vMerge w:val="restart"/>
            <w:textDirection w:val="lrTb"/>
            <w:noWrap w:val="false"/>
          </w:tcPr>
          <w:p>
            <w:pPr>
              <w:pStyle w:val="1170"/>
              <w:jc w:val="center"/>
              <w:rPr>
                <w:rFonts w:ascii="Times New Roman" w:hAnsi="Times New Roman"/>
                <w:sz w:val="24"/>
                <w:szCs w:val="24"/>
                <w:lang w:val="en-US" w:eastAsia="zh-CN"/>
              </w:rPr>
            </w:pPr>
            <w:r>
              <w:rPr>
                <w:rFonts w:ascii="Times New Roman" w:hAnsi="Times New Roman"/>
                <w:sz w:val="24"/>
                <w:szCs w:val="24"/>
                <w:lang w:val="en-US" w:eastAsia="zh-CN"/>
              </w:rPr>
              <w:t xml:space="preserve">3</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现场考察</w:t>
            </w:r>
            <w:r>
              <w:rPr>
                <w:sz w:val="24"/>
              </w:rPr>
            </w:r>
            <w:r/>
          </w:p>
        </w:tc>
        <w:tc>
          <w:tcPr>
            <w:tcW w:w="7253" w:type="dxa"/>
            <w:vAlign w:val="center"/>
            <w:textDirection w:val="lrTb"/>
            <w:noWrap w:val="false"/>
          </w:tcPr>
          <w:p>
            <w:pPr>
              <w:pStyle w:val="1109"/>
              <w:jc w:val="left"/>
              <w:rPr>
                <w:sz w:val="24"/>
              </w:rPr>
            </w:pPr>
            <w:r>
              <w:rPr>
                <w:sz w:val="24"/>
              </w:rPr>
              <w:t xml:space="preserve">不组织</w:t>
            </w:r>
            <w:r>
              <w:rPr>
                <w:sz w:val="24"/>
              </w:rPr>
            </w:r>
            <w:r/>
          </w:p>
        </w:tc>
      </w:tr>
      <w:tr>
        <w:trPr>
          <w:trHeight w:val="567" w:hRule="exact"/>
        </w:trPr>
        <w:tc>
          <w:tcPr>
            <w:tcW w:w="988" w:type="dxa"/>
            <w:vAlign w:val="center"/>
            <w:vMerge w:val="continue"/>
            <w:textDirection w:val="lrTb"/>
            <w:noWrap w:val="false"/>
          </w:tcPr>
          <w:p>
            <w:pPr>
              <w:pStyle w:val="1170"/>
              <w:jc w:val="center"/>
              <w:rPr>
                <w:rFonts w:ascii="Times New Roman" w:hAnsi="Times New Roman"/>
                <w:sz w:val="24"/>
                <w:szCs w:val="24"/>
                <w:lang w:val="en-US" w:eastAsia="zh-CN"/>
              </w:rPr>
            </w:pP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磋商前答疑会</w:t>
            </w:r>
            <w:r>
              <w:rPr>
                <w:sz w:val="24"/>
              </w:rPr>
            </w:r>
            <w:r/>
          </w:p>
        </w:tc>
        <w:tc>
          <w:tcPr>
            <w:tcW w:w="7253" w:type="dxa"/>
            <w:vAlign w:val="center"/>
            <w:textDirection w:val="lrTb"/>
            <w:noWrap w:val="false"/>
          </w:tcPr>
          <w:p>
            <w:pPr>
              <w:pStyle w:val="1109"/>
              <w:jc w:val="left"/>
              <w:rPr>
                <w:sz w:val="24"/>
              </w:rPr>
            </w:pPr>
            <w:r>
              <w:rPr>
                <w:sz w:val="24"/>
              </w:rPr>
              <w:t xml:space="preserve">不召开</w:t>
            </w:r>
            <w:r>
              <w:rPr>
                <w:sz w:val="24"/>
              </w:rPr>
            </w:r>
            <w:r/>
          </w:p>
        </w:tc>
      </w:tr>
      <w:tr>
        <w:trPr>
          <w:trHeight w:val="734"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4</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color w:val="000000"/>
                <w:sz w:val="24"/>
              </w:rPr>
              <w:t xml:space="preserve">是否专门面向中小企业</w:t>
            </w:r>
            <w:r>
              <w:rPr>
                <w:sz w:val="24"/>
              </w:rPr>
            </w:r>
            <w:r/>
          </w:p>
        </w:tc>
        <w:tc>
          <w:tcPr>
            <w:tcW w:w="7253" w:type="dxa"/>
            <w:vAlign w:val="center"/>
            <w:textDirection w:val="lrTb"/>
            <w:noWrap w:val="false"/>
          </w:tcPr>
          <w:p>
            <w:pPr>
              <w:pStyle w:val="1109"/>
              <w:jc w:val="left"/>
              <w:rPr>
                <w:sz w:val="24"/>
              </w:rPr>
            </w:pPr>
            <w:r>
              <w:rPr>
                <w:rFonts w:hint="eastAsia"/>
                <w:color w:val="000000"/>
                <w:sz w:val="24"/>
              </w:rPr>
              <w:t xml:space="preserve">本项目专门面向中小企业采购。</w:t>
            </w:r>
            <w:r>
              <w:rPr>
                <w:sz w:val="24"/>
              </w:rPr>
            </w:r>
            <w:r/>
          </w:p>
        </w:tc>
      </w:tr>
      <w:tr>
        <w:trPr>
          <w:trHeight w:val="163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5</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标的所属行业</w:t>
            </w:r>
            <w:r>
              <w:rPr>
                <w:sz w:val="24"/>
              </w:rPr>
            </w:r>
            <w:r/>
          </w:p>
        </w:tc>
        <w:tc>
          <w:tcPr>
            <w:tcW w:w="7253" w:type="dxa"/>
            <w:vAlign w:val="center"/>
            <w:textDirection w:val="lrTb"/>
            <w:noWrap w:val="false"/>
          </w:tcPr>
          <w:p>
            <w:pPr>
              <w:pStyle w:val="1109"/>
              <w:jc w:val="left"/>
              <w:rPr>
                <w:sz w:val="24"/>
              </w:rPr>
            </w:pPr>
            <w:r>
              <w:rPr>
                <w:rFonts w:hint="eastAsia"/>
                <w:color w:val="000000"/>
                <w:sz w:val="24"/>
              </w:rPr>
              <w:t xml:space="preserve">本项目属于</w:t>
            </w:r>
            <w:r>
              <w:rPr>
                <w:rFonts w:hint="eastAsia"/>
                <w:b/>
                <w:color w:val="000000"/>
                <w:sz w:val="24"/>
                <w:u w:val="single"/>
                <w:lang w:val="en-US" w:eastAsia="zh-CN"/>
              </w:rPr>
              <w:t xml:space="preserve">工程</w:t>
            </w:r>
            <w:r>
              <w:rPr>
                <w:rFonts w:hint="eastAsia"/>
                <w:b/>
                <w:color w:val="000000"/>
                <w:sz w:val="24"/>
                <w:u w:val="single"/>
              </w:rPr>
              <w:t xml:space="preserve">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bCs/>
                <w:color w:val="000000"/>
                <w:sz w:val="24"/>
                <w:u w:val="single"/>
                <w:lang w:val="en-US" w:eastAsia="zh-CN"/>
              </w:rPr>
              <w:t xml:space="preserve">建筑行</w:t>
            </w:r>
            <w:r>
              <w:rPr>
                <w:rFonts w:hint="eastAsia" w:ascii="宋体" w:hAnsi="宋体" w:cs="楷体"/>
                <w:b/>
                <w:bCs/>
                <w:sz w:val="24"/>
                <w:u w:val="single"/>
              </w:rPr>
              <w:t xml:space="preserve">业</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1504"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6</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报价</w:t>
            </w:r>
            <w:r>
              <w:rPr>
                <w:sz w:val="24"/>
              </w:rPr>
            </w:r>
            <w:r/>
          </w:p>
        </w:tc>
        <w:tc>
          <w:tcPr>
            <w:tcW w:w="7253" w:type="dxa"/>
            <w:vAlign w:val="center"/>
            <w:textDirection w:val="lrTb"/>
            <w:noWrap w:val="false"/>
          </w:tcPr>
          <w:p>
            <w:pPr>
              <w:pStyle w:val="1109"/>
              <w:jc w:val="left"/>
              <w:rPr>
                <w:rFonts w:eastAsia="宋体"/>
                <w:sz w:val="24"/>
                <w:lang w:val="en-US" w:eastAsia="zh-CN"/>
              </w:rPr>
            </w:pPr>
            <w:r>
              <w:rPr>
                <w:sz w:val="24"/>
              </w:rPr>
              <w:t xml:space="preserve">报价的特殊规定：</w:t>
            </w:r>
            <w:r>
              <w:rPr>
                <w:rFonts w:hint="eastAsia"/>
                <w:b/>
                <w:bCs/>
                <w:sz w:val="24"/>
              </w:rPr>
              <w:t xml:space="preserve">本项目采用2次报价，响应文件的</w:t>
            </w:r>
            <w:r>
              <w:rPr>
                <w:rFonts w:hint="eastAsia"/>
                <w:b/>
                <w:bCs/>
                <w:sz w:val="24"/>
                <w:lang w:val="en-US" w:eastAsia="zh-CN"/>
              </w:rPr>
              <w:t xml:space="preserve">磋商报价</w:t>
            </w:r>
            <w:r>
              <w:rPr>
                <w:rFonts w:hint="eastAsia"/>
                <w:b/>
                <w:bCs/>
                <w:sz w:val="24"/>
              </w:rPr>
              <w:t xml:space="preserve">作为首次报价，在磋商谈判结束后，磋商小组应当要求所有实质性响应的供应商在规定时间内提交</w:t>
            </w:r>
            <w:r>
              <w:rPr>
                <w:rFonts w:hint="eastAsia"/>
                <w:b/>
                <w:bCs/>
                <w:sz w:val="24"/>
                <w:lang w:val="en-US" w:eastAsia="zh-CN"/>
              </w:rPr>
              <w:t xml:space="preserve">第二次磋商报价作为</w:t>
            </w:r>
            <w:r>
              <w:rPr>
                <w:rFonts w:hint="eastAsia"/>
                <w:b/>
                <w:bCs/>
                <w:sz w:val="24"/>
              </w:rPr>
              <w:t xml:space="preserve">最终报价，最终报价作为评分依据。最终报价的价格不得高于首次报价的价格。</w:t>
            </w:r>
            <w:r>
              <w:rPr>
                <w:rFonts w:eastAsia="宋体"/>
                <w:sz w:val="24"/>
                <w:lang w:val="en-US" w:eastAsia="zh-CN"/>
              </w:rPr>
            </w:r>
            <w:r/>
          </w:p>
        </w:tc>
      </w:tr>
      <w:tr>
        <w:trPr>
          <w:trHeight w:val="56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7</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磋商保证金</w:t>
            </w:r>
            <w:r>
              <w:rPr>
                <w:sz w:val="24"/>
              </w:rPr>
            </w:r>
            <w:r/>
          </w:p>
        </w:tc>
        <w:tc>
          <w:tcPr>
            <w:tcW w:w="7253" w:type="dxa"/>
            <w:vAlign w:val="center"/>
            <w:textDirection w:val="lrTb"/>
            <w:noWrap w:val="false"/>
          </w:tcPr>
          <w:p>
            <w:pPr>
              <w:pStyle w:val="1109"/>
              <w:jc w:val="left"/>
              <w:rPr>
                <w:sz w:val="24"/>
              </w:rPr>
            </w:pPr>
            <w:r>
              <w:rPr>
                <w:rFonts w:hint="eastAsia"/>
                <w:sz w:val="24"/>
              </w:rPr>
              <w:t xml:space="preserve">免收</w:t>
            </w:r>
            <w:r>
              <w:rPr>
                <w:sz w:val="24"/>
              </w:rPr>
            </w:r>
            <w:r/>
          </w:p>
        </w:tc>
      </w:tr>
      <w:tr>
        <w:trPr>
          <w:trHeight w:val="56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8</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响应有效期</w:t>
            </w:r>
            <w:r>
              <w:rPr>
                <w:sz w:val="24"/>
              </w:rPr>
            </w:r>
            <w:r/>
          </w:p>
        </w:tc>
        <w:tc>
          <w:tcPr>
            <w:tcW w:w="7253" w:type="dxa"/>
            <w:vAlign w:val="center"/>
            <w:textDirection w:val="lrTb"/>
            <w:noWrap w:val="false"/>
          </w:tcPr>
          <w:p>
            <w:pPr>
              <w:pStyle w:val="1109"/>
              <w:jc w:val="left"/>
              <w:rPr>
                <w:sz w:val="24"/>
              </w:rPr>
            </w:pPr>
            <w:r>
              <w:rPr>
                <w:sz w:val="24"/>
              </w:rPr>
              <w:t xml:space="preserve">自提交响应文件的截止之日起算</w:t>
            </w:r>
            <w:r>
              <w:rPr>
                <w:rFonts w:hint="eastAsia"/>
                <w:sz w:val="24"/>
              </w:rPr>
              <w:t xml:space="preserve">60</w:t>
            </w:r>
            <w:r>
              <w:rPr>
                <w:sz w:val="24"/>
              </w:rPr>
              <w:t xml:space="preserve">日历天。</w:t>
            </w:r>
            <w:r>
              <w:rPr>
                <w:sz w:val="24"/>
              </w:rPr>
            </w:r>
            <w:r/>
          </w:p>
        </w:tc>
      </w:tr>
      <w:tr>
        <w:trPr>
          <w:trHeight w:val="982"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9</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rFonts w:eastAsia="宋体"/>
                <w:sz w:val="24"/>
                <w:lang w:val="en-US" w:eastAsia="zh-CN"/>
              </w:rPr>
            </w:pPr>
            <w:r>
              <w:rPr>
                <w:rFonts w:hint="eastAsia"/>
                <w:sz w:val="24"/>
                <w:lang w:val="en-US" w:eastAsia="zh-CN"/>
              </w:rPr>
              <w:t xml:space="preserve">响应文件分数</w:t>
            </w:r>
            <w:r>
              <w:rPr>
                <w:rFonts w:eastAsia="宋体"/>
                <w:sz w:val="24"/>
                <w:lang w:val="en-US" w:eastAsia="zh-CN"/>
              </w:rPr>
            </w:r>
            <w:r/>
          </w:p>
        </w:tc>
        <w:tc>
          <w:tcPr>
            <w:tcW w:w="7253" w:type="dxa"/>
            <w:vAlign w:val="center"/>
            <w:textDirection w:val="lrTb"/>
            <w:noWrap w:val="false"/>
          </w:tcPr>
          <w:p>
            <w:pPr>
              <w:pStyle w:val="1109"/>
              <w:jc w:val="left"/>
              <w:rPr>
                <w:rFonts w:eastAsia="宋体"/>
                <w:sz w:val="24"/>
                <w:lang w:val="en-US" w:eastAsia="zh-CN"/>
              </w:rPr>
            </w:pPr>
            <w:r>
              <w:rPr>
                <w:rFonts w:hint="eastAsia"/>
                <w:sz w:val="24"/>
                <w:lang w:val="en-US" w:eastAsia="zh-CN"/>
              </w:rPr>
              <w:t xml:space="preserve">招标结束后，由中标供应商提供纸质响应文件及二次报价清单，正本1份，副本2份，电子光盘或U盘1份（含 PDF 格式全套正本磋商响应文件）。</w:t>
            </w:r>
            <w:r>
              <w:rPr>
                <w:rFonts w:eastAsia="宋体"/>
                <w:sz w:val="24"/>
                <w:lang w:val="en-US" w:eastAsia="zh-CN"/>
              </w:rPr>
            </w:r>
            <w:r/>
          </w:p>
        </w:tc>
      </w:tr>
      <w:tr>
        <w:trPr>
          <w:trHeight w:val="56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10</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分包</w:t>
            </w:r>
            <w:r>
              <w:rPr>
                <w:sz w:val="24"/>
              </w:rPr>
            </w:r>
            <w:r/>
          </w:p>
        </w:tc>
        <w:tc>
          <w:tcPr>
            <w:tcW w:w="7253" w:type="dxa"/>
            <w:vAlign w:val="center"/>
            <w:textDirection w:val="lrTb"/>
            <w:noWrap w:val="false"/>
          </w:tcPr>
          <w:p>
            <w:pPr>
              <w:pStyle w:val="1109"/>
              <w:jc w:val="left"/>
              <w:rPr>
                <w:sz w:val="24"/>
              </w:rPr>
            </w:pPr>
            <w:r>
              <w:rPr>
                <w:sz w:val="24"/>
              </w:rPr>
              <w:t xml:space="preserve">本项目是否允许分包：不允许</w:t>
            </w:r>
            <w:r>
              <w:rPr>
                <w:sz w:val="24"/>
              </w:rPr>
            </w:r>
            <w:r/>
          </w:p>
        </w:tc>
      </w:tr>
      <w:tr>
        <w:trPr>
          <w:trHeight w:val="567"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11</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询问</w:t>
            </w:r>
            <w:r>
              <w:rPr>
                <w:sz w:val="24"/>
              </w:rPr>
            </w:r>
            <w:r/>
          </w:p>
        </w:tc>
        <w:tc>
          <w:tcPr>
            <w:tcW w:w="7253" w:type="dxa"/>
            <w:vAlign w:val="center"/>
            <w:textDirection w:val="lrTb"/>
            <w:noWrap w:val="false"/>
          </w:tcPr>
          <w:p>
            <w:pPr>
              <w:pStyle w:val="1109"/>
              <w:jc w:val="left"/>
              <w:rPr>
                <w:sz w:val="24"/>
              </w:rPr>
            </w:pPr>
            <w:r>
              <w:rPr>
                <w:sz w:val="24"/>
              </w:rPr>
              <w:t xml:space="preserve">询问送达形式：</w:t>
            </w:r>
            <w:r>
              <w:rPr>
                <w:rFonts w:hint="eastAsia"/>
                <w:sz w:val="24"/>
              </w:rPr>
              <w:t xml:space="preserve">书面形式</w:t>
            </w:r>
            <w:r>
              <w:rPr>
                <w:sz w:val="24"/>
              </w:rPr>
              <w:t xml:space="preserve">。</w:t>
            </w:r>
            <w:r>
              <w:rPr>
                <w:sz w:val="24"/>
              </w:rPr>
            </w:r>
            <w:r/>
          </w:p>
        </w:tc>
      </w:tr>
      <w:tr>
        <w:trPr>
          <w:trHeight w:val="2570"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联系方式</w:t>
            </w:r>
            <w:r>
              <w:rPr>
                <w:sz w:val="24"/>
              </w:rPr>
            </w:r>
            <w:r/>
          </w:p>
        </w:tc>
        <w:tc>
          <w:tcPr>
            <w:tcW w:w="7253" w:type="dxa"/>
            <w:vAlign w:val="center"/>
            <w:textDirection w:val="lrTb"/>
            <w:noWrap w:val="false"/>
          </w:tcPr>
          <w:p>
            <w:pPr>
              <w:pStyle w:val="1109"/>
              <w:jc w:val="left"/>
              <w:rPr>
                <w:sz w:val="24"/>
              </w:rPr>
            </w:pPr>
            <w:r>
              <w:rPr>
                <w:sz w:val="24"/>
              </w:rPr>
              <w:t xml:space="preserve">接收询问和质疑的联系方式</w:t>
            </w:r>
            <w:r>
              <w:rPr>
                <w:sz w:val="24"/>
              </w:rPr>
            </w:r>
            <w:r/>
          </w:p>
          <w:p>
            <w:pPr>
              <w:pStyle w:val="1109"/>
              <w:jc w:val="left"/>
              <w:rPr>
                <w:sz w:val="24"/>
              </w:rPr>
            </w:pPr>
            <w:r>
              <w:rPr>
                <w:sz w:val="24"/>
              </w:rPr>
              <w:t xml:space="preserve">联系部门：</w:t>
            </w:r>
            <w:r>
              <w:rPr>
                <w:rFonts w:hint="eastAsia" w:ascii="宋体" w:hAnsi="宋体"/>
                <w:sz w:val="24"/>
                <w:lang w:eastAsia="zh-CN"/>
              </w:rPr>
              <w:t xml:space="preserve">江苏宏翔工程造价咨询有限公司</w:t>
            </w:r>
            <w:r>
              <w:rPr>
                <w:sz w:val="24"/>
              </w:rPr>
              <w:t xml:space="preserve">；</w:t>
            </w:r>
            <w:r>
              <w:rPr>
                <w:sz w:val="24"/>
              </w:rPr>
            </w:r>
            <w:r/>
          </w:p>
          <w:p>
            <w:pPr>
              <w:pStyle w:val="1109"/>
              <w:jc w:val="left"/>
              <w:rPr>
                <w:rFonts w:hint="eastAsia" w:eastAsia="宋体"/>
                <w:sz w:val="24"/>
                <w:lang w:eastAsia="zh-CN"/>
              </w:rPr>
            </w:pPr>
            <w:r>
              <w:rPr>
                <w:sz w:val="24"/>
              </w:rPr>
              <w:t xml:space="preserve">联系电话：</w:t>
            </w:r>
            <w:r>
              <w:rPr>
                <w:rFonts w:hint="eastAsia"/>
                <w:sz w:val="24"/>
              </w:rPr>
              <w:t xml:space="preserve">0519-</w:t>
            </w:r>
            <w:r>
              <w:rPr>
                <w:rFonts w:hint="eastAsia"/>
                <w:sz w:val="24"/>
                <w:lang w:eastAsia="zh-CN"/>
              </w:rPr>
              <w:t xml:space="preserve">87770219</w:t>
            </w:r>
            <w:r>
              <w:rPr>
                <w:rFonts w:hint="eastAsia" w:eastAsia="宋体"/>
                <w:sz w:val="24"/>
                <w:lang w:eastAsia="zh-CN"/>
              </w:rPr>
            </w:r>
            <w:r/>
          </w:p>
          <w:p>
            <w:pPr>
              <w:pStyle w:val="1109"/>
              <w:jc w:val="left"/>
              <w:rPr>
                <w:sz w:val="24"/>
              </w:rPr>
            </w:pPr>
            <w:r>
              <w:rPr>
                <w:sz w:val="24"/>
              </w:rPr>
              <w:t xml:space="preserve">通讯地址：</w:t>
            </w:r>
            <w:r>
              <w:rPr>
                <w:rFonts w:hint="eastAsia"/>
                <w:sz w:val="24"/>
              </w:rPr>
              <w:t xml:space="preserve">溧阳市</w:t>
            </w:r>
            <w:r>
              <w:rPr>
                <w:rFonts w:hint="eastAsia"/>
                <w:sz w:val="24"/>
                <w:lang w:eastAsia="zh-CN"/>
              </w:rPr>
              <w:t xml:space="preserve">奥体大道1-1号3楼</w:t>
            </w:r>
            <w:r>
              <w:rPr>
                <w:sz w:val="24"/>
              </w:rPr>
              <w:t xml:space="preserve">。</w:t>
            </w:r>
            <w:r>
              <w:rPr>
                <w:sz w:val="24"/>
              </w:rPr>
            </w:r>
            <w:r/>
          </w:p>
          <w:p>
            <w:pPr>
              <w:pStyle w:val="1109"/>
              <w:jc w:val="left"/>
              <w:rPr>
                <w:sz w:val="24"/>
              </w:rPr>
            </w:pPr>
            <w:r>
              <w:rPr>
                <w:rFonts w:ascii="宋体" w:hAnsi="宋体" w:eastAsia="宋体" w:cs="宋体"/>
                <w:sz w:val="24"/>
                <w:szCs w:val="24"/>
              </w:rPr>
              <w:t xml:space="preserve">对采购文件需要进行澄清或有疑问的供应商，均</w:t>
            </w:r>
            <w:r>
              <w:rPr>
                <w:rFonts w:ascii="宋体" w:hAnsi="宋体" w:eastAsia="宋体" w:cs="宋体"/>
                <w:sz w:val="24"/>
                <w:szCs w:val="24"/>
                <w:highlight w:val="none"/>
              </w:rPr>
              <w:t xml:space="preserve">应在</w:t>
            </w:r>
            <w:r>
              <w:rPr>
                <w:rFonts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06</w:t>
            </w:r>
            <w:r>
              <w:rPr>
                <w:rFonts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01</w:t>
            </w:r>
            <w:r>
              <w:rPr>
                <w:rFonts w:ascii="宋体" w:hAnsi="宋体" w:eastAsia="宋体" w:cs="宋体"/>
                <w:color w:val="000000"/>
                <w:sz w:val="24"/>
                <w:szCs w:val="24"/>
                <w:highlight w:val="none"/>
              </w:rPr>
              <w:t xml:space="preserve">日 17:</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rPr>
              <w:t xml:space="preserve">0 前按采购公告中的通讯地址，一次性将需要澄清或疑问内容 以书面形式并加盖公章送达采购代理机构，否则视</w:t>
            </w:r>
            <w:r>
              <w:rPr>
                <w:rFonts w:ascii="宋体" w:hAnsi="宋体" w:eastAsia="宋体" w:cs="宋体"/>
                <w:color w:val="000000"/>
                <w:sz w:val="24"/>
                <w:szCs w:val="24"/>
              </w:rPr>
              <w:t xml:space="preserve">为</w:t>
            </w:r>
            <w:r>
              <w:rPr>
                <w:rFonts w:ascii="宋体" w:hAnsi="宋体" w:eastAsia="宋体" w:cs="宋体"/>
                <w:sz w:val="24"/>
                <w:szCs w:val="24"/>
              </w:rPr>
              <w:t xml:space="preserve">无有效澄清或疑问。</w:t>
            </w:r>
            <w:r>
              <w:rPr>
                <w:sz w:val="24"/>
              </w:rPr>
            </w:r>
            <w:r/>
          </w:p>
        </w:tc>
      </w:tr>
      <w:tr>
        <w:trPr>
          <w:trHeight w:val="1415" w:hRule="exact"/>
        </w:trPr>
        <w:tc>
          <w:tcPr>
            <w:tcW w:w="988" w:type="dxa"/>
            <w:vAlign w:val="center"/>
            <w:textDirection w:val="lrTb"/>
            <w:noWrap w:val="false"/>
          </w:tcPr>
          <w:p>
            <w:pPr>
              <w:pStyle w:val="1170"/>
              <w:jc w:val="center"/>
              <w:rPr>
                <w:rFonts w:ascii="Times New Roman" w:hAnsi="Times New Roman"/>
                <w:sz w:val="24"/>
                <w:szCs w:val="24"/>
                <w:lang w:val="en-US" w:eastAsia="zh-CN"/>
              </w:rPr>
            </w:pPr>
            <w:r>
              <w:rPr>
                <w:rFonts w:hint="eastAsia" w:ascii="Times New Roman" w:hAnsi="Times New Roman"/>
                <w:sz w:val="24"/>
                <w:szCs w:val="24"/>
                <w:lang w:val="en-US" w:eastAsia="zh-CN"/>
              </w:rPr>
              <w:t xml:space="preserve">13</w:t>
            </w:r>
            <w:r>
              <w:rPr>
                <w:rFonts w:ascii="Times New Roman" w:hAnsi="Times New Roman"/>
                <w:sz w:val="24"/>
                <w:szCs w:val="24"/>
                <w:lang w:val="en-US" w:eastAsia="zh-CN"/>
              </w:rPr>
            </w:r>
            <w:r/>
          </w:p>
        </w:tc>
        <w:tc>
          <w:tcPr>
            <w:tcW w:w="1701" w:type="dxa"/>
            <w:vAlign w:val="center"/>
            <w:textDirection w:val="lrTb"/>
            <w:noWrap w:val="false"/>
          </w:tcPr>
          <w:p>
            <w:pPr>
              <w:pStyle w:val="1109"/>
              <w:jc w:val="center"/>
              <w:rPr>
                <w:sz w:val="24"/>
              </w:rPr>
            </w:pPr>
            <w:r>
              <w:rPr>
                <w:sz w:val="24"/>
              </w:rPr>
              <w:t xml:space="preserve">代理费</w:t>
            </w:r>
            <w:r>
              <w:rPr>
                <w:sz w:val="24"/>
              </w:rPr>
            </w:r>
            <w:r/>
          </w:p>
        </w:tc>
        <w:tc>
          <w:tcPr>
            <w:tcW w:w="7253" w:type="dxa"/>
            <w:vAlign w:val="center"/>
            <w:textDirection w:val="lrTb"/>
            <w:noWrap w:val="false"/>
          </w:tcPr>
          <w:p>
            <w:pPr>
              <w:pStyle w:val="1109"/>
              <w:jc w:val="left"/>
              <w:rPr>
                <w:sz w:val="24"/>
                <w:highlight w:val="none"/>
                <w:lang w:val="en-US"/>
              </w:rPr>
            </w:pPr>
            <w:r>
              <w:rPr>
                <w:sz w:val="24"/>
              </w:rPr>
              <w:t xml:space="preserve">收费对</w:t>
            </w:r>
            <w:r>
              <w:rPr>
                <w:sz w:val="24"/>
                <w:highlight w:val="none"/>
              </w:rPr>
              <w:t xml:space="preserve">象：</w:t>
            </w:r>
            <w:r>
              <w:rPr>
                <w:rFonts w:hint="eastAsia"/>
                <w:sz w:val="24"/>
                <w:highlight w:val="none"/>
                <w:lang w:val="en-US" w:eastAsia="zh-CN"/>
              </w:rPr>
              <w:t xml:space="preserve">采购人</w:t>
            </w:r>
            <w:r>
              <w:rPr>
                <w:sz w:val="24"/>
                <w:highlight w:val="none"/>
                <w:lang w:val="en-US"/>
              </w:rPr>
            </w:r>
            <w:r/>
          </w:p>
          <w:p>
            <w:pPr>
              <w:pStyle w:val="1109"/>
              <w:jc w:val="left"/>
              <w:rPr>
                <w:sz w:val="24"/>
                <w:highlight w:val="none"/>
                <w:u w:val="single"/>
              </w:rPr>
            </w:pPr>
            <w:r>
              <w:rPr>
                <w:sz w:val="24"/>
                <w:highlight w:val="none"/>
              </w:rPr>
              <w:t xml:space="preserve">收费标准：按</w:t>
            </w:r>
            <w:r>
              <w:rPr>
                <w:rFonts w:hint="eastAsia"/>
                <w:sz w:val="24"/>
                <w:highlight w:val="none"/>
              </w:rPr>
              <w:t xml:space="preserve">国家收费标准《</w:t>
            </w:r>
            <w:r>
              <w:rPr>
                <w:rFonts w:hint="eastAsia"/>
                <w:sz w:val="24"/>
                <w:highlight w:val="none"/>
                <w:lang w:val="en-US" w:eastAsia="zh-CN"/>
              </w:rPr>
              <w:t xml:space="preserve">发改价格[</w:t>
            </w:r>
            <w:r>
              <w:rPr>
                <w:rFonts w:hint="eastAsia"/>
                <w:sz w:val="24"/>
                <w:highlight w:val="none"/>
              </w:rPr>
              <w:t xml:space="preserve">20</w:t>
            </w:r>
            <w:r>
              <w:rPr>
                <w:rFonts w:hint="eastAsia"/>
                <w:sz w:val="24"/>
                <w:highlight w:val="none"/>
                <w:lang w:val="en-US" w:eastAsia="zh-CN"/>
              </w:rPr>
              <w:t xml:space="preserve">11]534</w:t>
            </w:r>
            <w:r>
              <w:rPr>
                <w:rFonts w:hint="eastAsia"/>
                <w:sz w:val="24"/>
                <w:highlight w:val="none"/>
              </w:rPr>
              <w:t xml:space="preserve">号</w:t>
            </w:r>
            <w:r>
              <w:rPr>
                <w:rFonts w:hint="eastAsia"/>
                <w:sz w:val="24"/>
                <w:highlight w:val="none"/>
                <w:lang w:val="en-US" w:eastAsia="zh-CN"/>
              </w:rPr>
              <w:t xml:space="preserve">文</w:t>
            </w:r>
            <w:r>
              <w:rPr>
                <w:rFonts w:hint="eastAsia"/>
                <w:sz w:val="24"/>
                <w:highlight w:val="none"/>
              </w:rPr>
              <w:t xml:space="preserve">》及《苏价服[2014]383号文》</w:t>
            </w:r>
            <w:r>
              <w:rPr>
                <w:rFonts w:hint="eastAsia"/>
                <w:sz w:val="24"/>
                <w:highlight w:val="none"/>
                <w:lang w:eastAsia="zh-CN"/>
              </w:rPr>
              <w:t xml:space="preserve">的</w:t>
            </w:r>
            <w:r>
              <w:rPr>
                <w:rFonts w:hint="eastAsia"/>
                <w:sz w:val="24"/>
                <w:highlight w:val="none"/>
                <w:lang w:val="en-US" w:eastAsia="zh-CN"/>
              </w:rPr>
              <w:t xml:space="preserve">70%</w:t>
            </w:r>
            <w:r>
              <w:rPr>
                <w:rFonts w:hint="eastAsia"/>
                <w:sz w:val="24"/>
                <w:highlight w:val="none"/>
              </w:rPr>
              <w:t xml:space="preserve">计取</w:t>
            </w:r>
            <w:r>
              <w:rPr>
                <w:sz w:val="24"/>
                <w:highlight w:val="none"/>
              </w:rPr>
              <w:t xml:space="preserve">；</w:t>
            </w:r>
            <w:r>
              <w:rPr>
                <w:sz w:val="24"/>
                <w:highlight w:val="none"/>
                <w:u w:val="single"/>
              </w:rPr>
            </w:r>
            <w:r/>
          </w:p>
          <w:p>
            <w:pPr>
              <w:pStyle w:val="1109"/>
              <w:jc w:val="left"/>
              <w:rPr>
                <w:sz w:val="24"/>
              </w:rPr>
            </w:pPr>
            <w:r>
              <w:rPr>
                <w:sz w:val="24"/>
                <w:highlight w:val="none"/>
              </w:rPr>
              <w:t xml:space="preserve">缴纳时间：</w:t>
            </w:r>
            <w:r>
              <w:rPr>
                <w:rFonts w:hint="eastAsia"/>
                <w:sz w:val="24"/>
                <w:highlight w:val="none"/>
                <w:lang w:val="en-US" w:eastAsia="zh-CN"/>
              </w:rPr>
              <w:t xml:space="preserve">移交采购档案后支付</w:t>
            </w:r>
            <w:r>
              <w:rPr>
                <w:sz w:val="24"/>
                <w:highlight w:val="none"/>
              </w:rPr>
              <w:t xml:space="preserve">。</w:t>
            </w:r>
            <w:r>
              <w:rPr>
                <w:sz w:val="24"/>
              </w:rPr>
            </w:r>
            <w:r/>
          </w:p>
        </w:tc>
      </w:tr>
    </w:tbl>
    <w:p>
      <w:pPr>
        <w:pStyle w:val="1109"/>
        <w:jc w:val="both"/>
        <w:spacing w:line="360" w:lineRule="auto"/>
        <w:tabs>
          <w:tab w:val="left" w:pos="5580" w:leader="none"/>
        </w:tabs>
        <w:rPr>
          <w:sz w:val="24"/>
        </w:rPr>
        <w:sectPr>
          <w:footerReference w:type="default" r:id="rId15"/>
          <w:footerReference w:type="first" r:id="rId16"/>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1109"/>
        <w:jc w:val="center"/>
        <w:spacing w:before="240" w:after="240"/>
        <w:rPr>
          <w:b/>
          <w:sz w:val="28"/>
          <w:szCs w:val="28"/>
        </w:rPr>
      </w:pPr>
      <w:r>
        <w:rPr>
          <w:b/>
          <w:sz w:val="28"/>
          <w:szCs w:val="28"/>
        </w:rPr>
        <w:t xml:space="preserve">供应商须知</w:t>
      </w:r>
      <w:r>
        <w:rPr>
          <w:b/>
          <w:sz w:val="28"/>
          <w:szCs w:val="28"/>
        </w:rPr>
      </w:r>
      <w:r/>
    </w:p>
    <w:p>
      <w:pPr>
        <w:pStyle w:val="1111"/>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226965791"/>
      <w:r/>
      <w:bookmarkStart w:id="75" w:name="_Toc150774723"/>
      <w:r/>
      <w:bookmarkStart w:id="76" w:name="_Toc150509269"/>
      <w:r/>
      <w:bookmarkStart w:id="77" w:name="_Toc265228356"/>
      <w:r/>
      <w:bookmarkStart w:id="78" w:name="_Toc305158786"/>
      <w:r/>
      <w:bookmarkStart w:id="79" w:name="_Toc305158860"/>
      <w:r/>
      <w:bookmarkStart w:id="80" w:name="_Toc226965708"/>
      <w:r/>
      <w:bookmarkStart w:id="81" w:name="_Toc151193760"/>
      <w:r/>
      <w:bookmarkStart w:id="82" w:name="_Toc151193906"/>
      <w:r/>
      <w:bookmarkStart w:id="83" w:name="_Toc151193688"/>
      <w:r/>
      <w:bookmarkStart w:id="84" w:name="_Toc195842883"/>
      <w:r/>
      <w:bookmarkStart w:id="85" w:name="_Toc264969208"/>
      <w:r/>
      <w:bookmarkStart w:id="86" w:name="_Toc142311020"/>
      <w:r/>
      <w:bookmarkStart w:id="87" w:name="_Toc150480756"/>
      <w:r/>
      <w:bookmarkStart w:id="88" w:name="_Toc226337214"/>
      <w:r/>
      <w:bookmarkStart w:id="89" w:name="_Toc151190145"/>
      <w:r/>
      <w:bookmarkStart w:id="90" w:name="_Toc150774618"/>
      <w:r/>
      <w:bookmarkStart w:id="91" w:name="_Toc226309762"/>
      <w:r/>
      <w:bookmarkStart w:id="92" w:name="_Toc151193616"/>
      <w:r/>
      <w:bookmarkStart w:id="93" w:name="_Toc151193832"/>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109"/>
        <w:numPr>
          <w:ilvl w:val="0"/>
          <w:numId w:val="19"/>
        </w:numPr>
        <w:ind w:left="357" w:hanging="357"/>
        <w:spacing w:line="360" w:lineRule="auto"/>
        <w:tabs>
          <w:tab w:val="left" w:pos="360" w:leader="none"/>
        </w:tabs>
        <w:rPr>
          <w:sz w:val="24"/>
        </w:rPr>
        <w:outlineLvl w:val="1"/>
      </w:pPr>
      <w:r/>
      <w:bookmarkStart w:id="94" w:name="_Toc305158861"/>
      <w:r/>
      <w:bookmarkStart w:id="95" w:name="_Toc305158787"/>
      <w:r/>
      <w:bookmarkStart w:id="96" w:name="_Toc264969209"/>
      <w:r/>
      <w:bookmarkStart w:id="97" w:name="_Toc265228357"/>
      <w:r>
        <w:rPr>
          <w:sz w:val="24"/>
        </w:rPr>
        <w:t xml:space="preserve">采购人、采购代理机构、供应商</w:t>
      </w:r>
      <w:bookmarkEnd w:id="94"/>
      <w:r/>
      <w:bookmarkEnd w:id="95"/>
      <w:r/>
      <w:bookmarkEnd w:id="96"/>
      <w:r/>
      <w:bookmarkEnd w:id="97"/>
      <w:r>
        <w:rPr>
          <w:rFonts w:hint="eastAsia"/>
          <w:sz w:val="24"/>
        </w:rPr>
        <w:t xml:space="preserve">、</w:t>
      </w:r>
      <w:r>
        <w:rPr>
          <w:sz w:val="24"/>
        </w:rPr>
        <w:t xml:space="preserve">联合体</w:t>
      </w:r>
      <w:r>
        <w:rPr>
          <w:sz w:val="24"/>
        </w:rPr>
      </w:r>
      <w:r/>
    </w:p>
    <w:p>
      <w:pPr>
        <w:pStyle w:val="1109"/>
        <w:numPr>
          <w:ilvl w:val="1"/>
          <w:numId w:val="1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109"/>
        <w:numPr>
          <w:ilvl w:val="1"/>
          <w:numId w:val="1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w:t>
      </w:r>
      <w:r>
        <w:rPr>
          <w:rFonts w:hint="eastAsia"/>
          <w:sz w:val="24"/>
        </w:rPr>
        <w:t xml:space="preserve">承接</w:t>
      </w:r>
      <w:r>
        <w:rPr>
          <w:sz w:val="24"/>
        </w:rPr>
        <w:t xml:space="preserve">工程的法人、其他组织或者自然人。</w:t>
      </w:r>
      <w:r>
        <w:rPr>
          <w:sz w:val="24"/>
        </w:rPr>
      </w:r>
      <w:r/>
    </w:p>
    <w:p>
      <w:pPr>
        <w:pStyle w:val="1109"/>
        <w:numPr>
          <w:ilvl w:val="1"/>
          <w:numId w:val="1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09"/>
        <w:numPr>
          <w:ilvl w:val="0"/>
          <w:numId w:val="19"/>
        </w:numPr>
        <w:ind w:left="357" w:hanging="357"/>
        <w:spacing w:line="360" w:lineRule="auto"/>
        <w:tabs>
          <w:tab w:val="left" w:pos="360" w:leader="none"/>
        </w:tabs>
        <w:rPr>
          <w:sz w:val="24"/>
        </w:rPr>
        <w:outlineLvl w:val="1"/>
      </w:pPr>
      <w:r/>
      <w:bookmarkStart w:id="98" w:name="_Toc127151721"/>
      <w:r/>
      <w:bookmarkStart w:id="99" w:name="_Toc226965793"/>
      <w:r/>
      <w:bookmarkStart w:id="100" w:name="_Toc127151520"/>
      <w:r/>
      <w:bookmarkStart w:id="101" w:name="_Toc195842885"/>
      <w:r/>
      <w:bookmarkStart w:id="102" w:name="_Toc305158862"/>
      <w:r/>
      <w:bookmarkStart w:id="103" w:name="_Toc151193834"/>
      <w:r/>
      <w:bookmarkStart w:id="104" w:name="_Toc226337216"/>
      <w:r/>
      <w:bookmarkStart w:id="105" w:name="_Toc151193762"/>
      <w:r/>
      <w:bookmarkStart w:id="106" w:name="_Toc151193618"/>
      <w:r/>
      <w:bookmarkStart w:id="107" w:name="_Toc150480758"/>
      <w:r/>
      <w:bookmarkStart w:id="108" w:name="_Toc164351614"/>
      <w:r/>
      <w:bookmarkStart w:id="109" w:name="_Toc265228358"/>
      <w:r/>
      <w:bookmarkStart w:id="110" w:name="_Toc164229361"/>
      <w:r/>
      <w:bookmarkStart w:id="111" w:name="_Toc305158788"/>
      <w:r/>
      <w:bookmarkStart w:id="112" w:name="_Toc127161434"/>
      <w:r/>
      <w:bookmarkStart w:id="113" w:name="_Toc151193690"/>
      <w:r/>
      <w:bookmarkStart w:id="114" w:name="_Toc150774725"/>
      <w:r/>
      <w:bookmarkStart w:id="115" w:name="_Toc149720813"/>
      <w:r/>
      <w:bookmarkStart w:id="116" w:name="_Toc151193908"/>
      <w:r/>
      <w:bookmarkStart w:id="117" w:name="_Toc151190147"/>
      <w:r/>
      <w:bookmarkStart w:id="118" w:name="_Toc226309764"/>
      <w:r/>
      <w:bookmarkStart w:id="119" w:name="_Toc150774620"/>
      <w:r/>
      <w:bookmarkStart w:id="120" w:name="_Toc142311022"/>
      <w:r/>
      <w:bookmarkStart w:id="121" w:name="_Toc164608789"/>
      <w:r/>
      <w:bookmarkStart w:id="122" w:name="_Toc226965710"/>
      <w:r/>
      <w:bookmarkStart w:id="123" w:name="_Toc164608634"/>
      <w:r/>
      <w:bookmarkStart w:id="124" w:name="_Toc264969210"/>
      <w:r/>
      <w:bookmarkStart w:id="125" w:name="_Toc150509271"/>
      <w:r/>
      <w:bookmarkStart w:id="126" w:name="_Toc164229215"/>
      <w:r>
        <w:rPr>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rPr>
        <w:t xml:space="preserve">、项目属性、科研仪器设备采购</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51193764"/>
      <w:r/>
      <w:bookmarkStart w:id="128" w:name="_Toc264969212"/>
      <w:r/>
      <w:bookmarkStart w:id="129" w:name="_Toc226965712"/>
      <w:r/>
      <w:bookmarkStart w:id="130" w:name="_Toc150774727"/>
      <w:r/>
      <w:bookmarkStart w:id="131" w:name="_Toc150480760"/>
      <w:r/>
      <w:bookmarkStart w:id="132" w:name="_Toc520356146"/>
      <w:r/>
      <w:bookmarkStart w:id="133" w:name="_Toc151193910"/>
      <w:r/>
      <w:bookmarkStart w:id="134" w:name="_Toc226309766"/>
      <w:r/>
      <w:bookmarkStart w:id="135" w:name="_Toc305158790"/>
      <w:r/>
      <w:bookmarkStart w:id="136" w:name="_Toc195842887"/>
      <w:r/>
      <w:bookmarkStart w:id="137" w:name="_Toc151193620"/>
      <w:r/>
      <w:bookmarkStart w:id="138" w:name="_Toc151190149"/>
      <w:r/>
      <w:bookmarkStart w:id="139" w:name="_Toc151193836"/>
      <w:r/>
      <w:bookmarkStart w:id="140" w:name="_Toc151193692"/>
      <w:r/>
      <w:bookmarkStart w:id="141" w:name="_Toc150509273"/>
      <w:r/>
      <w:bookmarkStart w:id="142" w:name="_Toc142311024"/>
      <w:r/>
      <w:bookmarkStart w:id="143" w:name="_Toc226337218"/>
      <w:r/>
      <w:bookmarkStart w:id="144" w:name="_Toc305158864"/>
      <w:r/>
      <w:bookmarkStart w:id="145" w:name="_Toc226965795"/>
      <w:r/>
      <w:bookmarkStart w:id="146" w:name="_Toc265228360"/>
      <w:r/>
      <w:bookmarkStart w:id="147" w:name="_Toc150774622"/>
      <w:r/>
      <w:bookmarkStart w:id="148" w:name="_Toc127151522"/>
      <w:r>
        <w:rPr>
          <w:sz w:val="28"/>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109"/>
        <w:numPr>
          <w:ilvl w:val="0"/>
          <w:numId w:val="1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09"/>
        <w:numPr>
          <w:ilvl w:val="0"/>
          <w:numId w:val="0"/>
        </w:numPr>
        <w:ind w:left="360" w:firstLine="720"/>
        <w:spacing w:line="360" w:lineRule="auto"/>
        <w:tabs>
          <w:tab w:val="left" w:pos="1080" w:leader="none"/>
          <w:tab w:val="left" w:pos="2014" w:leader="none"/>
        </w:tabs>
        <w:rPr>
          <w:rFonts w:eastAsia="黑体"/>
          <w:lang w:val="en-US" w:eastAsia="zh-CN"/>
        </w:rPr>
      </w:pPr>
      <w:r>
        <w:rPr>
          <w:rFonts w:hint="eastAsia"/>
          <w:sz w:val="24"/>
          <w:lang w:val="en-US" w:eastAsia="zh-CN"/>
        </w:rPr>
        <w:t xml:space="preserve">4.1.1   </w:t>
      </w: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eastAsia="黑体"/>
          <w:lang w:val="en-US" w:eastAsia="zh-CN"/>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09"/>
        <w:numPr>
          <w:ilvl w:val="2"/>
          <w:numId w:val="19"/>
        </w:numPr>
        <w:spacing w:line="360" w:lineRule="auto"/>
        <w:tabs>
          <w:tab w:val="left" w:pos="1980" w:leader="none"/>
        </w:tabs>
        <w:rPr>
          <w:sz w:val="24"/>
        </w:rPr>
      </w:pPr>
      <w:r>
        <w:rPr>
          <w:sz w:val="24"/>
        </w:rPr>
        <w:t xml:space="preserve">中小企业定义：</w:t>
      </w:r>
      <w:r>
        <w:rPr>
          <w:sz w:val="24"/>
        </w:rPr>
      </w:r>
      <w:r/>
    </w:p>
    <w:p>
      <w:pPr>
        <w:pStyle w:val="1250"/>
        <w:ind w:left="1080" w:firstLine="0"/>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w:t>
      </w:r>
      <w:r>
        <w:rPr>
          <w:rFonts w:hint="eastAsia"/>
          <w:sz w:val="24"/>
        </w:rPr>
        <w:t xml:space="preserve">承接</w:t>
      </w:r>
      <w:r>
        <w:rPr>
          <w:sz w:val="24"/>
        </w:rPr>
        <w:t xml:space="preserve">工程符合下列情形的，享受中小企业扶持政策：</w:t>
      </w:r>
      <w:r>
        <w:rPr>
          <w:sz w:val="24"/>
        </w:rPr>
      </w:r>
      <w:r/>
    </w:p>
    <w:p>
      <w:pPr>
        <w:pStyle w:val="110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0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0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pPr>
      <w:r>
        <w:rPr>
          <w:color w:val="000000"/>
          <w:sz w:val="24"/>
        </w:rPr>
        <w:t xml:space="preserve">以联合体形式参加政府采购活动，联合体各方均为中小企业的，联合体视同中小企业。其中，联合体各方均为小微企业的，联合体视同小微企业。</w:t>
      </w:r>
      <w:r/>
    </w:p>
    <w:p>
      <w:pPr>
        <w:pStyle w:val="1109"/>
        <w:numPr>
          <w:ilvl w:val="2"/>
          <w:numId w:val="1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09"/>
        <w:numPr>
          <w:ilvl w:val="2"/>
          <w:numId w:val="1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承担的工程；</w:t>
      </w:r>
      <w:r>
        <w:rPr>
          <w:sz w:val="24"/>
        </w:rPr>
      </w:r>
      <w:r/>
    </w:p>
    <w:p>
      <w:pPr>
        <w:pStyle w:val="1109"/>
        <w:numPr>
          <w:ilvl w:val="3"/>
          <w:numId w:val="1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109"/>
        <w:numPr>
          <w:ilvl w:val="2"/>
          <w:numId w:val="19"/>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109"/>
        <w:numPr>
          <w:ilvl w:val="2"/>
          <w:numId w:val="19"/>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09"/>
        <w:numPr>
          <w:ilvl w:val="2"/>
          <w:numId w:val="19"/>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09"/>
        <w:numPr>
          <w:ilvl w:val="2"/>
          <w:numId w:val="1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09"/>
        <w:numPr>
          <w:ilvl w:val="2"/>
          <w:numId w:val="1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09"/>
        <w:numPr>
          <w:ilvl w:val="2"/>
          <w:numId w:val="19"/>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09"/>
        <w:numPr>
          <w:ilvl w:val="2"/>
          <w:numId w:val="1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09"/>
        <w:numPr>
          <w:ilvl w:val="2"/>
          <w:numId w:val="1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09"/>
        <w:numPr>
          <w:ilvl w:val="2"/>
          <w:numId w:val="19"/>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09"/>
        <w:numPr>
          <w:ilvl w:val="2"/>
          <w:numId w:val="1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09"/>
        <w:numPr>
          <w:ilvl w:val="2"/>
          <w:numId w:val="1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109"/>
        <w:numPr>
          <w:ilvl w:val="2"/>
          <w:numId w:val="19"/>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b w:val="0"/>
          <w:bCs w:val="0"/>
          <w:sz w:val="24"/>
        </w:rPr>
      </w:pPr>
      <w:r>
        <w:rPr>
          <w:rFonts w:hint="eastAsia"/>
          <w:b w:val="0"/>
          <w:bCs w:val="0"/>
          <w:sz w:val="24"/>
        </w:rPr>
        <w:t xml:space="preserve">绿色采购政策</w:t>
      </w:r>
      <w:r>
        <w:rPr>
          <w:b w:val="0"/>
          <w:bCs w:val="0"/>
          <w:sz w:val="24"/>
        </w:rPr>
      </w:r>
      <w:r/>
    </w:p>
    <w:p>
      <w:pPr>
        <w:pStyle w:val="1109"/>
        <w:numPr>
          <w:ilvl w:val="2"/>
          <w:numId w:val="19"/>
        </w:numPr>
        <w:spacing w:line="360" w:lineRule="auto"/>
        <w:tabs>
          <w:tab w:val="left" w:pos="1980" w:leader="none"/>
          <w:tab w:val="left" w:pos="2014" w:leader="none"/>
        </w:tabs>
        <w:rPr>
          <w:rFonts w:ascii="宋体" w:hAnsi="宋体"/>
          <w:b w:val="0"/>
          <w:bCs w:val="0"/>
          <w:sz w:val="24"/>
        </w:rPr>
      </w:pPr>
      <w:r>
        <w:rPr>
          <w:rFonts w:hint="eastAsia" w:ascii="宋体" w:hAnsi="宋体"/>
          <w:b w:val="0"/>
          <w:bCs w:val="0"/>
          <w:sz w:val="24"/>
        </w:rPr>
        <w:t xml:space="preserve">绿色数据中心政策 </w:t>
      </w:r>
      <w:r>
        <w:rPr>
          <w:rFonts w:ascii="宋体" w:hAnsi="宋体"/>
          <w:b w:val="0"/>
          <w:bCs w:val="0"/>
          <w:sz w:val="24"/>
        </w:rPr>
      </w:r>
      <w:r/>
    </w:p>
    <w:p>
      <w:pPr>
        <w:pStyle w:val="1109"/>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依据《绿色数据中心政府采购需求标准（试行）》（财办库〔2023〕7 号）文件精神，采购</w:t>
      </w:r>
      <w:r>
        <w:rPr>
          <w:rFonts w:hint="eastAsia" w:ascii="Times New Roman" w:hAnsi="Times New Roman" w:eastAsia="宋体" w:cs="Times New Roman"/>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sz w:val="24"/>
        </w:rPr>
      </w:r>
      <w:r/>
    </w:p>
    <w:p>
      <w:pPr>
        <w:pStyle w:val="1109"/>
        <w:numPr>
          <w:ilvl w:val="2"/>
          <w:numId w:val="19"/>
        </w:numPr>
        <w:spacing w:line="360" w:lineRule="auto"/>
        <w:tabs>
          <w:tab w:val="left" w:pos="1980" w:leader="none"/>
          <w:tab w:val="left" w:pos="2014" w:leader="none"/>
        </w:tabs>
        <w:rPr>
          <w:rFonts w:ascii="宋体" w:hAnsi="宋体"/>
          <w:sz w:val="24"/>
        </w:rPr>
      </w:pPr>
      <w:r>
        <w:rPr>
          <w:rFonts w:hint="eastAsia" w:ascii="宋体" w:hAnsi="宋体"/>
          <w:sz w:val="24"/>
        </w:rPr>
        <w:t xml:space="preserve">推广应用绿色建材</w:t>
      </w:r>
      <w:r>
        <w:rPr>
          <w:rFonts w:ascii="宋体" w:hAnsi="宋体"/>
          <w:sz w:val="24"/>
        </w:rPr>
      </w:r>
      <w:r/>
    </w:p>
    <w:p>
      <w:pPr>
        <w:pStyle w:val="1109"/>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sz w:val="24"/>
        </w:rPr>
      </w:r>
      <w:r/>
    </w:p>
    <w:p>
      <w:pPr>
        <w:pStyle w:val="1109"/>
        <w:numPr>
          <w:ilvl w:val="2"/>
          <w:numId w:val="19"/>
        </w:numPr>
        <w:spacing w:line="360" w:lineRule="auto"/>
        <w:tabs>
          <w:tab w:val="left" w:pos="1980" w:leader="none"/>
          <w:tab w:val="left" w:pos="2014" w:leader="none"/>
        </w:tabs>
        <w:rPr>
          <w:rFonts w:hint="eastAsia" w:ascii="宋体" w:hAnsi="宋体" w:eastAsia="宋体" w:cs="Times New Roman"/>
          <w:sz w:val="24"/>
        </w:rPr>
      </w:pPr>
      <w:r>
        <w:rPr>
          <w:rFonts w:hint="eastAsia" w:ascii="宋体" w:hAnsi="宋体" w:eastAsia="宋体" w:cs="Times New Roman"/>
          <w:sz w:val="24"/>
        </w:rPr>
        <w:t xml:space="preserve">优先使用低挥发性有机化合物产品</w:t>
      </w:r>
      <w:r>
        <w:rPr>
          <w:rFonts w:hint="eastAsia" w:ascii="宋体" w:hAnsi="宋体" w:eastAsia="宋体" w:cs="Times New Roman"/>
          <w:sz w:val="24"/>
        </w:rPr>
      </w:r>
      <w:r/>
    </w:p>
    <w:p>
      <w:pPr>
        <w:pStyle w:val="1109"/>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sz w:val="24"/>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109"/>
        <w:ind w:left="1080"/>
        <w:spacing w:line="360" w:lineRule="auto"/>
        <w:tabs>
          <w:tab w:val="left" w:pos="1080" w:leader="none"/>
        </w:tabs>
        <w:rPr>
          <w:sz w:val="28"/>
        </w:rPr>
      </w:pPr>
      <w:r/>
      <w:bookmarkStart w:id="149" w:name="_1.8_计量单位"/>
      <w:r/>
      <w:bookmarkEnd w:id="149"/>
      <w:r>
        <w:rPr>
          <w:sz w:val="28"/>
        </w:rPr>
      </w:r>
      <w:r/>
    </w:p>
    <w:p>
      <w:pPr>
        <w:pStyle w:val="111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150" w:name="_Toc127151523"/>
      <w:r/>
      <w:bookmarkStart w:id="151" w:name="_Toc149720816"/>
      <w:r/>
      <w:bookmarkStart w:id="152" w:name="_Toc151193621"/>
      <w:r/>
      <w:bookmarkStart w:id="153" w:name="_Toc151193693"/>
      <w:r/>
      <w:bookmarkStart w:id="154" w:name="_Toc142311025"/>
      <w:r/>
      <w:bookmarkStart w:id="155" w:name="_Toc127161437"/>
      <w:r/>
      <w:bookmarkStart w:id="156" w:name="_Toc151190150"/>
      <w:r/>
      <w:bookmarkStart w:id="157" w:name="_Toc151193765"/>
      <w:r/>
      <w:bookmarkStart w:id="158" w:name="_Toc305158791"/>
      <w:r/>
      <w:bookmarkStart w:id="159" w:name="_Toc150774623"/>
      <w:r/>
      <w:bookmarkStart w:id="160" w:name="_Toc264969213"/>
      <w:r/>
      <w:bookmarkStart w:id="161" w:name="_Toc305158865"/>
      <w:r/>
      <w:bookmarkStart w:id="162" w:name="_Toc151193837"/>
      <w:r/>
      <w:bookmarkStart w:id="163" w:name="_Toc127151724"/>
      <w:r/>
      <w:bookmarkStart w:id="164" w:name="_Toc150774728"/>
      <w:r/>
      <w:bookmarkStart w:id="165" w:name="_Toc164229364"/>
      <w:r/>
      <w:bookmarkStart w:id="166" w:name="_Toc226965713"/>
      <w:r/>
      <w:bookmarkStart w:id="167" w:name="_Toc164608792"/>
      <w:r/>
      <w:bookmarkStart w:id="168" w:name="_Toc226965796"/>
      <w:r/>
      <w:bookmarkStart w:id="169" w:name="_Toc195842888"/>
      <w:r/>
      <w:bookmarkStart w:id="170" w:name="_Toc150480761"/>
      <w:r/>
      <w:bookmarkStart w:id="171" w:name="_Toc226309767"/>
      <w:r/>
      <w:bookmarkStart w:id="172" w:name="_Toc226337219"/>
      <w:r/>
      <w:bookmarkStart w:id="173" w:name="_Toc164351617"/>
      <w:r/>
      <w:bookmarkStart w:id="174" w:name="_Toc150509274"/>
      <w:r/>
      <w:bookmarkStart w:id="175" w:name="_Toc265228361"/>
      <w:r/>
      <w:bookmarkStart w:id="176" w:name="_Toc151193911"/>
      <w:r/>
      <w:bookmarkStart w:id="177" w:name="_Toc164229218"/>
      <w:r/>
      <w:bookmarkStart w:id="178" w:name="_Toc164608637"/>
      <w:r/>
      <w:bookmarkStart w:id="179" w:name="_Toc520356147"/>
      <w:r>
        <w:rPr>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rPr>
        <w:t xml:space="preserve">成</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09"/>
        <w:numPr>
          <w:ilvl w:val="0"/>
          <w:numId w:val="20"/>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109"/>
        <w:numPr>
          <w:ilvl w:val="0"/>
          <w:numId w:val="2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09"/>
        <w:numPr>
          <w:ilvl w:val="0"/>
          <w:numId w:val="2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09"/>
        <w:numPr>
          <w:ilvl w:val="0"/>
          <w:numId w:val="2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09"/>
        <w:numPr>
          <w:ilvl w:val="0"/>
          <w:numId w:val="20"/>
        </w:numPr>
        <w:ind w:left="1440" w:firstLine="5"/>
        <w:spacing w:line="360" w:lineRule="auto"/>
        <w:tabs>
          <w:tab w:val="left" w:pos="1980" w:leader="none"/>
          <w:tab w:val="left" w:pos="2520" w:leader="none"/>
          <w:tab w:val="left" w:pos="4941" w:leader="none"/>
        </w:tabs>
        <w:rPr>
          <w:sz w:val="24"/>
        </w:rPr>
      </w:pPr>
      <w:r>
        <w:rPr>
          <w:sz w:val="24"/>
        </w:rPr>
        <w:t xml:space="preserve">合同</w:t>
      </w:r>
      <w:r>
        <w:rPr>
          <w:rFonts w:hint="eastAsia"/>
          <w:sz w:val="24"/>
        </w:rPr>
        <w:t xml:space="preserve">主要</w:t>
      </w:r>
      <w:r>
        <w:rPr>
          <w:sz w:val="24"/>
        </w:rPr>
        <w:t xml:space="preserve">条款</w:t>
      </w:r>
      <w:r>
        <w:rPr>
          <w:sz w:val="24"/>
        </w:rPr>
      </w:r>
      <w:r/>
    </w:p>
    <w:p>
      <w:pPr>
        <w:pStyle w:val="1109"/>
        <w:numPr>
          <w:ilvl w:val="0"/>
          <w:numId w:val="2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09"/>
        <w:numPr>
          <w:ilvl w:val="0"/>
          <w:numId w:val="19"/>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109"/>
        <w:numPr>
          <w:ilvl w:val="1"/>
          <w:numId w:val="1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09"/>
        <w:numPr>
          <w:ilvl w:val="1"/>
          <w:numId w:val="1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09"/>
        <w:ind w:left="1080"/>
        <w:spacing w:line="360" w:lineRule="auto"/>
        <w:tabs>
          <w:tab w:val="left" w:pos="1080" w:leader="none"/>
          <w:tab w:val="left" w:pos="1561" w:leader="none"/>
        </w:tabs>
        <w:rPr>
          <w:sz w:val="28"/>
        </w:rPr>
      </w:pPr>
      <w:r/>
      <w:bookmarkStart w:id="180" w:name="_Toc264969216"/>
      <w:r/>
      <w:bookmarkStart w:id="181" w:name="_Toc151193914"/>
      <w:r/>
      <w:bookmarkStart w:id="182" w:name="_Toc150774626"/>
      <w:r/>
      <w:bookmarkStart w:id="183" w:name="_Toc151193624"/>
      <w:r/>
      <w:bookmarkStart w:id="184" w:name="_Toc305158794"/>
      <w:r/>
      <w:bookmarkStart w:id="185" w:name="_Toc226337222"/>
      <w:r/>
      <w:bookmarkStart w:id="186" w:name="_Toc265228364"/>
      <w:r/>
      <w:bookmarkStart w:id="187" w:name="_Toc150509277"/>
      <w:r/>
      <w:bookmarkStart w:id="188" w:name="_Toc226965799"/>
      <w:r/>
      <w:bookmarkStart w:id="189" w:name="_Toc150774731"/>
      <w:r/>
      <w:bookmarkStart w:id="190" w:name="_Toc151193768"/>
      <w:r/>
      <w:bookmarkStart w:id="191" w:name="_Toc226309770"/>
      <w:r/>
      <w:bookmarkStart w:id="192" w:name="_Toc516367020"/>
      <w:r/>
      <w:bookmarkStart w:id="193" w:name="_Toc226965716"/>
      <w:r/>
      <w:bookmarkStart w:id="194" w:name="_Toc195842891"/>
      <w:r/>
      <w:bookmarkStart w:id="195" w:name="_Toc127151526"/>
      <w:r/>
      <w:bookmarkStart w:id="196" w:name="_Toc151193840"/>
      <w:r/>
      <w:bookmarkStart w:id="197" w:name="_Toc305158868"/>
      <w:r/>
      <w:bookmarkStart w:id="198" w:name="_Toc520356150"/>
      <w:r/>
      <w:bookmarkStart w:id="199" w:name="_Toc142311028"/>
      <w:r/>
      <w:bookmarkStart w:id="200" w:name="_Toc150480764"/>
      <w:r/>
      <w:bookmarkStart w:id="201" w:name="_Toc151193696"/>
      <w:r/>
      <w:bookmarkStart w:id="202" w:name="_Toc151190153"/>
      <w:r>
        <w:rPr>
          <w:sz w:val="28"/>
        </w:rPr>
      </w:r>
      <w:r/>
    </w:p>
    <w:p>
      <w:pPr>
        <w:pStyle w:val="111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2"/>
      <w:r>
        <w:rPr>
          <w:rFonts w:ascii="Times New Roman" w:hAnsi="Times New Roman" w:eastAsia="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203" w:name="_Toc226309771"/>
      <w:r/>
      <w:bookmarkStart w:id="204" w:name="_Toc226965717"/>
      <w:r/>
      <w:bookmarkStart w:id="205" w:name="_Toc164229222"/>
      <w:r/>
      <w:bookmarkStart w:id="206" w:name="_Toc127151728"/>
      <w:r/>
      <w:bookmarkStart w:id="207" w:name="_Toc195842892"/>
      <w:r/>
      <w:bookmarkStart w:id="208" w:name="_Toc264969217"/>
      <w:r/>
      <w:bookmarkStart w:id="209" w:name="_Toc150774732"/>
      <w:r/>
      <w:bookmarkStart w:id="210" w:name="_Toc226965800"/>
      <w:r/>
      <w:bookmarkStart w:id="211" w:name="_Toc151190154"/>
      <w:r/>
      <w:bookmarkStart w:id="212" w:name="_Toc127161441"/>
      <w:r/>
      <w:bookmarkStart w:id="213" w:name="_Toc150480765"/>
      <w:r/>
      <w:bookmarkStart w:id="214" w:name="_Toc151193841"/>
      <w:r/>
      <w:bookmarkStart w:id="215" w:name="_Toc150774627"/>
      <w:r/>
      <w:bookmarkStart w:id="216" w:name="_Toc265228365"/>
      <w:r/>
      <w:bookmarkStart w:id="217" w:name="_Toc164608641"/>
      <w:r/>
      <w:bookmarkStart w:id="218" w:name="_Toc151193625"/>
      <w:r/>
      <w:bookmarkStart w:id="219" w:name="_Toc150509278"/>
      <w:r/>
      <w:bookmarkStart w:id="220" w:name="_Toc151193769"/>
      <w:r/>
      <w:bookmarkStart w:id="221" w:name="_Toc151193697"/>
      <w:r/>
      <w:bookmarkStart w:id="222" w:name="_Toc164351621"/>
      <w:r/>
      <w:bookmarkStart w:id="223" w:name="_Toc127151527"/>
      <w:r/>
      <w:bookmarkStart w:id="224" w:name="_Toc520356151"/>
      <w:r/>
      <w:bookmarkStart w:id="225" w:name="_Toc149720820"/>
      <w:r/>
      <w:bookmarkStart w:id="226" w:name="_Toc142311029"/>
      <w:r/>
      <w:bookmarkStart w:id="227" w:name="_Toc164229368"/>
      <w:r/>
      <w:bookmarkStart w:id="228" w:name="_Toc151193915"/>
      <w:r/>
      <w:bookmarkStart w:id="229" w:name="_Toc226337223"/>
      <w:r/>
      <w:bookmarkStart w:id="230" w:name="_Toc516367021"/>
      <w:r/>
      <w:bookmarkStart w:id="231" w:name="_Toc305158869"/>
      <w:r/>
      <w:bookmarkStart w:id="232" w:name="_Toc164608796"/>
      <w:r/>
      <w:bookmarkStart w:id="233" w:name="_Toc305158795"/>
      <w:r>
        <w:rPr>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rPr>
        <w:t xml:space="preserve">及磋商语言</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234" w:name="_Toc164351622"/>
      <w:r/>
      <w:bookmarkStart w:id="235" w:name="_Toc226965801"/>
      <w:r/>
      <w:bookmarkStart w:id="236" w:name="_Toc265228366"/>
      <w:r/>
      <w:bookmarkStart w:id="237" w:name="_Toc164608797"/>
      <w:r/>
      <w:bookmarkStart w:id="238" w:name="_Toc151193842"/>
      <w:r/>
      <w:bookmarkStart w:id="239" w:name="_Toc150509279"/>
      <w:r/>
      <w:bookmarkStart w:id="240" w:name="_Toc127151528"/>
      <w:r/>
      <w:bookmarkStart w:id="241" w:name="_Toc151193916"/>
      <w:r/>
      <w:bookmarkStart w:id="242" w:name="_Toc150774628"/>
      <w:r/>
      <w:bookmarkStart w:id="243" w:name="_Toc226965718"/>
      <w:r/>
      <w:bookmarkStart w:id="244" w:name="_Toc150480766"/>
      <w:r/>
      <w:bookmarkStart w:id="245" w:name="_Toc164229369"/>
      <w:r/>
      <w:bookmarkStart w:id="246" w:name="_Toc226309772"/>
      <w:r/>
      <w:bookmarkStart w:id="247" w:name="_Toc516367022"/>
      <w:r/>
      <w:bookmarkStart w:id="248" w:name="_Ref467306195"/>
      <w:r/>
      <w:bookmarkStart w:id="249" w:name="_Toc164229223"/>
      <w:r/>
      <w:bookmarkStart w:id="250" w:name="_Ref467306676"/>
      <w:r/>
      <w:bookmarkStart w:id="251" w:name="_Toc264969218"/>
      <w:r/>
      <w:bookmarkStart w:id="252" w:name="_Toc226337224"/>
      <w:r/>
      <w:bookmarkStart w:id="253" w:name="_Toc305158796"/>
      <w:r/>
      <w:bookmarkStart w:id="254" w:name="_Toc151193626"/>
      <w:r/>
      <w:bookmarkStart w:id="255" w:name="_Toc520356152"/>
      <w:r/>
      <w:bookmarkStart w:id="256" w:name="_Toc195842893"/>
      <w:r/>
      <w:bookmarkStart w:id="257" w:name="_Toc151193698"/>
      <w:r/>
      <w:bookmarkStart w:id="258" w:name="_Toc127161442"/>
      <w:r/>
      <w:bookmarkStart w:id="259" w:name="_Toc127151729"/>
      <w:r/>
      <w:bookmarkStart w:id="260" w:name="_Toc150774733"/>
      <w:r/>
      <w:bookmarkStart w:id="261" w:name="_Toc151193770"/>
      <w:r/>
      <w:bookmarkStart w:id="262" w:name="_Toc305158870"/>
      <w:r/>
      <w:bookmarkStart w:id="263" w:name="_Toc149720821"/>
      <w:r/>
      <w:bookmarkStart w:id="264" w:name="_Toc164608642"/>
      <w:r/>
      <w:bookmarkStart w:id="265" w:name="_Toc151190155"/>
      <w:r/>
      <w:bookmarkStart w:id="266" w:name="_Toc142311030"/>
      <w:r>
        <w:rPr>
          <w:sz w:val="24"/>
        </w:rPr>
        <w:t xml:space="preserve">响应文件</w:t>
      </w:r>
      <w:bookmarkEnd w:id="247"/>
      <w:r/>
      <w:bookmarkEnd w:id="248"/>
      <w:r/>
      <w:bookmarkEnd w:id="250"/>
      <w:r>
        <w:rPr>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bookmarkStart w:id="267"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7"/>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268" w:name="_Toc149720823"/>
      <w:r/>
      <w:bookmarkStart w:id="269" w:name="_Toc151193772"/>
      <w:r/>
      <w:bookmarkStart w:id="270" w:name="_Toc142311032"/>
      <w:r/>
      <w:bookmarkStart w:id="271" w:name="_Toc195842895"/>
      <w:r/>
      <w:bookmarkStart w:id="272" w:name="_Toc151193918"/>
      <w:r/>
      <w:bookmarkStart w:id="273" w:name="_Toc164608799"/>
      <w:r/>
      <w:bookmarkStart w:id="274" w:name="_Toc164608644"/>
      <w:r/>
      <w:bookmarkStart w:id="275" w:name="_Toc164229225"/>
      <w:r/>
      <w:bookmarkStart w:id="276" w:name="_Toc150774735"/>
      <w:r/>
      <w:bookmarkStart w:id="277" w:name="_Toc164229371"/>
      <w:r/>
      <w:bookmarkStart w:id="278" w:name="_Toc150509281"/>
      <w:r/>
      <w:bookmarkStart w:id="279" w:name="_Toc151193700"/>
      <w:r/>
      <w:bookmarkStart w:id="280" w:name="_Toc127161444"/>
      <w:r/>
      <w:bookmarkStart w:id="281" w:name="_Toc150480768"/>
      <w:r/>
      <w:bookmarkStart w:id="282" w:name="_Toc127151731"/>
      <w:r/>
      <w:bookmarkStart w:id="283" w:name="_Toc151193844"/>
      <w:r/>
      <w:bookmarkStart w:id="284" w:name="_Toc164351624"/>
      <w:r/>
      <w:bookmarkStart w:id="285" w:name="_Toc127151530"/>
      <w:r/>
      <w:bookmarkStart w:id="286" w:name="_Toc520356155"/>
      <w:r/>
      <w:bookmarkStart w:id="287" w:name="_Toc151193628"/>
      <w:r/>
      <w:bookmarkStart w:id="288" w:name="_Toc150774630"/>
      <w:r/>
      <w:bookmarkStart w:id="289" w:name="_Toc151190157"/>
      <w:r>
        <w:rPr>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09"/>
        <w:numPr>
          <w:ilvl w:val="1"/>
          <w:numId w:val="19"/>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09"/>
        <w:numPr>
          <w:ilvl w:val="2"/>
          <w:numId w:val="19"/>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109"/>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290" w:name="_Toc150480771"/>
      <w:r/>
      <w:bookmarkStart w:id="291" w:name="_Toc226337229"/>
      <w:r/>
      <w:bookmarkStart w:id="292" w:name="_Toc164229374"/>
      <w:r/>
      <w:bookmarkStart w:id="293" w:name="_Toc151190160"/>
      <w:r/>
      <w:bookmarkStart w:id="294" w:name="_Toc226965723"/>
      <w:r/>
      <w:bookmarkStart w:id="295" w:name="_Toc127161447"/>
      <w:r/>
      <w:bookmarkStart w:id="296" w:name="_Toc264969223"/>
      <w:r/>
      <w:bookmarkStart w:id="297" w:name="_Toc305158875"/>
      <w:r/>
      <w:bookmarkStart w:id="298" w:name="_Toc151193921"/>
      <w:r/>
      <w:bookmarkStart w:id="299" w:name="_Toc150509284"/>
      <w:r/>
      <w:bookmarkStart w:id="300" w:name="_Toc142311035"/>
      <w:r/>
      <w:bookmarkStart w:id="301" w:name="_Toc151193631"/>
      <w:r/>
      <w:bookmarkStart w:id="302" w:name="_Toc151193775"/>
      <w:r/>
      <w:bookmarkStart w:id="303" w:name="_Toc127151533"/>
      <w:r/>
      <w:bookmarkStart w:id="304" w:name="_Toc151193847"/>
      <w:r/>
      <w:bookmarkStart w:id="305" w:name="_Toc150774633"/>
      <w:r/>
      <w:bookmarkStart w:id="306" w:name="_Toc164229228"/>
      <w:r/>
      <w:bookmarkStart w:id="307" w:name="_Toc164608802"/>
      <w:r/>
      <w:bookmarkStart w:id="308" w:name="_Toc127151734"/>
      <w:r/>
      <w:bookmarkStart w:id="309" w:name="_Toc164351627"/>
      <w:r/>
      <w:bookmarkStart w:id="310" w:name="_Toc226309777"/>
      <w:r/>
      <w:bookmarkStart w:id="311" w:name="_Toc151193703"/>
      <w:r/>
      <w:bookmarkStart w:id="312" w:name="_Toc149720826"/>
      <w:r/>
      <w:bookmarkStart w:id="313" w:name="_Toc195842898"/>
      <w:r/>
      <w:bookmarkStart w:id="314" w:name="_Toc520356158"/>
      <w:r/>
      <w:bookmarkStart w:id="315" w:name="_Toc305158801"/>
      <w:r/>
      <w:bookmarkStart w:id="316" w:name="_Toc150774738"/>
      <w:r/>
      <w:bookmarkStart w:id="317" w:name="_Toc226965806"/>
      <w:r/>
      <w:bookmarkStart w:id="318" w:name="_Toc265228371"/>
      <w:r/>
      <w:bookmarkStart w:id="319" w:name="_Toc164608647"/>
      <w:r>
        <w:rPr>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rPr>
        <w:t xml:space="preserve">、盖章</w:t>
      </w:r>
      <w:r>
        <w:rPr>
          <w:sz w:val="24"/>
        </w:rPr>
      </w:r>
      <w:r/>
    </w:p>
    <w:p>
      <w:pPr>
        <w:pStyle w:val="1109"/>
        <w:numPr>
          <w:ilvl w:val="1"/>
          <w:numId w:val="19"/>
        </w:numPr>
        <w:spacing w:line="360" w:lineRule="auto"/>
        <w:tabs>
          <w:tab w:val="left" w:pos="1080" w:leader="none"/>
          <w:tab w:val="left" w:pos="1589" w:leader="none"/>
          <w:tab w:val="left" w:pos="2014" w:leader="none"/>
        </w:tabs>
        <w:rPr>
          <w:rFonts w:hint="eastAsia"/>
          <w:sz w:val="24"/>
        </w:rPr>
      </w:pPr>
      <w:r/>
      <w:bookmarkStart w:id="320" w:name="_Toc305158802"/>
      <w:r/>
      <w:bookmarkStart w:id="321" w:name="_Toc226309778"/>
      <w:r/>
      <w:bookmarkStart w:id="322" w:name="_Toc226337230"/>
      <w:r/>
      <w:bookmarkStart w:id="323" w:name="_Toc195842899"/>
      <w:r/>
      <w:bookmarkStart w:id="324" w:name="_Toc150480772"/>
      <w:r/>
      <w:bookmarkStart w:id="325" w:name="_Toc264969224"/>
      <w:r/>
      <w:bookmarkStart w:id="326" w:name="_Toc142311036"/>
      <w:r/>
      <w:bookmarkStart w:id="327" w:name="_Toc151193848"/>
      <w:r/>
      <w:bookmarkStart w:id="328" w:name="_Toc150774634"/>
      <w:r/>
      <w:bookmarkStart w:id="329" w:name="_Toc151193922"/>
      <w:r/>
      <w:bookmarkStart w:id="330" w:name="_Toc150509285"/>
      <w:r/>
      <w:bookmarkStart w:id="331" w:name="_Toc150774739"/>
      <w:r/>
      <w:bookmarkStart w:id="332" w:name="_Toc265228372"/>
      <w:r/>
      <w:bookmarkStart w:id="333" w:name="_Toc151193776"/>
      <w:r/>
      <w:bookmarkStart w:id="334" w:name="_Toc226965724"/>
      <w:r/>
      <w:bookmarkStart w:id="335" w:name="_Toc151193632"/>
      <w:r/>
      <w:bookmarkStart w:id="336" w:name="_Toc226965807"/>
      <w:r/>
      <w:bookmarkStart w:id="337" w:name="_Toc151193704"/>
      <w:r/>
      <w:bookmarkStart w:id="338" w:name="_Toc520356159"/>
      <w:r/>
      <w:bookmarkStart w:id="339" w:name="_Toc127151534"/>
      <w:r/>
      <w:bookmarkStart w:id="340" w:name="_Toc151190161"/>
      <w:r/>
      <w:bookmarkStart w:id="341" w:name="_Toc305158876"/>
      <w:r>
        <w:rPr>
          <w:rFonts w:hint="eastAsia"/>
          <w:sz w:val="24"/>
        </w:rPr>
        <w:t xml:space="preserve">供应商应按照要求，在正本规定的地方加盖单位公章或由供应商法定代表人（或其委托代理人）签字，副本可通过正本复印。</w:t>
      </w:r>
      <w:r>
        <w:rPr>
          <w:rFonts w:hint="eastAsia"/>
          <w:sz w:val="24"/>
        </w:rPr>
      </w:r>
      <w:r/>
    </w:p>
    <w:p>
      <w:pPr>
        <w:pStyle w:val="1109"/>
        <w:numPr>
          <w:ilvl w:val="1"/>
          <w:numId w:val="19"/>
        </w:numPr>
        <w:spacing w:line="360" w:lineRule="auto"/>
        <w:tabs>
          <w:tab w:val="left" w:pos="1080" w:leader="none"/>
          <w:tab w:val="left" w:pos="1589" w:leader="none"/>
          <w:tab w:val="left" w:pos="2014" w:leader="none"/>
        </w:tabs>
        <w:rPr>
          <w:rFonts w:hint="eastAsia"/>
          <w:sz w:val="24"/>
        </w:rPr>
      </w:pPr>
      <w:r>
        <w:rPr>
          <w:rFonts w:hint="eastAsia"/>
          <w:sz w:val="24"/>
        </w:rPr>
        <w:t xml:space="preserve">全套响应文件应无修改和行间插字。如有修改，须在修改处加盖供应商法定代表人或其委托代理人的印鉴。</w:t>
      </w:r>
      <w:r>
        <w:rPr>
          <w:rFonts w:hint="eastAsia"/>
          <w:sz w:val="24"/>
        </w:rPr>
      </w:r>
      <w:r/>
    </w:p>
    <w:p>
      <w:pPr>
        <w:pStyle w:val="1109"/>
        <w:numPr>
          <w:ilvl w:val="1"/>
          <w:numId w:val="19"/>
        </w:numPr>
        <w:spacing w:line="360" w:lineRule="auto"/>
        <w:tabs>
          <w:tab w:val="left" w:pos="1080" w:leader="none"/>
          <w:tab w:val="left" w:pos="1589" w:leader="none"/>
          <w:tab w:val="left" w:pos="2014" w:leader="none"/>
        </w:tabs>
        <w:rPr>
          <w:rFonts w:ascii="宋体" w:hAnsi="宋体"/>
          <w:b/>
          <w:sz w:val="24"/>
        </w:rPr>
      </w:pPr>
      <w:r>
        <w:rPr>
          <w:rFonts w:hint="eastAsia" w:ascii="宋体" w:hAnsi="宋体"/>
          <w:b/>
          <w:sz w:val="24"/>
        </w:rPr>
        <w:t xml:space="preserve">响应文件一式三份，一正二副。</w:t>
      </w:r>
      <w:r>
        <w:rPr>
          <w:rFonts w:ascii="宋体" w:hAnsi="宋体"/>
          <w:b/>
          <w:sz w:val="24"/>
        </w:rPr>
      </w:r>
      <w:r/>
    </w:p>
    <w:p>
      <w:pPr>
        <w:pStyle w:val="1109"/>
        <w:ind w:left="357"/>
        <w:spacing w:line="360" w:lineRule="auto"/>
        <w:tabs>
          <w:tab w:val="left" w:pos="900" w:leader="none"/>
          <w:tab w:val="left" w:pos="1080" w:leader="none"/>
        </w:tabs>
      </w:pPr>
      <w:r/>
      <w:r/>
    </w:p>
    <w:p>
      <w:pPr>
        <w:pStyle w:val="111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342" w:name="_Toc164608804"/>
      <w:r/>
      <w:bookmarkStart w:id="343" w:name="_Toc195842900"/>
      <w:r/>
      <w:bookmarkStart w:id="344" w:name="_Toc226965808"/>
      <w:r/>
      <w:bookmarkStart w:id="345" w:name="_Toc150480773"/>
      <w:r/>
      <w:bookmarkStart w:id="346" w:name="_Toc151193777"/>
      <w:r/>
      <w:bookmarkStart w:id="347" w:name="_Toc164608649"/>
      <w:r/>
      <w:bookmarkStart w:id="348" w:name="_Toc164351629"/>
      <w:r/>
      <w:bookmarkStart w:id="349" w:name="_Toc151193849"/>
      <w:r/>
      <w:bookmarkStart w:id="350" w:name="_Toc226309779"/>
      <w:r/>
      <w:bookmarkStart w:id="351" w:name="_Toc151193633"/>
      <w:r/>
      <w:bookmarkStart w:id="352" w:name="_Toc151193923"/>
      <w:r/>
      <w:bookmarkStart w:id="353" w:name="_Toc127161449"/>
      <w:r/>
      <w:bookmarkStart w:id="354" w:name="_Toc226337231"/>
      <w:r/>
      <w:bookmarkStart w:id="355" w:name="_Toc142311037"/>
      <w:r/>
      <w:bookmarkStart w:id="356" w:name="_Toc305158803"/>
      <w:r/>
      <w:bookmarkStart w:id="357" w:name="_Toc150509286"/>
      <w:r/>
      <w:bookmarkStart w:id="358" w:name="_Toc151193705"/>
      <w:r/>
      <w:bookmarkStart w:id="359" w:name="_Toc265228373"/>
      <w:r/>
      <w:bookmarkStart w:id="360" w:name="_Toc164229376"/>
      <w:r/>
      <w:bookmarkStart w:id="361" w:name="_Toc226965725"/>
      <w:r/>
      <w:bookmarkStart w:id="362" w:name="_Toc151190162"/>
      <w:r/>
      <w:bookmarkStart w:id="363" w:name="_Toc150774740"/>
      <w:r/>
      <w:bookmarkStart w:id="364" w:name="_Toc164229230"/>
      <w:r/>
      <w:bookmarkStart w:id="365" w:name="_Toc127151535"/>
      <w:r/>
      <w:bookmarkStart w:id="366" w:name="_Toc127151736"/>
      <w:r/>
      <w:bookmarkStart w:id="367" w:name="_Toc150774635"/>
      <w:r/>
      <w:bookmarkStart w:id="368" w:name="_Toc520356160"/>
      <w:r/>
      <w:bookmarkStart w:id="369" w:name="_Toc264969225"/>
      <w:r/>
      <w:bookmarkStart w:id="370" w:name="_Toc305158877"/>
      <w:r/>
      <w:bookmarkStart w:id="371" w:name="_Toc149720828"/>
      <w:r>
        <w:rPr>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rPr>
        <w:t xml:space="preserve">提交</w:t>
      </w:r>
      <w:r>
        <w:rPr>
          <w:sz w:val="24"/>
        </w:rPr>
      </w:r>
      <w:r/>
    </w:p>
    <w:p>
      <w:pPr>
        <w:pStyle w:val="1109"/>
        <w:numPr>
          <w:ilvl w:val="1"/>
          <w:numId w:val="19"/>
        </w:numPr>
        <w:jc w:val="left"/>
        <w:spacing w:line="360" w:lineRule="auto"/>
        <w:tabs>
          <w:tab w:val="left" w:pos="1080" w:leader="none"/>
          <w:tab w:val="left" w:pos="1589" w:leader="none"/>
          <w:tab w:val="left" w:pos="2014" w:leader="none"/>
        </w:tabs>
        <w:rPr>
          <w:sz w:val="24"/>
        </w:rPr>
      </w:pPr>
      <w:r>
        <w:rPr>
          <w:rFonts w:hint="eastAsia"/>
          <w:sz w:val="24"/>
        </w:rPr>
        <w:t xml:space="preserve">供应商应当在竞争性磋商文件要求提交响应文件的截止时间前，将响应文件密封送达投标地点。</w:t>
      </w:r>
      <w:r>
        <w:rPr>
          <w:sz w:val="24"/>
        </w:rPr>
      </w:r>
      <w:r/>
    </w:p>
    <w:p>
      <w:pPr>
        <w:pStyle w:val="1109"/>
        <w:numPr>
          <w:ilvl w:val="0"/>
          <w:numId w:val="19"/>
        </w:numPr>
        <w:spacing w:line="360" w:lineRule="auto"/>
        <w:tabs>
          <w:tab w:val="left" w:pos="360" w:leader="none"/>
          <w:tab w:val="left" w:pos="900" w:leader="none"/>
        </w:tabs>
        <w:rPr>
          <w:rFonts w:hint="eastAsia"/>
          <w:sz w:val="24"/>
        </w:rPr>
        <w:outlineLvl w:val="1"/>
      </w:pPr>
      <w:r/>
      <w:bookmarkStart w:id="372" w:name="_Toc265228375"/>
      <w:r/>
      <w:bookmarkStart w:id="373" w:name="_Toc151193635"/>
      <w:r/>
      <w:bookmarkStart w:id="374" w:name="_Toc226965727"/>
      <w:r/>
      <w:bookmarkStart w:id="375" w:name="_Toc127161451"/>
      <w:r/>
      <w:bookmarkStart w:id="376" w:name="_Toc150509288"/>
      <w:r/>
      <w:bookmarkStart w:id="377" w:name="_Toc164229378"/>
      <w:r/>
      <w:bookmarkStart w:id="378" w:name="_Toc151190164"/>
      <w:r/>
      <w:bookmarkStart w:id="379" w:name="_Toc142311039"/>
      <w:r/>
      <w:bookmarkStart w:id="380" w:name="_Toc150774742"/>
      <w:r/>
      <w:bookmarkStart w:id="381" w:name="_Toc264969227"/>
      <w:r/>
      <w:bookmarkStart w:id="382" w:name="_Toc151193779"/>
      <w:r/>
      <w:bookmarkStart w:id="383" w:name="_Toc305158805"/>
      <w:r/>
      <w:bookmarkStart w:id="384" w:name="_Toc150774637"/>
      <w:r/>
      <w:bookmarkStart w:id="385" w:name="_Toc127151738"/>
      <w:r/>
      <w:bookmarkStart w:id="386" w:name="_Toc305158879"/>
      <w:r/>
      <w:bookmarkStart w:id="387" w:name="_Toc151193707"/>
      <w:r/>
      <w:bookmarkStart w:id="388" w:name="_Toc164608806"/>
      <w:r/>
      <w:bookmarkStart w:id="389" w:name="_Toc164229232"/>
      <w:r/>
      <w:bookmarkStart w:id="390" w:name="_Toc226337233"/>
      <w:r/>
      <w:bookmarkStart w:id="391" w:name="_Toc150480775"/>
      <w:r/>
      <w:bookmarkStart w:id="392" w:name="_Toc149720830"/>
      <w:r/>
      <w:bookmarkStart w:id="393" w:name="_Toc151193925"/>
      <w:r/>
      <w:bookmarkStart w:id="394" w:name="_Toc151193851"/>
      <w:r/>
      <w:bookmarkStart w:id="395" w:name="_Toc226965810"/>
      <w:r/>
      <w:bookmarkStart w:id="396" w:name="_Toc127151537"/>
      <w:r/>
      <w:bookmarkStart w:id="397" w:name="_Toc226309781"/>
      <w:r/>
      <w:bookmarkStart w:id="398" w:name="_Toc520356162"/>
      <w:r/>
      <w:bookmarkStart w:id="399" w:name="_Toc164351631"/>
      <w:r/>
      <w:bookmarkStart w:id="400" w:name="_Toc164608651"/>
      <w:r/>
      <w:bookmarkStart w:id="401" w:name="_Toc195842902"/>
      <w:r>
        <w:rPr>
          <w:rFonts w:hint="eastAsia"/>
          <w:sz w:val="24"/>
        </w:rPr>
        <w:t xml:space="preserve">拒收响应文件的情形</w:t>
      </w:r>
      <w:r>
        <w:rPr>
          <w:rFonts w:hint="eastAsia"/>
          <w:sz w:val="24"/>
        </w:rPr>
      </w:r>
      <w:r/>
    </w:p>
    <w:p>
      <w:pPr>
        <w:pStyle w:val="1109"/>
        <w:spacing w:line="360" w:lineRule="auto"/>
        <w:tabs>
          <w:tab w:val="left" w:pos="360" w:leader="none"/>
        </w:tabs>
        <w:rPr>
          <w:rFonts w:hint="eastAsia"/>
          <w:sz w:val="24"/>
        </w:rPr>
        <w:outlineLvl w:val="1"/>
      </w:pPr>
      <w:r>
        <w:rPr>
          <w:rFonts w:hint="eastAsia"/>
          <w:sz w:val="24"/>
        </w:rPr>
        <w:t xml:space="preserve">     15.1 在竞争性磋商文件要求提交响应文件的截止时间之后送达的。</w:t>
      </w:r>
      <w:r>
        <w:rPr>
          <w:rFonts w:hint="eastAsia"/>
          <w:sz w:val="24"/>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响应文件的修改与撤回</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rPr>
      </w:r>
      <w:r/>
    </w:p>
    <w:p>
      <w:pPr>
        <w:pStyle w:val="1109"/>
        <w:ind w:firstLine="720"/>
        <w:spacing w:line="360" w:lineRule="auto"/>
        <w:tabs>
          <w:tab w:val="left" w:pos="1080" w:leader="none"/>
          <w:tab w:val="left" w:pos="1589" w:leader="none"/>
          <w:tab w:val="left" w:pos="2014" w:leader="none"/>
        </w:tabs>
        <w:rPr>
          <w:rFonts w:hint="eastAsia"/>
          <w:sz w:val="24"/>
        </w:rPr>
      </w:pPr>
      <w:r>
        <w:rPr>
          <w:rFonts w:hint="eastAsia"/>
          <w:sz w:val="24"/>
        </w:rPr>
        <w:t xml:space="preserve">16.1供应商在投标截止时间前，可以对所递交的响应文件进行补充、修改或撤回，并书面通知采购代理机构。补充、修改的内容应当按照竞争性磋商文件要求签署、盖章，并作为响应文件的组成部分</w:t>
      </w:r>
      <w:r>
        <w:rPr>
          <w:sz w:val="24"/>
        </w:rPr>
        <w:t xml:space="preserve">。</w:t>
      </w:r>
      <w:r>
        <w:rPr>
          <w:rFonts w:hint="eastAsia"/>
          <w:sz w:val="24"/>
        </w:rPr>
      </w:r>
      <w:r/>
    </w:p>
    <w:p>
      <w:pPr>
        <w:pStyle w:val="1109"/>
        <w:ind w:firstLine="720"/>
        <w:spacing w:line="360" w:lineRule="auto"/>
        <w:tabs>
          <w:tab w:val="left" w:pos="1080" w:leader="none"/>
          <w:tab w:val="left" w:pos="1589" w:leader="none"/>
          <w:tab w:val="left" w:pos="2014" w:leader="none"/>
        </w:tabs>
        <w:rPr>
          <w:rFonts w:hint="eastAsia"/>
          <w:sz w:val="24"/>
        </w:rPr>
      </w:pPr>
      <w:r>
        <w:rPr>
          <w:rFonts w:hint="eastAsia"/>
          <w:sz w:val="24"/>
        </w:rPr>
        <w:t xml:space="preserve">16.2 已领取了竞争性磋商文件而决定放弃参加投标的供应商，应在投标截止时间3日前将放弃投标原因等以书面形式递交采购代理机构。</w:t>
      </w:r>
      <w:r>
        <w:rPr>
          <w:rFonts w:hint="eastAsia"/>
          <w:sz w:val="24"/>
        </w:rPr>
      </w:r>
      <w:r/>
    </w:p>
    <w:p>
      <w:pPr>
        <w:pStyle w:val="1109"/>
        <w:ind w:firstLine="720"/>
        <w:spacing w:line="360" w:lineRule="auto"/>
        <w:tabs>
          <w:tab w:val="left" w:pos="1080" w:leader="none"/>
          <w:tab w:val="left" w:pos="1589" w:leader="none"/>
          <w:tab w:val="left" w:pos="2014" w:leader="none"/>
        </w:tabs>
        <w:rPr>
          <w:sz w:val="24"/>
        </w:rPr>
      </w:pPr>
      <w:r>
        <w:rPr>
          <w:rFonts w:hint="eastAsia"/>
          <w:sz w:val="24"/>
        </w:rPr>
        <w:t xml:space="preserve">16.3 投标截止时间后撤回投标的，撤回投标的行为将被记录在案。</w:t>
      </w:r>
      <w:r>
        <w:rPr>
          <w:sz w:val="24"/>
        </w:rPr>
      </w:r>
      <w:r/>
    </w:p>
    <w:p>
      <w:pPr>
        <w:pStyle w:val="1111"/>
        <w:spacing w:before="0" w:line="360" w:lineRule="auto"/>
        <w:rPr>
          <w:rFonts w:ascii="Times New Roman" w:hAnsi="Times New Roman" w:eastAsia="宋体"/>
          <w:sz w:val="28"/>
        </w:rPr>
      </w:pPr>
      <w:r/>
      <w:bookmarkStart w:id="402" w:name="_Toc226965728"/>
      <w:r/>
      <w:bookmarkStart w:id="403" w:name="_Toc226309782"/>
      <w:r/>
      <w:bookmarkStart w:id="404" w:name="_Toc150774638"/>
      <w:r/>
      <w:bookmarkStart w:id="405" w:name="_Toc264969228"/>
      <w:r/>
      <w:bookmarkStart w:id="406" w:name="_Toc305158806"/>
      <w:r/>
      <w:bookmarkStart w:id="407" w:name="_Toc150480776"/>
      <w:r/>
      <w:bookmarkStart w:id="408" w:name="_Toc226965811"/>
      <w:r/>
      <w:bookmarkStart w:id="409" w:name="_Toc150774743"/>
      <w:r/>
      <w:bookmarkStart w:id="410" w:name="_Toc151193926"/>
      <w:r/>
      <w:bookmarkStart w:id="411" w:name="_Toc127151538"/>
      <w:r/>
      <w:bookmarkStart w:id="412" w:name="_Toc142311040"/>
      <w:r/>
      <w:bookmarkStart w:id="413" w:name="_Toc151193852"/>
      <w:r/>
      <w:bookmarkStart w:id="414" w:name="_Toc150509289"/>
      <w:r/>
      <w:bookmarkStart w:id="415" w:name="_Toc226337234"/>
      <w:r/>
      <w:bookmarkStart w:id="416" w:name="_Toc151190165"/>
      <w:r/>
      <w:bookmarkStart w:id="417" w:name="_Toc305158880"/>
      <w:r/>
      <w:bookmarkStart w:id="418" w:name="_Toc520356163"/>
      <w:r/>
      <w:bookmarkStart w:id="419" w:name="_Toc265228376"/>
      <w:r/>
      <w:bookmarkStart w:id="420" w:name="_Toc195842903"/>
      <w:r/>
      <w:bookmarkStart w:id="421" w:name="_Toc151193636"/>
      <w:r/>
      <w:bookmarkStart w:id="422" w:name="_Toc151193708"/>
      <w:r/>
      <w:bookmarkStart w:id="423" w:name="_Toc151193780"/>
      <w:r>
        <w:rPr>
          <w:rFonts w:ascii="Times New Roman" w:hAnsi="Times New Roman" w:eastAsia="宋体"/>
          <w:sz w:val="28"/>
        </w:rPr>
        <w:t xml:space="preserve">五   </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ascii="Times New Roman" w:hAnsi="Times New Roman" w:eastAsia="宋体"/>
          <w:sz w:val="28"/>
        </w:rPr>
        <w:t xml:space="preserve">评审</w:t>
      </w:r>
      <w:r>
        <w:rPr>
          <w:rFonts w:ascii="Times New Roman" w:hAnsi="Times New Roman" w:eastAsia="宋体"/>
          <w:sz w:val="28"/>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rFonts w:hint="eastAsia"/>
          <w:sz w:val="24"/>
        </w:rPr>
      </w:pPr>
      <w:r>
        <w:rPr>
          <w:sz w:val="24"/>
        </w:rPr>
        <w:t xml:space="preserve">采购人或采购代理机构将按竞争性磋商文件的规定，在响应文件提交截止时间的同一时间和竞争性磋商文件预先确定的地点开启响应文件。</w:t>
      </w:r>
      <w:r>
        <w:rPr>
          <w:rFonts w:hint="eastAsia"/>
          <w:sz w:val="24"/>
        </w:rPr>
      </w:r>
      <w:r/>
    </w:p>
    <w:p>
      <w:pPr>
        <w:pStyle w:val="1109"/>
        <w:numPr>
          <w:ilvl w:val="1"/>
          <w:numId w:val="19"/>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rFonts w:hint="eastAsia"/>
          <w:sz w:val="24"/>
        </w:rPr>
        <w:t xml:space="preserve">。</w:t>
      </w:r>
      <w:r>
        <w:rPr>
          <w:rFonts w:hint="eastAsia"/>
          <w:sz w:val="24"/>
        </w:rPr>
      </w:r>
      <w:r/>
    </w:p>
    <w:p>
      <w:pPr>
        <w:pStyle w:val="1109"/>
        <w:numPr>
          <w:ilvl w:val="1"/>
          <w:numId w:val="19"/>
        </w:numPr>
        <w:ind w:left="1077" w:hanging="720"/>
        <w:spacing w:line="360" w:lineRule="auto"/>
        <w:tabs>
          <w:tab w:val="left" w:pos="1080" w:leader="none"/>
          <w:tab w:val="left" w:pos="1589" w:leader="none"/>
          <w:tab w:val="left" w:pos="2014" w:leader="none"/>
        </w:tabs>
        <w:rPr>
          <w:rFonts w:hint="eastAsia"/>
          <w:sz w:val="24"/>
        </w:rPr>
      </w:pPr>
      <w:r>
        <w:rPr>
          <w:sz w:val="24"/>
        </w:rPr>
        <w:t xml:space="preserve">供应商不足3家的，不予解密。</w:t>
      </w:r>
      <w:bookmarkStart w:id="424" w:name="_Toc520356165"/>
      <w:r>
        <w:rPr>
          <w:rFonts w:hint="eastAsia"/>
          <w:sz w:val="24"/>
        </w:rPr>
      </w:r>
      <w:r/>
    </w:p>
    <w:p>
      <w:pPr>
        <w:pStyle w:val="1109"/>
        <w:numPr>
          <w:ilvl w:val="1"/>
          <w:numId w:val="19"/>
        </w:numPr>
        <w:ind w:left="1077" w:hanging="720"/>
        <w:spacing w:line="360" w:lineRule="auto"/>
        <w:tabs>
          <w:tab w:val="left" w:pos="1080" w:leader="none"/>
          <w:tab w:val="left" w:pos="1589" w:leader="none"/>
          <w:tab w:val="left" w:pos="2014" w:leader="none"/>
        </w:tabs>
        <w:rPr>
          <w:rFonts w:hint="eastAsia" w:ascii="宋体" w:hAnsi="宋体" w:eastAsia="宋体" w:cs="宋体"/>
          <w:b w:val="0"/>
          <w:bCs/>
          <w:sz w:val="24"/>
          <w:szCs w:val="24"/>
        </w:rPr>
      </w:pPr>
      <w:r>
        <w:rPr>
          <w:sz w:val="24"/>
        </w:rPr>
        <w:t xml:space="preserve">本项目不公开报价。</w:t>
      </w:r>
      <w:r>
        <w:rPr>
          <w:rFonts w:hint="eastAsia" w:ascii="宋体" w:hAnsi="宋体" w:eastAsia="宋体" w:cs="宋体"/>
          <w:b w:val="0"/>
          <w:bCs/>
          <w:sz w:val="24"/>
          <w:szCs w:val="24"/>
        </w:rPr>
      </w:r>
      <w:r/>
    </w:p>
    <w:p>
      <w:pPr>
        <w:pStyle w:val="1109"/>
        <w:numPr>
          <w:ilvl w:val="1"/>
          <w:numId w:val="19"/>
        </w:numPr>
        <w:ind w:left="1077" w:hanging="720"/>
        <w:spacing w:line="360" w:lineRule="auto"/>
        <w:tabs>
          <w:tab w:val="left" w:pos="1080" w:leader="none"/>
          <w:tab w:val="left" w:pos="1589" w:leader="none"/>
          <w:tab w:val="left" w:pos="2014"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b w:val="0"/>
          <w:bCs/>
          <w:sz w:val="24"/>
          <w:szCs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0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0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0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0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09"/>
        <w:ind w:firstLine="480"/>
        <w:spacing w:line="360" w:lineRule="auto"/>
        <w:tabs>
          <w:tab w:val="left" w:pos="993" w:leader="none"/>
          <w:tab w:val="left" w:pos="1589" w:leader="none"/>
          <w:tab w:val="left" w:pos="2014" w:leader="none"/>
        </w:tabs>
        <w:rPr>
          <w:rFonts w:hint="eastAsia" w:ascii="宋体" w:hAnsi="宋体" w:eastAsia="宋体" w:cs="宋体"/>
          <w:b w:val="0"/>
          <w:bCs/>
          <w:sz w:val="24"/>
          <w:szCs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rFonts w:hint="eastAsia" w:ascii="宋体" w:hAnsi="宋体" w:eastAsia="宋体" w:cs="宋体"/>
          <w:b w:val="0"/>
          <w:bCs/>
          <w:sz w:val="24"/>
          <w:szCs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End w:id="424"/>
      <w:r>
        <w:rPr>
          <w:sz w:val="24"/>
        </w:rPr>
        <w:t xml:space="preserve">磋商小组</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25" w:name="_Toc520356166"/>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25"/>
      <w:r/>
      <w:bookmarkStart w:id="426" w:name="_Toc520356169"/>
      <w:r>
        <w:rPr>
          <w:sz w:val="24"/>
        </w:rPr>
      </w:r>
      <w:r/>
    </w:p>
    <w:p>
      <w:pPr>
        <w:pStyle w:val="1109"/>
        <w:numPr>
          <w:ilvl w:val="0"/>
          <w:numId w:val="19"/>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09"/>
        <w:ind w:left="1080"/>
        <w:spacing w:line="360" w:lineRule="auto"/>
        <w:tabs>
          <w:tab w:val="left" w:pos="360" w:leader="none"/>
          <w:tab w:val="left" w:pos="1080" w:leader="none"/>
        </w:tabs>
        <w:rPr>
          <w:sz w:val="24"/>
        </w:rPr>
      </w:pPr>
      <w:r>
        <w:rPr>
          <w:sz w:val="24"/>
        </w:rPr>
      </w:r>
      <w:r/>
    </w:p>
    <w:p>
      <w:pPr>
        <w:pStyle w:val="1111"/>
        <w:spacing w:before="0" w:line="360" w:lineRule="auto"/>
        <w:rPr>
          <w:rFonts w:ascii="Times New Roman" w:hAnsi="Times New Roman" w:eastAsia="宋体"/>
          <w:sz w:val="28"/>
        </w:rPr>
      </w:pPr>
      <w:r/>
      <w:bookmarkStart w:id="427" w:name="_Toc226337241"/>
      <w:r/>
      <w:bookmarkStart w:id="428" w:name="_Toc151193715"/>
      <w:r/>
      <w:bookmarkStart w:id="429" w:name="_Toc150774750"/>
      <w:r/>
      <w:bookmarkStart w:id="430" w:name="_Toc150509296"/>
      <w:r/>
      <w:bookmarkStart w:id="431" w:name="_Toc226309789"/>
      <w:r/>
      <w:bookmarkStart w:id="432" w:name="_Toc127151545"/>
      <w:r/>
      <w:bookmarkStart w:id="433" w:name="_Toc151193643"/>
      <w:r/>
      <w:bookmarkStart w:id="434" w:name="_Toc150774645"/>
      <w:r/>
      <w:bookmarkStart w:id="435" w:name="_Toc142311047"/>
      <w:r/>
      <w:bookmarkStart w:id="436" w:name="_Toc226965818"/>
      <w:r/>
      <w:bookmarkStart w:id="437" w:name="_Toc305158813"/>
      <w:r/>
      <w:bookmarkStart w:id="438" w:name="_Toc226965735"/>
      <w:r/>
      <w:bookmarkStart w:id="439" w:name="_Toc265228383"/>
      <w:r/>
      <w:bookmarkStart w:id="440" w:name="_Toc264969235"/>
      <w:r/>
      <w:bookmarkStart w:id="441" w:name="_Toc151190172"/>
      <w:r/>
      <w:bookmarkStart w:id="442" w:name="_Toc150480783"/>
      <w:r/>
      <w:bookmarkStart w:id="443" w:name="_Toc305158887"/>
      <w:r/>
      <w:bookmarkStart w:id="444" w:name="_Toc195842910"/>
      <w:r/>
      <w:bookmarkStart w:id="445" w:name="_Toc151193787"/>
      <w:r/>
      <w:bookmarkStart w:id="446" w:name="_Toc151193859"/>
      <w:r/>
      <w:bookmarkStart w:id="447" w:name="_Toc151193933"/>
      <w:r>
        <w:rPr>
          <w:rFonts w:ascii="Times New Roman" w:hAnsi="Times New Roman" w:eastAsia="宋体"/>
          <w:sz w:val="28"/>
        </w:rPr>
        <w:t xml:space="preserve">六   </w:t>
      </w:r>
      <w:bookmarkEnd w:id="426"/>
      <w:r>
        <w:rPr>
          <w:rFonts w:ascii="Times New Roman" w:hAnsi="Times New Roman" w:eastAsia="宋体"/>
          <w:sz w:val="28"/>
        </w:rPr>
        <w:t xml:space="preserve">确定</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sz w:val="28"/>
        </w:rPr>
        <w:t xml:space="preserve">成交</w:t>
      </w:r>
      <w:r>
        <w:rPr>
          <w:rFonts w:ascii="Times New Roman" w:hAnsi="Times New Roman" w:eastAsia="宋体"/>
          <w:sz w:val="28"/>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448" w:name="_Toc151193789"/>
      <w:r/>
      <w:bookmarkStart w:id="449" w:name="_Toc150774647"/>
      <w:r/>
      <w:bookmarkStart w:id="450" w:name="_Toc151193935"/>
      <w:r/>
      <w:bookmarkStart w:id="451" w:name="_Toc195842912"/>
      <w:r/>
      <w:bookmarkStart w:id="452" w:name="_Toc164351641"/>
      <w:r/>
      <w:bookmarkStart w:id="453" w:name="_Toc226309791"/>
      <w:r/>
      <w:bookmarkStart w:id="454" w:name="_Toc265228385"/>
      <w:r/>
      <w:bookmarkStart w:id="455" w:name="_Toc164229242"/>
      <w:r/>
      <w:bookmarkStart w:id="456" w:name="_Toc127151748"/>
      <w:r/>
      <w:bookmarkStart w:id="457" w:name="_Toc164608816"/>
      <w:r/>
      <w:bookmarkStart w:id="458" w:name="_Toc305158815"/>
      <w:r/>
      <w:bookmarkStart w:id="459" w:name="_Toc151190174"/>
      <w:r/>
      <w:bookmarkStart w:id="460" w:name="_Toc151193717"/>
      <w:r/>
      <w:bookmarkStart w:id="461" w:name="_Toc226965820"/>
      <w:r/>
      <w:bookmarkStart w:id="462" w:name="_Toc127161461"/>
      <w:r/>
      <w:bookmarkStart w:id="463" w:name="_Toc150774752"/>
      <w:r/>
      <w:bookmarkStart w:id="464" w:name="_Toc149720840"/>
      <w:r/>
      <w:bookmarkStart w:id="465" w:name="_Toc305158889"/>
      <w:r/>
      <w:bookmarkStart w:id="466" w:name="_Toc226337243"/>
      <w:r/>
      <w:bookmarkStart w:id="467" w:name="_Toc142311049"/>
      <w:r/>
      <w:bookmarkStart w:id="468" w:name="_Toc264969237"/>
      <w:r/>
      <w:bookmarkStart w:id="469" w:name="_Toc164608661"/>
      <w:r/>
      <w:bookmarkStart w:id="470" w:name="_Toc150509298"/>
      <w:r/>
      <w:bookmarkStart w:id="471" w:name="_Toc127151547"/>
      <w:r/>
      <w:bookmarkStart w:id="472" w:name="_Toc151193861"/>
      <w:r/>
      <w:bookmarkStart w:id="473" w:name="_Toc150480785"/>
      <w:r/>
      <w:bookmarkStart w:id="474" w:name="_Toc151193645"/>
      <w:r/>
      <w:bookmarkStart w:id="475" w:name="_Toc226965737"/>
      <w:r/>
      <w:bookmarkStart w:id="476" w:name="_Toc164229388"/>
      <w:r>
        <w:rPr>
          <w:sz w:val="24"/>
        </w:rPr>
        <w:t xml:space="preserve">确定成交供应商</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Start w:id="477" w:name="_Toc226309793"/>
      <w:r/>
      <w:bookmarkStart w:id="478" w:name="_Toc151193647"/>
      <w:r/>
      <w:bookmarkStart w:id="479" w:name="_Toc264969239"/>
      <w:r/>
      <w:bookmarkStart w:id="480" w:name="_Toc127161463"/>
      <w:r/>
      <w:bookmarkStart w:id="481" w:name="_Toc164351643"/>
      <w:r/>
      <w:bookmarkStart w:id="482" w:name="_Toc164608818"/>
      <w:r/>
      <w:bookmarkStart w:id="483" w:name="_Toc164229244"/>
      <w:r/>
      <w:bookmarkStart w:id="484" w:name="_Toc142311051"/>
      <w:r/>
      <w:bookmarkStart w:id="485" w:name="_Toc150509300"/>
      <w:r/>
      <w:bookmarkStart w:id="486" w:name="_Toc127151750"/>
      <w:r/>
      <w:bookmarkStart w:id="487" w:name="_Toc226965739"/>
      <w:r/>
      <w:bookmarkStart w:id="488" w:name="_Toc151190176"/>
      <w:r/>
      <w:bookmarkStart w:id="489" w:name="_Toc149720842"/>
      <w:r/>
      <w:bookmarkStart w:id="490" w:name="_Toc195842914"/>
      <w:r/>
      <w:bookmarkStart w:id="491" w:name="_Toc151193937"/>
      <w:r/>
      <w:bookmarkStart w:id="492" w:name="_Toc164608663"/>
      <w:r/>
      <w:bookmarkStart w:id="493" w:name="_Toc150480787"/>
      <w:r/>
      <w:bookmarkStart w:id="494" w:name="_Toc305158817"/>
      <w:r/>
      <w:bookmarkStart w:id="495" w:name="_Toc305158891"/>
      <w:r/>
      <w:bookmarkStart w:id="496" w:name="_Toc226965822"/>
      <w:r/>
      <w:bookmarkStart w:id="497" w:name="_Toc150774649"/>
      <w:r/>
      <w:bookmarkStart w:id="498" w:name="_Ref467306425"/>
      <w:r/>
      <w:bookmarkStart w:id="499" w:name="_Toc520356176"/>
      <w:r/>
      <w:bookmarkStart w:id="500" w:name="_Ref467307090"/>
      <w:r/>
      <w:bookmarkStart w:id="501" w:name="_Toc151193719"/>
      <w:r/>
      <w:bookmarkStart w:id="502" w:name="_Toc164229390"/>
      <w:r/>
      <w:bookmarkStart w:id="503" w:name="_Toc150774754"/>
      <w:r/>
      <w:bookmarkStart w:id="504" w:name="_Toc151193863"/>
      <w:r/>
      <w:bookmarkStart w:id="505" w:name="_Toc226337245"/>
      <w:r/>
      <w:bookmarkStart w:id="506" w:name="_Toc151193791"/>
      <w:r/>
      <w:bookmarkStart w:id="507" w:name="_Toc127151549"/>
      <w:r/>
      <w:bookmarkStart w:id="508" w:name="_Toc265228387"/>
      <w:r>
        <w:rPr>
          <w:sz w:val="24"/>
        </w:rPr>
        <w:t xml:space="preserve">成交公告与成交通知书</w:t>
      </w:r>
      <w:bookmarkEnd w:id="494"/>
      <w:r/>
      <w:bookmarkEnd w:id="495"/>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09"/>
        <w:numPr>
          <w:ilvl w:val="1"/>
          <w:numId w:val="19"/>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109"/>
        <w:numPr>
          <w:ilvl w:val="2"/>
          <w:numId w:val="19"/>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109"/>
        <w:numPr>
          <w:ilvl w:val="2"/>
          <w:numId w:val="19"/>
        </w:numPr>
        <w:spacing w:line="360" w:lineRule="auto"/>
        <w:tabs>
          <w:tab w:val="left" w:pos="1980" w:leader="none"/>
        </w:tabs>
        <w:rPr>
          <w:sz w:val="24"/>
        </w:rPr>
      </w:pPr>
      <w:r>
        <w:rPr>
          <w:sz w:val="24"/>
        </w:rPr>
        <w:t xml:space="preserve">出现影响采购公正的违法、违规行为的；</w:t>
      </w:r>
      <w:r>
        <w:rPr>
          <w:sz w:val="24"/>
        </w:rPr>
      </w:r>
      <w:r/>
    </w:p>
    <w:p>
      <w:pPr>
        <w:pStyle w:val="1109"/>
        <w:numPr>
          <w:ilvl w:val="2"/>
          <w:numId w:val="19"/>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09"/>
        <w:numPr>
          <w:ilvl w:val="2"/>
          <w:numId w:val="19"/>
        </w:numPr>
        <w:spacing w:line="360" w:lineRule="auto"/>
        <w:tabs>
          <w:tab w:val="left" w:pos="1980" w:leader="none"/>
        </w:tabs>
        <w:rPr>
          <w:rFonts w:hint="eastAsia"/>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rFonts w:hint="eastAsia"/>
          <w:sz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6"/>
      <w:r/>
      <w:bookmarkEnd w:id="497"/>
      <w:r/>
      <w:bookmarkEnd w:id="501"/>
      <w:r/>
      <w:bookmarkEnd w:id="502"/>
      <w:r/>
      <w:bookmarkEnd w:id="503"/>
      <w:r/>
      <w:bookmarkEnd w:id="504"/>
      <w:r/>
      <w:bookmarkEnd w:id="505"/>
      <w:r/>
      <w:bookmarkEnd w:id="506"/>
      <w:r/>
      <w:bookmarkEnd w:id="507"/>
      <w:r/>
      <w:bookmarkEnd w:id="508"/>
      <w:r/>
      <w:bookmarkStart w:id="509" w:name="_Toc150774650"/>
      <w:r/>
      <w:bookmarkStart w:id="510" w:name="_Toc127161464"/>
      <w:r/>
      <w:bookmarkStart w:id="511" w:name="_Toc265228388"/>
      <w:r/>
      <w:bookmarkStart w:id="512" w:name="_Toc164608664"/>
      <w:r/>
      <w:bookmarkStart w:id="513" w:name="_Toc127151550"/>
      <w:r/>
      <w:bookmarkStart w:id="514" w:name="_Toc142311052"/>
      <w:r/>
      <w:bookmarkStart w:id="515" w:name="_Toc151193938"/>
      <w:r/>
      <w:bookmarkStart w:id="516" w:name="_Toc226965740"/>
      <w:r/>
      <w:bookmarkStart w:id="517" w:name="_Toc151193864"/>
      <w:r/>
      <w:bookmarkStart w:id="518" w:name="_Toc164608819"/>
      <w:r/>
      <w:bookmarkStart w:id="519" w:name="_Toc151193792"/>
      <w:r/>
      <w:bookmarkStart w:id="520" w:name="_Toc127151751"/>
      <w:r/>
      <w:bookmarkStart w:id="521" w:name="_Toc226309794"/>
      <w:r/>
      <w:bookmarkStart w:id="522" w:name="_Toc164351644"/>
      <w:r/>
      <w:bookmarkStart w:id="523" w:name="_Toc150774755"/>
      <w:r/>
      <w:bookmarkStart w:id="524" w:name="_Toc305158892"/>
      <w:r/>
      <w:bookmarkStart w:id="525" w:name="_Toc164229391"/>
      <w:r/>
      <w:bookmarkStart w:id="526" w:name="_Toc305158818"/>
      <w:r/>
      <w:bookmarkStart w:id="527" w:name="_Toc151190177"/>
      <w:r/>
      <w:bookmarkStart w:id="528" w:name="_Ref467306377"/>
      <w:r/>
      <w:bookmarkStart w:id="529" w:name="_Ref467306978"/>
      <w:r/>
      <w:bookmarkStart w:id="530" w:name="_Toc164229245"/>
      <w:r/>
      <w:bookmarkStart w:id="531" w:name="_Toc149720843"/>
      <w:r/>
      <w:bookmarkStart w:id="532" w:name="_Toc520356175"/>
      <w:r/>
      <w:bookmarkStart w:id="533" w:name="_Ref467307204"/>
      <w:r/>
      <w:bookmarkStart w:id="534" w:name="_Toc264969240"/>
      <w:r/>
      <w:bookmarkStart w:id="535" w:name="_Toc151193720"/>
      <w:r/>
      <w:bookmarkStart w:id="536" w:name="_Toc150509301"/>
      <w:r/>
      <w:bookmarkStart w:id="537" w:name="_Toc195842915"/>
      <w:r/>
      <w:bookmarkStart w:id="538" w:name="_Toc226337246"/>
      <w:r/>
      <w:bookmarkStart w:id="539" w:name="_Ref467307062"/>
      <w:r/>
      <w:bookmarkStart w:id="540" w:name="_Toc151193648"/>
      <w:r/>
      <w:bookmarkStart w:id="541" w:name="_Toc150480788"/>
      <w:r/>
      <w:bookmarkStart w:id="542" w:name="_Toc226965823"/>
      <w:r>
        <w:rPr>
          <w:sz w:val="24"/>
        </w:rPr>
        <w:t xml:space="preserve">签订合同</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09"/>
        <w:numPr>
          <w:ilvl w:val="0"/>
          <w:numId w:val="19"/>
        </w:numPr>
        <w:ind w:left="357" w:hanging="357"/>
        <w:spacing w:line="360" w:lineRule="auto"/>
        <w:tabs>
          <w:tab w:val="left" w:pos="360" w:leader="none"/>
          <w:tab w:val="left" w:pos="900" w:leader="none"/>
        </w:tabs>
        <w:rPr>
          <w:sz w:val="24"/>
        </w:rPr>
        <w:outlineLvl w:val="1"/>
      </w:pPr>
      <w:r/>
      <w:bookmarkEnd w:id="498"/>
      <w:r/>
      <w:bookmarkEnd w:id="499"/>
      <w:r/>
      <w:bookmarkEnd w:id="500"/>
      <w:r>
        <w:rPr>
          <w:sz w:val="24"/>
        </w:rPr>
        <w:t xml:space="preserve">询问与质疑</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09"/>
        <w:numPr>
          <w:ilvl w:val="2"/>
          <w:numId w:val="19"/>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09"/>
        <w:numPr>
          <w:ilvl w:val="2"/>
          <w:numId w:val="1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09"/>
        <w:numPr>
          <w:ilvl w:val="2"/>
          <w:numId w:val="19"/>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109"/>
        <w:numPr>
          <w:ilvl w:val="2"/>
          <w:numId w:val="19"/>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109"/>
        <w:numPr>
          <w:ilvl w:val="2"/>
          <w:numId w:val="1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230"/>
          <w:color w:val="000000"/>
        </w:rPr>
        <w:t xml:space="preserve">http://gk</w:t>
      </w:r>
      <w:bookmarkStart w:id="543" w:name="_Hlt100654014"/>
      <w:r>
        <w:rPr>
          <w:rStyle w:val="1230"/>
          <w:color w:val="000000"/>
        </w:rPr>
        <w:t xml:space="preserve">s</w:t>
      </w:r>
      <w:bookmarkEnd w:id="543"/>
      <w:r>
        <w:rPr>
          <w:rStyle w:val="1230"/>
          <w:color w:val="000000"/>
        </w:rPr>
        <w:t xml:space="preserve">.m</w:t>
      </w:r>
      <w:bookmarkStart w:id="544" w:name="_Hlt100653994"/>
      <w:r/>
      <w:bookmarkStart w:id="545" w:name="_Hlt100653993"/>
      <w:r>
        <w:rPr>
          <w:rStyle w:val="1230"/>
          <w:color w:val="000000"/>
        </w:rPr>
        <w:t xml:space="preserve">o</w:t>
      </w:r>
      <w:bookmarkEnd w:id="544"/>
      <w:r/>
      <w:bookmarkEnd w:id="545"/>
      <w:r/>
      <w:bookmarkStart w:id="546" w:name="_Hlt101169156"/>
      <w:r>
        <w:rPr>
          <w:rStyle w:val="1230"/>
          <w:color w:val="000000"/>
        </w:rPr>
        <w:t xml:space="preserve">f</w:t>
      </w:r>
      <w:bookmarkEnd w:id="546"/>
      <w:r>
        <w:rPr>
          <w:rStyle w:val="1230"/>
          <w:color w:val="000000"/>
        </w:rPr>
        <w:t xml:space="preserve">.gov.cn/ztztz/zhengfucaigouguanli/201802/t20180201_2804589.htm</w:t>
      </w:r>
      <w:r>
        <w:fldChar w:fldCharType="end"/>
      </w:r>
      <w:r>
        <w:rPr>
          <w:rFonts w:hint="eastAsia"/>
        </w:rPr>
        <w:t xml:space="preserve">）</w:t>
      </w:r>
      <w:r>
        <w:rPr>
          <w:sz w:val="24"/>
        </w:rPr>
      </w:r>
      <w:r/>
    </w:p>
    <w:p>
      <w:pPr>
        <w:pStyle w:val="1109"/>
        <w:numPr>
          <w:ilvl w:val="2"/>
          <w:numId w:val="19"/>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09"/>
        <w:numPr>
          <w:ilvl w:val="2"/>
          <w:numId w:val="19"/>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109"/>
        <w:numPr>
          <w:ilvl w:val="1"/>
          <w:numId w:val="1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09"/>
        <w:numPr>
          <w:ilvl w:val="0"/>
          <w:numId w:val="1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1109"/>
        <w:numPr>
          <w:ilvl w:val="1"/>
          <w:numId w:val="1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1109"/>
        <w:numPr>
          <w:ilvl w:val="1"/>
          <w:numId w:val="19"/>
        </w:numPr>
        <w:ind w:left="1077" w:hanging="720"/>
        <w:spacing w:line="360" w:lineRule="auto"/>
        <w:tabs>
          <w:tab w:val="left" w:pos="1080" w:leader="none"/>
          <w:tab w:val="left" w:pos="1589" w:leader="none"/>
          <w:tab w:val="left" w:pos="2014" w:leader="none"/>
        </w:tabs>
        <w:rPr>
          <w:sz w:val="24"/>
          <w:highlight w:val="yellow"/>
        </w:rPr>
        <w:sectPr>
          <w:footerReference w:type="even" r:id="rId17"/>
          <w:footnotePr/>
          <w:endnotePr/>
          <w:type w:val="nextPage"/>
          <w:pgSz w:w="11906" w:h="16838" w:orient="portrait"/>
          <w:pgMar w:top="1440" w:right="1800" w:bottom="1440" w:left="1800" w:header="851" w:footer="992" w:gutter="0"/>
          <w:cols w:num="1" w:sep="0" w:space="1701" w:equalWidth="1"/>
          <w:docGrid w:linePitch="360"/>
        </w:sectPr>
      </w:pPr>
      <w:r/>
      <w:bookmarkStart w:id="547" w:name="_Toc127151554"/>
      <w:r/>
      <w:bookmarkStart w:id="548" w:name="_Toc264969244"/>
      <w:r/>
      <w:bookmarkStart w:id="549" w:name="_Toc142311056"/>
      <w:r/>
      <w:bookmarkStart w:id="550" w:name="_Toc150480792"/>
      <w:r/>
      <w:bookmarkStart w:id="551" w:name="_Toc150774759"/>
      <w:r/>
      <w:bookmarkStart w:id="552" w:name="_Toc305158896"/>
      <w:r/>
      <w:bookmarkStart w:id="553" w:name="_Toc226337250"/>
      <w:r/>
      <w:bookmarkStart w:id="554" w:name="_Toc226965827"/>
      <w:r/>
      <w:bookmarkStart w:id="555" w:name="_Toc353873664"/>
      <w:r/>
      <w:bookmarkStart w:id="556" w:name="_Toc353873934"/>
      <w:r/>
      <w:bookmarkStart w:id="557" w:name="_Toc353825544"/>
      <w:r/>
      <w:bookmarkStart w:id="558" w:name="_Toc265228392"/>
      <w:r/>
      <w:bookmarkStart w:id="559" w:name="_Toc305158822"/>
      <w:r>
        <w:rPr>
          <w:sz w:val="24"/>
          <w:highlight w:val="yellow"/>
        </w:rPr>
      </w:r>
      <w:r/>
    </w:p>
    <w:p>
      <w:pPr>
        <w:pStyle w:val="1109"/>
        <w:jc w:val="center"/>
        <w:spacing w:line="360" w:lineRule="auto"/>
        <w:rPr>
          <w:b/>
          <w:sz w:val="36"/>
          <w:szCs w:val="36"/>
        </w:rPr>
        <w:outlineLvl w:val="0"/>
      </w:pPr>
      <w:r/>
      <w:bookmarkStart w:id="560" w:name="_Toc104818927"/>
      <w:r>
        <w:rPr>
          <w:b/>
          <w:sz w:val="36"/>
          <w:szCs w:val="36"/>
        </w:rPr>
        <w:t xml:space="preserve">第三章   </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b/>
          <w:sz w:val="36"/>
          <w:szCs w:val="36"/>
        </w:rPr>
        <w:t xml:space="preserve">评审</w:t>
      </w:r>
      <w:r>
        <w:rPr>
          <w:rFonts w:hint="eastAsia"/>
          <w:b/>
          <w:sz w:val="36"/>
          <w:szCs w:val="36"/>
        </w:rPr>
        <w:t xml:space="preserve">程序、评审</w:t>
      </w:r>
      <w:r>
        <w:rPr>
          <w:b/>
          <w:sz w:val="36"/>
          <w:szCs w:val="36"/>
        </w:rPr>
        <w:t xml:space="preserve">方法和评审标准</w:t>
      </w:r>
      <w:bookmarkEnd w:id="560"/>
      <w:r/>
      <w:bookmarkStart w:id="561" w:name="_Toc487900382"/>
      <w:r>
        <w:rPr>
          <w:b/>
          <w:sz w:val="36"/>
          <w:szCs w:val="36"/>
        </w:rPr>
      </w:r>
      <w:r/>
    </w:p>
    <w:p>
      <w:pPr>
        <w:pStyle w:val="111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09"/>
        <w:jc w:val="left"/>
        <w:tabs>
          <w:tab w:val="left" w:pos="1080" w:leader="none"/>
        </w:tabs>
        <w:rPr>
          <w:b/>
          <w:sz w:val="24"/>
        </w:rPr>
      </w:pPr>
      <w:r>
        <w:rPr>
          <w:b/>
          <w:sz w:val="24"/>
        </w:rPr>
        <w:tab/>
      </w:r>
      <w:r>
        <w:rPr>
          <w:b/>
          <w:sz w:val="24"/>
        </w:rPr>
      </w:r>
      <w:r/>
    </w:p>
    <w:p>
      <w:pPr>
        <w:pStyle w:val="1109"/>
        <w:numPr>
          <w:ilvl w:val="0"/>
          <w:numId w:val="21"/>
        </w:numPr>
        <w:spacing w:line="360" w:lineRule="auto"/>
        <w:tabs>
          <w:tab w:val="left" w:pos="360" w:leader="none"/>
          <w:tab w:val="left" w:pos="90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61"/>
      <w:r/>
      <w:bookmarkStart w:id="562" w:name="_Toc151193929"/>
      <w:r/>
      <w:bookmarkStart w:id="563" w:name="_Toc164351635"/>
      <w:r/>
      <w:bookmarkStart w:id="564" w:name="_Toc151193639"/>
      <w:r/>
      <w:bookmarkStart w:id="565" w:name="_Toc305158809"/>
      <w:r/>
      <w:bookmarkStart w:id="566" w:name="_Toc195842906"/>
      <w:r/>
      <w:bookmarkStart w:id="567" w:name="_Toc127161455"/>
      <w:r/>
      <w:bookmarkStart w:id="568" w:name="_Toc150774641"/>
      <w:r/>
      <w:bookmarkStart w:id="569" w:name="_Toc226337237"/>
      <w:r/>
      <w:bookmarkStart w:id="570" w:name="_Toc265228379"/>
      <w:r/>
      <w:bookmarkStart w:id="571" w:name="_Toc142311043"/>
      <w:r/>
      <w:bookmarkStart w:id="572" w:name="_Toc151193855"/>
      <w:r/>
      <w:bookmarkStart w:id="573" w:name="_Toc226309785"/>
      <w:r/>
      <w:bookmarkStart w:id="574" w:name="_Toc164229236"/>
      <w:r/>
      <w:bookmarkStart w:id="575" w:name="_Toc127151742"/>
      <w:r/>
      <w:bookmarkStart w:id="576" w:name="_Toc150509292"/>
      <w:r/>
      <w:bookmarkStart w:id="577" w:name="_Toc151190168"/>
      <w:r/>
      <w:bookmarkStart w:id="578" w:name="_Toc305158883"/>
      <w:r/>
      <w:bookmarkStart w:id="579" w:name="_Toc264969231"/>
      <w:r/>
      <w:bookmarkStart w:id="580" w:name="_Toc226965814"/>
      <w:r/>
      <w:bookmarkStart w:id="581" w:name="_Toc150774746"/>
      <w:r/>
      <w:bookmarkStart w:id="582" w:name="_Toc151193711"/>
      <w:r/>
      <w:bookmarkStart w:id="583" w:name="_Toc164608655"/>
      <w:r/>
      <w:bookmarkStart w:id="584" w:name="_Toc151193783"/>
      <w:r/>
      <w:bookmarkStart w:id="585" w:name="_Toc149720834"/>
      <w:r/>
      <w:bookmarkStart w:id="586" w:name="_Toc164229382"/>
      <w:r/>
      <w:bookmarkStart w:id="587" w:name="_Toc127151541"/>
      <w:r/>
      <w:bookmarkStart w:id="588" w:name="_Toc150480779"/>
      <w:r/>
      <w:bookmarkStart w:id="589" w:name="_Toc226965731"/>
      <w:r/>
      <w:bookmarkStart w:id="590" w:name="_Toc164608810"/>
      <w:r/>
      <w:bookmarkStart w:id="591" w:name="_Toc265228393"/>
      <w:r/>
      <w:bookmarkStart w:id="592" w:name="_Toc353873941"/>
      <w:r/>
      <w:bookmarkStart w:id="593" w:name="_Toc353825551"/>
      <w:r/>
      <w:bookmarkStart w:id="594" w:name="_Toc150480793"/>
      <w:r/>
      <w:bookmarkStart w:id="595" w:name="_Toc195842920"/>
      <w:r/>
      <w:bookmarkStart w:id="596" w:name="_Toc226337251"/>
      <w:r/>
      <w:bookmarkStart w:id="597" w:name="_Toc305158823"/>
      <w:r/>
      <w:bookmarkStart w:id="598" w:name="_Toc150774760"/>
      <w:r/>
      <w:bookmarkStart w:id="599" w:name="_Toc353873935"/>
      <w:r/>
      <w:bookmarkStart w:id="600" w:name="_Toc127151555"/>
      <w:r/>
      <w:bookmarkStart w:id="601" w:name="_Toc264969245"/>
      <w:r/>
      <w:bookmarkStart w:id="602" w:name="_Toc353873665"/>
      <w:r/>
      <w:bookmarkStart w:id="603" w:name="_Toc226965828"/>
      <w:r/>
      <w:bookmarkStart w:id="604" w:name="_Toc353825545"/>
      <w:r/>
      <w:bookmarkStart w:id="605" w:name="_Toc305158897"/>
      <w:r/>
      <w:bookmarkStart w:id="606" w:name="_Toc142311057"/>
      <w:r>
        <w:rPr>
          <w:sz w:val="24"/>
        </w:rPr>
        <w:t xml:space="preserve">响应文件的</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sz w:val="24"/>
        </w:rPr>
        <w:t xml:space="preserve">资格性检查和符合性审查</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233"/>
      </w:pPr>
      <w:r>
        <w:rPr>
          <w:b/>
          <w:sz w:val="24"/>
        </w:rPr>
        <w:t xml:space="preserve">资格性检查要求</w:t>
      </w:r>
      <w:r/>
    </w:p>
    <w:tbl>
      <w:tblPr>
        <w:tblpPr w:horzAnchor="page" w:tblpX="1523" w:vertAnchor="text" w:tblpY="453"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729"/>
        <w:gridCol w:w="4494"/>
        <w:gridCol w:w="1661"/>
      </w:tblGrid>
      <w:tr>
        <w:trPr>
          <w:cantSplit/>
          <w:trHeight w:val="20"/>
          <w:tblHeader/>
        </w:trPr>
        <w:tc>
          <w:tcPr>
            <w:tcW w:w="374" w:type="dxa"/>
            <w:vAlign w:val="center"/>
            <w:textDirection w:val="lrTb"/>
            <w:noWrap w:val="false"/>
          </w:tcPr>
          <w:p>
            <w:pPr>
              <w:pStyle w:val="1109"/>
              <w:jc w:val="center"/>
              <w:keepLines w:val="0"/>
              <w:keepNext w:val="0"/>
              <w:pageBreakBefore w:val="0"/>
              <w:widowControl w:val="off"/>
              <w:tabs>
                <w:tab w:val="left" w:pos="1080" w:leader="none"/>
              </w:tabs>
              <w:rPr>
                <w:b/>
                <w:sz w:val="24"/>
              </w:rPr>
              <w:framePr w:vAnchor="text" w:hAnchor="page" w:x="1523" w:y="453"/>
            </w:pPr>
            <w:r>
              <w:rPr>
                <w:b/>
                <w:sz w:val="24"/>
              </w:rPr>
              <w:t xml:space="preserve">序号</w:t>
            </w:r>
            <w:r>
              <w:rPr>
                <w:b/>
                <w:sz w:val="24"/>
              </w:rPr>
            </w:r>
            <w:r/>
          </w:p>
        </w:tc>
        <w:tc>
          <w:tcPr>
            <w:tcW w:w="1014" w:type="dxa"/>
            <w:vAlign w:val="center"/>
            <w:textDirection w:val="lrTb"/>
            <w:noWrap w:val="false"/>
          </w:tcPr>
          <w:p>
            <w:pPr>
              <w:pStyle w:val="1109"/>
              <w:jc w:val="center"/>
              <w:keepLines w:val="0"/>
              <w:keepNext w:val="0"/>
              <w:pageBreakBefore w:val="0"/>
              <w:widowControl w:val="off"/>
              <w:tabs>
                <w:tab w:val="left" w:pos="1080" w:leader="none"/>
              </w:tabs>
              <w:rPr>
                <w:b/>
                <w:sz w:val="24"/>
              </w:rPr>
              <w:framePr w:vAnchor="text" w:hAnchor="page" w:x="1523" w:y="453"/>
            </w:pPr>
            <w:r>
              <w:rPr>
                <w:b/>
                <w:sz w:val="24"/>
              </w:rPr>
              <w:t xml:space="preserve">审查因素</w:t>
            </w:r>
            <w:r>
              <w:rPr>
                <w:b/>
                <w:sz w:val="24"/>
              </w:rPr>
            </w:r>
            <w:r/>
          </w:p>
        </w:tc>
        <w:tc>
          <w:tcPr>
            <w:tcW w:w="2636" w:type="dxa"/>
            <w:vAlign w:val="center"/>
            <w:textDirection w:val="lrTb"/>
            <w:noWrap w:val="false"/>
          </w:tcPr>
          <w:p>
            <w:pPr>
              <w:pStyle w:val="1109"/>
              <w:jc w:val="center"/>
              <w:keepLines w:val="0"/>
              <w:keepNext w:val="0"/>
              <w:pageBreakBefore w:val="0"/>
              <w:widowControl w:val="off"/>
              <w:tabs>
                <w:tab w:val="left" w:pos="1080" w:leader="none"/>
              </w:tabs>
              <w:rPr>
                <w:b/>
                <w:sz w:val="24"/>
              </w:rPr>
              <w:framePr w:vAnchor="text" w:hAnchor="page" w:x="1523" w:y="453"/>
            </w:pPr>
            <w:r>
              <w:rPr>
                <w:b/>
                <w:sz w:val="24"/>
              </w:rPr>
              <w:t xml:space="preserve">审查内容</w:t>
            </w:r>
            <w:r>
              <w:rPr>
                <w:b/>
                <w:sz w:val="24"/>
              </w:rPr>
            </w:r>
            <w:r/>
          </w:p>
        </w:tc>
        <w:tc>
          <w:tcPr>
            <w:tcW w:w="974" w:type="dxa"/>
            <w:vAlign w:val="center"/>
            <w:textDirection w:val="lrTb"/>
            <w:noWrap w:val="false"/>
          </w:tcPr>
          <w:p>
            <w:pPr>
              <w:pStyle w:val="1109"/>
              <w:jc w:val="center"/>
              <w:keepLines w:val="0"/>
              <w:keepNext w:val="0"/>
              <w:pageBreakBefore w:val="0"/>
              <w:widowControl w:val="off"/>
              <w:tabs>
                <w:tab w:val="left" w:pos="1080" w:leader="none"/>
              </w:tabs>
              <w:rPr>
                <w:b/>
                <w:sz w:val="24"/>
              </w:rPr>
              <w:framePr w:vAnchor="text" w:hAnchor="page" w:x="1523" w:y="453"/>
            </w:pPr>
            <w:r>
              <w:rPr>
                <w:b/>
                <w:sz w:val="24"/>
              </w:rPr>
              <w:t xml:space="preserve">格式要求</w:t>
            </w:r>
            <w:r>
              <w:rPr>
                <w:b/>
                <w:sz w:val="24"/>
              </w:rPr>
            </w:r>
            <w:r/>
          </w:p>
        </w:tc>
      </w:tr>
      <w:tr>
        <w:trPr>
          <w:cantSplit/>
          <w:trHeight w:val="20"/>
        </w:trPr>
        <w:tc>
          <w:tcPr>
            <w:tcW w:w="374" w:type="dxa"/>
            <w:vAlign w:val="center"/>
            <w:textDirection w:val="lrTb"/>
            <w:noWrap w:val="false"/>
          </w:tcPr>
          <w:p>
            <w:pPr>
              <w:pStyle w:val="1109"/>
              <w:jc w:val="center"/>
              <w:keepLines w:val="0"/>
              <w:keepNext w:val="0"/>
              <w:pageBreakBefore w:val="0"/>
              <w:widowControl w:val="off"/>
              <w:tabs>
                <w:tab w:val="left" w:pos="1080" w:leader="none"/>
              </w:tabs>
              <w:rPr>
                <w:sz w:val="24"/>
              </w:rPr>
              <w:framePr w:vAnchor="text" w:hAnchor="page" w:x="1523" w:y="453"/>
            </w:pPr>
            <w:r>
              <w:rPr>
                <w:sz w:val="24"/>
              </w:rPr>
              <w:t xml:space="preserve">1</w:t>
            </w:r>
            <w:r>
              <w:rPr>
                <w:sz w:val="24"/>
              </w:rPr>
            </w:r>
            <w:r/>
          </w:p>
        </w:tc>
        <w:tc>
          <w:tcPr>
            <w:tcW w:w="101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具体规定见第一章《采购邀请》</w:t>
            </w:r>
            <w:r>
              <w:rPr>
                <w:sz w:val="24"/>
              </w:rPr>
            </w:r>
            <w:r/>
          </w:p>
        </w:tc>
        <w:tc>
          <w:tcPr>
            <w:tcW w:w="97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r>
            <w:r/>
          </w:p>
        </w:tc>
      </w:tr>
      <w:tr>
        <w:trPr>
          <w:cantSplit/>
          <w:trHeight w:val="468"/>
        </w:trPr>
        <w:tc>
          <w:tcPr>
            <w:tcW w:w="374" w:type="dxa"/>
            <w:vAlign w:val="center"/>
            <w:textDirection w:val="lrTb"/>
            <w:noWrap w:val="false"/>
          </w:tcPr>
          <w:p>
            <w:pPr>
              <w:pStyle w:val="1109"/>
              <w:jc w:val="center"/>
              <w:keepLines w:val="0"/>
              <w:keepNext w:val="0"/>
              <w:pageBreakBefore w:val="0"/>
              <w:widowControl w:val="off"/>
              <w:tabs>
                <w:tab w:val="left" w:pos="1080" w:leader="none"/>
              </w:tabs>
              <w:rPr>
                <w:sz w:val="24"/>
              </w:rPr>
              <w:framePr w:vAnchor="text" w:hAnchor="page" w:x="1523" w:y="453"/>
            </w:pPr>
            <w:r>
              <w:rPr>
                <w:sz w:val="24"/>
              </w:rPr>
              <w:t xml:space="preserve">1-1</w:t>
            </w:r>
            <w:r>
              <w:rPr>
                <w:sz w:val="24"/>
              </w:rPr>
            </w:r>
            <w:r/>
          </w:p>
        </w:tc>
        <w:tc>
          <w:tcPr>
            <w:tcW w:w="101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rFonts w:hint="eastAsia"/>
                <w:sz w:val="24"/>
              </w:rPr>
              <w:t xml:space="preserve">供应商资格声明函</w:t>
            </w:r>
            <w:r>
              <w:rPr>
                <w:sz w:val="24"/>
              </w:rPr>
            </w:r>
            <w:r/>
          </w:p>
        </w:tc>
        <w:tc>
          <w:tcPr>
            <w:tcW w:w="2636"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提供了符合</w:t>
            </w:r>
            <w:r>
              <w:rPr>
                <w:rFonts w:hint="eastAsia"/>
                <w:sz w:val="24"/>
              </w:rPr>
              <w:t xml:space="preserve">竞争性磋商文件</w:t>
            </w:r>
            <w:r>
              <w:rPr>
                <w:sz w:val="24"/>
              </w:rPr>
              <w:t xml:space="preserve">要求的《</w:t>
            </w:r>
            <w:r>
              <w:rPr>
                <w:rFonts w:hint="eastAsia"/>
                <w:sz w:val="24"/>
              </w:rPr>
              <w:t xml:space="preserve">供应商资格声明函</w:t>
            </w:r>
            <w:r>
              <w:rPr>
                <w:sz w:val="24"/>
              </w:rPr>
              <w:t xml:space="preserve">》。</w:t>
            </w:r>
            <w:r>
              <w:rPr>
                <w:sz w:val="24"/>
              </w:rPr>
            </w:r>
            <w:r/>
          </w:p>
        </w:tc>
        <w:tc>
          <w:tcPr>
            <w:tcW w:w="97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4" w:type="dxa"/>
            <w:vAlign w:val="center"/>
            <w:textDirection w:val="lrTb"/>
            <w:noWrap w:val="false"/>
          </w:tcPr>
          <w:p>
            <w:pPr>
              <w:pStyle w:val="1109"/>
              <w:jc w:val="center"/>
              <w:keepLines w:val="0"/>
              <w:keepNext w:val="0"/>
              <w:pageBreakBefore w:val="0"/>
              <w:widowControl w:val="off"/>
              <w:tabs>
                <w:tab w:val="left" w:pos="1080" w:leader="none"/>
              </w:tabs>
              <w:rPr>
                <w:sz w:val="24"/>
              </w:rPr>
              <w:framePr w:vAnchor="text" w:hAnchor="page" w:x="1523" w:y="453"/>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供应商信用记录</w:t>
            </w:r>
            <w:r>
              <w:rPr>
                <w:sz w:val="24"/>
              </w:rPr>
            </w:r>
            <w:r/>
          </w:p>
        </w:tc>
        <w:tc>
          <w:tcPr>
            <w:tcW w:w="2636" w:type="dxa"/>
            <w:vAlign w:val="center"/>
            <w:textDirection w:val="lrTb"/>
            <w:noWrap w:val="false"/>
          </w:tcPr>
          <w:p>
            <w:pPr>
              <w:pStyle w:val="1109"/>
              <w:keepLines w:val="0"/>
              <w:keepNext w:val="0"/>
              <w:pageBreakBefore w:val="0"/>
              <w:widowControl w:val="off"/>
              <w:tabs>
                <w:tab w:val="left" w:pos="900" w:leader="none"/>
                <w:tab w:val="left" w:pos="1980" w:leader="none"/>
              </w:tabs>
              <w:rPr>
                <w:sz w:val="24"/>
              </w:rPr>
              <w:framePr w:vAnchor="text" w:hAnchor="page" w:x="1523" w:y="453"/>
            </w:pPr>
            <w:r>
              <w:rPr>
                <w:sz w:val="24"/>
              </w:rPr>
              <w:t xml:space="preserve">查询渠道：信用中国网站和中国政府采购网（www.creditchina.gov.cn、www.ccgp.gov.cn）；</w:t>
            </w:r>
            <w:r>
              <w:rPr>
                <w:sz w:val="24"/>
              </w:rPr>
            </w:r>
            <w:r/>
          </w:p>
          <w:p>
            <w:pPr>
              <w:pStyle w:val="1109"/>
              <w:keepLines w:val="0"/>
              <w:keepNext w:val="0"/>
              <w:pageBreakBefore w:val="0"/>
              <w:widowControl w:val="off"/>
              <w:tabs>
                <w:tab w:val="left" w:pos="900" w:leader="none"/>
                <w:tab w:val="left" w:pos="1980" w:leader="none"/>
              </w:tabs>
              <w:rPr>
                <w:sz w:val="24"/>
              </w:rPr>
              <w:framePr w:vAnchor="text" w:hAnchor="page" w:x="1523" w:y="453"/>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109"/>
              <w:keepLines w:val="0"/>
              <w:keepNext w:val="0"/>
              <w:pageBreakBefore w:val="0"/>
              <w:widowControl w:val="off"/>
              <w:tabs>
                <w:tab w:val="left" w:pos="900" w:leader="none"/>
                <w:tab w:val="left" w:pos="1980" w:leader="none"/>
              </w:tabs>
              <w:rPr>
                <w:sz w:val="24"/>
              </w:rPr>
              <w:framePr w:vAnchor="text" w:hAnchor="page" w:x="1523" w:y="453"/>
            </w:pPr>
            <w:r>
              <w:rPr>
                <w:sz w:val="24"/>
              </w:rPr>
              <w:t xml:space="preserve">信用信息查询记录和证据留存具体方式：查询结果网页打印页作为查询记录和证据，与其他竞争性磋商文件一并保存；</w:t>
            </w:r>
            <w:r>
              <w:rPr>
                <w:sz w:val="24"/>
              </w:rPr>
            </w:r>
            <w:r/>
          </w:p>
          <w:p>
            <w:pPr>
              <w:pStyle w:val="1109"/>
              <w:keepLines w:val="0"/>
              <w:keepNext w:val="0"/>
              <w:pageBreakBefore w:val="0"/>
              <w:widowControl w:val="off"/>
              <w:tabs>
                <w:tab w:val="left" w:pos="1080" w:leader="none"/>
              </w:tabs>
              <w:rPr>
                <w:sz w:val="24"/>
              </w:rPr>
              <w:framePr w:vAnchor="text" w:hAnchor="page" w:x="1523" w:y="453"/>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rFonts w:hint="eastAsia"/>
                <w:color w:val="000000"/>
                <w:sz w:val="24"/>
                <w:highlight w:val="none"/>
                <w:lang w:val="en-US" w:eastAsia="zh-CN"/>
              </w:rPr>
              <w:t xml:space="preserve">提供查询截图或报告并加盖公章</w:t>
            </w:r>
            <w:r>
              <w:rPr>
                <w:sz w:val="24"/>
                <w:highlight w:val="none"/>
              </w:rPr>
              <w:t xml:space="preserve">。</w:t>
            </w:r>
            <w:r>
              <w:rPr>
                <w:sz w:val="24"/>
              </w:rPr>
            </w:r>
            <w:r/>
          </w:p>
        </w:tc>
      </w:tr>
      <w:tr>
        <w:trPr>
          <w:cantSplit/>
          <w:trHeight w:val="20"/>
        </w:trPr>
        <w:tc>
          <w:tcPr>
            <w:tcW w:w="374" w:type="dxa"/>
            <w:vAlign w:val="center"/>
            <w:textDirection w:val="lrTb"/>
            <w:noWrap w:val="false"/>
          </w:tcPr>
          <w:p>
            <w:pPr>
              <w:pStyle w:val="1109"/>
              <w:jc w:val="center"/>
              <w:keepLines w:val="0"/>
              <w:keepNext w:val="0"/>
              <w:pageBreakBefore w:val="0"/>
              <w:widowControl w:val="off"/>
              <w:tabs>
                <w:tab w:val="left" w:pos="1080" w:leader="none"/>
              </w:tabs>
              <w:rPr>
                <w:sz w:val="24"/>
              </w:rPr>
              <w:framePr w:vAnchor="text" w:hAnchor="page" w:x="1523" w:y="453"/>
            </w:pPr>
            <w:r>
              <w:rPr>
                <w:sz w:val="24"/>
              </w:rPr>
              <w:t xml:space="preserve">2</w:t>
            </w:r>
            <w:r>
              <w:rPr>
                <w:sz w:val="24"/>
              </w:rPr>
            </w:r>
            <w:r/>
          </w:p>
        </w:tc>
        <w:tc>
          <w:tcPr>
            <w:tcW w:w="101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落实政府采购政策需满足的资格要求</w:t>
            </w:r>
            <w:r>
              <w:rPr>
                <w:sz w:val="24"/>
              </w:rPr>
            </w:r>
            <w:r/>
          </w:p>
        </w:tc>
        <w:tc>
          <w:tcPr>
            <w:tcW w:w="2636"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具体要求见第一章《采购邀请》</w:t>
            </w:r>
            <w:r>
              <w:rPr>
                <w:sz w:val="24"/>
              </w:rPr>
            </w:r>
            <w:r/>
          </w:p>
        </w:tc>
        <w:tc>
          <w:tcPr>
            <w:tcW w:w="97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r>
            <w:r/>
          </w:p>
        </w:tc>
      </w:tr>
      <w:tr>
        <w:trPr>
          <w:cantSplit/>
          <w:trHeight w:val="20"/>
        </w:trPr>
        <w:tc>
          <w:tcPr>
            <w:tcW w:w="374" w:type="dxa"/>
            <w:vAlign w:val="center"/>
            <w:textDirection w:val="lrTb"/>
            <w:noWrap w:val="false"/>
          </w:tcPr>
          <w:p>
            <w:pPr>
              <w:pStyle w:val="1109"/>
              <w:jc w:val="center"/>
              <w:keepLines w:val="0"/>
              <w:keepNext w:val="0"/>
              <w:pageBreakBefore w:val="0"/>
              <w:widowControl w:val="off"/>
              <w:tabs>
                <w:tab w:val="left" w:pos="1080" w:leader="none"/>
              </w:tabs>
              <w:rPr>
                <w:sz w:val="24"/>
              </w:rPr>
              <w:framePr w:vAnchor="text" w:hAnchor="page" w:x="1523" w:y="453"/>
            </w:pPr>
            <w:r>
              <w:rPr>
                <w:sz w:val="24"/>
              </w:rPr>
              <w:t xml:space="preserve">2-1</w:t>
            </w:r>
            <w:r>
              <w:rPr>
                <w:sz w:val="24"/>
              </w:rPr>
            </w:r>
            <w:r/>
          </w:p>
        </w:tc>
        <w:tc>
          <w:tcPr>
            <w:tcW w:w="101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中小企业声明函</w:t>
            </w:r>
            <w:r>
              <w:rPr>
                <w:sz w:val="24"/>
              </w:rPr>
            </w:r>
            <w:r/>
          </w:p>
        </w:tc>
        <w:tc>
          <w:tcPr>
            <w:tcW w:w="2636" w:type="dxa"/>
            <w:vAlign w:val="center"/>
            <w:textDirection w:val="lrTb"/>
            <w:noWrap w:val="false"/>
          </w:tcPr>
          <w:p>
            <w:pPr>
              <w:pStyle w:val="1109"/>
              <w:keepLines w:val="0"/>
              <w:keepNext w:val="0"/>
              <w:pageBreakBefore w:val="0"/>
              <w:widowControl w:val="off"/>
              <w:tabs>
                <w:tab w:val="left" w:pos="1080" w:leader="none"/>
              </w:tabs>
              <w:rPr>
                <w:rFonts w:hint="eastAsia"/>
                <w:bCs/>
                <w:sz w:val="24"/>
              </w:rPr>
              <w:framePr w:vAnchor="text" w:hAnchor="page" w:x="1523" w:y="453"/>
            </w:pPr>
            <w:r>
              <w:rPr>
                <w:rFonts w:hint="eastAsia"/>
                <w:bCs/>
                <w:sz w:val="24"/>
              </w:rPr>
              <w:t xml:space="preserve">1、供应商如为中小企业，须提供中小企业声明函，如为监狱企业或残疾人福利性单位，不必提供中小企业声明函，但须按注1或注2要求提供证明材料。</w:t>
            </w:r>
            <w:r>
              <w:rPr>
                <w:rFonts w:hint="eastAsia"/>
                <w:bCs/>
                <w:sz w:val="24"/>
              </w:rPr>
            </w:r>
            <w:r/>
          </w:p>
          <w:p>
            <w:pPr>
              <w:pStyle w:val="1109"/>
              <w:keepLines w:val="0"/>
              <w:keepNext w:val="0"/>
              <w:pageBreakBefore w:val="0"/>
              <w:widowControl w:val="off"/>
              <w:tabs>
                <w:tab w:val="left" w:pos="1080" w:leader="none"/>
              </w:tabs>
              <w:rPr>
                <w:bCs/>
                <w:sz w:val="24"/>
              </w:rPr>
              <w:framePr w:vAnchor="text" w:hAnchor="page" w:x="1523" w:y="453"/>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109"/>
              <w:keepLines w:val="0"/>
              <w:keepNext w:val="0"/>
              <w:pageBreakBefore w:val="0"/>
              <w:widowControl w:val="off"/>
              <w:tabs>
                <w:tab w:val="left" w:pos="1080" w:leader="none"/>
              </w:tabs>
              <w:rPr>
                <w:b/>
                <w:sz w:val="24"/>
              </w:rPr>
              <w:framePr w:vAnchor="text" w:hAnchor="page" w:x="1523" w:y="453"/>
            </w:pPr>
            <w:r>
              <w:rPr>
                <w:rFonts w:hint="eastAsia"/>
                <w:bCs/>
                <w:sz w:val="24"/>
              </w:rPr>
              <w:t xml:space="preserve">注2：残疾人福利性单位须按磋商文件要求提供《残疾人福利性单位声明函》。</w:t>
            </w:r>
            <w:r>
              <w:rPr>
                <w:b/>
                <w:sz w:val="24"/>
              </w:rPr>
            </w:r>
            <w:r/>
          </w:p>
        </w:tc>
        <w:tc>
          <w:tcPr>
            <w:tcW w:w="974" w:type="dxa"/>
            <w:vAlign w:val="center"/>
            <w:textDirection w:val="lrTb"/>
            <w:noWrap w:val="false"/>
          </w:tcPr>
          <w:p>
            <w:pPr>
              <w:pStyle w:val="1109"/>
              <w:keepLines w:val="0"/>
              <w:keepNext w:val="0"/>
              <w:pageBreakBefore w:val="0"/>
              <w:widowControl w:val="off"/>
              <w:tabs>
                <w:tab w:val="left" w:pos="1080" w:leader="none"/>
              </w:tabs>
              <w:rPr>
                <w:sz w:val="24"/>
              </w:rPr>
              <w:framePr w:vAnchor="text" w:hAnchor="page" w:x="1523" w:y="453"/>
            </w:pPr>
            <w:r>
              <w:rPr>
                <w:sz w:val="24"/>
              </w:rPr>
              <w:t xml:space="preserve">格式见《响应文件格式》</w:t>
            </w:r>
            <w:r>
              <w:rPr>
                <w:sz w:val="24"/>
              </w:rPr>
            </w:r>
            <w:r/>
          </w:p>
        </w:tc>
      </w:tr>
      <w:tr>
        <w:trPr>
          <w:cantSplit/>
          <w:trHeight w:val="20"/>
        </w:trPr>
        <w:tc>
          <w:tcPr>
            <w:tcW w:w="374" w:type="dxa"/>
            <w:vAlign w:val="center"/>
            <w:textDirection w:val="lrTb"/>
            <w:noWrap w:val="false"/>
          </w:tcPr>
          <w:p>
            <w:pPr>
              <w:pStyle w:val="1109"/>
              <w:jc w:val="center"/>
              <w:keepLines w:val="0"/>
              <w:keepNext w:val="0"/>
              <w:pageBreakBefore w:val="0"/>
              <w:widowControl w:val="off"/>
              <w:tabs>
                <w:tab w:val="left" w:pos="1080" w:leader="none"/>
              </w:tabs>
              <w:rPr>
                <w:sz w:val="24"/>
              </w:rPr>
              <w:framePr w:vAnchor="text" w:hAnchor="page" w:x="1523" w:y="453"/>
            </w:pPr>
            <w:r>
              <w:rPr>
                <w:rFonts w:hint="eastAsia"/>
                <w:sz w:val="24"/>
              </w:rPr>
              <w:t xml:space="preserve">3</w:t>
            </w:r>
            <w:r>
              <w:rPr>
                <w:sz w:val="24"/>
              </w:rPr>
            </w:r>
            <w:r/>
          </w:p>
        </w:tc>
        <w:tc>
          <w:tcPr>
            <w:tcW w:w="1014" w:type="dxa"/>
            <w:vAlign w:val="top"/>
            <w:textDirection w:val="lrTb"/>
            <w:noWrap w:val="false"/>
          </w:tcPr>
          <w:p>
            <w:pPr>
              <w:pStyle w:val="1109"/>
              <w:keepLines w:val="0"/>
              <w:keepNext w:val="0"/>
              <w:pageBreakBefore w:val="0"/>
              <w:widowControl w:val="off"/>
              <w:framePr w:vAnchor="text" w:hAnchor="page" w:x="1523" w:y="453"/>
            </w:pPr>
            <w:r>
              <w:rPr>
                <w:rFonts w:hint="eastAsia"/>
                <w:sz w:val="24"/>
              </w:rPr>
              <w:t xml:space="preserve">本项目的特定条件</w:t>
            </w:r>
            <w:r/>
          </w:p>
        </w:tc>
        <w:tc>
          <w:tcPr>
            <w:tcW w:w="2636" w:type="dxa"/>
            <w:vAlign w:val="top"/>
            <w:textDirection w:val="lrTb"/>
            <w:noWrap w:val="false"/>
          </w:tcPr>
          <w:p>
            <w:pPr>
              <w:pStyle w:val="1109"/>
              <w:keepLines w:val="0"/>
              <w:keepNext w:val="0"/>
              <w:pageBreakBefore w:val="0"/>
              <w:widowControl w:val="off"/>
              <w:framePr w:vAnchor="text" w:hAnchor="page" w:x="1523" w:y="453"/>
            </w:pPr>
            <w:r>
              <w:rPr>
                <w:sz w:val="24"/>
              </w:rPr>
              <w:t xml:space="preserve">具体要求见第一章《采购邀请》</w:t>
            </w:r>
            <w:r/>
          </w:p>
        </w:tc>
        <w:tc>
          <w:tcPr>
            <w:tcW w:w="974" w:type="dxa"/>
            <w:vAlign w:val="top"/>
            <w:textDirection w:val="lrTb"/>
            <w:noWrap w:val="false"/>
          </w:tcPr>
          <w:p>
            <w:pPr>
              <w:pStyle w:val="1109"/>
              <w:keepLines w:val="0"/>
              <w:keepNext w:val="0"/>
              <w:pageBreakBefore w:val="0"/>
              <w:widowControl w:val="off"/>
              <w:framePr w:vAnchor="text" w:hAnchor="page" w:x="1523" w:y="453"/>
            </w:pPr>
            <w:r/>
            <w:r/>
          </w:p>
        </w:tc>
      </w:tr>
      <w:tr>
        <w:trPr>
          <w:cantSplit/>
          <w:trHeight w:val="20"/>
        </w:trPr>
        <w:tc>
          <w:tcPr>
            <w:tcW w:w="374" w:type="dxa"/>
            <w:vAlign w:val="center"/>
            <w:textDirection w:val="lrTb"/>
            <w:noWrap w:val="false"/>
          </w:tcPr>
          <w:p>
            <w:pPr>
              <w:pStyle w:val="1109"/>
              <w:jc w:val="center"/>
              <w:keepLines w:val="0"/>
              <w:keepNext w:val="0"/>
              <w:pageBreakBefore w:val="0"/>
              <w:widowControl w:val="off"/>
              <w:tabs>
                <w:tab w:val="left" w:pos="1080" w:leader="none"/>
              </w:tabs>
              <w:rPr>
                <w:rFonts w:eastAsia="宋体"/>
                <w:sz w:val="24"/>
                <w:lang w:val="en-US" w:eastAsia="zh-CN"/>
              </w:rPr>
              <w:framePr w:vAnchor="text" w:hAnchor="page" w:x="1523" w:y="453"/>
            </w:pPr>
            <w:r>
              <w:rPr>
                <w:rFonts w:hint="eastAsia"/>
                <w:sz w:val="24"/>
                <w:lang w:val="en-US" w:eastAsia="zh-CN"/>
              </w:rPr>
              <w:t xml:space="preserve">3-1</w:t>
            </w:r>
            <w:r>
              <w:rPr>
                <w:rFonts w:eastAsia="宋体"/>
                <w:sz w:val="24"/>
                <w:lang w:val="en-US" w:eastAsia="zh-CN"/>
              </w:rPr>
            </w:r>
            <w:r/>
          </w:p>
        </w:tc>
        <w:tc>
          <w:tcPr>
            <w:tcW w:w="1014" w:type="dxa"/>
            <w:vAlign w:val="center"/>
            <w:textDirection w:val="lrTb"/>
            <w:noWrap w:val="false"/>
          </w:tcPr>
          <w:p>
            <w:pPr>
              <w:pStyle w:val="1109"/>
              <w:jc w:val="both"/>
              <w:keepLines w:val="0"/>
              <w:keepNext w:val="0"/>
              <w:pageBreakBefore w:val="0"/>
              <w:widowControl w:val="off"/>
              <w:rPr>
                <w:rFonts w:hint="eastAsia"/>
                <w:sz w:val="24"/>
                <w:highlight w:val="none"/>
              </w:rPr>
              <w:framePr w:vAnchor="text" w:hAnchor="page" w:x="1523" w:y="453"/>
            </w:pPr>
            <w:r>
              <w:rPr>
                <w:sz w:val="24"/>
                <w:highlight w:val="none"/>
              </w:rPr>
              <w:t xml:space="preserve">其他特定资格要求</w:t>
            </w:r>
            <w:r>
              <w:rPr>
                <w:rFonts w:hint="eastAsia"/>
                <w:sz w:val="24"/>
                <w:highlight w:val="none"/>
              </w:rPr>
            </w:r>
            <w:r/>
          </w:p>
        </w:tc>
        <w:tc>
          <w:tcPr>
            <w:tcW w:w="2636" w:type="dxa"/>
            <w:vAlign w:val="center"/>
            <w:textDirection w:val="lrTb"/>
            <w:noWrap w:val="false"/>
          </w:tcPr>
          <w:p>
            <w:pPr>
              <w:pStyle w:val="1407"/>
              <w:ind w:firstLine="480"/>
              <w:rPr>
                <w:b/>
                <w:bCs/>
                <w:color w:val="000000"/>
                <w:highlight w:val="none"/>
              </w:rPr>
              <w:framePr w:vAnchor="text" w:hAnchor="page" w:x="1523" w:y="453"/>
            </w:pPr>
            <w:r>
              <w:rPr>
                <w:rFonts w:hint="eastAsia"/>
                <w:b/>
                <w:bCs/>
                <w:color w:val="000000"/>
                <w:highlight w:val="none"/>
              </w:rPr>
              <w:t xml:space="preserve">1）</w:t>
            </w:r>
            <w:r>
              <w:rPr>
                <w:rFonts w:hint="eastAsia" w:hAnsi="宋体" w:cs="宋体"/>
                <w:b/>
                <w:bCs/>
                <w:color w:val="000000"/>
                <w:highlight w:val="none"/>
              </w:rPr>
              <w:t xml:space="preserve">投标人具备水利水电工程施工总承包三级（含）及以上资质；</w:t>
            </w:r>
            <w:r>
              <w:rPr>
                <w:b/>
                <w:bCs/>
                <w:color w:val="000000"/>
                <w:highlight w:val="none"/>
              </w:rPr>
            </w:r>
            <w:r/>
          </w:p>
          <w:p>
            <w:pPr>
              <w:pStyle w:val="1407"/>
              <w:ind w:firstLine="480"/>
              <w:rPr>
                <w:rFonts w:hint="eastAsia" w:hAnsi="宋体" w:cs="宋体"/>
                <w:b/>
                <w:bCs/>
                <w:color w:val="000000"/>
                <w:highlight w:val="none"/>
              </w:rPr>
              <w:framePr w:vAnchor="text" w:hAnchor="page" w:x="1523" w:y="453"/>
            </w:pPr>
            <w:r>
              <w:rPr>
                <w:rFonts w:hint="eastAsia"/>
                <w:b/>
                <w:bCs/>
                <w:color w:val="000000"/>
                <w:highlight w:val="none"/>
              </w:rPr>
              <w:t xml:space="preserve">2）</w:t>
            </w:r>
            <w:r>
              <w:rPr>
                <w:rFonts w:hint="eastAsia" w:hAnsi="宋体" w:cs="宋体"/>
                <w:b/>
                <w:bCs/>
                <w:color w:val="000000"/>
                <w:highlight w:val="none"/>
                <w:lang w:val="en-US" w:eastAsia="zh-CN"/>
              </w:rPr>
              <w:t xml:space="preserve">投标人拟任的项目经理具有水利水电工程专业二级（含）以上注册建造师执业证书及</w:t>
            </w:r>
            <w:r>
              <w:rPr>
                <w:rFonts w:hint="eastAsia" w:ascii="宋体" w:hAnsi="宋体" w:eastAsia="宋体" w:cs="宋体"/>
                <w:b/>
                <w:bCs/>
                <w:color w:val="000000"/>
                <w:highlight w:val="none"/>
                <w:lang w:val="en-US" w:eastAsia="zh-CN"/>
              </w:rPr>
              <w:t xml:space="preserve">省级及以上</w:t>
            </w:r>
            <w:r>
              <w:rPr>
                <w:rFonts w:hint="eastAsia" w:hAnsi="宋体" w:cs="宋体"/>
                <w:b/>
                <w:bCs/>
                <w:color w:val="000000"/>
                <w:highlight w:val="none"/>
                <w:lang w:val="en-US" w:eastAsia="zh-CN"/>
              </w:rPr>
              <w:t xml:space="preserve">水行政主管部门颁发的安全考核合格证（B类证），</w:t>
            </w:r>
            <w:r>
              <w:rPr>
                <w:rFonts w:hint="eastAsia" w:ascii="宋体" w:hAnsi="宋体" w:cs="宋体"/>
                <w:b/>
                <w:bCs/>
                <w:color w:val="000000"/>
                <w:sz w:val="24"/>
                <w:szCs w:val="22"/>
                <w:highlight w:val="none"/>
                <w:lang w:val="en-US" w:eastAsia="zh-CN"/>
              </w:rPr>
              <w:t xml:space="preserve">证书均在有效期内，</w:t>
            </w:r>
            <w:r>
              <w:rPr>
                <w:rFonts w:hint="eastAsia" w:hAnsi="宋体" w:cs="宋体"/>
                <w:b/>
                <w:bCs/>
                <w:color w:val="000000"/>
                <w:highlight w:val="none"/>
                <w:lang w:val="en-US" w:eastAsia="zh-CN"/>
              </w:rPr>
              <w:t xml:space="preserve">及本单位为其缴纳的近三个月（2026年2月-2026年4月）连续三个月的社保缴费证明；</w:t>
            </w:r>
            <w:r>
              <w:rPr>
                <w:rFonts w:hint="eastAsia" w:hAnsi="宋体" w:cs="宋体"/>
                <w:b/>
                <w:bCs/>
                <w:color w:val="000000"/>
                <w:highlight w:val="none"/>
              </w:rPr>
            </w:r>
            <w:r/>
          </w:p>
          <w:p>
            <w:pPr>
              <w:pStyle w:val="1407"/>
              <w:ind w:firstLine="480"/>
              <w:rPr>
                <w:rFonts w:ascii="宋体" w:hAnsi="宋体" w:cs="宋体"/>
                <w:b/>
                <w:bCs/>
                <w:color w:val="000000"/>
                <w:sz w:val="24"/>
                <w:szCs w:val="22"/>
                <w:highlight w:val="none"/>
              </w:rPr>
              <w:framePr w:vAnchor="text" w:hAnchor="page" w:x="1523" w:y="453"/>
            </w:pPr>
            <w:r>
              <w:rPr>
                <w:rFonts w:hint="eastAsia" w:ascii="宋体" w:hAnsi="宋体" w:cs="宋体"/>
                <w:b/>
                <w:bCs/>
                <w:color w:val="000000"/>
                <w:sz w:val="24"/>
                <w:szCs w:val="22"/>
                <w:highlight w:val="none"/>
              </w:rPr>
              <w:t xml:space="preserve">3）企业主要负责人、专职安全员均应具有水行政主管部门颁发的安全生产考核合格证（提供企业主要负责人为A证，专职安全员为C证）</w:t>
            </w:r>
            <w:r>
              <w:rPr>
                <w:rFonts w:hint="eastAsia" w:ascii="宋体" w:hAnsi="宋体" w:cs="宋体"/>
                <w:b/>
                <w:bCs/>
                <w:color w:val="000000"/>
                <w:sz w:val="24"/>
                <w:szCs w:val="22"/>
                <w:highlight w:val="none"/>
                <w:lang w:eastAsia="zh-CN"/>
              </w:rPr>
              <w:t xml:space="preserve">，</w:t>
            </w:r>
            <w:r>
              <w:rPr>
                <w:rFonts w:hint="eastAsia" w:ascii="宋体" w:hAnsi="宋体" w:cs="宋体"/>
                <w:b/>
                <w:bCs/>
                <w:color w:val="000000"/>
                <w:sz w:val="24"/>
                <w:szCs w:val="22"/>
                <w:highlight w:val="none"/>
                <w:lang w:val="en-US" w:eastAsia="zh-CN"/>
              </w:rPr>
              <w:t xml:space="preserve">证书均在有效期内，及本单位为其缴纳的</w:t>
            </w:r>
            <w:r>
              <w:rPr>
                <w:rFonts w:hint="eastAsia" w:ascii="宋体" w:hAnsi="宋体" w:eastAsia="宋体" w:cs="宋体"/>
                <w:b/>
                <w:bCs/>
                <w:color w:val="000000"/>
                <w:highlight w:val="none"/>
                <w:lang w:val="en-US" w:eastAsia="zh-CN"/>
              </w:rPr>
              <w:t xml:space="preserve">近三个月（2026年2月-2026年4月）连续三个月的社保缴费证明；</w:t>
            </w:r>
            <w:r>
              <w:rPr>
                <w:rFonts w:ascii="宋体" w:hAnsi="宋体" w:cs="宋体"/>
                <w:b/>
                <w:bCs/>
                <w:color w:val="000000"/>
                <w:sz w:val="24"/>
                <w:szCs w:val="22"/>
                <w:highlight w:val="none"/>
              </w:rPr>
            </w:r>
            <w:r/>
          </w:p>
          <w:p>
            <w:pPr>
              <w:pStyle w:val="1407"/>
              <w:ind w:firstLine="480"/>
              <w:rPr>
                <w:rFonts w:hint="eastAsia" w:eastAsia="宋体"/>
                <w:b/>
                <w:bCs/>
                <w:color w:val="000000"/>
                <w:highlight w:val="none"/>
                <w:lang w:eastAsia="zh-CN"/>
              </w:rPr>
              <w:framePr w:vAnchor="text" w:hAnchor="page" w:x="1523" w:y="453"/>
            </w:pPr>
            <w:r>
              <w:rPr>
                <w:rFonts w:hint="eastAsia"/>
                <w:b/>
                <w:bCs/>
                <w:color w:val="000000"/>
                <w:highlight w:val="none"/>
              </w:rPr>
              <w:t xml:space="preserve">4）投标人具有有效期内的安全生产许可证</w:t>
            </w:r>
            <w:r>
              <w:rPr>
                <w:rFonts w:hint="eastAsia"/>
                <w:b/>
                <w:bCs/>
                <w:color w:val="000000"/>
                <w:highlight w:val="none"/>
                <w:lang w:eastAsia="zh-CN"/>
              </w:rPr>
              <w:t xml:space="preserve">；</w:t>
            </w:r>
            <w:r>
              <w:rPr>
                <w:rFonts w:hint="eastAsia" w:eastAsia="宋体"/>
                <w:b/>
                <w:bCs/>
                <w:color w:val="000000"/>
                <w:highlight w:val="none"/>
                <w:lang w:eastAsia="zh-CN"/>
              </w:rPr>
            </w:r>
            <w:r/>
          </w:p>
          <w:p>
            <w:pPr>
              <w:pStyle w:val="1407"/>
              <w:ind w:firstLine="482"/>
              <w:keepLines w:val="0"/>
              <w:keepNext w:val="0"/>
              <w:pageBreakBefore w:val="0"/>
              <w:spacing w:line="360" w:lineRule="auto"/>
              <w:rPr>
                <w:rFonts w:hint="eastAsia" w:ascii="Times New Roman" w:hAnsi="Times New Roman" w:eastAsia="宋体" w:cs="宋体"/>
                <w:b/>
                <w:bCs/>
                <w:sz w:val="24"/>
                <w:szCs w:val="24"/>
                <w:highlight w:val="none"/>
                <w:lang w:val="en-US" w:eastAsia="zh-CN" w:bidi="ar"/>
              </w:rPr>
              <w:framePr w:vAnchor="text" w:hAnchor="page" w:x="1523" w:y="453"/>
            </w:pPr>
            <w:r>
              <w:rPr>
                <w:rFonts w:hint="eastAsia"/>
                <w:b/>
                <w:bCs/>
                <w:color w:val="000000"/>
                <w:highlight w:val="none"/>
                <w:lang w:val="en-US" w:eastAsia="zh-CN"/>
              </w:rPr>
              <w:t xml:space="preserve">5）</w:t>
            </w:r>
            <w:r>
              <w:rPr>
                <w:rFonts w:hint="eastAsia" w:ascii="Times New Roman" w:hAnsi="Times New Roman" w:eastAsia="宋体" w:cs="宋体"/>
                <w:b/>
                <w:bCs/>
                <w:sz w:val="24"/>
                <w:szCs w:val="24"/>
                <w:highlight w:val="none"/>
                <w:lang w:val="en-US" w:eastAsia="zh-CN" w:bidi="ar"/>
              </w:rPr>
              <w:t xml:space="preserve">投标人无水行政或建设行政部门认定的限制其本次投标的不良记录（提供承诺书，格式见《响应文件格式》）；</w:t>
            </w:r>
            <w:r>
              <w:rPr>
                <w:rFonts w:hint="eastAsia" w:ascii="Times New Roman" w:hAnsi="Times New Roman" w:eastAsia="宋体" w:cs="宋体"/>
                <w:b/>
                <w:bCs/>
                <w:sz w:val="24"/>
                <w:szCs w:val="24"/>
                <w:highlight w:val="none"/>
                <w:lang w:val="en-US" w:eastAsia="zh-CN" w:bidi="ar"/>
              </w:rPr>
            </w:r>
            <w:r/>
          </w:p>
          <w:p>
            <w:pPr>
              <w:pStyle w:val="1407"/>
              <w:ind w:firstLine="482"/>
              <w:keepLines w:val="0"/>
              <w:keepNext w:val="0"/>
              <w:pageBreakBefore w:val="0"/>
              <w:spacing w:line="360" w:lineRule="auto"/>
              <w:rPr>
                <w:rFonts w:ascii="Times New Roman" w:hAnsi="Times New Roman" w:eastAsia="宋体" w:cs="宋体"/>
                <w:b/>
                <w:bCs/>
                <w:sz w:val="24"/>
                <w:szCs w:val="24"/>
                <w:highlight w:val="none"/>
                <w:lang w:val="en-US" w:eastAsia="zh-CN" w:bidi="ar"/>
              </w:rPr>
              <w:framePr w:vAnchor="text" w:hAnchor="page" w:x="1523" w:y="453"/>
            </w:pPr>
            <w:r>
              <w:rPr>
                <w:rFonts w:hint="eastAsia" w:ascii="Times New Roman" w:hAnsi="Times New Roman" w:eastAsia="宋体" w:cs="宋体"/>
                <w:b/>
                <w:bCs/>
                <w:sz w:val="24"/>
                <w:szCs w:val="24"/>
                <w:highlight w:val="none"/>
                <w:lang w:val="en-US" w:eastAsia="zh-CN" w:bidi="ar"/>
              </w:rPr>
              <w:t xml:space="preserve">6）投标人无拖欠农民工工资不良记录承诺（提供承诺书，格式见《响应文件格式》）；</w:t>
            </w:r>
            <w:r>
              <w:rPr>
                <w:rFonts w:ascii="Times New Roman" w:hAnsi="Times New Roman" w:eastAsia="宋体" w:cs="宋体"/>
                <w:b/>
                <w:bCs/>
                <w:sz w:val="24"/>
                <w:szCs w:val="24"/>
                <w:highlight w:val="none"/>
                <w:lang w:val="en-US" w:eastAsia="zh-CN" w:bidi="ar"/>
              </w:rPr>
            </w:r>
            <w:r/>
          </w:p>
          <w:p>
            <w:pPr>
              <w:pStyle w:val="1407"/>
              <w:ind w:left="0" w:firstLine="0"/>
              <w:jc w:val="both"/>
              <w:keepLines w:val="0"/>
              <w:keepNext w:val="0"/>
              <w:pageBreakBefore w:val="0"/>
              <w:spacing w:line="360" w:lineRule="auto"/>
              <w:widowControl w:val="off"/>
              <w:rPr>
                <w:sz w:val="24"/>
                <w:highlight w:val="none"/>
              </w:rPr>
              <w:framePr w:vAnchor="text" w:hAnchor="page" w:x="1523" w:y="453"/>
            </w:pPr>
            <w:r>
              <w:rPr>
                <w:rFonts w:hint="eastAsia" w:ascii="Times New Roman" w:hAnsi="Times New Roman" w:eastAsia="宋体" w:cs="宋体"/>
                <w:b/>
                <w:bCs/>
                <w:sz w:val="24"/>
                <w:szCs w:val="24"/>
                <w:highlight w:val="none"/>
                <w:lang w:val="en-US" w:eastAsia="zh-CN" w:bidi="ar"/>
              </w:rPr>
              <w:t xml:space="preserve">7）</w:t>
            </w:r>
            <w:r>
              <w:rPr>
                <w:rFonts w:hint="eastAsia" w:ascii="Times New Roman" w:hAnsi="Times New Roman" w:eastAsia="宋体" w:cs="宋体"/>
                <w:b/>
                <w:bCs/>
                <w:sz w:val="24"/>
                <w:szCs w:val="24"/>
                <w:highlight w:val="none"/>
              </w:rPr>
              <w:t xml:space="preserve">法定代表人同意接受《溧阳市水利工程建设诚信管理办法》管理承诺（提供承诺书，格式见《响应文件格式》）</w:t>
            </w:r>
            <w:r>
              <w:rPr>
                <w:rFonts w:hint="eastAsia" w:ascii="Times New Roman" w:hAnsi="Times New Roman" w:eastAsia="宋体" w:cs="宋体"/>
                <w:b/>
                <w:bCs/>
                <w:sz w:val="24"/>
                <w:szCs w:val="24"/>
                <w:highlight w:val="none"/>
                <w:lang w:eastAsia="zh-CN"/>
              </w:rPr>
              <w:t xml:space="preserve">。</w:t>
            </w:r>
            <w:r>
              <w:rPr>
                <w:sz w:val="24"/>
                <w:highlight w:val="none"/>
              </w:rPr>
            </w:r>
            <w:r/>
          </w:p>
        </w:tc>
        <w:tc>
          <w:tcPr>
            <w:tcW w:w="974" w:type="dxa"/>
            <w:vAlign w:val="center"/>
            <w:textDirection w:val="lrTb"/>
            <w:noWrap w:val="false"/>
          </w:tcPr>
          <w:p>
            <w:pPr>
              <w:pStyle w:val="1109"/>
              <w:jc w:val="both"/>
              <w:keepLines w:val="0"/>
              <w:keepNext w:val="0"/>
              <w:pageBreakBefore w:val="0"/>
              <w:widowControl w:val="off"/>
              <w:rPr>
                <w:rFonts w:hint="eastAsia" w:eastAsia="宋体"/>
                <w:lang w:eastAsia="zh-CN"/>
              </w:rPr>
              <w:framePr w:vAnchor="text" w:hAnchor="page" w:x="1523" w:y="453"/>
            </w:pPr>
            <w:r>
              <w:rPr>
                <w:sz w:val="24"/>
              </w:rPr>
              <w:t xml:space="preserve">须提供相应证明材料</w:t>
            </w:r>
            <w:r>
              <w:rPr>
                <w:rFonts w:hint="eastAsia"/>
                <w:sz w:val="24"/>
                <w:lang w:eastAsia="zh-CN"/>
              </w:rPr>
              <w:t xml:space="preserve">。</w:t>
            </w:r>
            <w:r>
              <w:rPr>
                <w:rFonts w:hint="eastAsia" w:eastAsia="宋体"/>
                <w:lang w:eastAsia="zh-CN"/>
              </w:rPr>
            </w:r>
            <w:r/>
          </w:p>
        </w:tc>
      </w:tr>
    </w:tbl>
    <w:p>
      <w:pPr>
        <w:pStyle w:val="1109"/>
        <w:ind w:left="1077" w:firstLine="2650"/>
        <w:spacing w:line="360" w:lineRule="auto"/>
        <w:tabs>
          <w:tab w:val="left" w:pos="900" w:leader="none"/>
          <w:tab w:val="left" w:pos="1080" w:leader="none"/>
        </w:tabs>
        <w:rPr>
          <w:b/>
          <w:sz w:val="24"/>
        </w:rPr>
      </w:pPr>
      <w:r>
        <w:rPr>
          <w:b/>
          <w:sz w:val="24"/>
        </w:rPr>
      </w:r>
      <w:r/>
    </w:p>
    <w:p>
      <w:pPr>
        <w:pStyle w:val="1109"/>
        <w:jc w:val="left"/>
        <w:widowControl/>
        <w:rPr>
          <w:sz w:val="24"/>
        </w:rPr>
      </w:pPr>
      <w:r/>
      <w:bookmarkStart w:id="607" w:name="_Hlt487972895"/>
      <w:r/>
      <w:bookmarkEnd w:id="607"/>
      <w:r>
        <w:rPr>
          <w:sz w:val="24"/>
        </w:rPr>
        <w:br w:type="page" w:clear="all"/>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109"/>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61"/>
        <w:gridCol w:w="6177"/>
      </w:tblGrid>
      <w:tr>
        <w:trPr>
          <w:trHeight w:val="300"/>
        </w:trPr>
        <w:tc>
          <w:tcPr>
            <w:tcW w:w="401" w:type="dxa"/>
            <w:vAlign w:val="center"/>
            <w:textDirection w:val="lrTb"/>
            <w:noWrap w:val="false"/>
          </w:tcPr>
          <w:p>
            <w:pPr>
              <w:pStyle w:val="1109"/>
              <w:jc w:val="center"/>
              <w:widowControl/>
              <w:rPr>
                <w:b/>
                <w:sz w:val="24"/>
              </w:rPr>
            </w:pPr>
            <w:r>
              <w:rPr>
                <w:b/>
                <w:sz w:val="24"/>
              </w:rPr>
              <w:t xml:space="preserve">序号</w:t>
            </w:r>
            <w:r>
              <w:rPr>
                <w:b/>
                <w:sz w:val="24"/>
              </w:rPr>
            </w:r>
            <w:r/>
          </w:p>
        </w:tc>
        <w:tc>
          <w:tcPr>
            <w:tcW w:w="974" w:type="dxa"/>
            <w:vAlign w:val="center"/>
            <w:textDirection w:val="lrTb"/>
            <w:noWrap w:val="false"/>
          </w:tcPr>
          <w:p>
            <w:pPr>
              <w:pStyle w:val="1109"/>
              <w:jc w:val="center"/>
              <w:widowControl/>
              <w:rPr>
                <w:b/>
                <w:sz w:val="24"/>
              </w:rPr>
            </w:pPr>
            <w:r>
              <w:rPr>
                <w:b/>
                <w:sz w:val="24"/>
              </w:rPr>
              <w:t xml:space="preserve">审查因素</w:t>
            </w:r>
            <w:r>
              <w:rPr>
                <w:b/>
                <w:sz w:val="24"/>
              </w:rPr>
            </w:r>
            <w:r/>
          </w:p>
        </w:tc>
        <w:tc>
          <w:tcPr>
            <w:tcW w:w="3623" w:type="dxa"/>
            <w:vAlign w:val="center"/>
            <w:textDirection w:val="lrTb"/>
            <w:noWrap w:val="false"/>
          </w:tcPr>
          <w:p>
            <w:pPr>
              <w:pStyle w:val="1109"/>
              <w:jc w:val="center"/>
              <w:widowControl/>
              <w:rPr>
                <w:b/>
                <w:sz w:val="24"/>
              </w:rPr>
            </w:pPr>
            <w:r>
              <w:rPr>
                <w:b/>
                <w:sz w:val="24"/>
              </w:rPr>
              <w:t xml:space="preserve">审查内容</w:t>
            </w:r>
            <w:r>
              <w:rPr>
                <w:b/>
                <w:sz w:val="24"/>
              </w:rPr>
            </w:r>
            <w:r/>
          </w:p>
        </w:tc>
      </w:tr>
      <w:tr>
        <w:trPr>
          <w:trHeight w:val="685"/>
        </w:trPr>
        <w:tc>
          <w:tcPr>
            <w:tcW w:w="401" w:type="dxa"/>
            <w:vAlign w:val="center"/>
            <w:textDirection w:val="lrTb"/>
            <w:noWrap w:val="false"/>
          </w:tcPr>
          <w:p>
            <w:pPr>
              <w:pStyle w:val="1109"/>
              <w:jc w:val="center"/>
              <w:widowControl/>
              <w:rPr>
                <w:sz w:val="24"/>
              </w:rPr>
            </w:pPr>
            <w:r>
              <w:rPr>
                <w:sz w:val="24"/>
              </w:rPr>
              <w:t xml:space="preserve">1</w:t>
            </w:r>
            <w:r>
              <w:rPr>
                <w:sz w:val="24"/>
              </w:rPr>
            </w:r>
            <w:r/>
          </w:p>
        </w:tc>
        <w:tc>
          <w:tcPr>
            <w:tcW w:w="974" w:type="dxa"/>
            <w:vAlign w:val="center"/>
            <w:textDirection w:val="lrTb"/>
            <w:noWrap w:val="false"/>
          </w:tcPr>
          <w:p>
            <w:pPr>
              <w:pStyle w:val="1109"/>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3" w:type="dxa"/>
            <w:vAlign w:val="center"/>
            <w:textDirection w:val="lrTb"/>
            <w:noWrap w:val="false"/>
          </w:tcPr>
          <w:p>
            <w:pPr>
              <w:pStyle w:val="1109"/>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1" w:type="dxa"/>
            <w:vAlign w:val="center"/>
            <w:textDirection w:val="lrTb"/>
            <w:noWrap w:val="false"/>
          </w:tcPr>
          <w:p>
            <w:pPr>
              <w:pStyle w:val="1109"/>
              <w:jc w:val="center"/>
              <w:widowControl/>
              <w:rPr>
                <w:sz w:val="24"/>
              </w:rPr>
            </w:pPr>
            <w:r>
              <w:rPr>
                <w:sz w:val="24"/>
              </w:rPr>
              <w:t xml:space="preserve">2</w:t>
            </w:r>
            <w:r>
              <w:rPr>
                <w:sz w:val="24"/>
              </w:rPr>
            </w:r>
            <w:r/>
          </w:p>
        </w:tc>
        <w:tc>
          <w:tcPr>
            <w:tcW w:w="974" w:type="dxa"/>
            <w:vAlign w:val="center"/>
            <w:textDirection w:val="lrTb"/>
            <w:noWrap w:val="false"/>
          </w:tcPr>
          <w:p>
            <w:pPr>
              <w:pStyle w:val="1109"/>
              <w:jc w:val="left"/>
              <w:widowControl/>
              <w:rPr>
                <w:sz w:val="24"/>
              </w:rPr>
            </w:pPr>
            <w:r>
              <w:rPr>
                <w:sz w:val="24"/>
              </w:rPr>
              <w:t xml:space="preserve">响应完整性</w:t>
            </w:r>
            <w:r>
              <w:rPr>
                <w:sz w:val="24"/>
              </w:rPr>
            </w:r>
            <w:r/>
          </w:p>
        </w:tc>
        <w:tc>
          <w:tcPr>
            <w:tcW w:w="3623" w:type="dxa"/>
            <w:vAlign w:val="center"/>
            <w:textDirection w:val="lrTb"/>
            <w:noWrap w:val="false"/>
          </w:tcPr>
          <w:p>
            <w:pPr>
              <w:pStyle w:val="1109"/>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1" w:type="dxa"/>
            <w:vAlign w:val="center"/>
            <w:textDirection w:val="lrTb"/>
            <w:noWrap w:val="false"/>
          </w:tcPr>
          <w:p>
            <w:pPr>
              <w:pStyle w:val="1109"/>
              <w:jc w:val="center"/>
              <w:widowControl/>
              <w:rPr>
                <w:sz w:val="24"/>
              </w:rPr>
            </w:pPr>
            <w:r>
              <w:rPr>
                <w:sz w:val="24"/>
              </w:rPr>
              <w:t xml:space="preserve">3</w:t>
            </w:r>
            <w:r>
              <w:rPr>
                <w:sz w:val="24"/>
              </w:rPr>
            </w:r>
            <w:r/>
          </w:p>
        </w:tc>
        <w:tc>
          <w:tcPr>
            <w:tcW w:w="974" w:type="dxa"/>
            <w:vAlign w:val="center"/>
            <w:textDirection w:val="lrTb"/>
            <w:noWrap w:val="false"/>
          </w:tcPr>
          <w:p>
            <w:pPr>
              <w:pStyle w:val="1109"/>
              <w:jc w:val="left"/>
              <w:widowControl/>
              <w:rPr>
                <w:sz w:val="24"/>
              </w:rPr>
            </w:pPr>
            <w:r>
              <w:rPr>
                <w:sz w:val="24"/>
              </w:rPr>
              <w:t xml:space="preserve">响应报价</w:t>
            </w:r>
            <w:r>
              <w:rPr>
                <w:sz w:val="24"/>
              </w:rPr>
            </w:r>
            <w:r/>
          </w:p>
        </w:tc>
        <w:tc>
          <w:tcPr>
            <w:tcW w:w="3623" w:type="dxa"/>
            <w:vAlign w:val="center"/>
            <w:textDirection w:val="lrTb"/>
            <w:noWrap w:val="false"/>
          </w:tcPr>
          <w:p>
            <w:pPr>
              <w:pStyle w:val="1109"/>
              <w:jc w:val="left"/>
              <w:widowControl/>
              <w:rPr>
                <w:sz w:val="24"/>
              </w:rPr>
            </w:pPr>
            <w:r>
              <w:rPr>
                <w:sz w:val="24"/>
              </w:rPr>
              <w:t xml:space="preserve">响应报价</w:t>
            </w:r>
            <w:r>
              <w:rPr>
                <w:rFonts w:hint="eastAsia"/>
                <w:sz w:val="24"/>
              </w:rPr>
              <w:t xml:space="preserve">未</w:t>
            </w:r>
            <w:r>
              <w:rPr>
                <w:sz w:val="24"/>
              </w:rPr>
              <w:t xml:space="preserve">超过磋商文件中规定的预算金额或最高限价</w:t>
            </w:r>
            <w:r>
              <w:rPr>
                <w:sz w:val="24"/>
              </w:rPr>
              <w:t xml:space="preserve">；</w:t>
            </w:r>
            <w:r>
              <w:rPr>
                <w:sz w:val="24"/>
              </w:rPr>
            </w:r>
            <w:r/>
          </w:p>
        </w:tc>
      </w:tr>
      <w:tr>
        <w:trPr>
          <w:trHeight w:val="685"/>
        </w:trPr>
        <w:tc>
          <w:tcPr>
            <w:tcW w:w="401" w:type="dxa"/>
            <w:vAlign w:val="center"/>
            <w:textDirection w:val="lrTb"/>
            <w:noWrap w:val="false"/>
          </w:tcPr>
          <w:p>
            <w:pPr>
              <w:pStyle w:val="1109"/>
              <w:jc w:val="center"/>
              <w:widowControl/>
              <w:rPr>
                <w:sz w:val="24"/>
              </w:rPr>
            </w:pPr>
            <w:r>
              <w:rPr>
                <w:sz w:val="24"/>
              </w:rPr>
              <w:t xml:space="preserve">4</w:t>
            </w:r>
            <w:r>
              <w:rPr>
                <w:sz w:val="24"/>
              </w:rPr>
            </w:r>
            <w:r/>
          </w:p>
        </w:tc>
        <w:tc>
          <w:tcPr>
            <w:tcW w:w="974" w:type="dxa"/>
            <w:vAlign w:val="center"/>
            <w:textDirection w:val="lrTb"/>
            <w:noWrap w:val="false"/>
          </w:tcPr>
          <w:p>
            <w:pPr>
              <w:pStyle w:val="1109"/>
              <w:jc w:val="left"/>
              <w:widowControl/>
              <w:rPr>
                <w:sz w:val="24"/>
              </w:rPr>
            </w:pPr>
            <w:r>
              <w:rPr>
                <w:sz w:val="24"/>
              </w:rPr>
              <w:t xml:space="preserve">报价唯一性</w:t>
            </w:r>
            <w:r>
              <w:rPr>
                <w:sz w:val="24"/>
              </w:rPr>
            </w:r>
            <w:r/>
          </w:p>
        </w:tc>
        <w:tc>
          <w:tcPr>
            <w:tcW w:w="3623" w:type="dxa"/>
            <w:vAlign w:val="center"/>
            <w:textDirection w:val="lrTb"/>
            <w:noWrap w:val="false"/>
          </w:tcPr>
          <w:p>
            <w:pPr>
              <w:pStyle w:val="1109"/>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1" w:type="dxa"/>
            <w:vAlign w:val="center"/>
            <w:textDirection w:val="lrTb"/>
            <w:noWrap w:val="false"/>
          </w:tcPr>
          <w:p>
            <w:pPr>
              <w:pStyle w:val="1109"/>
              <w:jc w:val="center"/>
              <w:widowControl/>
              <w:rPr>
                <w:sz w:val="24"/>
              </w:rPr>
            </w:pPr>
            <w:r>
              <w:rPr>
                <w:sz w:val="24"/>
              </w:rPr>
              <w:t xml:space="preserve">5</w:t>
            </w:r>
            <w:r>
              <w:rPr>
                <w:sz w:val="24"/>
              </w:rPr>
            </w:r>
            <w:r/>
          </w:p>
        </w:tc>
        <w:tc>
          <w:tcPr>
            <w:tcW w:w="974" w:type="dxa"/>
            <w:vAlign w:val="center"/>
            <w:textDirection w:val="lrTb"/>
            <w:noWrap w:val="false"/>
          </w:tcPr>
          <w:p>
            <w:pPr>
              <w:pStyle w:val="1109"/>
              <w:jc w:val="left"/>
              <w:widowControl/>
              <w:rPr>
                <w:sz w:val="24"/>
              </w:rPr>
            </w:pPr>
            <w:r>
              <w:rPr>
                <w:sz w:val="24"/>
              </w:rPr>
              <w:t xml:space="preserve">响应有效期</w:t>
            </w:r>
            <w:r>
              <w:rPr>
                <w:sz w:val="24"/>
              </w:rPr>
            </w:r>
            <w:r/>
          </w:p>
        </w:tc>
        <w:tc>
          <w:tcPr>
            <w:tcW w:w="3623" w:type="dxa"/>
            <w:vAlign w:val="center"/>
            <w:textDirection w:val="lrTb"/>
            <w:noWrap w:val="false"/>
          </w:tcPr>
          <w:p>
            <w:pPr>
              <w:pStyle w:val="1109"/>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1" w:type="dxa"/>
            <w:vAlign w:val="center"/>
            <w:textDirection w:val="lrTb"/>
            <w:noWrap w:val="false"/>
          </w:tcPr>
          <w:p>
            <w:pPr>
              <w:pStyle w:val="1109"/>
              <w:jc w:val="center"/>
              <w:widowControl/>
              <w:rPr>
                <w:sz w:val="24"/>
              </w:rPr>
            </w:pPr>
            <w:r>
              <w:rPr>
                <w:sz w:val="24"/>
              </w:rPr>
              <w:t xml:space="preserve">6</w:t>
            </w:r>
            <w:r>
              <w:rPr>
                <w:sz w:val="24"/>
              </w:rPr>
            </w:r>
            <w:r/>
          </w:p>
        </w:tc>
        <w:tc>
          <w:tcPr>
            <w:tcW w:w="974" w:type="dxa"/>
            <w:vAlign w:val="center"/>
            <w:textDirection w:val="lrTb"/>
            <w:noWrap w:val="false"/>
          </w:tcPr>
          <w:p>
            <w:pPr>
              <w:pStyle w:val="1109"/>
              <w:jc w:val="left"/>
              <w:widowControl/>
              <w:rPr>
                <w:sz w:val="24"/>
              </w:rPr>
            </w:pPr>
            <w:r>
              <w:rPr>
                <w:sz w:val="24"/>
              </w:rPr>
              <w:t xml:space="preserve">签署、加盖公章</w:t>
            </w:r>
            <w:r>
              <w:rPr>
                <w:sz w:val="24"/>
              </w:rPr>
            </w:r>
            <w:r/>
          </w:p>
        </w:tc>
        <w:tc>
          <w:tcPr>
            <w:tcW w:w="3623" w:type="dxa"/>
            <w:vAlign w:val="center"/>
            <w:textDirection w:val="lrTb"/>
            <w:noWrap w:val="false"/>
          </w:tcPr>
          <w:p>
            <w:pPr>
              <w:pStyle w:val="1109"/>
              <w:jc w:val="left"/>
              <w:widowControl/>
              <w:rPr>
                <w:sz w:val="24"/>
              </w:rPr>
            </w:pPr>
            <w:r>
              <w:rPr>
                <w:sz w:val="24"/>
              </w:rPr>
              <w:t xml:space="preserve">按照磋商文件要求签署、加盖公章的；</w:t>
            </w:r>
            <w:r>
              <w:rPr>
                <w:sz w:val="24"/>
              </w:rPr>
            </w:r>
            <w:r/>
          </w:p>
        </w:tc>
      </w:tr>
      <w:tr>
        <w:trPr>
          <w:trHeight w:val="685"/>
        </w:trPr>
        <w:tc>
          <w:tcPr>
            <w:tcW w:w="401" w:type="dxa"/>
            <w:vAlign w:val="center"/>
            <w:textDirection w:val="lrTb"/>
            <w:noWrap w:val="false"/>
          </w:tcPr>
          <w:p>
            <w:pPr>
              <w:pStyle w:val="1109"/>
              <w:jc w:val="center"/>
              <w:widowControl/>
              <w:rPr>
                <w:sz w:val="24"/>
              </w:rPr>
            </w:pPr>
            <w:r>
              <w:rPr>
                <w:rFonts w:hint="eastAsia"/>
                <w:sz w:val="24"/>
              </w:rPr>
              <w:t xml:space="preserve">7</w:t>
            </w:r>
            <w:r>
              <w:rPr>
                <w:sz w:val="24"/>
              </w:rPr>
            </w:r>
            <w:r/>
          </w:p>
        </w:tc>
        <w:tc>
          <w:tcPr>
            <w:tcW w:w="974" w:type="dxa"/>
            <w:vAlign w:val="center"/>
            <w:textDirection w:val="lrTb"/>
            <w:noWrap w:val="false"/>
          </w:tcPr>
          <w:p>
            <w:pPr>
              <w:pStyle w:val="1109"/>
              <w:jc w:val="left"/>
              <w:widowControl/>
              <w:rPr>
                <w:sz w:val="24"/>
              </w:rPr>
            </w:pPr>
            <w:r>
              <w:rPr>
                <w:rFonts w:hint="eastAsia"/>
                <w:sz w:val="24"/>
              </w:rPr>
              <w:t xml:space="preserve">实质性格式</w:t>
            </w:r>
            <w:r>
              <w:rPr>
                <w:sz w:val="24"/>
              </w:rPr>
            </w:r>
            <w:r/>
          </w:p>
        </w:tc>
        <w:tc>
          <w:tcPr>
            <w:tcW w:w="3623" w:type="dxa"/>
            <w:vAlign w:val="center"/>
            <w:textDirection w:val="lrTb"/>
            <w:noWrap w:val="false"/>
          </w:tcPr>
          <w:p>
            <w:pPr>
              <w:pStyle w:val="1109"/>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1" w:type="dxa"/>
            <w:vAlign w:val="center"/>
            <w:textDirection w:val="lrTb"/>
            <w:noWrap w:val="false"/>
          </w:tcPr>
          <w:p>
            <w:pPr>
              <w:pStyle w:val="1109"/>
              <w:jc w:val="center"/>
              <w:widowControl/>
              <w:rPr>
                <w:rFonts w:hint="eastAsia" w:eastAsia="宋体"/>
                <w:sz w:val="24"/>
                <w:lang w:val="en-US" w:eastAsia="zh-CN"/>
              </w:rPr>
            </w:pPr>
            <w:r>
              <w:rPr>
                <w:rFonts w:hint="eastAsia"/>
                <w:sz w:val="24"/>
                <w:lang w:val="en-US" w:eastAsia="zh-CN"/>
              </w:rPr>
              <w:t xml:space="preserve">8</w:t>
            </w:r>
            <w:r>
              <w:rPr>
                <w:rFonts w:hint="eastAsia" w:eastAsia="宋体"/>
                <w:sz w:val="24"/>
                <w:lang w:val="en-US" w:eastAsia="zh-CN"/>
              </w:rPr>
            </w:r>
            <w:r/>
          </w:p>
        </w:tc>
        <w:tc>
          <w:tcPr>
            <w:tcW w:w="974" w:type="dxa"/>
            <w:vAlign w:val="center"/>
            <w:textDirection w:val="lrTb"/>
            <w:noWrap w:val="false"/>
          </w:tcPr>
          <w:p>
            <w:pPr>
              <w:pStyle w:val="1109"/>
              <w:jc w:val="left"/>
              <w:widowControl/>
              <w:rPr>
                <w:rFonts w:hint="eastAsia"/>
                <w:sz w:val="24"/>
              </w:rPr>
            </w:pPr>
            <w:r>
              <w:rPr>
                <w:rFonts w:hint="eastAsia" w:ascii="Times New Roman" w:hAnsi="Times New Roman" w:eastAsia="宋体" w:cs="宋体"/>
                <w:color w:val="000000"/>
                <w:sz w:val="24"/>
                <w:szCs w:val="24"/>
              </w:rPr>
              <w:t xml:space="preserve">★号条款响应</w:t>
            </w:r>
            <w:r>
              <w:rPr>
                <w:rFonts w:hint="eastAsia"/>
                <w:sz w:val="24"/>
              </w:rPr>
            </w:r>
            <w:r/>
          </w:p>
        </w:tc>
        <w:tc>
          <w:tcPr>
            <w:tcW w:w="3623" w:type="dxa"/>
            <w:vAlign w:val="center"/>
            <w:textDirection w:val="lrTb"/>
            <w:noWrap w:val="false"/>
          </w:tcPr>
          <w:p>
            <w:pPr>
              <w:pStyle w:val="1109"/>
              <w:jc w:val="left"/>
              <w:widowControl/>
              <w:rPr>
                <w:rFonts w:hint="eastAsia"/>
                <w:sz w:val="24"/>
              </w:rPr>
            </w:pPr>
            <w:r>
              <w:rPr>
                <w:rFonts w:hint="eastAsia" w:ascii="Times New Roman" w:hAnsi="Times New Roman" w:eastAsia="宋体" w:cs="宋体"/>
                <w:sz w:val="24"/>
                <w:szCs w:val="24"/>
              </w:rPr>
              <w:t xml:space="preserve">响应文件满足磋商文件第四章《采购需求》中★号条款要求的；</w:t>
            </w:r>
            <w:r>
              <w:rPr>
                <w:rFonts w:hint="eastAsia"/>
                <w:sz w:val="24"/>
              </w:rPr>
            </w:r>
            <w:r/>
          </w:p>
        </w:tc>
      </w:tr>
      <w:tr>
        <w:trPr>
          <w:trHeight w:val="685"/>
        </w:trPr>
        <w:tc>
          <w:tcPr>
            <w:tcW w:w="401" w:type="dxa"/>
            <w:vAlign w:val="center"/>
            <w:textDirection w:val="lrTb"/>
            <w:noWrap w:val="false"/>
          </w:tcPr>
          <w:p>
            <w:pPr>
              <w:pStyle w:val="1109"/>
              <w:jc w:val="center"/>
              <w:widowControl/>
              <w:rPr>
                <w:sz w:val="24"/>
                <w:lang w:val="en-US" w:eastAsia="zh-CN"/>
              </w:rPr>
            </w:pPr>
            <w:r>
              <w:rPr>
                <w:rFonts w:hint="eastAsia"/>
                <w:sz w:val="24"/>
                <w:lang w:val="en-US" w:eastAsia="zh-CN"/>
              </w:rPr>
              <w:t xml:space="preserve">9</w:t>
            </w:r>
            <w:r>
              <w:rPr>
                <w:sz w:val="24"/>
                <w:lang w:val="en-US" w:eastAsia="zh-CN"/>
              </w:rPr>
            </w:r>
            <w:r/>
          </w:p>
        </w:tc>
        <w:tc>
          <w:tcPr>
            <w:tcW w:w="974" w:type="dxa"/>
            <w:vAlign w:val="center"/>
            <w:textDirection w:val="lrTb"/>
            <w:noWrap w:val="false"/>
          </w:tcPr>
          <w:p>
            <w:pPr>
              <w:pStyle w:val="1109"/>
              <w:jc w:val="left"/>
              <w:widowControl/>
              <w:rPr>
                <w:rFonts w:hint="eastAsia"/>
                <w:sz w:val="24"/>
                <w:szCs w:val="24"/>
                <w:lang w:val="en-US" w:eastAsia="zh-CN" w:bidi="ar-SA"/>
              </w:rPr>
            </w:pPr>
            <w:r>
              <w:rPr>
                <w:sz w:val="24"/>
              </w:rPr>
              <w:t xml:space="preserve">公平竞争</w:t>
            </w:r>
            <w:r>
              <w:rPr>
                <w:rFonts w:hint="eastAsia"/>
                <w:sz w:val="24"/>
                <w:szCs w:val="24"/>
                <w:lang w:val="en-US" w:eastAsia="zh-CN" w:bidi="ar-SA"/>
              </w:rPr>
            </w:r>
            <w:r/>
          </w:p>
        </w:tc>
        <w:tc>
          <w:tcPr>
            <w:tcW w:w="3623" w:type="dxa"/>
            <w:vAlign w:val="center"/>
            <w:textDirection w:val="lrTb"/>
            <w:noWrap w:val="false"/>
          </w:tcPr>
          <w:p>
            <w:pPr>
              <w:pStyle w:val="1109"/>
              <w:jc w:val="left"/>
              <w:widowControl/>
              <w:rPr>
                <w:rFonts w:hint="eastAsia"/>
                <w:sz w:val="24"/>
                <w:szCs w:val="24"/>
                <w:lang w:val="en-US" w:eastAsia="zh-CN" w:bidi="ar-SA"/>
              </w:rPr>
            </w:pPr>
            <w:r>
              <w:rPr>
                <w:sz w:val="24"/>
              </w:rPr>
              <w:t xml:space="preserve">供应商遵循公平竞争的原则，不存在恶意串通，妨碍其他供应商的竞争行为，不存在损害采购人或者其他供应商的合法权益情形的；</w:t>
            </w:r>
            <w:r>
              <w:rPr>
                <w:rFonts w:hint="eastAsia"/>
                <w:sz w:val="24"/>
                <w:szCs w:val="24"/>
                <w:lang w:val="en-US" w:eastAsia="zh-CN" w:bidi="ar-SA"/>
              </w:rPr>
            </w:r>
            <w:r/>
          </w:p>
        </w:tc>
      </w:tr>
      <w:tr>
        <w:trPr>
          <w:trHeight w:val="685"/>
        </w:trPr>
        <w:tc>
          <w:tcPr>
            <w:tcW w:w="401" w:type="dxa"/>
            <w:vAlign w:val="center"/>
            <w:textDirection w:val="lrTb"/>
            <w:noWrap w:val="false"/>
          </w:tcPr>
          <w:p>
            <w:pPr>
              <w:pStyle w:val="1109"/>
              <w:jc w:val="center"/>
              <w:widowControl/>
              <w:rPr>
                <w:sz w:val="24"/>
                <w:lang w:val="en-US" w:eastAsia="zh-CN"/>
              </w:rPr>
            </w:pPr>
            <w:r>
              <w:rPr>
                <w:rFonts w:hint="eastAsia"/>
                <w:sz w:val="24"/>
                <w:lang w:val="en-US" w:eastAsia="zh-CN"/>
              </w:rPr>
              <w:t xml:space="preserve">10</w:t>
            </w:r>
            <w:r>
              <w:rPr>
                <w:sz w:val="24"/>
                <w:lang w:val="en-US" w:eastAsia="zh-CN"/>
              </w:rPr>
            </w:r>
            <w:r/>
          </w:p>
        </w:tc>
        <w:tc>
          <w:tcPr>
            <w:tcW w:w="974" w:type="dxa"/>
            <w:vAlign w:val="center"/>
            <w:textDirection w:val="lrTb"/>
            <w:noWrap w:val="false"/>
          </w:tcPr>
          <w:p>
            <w:pPr>
              <w:pStyle w:val="1109"/>
              <w:jc w:val="left"/>
              <w:widowControl/>
              <w:rPr>
                <w:sz w:val="24"/>
              </w:rPr>
            </w:pPr>
            <w:r>
              <w:rPr>
                <w:color w:val="000000"/>
                <w:sz w:val="24"/>
                <w:highlight w:val="none"/>
              </w:rPr>
              <w:t xml:space="preserve">报价合理性</w:t>
            </w:r>
            <w:r>
              <w:rPr>
                <w:sz w:val="24"/>
              </w:rPr>
            </w:r>
            <w:r/>
          </w:p>
        </w:tc>
        <w:tc>
          <w:tcPr>
            <w:tcW w:w="3623" w:type="dxa"/>
            <w:vAlign w:val="center"/>
            <w:textDirection w:val="lrTb"/>
            <w:noWrap w:val="false"/>
          </w:tcPr>
          <w:p>
            <w:pPr>
              <w:pStyle w:val="1109"/>
              <w:jc w:val="left"/>
              <w:widowControl/>
              <w:rPr>
                <w:sz w:val="24"/>
              </w:rPr>
            </w:pPr>
            <w:r>
              <w:rPr>
                <w:color w:val="000000"/>
                <w:sz w:val="24"/>
                <w:highlight w:val="none"/>
              </w:rPr>
              <w:t xml:space="preserve">报价合理，或</w:t>
            </w:r>
            <w:r>
              <w:rPr>
                <w:rFonts w:hint="eastAsia"/>
                <w:color w:val="000000"/>
                <w:sz w:val="24"/>
                <w:highlight w:val="none"/>
              </w:rPr>
              <w:t xml:space="preserve">供应商的报价明显低于其他通过符合性审查供应商的报价，</w:t>
            </w:r>
            <w:r>
              <w:rPr>
                <w:color w:val="000000"/>
                <w:sz w:val="24"/>
                <w:highlight w:val="none"/>
              </w:rPr>
              <w:t xml:space="preserve">有可能影响</w:t>
            </w:r>
            <w:r>
              <w:rPr>
                <w:rFonts w:hint="eastAsia"/>
                <w:color w:val="000000"/>
                <w:sz w:val="24"/>
                <w:highlight w:val="none"/>
              </w:rPr>
              <w:t xml:space="preserve">工程</w:t>
            </w:r>
            <w:r>
              <w:rPr>
                <w:color w:val="000000"/>
                <w:sz w:val="24"/>
                <w:highlight w:val="none"/>
              </w:rPr>
              <w:t xml:space="preserve">质量或者不能诚信履约的</w:t>
            </w:r>
            <w:r>
              <w:rPr>
                <w:rFonts w:hint="eastAsia"/>
                <w:color w:val="000000"/>
                <w:sz w:val="24"/>
                <w:highlight w:val="none"/>
              </w:rPr>
              <w:t xml:space="preserve">，能够应磋商小组要求在规定时间内证明其报价合理性的</w:t>
            </w:r>
            <w:r>
              <w:rPr>
                <w:color w:val="000000"/>
                <w:sz w:val="24"/>
                <w:highlight w:val="none"/>
              </w:rPr>
              <w:t xml:space="preserve">；</w:t>
            </w:r>
            <w:r>
              <w:rPr>
                <w:sz w:val="24"/>
              </w:rPr>
            </w:r>
            <w:r/>
          </w:p>
        </w:tc>
      </w:tr>
      <w:tr>
        <w:trPr>
          <w:trHeight w:val="685"/>
        </w:trPr>
        <w:tc>
          <w:tcPr>
            <w:tcW w:w="401" w:type="dxa"/>
            <w:vAlign w:val="center"/>
            <w:textDirection w:val="lrTb"/>
            <w:noWrap w:val="false"/>
          </w:tcPr>
          <w:p>
            <w:pPr>
              <w:pStyle w:val="1109"/>
              <w:jc w:val="center"/>
              <w:widowControl/>
              <w:rPr>
                <w:rFonts w:eastAsia="宋体"/>
                <w:sz w:val="24"/>
                <w:lang w:val="en-US" w:eastAsia="zh-CN"/>
              </w:rPr>
            </w:pPr>
            <w:r>
              <w:rPr>
                <w:rFonts w:hint="eastAsia"/>
                <w:sz w:val="24"/>
                <w:lang w:val="en-US" w:eastAsia="zh-CN"/>
              </w:rPr>
              <w:t xml:space="preserve">11</w:t>
            </w:r>
            <w:r>
              <w:rPr>
                <w:rFonts w:eastAsia="宋体"/>
                <w:sz w:val="24"/>
                <w:lang w:val="en-US" w:eastAsia="zh-CN"/>
              </w:rPr>
            </w:r>
            <w:r/>
          </w:p>
        </w:tc>
        <w:tc>
          <w:tcPr>
            <w:tcW w:w="974" w:type="dxa"/>
            <w:vAlign w:val="center"/>
            <w:textDirection w:val="lrTb"/>
            <w:noWrap w:val="false"/>
          </w:tcPr>
          <w:p>
            <w:pPr>
              <w:pStyle w:val="1109"/>
              <w:jc w:val="left"/>
              <w:widowControl/>
              <w:rPr>
                <w:sz w:val="24"/>
              </w:rPr>
            </w:pPr>
            <w:r>
              <w:rPr>
                <w:sz w:val="24"/>
              </w:rPr>
              <w:t xml:space="preserve">报价的修正（如有）</w:t>
            </w:r>
            <w:r>
              <w:rPr>
                <w:sz w:val="24"/>
              </w:rPr>
            </w:r>
            <w:r/>
          </w:p>
        </w:tc>
        <w:tc>
          <w:tcPr>
            <w:tcW w:w="3623" w:type="dxa"/>
            <w:vAlign w:val="center"/>
            <w:textDirection w:val="lrTb"/>
            <w:noWrap w:val="false"/>
          </w:tcPr>
          <w:p>
            <w:pPr>
              <w:pStyle w:val="1109"/>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1" w:type="dxa"/>
            <w:vAlign w:val="center"/>
            <w:textDirection w:val="lrTb"/>
            <w:noWrap w:val="false"/>
          </w:tcPr>
          <w:p>
            <w:pPr>
              <w:pStyle w:val="1109"/>
              <w:jc w:val="center"/>
              <w:widowControl/>
              <w:rPr>
                <w:rFonts w:eastAsia="宋体"/>
                <w:sz w:val="24"/>
                <w:lang w:val="en-US" w:eastAsia="zh-CN"/>
              </w:rPr>
            </w:pPr>
            <w:r>
              <w:rPr>
                <w:rFonts w:hint="eastAsia"/>
                <w:sz w:val="24"/>
                <w:lang w:val="en-US" w:eastAsia="zh-CN"/>
              </w:rPr>
              <w:t xml:space="preserve">12</w:t>
            </w:r>
            <w:r>
              <w:rPr>
                <w:rFonts w:eastAsia="宋体"/>
                <w:sz w:val="24"/>
                <w:lang w:val="en-US" w:eastAsia="zh-CN"/>
              </w:rPr>
            </w:r>
            <w:r/>
          </w:p>
        </w:tc>
        <w:tc>
          <w:tcPr>
            <w:tcW w:w="974" w:type="dxa"/>
            <w:vAlign w:val="center"/>
            <w:textDirection w:val="lrTb"/>
            <w:noWrap w:val="false"/>
          </w:tcPr>
          <w:p>
            <w:pPr>
              <w:pStyle w:val="1109"/>
              <w:ind w:left="0" w:right="0"/>
              <w:jc w:val="left"/>
              <w:keepLines w:val="0"/>
              <w:keepNext w:val="0"/>
              <w:spacing w:before="0" w:beforeAutospacing="0" w:after="0" w:afterAutospacing="0"/>
              <w:widowControl/>
              <w:rPr>
                <w:color w:val="000000"/>
                <w:sz w:val="24"/>
                <w:szCs w:val="24"/>
                <w:lang w:val="en-US"/>
              </w:rPr>
              <w:suppressLineNumbers w:val="0"/>
            </w:pPr>
            <w:r>
              <w:rPr>
                <w:rFonts w:hint="eastAsia" w:ascii="Times New Roman" w:hAnsi="Times New Roman" w:eastAsia="宋体" w:cs="宋体"/>
                <w:color w:val="000000"/>
                <w:sz w:val="24"/>
                <w:szCs w:val="24"/>
                <w:lang w:val="en-US" w:eastAsia="zh-CN" w:bidi="ar"/>
              </w:rPr>
              <w:t xml:space="preserve">进口产品</w:t>
            </w:r>
            <w:r>
              <w:rPr>
                <w:color w:val="000000"/>
                <w:sz w:val="24"/>
                <w:szCs w:val="24"/>
                <w:lang w:val="en-US"/>
              </w:rPr>
            </w:r>
            <w:r/>
          </w:p>
          <w:p>
            <w:pPr>
              <w:pStyle w:val="1109"/>
              <w:ind w:left="0" w:right="0"/>
              <w:jc w:val="left"/>
              <w:keepLines w:val="0"/>
              <w:keepNext w:val="0"/>
              <w:spacing w:before="0" w:beforeAutospacing="0" w:after="0" w:afterAutospacing="0"/>
              <w:widowControl/>
              <w:rPr>
                <w:color w:val="000000"/>
                <w:sz w:val="24"/>
                <w:szCs w:val="24"/>
                <w:lang w:val="en-US" w:eastAsia="zh-CN" w:bidi="ar-SA"/>
              </w:rPr>
              <w:suppressLineNumbers w:val="0"/>
            </w:pPr>
            <w:r>
              <w:rPr>
                <w:rFonts w:hint="eastAsia" w:ascii="Times New Roman" w:hAnsi="Times New Roman" w:eastAsia="宋体" w:cs="宋体"/>
                <w:color w:val="000000"/>
                <w:sz w:val="24"/>
                <w:szCs w:val="24"/>
              </w:rPr>
              <w:t xml:space="preserve">（如有）</w:t>
            </w:r>
            <w:r>
              <w:rPr>
                <w:color w:val="000000"/>
                <w:sz w:val="24"/>
                <w:szCs w:val="24"/>
                <w:lang w:val="en-US" w:eastAsia="zh-CN" w:bidi="ar-SA"/>
              </w:rPr>
            </w:r>
            <w:r/>
          </w:p>
        </w:tc>
        <w:tc>
          <w:tcPr>
            <w:tcW w:w="3623" w:type="dxa"/>
            <w:vAlign w:val="center"/>
            <w:textDirection w:val="lrTb"/>
            <w:noWrap w:val="false"/>
          </w:tcPr>
          <w:p>
            <w:pPr>
              <w:pStyle w:val="1109"/>
              <w:ind w:left="0" w:right="0"/>
              <w:jc w:val="left"/>
              <w:keepLines w:val="0"/>
              <w:keepNext w:val="0"/>
              <w:spacing w:before="0" w:beforeAutospacing="0" w:after="0" w:afterAutospacing="0"/>
              <w:widowControl/>
              <w:rPr>
                <w:color w:val="000000"/>
                <w:sz w:val="24"/>
                <w:szCs w:val="24"/>
                <w:lang w:val="en-US" w:eastAsia="zh-CN" w:bidi="ar-SA"/>
              </w:rPr>
              <w:suppressLineNumbers w:val="0"/>
            </w:pPr>
            <w:r>
              <w:rPr>
                <w:rFonts w:hint="eastAsia" w:ascii="Times New Roman" w:hAnsi="Times New Roman" w:eastAsia="宋体" w:cs="宋体"/>
                <w:color w:val="000000"/>
                <w:sz w:val="24"/>
                <w:szCs w:val="24"/>
              </w:rPr>
              <w:t xml:space="preserve">磋商文件不接受进口产品响应的内容时，供应商所投产品非进口产品的；</w:t>
            </w:r>
            <w:r>
              <w:rPr>
                <w:color w:val="000000"/>
                <w:sz w:val="24"/>
                <w:szCs w:val="24"/>
                <w:lang w:val="en-US" w:eastAsia="zh-CN" w:bidi="ar-SA"/>
              </w:rPr>
            </w:r>
            <w:r/>
          </w:p>
        </w:tc>
      </w:tr>
      <w:tr>
        <w:trPr>
          <w:trHeight w:val="685"/>
        </w:trPr>
        <w:tc>
          <w:tcPr>
            <w:tcW w:w="401" w:type="dxa"/>
            <w:vAlign w:val="center"/>
            <w:textDirection w:val="lrTb"/>
            <w:noWrap w:val="false"/>
          </w:tcPr>
          <w:p>
            <w:pPr>
              <w:pStyle w:val="1109"/>
              <w:jc w:val="center"/>
              <w:widowControl/>
              <w:rPr>
                <w:rFonts w:hint="eastAsia" w:eastAsia="宋体"/>
                <w:sz w:val="24"/>
                <w:lang w:val="en-US" w:eastAsia="zh-CN"/>
              </w:rPr>
            </w:pPr>
            <w:r>
              <w:rPr>
                <w:rFonts w:hint="eastAsia"/>
                <w:sz w:val="24"/>
              </w:rPr>
              <w:t xml:space="preserve">1</w:t>
            </w:r>
            <w:r>
              <w:rPr>
                <w:rFonts w:hint="eastAsia"/>
                <w:sz w:val="24"/>
                <w:lang w:val="en-US" w:eastAsia="zh-CN"/>
              </w:rPr>
              <w:t xml:space="preserve">3</w:t>
            </w:r>
            <w:r>
              <w:rPr>
                <w:rFonts w:hint="eastAsia" w:eastAsia="宋体"/>
                <w:sz w:val="24"/>
                <w:lang w:val="en-US" w:eastAsia="zh-CN"/>
              </w:rPr>
            </w:r>
            <w:r/>
          </w:p>
        </w:tc>
        <w:tc>
          <w:tcPr>
            <w:tcW w:w="974" w:type="dxa"/>
            <w:vAlign w:val="center"/>
            <w:textDirection w:val="lrTb"/>
            <w:noWrap w:val="false"/>
          </w:tcPr>
          <w:p>
            <w:pPr>
              <w:pStyle w:val="1109"/>
              <w:ind w:left="0" w:right="0"/>
              <w:jc w:val="left"/>
              <w:keepLines w:val="0"/>
              <w:keepNext w:val="0"/>
              <w:spacing w:before="0" w:beforeAutospacing="0" w:after="0" w:afterAutospacing="0"/>
              <w:widowControl/>
              <w:rPr>
                <w:color w:val="000000"/>
                <w:sz w:val="24"/>
                <w:szCs w:val="24"/>
                <w:lang w:val="en-US" w:eastAsia="zh-CN" w:bidi="ar-SA"/>
              </w:rPr>
              <w:suppressLineNumbers w:val="0"/>
            </w:pPr>
            <w:r>
              <w:rPr>
                <w:rFonts w:hint="eastAsia" w:ascii="Times New Roman" w:hAnsi="Times New Roman" w:eastAsia="宋体" w:cs="宋体"/>
                <w:color w:val="000000"/>
                <w:sz w:val="24"/>
                <w:szCs w:val="24"/>
              </w:rPr>
              <w:t xml:space="preserve">国家有关部门对供应商的响应产品有强制性规定或要求的</w:t>
            </w:r>
            <w:r>
              <w:rPr>
                <w:color w:val="000000"/>
                <w:sz w:val="24"/>
                <w:szCs w:val="24"/>
                <w:lang w:val="en-US" w:eastAsia="zh-CN" w:bidi="ar-SA"/>
              </w:rPr>
            </w:r>
            <w:r/>
          </w:p>
        </w:tc>
        <w:tc>
          <w:tcPr>
            <w:tcW w:w="3623" w:type="dxa"/>
            <w:vAlign w:val="center"/>
            <w:textDirection w:val="lrTb"/>
            <w:noWrap w:val="false"/>
          </w:tcPr>
          <w:p>
            <w:pPr>
              <w:pStyle w:val="1109"/>
              <w:ind w:left="0" w:right="0"/>
              <w:jc w:val="left"/>
              <w:keepLines w:val="0"/>
              <w:keepNext w:val="0"/>
              <w:spacing w:before="0" w:beforeAutospacing="0" w:after="0" w:afterAutospacing="0"/>
              <w:widowControl/>
              <w:rPr>
                <w:color w:val="000000"/>
                <w:sz w:val="24"/>
                <w:szCs w:val="24"/>
                <w:lang w:val="en-US"/>
              </w:rPr>
              <w:suppressLineNumbers w:val="0"/>
            </w:pPr>
            <w:r>
              <w:rPr>
                <w:rFonts w:hint="eastAsia" w:ascii="Times New Roman" w:hAnsi="Times New Roman" w:eastAsia="宋体" w:cs="宋体"/>
                <w:color w:val="000000"/>
                <w:sz w:val="24"/>
                <w:szCs w:val="24"/>
                <w:lang w:val="en-US" w:eastAsia="zh-CN" w:bidi="ar"/>
              </w:rPr>
              <w:t xml:space="preserve">国家有关部门对供应商的响应产品有强制性规定或要求的（如相应技术、安全、节能和环保等），供应商的响应产品应符合相应规定或要求，并提供证明文件电子件：</w:t>
            </w:r>
            <w:r>
              <w:rPr>
                <w:color w:val="000000"/>
                <w:sz w:val="24"/>
                <w:szCs w:val="24"/>
                <w:lang w:val="en-US"/>
              </w:rPr>
            </w:r>
            <w:r/>
          </w:p>
          <w:p>
            <w:pPr>
              <w:pStyle w:val="1109"/>
              <w:ind w:left="0" w:right="0"/>
              <w:jc w:val="left"/>
              <w:keepLines w:val="0"/>
              <w:keepNext w:val="0"/>
              <w:spacing w:before="0" w:beforeAutospacing="0" w:after="0" w:afterAutospacing="0"/>
              <w:widowControl/>
              <w:rPr>
                <w:color w:val="000000"/>
                <w:sz w:val="24"/>
                <w:szCs w:val="24"/>
                <w:lang w:val="en-US"/>
              </w:rPr>
              <w:suppressLineNumbers w:val="0"/>
            </w:pPr>
            <w:r>
              <w:rPr>
                <w:rFonts w:ascii="Times New Roman" w:hAnsi="Times New Roman" w:eastAsia="宋体" w:cs="Times New Roman"/>
                <w:color w:val="000000"/>
                <w:sz w:val="24"/>
                <w:szCs w:val="24"/>
                <w:lang w:val="en-US" w:eastAsia="zh-CN" w:bidi="ar"/>
              </w:rPr>
              <w:t xml:space="preserve">1</w:t>
            </w:r>
            <w:r>
              <w:rPr>
                <w:rFonts w:hint="eastAsia" w:ascii="Times New Roman" w:hAnsi="Times New Roman" w:eastAsia="宋体" w:cs="宋体"/>
                <w:color w:val="000000"/>
                <w:sz w:val="24"/>
                <w:szCs w:val="24"/>
                <w:lang w:val="en-US" w:eastAsia="zh-CN" w:bidi="ar"/>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szCs w:val="24"/>
                <w:lang w:val="en-US"/>
              </w:rPr>
            </w:r>
            <w:r/>
          </w:p>
          <w:p>
            <w:pPr>
              <w:pStyle w:val="1109"/>
              <w:ind w:left="0" w:right="0"/>
              <w:jc w:val="left"/>
              <w:keepLines w:val="0"/>
              <w:keepNext w:val="0"/>
              <w:spacing w:before="0" w:beforeAutospacing="0" w:after="0" w:afterAutospacing="0"/>
              <w:widowControl/>
              <w:rPr>
                <w:color w:val="000000"/>
                <w:sz w:val="24"/>
                <w:szCs w:val="24"/>
                <w:lang w:val="en-US"/>
              </w:rPr>
              <w:suppressLineNumbers w:val="0"/>
            </w:pPr>
            <w:r>
              <w:rPr>
                <w:rFonts w:ascii="Times New Roman" w:hAnsi="Times New Roman" w:eastAsia="宋体" w:cs="Times New Roman"/>
                <w:color w:val="000000"/>
                <w:sz w:val="24"/>
                <w:szCs w:val="24"/>
                <w:lang w:val="en-US" w:eastAsia="zh-CN" w:bidi="ar"/>
              </w:rPr>
              <w:t xml:space="preserve">2</w:t>
            </w:r>
            <w:r>
              <w:rPr>
                <w:rFonts w:hint="eastAsia" w:ascii="Times New Roman" w:hAnsi="Times New Roman" w:eastAsia="宋体" w:cs="宋体"/>
                <w:color w:val="000000"/>
                <w:sz w:val="24"/>
                <w:szCs w:val="24"/>
                <w:lang w:val="en-US" w:eastAsia="zh-CN" w:bidi="ar"/>
              </w:rPr>
              <w:t xml:space="preserve">）响应产品如涉及计算机信息系统安全专用产品的，须提供公安部颁发的计算机信息系统安全专用产品销售许可证；</w:t>
            </w:r>
            <w:r>
              <w:rPr>
                <w:color w:val="000000"/>
                <w:sz w:val="24"/>
                <w:szCs w:val="24"/>
                <w:lang w:val="en-US"/>
              </w:rPr>
            </w:r>
            <w:r/>
          </w:p>
          <w:p>
            <w:pPr>
              <w:pStyle w:val="1109"/>
              <w:ind w:left="0" w:right="0"/>
              <w:jc w:val="left"/>
              <w:keepLines w:val="0"/>
              <w:keepNext w:val="0"/>
              <w:spacing w:before="0" w:beforeAutospacing="0" w:after="0" w:afterAutospacing="0"/>
              <w:widowControl/>
              <w:rPr>
                <w:color w:val="000000"/>
                <w:sz w:val="24"/>
                <w:szCs w:val="24"/>
                <w:lang w:val="en-US"/>
              </w:rPr>
              <w:suppressLineNumbers w:val="0"/>
            </w:pPr>
            <w:r>
              <w:rPr>
                <w:rFonts w:ascii="Times New Roman" w:hAnsi="Times New Roman" w:eastAsia="宋体" w:cs="Times New Roman"/>
                <w:color w:val="000000"/>
                <w:sz w:val="24"/>
                <w:szCs w:val="24"/>
                <w:lang w:val="en-US" w:eastAsia="zh-CN" w:bidi="ar"/>
              </w:rPr>
              <w:t xml:space="preserve">3</w:t>
            </w:r>
            <w:r>
              <w:rPr>
                <w:rFonts w:hint="eastAsia" w:ascii="Times New Roman" w:hAnsi="Times New Roman" w:eastAsia="宋体" w:cs="宋体"/>
                <w:color w:val="000000"/>
                <w:sz w:val="24"/>
                <w:szCs w:val="24"/>
                <w:lang w:val="en-US" w:eastAsia="zh-CN" w:bidi="ar"/>
              </w:rPr>
              <w:t xml:space="preserve">）响应产品如有属于开展国家信息安全产品认证产品范围的，须提供由中国网络安全审查技术与认证中心（原中国信息安全认证中心）按国家标准认证颁发的有效认证证书等）；</w:t>
            </w:r>
            <w:r>
              <w:rPr>
                <w:color w:val="000000"/>
                <w:sz w:val="24"/>
                <w:szCs w:val="24"/>
                <w:lang w:val="en-US"/>
              </w:rPr>
            </w:r>
            <w:r/>
          </w:p>
          <w:p>
            <w:pPr>
              <w:pStyle w:val="1109"/>
              <w:ind w:left="0" w:right="0"/>
              <w:jc w:val="left"/>
              <w:keepLines w:val="0"/>
              <w:keepNext w:val="0"/>
              <w:spacing w:before="0" w:beforeAutospacing="0" w:after="0" w:afterAutospacing="0"/>
              <w:widowControl/>
              <w:rPr>
                <w:color w:val="000000"/>
                <w:sz w:val="24"/>
                <w:szCs w:val="24"/>
                <w:lang w:val="en-US" w:eastAsia="zh-CN" w:bidi="ar-SA"/>
              </w:rPr>
              <w:suppressLineNumbers w:val="0"/>
            </w:pPr>
            <w:r>
              <w:rPr>
                <w:color w:val="000000"/>
                <w:sz w:val="24"/>
                <w:szCs w:val="24"/>
                <w:lang w:val="en-US"/>
              </w:rPr>
              <w:t xml:space="preserve">4</w:t>
            </w:r>
            <w:r>
              <w:rPr>
                <w:rFonts w:hint="eastAsia" w:ascii="Times New Roman" w:hAnsi="Times New Roman" w:eastAsia="宋体" w:cs="宋体"/>
                <w:color w:val="000000"/>
                <w:sz w:val="24"/>
                <w:szCs w:val="24"/>
              </w:rPr>
              <w:t xml:space="preserve">）国家有特殊信息安全要求的项目，采购产品涉及无线局域网产品和含有无线局域网功能的计算机、通信设备、打印机、复印机、投影仪等产品的，响应产品须为符合国家无线局域网安全标准（</w:t>
            </w:r>
            <w:r>
              <w:rPr>
                <w:color w:val="000000"/>
                <w:sz w:val="24"/>
                <w:szCs w:val="24"/>
                <w:lang w:val="en-US"/>
              </w:rPr>
              <w:t xml:space="preserve">GB 15629.11/1102</w:t>
            </w:r>
            <w:r>
              <w:rPr>
                <w:rFonts w:hint="eastAsia" w:ascii="Times New Roman" w:hAnsi="Times New Roman" w:eastAsia="宋体" w:cs="宋体"/>
                <w:color w:val="000000"/>
                <w:sz w:val="24"/>
                <w:szCs w:val="24"/>
              </w:rPr>
              <w:t xml:space="preserve">）并通过国家产品认证的产品；</w:t>
            </w:r>
            <w:r>
              <w:rPr>
                <w:color w:val="000000"/>
                <w:sz w:val="24"/>
                <w:szCs w:val="24"/>
                <w:lang w:val="en-US" w:eastAsia="zh-CN" w:bidi="ar-SA"/>
              </w:rPr>
            </w:r>
            <w:r/>
          </w:p>
        </w:tc>
      </w:tr>
      <w:tr>
        <w:trPr>
          <w:trHeight w:val="685"/>
        </w:trPr>
        <w:tc>
          <w:tcPr>
            <w:tcW w:w="401" w:type="dxa"/>
            <w:vAlign w:val="center"/>
            <w:textDirection w:val="lrTb"/>
            <w:noWrap w:val="false"/>
          </w:tcPr>
          <w:p>
            <w:pPr>
              <w:pStyle w:val="1109"/>
              <w:jc w:val="center"/>
              <w:widowControl/>
              <w:rPr>
                <w:rFonts w:hint="eastAsia" w:eastAsia="宋体"/>
                <w:sz w:val="24"/>
                <w:lang w:val="en-US" w:eastAsia="zh-CN"/>
              </w:rPr>
            </w:pPr>
            <w:r>
              <w:rPr>
                <w:sz w:val="24"/>
              </w:rPr>
              <w:t xml:space="preserve">1</w:t>
            </w:r>
            <w:r>
              <w:rPr>
                <w:rFonts w:hint="eastAsia"/>
                <w:sz w:val="24"/>
                <w:lang w:val="en-US" w:eastAsia="zh-CN"/>
              </w:rPr>
              <w:t xml:space="preserve">4</w:t>
            </w:r>
            <w:r>
              <w:rPr>
                <w:rFonts w:hint="eastAsia" w:eastAsia="宋体"/>
                <w:sz w:val="24"/>
                <w:lang w:val="en-US" w:eastAsia="zh-CN"/>
              </w:rPr>
            </w:r>
            <w:r/>
          </w:p>
        </w:tc>
        <w:tc>
          <w:tcPr>
            <w:tcW w:w="974" w:type="dxa"/>
            <w:vAlign w:val="center"/>
            <w:textDirection w:val="lrTb"/>
            <w:noWrap w:val="false"/>
          </w:tcPr>
          <w:p>
            <w:pPr>
              <w:pStyle w:val="1109"/>
              <w:jc w:val="left"/>
              <w:widowControl/>
              <w:rPr>
                <w:sz w:val="24"/>
              </w:rPr>
            </w:pPr>
            <w:r>
              <w:rPr>
                <w:sz w:val="24"/>
              </w:rPr>
              <w:t xml:space="preserve">串通响应</w:t>
            </w:r>
            <w:r>
              <w:rPr>
                <w:sz w:val="24"/>
              </w:rPr>
            </w:r>
            <w:r/>
          </w:p>
        </w:tc>
        <w:tc>
          <w:tcPr>
            <w:tcW w:w="3623" w:type="dxa"/>
            <w:vAlign w:val="center"/>
            <w:textDirection w:val="lrTb"/>
            <w:noWrap w:val="false"/>
          </w:tcPr>
          <w:p>
            <w:pPr>
              <w:pStyle w:val="1109"/>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rPr>
                <w:sz w:val="24"/>
              </w:rPr>
            </w:r>
            <w:r/>
          </w:p>
        </w:tc>
      </w:tr>
      <w:tr>
        <w:trPr>
          <w:trHeight w:val="685"/>
        </w:trPr>
        <w:tc>
          <w:tcPr>
            <w:tcW w:w="401" w:type="dxa"/>
            <w:vAlign w:val="center"/>
            <w:textDirection w:val="lrTb"/>
            <w:noWrap w:val="false"/>
          </w:tcPr>
          <w:p>
            <w:pPr>
              <w:pStyle w:val="1109"/>
              <w:jc w:val="center"/>
              <w:widowControl/>
              <w:rPr>
                <w:rFonts w:hint="eastAsia" w:eastAsia="宋体"/>
                <w:sz w:val="24"/>
                <w:lang w:val="en-US" w:eastAsia="zh-CN"/>
              </w:rPr>
            </w:pPr>
            <w:r>
              <w:rPr>
                <w:sz w:val="24"/>
              </w:rPr>
              <w:t xml:space="preserve">1</w:t>
            </w:r>
            <w:r>
              <w:rPr>
                <w:rFonts w:hint="eastAsia"/>
                <w:sz w:val="24"/>
                <w:lang w:val="en-US" w:eastAsia="zh-CN"/>
              </w:rPr>
              <w:t xml:space="preserve">5</w:t>
            </w:r>
            <w:r>
              <w:rPr>
                <w:rFonts w:hint="eastAsia" w:eastAsia="宋体"/>
                <w:sz w:val="24"/>
                <w:lang w:val="en-US" w:eastAsia="zh-CN"/>
              </w:rPr>
            </w:r>
            <w:r/>
          </w:p>
        </w:tc>
        <w:tc>
          <w:tcPr>
            <w:tcW w:w="974" w:type="dxa"/>
            <w:vAlign w:val="center"/>
            <w:textDirection w:val="lrTb"/>
            <w:noWrap w:val="false"/>
          </w:tcPr>
          <w:p>
            <w:pPr>
              <w:pStyle w:val="1109"/>
              <w:jc w:val="left"/>
              <w:widowControl/>
              <w:rPr>
                <w:sz w:val="24"/>
              </w:rPr>
            </w:pPr>
            <w:r>
              <w:rPr>
                <w:sz w:val="24"/>
              </w:rPr>
              <w:t xml:space="preserve">附加条件</w:t>
            </w:r>
            <w:r>
              <w:rPr>
                <w:sz w:val="24"/>
              </w:rPr>
            </w:r>
            <w:r/>
          </w:p>
        </w:tc>
        <w:tc>
          <w:tcPr>
            <w:tcW w:w="3623" w:type="dxa"/>
            <w:vAlign w:val="center"/>
            <w:textDirection w:val="lrTb"/>
            <w:noWrap w:val="false"/>
          </w:tcPr>
          <w:p>
            <w:pPr>
              <w:pStyle w:val="1109"/>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1" w:type="dxa"/>
            <w:vAlign w:val="center"/>
            <w:textDirection w:val="lrTb"/>
            <w:noWrap w:val="false"/>
          </w:tcPr>
          <w:p>
            <w:pPr>
              <w:pStyle w:val="1109"/>
              <w:jc w:val="center"/>
              <w:widowControl/>
              <w:rPr>
                <w:rFonts w:eastAsia="宋体"/>
                <w:sz w:val="24"/>
                <w:lang w:val="en-US" w:eastAsia="zh-CN"/>
              </w:rPr>
            </w:pPr>
            <w:r>
              <w:rPr>
                <w:rFonts w:hint="eastAsia"/>
                <w:sz w:val="24"/>
                <w:lang w:val="en-US" w:eastAsia="zh-CN"/>
              </w:rPr>
              <w:t xml:space="preserve">16</w:t>
            </w:r>
            <w:r>
              <w:rPr>
                <w:rFonts w:eastAsia="宋体"/>
                <w:sz w:val="24"/>
                <w:lang w:val="en-US" w:eastAsia="zh-CN"/>
              </w:rPr>
            </w:r>
            <w:r/>
          </w:p>
        </w:tc>
        <w:tc>
          <w:tcPr>
            <w:tcW w:w="974" w:type="dxa"/>
            <w:vAlign w:val="center"/>
            <w:textDirection w:val="lrTb"/>
            <w:noWrap w:val="false"/>
          </w:tcPr>
          <w:p>
            <w:pPr>
              <w:pStyle w:val="1109"/>
              <w:jc w:val="left"/>
              <w:widowControl/>
              <w:rPr>
                <w:color w:val="000000"/>
                <w:sz w:val="24"/>
                <w:szCs w:val="24"/>
                <w:highlight w:val="none"/>
                <w:lang w:val="en-US" w:eastAsia="zh-CN" w:bidi="ar-SA"/>
              </w:rPr>
            </w:pPr>
            <w:r>
              <w:rPr>
                <w:rFonts w:hint="eastAsia"/>
                <w:b/>
                <w:bCs/>
                <w:color w:val="000000"/>
                <w:sz w:val="24"/>
                <w:highlight w:val="none"/>
                <w:lang w:val="en-US" w:eastAsia="zh-CN"/>
              </w:rPr>
              <w:t xml:space="preserve">不可竞争费</w:t>
            </w:r>
            <w:r>
              <w:rPr>
                <w:color w:val="000000"/>
                <w:sz w:val="24"/>
                <w:szCs w:val="24"/>
                <w:highlight w:val="none"/>
                <w:lang w:val="en-US" w:eastAsia="zh-CN" w:bidi="ar-SA"/>
              </w:rPr>
            </w:r>
            <w:r/>
          </w:p>
        </w:tc>
        <w:tc>
          <w:tcPr>
            <w:tcW w:w="3623" w:type="dxa"/>
            <w:vAlign w:val="center"/>
            <w:textDirection w:val="lrTb"/>
            <w:noWrap w:val="false"/>
          </w:tcPr>
          <w:p>
            <w:pPr>
              <w:pStyle w:val="1109"/>
              <w:jc w:val="left"/>
              <w:widowControl/>
              <w:rPr>
                <w:color w:val="000000"/>
                <w:sz w:val="24"/>
                <w:szCs w:val="24"/>
                <w:highlight w:val="none"/>
                <w:lang w:val="en-US" w:eastAsia="zh-CN" w:bidi="ar-SA"/>
              </w:rPr>
            </w:pPr>
            <w:r>
              <w:rPr>
                <w:rFonts w:hint="eastAsia"/>
                <w:b/>
                <w:bCs/>
                <w:color w:val="000000"/>
                <w:sz w:val="24"/>
                <w:highlight w:val="none"/>
                <w:lang w:val="en-US" w:eastAsia="zh-CN"/>
              </w:rPr>
              <w:t xml:space="preserve">未擅自改动暂列金额（预留金）、暂估价及其他不可竞争费率；</w:t>
            </w:r>
            <w:r>
              <w:rPr>
                <w:color w:val="000000"/>
                <w:sz w:val="24"/>
                <w:szCs w:val="24"/>
                <w:highlight w:val="none"/>
                <w:lang w:val="en-US" w:eastAsia="zh-CN" w:bidi="ar-SA"/>
              </w:rPr>
            </w:r>
            <w:r/>
          </w:p>
        </w:tc>
      </w:tr>
      <w:tr>
        <w:trPr>
          <w:trHeight w:val="685"/>
        </w:trPr>
        <w:tc>
          <w:tcPr>
            <w:tcW w:w="401" w:type="dxa"/>
            <w:vAlign w:val="center"/>
            <w:textDirection w:val="lrTb"/>
            <w:noWrap w:val="false"/>
          </w:tcPr>
          <w:p>
            <w:pPr>
              <w:pStyle w:val="1109"/>
              <w:jc w:val="center"/>
              <w:widowControl/>
              <w:rPr>
                <w:rFonts w:eastAsia="宋体"/>
                <w:sz w:val="24"/>
                <w:lang w:val="en-US" w:eastAsia="zh-CN"/>
              </w:rPr>
            </w:pPr>
            <w:r>
              <w:rPr>
                <w:rFonts w:hint="eastAsia"/>
                <w:sz w:val="24"/>
                <w:lang w:val="en-US" w:eastAsia="zh-CN"/>
              </w:rPr>
              <w:t xml:space="preserve">17</w:t>
            </w:r>
            <w:r>
              <w:rPr>
                <w:rFonts w:eastAsia="宋体"/>
                <w:sz w:val="24"/>
                <w:lang w:val="en-US" w:eastAsia="zh-CN"/>
              </w:rPr>
            </w:r>
            <w:r/>
          </w:p>
        </w:tc>
        <w:tc>
          <w:tcPr>
            <w:tcW w:w="974" w:type="dxa"/>
            <w:vAlign w:val="center"/>
            <w:textDirection w:val="lrTb"/>
            <w:noWrap w:val="false"/>
          </w:tcPr>
          <w:p>
            <w:pPr>
              <w:pStyle w:val="1109"/>
              <w:jc w:val="left"/>
              <w:widowControl/>
              <w:rPr>
                <w:rFonts w:hint="eastAsia"/>
                <w:b/>
                <w:bCs/>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工程量清单</w:t>
            </w:r>
            <w:r>
              <w:rPr>
                <w:rFonts w:hint="eastAsia"/>
                <w:b/>
                <w:bCs/>
                <w:color w:val="000000"/>
                <w:sz w:val="24"/>
                <w:szCs w:val="24"/>
                <w:highlight w:val="none"/>
                <w:lang w:val="en-US" w:eastAsia="zh-CN" w:bidi="ar-SA"/>
              </w:rPr>
            </w:r>
            <w:r/>
          </w:p>
        </w:tc>
        <w:tc>
          <w:tcPr>
            <w:tcW w:w="3623" w:type="dxa"/>
            <w:vAlign w:val="center"/>
            <w:textDirection w:val="lrTb"/>
            <w:noWrap w:val="false"/>
          </w:tcPr>
          <w:p>
            <w:pPr>
              <w:pStyle w:val="1109"/>
              <w:jc w:val="left"/>
              <w:widowControl/>
              <w:rPr>
                <w:rFonts w:hint="eastAsia" w:eastAsia="宋体"/>
                <w:b/>
                <w:bCs/>
                <w:color w:val="000000"/>
                <w:sz w:val="24"/>
                <w:szCs w:val="24"/>
                <w:highlight w:val="none"/>
                <w:lang w:val="en-US" w:eastAsia="zh-CN" w:bidi="ar-SA"/>
              </w:rPr>
            </w:pPr>
            <w:r>
              <w:rPr>
                <w:rFonts w:hint="eastAsia"/>
                <w:b/>
                <w:bCs/>
                <w:color w:val="000000"/>
                <w:sz w:val="24"/>
                <w:highlight w:val="none"/>
                <w:lang w:val="en-US" w:eastAsia="zh-CN"/>
              </w:rPr>
              <w:t xml:space="preserve">未擅自</w:t>
            </w:r>
            <w:r>
              <w:rPr>
                <w:rFonts w:hint="eastAsia"/>
                <w:b/>
                <w:bCs/>
                <w:color w:val="000000"/>
                <w:sz w:val="24"/>
                <w:highlight w:val="none"/>
              </w:rPr>
              <w:t xml:space="preserve">修改工程量清单项目名称、计量单位、工程数量或运算定义等</w:t>
            </w:r>
            <w:r>
              <w:rPr>
                <w:rFonts w:hint="eastAsia"/>
                <w:b/>
                <w:bCs/>
                <w:color w:val="000000"/>
                <w:sz w:val="24"/>
                <w:highlight w:val="none"/>
                <w:lang w:eastAsia="zh-CN"/>
              </w:rPr>
              <w:t xml:space="preserve">；</w:t>
            </w:r>
            <w:r>
              <w:rPr>
                <w:rFonts w:hint="eastAsia" w:eastAsia="宋体"/>
                <w:b/>
                <w:bCs/>
                <w:color w:val="000000"/>
                <w:sz w:val="24"/>
                <w:szCs w:val="24"/>
                <w:highlight w:val="none"/>
                <w:lang w:val="en-US" w:eastAsia="zh-CN" w:bidi="ar-SA"/>
              </w:rPr>
            </w:r>
            <w:r/>
          </w:p>
        </w:tc>
      </w:tr>
      <w:tr>
        <w:trPr>
          <w:trHeight w:val="685"/>
        </w:trPr>
        <w:tc>
          <w:tcPr>
            <w:tcW w:w="401" w:type="dxa"/>
            <w:vAlign w:val="center"/>
            <w:textDirection w:val="lrTb"/>
            <w:noWrap w:val="false"/>
          </w:tcPr>
          <w:p>
            <w:pPr>
              <w:pStyle w:val="1109"/>
              <w:jc w:val="center"/>
              <w:widowControl/>
              <w:rPr>
                <w:rFonts w:hint="eastAsia" w:eastAsia="宋体"/>
                <w:sz w:val="24"/>
                <w:lang w:val="en-US" w:eastAsia="zh-CN"/>
              </w:rPr>
            </w:pPr>
            <w:r>
              <w:rPr>
                <w:rFonts w:hint="eastAsia"/>
                <w:sz w:val="24"/>
              </w:rPr>
              <w:t xml:space="preserve">1</w:t>
            </w:r>
            <w:r>
              <w:rPr>
                <w:rFonts w:hint="eastAsia"/>
                <w:sz w:val="24"/>
                <w:lang w:val="en-US" w:eastAsia="zh-CN"/>
              </w:rPr>
              <w:t xml:space="preserve">8</w:t>
            </w:r>
            <w:r>
              <w:rPr>
                <w:rFonts w:hint="eastAsia" w:eastAsia="宋体"/>
                <w:sz w:val="24"/>
                <w:lang w:val="en-US" w:eastAsia="zh-CN"/>
              </w:rPr>
            </w:r>
            <w:r/>
          </w:p>
        </w:tc>
        <w:tc>
          <w:tcPr>
            <w:tcW w:w="974" w:type="dxa"/>
            <w:vAlign w:val="center"/>
            <w:textDirection w:val="lrTb"/>
            <w:noWrap w:val="false"/>
          </w:tcPr>
          <w:p>
            <w:pPr>
              <w:pStyle w:val="1109"/>
              <w:jc w:val="left"/>
              <w:widowControl/>
              <w:rPr>
                <w:sz w:val="24"/>
              </w:rPr>
            </w:pPr>
            <w:r>
              <w:rPr>
                <w:sz w:val="24"/>
              </w:rPr>
              <w:t xml:space="preserve">其他无效情形</w:t>
            </w:r>
            <w:r>
              <w:rPr>
                <w:sz w:val="24"/>
              </w:rPr>
            </w:r>
            <w:r/>
          </w:p>
        </w:tc>
        <w:tc>
          <w:tcPr>
            <w:tcW w:w="3623" w:type="dxa"/>
            <w:vAlign w:val="center"/>
            <w:textDirection w:val="lrTb"/>
            <w:noWrap w:val="false"/>
          </w:tcPr>
          <w:p>
            <w:pPr>
              <w:pStyle w:val="1109"/>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1109"/>
        <w:numPr>
          <w:ilvl w:val="0"/>
          <w:numId w:val="2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rFonts w:hint="eastAsia"/>
          <w:sz w:val="24"/>
        </w:rPr>
        <w:t xml:space="preserve">（一）评审过程中出现下列情形之一的，评审委员会应当启动异常低价投标（响应）审查程序：1．投标（响应）报价低于采购项目预算 50% 的，即投标（响应）报价&lt;采购项目预算×50% ；2．投标（响应）报价低于采购项目最高限价 45% 的，即投标（响应）报价&lt;采购项目最高限价×45% ；3．评审委员会认定的供应商报价过低、有可能</w:t>
      </w:r>
      <w:r>
        <w:rPr>
          <w:rFonts w:hint="eastAsia"/>
          <w:sz w:val="24"/>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w:t>
      </w:r>
      <w:r>
        <w:rPr>
          <w:rFonts w:hint="eastAsia" w:ascii="Times New Roman" w:hAnsi="Times New Roman" w:eastAsia="宋体" w:cs="宋体"/>
          <w:sz w:val="24"/>
          <w:szCs w:val="24"/>
          <w:lang w:val="en-US" w:eastAsia="zh-CN" w:bidi="ar"/>
        </w:rPr>
        <w:t xml:space="preserve">磋商小组应当及时通过常州市政府采购业务管理平台系统以书面形式同时通知所有参加磋商的供应商</w:t>
      </w:r>
      <w:r>
        <w:rPr>
          <w:sz w:val="24"/>
        </w:rPr>
        <w:t xml:space="preserve">。</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09"/>
        <w:ind w:left="1080"/>
        <w:spacing w:line="360" w:lineRule="auto"/>
        <w:tabs>
          <w:tab w:val="left" w:pos="1980" w:leader="none"/>
        </w:tabs>
        <w:rPr>
          <w:sz w:val="24"/>
        </w:rPr>
      </w:pPr>
      <w:r>
        <w:rPr>
          <w:rFonts w:hint="eastAsia" w:ascii="Times New Roman" w:hAnsi="Times New Roman" w:eastAsia="宋体" w:cs="宋体"/>
          <w:sz w:val="24"/>
          <w:szCs w:val="24"/>
          <w:lang w:val="en-US" w:eastAsia="zh-CN" w:bidi="ar"/>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sz w:val="24"/>
        </w:rPr>
        <w:t xml:space="preserve">。</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rFonts w:hint="eastAsia"/>
          <w:b/>
          <w:bCs/>
          <w:sz w:val="24"/>
        </w:rPr>
      </w:pPr>
      <w:r>
        <w:rPr>
          <w:rFonts w:hint="eastAsia"/>
          <w:b/>
          <w:bCs/>
          <w:sz w:val="24"/>
        </w:rPr>
        <w:t xml:space="preserve">磋商报价要求及次数：</w:t>
      </w:r>
      <w:r>
        <w:rPr>
          <w:rFonts w:hint="eastAsia"/>
          <w:b/>
          <w:bCs/>
          <w:sz w:val="24"/>
        </w:rPr>
      </w:r>
      <w:r/>
    </w:p>
    <w:p>
      <w:pPr>
        <w:pStyle w:val="1109"/>
        <w:ind w:left="1077"/>
        <w:spacing w:line="360" w:lineRule="auto"/>
        <w:tabs>
          <w:tab w:val="left" w:pos="1080" w:leader="none"/>
          <w:tab w:val="left" w:pos="1589" w:leader="none"/>
          <w:tab w:val="left" w:pos="1872" w:leader="none"/>
        </w:tabs>
        <w:rPr>
          <w:rFonts w:hint="eastAsia"/>
          <w:b/>
          <w:bCs/>
          <w:sz w:val="24"/>
        </w:rPr>
      </w:pPr>
      <w:r>
        <w:rPr>
          <w:rFonts w:hint="eastAsia" w:ascii="Times New Roman" w:hAnsi="Times New Roman" w:eastAsia="宋体" w:cs="宋体"/>
          <w:b/>
          <w:bCs w:val="0"/>
          <w:sz w:val="24"/>
          <w:szCs w:val="24"/>
          <w:lang w:val="en-US" w:eastAsia="zh-CN" w:bidi="ar"/>
        </w:rPr>
        <w:t xml:space="preserve">磋商结束后，磋商小组将要求所有实质性响应的供应商在规定时间内通过常州市政府采购业务管理平台系统提交最终报价</w:t>
      </w:r>
      <w:r>
        <w:rPr>
          <w:rFonts w:hint="eastAsia"/>
          <w:b/>
          <w:bCs/>
          <w:sz w:val="24"/>
        </w:rPr>
        <w:t xml:space="preserve">。（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rFonts w:hint="eastAsia"/>
          <w:b/>
          <w:bCs/>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09"/>
        <w:numPr>
          <w:ilvl w:val="0"/>
          <w:numId w:val="2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109"/>
        <w:numPr>
          <w:ilvl w:val="2"/>
          <w:numId w:val="2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竞争性磋商文件对于报价修正是否另有规定：无，按下述3.2.2-3.2.5项规定修正。</w:t>
      </w:r>
      <w:r>
        <w:rPr>
          <w:sz w:val="24"/>
        </w:rPr>
      </w:r>
      <w:r/>
    </w:p>
    <w:p>
      <w:pPr>
        <w:pStyle w:val="1109"/>
        <w:numPr>
          <w:ilvl w:val="2"/>
          <w:numId w:val="2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109"/>
        <w:numPr>
          <w:ilvl w:val="2"/>
          <w:numId w:val="2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1109"/>
        <w:numPr>
          <w:ilvl w:val="2"/>
          <w:numId w:val="2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109"/>
        <w:numPr>
          <w:ilvl w:val="2"/>
          <w:numId w:val="21"/>
        </w:numPr>
        <w:ind w:left="2035" w:hanging="901"/>
        <w:keepLines w:val="0"/>
        <w:keepNext w:val="0"/>
        <w:pageBreakBefore w:val="0"/>
        <w:spacing w:line="360" w:lineRule="auto"/>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09"/>
        <w:numPr>
          <w:ilvl w:val="1"/>
          <w:numId w:val="21"/>
        </w:numPr>
        <w:ind w:left="1077" w:hanging="720"/>
        <w:keepLines w:val="0"/>
        <w:keepNext w:val="0"/>
        <w:pageBreakBefore w:val="0"/>
        <w:spacing w:line="360" w:lineRule="auto"/>
        <w:widowControl w:val="off"/>
        <w:tabs>
          <w:tab w:val="left" w:pos="1080" w:leader="none"/>
          <w:tab w:val="left" w:pos="1589" w:leader="none"/>
          <w:tab w:val="left" w:pos="1872" w:leader="none"/>
        </w:tabs>
        <w:rPr>
          <w:rFonts w:hint="eastAsia" w:ascii="宋体" w:hAnsi="宋体" w:eastAsia="宋体" w:cs="宋体"/>
          <w:b w:val="0"/>
          <w:bCs/>
          <w:sz w:val="24"/>
          <w:szCs w:val="24"/>
        </w:rPr>
      </w:pPr>
      <w:r>
        <w:rPr>
          <w:sz w:val="24"/>
        </w:rPr>
        <w:t xml:space="preserve">落实政府采购政策的价格调整：只有符合第二章《供应商须知》4.2 条规定情形的，可以享受中小企业扶持政策，用扣除后的价格参加评审；否则，评审时价格不予扣除。</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对于未预留份额专门面向中小企业采购的采购项目，以及预留份额项目中的 非预留部分采购包，对小微企业报价给予 20%的扣除，用扣除后的价格参加评审。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对于未预留份额专门面向中小企业采购的采购项目，以及预留份额项目中的 非预留部分采购包，且接受大中型企业与小微企业组成联合体或者允许大中型企业向一 家或者多家小微企业分包的采购项目，对于联合协议或者分包意向协议约定小微企业的 合同份额占到合同总金额 30%以上的联合体或者大中型企业的报价给予 3%的扣除，用扣除后的价格参加评审。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组成联合体或者接受分包的小微企业与联合体内其他企业、分包企业之间存 在直接控股、管理关系的，不享受价格扣除优惠政策。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价格扣除比例对小型企业和微型企业同等对待，不作区分。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中小企业参加政府采购活动，应当按照竞争性磋商文件给定的格式出具《中小企业声明函》，否则不得享受相关中小企业扶持政策。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监狱企业提供了由省级以上监狱管理局（常州市含教育矫治局）、戒毒管理局 （含新疆生产建设兵团）出具的属于监狱企业的证明文件的，视同小微企业。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残疾人福利性单位按竞争性磋商文件要求提供了《残疾人福利性单位声明函》（见附件）的，视同小微企业。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若供应商同时属于小型或微型企业、监狱企业、残疾人福利性单位中的两种及以上，将不重复享受小微企业价格扣减的优惠政策。 </w:t>
      </w:r>
      <w:r>
        <w:rPr>
          <w:rFonts w:hint="eastAsia" w:ascii="宋体" w:hAnsi="宋体" w:eastAsia="宋体" w:cs="宋体"/>
          <w:b w:val="0"/>
          <w:bCs/>
          <w:sz w:val="24"/>
          <w:szCs w:val="24"/>
        </w:rPr>
      </w:r>
      <w:r/>
    </w:p>
    <w:p>
      <w:pPr>
        <w:pStyle w:val="1109"/>
        <w:numPr>
          <w:ilvl w:val="2"/>
          <w:numId w:val="21"/>
        </w:numPr>
        <w:ind w:left="1980" w:hanging="900"/>
        <w:keepLines w:val="0"/>
        <w:keepNext w:val="0"/>
        <w:pageBreakBefore w:val="0"/>
        <w:spacing w:line="360" w:lineRule="auto"/>
        <w:widowControl w:val="off"/>
        <w:tabs>
          <w:tab w:val="left" w:pos="1080" w:leader="none"/>
          <w:tab w:val="left" w:pos="1872"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其他为落实政府采购政策实施的优先采购：</w:t>
      </w:r>
      <w:r>
        <w:rPr>
          <w:rFonts w:hint="eastAsia" w:ascii="宋体" w:hAnsi="宋体" w:eastAsia="宋体" w:cs="宋体"/>
          <w:b w:val="0"/>
          <w:bCs/>
          <w:sz w:val="24"/>
          <w:szCs w:val="24"/>
          <w:u w:val="single"/>
        </w:rPr>
        <w:t xml:space="preserve"> / </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r>
      <w:r/>
    </w:p>
    <w:p>
      <w:pPr>
        <w:pStyle w:val="1109"/>
        <w:numPr>
          <w:ilvl w:val="0"/>
          <w:numId w:val="2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如供应商的最终报价超过竞争性磋商文件中规定的项目预算金额或者项目最高限价的；</w:t>
      </w:r>
      <w:r>
        <w:rPr>
          <w:sz w:val="24"/>
        </w:rPr>
      </w:r>
      <w:r/>
    </w:p>
    <w:p>
      <w:pPr>
        <w:pStyle w:val="1109"/>
        <w:numPr>
          <w:ilvl w:val="1"/>
          <w:numId w:val="2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09"/>
        <w:numPr>
          <w:ilvl w:val="1"/>
          <w:numId w:val="21"/>
        </w:numPr>
        <w:ind w:left="1077" w:hanging="720"/>
        <w:spacing w:line="360" w:lineRule="auto"/>
        <w:tabs>
          <w:tab w:val="left" w:pos="1080" w:leader="none"/>
          <w:tab w:val="left" w:pos="1589" w:leader="none"/>
        </w:tabs>
        <w:rPr>
          <w:rFonts w:hint="eastAsia"/>
          <w:sz w:val="24"/>
        </w:rPr>
      </w:pPr>
      <w:r>
        <w:rPr>
          <w:sz w:val="24"/>
        </w:rPr>
        <w:t xml:space="preserve">最终报价出现前后不一致，供应商对修正后的报价不予确认的；</w:t>
      </w:r>
      <w:r>
        <w:rPr>
          <w:rFonts w:hint="eastAsia"/>
          <w:sz w:val="24"/>
        </w:rPr>
      </w:r>
      <w:r/>
    </w:p>
    <w:p>
      <w:pPr>
        <w:pStyle w:val="1109"/>
        <w:numPr>
          <w:ilvl w:val="1"/>
          <w:numId w:val="21"/>
        </w:numPr>
        <w:ind w:left="1077" w:hanging="720"/>
        <w:spacing w:line="360" w:lineRule="auto"/>
        <w:tabs>
          <w:tab w:val="left" w:pos="1080" w:leader="none"/>
          <w:tab w:val="left" w:pos="1589" w:leader="none"/>
        </w:tabs>
        <w:rPr>
          <w:sz w:val="24"/>
        </w:rPr>
      </w:pPr>
      <w:r>
        <w:rPr>
          <w:rFonts w:hint="eastAsia" w:ascii="Times New Roman" w:hAnsi="Times New Roman" w:eastAsia="宋体" w:cs="宋体"/>
          <w:sz w:val="24"/>
          <w:szCs w:val="24"/>
          <w:lang w:val="en-US" w:eastAsia="zh-CN" w:bidi="ar"/>
        </w:rPr>
        <w:t xml:space="preserve">其他：</w:t>
      </w:r>
      <w:r>
        <w:rPr>
          <w:rFonts w:ascii="Times New Roman" w:hAnsi="Times New Roman" w:eastAsia="宋体" w:cs="Times New Roman"/>
          <w:sz w:val="24"/>
          <w:szCs w:val="24"/>
          <w:u w:val="single"/>
          <w:lang w:val="en-US" w:eastAsia="zh-CN" w:bidi="ar"/>
        </w:rPr>
        <w:t xml:space="preserve">  /  </w:t>
      </w:r>
      <w:r>
        <w:rPr>
          <w:rFonts w:hint="eastAsia" w:ascii="Times New Roman" w:hAnsi="Times New Roman" w:eastAsia="宋体" w:cs="Times New Roman"/>
          <w:sz w:val="24"/>
          <w:szCs w:val="24"/>
          <w:u w:val="none"/>
          <w:lang w:val="en-US" w:eastAsia="zh-CN" w:bidi="ar"/>
        </w:rPr>
        <w:t xml:space="preserve">。</w:t>
      </w:r>
      <w:r>
        <w:rPr>
          <w:sz w:val="24"/>
        </w:rPr>
      </w:r>
      <w:r/>
    </w:p>
    <w:p>
      <w:pPr>
        <w:pStyle w:val="1109"/>
        <w:numPr>
          <w:ilvl w:val="0"/>
          <w:numId w:val="21"/>
        </w:numPr>
        <w:spacing w:line="360" w:lineRule="auto"/>
        <w:tabs>
          <w:tab w:val="left" w:pos="360" w:leader="none"/>
          <w:tab w:val="left" w:pos="900" w:leader="none"/>
        </w:tabs>
        <w:rPr>
          <w:sz w:val="24"/>
        </w:rPr>
        <w:outlineLvl w:val="1"/>
      </w:pPr>
      <w:r/>
      <w:bookmarkEnd w:id="592"/>
      <w:r/>
      <w:bookmarkEnd w:id="593"/>
      <w:r>
        <w:rPr>
          <w:sz w:val="24"/>
        </w:rPr>
        <w:t xml:space="preserve">评审方法和评审标准</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pPr>
      <w:r>
        <w:rPr>
          <w:sz w:val="24"/>
        </w:rPr>
        <w:t xml:space="preserve">竞争性磋商文件中没有规定的评审标准不得作为评审依据。</w:t>
      </w:r>
      <w:r/>
    </w:p>
    <w:p>
      <w:pPr>
        <w:pStyle w:val="1109"/>
        <w:numPr>
          <w:ilvl w:val="1"/>
          <w:numId w:val="21"/>
        </w:numPr>
        <w:ind w:left="1077" w:hanging="720"/>
        <w:spacing w:line="360" w:lineRule="auto"/>
        <w:tabs>
          <w:tab w:val="left" w:pos="1080" w:leader="none"/>
          <w:tab w:val="left" w:pos="1589" w:leader="none"/>
          <w:tab w:val="left" w:pos="1872" w:leader="none"/>
        </w:tabs>
      </w:pPr>
      <w:r>
        <w:rPr>
          <w:rFonts w:ascii="宋体" w:hAnsi="宋体" w:eastAsia="宋体" w:cs="宋体"/>
          <w:sz w:val="24"/>
          <w:szCs w:val="24"/>
        </w:rPr>
        <w:t xml:space="preserve">非政府强制采购的节能产品或环境标志产品，依据品目清单和认证证书实施政 府优先采购。优先采购的具体规定（如涉及）</w:t>
      </w:r>
      <w:r>
        <w:rPr>
          <w:rFonts w:ascii="宋体" w:hAnsi="宋体" w:eastAsia="宋体" w:cs="宋体"/>
          <w:sz w:val="24"/>
          <w:szCs w:val="24"/>
          <w:u w:val="single"/>
        </w:rPr>
        <w:t xml:space="preserve"> / </w:t>
      </w:r>
      <w:r>
        <w:rPr>
          <w:rFonts w:ascii="宋体" w:hAnsi="宋体" w:eastAsia="宋体" w:cs="宋体"/>
          <w:sz w:val="24"/>
          <w:szCs w:val="24"/>
        </w:rPr>
        <w:t xml:space="preserve">。 </w:t>
      </w:r>
      <w:r/>
    </w:p>
    <w:p>
      <w:pPr>
        <w:pStyle w:val="1109"/>
        <w:numPr>
          <w:ilvl w:val="1"/>
          <w:numId w:val="21"/>
        </w:numPr>
        <w:ind w:left="1077" w:hanging="720"/>
        <w:spacing w:line="360" w:lineRule="auto"/>
        <w:tabs>
          <w:tab w:val="left" w:pos="1080" w:leader="none"/>
          <w:tab w:val="left" w:pos="1589" w:leader="none"/>
          <w:tab w:val="left" w:pos="1872" w:leader="none"/>
        </w:tabs>
      </w:pPr>
      <w:r>
        <w:rPr>
          <w:rFonts w:ascii="宋体" w:hAnsi="宋体" w:eastAsia="宋体" w:cs="宋体"/>
          <w:sz w:val="24"/>
          <w:szCs w:val="24"/>
        </w:rPr>
        <w:t xml:space="preserve">关于无线局域网认证产品政府采购清单中的产品，优先采购的具体规定（如涉 及）</w:t>
      </w:r>
      <w:r>
        <w:rPr>
          <w:rFonts w:ascii="宋体" w:hAnsi="宋体" w:eastAsia="宋体" w:cs="宋体"/>
          <w:sz w:val="24"/>
          <w:szCs w:val="24"/>
          <w:u w:val="single"/>
        </w:rPr>
        <w:t xml:space="preserve"> / </w:t>
      </w:r>
      <w:r>
        <w:rPr>
          <w:rFonts w:ascii="宋体" w:hAnsi="宋体" w:eastAsia="宋体" w:cs="宋体"/>
          <w:sz w:val="24"/>
          <w:szCs w:val="24"/>
        </w:rPr>
        <w:t xml:space="preserve">。</w:t>
      </w:r>
      <w:r/>
    </w:p>
    <w:p>
      <w:pPr>
        <w:pStyle w:val="1109"/>
        <w:numPr>
          <w:ilvl w:val="0"/>
          <w:numId w:val="21"/>
        </w:numPr>
        <w:spacing w:line="360" w:lineRule="auto"/>
        <w:tabs>
          <w:tab w:val="left" w:pos="360" w:leader="none"/>
          <w:tab w:val="left" w:pos="900" w:leader="none"/>
        </w:tabs>
        <w:rPr>
          <w:sz w:val="24"/>
        </w:rPr>
        <w:outlineLvl w:val="1"/>
      </w:pPr>
      <w:r>
        <w:rPr>
          <w:sz w:val="24"/>
        </w:rPr>
        <w:t xml:space="preserve">确定</w:t>
      </w:r>
      <w:bookmarkStart w:id="608" w:name="_Toc151193934"/>
      <w:r/>
      <w:bookmarkStart w:id="609" w:name="_Toc127161460"/>
      <w:r/>
      <w:bookmarkStart w:id="610" w:name="_Toc149720839"/>
      <w:r/>
      <w:bookmarkStart w:id="611" w:name="_Toc226337242"/>
      <w:r/>
      <w:bookmarkStart w:id="612" w:name="_Toc151193716"/>
      <w:r/>
      <w:bookmarkStart w:id="613" w:name="_Toc226965736"/>
      <w:r/>
      <w:bookmarkStart w:id="614" w:name="_Toc226309790"/>
      <w:r/>
      <w:bookmarkStart w:id="615" w:name="_Toc151190173"/>
      <w:r/>
      <w:bookmarkStart w:id="616" w:name="_Toc150774646"/>
      <w:r/>
      <w:bookmarkStart w:id="617" w:name="_Toc164229387"/>
      <w:r/>
      <w:bookmarkStart w:id="618" w:name="_Toc151193860"/>
      <w:r/>
      <w:bookmarkStart w:id="619" w:name="_Toc264969236"/>
      <w:r/>
      <w:bookmarkStart w:id="620" w:name="_Toc164608815"/>
      <w:r/>
      <w:bookmarkStart w:id="621" w:name="_Toc305158888"/>
      <w:r/>
      <w:bookmarkStart w:id="622" w:name="_Toc142311048"/>
      <w:r/>
      <w:bookmarkStart w:id="623" w:name="_Toc164229241"/>
      <w:r/>
      <w:bookmarkStart w:id="624" w:name="_Toc151193788"/>
      <w:r/>
      <w:bookmarkStart w:id="625" w:name="_Toc150509297"/>
      <w:r/>
      <w:bookmarkStart w:id="626" w:name="_Toc150480784"/>
      <w:r/>
      <w:bookmarkStart w:id="627" w:name="_Toc164608660"/>
      <w:r/>
      <w:bookmarkStart w:id="628" w:name="_Toc265228384"/>
      <w:r/>
      <w:bookmarkStart w:id="629" w:name="_Toc305158814"/>
      <w:r/>
      <w:bookmarkStart w:id="630" w:name="_Toc520356170"/>
      <w:r/>
      <w:bookmarkStart w:id="631" w:name="_Toc226965819"/>
      <w:r/>
      <w:bookmarkStart w:id="632" w:name="_Ref467307010"/>
      <w:r/>
      <w:bookmarkStart w:id="633" w:name="_Toc164351640"/>
      <w:r/>
      <w:bookmarkStart w:id="634" w:name="_Toc195842911"/>
      <w:r/>
      <w:bookmarkStart w:id="635" w:name="_Toc150774751"/>
      <w:r/>
      <w:bookmarkStart w:id="636" w:name="_Toc151193644"/>
      <w:r/>
      <w:bookmarkStart w:id="637" w:name="_Toc127151546"/>
      <w:r/>
      <w:bookmarkStart w:id="638" w:name="_Toc127151747"/>
      <w:r>
        <w:rPr>
          <w:sz w:val="24"/>
        </w:rPr>
        <w:t xml:space="preserve">成交候选人名单</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09"/>
        <w:numPr>
          <w:ilvl w:val="1"/>
          <w:numId w:val="2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09"/>
        <w:numPr>
          <w:ilvl w:val="0"/>
          <w:numId w:val="2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109"/>
        <w:ind w:left="357" w:firstLine="480"/>
        <w:jc w:val="left"/>
        <w:spacing w:line="360" w:lineRule="auto"/>
        <w:widowControl/>
        <w:tabs>
          <w:tab w:val="left" w:pos="1080" w:leader="none"/>
          <w:tab w:val="left" w:pos="1589"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rPr>
          <w:sz w:val="24"/>
        </w:rPr>
      </w:r>
      <w:r/>
    </w:p>
    <w:p>
      <w:pPr>
        <w:pStyle w:val="1109"/>
        <w:ind w:left="357" w:firstLine="480"/>
        <w:jc w:val="left"/>
        <w:spacing w:line="360" w:lineRule="auto"/>
        <w:widowControl/>
        <w:tabs>
          <w:tab w:val="left" w:pos="1080" w:leader="none"/>
          <w:tab w:val="left" w:pos="1589" w:leader="none"/>
          <w:tab w:val="left" w:pos="1872" w:leader="none"/>
        </w:tabs>
        <w:rPr>
          <w:b/>
          <w:sz w:val="24"/>
        </w:rPr>
      </w:pPr>
      <w:r>
        <w:rPr>
          <w:sz w:val="24"/>
        </w:rPr>
        <w:br w:type="page" w:clear="all"/>
      </w:r>
      <w:r>
        <w:rPr>
          <w:b/>
          <w:sz w:val="24"/>
        </w:rPr>
      </w:r>
      <w:r/>
    </w:p>
    <w:p>
      <w:pPr>
        <w:pStyle w:val="1109"/>
        <w:jc w:val="center"/>
        <w:spacing w:line="360" w:lineRule="auto"/>
        <w:widowControl/>
        <w:tabs>
          <w:tab w:val="left" w:pos="1080" w:leader="none"/>
          <w:tab w:val="left" w:pos="1589" w:leader="none"/>
          <w:tab w:val="left" w:pos="1872" w:leader="none"/>
        </w:tabs>
        <w:rPr>
          <w:sz w:val="24"/>
        </w:rPr>
      </w:pPr>
      <w:r>
        <w:rPr>
          <w:b/>
          <w:sz w:val="24"/>
        </w:rPr>
        <w:t xml:space="preserve">二、评</w:t>
      </w:r>
      <w:r>
        <w:rPr>
          <w:rFonts w:hint="eastAsia"/>
          <w:b/>
          <w:sz w:val="24"/>
        </w:rPr>
        <w:t xml:space="preserve">审</w:t>
      </w:r>
      <w:r>
        <w:rPr>
          <w:b/>
          <w:sz w:val="24"/>
        </w:rPr>
        <w:t xml:space="preserve">标准</w:t>
      </w:r>
      <w:r>
        <w:rPr>
          <w:sz w:val="24"/>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109"/>
              <w:ind w:firstLine="28"/>
              <w:jc w:val="center"/>
              <w:spacing w:line="360" w:lineRule="auto"/>
              <w:rPr>
                <w:b/>
                <w:sz w:val="24"/>
              </w:rPr>
            </w:pPr>
            <w:r>
              <w:rPr>
                <w:b/>
                <w:sz w:val="24"/>
              </w:rPr>
              <w:t xml:space="preserve">序号</w:t>
            </w:r>
            <w:r>
              <w:rPr>
                <w:b/>
                <w:sz w:val="24"/>
              </w:rPr>
            </w:r>
            <w:r/>
          </w:p>
        </w:tc>
        <w:tc>
          <w:tcPr>
            <w:tcW w:w="1462" w:type="dxa"/>
            <w:vAlign w:val="center"/>
            <w:textDirection w:val="lrTb"/>
            <w:noWrap w:val="false"/>
          </w:tcPr>
          <w:p>
            <w:pPr>
              <w:pStyle w:val="1109"/>
              <w:ind w:firstLine="28"/>
              <w:jc w:val="center"/>
              <w:spacing w:line="360" w:lineRule="auto"/>
              <w:rPr>
                <w:b/>
                <w:sz w:val="24"/>
              </w:rPr>
            </w:pPr>
            <w:r>
              <w:rPr>
                <w:b/>
                <w:sz w:val="24"/>
              </w:rPr>
              <w:t xml:space="preserve">评分因素</w:t>
            </w:r>
            <w:r>
              <w:rPr>
                <w:b/>
                <w:sz w:val="24"/>
              </w:rPr>
            </w:r>
            <w:r/>
          </w:p>
        </w:tc>
        <w:tc>
          <w:tcPr>
            <w:tcW w:w="913" w:type="dxa"/>
            <w:vAlign w:val="center"/>
            <w:textDirection w:val="lrTb"/>
            <w:noWrap w:val="false"/>
          </w:tcPr>
          <w:p>
            <w:pPr>
              <w:pStyle w:val="1109"/>
              <w:ind w:firstLine="28"/>
              <w:jc w:val="center"/>
              <w:spacing w:line="360" w:lineRule="auto"/>
              <w:rPr>
                <w:b/>
                <w:sz w:val="24"/>
              </w:rPr>
            </w:pPr>
            <w:r>
              <w:rPr>
                <w:b/>
                <w:sz w:val="24"/>
              </w:rPr>
              <w:t xml:space="preserve">分值</w:t>
            </w:r>
            <w:r>
              <w:rPr>
                <w:b/>
                <w:sz w:val="24"/>
              </w:rPr>
            </w:r>
            <w:r/>
          </w:p>
        </w:tc>
        <w:tc>
          <w:tcPr>
            <w:tcW w:w="3978" w:type="dxa"/>
            <w:vAlign w:val="center"/>
            <w:textDirection w:val="lrTb"/>
            <w:noWrap w:val="false"/>
          </w:tcPr>
          <w:p>
            <w:pPr>
              <w:pStyle w:val="1109"/>
              <w:ind w:firstLine="28"/>
              <w:jc w:val="center"/>
              <w:spacing w:line="360" w:lineRule="auto"/>
              <w:rPr>
                <w:b/>
                <w:sz w:val="24"/>
              </w:rPr>
            </w:pPr>
            <w:r>
              <w:rPr>
                <w:b/>
                <w:sz w:val="24"/>
              </w:rPr>
              <w:t xml:space="preserve">评分标准</w:t>
            </w:r>
            <w:r>
              <w:rPr>
                <w:b/>
                <w:sz w:val="24"/>
              </w:rPr>
            </w:r>
            <w:r/>
          </w:p>
        </w:tc>
        <w:tc>
          <w:tcPr>
            <w:tcW w:w="2440" w:type="dxa"/>
            <w:vAlign w:val="center"/>
            <w:textDirection w:val="lrTb"/>
            <w:noWrap w:val="false"/>
          </w:tcPr>
          <w:p>
            <w:pPr>
              <w:pStyle w:val="1400"/>
              <w:spacing w:before="0" w:after="0"/>
              <w:rPr>
                <w:rFonts w:eastAsia="宋体"/>
                <w:szCs w:val="24"/>
              </w:rPr>
            </w:pPr>
            <w:r>
              <w:rPr>
                <w:rFonts w:eastAsia="宋体"/>
                <w:szCs w:val="24"/>
              </w:rPr>
              <w:t xml:space="preserve">说明</w:t>
            </w:r>
            <w:r>
              <w:rPr>
                <w:rFonts w:eastAsia="宋体"/>
                <w:szCs w:val="24"/>
              </w:rPr>
            </w:r>
            <w:r/>
          </w:p>
        </w:tc>
      </w:tr>
      <w:tr>
        <w:trPr>
          <w:trHeight w:val="631"/>
        </w:trPr>
        <w:tc>
          <w:tcPr>
            <w:tcW w:w="835" w:type="dxa"/>
            <w:vAlign w:val="center"/>
            <w:textDirection w:val="lrTb"/>
            <w:noWrap w:val="false"/>
          </w:tcPr>
          <w:p>
            <w:pPr>
              <w:pStyle w:val="1109"/>
              <w:ind w:firstLine="28"/>
              <w:jc w:val="center"/>
              <w:spacing w:line="360" w:lineRule="auto"/>
              <w:rPr>
                <w:b/>
                <w:sz w:val="24"/>
              </w:rPr>
            </w:pPr>
            <w:r>
              <w:rPr>
                <w:rFonts w:hint="eastAsia"/>
                <w:b/>
                <w:sz w:val="24"/>
              </w:rPr>
              <w:t xml:space="preserve">1</w:t>
            </w:r>
            <w:r>
              <w:rPr>
                <w:b/>
                <w:sz w:val="24"/>
              </w:rPr>
            </w:r>
            <w:r/>
          </w:p>
        </w:tc>
        <w:tc>
          <w:tcPr>
            <w:tcW w:w="1462" w:type="dxa"/>
            <w:vAlign w:val="center"/>
            <w:textDirection w:val="lrTb"/>
            <w:noWrap w:val="false"/>
          </w:tcPr>
          <w:p>
            <w:pPr>
              <w:pStyle w:val="1109"/>
              <w:ind w:firstLine="28"/>
              <w:jc w:val="center"/>
              <w:spacing w:line="360" w:lineRule="auto"/>
              <w:rPr>
                <w:sz w:val="24"/>
              </w:rPr>
            </w:pPr>
            <w:r>
              <w:rPr>
                <w:rFonts w:hint="eastAsia"/>
                <w:sz w:val="24"/>
              </w:rPr>
              <w:t xml:space="preserve">价格分</w:t>
            </w:r>
            <w:r>
              <w:rPr>
                <w:sz w:val="24"/>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3978" w:type="dxa"/>
            <w:vAlign w:val="center"/>
            <w:textDirection w:val="lrTb"/>
            <w:noWrap w:val="false"/>
          </w:tcPr>
          <w:p>
            <w:pPr>
              <w:pStyle w:val="1109"/>
              <w:ind w:firstLine="480"/>
              <w:spacing w:line="360" w:lineRule="auto"/>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1109"/>
              <w:ind w:firstLine="480"/>
              <w:spacing w:line="360" w:lineRule="auto"/>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440" w:type="dxa"/>
            <w:vAlign w:val="center"/>
            <w:textDirection w:val="lrTb"/>
            <w:noWrap w:val="false"/>
          </w:tcPr>
          <w:p>
            <w:pPr>
              <w:pStyle w:val="1109"/>
              <w:ind w:left="-38"/>
              <w:spacing w:line="360" w:lineRule="auto"/>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，详见第四章《评标方法和评标标准》</w:t>
            </w:r>
            <w:r>
              <w:rPr>
                <w:rFonts w:hint="eastAsia"/>
                <w:sz w:val="24"/>
              </w:rPr>
              <w:t xml:space="preserve">3</w:t>
            </w:r>
            <w:r>
              <w:rPr>
                <w:sz w:val="24"/>
              </w:rPr>
              <w:t xml:space="preserve">。</w:t>
            </w:r>
            <w:r>
              <w:rPr>
                <w:sz w:val="24"/>
              </w:rPr>
            </w:r>
            <w:r/>
          </w:p>
        </w:tc>
      </w:tr>
      <w:tr>
        <w:trPr>
          <w:trHeight w:val="631"/>
        </w:trPr>
        <w:tc>
          <w:tcPr>
            <w:tcW w:w="835" w:type="dxa"/>
            <w:vAlign w:val="center"/>
            <w:textDirection w:val="lrTb"/>
            <w:noWrap w:val="false"/>
          </w:tcPr>
          <w:p>
            <w:pPr>
              <w:pStyle w:val="1109"/>
              <w:ind w:firstLine="28"/>
              <w:jc w:val="center"/>
              <w:spacing w:line="360" w:lineRule="auto"/>
              <w:rPr>
                <w:rFonts w:hint="eastAsia"/>
                <w:b/>
                <w:sz w:val="24"/>
              </w:rPr>
            </w:pPr>
            <w:r>
              <w:rPr>
                <w:rFonts w:hint="eastAsia"/>
                <w:b/>
                <w:sz w:val="24"/>
              </w:rPr>
              <w:t xml:space="preserve">2</w:t>
            </w:r>
            <w:r>
              <w:rPr>
                <w:rFonts w:hint="eastAsia"/>
                <w:b/>
                <w:sz w:val="24"/>
              </w:rPr>
            </w:r>
            <w:r/>
          </w:p>
        </w:tc>
        <w:tc>
          <w:tcPr>
            <w:tcW w:w="1462" w:type="dxa"/>
            <w:vAlign w:val="center"/>
            <w:textDirection w:val="lrTb"/>
            <w:noWrap w:val="false"/>
          </w:tcPr>
          <w:p>
            <w:pPr>
              <w:pStyle w:val="1109"/>
              <w:ind w:firstLine="28"/>
              <w:jc w:val="center"/>
              <w:spacing w:line="360" w:lineRule="auto"/>
              <w:rPr>
                <w:rFonts w:hint="eastAsia"/>
                <w:sz w:val="24"/>
              </w:rPr>
            </w:pPr>
            <w:r>
              <w:rPr>
                <w:rFonts w:hint="eastAsia"/>
                <w:sz w:val="24"/>
              </w:rPr>
              <w:t xml:space="preserve">主观分</w:t>
            </w:r>
            <w:r>
              <w:rPr>
                <w:rFonts w:hint="eastAsia"/>
                <w:sz w:val="24"/>
              </w:rPr>
            </w:r>
            <w:r/>
          </w:p>
        </w:tc>
        <w:tc>
          <w:tcPr>
            <w:tcW w:w="913" w:type="dxa"/>
            <w:vAlign w:val="center"/>
            <w:textDirection w:val="lrTb"/>
            <w:noWrap w:val="false"/>
          </w:tcPr>
          <w:p>
            <w:pPr>
              <w:pStyle w:val="1109"/>
              <w:ind w:firstLine="28"/>
              <w:jc w:val="center"/>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80</w:t>
            </w:r>
            <w:r>
              <w:rPr>
                <w:rFonts w:ascii="宋体" w:hAnsi="宋体" w:eastAsia="宋体" w:cs="宋体"/>
                <w:sz w:val="24"/>
                <w:szCs w:val="24"/>
                <w:lang w:val="en-US" w:eastAsia="zh-CN"/>
              </w:rPr>
            </w:r>
            <w:r/>
          </w:p>
        </w:tc>
        <w:tc>
          <w:tcPr>
            <w:gridSpan w:val="2"/>
            <w:tcW w:w="6418" w:type="dxa"/>
            <w:vAlign w:val="center"/>
            <w:textDirection w:val="lrTb"/>
            <w:noWrap w:val="false"/>
          </w:tcPr>
          <w:p>
            <w:pPr>
              <w:pStyle w:val="1109"/>
              <w:ind w:left="-38"/>
              <w:spacing w:line="360" w:lineRule="auto"/>
              <w:rPr>
                <w:rFonts w:hint="eastAsia"/>
                <w:sz w:val="24"/>
              </w:rPr>
            </w:pPr>
            <w:r>
              <w:rPr>
                <w:rFonts w:hint="eastAsia"/>
                <w:sz w:val="24"/>
              </w:rPr>
            </w:r>
            <w:r/>
          </w:p>
        </w:tc>
      </w:tr>
      <w:tr>
        <w:trPr/>
        <w:tc>
          <w:tcPr>
            <w:tcW w:w="835" w:type="dxa"/>
            <w:vAlign w:val="center"/>
            <w:textDirection w:val="lrTb"/>
            <w:noWrap w:val="false"/>
          </w:tcPr>
          <w:p>
            <w:pPr>
              <w:pStyle w:val="1109"/>
              <w:ind w:firstLine="28"/>
              <w:jc w:val="center"/>
              <w:spacing w:line="360" w:lineRule="auto"/>
              <w:rPr>
                <w:sz w:val="24"/>
                <w:lang w:val="en-US" w:eastAsia="zh-CN"/>
              </w:rPr>
            </w:pPr>
            <w:r>
              <w:rPr>
                <w:rFonts w:hint="eastAsia"/>
                <w:sz w:val="24"/>
                <w:lang w:val="en-US" w:eastAsia="zh-CN"/>
              </w:rPr>
              <w:t xml:space="preserve">2.1</w:t>
            </w:r>
            <w:r>
              <w:rPr>
                <w:sz w:val="24"/>
                <w:lang w:val="en-US" w:eastAsia="zh-CN"/>
              </w:rPr>
            </w:r>
            <w:r/>
          </w:p>
        </w:tc>
        <w:tc>
          <w:tcPr>
            <w:tcW w:w="1462" w:type="dxa"/>
            <w:vAlign w:val="center"/>
            <w:textDirection w:val="lrTb"/>
            <w:noWrap w:val="false"/>
          </w:tcPr>
          <w:p>
            <w:pPr>
              <w:pStyle w:val="1109"/>
              <w:ind w:firstLine="28"/>
              <w:jc w:val="center"/>
              <w:spacing w:line="360" w:lineRule="auto"/>
              <w:rPr>
                <w:rFonts w:hint="eastAsia"/>
                <w:sz w:val="24"/>
                <w:szCs w:val="24"/>
                <w:lang w:val="en-US" w:eastAsia="zh-CN" w:bidi="ar-SA"/>
              </w:rPr>
            </w:pPr>
            <w:r>
              <w:rPr>
                <w:rFonts w:hint="eastAsia" w:ascii="宋体" w:hAnsi="宋体" w:cs="宋体"/>
                <w:color w:val="000000"/>
                <w:sz w:val="24"/>
                <w:highlight w:val="none"/>
              </w:rPr>
              <w:t xml:space="preserve">施工总平面方案</w:t>
            </w:r>
            <w:r>
              <w:rPr>
                <w:rFonts w:hint="eastAsia"/>
                <w:sz w:val="24"/>
                <w:szCs w:val="24"/>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b w:val="0"/>
                <w:bCs/>
                <w:sz w:val="24"/>
                <w:szCs w:val="24"/>
                <w:lang w:val="en-US" w:eastAsia="zh-CN" w:bidi="ar-SA"/>
              </w:rPr>
            </w:pPr>
            <w:r>
              <w:rPr>
                <w:rFonts w:hint="eastAsia" w:ascii="宋体" w:hAnsi="宋体" w:cs="宋体"/>
                <w:color w:val="000000"/>
                <w:sz w:val="24"/>
                <w:highlight w:val="none"/>
                <w:lang w:val="en-US" w:eastAsia="zh-CN"/>
              </w:rPr>
              <w:t xml:space="preserve">12</w:t>
            </w:r>
            <w:r>
              <w:rPr>
                <w:rFonts w:hint="eastAsia" w:ascii="宋体" w:hAnsi="宋体" w:eastAsia="宋体" w:cs="宋体"/>
                <w:b w:val="0"/>
                <w:bCs/>
                <w:sz w:val="24"/>
                <w:szCs w:val="24"/>
                <w:lang w:val="en-US" w:eastAsia="zh-CN" w:bidi="ar-SA"/>
              </w:rPr>
            </w:r>
            <w:r/>
          </w:p>
        </w:tc>
        <w:tc>
          <w:tcPr>
            <w:gridSpan w:val="2"/>
            <w:tcW w:w="6418" w:type="dxa"/>
            <w:vAlign w:val="center"/>
            <w:textDirection w:val="lrTb"/>
            <w:noWrap w:val="false"/>
          </w:tcPr>
          <w:p>
            <w:pPr>
              <w:pStyle w:val="1109"/>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施工总平面布置合理、方案的可行性和可靠性。</w:t>
            </w:r>
            <w:r>
              <w:rPr>
                <w:rFonts w:hint="eastAsia" w:ascii="宋体" w:hAnsi="宋体" w:cs="宋体"/>
                <w:b/>
                <w:bCs/>
                <w:color w:val="000000"/>
                <w:sz w:val="24"/>
                <w:highlight w:val="none"/>
              </w:rPr>
            </w:r>
            <w:r/>
          </w:p>
          <w:p>
            <w:pPr>
              <w:pStyle w:val="1233"/>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1）施工总平面布置合理、方案的可行性和可靠性高的，得1</w:t>
            </w: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分；</w:t>
            </w:r>
            <w:r>
              <w:rPr>
                <w:rFonts w:hint="eastAsia" w:ascii="宋体" w:hAnsi="宋体" w:eastAsia="宋体" w:cs="宋体"/>
                <w:b w:val="0"/>
                <w:color w:val="000000"/>
                <w:sz w:val="24"/>
                <w:szCs w:val="24"/>
                <w:highlight w:val="none"/>
              </w:rPr>
            </w:r>
            <w:r/>
          </w:p>
          <w:p>
            <w:pPr>
              <w:pStyle w:val="1233"/>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2）施工总平面布置较合理、方案的可行性和可靠性较高的，得</w:t>
            </w: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color w:val="000000"/>
                <w:sz w:val="24"/>
                <w:szCs w:val="24"/>
                <w:highlight w:val="none"/>
              </w:rPr>
              <w:t xml:space="preserve">分；</w:t>
            </w:r>
            <w:r>
              <w:rPr>
                <w:rFonts w:hint="eastAsia" w:ascii="宋体" w:hAnsi="宋体" w:eastAsia="宋体" w:cs="宋体"/>
                <w:b w:val="0"/>
                <w:color w:val="000000"/>
                <w:sz w:val="24"/>
                <w:szCs w:val="24"/>
                <w:highlight w:val="none"/>
              </w:rPr>
            </w:r>
            <w:r/>
          </w:p>
          <w:p>
            <w:pPr>
              <w:pStyle w:val="1233"/>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3）施工总平面布置合理、方案具有可行性和可靠性的，得</w:t>
            </w:r>
            <w:r>
              <w:rPr>
                <w:rFonts w:hint="eastAsia" w:ascii="宋体" w:hAnsi="宋体" w:eastAsia="宋体" w:cs="宋体"/>
                <w:b w:val="0"/>
                <w:color w:val="000000"/>
                <w:sz w:val="24"/>
                <w:szCs w:val="24"/>
                <w:highlight w:val="none"/>
                <w:lang w:val="en-US" w:eastAsia="zh-CN"/>
              </w:rPr>
              <w:t xml:space="preserve">8</w:t>
            </w:r>
            <w:r>
              <w:rPr>
                <w:rFonts w:hint="eastAsia" w:ascii="宋体" w:hAnsi="宋体" w:eastAsia="宋体" w:cs="宋体"/>
                <w:b w:val="0"/>
                <w:color w:val="000000"/>
                <w:sz w:val="24"/>
                <w:szCs w:val="24"/>
                <w:highlight w:val="none"/>
              </w:rPr>
              <w:t xml:space="preserve">分；</w:t>
            </w:r>
            <w:r>
              <w:rPr>
                <w:rFonts w:hint="eastAsia" w:ascii="宋体" w:hAnsi="宋体" w:eastAsia="宋体" w:cs="宋体"/>
                <w:b w:val="0"/>
                <w:color w:val="000000"/>
                <w:sz w:val="24"/>
                <w:szCs w:val="24"/>
                <w:highlight w:val="none"/>
              </w:rPr>
            </w:r>
            <w:r/>
          </w:p>
          <w:p>
            <w:pPr>
              <w:pStyle w:val="1233"/>
              <w:jc w:val="left"/>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4）施工总平面布置基本合理、方案基本具有可行性和可靠性的，得6分；</w:t>
            </w:r>
            <w:r>
              <w:rPr>
                <w:rFonts w:hint="eastAsia" w:ascii="宋体" w:hAnsi="宋体" w:eastAsia="宋体" w:cs="宋体"/>
                <w:b w:val="0"/>
                <w:color w:val="000000"/>
                <w:sz w:val="24"/>
                <w:szCs w:val="24"/>
                <w:highlight w:val="none"/>
                <w:lang w:val="en-US" w:eastAsia="zh-CN"/>
              </w:rPr>
            </w:r>
            <w:r/>
          </w:p>
          <w:p>
            <w:pPr>
              <w:pStyle w:val="1233"/>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5</w:t>
            </w:r>
            <w:r>
              <w:rPr>
                <w:rFonts w:hint="eastAsia" w:ascii="宋体" w:hAnsi="宋体" w:eastAsia="宋体" w:cs="宋体"/>
                <w:b w:val="0"/>
                <w:color w:val="000000"/>
                <w:sz w:val="24"/>
                <w:szCs w:val="24"/>
                <w:highlight w:val="none"/>
              </w:rPr>
              <w:t xml:space="preserve">）施工总平面布置一般、方案一般的，得</w:t>
            </w:r>
            <w:r>
              <w:rPr>
                <w:rFonts w:hint="eastAsia" w:ascii="宋体" w:hAnsi="宋体" w:eastAsia="宋体" w:cs="宋体"/>
                <w:b w:val="0"/>
                <w:color w:val="000000"/>
                <w:sz w:val="24"/>
                <w:szCs w:val="24"/>
                <w:highlight w:val="none"/>
                <w:lang w:val="en-US" w:eastAsia="zh-CN"/>
              </w:rPr>
              <w:t xml:space="preserve">4</w:t>
            </w:r>
            <w:r>
              <w:rPr>
                <w:rFonts w:hint="eastAsia" w:ascii="宋体" w:hAnsi="宋体" w:eastAsia="宋体" w:cs="宋体"/>
                <w:b w:val="0"/>
                <w:color w:val="000000"/>
                <w:sz w:val="24"/>
                <w:szCs w:val="24"/>
                <w:highlight w:val="none"/>
              </w:rPr>
              <w:t xml:space="preserve">分；</w:t>
            </w:r>
            <w:r>
              <w:rPr>
                <w:rFonts w:hint="eastAsia" w:ascii="宋体" w:hAnsi="宋体" w:eastAsia="宋体" w:cs="宋体"/>
                <w:b w:val="0"/>
                <w:color w:val="000000"/>
                <w:sz w:val="24"/>
                <w:szCs w:val="24"/>
                <w:highlight w:val="none"/>
              </w:rPr>
            </w:r>
            <w:r/>
          </w:p>
          <w:p>
            <w:pPr>
              <w:pStyle w:val="1233"/>
              <w:jc w:val="lef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rPr>
              <w:t xml:space="preserve">）施工总平面布置简单、方案粗略、无可行性的得</w:t>
            </w: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分；</w:t>
            </w:r>
            <w:r>
              <w:rPr>
                <w:rFonts w:hint="eastAsia" w:ascii="宋体" w:hAnsi="宋体" w:eastAsia="宋体" w:cs="宋体"/>
                <w:b w:val="0"/>
                <w:color w:val="000000"/>
                <w:sz w:val="24"/>
                <w:szCs w:val="24"/>
                <w:highlight w:val="none"/>
              </w:rPr>
            </w:r>
            <w:r/>
          </w:p>
          <w:p>
            <w:pPr>
              <w:pStyle w:val="110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b w:val="0"/>
                <w:color w:val="000000"/>
                <w:sz w:val="24"/>
                <w:szCs w:val="24"/>
                <w:highlight w:val="none"/>
                <w:lang w:val="en-US" w:eastAsia="zh-CN"/>
              </w:rPr>
              <w:t xml:space="preserve">7</w:t>
            </w:r>
            <w:r>
              <w:rPr>
                <w:rFonts w:hint="eastAsia" w:ascii="宋体" w:hAnsi="宋体" w:eastAsia="宋体" w:cs="宋体"/>
                <w:b w:val="0"/>
                <w:color w:val="000000"/>
                <w:sz w:val="24"/>
                <w:szCs w:val="24"/>
                <w:highlight w:val="none"/>
              </w:rPr>
              <w:t xml:space="preserve">）不提供不得分。</w:t>
            </w:r>
            <w:r>
              <w:rPr>
                <w:rFonts w:hint="eastAsia" w:ascii="宋体" w:hAnsi="宋体" w:eastAsia="宋体" w:cs="宋体"/>
                <w:color w:val="000000"/>
                <w:sz w:val="24"/>
                <w:szCs w:val="24"/>
                <w:lang w:val="en-US" w:eastAsia="zh-CN" w:bidi="ar-SA"/>
              </w:rPr>
            </w:r>
            <w:r/>
          </w:p>
        </w:tc>
      </w:tr>
      <w:tr>
        <w:trPr/>
        <w:tc>
          <w:tcPr>
            <w:tcW w:w="835" w:type="dxa"/>
            <w:vAlign w:val="center"/>
            <w:textDirection w:val="lrTb"/>
            <w:noWrap w:val="false"/>
          </w:tcPr>
          <w:p>
            <w:pPr>
              <w:pStyle w:val="1109"/>
              <w:jc w:val="center"/>
              <w:spacing w:line="360" w:lineRule="auto"/>
              <w:rPr>
                <w:sz w:val="24"/>
                <w:lang w:val="en-US" w:eastAsia="zh-CN"/>
              </w:rPr>
            </w:pPr>
            <w:r>
              <w:rPr>
                <w:rFonts w:hint="eastAsia"/>
                <w:sz w:val="24"/>
                <w:lang w:val="en-US" w:eastAsia="zh-CN"/>
              </w:rPr>
              <w:t xml:space="preserve">2.2</w:t>
            </w:r>
            <w:r>
              <w:rPr>
                <w:sz w:val="24"/>
                <w:lang w:val="en-US" w:eastAsia="zh-CN"/>
              </w:rPr>
            </w:r>
            <w:r/>
          </w:p>
        </w:tc>
        <w:tc>
          <w:tcPr>
            <w:tcW w:w="1462" w:type="dxa"/>
            <w:vAlign w:val="center"/>
            <w:textDirection w:val="lrTb"/>
            <w:noWrap w:val="false"/>
          </w:tcPr>
          <w:p>
            <w:pPr>
              <w:pStyle w:val="1109"/>
              <w:ind w:firstLine="28"/>
              <w:jc w:val="center"/>
              <w:spacing w:line="360" w:lineRule="auto"/>
              <w:rPr>
                <w:rFonts w:hint="eastAsia"/>
                <w:sz w:val="24"/>
                <w:szCs w:val="24"/>
                <w:lang w:val="en-US" w:eastAsia="zh-CN" w:bidi="ar-SA"/>
              </w:rPr>
            </w:pPr>
            <w:r>
              <w:rPr>
                <w:rFonts w:hint="eastAsia" w:ascii="宋体" w:hAnsi="宋体" w:cs="宋体"/>
                <w:color w:val="000000"/>
                <w:sz w:val="24"/>
                <w:highlight w:val="none"/>
              </w:rPr>
              <w:t xml:space="preserve">施工进度计划及保证措施</w:t>
            </w:r>
            <w:r>
              <w:rPr>
                <w:rFonts w:hint="eastAsia"/>
                <w:sz w:val="24"/>
                <w:szCs w:val="24"/>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b w:val="0"/>
                <w:bCs/>
                <w:sz w:val="24"/>
                <w:szCs w:val="24"/>
                <w:lang w:val="en-US" w:eastAsia="zh-CN" w:bidi="ar-SA"/>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b w:val="0"/>
                <w:bCs/>
                <w:sz w:val="24"/>
                <w:szCs w:val="24"/>
                <w:lang w:val="en-US" w:eastAsia="zh-CN" w:bidi="ar-SA"/>
              </w:rPr>
            </w:r>
            <w:r/>
          </w:p>
        </w:tc>
        <w:tc>
          <w:tcPr>
            <w:gridSpan w:val="2"/>
            <w:tcW w:w="6418" w:type="dxa"/>
            <w:vAlign w:val="center"/>
            <w:textDirection w:val="lrTb"/>
            <w:noWrap w:val="false"/>
          </w:tcPr>
          <w:p>
            <w:pPr>
              <w:pStyle w:val="1109"/>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主要工期进度控制点和工序编排的合理性(要有横道图或网络图)。</w:t>
            </w:r>
            <w:r>
              <w:rPr>
                <w:rFonts w:hint="eastAsia" w:ascii="宋体" w:hAnsi="宋体" w:cs="宋体"/>
                <w:b/>
                <w:bCs/>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1）进度计划和保证措施合理、完整、可行性高的</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得1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2）进度计划和保证措施较合理、较完整、可行性较高的，得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3）进度计划和保证措施合理、完整、具有可行性的，得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109"/>
              <w:jc w:val="left"/>
              <w:spacing w:line="400" w:lineRule="exact"/>
              <w:tabs>
                <w:tab w:val="left" w:pos="3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）进度计划和保证措施基本合理、基本完整、基本具有可行性的，得6分；</w:t>
            </w:r>
            <w:r>
              <w:rPr>
                <w:rFonts w:hint="eastAsia" w:ascii="宋体" w:hAnsi="宋体" w:eastAsia="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）进度计划和保证措施一般，可行性较差的，得4分；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）进度计划和保证措施简单、不完整、无可行性的，得2分；</w:t>
            </w:r>
            <w:r>
              <w:rPr>
                <w:rFonts w:hint="eastAsia" w:ascii="宋体" w:hAnsi="宋体" w:cs="宋体"/>
                <w:color w:val="000000"/>
                <w:sz w:val="24"/>
                <w:highlight w:val="none"/>
              </w:rPr>
            </w:r>
            <w:r/>
          </w:p>
          <w:p>
            <w:pPr>
              <w:pStyle w:val="1109"/>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）不提供不得分。</w:t>
            </w:r>
            <w:r>
              <w:rPr>
                <w:rFonts w:hint="eastAsia" w:ascii="宋体" w:hAnsi="宋体" w:eastAsia="宋体" w:cs="宋体"/>
                <w:color w:val="000000"/>
                <w:sz w:val="24"/>
                <w:szCs w:val="24"/>
                <w:lang w:val="en-US" w:eastAsia="zh-CN" w:bidi="ar-SA"/>
              </w:rPr>
            </w:r>
            <w:r/>
          </w:p>
        </w:tc>
      </w:tr>
      <w:tr>
        <w:trPr/>
        <w:tc>
          <w:tcPr>
            <w:tcW w:w="835" w:type="dxa"/>
            <w:vAlign w:val="center"/>
            <w:textDirection w:val="lrTb"/>
            <w:noWrap w:val="false"/>
          </w:tcPr>
          <w:p>
            <w:pPr>
              <w:pStyle w:val="1109"/>
              <w:ind w:firstLine="28"/>
              <w:jc w:val="center"/>
              <w:spacing w:line="360" w:lineRule="auto"/>
              <w:rPr>
                <w:sz w:val="24"/>
                <w:lang w:val="en-US" w:eastAsia="zh-CN"/>
              </w:rPr>
            </w:pPr>
            <w:r>
              <w:rPr>
                <w:rFonts w:hint="eastAsia"/>
                <w:sz w:val="24"/>
                <w:lang w:val="en-US" w:eastAsia="zh-CN"/>
              </w:rPr>
              <w:t xml:space="preserve">2.3</w:t>
            </w:r>
            <w:r>
              <w:rPr>
                <w:sz w:val="24"/>
                <w:lang w:val="en-US" w:eastAsia="zh-CN"/>
              </w:rPr>
            </w:r>
            <w:r/>
          </w:p>
        </w:tc>
        <w:tc>
          <w:tcPr>
            <w:tcW w:w="1462" w:type="dxa"/>
            <w:vAlign w:val="center"/>
            <w:textDirection w:val="lrTb"/>
            <w:noWrap w:val="false"/>
          </w:tcPr>
          <w:p>
            <w:pPr>
              <w:pStyle w:val="1109"/>
              <w:ind w:firstLine="28"/>
              <w:jc w:val="center"/>
              <w:spacing w:line="360" w:lineRule="auto"/>
              <w:rPr>
                <w:rFonts w:hint="eastAsia" w:eastAsia="宋体"/>
                <w:sz w:val="24"/>
                <w:szCs w:val="24"/>
                <w:lang w:val="en-US" w:eastAsia="zh-CN" w:bidi="ar-SA"/>
              </w:rPr>
            </w:pPr>
            <w:r>
              <w:rPr>
                <w:rFonts w:hint="eastAsia" w:ascii="宋体" w:hAnsi="宋体" w:cs="宋体"/>
                <w:color w:val="000000"/>
                <w:sz w:val="24"/>
                <w:highlight w:val="none"/>
              </w:rPr>
              <w:t xml:space="preserve">项目人员及施工机具配置</w:t>
            </w:r>
            <w:r>
              <w:rPr>
                <w:rFonts w:hint="eastAsia" w:eastAsia="宋体"/>
                <w:sz w:val="24"/>
                <w:szCs w:val="24"/>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rPr>
              <w:t xml:space="preserve">10</w:t>
            </w:r>
            <w:r>
              <w:rPr>
                <w:rFonts w:hint="eastAsia" w:ascii="宋体" w:hAnsi="宋体" w:eastAsia="宋体" w:cs="宋体"/>
                <w:sz w:val="24"/>
                <w:szCs w:val="24"/>
                <w:lang w:val="en-US" w:eastAsia="zh-CN" w:bidi="ar-SA"/>
              </w:rPr>
            </w:r>
            <w:r/>
          </w:p>
        </w:tc>
        <w:tc>
          <w:tcPr>
            <w:gridSpan w:val="2"/>
            <w:tcW w:w="6418" w:type="dxa"/>
            <w:vAlign w:val="center"/>
            <w:textDirection w:val="lrTb"/>
            <w:noWrap w:val="false"/>
          </w:tcPr>
          <w:p>
            <w:pPr>
              <w:pStyle w:val="1109"/>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现场项目部人员配置科学、合理、齐全，组织严谨；劳动力配备齐全，机械配置科学合理、适用，材料投入计划和进退场计划具体，及时、可行的。</w:t>
            </w:r>
            <w:r>
              <w:rPr>
                <w:rFonts w:hint="eastAsia" w:ascii="宋体" w:hAnsi="宋体" w:cs="宋体"/>
                <w:b/>
                <w:bCs/>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1）人员配置齐全、科学、合理，组织机构严谨，劳动力分配合理，施工机具配备科学合理的，得10分；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2）人员配置齐全、较科学、较合理、组织机构较严谨，劳动力分配较合理，施工机具配备较科学合理的，得8分；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3）人员配置基本合理、组织机构基本严谨，劳动力分配基本合理，施工机具配备基本科学合理的，得6分；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4）人员配置齐全、组织机构一般，劳动力分配一般，施工机具配备一般的，得4分；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5）人员配置简单、组织机构粗略，劳动力分配、施工机具配备简单的，得2分；</w:t>
            </w:r>
            <w:r>
              <w:rPr>
                <w:rFonts w:hint="eastAsia" w:ascii="宋体" w:hAnsi="宋体" w:cs="宋体"/>
                <w:color w:val="000000"/>
                <w:sz w:val="24"/>
                <w:highlight w:val="none"/>
              </w:rPr>
            </w:r>
            <w:r/>
          </w:p>
          <w:p>
            <w:pPr>
              <w:pStyle w:val="1109"/>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rPr>
              <w:t xml:space="preserve">6）不提供不得分。</w:t>
            </w:r>
            <w:r>
              <w:rPr>
                <w:rFonts w:hint="eastAsia" w:ascii="宋体" w:hAnsi="宋体" w:eastAsia="宋体" w:cs="宋体"/>
                <w:sz w:val="24"/>
                <w:szCs w:val="24"/>
                <w:lang w:val="en-US" w:eastAsia="zh-CN" w:bidi="ar-SA"/>
              </w:rPr>
            </w:r>
            <w:r/>
          </w:p>
        </w:tc>
      </w:tr>
      <w:tr>
        <w:trPr/>
        <w:tc>
          <w:tcPr>
            <w:tcW w:w="835" w:type="dxa"/>
            <w:vAlign w:val="center"/>
            <w:textDirection w:val="lrTb"/>
            <w:noWrap w:val="false"/>
          </w:tcPr>
          <w:p>
            <w:pPr>
              <w:pStyle w:val="1109"/>
              <w:ind w:firstLine="28"/>
              <w:jc w:val="center"/>
              <w:spacing w:line="360" w:lineRule="auto"/>
              <w:rPr>
                <w:sz w:val="24"/>
                <w:lang w:val="en-US" w:eastAsia="zh-CN"/>
              </w:rPr>
            </w:pPr>
            <w:r>
              <w:rPr>
                <w:rFonts w:hint="eastAsia"/>
                <w:sz w:val="24"/>
                <w:lang w:val="en-US" w:eastAsia="zh-CN"/>
              </w:rPr>
              <w:t xml:space="preserve">2.4</w:t>
            </w:r>
            <w:r>
              <w:rPr>
                <w:sz w:val="24"/>
                <w:lang w:val="en-US" w:eastAsia="zh-CN"/>
              </w:rPr>
            </w:r>
            <w:r/>
          </w:p>
        </w:tc>
        <w:tc>
          <w:tcPr>
            <w:tcW w:w="1462" w:type="dxa"/>
            <w:vAlign w:val="center"/>
            <w:textDirection w:val="lrTb"/>
            <w:noWrap w:val="false"/>
          </w:tcPr>
          <w:p>
            <w:pPr>
              <w:pStyle w:val="1109"/>
              <w:ind w:firstLine="28"/>
              <w:jc w:val="center"/>
              <w:spacing w:line="360" w:lineRule="auto"/>
              <w:rPr>
                <w:rFonts w:hint="eastAsia" w:eastAsia="宋体"/>
                <w:sz w:val="24"/>
                <w:szCs w:val="24"/>
                <w:lang w:val="en-US" w:eastAsia="zh-CN" w:bidi="ar-SA"/>
              </w:rPr>
            </w:pPr>
            <w:r>
              <w:rPr>
                <w:rFonts w:hint="eastAsia" w:ascii="宋体" w:hAnsi="宋体" w:cs="宋体"/>
                <w:color w:val="000000"/>
                <w:sz w:val="24"/>
                <w:highlight w:val="none"/>
              </w:rPr>
              <w:t xml:space="preserve">重点、难点分析</w:t>
            </w:r>
            <w:r>
              <w:rPr>
                <w:rFonts w:hint="eastAsia" w:eastAsia="宋体"/>
                <w:sz w:val="24"/>
                <w:szCs w:val="24"/>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lang w:val="en-US" w:eastAsia="zh-CN"/>
              </w:rPr>
              <w:t xml:space="preserve">12</w:t>
            </w:r>
            <w:r>
              <w:rPr>
                <w:rFonts w:hint="eastAsia" w:ascii="宋体" w:hAnsi="宋体" w:eastAsia="宋体" w:cs="宋体"/>
                <w:sz w:val="24"/>
                <w:szCs w:val="24"/>
                <w:lang w:val="en-US" w:eastAsia="zh-CN" w:bidi="ar-SA"/>
              </w:rPr>
            </w:r>
            <w:r/>
          </w:p>
        </w:tc>
        <w:tc>
          <w:tcPr>
            <w:gridSpan w:val="2"/>
            <w:tcW w:w="6418" w:type="dxa"/>
            <w:vAlign w:val="center"/>
            <w:textDirection w:val="lrTb"/>
            <w:noWrap w:val="false"/>
          </w:tcPr>
          <w:p>
            <w:pPr>
              <w:pStyle w:val="1109"/>
              <w:jc w:val="left"/>
              <w:spacing w:line="400" w:lineRule="exact"/>
              <w:tabs>
                <w:tab w:val="left" w:pos="377"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供应商需进行现场踏勘，针对</w:t>
            </w:r>
            <w:r>
              <w:rPr>
                <w:rFonts w:hint="eastAsia" w:ascii="宋体" w:hAnsi="宋体" w:cs="宋体"/>
                <w:b/>
                <w:bCs/>
                <w:color w:val="000000"/>
                <w:sz w:val="24"/>
                <w:highlight w:val="none"/>
                <w:lang w:val="en-US" w:eastAsia="zh-CN"/>
              </w:rPr>
              <w:t xml:space="preserve">本项目</w:t>
            </w:r>
            <w:r>
              <w:rPr>
                <w:rFonts w:hint="eastAsia" w:ascii="宋体" w:hAnsi="宋体" w:cs="宋体"/>
                <w:b/>
                <w:bCs/>
                <w:color w:val="000000"/>
                <w:sz w:val="24"/>
                <w:highlight w:val="none"/>
              </w:rPr>
              <w:t xml:space="preserve">施工技术、工艺及工程项目实施的重点、难点，提出具体施工方案，要求方案科学，合理，详细有可操作性。</w:t>
            </w:r>
            <w:r>
              <w:rPr>
                <w:rFonts w:hint="eastAsia" w:ascii="宋体" w:hAnsi="宋体" w:cs="宋体"/>
                <w:b/>
                <w:bCs/>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1）方案</w:t>
            </w:r>
            <w:r>
              <w:rPr>
                <w:rFonts w:hint="eastAsia" w:ascii="宋体" w:hAnsi="宋体" w:cs="宋体"/>
                <w:color w:val="000000"/>
                <w:sz w:val="24"/>
                <w:highlight w:val="none"/>
                <w:lang w:val="en-US" w:eastAsia="zh-CN"/>
              </w:rPr>
              <w:t xml:space="preserve">完全</w:t>
            </w:r>
            <w:r>
              <w:rPr>
                <w:rFonts w:hint="eastAsia" w:ascii="宋体" w:hAnsi="宋体" w:cs="宋体"/>
                <w:color w:val="000000"/>
                <w:sz w:val="24"/>
                <w:highlight w:val="none"/>
              </w:rPr>
              <w:t xml:space="preserve">科学合理，详细、</w:t>
            </w:r>
            <w:r>
              <w:rPr>
                <w:rFonts w:hint="eastAsia" w:ascii="宋体" w:hAnsi="宋体" w:cs="宋体"/>
                <w:color w:val="000000"/>
                <w:sz w:val="24"/>
                <w:highlight w:val="none"/>
                <w:lang w:val="en-US" w:eastAsia="zh-CN"/>
              </w:rPr>
              <w:t xml:space="preserve">完全具有</w:t>
            </w:r>
            <w:r>
              <w:rPr>
                <w:rFonts w:hint="eastAsia" w:ascii="宋体" w:hAnsi="宋体" w:cs="宋体"/>
                <w:color w:val="000000"/>
                <w:sz w:val="24"/>
                <w:highlight w:val="none"/>
              </w:rPr>
              <w:t xml:space="preserve">可操作性的得1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2）方案科学合理，详细、可操作性较高的得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3）方案</w:t>
            </w:r>
            <w:r>
              <w:rPr>
                <w:rFonts w:hint="eastAsia" w:ascii="宋体" w:hAnsi="宋体" w:cs="宋体"/>
                <w:color w:val="000000"/>
                <w:sz w:val="24"/>
                <w:highlight w:val="none"/>
                <w:lang w:val="en-US" w:eastAsia="zh-CN"/>
              </w:rPr>
              <w:t xml:space="preserve">较</w:t>
            </w:r>
            <w:r>
              <w:rPr>
                <w:rFonts w:hint="eastAsia" w:ascii="宋体" w:hAnsi="宋体" w:cs="宋体"/>
                <w:color w:val="000000"/>
                <w:sz w:val="24"/>
                <w:highlight w:val="none"/>
              </w:rPr>
              <w:t xml:space="preserve">科学合理，</w:t>
            </w:r>
            <w:r>
              <w:rPr>
                <w:rFonts w:hint="eastAsia" w:ascii="宋体" w:hAnsi="宋体" w:cs="宋体"/>
                <w:color w:val="000000"/>
                <w:sz w:val="24"/>
                <w:highlight w:val="none"/>
                <w:lang w:val="en-US" w:eastAsia="zh-CN"/>
              </w:rPr>
              <w:t xml:space="preserve">较</w:t>
            </w:r>
            <w:r>
              <w:rPr>
                <w:rFonts w:hint="eastAsia" w:ascii="宋体" w:hAnsi="宋体" w:cs="宋体"/>
                <w:color w:val="000000"/>
                <w:sz w:val="24"/>
                <w:highlight w:val="none"/>
              </w:rPr>
              <w:t xml:space="preserve">详细、</w:t>
            </w:r>
            <w:r>
              <w:rPr>
                <w:rFonts w:hint="eastAsia" w:ascii="宋体" w:hAnsi="宋体" w:cs="宋体"/>
                <w:color w:val="000000"/>
                <w:sz w:val="24"/>
                <w:highlight w:val="none"/>
                <w:lang w:val="en-US" w:eastAsia="zh-CN"/>
              </w:rPr>
              <w:t xml:space="preserve">较有</w:t>
            </w:r>
            <w:r>
              <w:rPr>
                <w:rFonts w:hint="eastAsia" w:ascii="宋体" w:hAnsi="宋体" w:cs="宋体"/>
                <w:color w:val="000000"/>
                <w:sz w:val="24"/>
                <w:highlight w:val="none"/>
              </w:rPr>
              <w:t xml:space="preserve">可操作的得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4）方案基本科学合理，基本详细、基本可操作的得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方案一般，可操作性一般的得4分；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）方案描述简单，无操作性的得2分；</w:t>
            </w:r>
            <w:r>
              <w:rPr>
                <w:rFonts w:hint="eastAsia" w:ascii="宋体" w:hAnsi="宋体" w:cs="宋体"/>
                <w:color w:val="000000"/>
                <w:sz w:val="24"/>
                <w:highlight w:val="none"/>
              </w:rPr>
            </w:r>
            <w:r/>
          </w:p>
          <w:p>
            <w:pPr>
              <w:pStyle w:val="1109"/>
              <w:spacing w:line="360" w:lineRule="auto"/>
              <w:rPr>
                <w:rFonts w:hint="eastAsia" w:ascii="宋体" w:hAnsi="宋体" w:eastAsia="宋体" w:cs="宋体"/>
                <w:color w:val="ff0000"/>
                <w:sz w:val="24"/>
                <w:szCs w:val="24"/>
                <w:shd w:val="clear" w:color="auto" w:fill="ffffff"/>
                <w:lang w:val="en-US" w:eastAsia="zh-CN" w:bidi="ar-SA"/>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）不提供不得分。</w:t>
            </w:r>
            <w:r>
              <w:rPr>
                <w:rFonts w:hint="eastAsia" w:ascii="宋体" w:hAnsi="宋体" w:eastAsia="宋体" w:cs="宋体"/>
                <w:color w:val="ff0000"/>
                <w:sz w:val="24"/>
                <w:szCs w:val="24"/>
                <w:shd w:val="clear" w:color="auto" w:fill="ffffff"/>
                <w:lang w:val="en-US" w:eastAsia="zh-CN" w:bidi="ar-SA"/>
              </w:rPr>
            </w:r>
            <w:r/>
          </w:p>
        </w:tc>
      </w:tr>
      <w:tr>
        <w:trPr/>
        <w:tc>
          <w:tcPr>
            <w:tcW w:w="835" w:type="dxa"/>
            <w:vAlign w:val="center"/>
            <w:textDirection w:val="lrTb"/>
            <w:noWrap w:val="false"/>
          </w:tcPr>
          <w:p>
            <w:pPr>
              <w:pStyle w:val="1109"/>
              <w:ind w:firstLine="28"/>
              <w:jc w:val="center"/>
              <w:spacing w:line="360" w:lineRule="auto"/>
              <w:rPr>
                <w:sz w:val="24"/>
                <w:lang w:val="en-US" w:eastAsia="zh-CN"/>
              </w:rPr>
            </w:pPr>
            <w:r>
              <w:rPr>
                <w:rFonts w:hint="eastAsia"/>
                <w:sz w:val="24"/>
                <w:lang w:val="en-US" w:eastAsia="zh-CN"/>
              </w:rPr>
              <w:t xml:space="preserve">2.5</w:t>
            </w:r>
            <w:r>
              <w:rPr>
                <w:sz w:val="24"/>
                <w:lang w:val="en-US" w:eastAsia="zh-CN"/>
              </w:rPr>
            </w:r>
            <w:r/>
          </w:p>
        </w:tc>
        <w:tc>
          <w:tcPr>
            <w:tcW w:w="1462" w:type="dxa"/>
            <w:vAlign w:val="center"/>
            <w:textDirection w:val="lrTb"/>
            <w:noWrap w:val="false"/>
          </w:tcPr>
          <w:p>
            <w:pPr>
              <w:pStyle w:val="1109"/>
              <w:ind w:firstLine="28"/>
              <w:jc w:val="center"/>
              <w:spacing w:line="360" w:lineRule="auto"/>
              <w:rPr>
                <w:rFonts w:hint="eastAsia" w:eastAsia="宋体"/>
                <w:sz w:val="24"/>
                <w:szCs w:val="24"/>
                <w:lang w:val="en-US" w:eastAsia="zh-CN" w:bidi="ar-SA"/>
              </w:rPr>
            </w:pPr>
            <w:r>
              <w:rPr>
                <w:rFonts w:hint="eastAsia" w:ascii="宋体" w:hAnsi="宋体" w:cs="宋体"/>
                <w:color w:val="000000"/>
                <w:sz w:val="24"/>
                <w:highlight w:val="none"/>
              </w:rPr>
              <w:t xml:space="preserve">质量保证措施</w:t>
            </w:r>
            <w:r>
              <w:rPr>
                <w:rFonts w:hint="eastAsia" w:eastAsia="宋体"/>
                <w:sz w:val="24"/>
                <w:szCs w:val="24"/>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sz w:val="24"/>
                <w:szCs w:val="24"/>
                <w:lang w:val="en-US" w:eastAsia="zh-CN" w:bidi="ar-SA"/>
              </w:rPr>
            </w:r>
            <w:r/>
          </w:p>
        </w:tc>
        <w:tc>
          <w:tcPr>
            <w:gridSpan w:val="2"/>
            <w:tcW w:w="6418" w:type="dxa"/>
            <w:vAlign w:val="center"/>
            <w:textDirection w:val="lrTb"/>
            <w:noWrap w:val="false"/>
          </w:tcPr>
          <w:p>
            <w:pPr>
              <w:pStyle w:val="1109"/>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质量保证措施（含质保体系、技术保证、材料保证等），科学合理、措施可靠、全面可行、针对性强的。</w:t>
            </w:r>
            <w:r>
              <w:rPr>
                <w:rFonts w:hint="eastAsia" w:ascii="宋体" w:hAnsi="宋体" w:cs="宋体"/>
                <w:b/>
                <w:bCs/>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1）质量保证体系内容详尽、措施齐全、可行性高的，得1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2）质量保证体系内容较详尽、措施较齐全、可行性较高的，得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3）质量保证体系内容详尽、措施齐全，可行的，得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）质量保证体系内容基本详尽、措施基本齐全，基本可行的，得6分；</w:t>
            </w:r>
            <w:r>
              <w:rPr>
                <w:rFonts w:hint="eastAsia"/>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）质量保证体系和措施一般的，得4分；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）质量保证体系内容简单、措施无可行性的得2分；</w:t>
            </w:r>
            <w:r>
              <w:rPr>
                <w:rFonts w:hint="eastAsia" w:ascii="宋体" w:hAnsi="宋体" w:cs="宋体"/>
                <w:color w:val="000000"/>
                <w:sz w:val="24"/>
                <w:highlight w:val="none"/>
              </w:rPr>
            </w:r>
            <w:r/>
          </w:p>
          <w:p>
            <w:pPr>
              <w:pStyle w:val="1109"/>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）不提供不得分。</w:t>
            </w:r>
            <w:r>
              <w:rPr>
                <w:rFonts w:hint="eastAsia" w:ascii="宋体" w:hAnsi="宋体" w:eastAsia="宋体" w:cs="宋体"/>
                <w:sz w:val="24"/>
                <w:szCs w:val="24"/>
                <w:lang w:val="en-US" w:eastAsia="zh-CN" w:bidi="ar-SA"/>
              </w:rPr>
            </w:r>
            <w:r/>
          </w:p>
        </w:tc>
      </w:tr>
      <w:tr>
        <w:trPr/>
        <w:tc>
          <w:tcPr>
            <w:tcW w:w="835" w:type="dxa"/>
            <w:vAlign w:val="center"/>
            <w:textDirection w:val="lrTb"/>
            <w:noWrap w:val="false"/>
          </w:tcPr>
          <w:p>
            <w:pPr>
              <w:pStyle w:val="1109"/>
              <w:ind w:firstLine="28"/>
              <w:jc w:val="center"/>
              <w:spacing w:line="360" w:lineRule="auto"/>
              <w:rPr>
                <w:sz w:val="24"/>
                <w:lang w:val="en-US" w:eastAsia="zh-CN"/>
              </w:rPr>
            </w:pPr>
            <w:r>
              <w:rPr>
                <w:rFonts w:hint="eastAsia"/>
                <w:sz w:val="24"/>
                <w:lang w:val="en-US" w:eastAsia="zh-CN"/>
              </w:rPr>
              <w:t xml:space="preserve">2.6</w:t>
            </w:r>
            <w:r>
              <w:rPr>
                <w:sz w:val="24"/>
                <w:lang w:val="en-US" w:eastAsia="zh-CN"/>
              </w:rPr>
            </w:r>
            <w:r/>
          </w:p>
        </w:tc>
        <w:tc>
          <w:tcPr>
            <w:tcW w:w="1462" w:type="dxa"/>
            <w:vAlign w:val="center"/>
            <w:textDirection w:val="lrTb"/>
            <w:noWrap w:val="false"/>
          </w:tcPr>
          <w:p>
            <w:pPr>
              <w:pStyle w:val="1109"/>
              <w:ind w:firstLine="28"/>
              <w:jc w:val="center"/>
              <w:spacing w:line="360" w:lineRule="auto"/>
              <w:rPr>
                <w:rFonts w:hint="eastAsia"/>
                <w:sz w:val="24"/>
                <w:szCs w:val="24"/>
                <w:lang w:val="en-US" w:eastAsia="zh-CN" w:bidi="ar-SA"/>
              </w:rPr>
            </w:pPr>
            <w:r>
              <w:rPr>
                <w:rFonts w:hint="eastAsia" w:ascii="宋体" w:hAnsi="宋体" w:cs="宋体"/>
                <w:color w:val="000000"/>
                <w:sz w:val="24"/>
                <w:highlight w:val="none"/>
              </w:rPr>
              <w:t xml:space="preserve">安全生产文明施工</w:t>
            </w:r>
            <w:r>
              <w:rPr>
                <w:rFonts w:hint="eastAsia"/>
                <w:sz w:val="24"/>
                <w:szCs w:val="24"/>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lang w:val="en-US" w:eastAsia="zh-CN"/>
              </w:rPr>
              <w:t xml:space="preserve">12</w:t>
            </w:r>
            <w:r>
              <w:rPr>
                <w:rFonts w:hint="eastAsia" w:ascii="宋体" w:hAnsi="宋体" w:eastAsia="宋体" w:cs="宋体"/>
                <w:sz w:val="24"/>
                <w:szCs w:val="24"/>
                <w:lang w:val="en-US" w:eastAsia="zh-CN" w:bidi="ar-SA"/>
              </w:rPr>
            </w:r>
            <w:r/>
          </w:p>
        </w:tc>
        <w:tc>
          <w:tcPr>
            <w:gridSpan w:val="2"/>
            <w:tcW w:w="6418" w:type="dxa"/>
            <w:vAlign w:val="center"/>
            <w:textDirection w:val="lrTb"/>
            <w:noWrap w:val="false"/>
          </w:tcPr>
          <w:p>
            <w:pPr>
              <w:pStyle w:val="1109"/>
              <w:jc w:val="left"/>
              <w:spacing w:line="400" w:lineRule="exact"/>
              <w:tabs>
                <w:tab w:val="left" w:pos="377"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安全生产文明施工保证体系健全性，安全生产隐患分析全面及保障措施落实合理性等内容进行评价。</w:t>
            </w:r>
            <w:r>
              <w:rPr>
                <w:rFonts w:hint="eastAsia" w:ascii="宋体" w:hAnsi="宋体" w:cs="宋体"/>
                <w:b/>
                <w:bCs/>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1）安全生产体系健全、安全隐患分析全面、措施落实非常到位的，得1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2）安全生产体系较健全、安全隐患分析较全面、措施落实较到位的，得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3）安全生产体系健全、安全隐患分析全面、措施落实到位的，得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）安全生产体系基本健全、安全隐患分析基本全面、措施落实基本到位的，得6分；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）安全生产体系一般、安全隐患分析缺乏、措施落实情况一般的，得4分；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）安全生产体系描述简单、安全隐患分析简单、措施落实较不到位的，得2分</w:t>
            </w:r>
            <w:r>
              <w:rPr>
                <w:rFonts w:hint="eastAsia" w:ascii="宋体" w:hAnsi="宋体" w:cs="宋体"/>
                <w:color w:val="000000"/>
                <w:sz w:val="24"/>
                <w:highlight w:val="none"/>
              </w:rPr>
            </w:r>
            <w:r/>
          </w:p>
          <w:p>
            <w:pPr>
              <w:pStyle w:val="1109"/>
              <w:spacing w:line="360" w:lineRule="auto"/>
              <w:rPr>
                <w:rFonts w:hint="eastAsia" w:ascii="宋体" w:hAnsi="宋体" w:eastAsia="宋体" w:cs="宋体"/>
                <w:sz w:val="24"/>
                <w:lang w:val="en-US" w:eastAsia="zh-CN"/>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）不提供不得分。</w:t>
            </w:r>
            <w:r>
              <w:rPr>
                <w:rFonts w:hint="eastAsia" w:ascii="宋体" w:hAnsi="宋体" w:eastAsia="宋体" w:cs="宋体"/>
                <w:sz w:val="24"/>
                <w:lang w:val="en-US" w:eastAsia="zh-CN"/>
              </w:rPr>
            </w:r>
            <w:r/>
          </w:p>
        </w:tc>
      </w:tr>
      <w:tr>
        <w:trPr/>
        <w:tc>
          <w:tcPr>
            <w:tcW w:w="835" w:type="dxa"/>
            <w:vAlign w:val="center"/>
            <w:textDirection w:val="lrTb"/>
            <w:noWrap w:val="false"/>
          </w:tcPr>
          <w:p>
            <w:pPr>
              <w:pStyle w:val="1109"/>
              <w:ind w:firstLine="28"/>
              <w:jc w:val="center"/>
              <w:spacing w:line="360" w:lineRule="auto"/>
              <w:rPr>
                <w:rFonts w:hint="eastAsia"/>
                <w:sz w:val="24"/>
                <w:szCs w:val="24"/>
                <w:lang w:val="en-US" w:eastAsia="zh-CN" w:bidi="ar-SA"/>
              </w:rPr>
            </w:pPr>
            <w:r>
              <w:rPr>
                <w:rFonts w:hint="eastAsia"/>
                <w:sz w:val="24"/>
                <w:lang w:val="en-US" w:eastAsia="zh-CN"/>
              </w:rPr>
              <w:t xml:space="preserve">2.7</w:t>
            </w:r>
            <w:r>
              <w:rPr>
                <w:rFonts w:hint="eastAsia"/>
                <w:sz w:val="24"/>
                <w:szCs w:val="24"/>
                <w:lang w:val="en-US" w:eastAsia="zh-CN" w:bidi="ar-SA"/>
              </w:rPr>
            </w:r>
            <w:r/>
          </w:p>
        </w:tc>
        <w:tc>
          <w:tcPr>
            <w:tcW w:w="1462" w:type="dxa"/>
            <w:vAlign w:val="center"/>
            <w:textDirection w:val="lrTb"/>
            <w:noWrap w:val="false"/>
          </w:tcPr>
          <w:p>
            <w:pPr>
              <w:pStyle w:val="1109"/>
              <w:ind w:firstLine="2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环境保护措施</w:t>
            </w:r>
            <w:r>
              <w:rPr>
                <w:rFonts w:hint="eastAsia" w:ascii="宋体" w:hAnsi="宋体" w:eastAsia="宋体" w:cs="宋体"/>
                <w:color w:val="000000"/>
                <w:sz w:val="24"/>
                <w:szCs w:val="24"/>
                <w:highlight w:val="none"/>
                <w:lang w:val="en-US" w:eastAsia="zh-CN" w:bidi="ar-SA"/>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szCs w:val="24"/>
                <w:lang w:val="en-US" w:eastAsia="zh-CN" w:bidi="ar-SA"/>
              </w:rPr>
            </w:pPr>
            <w:r>
              <w:rPr>
                <w:rFonts w:hint="eastAsia" w:ascii="宋体" w:hAnsi="宋体" w:cs="宋体"/>
                <w:color w:val="000000"/>
                <w:sz w:val="24"/>
                <w:highlight w:val="none"/>
              </w:rPr>
              <w:t xml:space="preserve">10</w:t>
            </w:r>
            <w:r>
              <w:rPr>
                <w:rFonts w:hint="eastAsia" w:ascii="宋体" w:hAnsi="宋体" w:eastAsia="宋体" w:cs="宋体"/>
                <w:sz w:val="24"/>
                <w:szCs w:val="24"/>
                <w:lang w:val="en-US" w:eastAsia="zh-CN" w:bidi="ar-SA"/>
              </w:rPr>
            </w:r>
            <w:r/>
          </w:p>
        </w:tc>
        <w:tc>
          <w:tcPr>
            <w:gridSpan w:val="2"/>
            <w:tcW w:w="6418" w:type="dxa"/>
            <w:vAlign w:val="center"/>
            <w:textDirection w:val="lrTb"/>
            <w:noWrap w:val="false"/>
          </w:tcPr>
          <w:p>
            <w:pPr>
              <w:pStyle w:val="1109"/>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施工期环境保护措施的落实合理可行。</w:t>
            </w:r>
            <w:r>
              <w:rPr>
                <w:rFonts w:hint="eastAsia" w:ascii="宋体" w:hAnsi="宋体" w:cs="宋体"/>
                <w:b/>
                <w:bCs/>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1）措施描述详尽、全面、可行性高的，得10分；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2）措施描述较详细、较全面、可行性较高的，得8分；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3）措施描述基本全面、措施基本可行的，得6分；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4）措施描述一般、措施可行性较低的，得4分；</w:t>
            </w:r>
            <w:r>
              <w:rPr>
                <w:rFonts w:hint="eastAsia" w:ascii="宋体" w:hAnsi="宋体" w:cs="宋体"/>
                <w:color w:val="000000"/>
                <w:sz w:val="24"/>
                <w:highlight w:val="none"/>
              </w:rPr>
            </w:r>
            <w:r/>
          </w:p>
          <w:p>
            <w:pPr>
              <w:pStyle w:val="1109"/>
              <w:jc w:val="left"/>
              <w:spacing w:line="400" w:lineRule="exact"/>
              <w:tabs>
                <w:tab w:val="left" w:pos="3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5）措施描述简单、措施基本无可行性的，得2分；</w:t>
            </w:r>
            <w:r>
              <w:rPr>
                <w:rFonts w:hint="eastAsia" w:ascii="宋体" w:hAnsi="宋体" w:cs="宋体"/>
                <w:color w:val="000000"/>
                <w:sz w:val="24"/>
                <w:highlight w:val="none"/>
              </w:rPr>
            </w:r>
            <w:r/>
          </w:p>
          <w:p>
            <w:pPr>
              <w:pStyle w:val="1109"/>
              <w:spacing w:line="360" w:lineRule="auto"/>
              <w:rPr>
                <w:rFonts w:hint="eastAsia"/>
                <w:sz w:val="24"/>
                <w:szCs w:val="24"/>
                <w:lang w:val="en-US" w:eastAsia="zh-CN" w:bidi="ar-SA"/>
              </w:rPr>
            </w:pPr>
            <w:r>
              <w:rPr>
                <w:rFonts w:hint="eastAsia" w:ascii="宋体" w:hAnsi="宋体" w:cs="宋体"/>
                <w:color w:val="000000"/>
                <w:sz w:val="24"/>
                <w:highlight w:val="none"/>
              </w:rPr>
              <w:t xml:space="preserve">6）不提供不得分。</w:t>
            </w:r>
            <w:r>
              <w:rPr>
                <w:rFonts w:hint="eastAsia"/>
                <w:sz w:val="24"/>
                <w:szCs w:val="24"/>
                <w:lang w:val="en-US" w:eastAsia="zh-CN" w:bidi="ar-SA"/>
              </w:rPr>
            </w:r>
            <w:r/>
          </w:p>
        </w:tc>
      </w:tr>
      <w:tr>
        <w:trPr/>
        <w:tc>
          <w:tcPr>
            <w:tcW w:w="835" w:type="dxa"/>
            <w:vAlign w:val="center"/>
            <w:textDirection w:val="lrTb"/>
            <w:noWrap w:val="false"/>
          </w:tcPr>
          <w:p>
            <w:pPr>
              <w:pStyle w:val="1109"/>
              <w:ind w:firstLine="28"/>
              <w:jc w:val="center"/>
              <w:spacing w:line="360" w:lineRule="auto"/>
              <w:rPr>
                <w:sz w:val="24"/>
              </w:rPr>
            </w:pPr>
            <w:r>
              <w:rPr>
                <w:rFonts w:hint="eastAsia"/>
                <w:sz w:val="24"/>
              </w:rPr>
              <w:t xml:space="preserve">3</w:t>
            </w:r>
            <w:r>
              <w:rPr>
                <w:sz w:val="24"/>
              </w:rPr>
            </w:r>
            <w:r/>
          </w:p>
        </w:tc>
        <w:tc>
          <w:tcPr>
            <w:tcW w:w="1462" w:type="dxa"/>
            <w:vAlign w:val="center"/>
            <w:textDirection w:val="lrTb"/>
            <w:noWrap w:val="false"/>
          </w:tcPr>
          <w:p>
            <w:pPr>
              <w:pStyle w:val="1109"/>
              <w:ind w:firstLine="28"/>
              <w:jc w:val="center"/>
              <w:spacing w:line="360" w:lineRule="auto"/>
              <w:rPr>
                <w:sz w:val="24"/>
              </w:rPr>
            </w:pPr>
            <w:r>
              <w:rPr>
                <w:rFonts w:hint="eastAsia"/>
                <w:sz w:val="24"/>
              </w:rPr>
              <w:t xml:space="preserve">客观分</w:t>
            </w:r>
            <w:r>
              <w:rPr>
                <w:sz w:val="24"/>
              </w:rPr>
            </w:r>
            <w:r/>
          </w:p>
        </w:tc>
        <w:tc>
          <w:tcPr>
            <w:tcW w:w="913" w:type="dxa"/>
            <w:vAlign w:val="center"/>
            <w:textDirection w:val="lrTb"/>
            <w:noWrap w:val="false"/>
          </w:tcPr>
          <w:p>
            <w:pPr>
              <w:pStyle w:val="1109"/>
              <w:ind w:firstLine="28"/>
              <w:jc w:val="center"/>
              <w:spacing w:line="360" w:lineRule="auto"/>
              <w:rPr>
                <w:rFonts w:ascii="宋体" w:hAnsi="宋体" w:eastAsia="宋体" w:cs="宋体"/>
                <w:sz w:val="24"/>
                <w:lang w:val="en-US" w:eastAsia="zh-CN"/>
              </w:rPr>
            </w:pPr>
            <w:r>
              <w:rPr>
                <w:rFonts w:hint="eastAsia" w:ascii="宋体" w:hAnsi="宋体" w:cs="宋体"/>
                <w:sz w:val="24"/>
                <w:lang w:val="en-US" w:eastAsia="zh-CN"/>
              </w:rPr>
              <w:t xml:space="preserve">10</w:t>
            </w:r>
            <w:r>
              <w:rPr>
                <w:rFonts w:ascii="宋体" w:hAnsi="宋体" w:eastAsia="宋体" w:cs="宋体"/>
                <w:sz w:val="24"/>
                <w:lang w:val="en-US" w:eastAsia="zh-CN"/>
              </w:rPr>
            </w:r>
            <w:r/>
          </w:p>
        </w:tc>
        <w:tc>
          <w:tcPr>
            <w:tcW w:w="3978" w:type="dxa"/>
            <w:vAlign w:val="center"/>
            <w:textDirection w:val="lrTb"/>
            <w:noWrap w:val="false"/>
          </w:tcPr>
          <w:p>
            <w:pPr>
              <w:pStyle w:val="1109"/>
              <w:spacing w:line="360" w:lineRule="auto"/>
              <w:rPr>
                <w:rFonts w:hint="eastAsia" w:ascii="宋体" w:hAnsi="宋体" w:eastAsia="宋体" w:cs="宋体"/>
                <w:sz w:val="24"/>
              </w:rPr>
            </w:pPr>
            <w:r>
              <w:rPr>
                <w:rFonts w:hint="eastAsia" w:ascii="宋体" w:hAnsi="宋体" w:eastAsia="宋体" w:cs="宋体"/>
                <w:sz w:val="24"/>
              </w:rPr>
            </w:r>
            <w:r/>
          </w:p>
        </w:tc>
        <w:tc>
          <w:tcPr>
            <w:tcW w:w="2440" w:type="dxa"/>
            <w:vAlign w:val="center"/>
            <w:textDirection w:val="lrTb"/>
            <w:noWrap w:val="false"/>
          </w:tcPr>
          <w:p>
            <w:pPr>
              <w:pStyle w:val="1109"/>
              <w:ind w:left="-38"/>
              <w:spacing w:line="360" w:lineRule="auto"/>
              <w:rPr>
                <w:sz w:val="24"/>
              </w:rPr>
            </w:pPr>
            <w:r>
              <w:rPr>
                <w:sz w:val="24"/>
              </w:rPr>
            </w:r>
            <w:r/>
          </w:p>
        </w:tc>
      </w:tr>
      <w:tr>
        <w:trPr>
          <w:trHeight w:val="1412"/>
        </w:trPr>
        <w:tc>
          <w:tcPr>
            <w:tcW w:w="835" w:type="dxa"/>
            <w:vAlign w:val="center"/>
            <w:textDirection w:val="lrTb"/>
            <w:noWrap w:val="false"/>
          </w:tcPr>
          <w:p>
            <w:pPr>
              <w:pStyle w:val="1109"/>
              <w:ind w:firstLine="28"/>
              <w:jc w:val="center"/>
              <w:spacing w:line="360" w:lineRule="auto"/>
              <w:rPr>
                <w:rFonts w:eastAsia="宋体"/>
                <w:sz w:val="24"/>
                <w:lang w:val="en-US" w:eastAsia="zh-CN"/>
              </w:rPr>
            </w:pPr>
            <w:r>
              <w:rPr>
                <w:rFonts w:hint="eastAsia" w:ascii="宋体" w:hAnsi="宋体" w:eastAsia="宋体" w:cs="宋体"/>
                <w:color w:val="000000"/>
                <w:sz w:val="24"/>
                <w:highlight w:val="none"/>
                <w:lang w:val="en-US" w:eastAsia="zh-CN"/>
              </w:rPr>
              <w:t xml:space="preserve">3.1</w:t>
            </w:r>
            <w:r>
              <w:rPr>
                <w:rFonts w:eastAsia="宋体"/>
                <w:sz w:val="24"/>
                <w:lang w:val="en-US" w:eastAsia="zh-CN"/>
              </w:rPr>
            </w:r>
            <w:r/>
          </w:p>
        </w:tc>
        <w:tc>
          <w:tcPr>
            <w:tcW w:w="1462" w:type="dxa"/>
            <w:vAlign w:val="center"/>
            <w:textDirection w:val="lrTb"/>
            <w:noWrap w:val="false"/>
          </w:tcPr>
          <w:p>
            <w:pPr>
              <w:pStyle w:val="1109"/>
              <w:ind w:firstLine="28"/>
              <w:jc w:val="center"/>
              <w:spacing w:line="360" w:lineRule="auto"/>
              <w:rPr>
                <w:rFonts w:hint="eastAsia" w:eastAsia="宋体"/>
                <w:sz w:val="24"/>
                <w:lang w:val="en-US" w:eastAsia="zh-CN"/>
              </w:rPr>
            </w:pPr>
            <w:r>
              <w:rPr>
                <w:rFonts w:hint="eastAsia"/>
                <w:sz w:val="24"/>
                <w:lang w:val="en-US" w:eastAsia="zh-CN"/>
              </w:rPr>
              <w:t xml:space="preserve">企业实力</w:t>
            </w:r>
            <w:r>
              <w:rPr>
                <w:rFonts w:hint="eastAsia" w:eastAsia="宋体"/>
                <w:sz w:val="24"/>
                <w:lang w:val="en-US" w:eastAsia="zh-CN"/>
              </w:rPr>
            </w:r>
            <w:r/>
          </w:p>
        </w:tc>
        <w:tc>
          <w:tcPr>
            <w:tcW w:w="913" w:type="dxa"/>
            <w:vAlign w:val="center"/>
            <w:textDirection w:val="lrTb"/>
            <w:noWrap w:val="false"/>
          </w:tcPr>
          <w:p>
            <w:pPr>
              <w:pStyle w:val="1109"/>
              <w:ind w:firstLine="28"/>
              <w:jc w:val="center"/>
              <w:spacing w:line="360" w:lineRule="auto"/>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r>
            <w:r/>
          </w:p>
        </w:tc>
        <w:tc>
          <w:tcPr>
            <w:tcW w:w="3978" w:type="dxa"/>
            <w:vAlign w:val="center"/>
            <w:textDirection w:val="lrTb"/>
            <w:noWrap w:val="false"/>
          </w:tcPr>
          <w:p>
            <w:pPr>
              <w:pStyle w:val="1109"/>
              <w:spacing w:line="360" w:lineRule="auto"/>
              <w:rPr>
                <w:rFonts w:ascii="宋体" w:hAnsi="宋体" w:eastAsia="宋体" w:cs="宋体"/>
                <w:sz w:val="24"/>
                <w:lang w:val="en-US" w:eastAsia="zh-CN"/>
              </w:rPr>
            </w:pPr>
            <w:r>
              <w:rPr>
                <w:rFonts w:ascii="宋体" w:hAnsi="宋体"/>
                <w:sz w:val="24"/>
                <w:highlight w:val="none"/>
              </w:rPr>
              <w:t xml:space="preserve">供应商具有有效期内的质量管理体系认证证书、环境管理体系认证证书、职业健康管理体系认证</w:t>
            </w:r>
            <w:r>
              <w:rPr>
                <w:rFonts w:hint="eastAsia" w:ascii="宋体" w:hAnsi="宋体"/>
                <w:sz w:val="24"/>
                <w:highlight w:val="none"/>
                <w:lang w:val="en-US" w:eastAsia="zh-CN"/>
              </w:rPr>
              <w:t xml:space="preserve">证书，提供齐全得2分，不齐全不得分。</w:t>
            </w:r>
            <w:r>
              <w:rPr>
                <w:rFonts w:ascii="宋体" w:hAnsi="宋体" w:eastAsia="宋体" w:cs="宋体"/>
                <w:sz w:val="24"/>
                <w:lang w:val="en-US" w:eastAsia="zh-CN"/>
              </w:rPr>
            </w:r>
            <w:r/>
          </w:p>
        </w:tc>
        <w:tc>
          <w:tcPr>
            <w:tcW w:w="2440" w:type="dxa"/>
            <w:vAlign w:val="center"/>
            <w:textDirection w:val="lrTb"/>
            <w:noWrap w:val="false"/>
          </w:tcPr>
          <w:p>
            <w:pPr>
              <w:pStyle w:val="1109"/>
              <w:ind w:left="-38"/>
              <w:spacing w:line="360" w:lineRule="auto"/>
              <w:rPr>
                <w:sz w:val="24"/>
              </w:rPr>
            </w:pPr>
            <w:r>
              <w:rPr>
                <w:rFonts w:hint="eastAsia" w:ascii="宋体" w:hAnsi="宋体" w:eastAsia="宋体" w:cs="宋体"/>
                <w:b/>
                <w:bCs/>
                <w:color w:val="000000"/>
                <w:sz w:val="24"/>
                <w:szCs w:val="24"/>
                <w:highlight w:val="none"/>
                <w:lang w:eastAsia="zh-CN"/>
              </w:rPr>
              <w:t xml:space="preserve">须提供</w:t>
            </w:r>
            <w:r>
              <w:rPr>
                <w:rFonts w:hint="eastAsia" w:ascii="宋体" w:hAnsi="宋体" w:eastAsia="宋体" w:cs="宋体"/>
                <w:b/>
                <w:bCs/>
                <w:color w:val="000000"/>
                <w:sz w:val="24"/>
                <w:szCs w:val="24"/>
                <w:highlight w:val="none"/>
                <w:lang w:val="en-US" w:eastAsia="zh-CN"/>
              </w:rPr>
              <w:t xml:space="preserve">有效期内的证书</w:t>
            </w:r>
            <w:r>
              <w:rPr>
                <w:rFonts w:hint="eastAsia" w:ascii="宋体" w:hAnsi="宋体" w:cs="宋体"/>
                <w:b/>
                <w:bCs/>
                <w:color w:val="000000"/>
                <w:sz w:val="24"/>
                <w:szCs w:val="24"/>
                <w:highlight w:val="none"/>
                <w:lang w:val="en-US" w:eastAsia="zh-CN"/>
              </w:rPr>
              <w:t xml:space="preserve">扫描件并加盖公章，</w:t>
            </w:r>
            <w:r>
              <w:rPr>
                <w:rFonts w:hint="eastAsia" w:ascii="宋体" w:hAnsi="宋体" w:eastAsia="宋体" w:cs="宋体"/>
                <w:b/>
                <w:bCs/>
                <w:color w:val="000000"/>
                <w:sz w:val="24"/>
                <w:szCs w:val="24"/>
                <w:highlight w:val="none"/>
                <w:lang w:val="en-US" w:eastAsia="zh-CN"/>
              </w:rPr>
              <w:t xml:space="preserve">不齐全不得分</w:t>
            </w:r>
            <w:r>
              <w:rPr>
                <w:rFonts w:hint="eastAsia" w:ascii="宋体" w:hAnsi="宋体"/>
                <w:sz w:val="24"/>
                <w:highlight w:val="none"/>
                <w:lang w:val="en-US" w:eastAsia="zh-CN"/>
              </w:rPr>
              <w:t xml:space="preserve">。</w:t>
            </w:r>
            <w:r>
              <w:rPr>
                <w:sz w:val="24"/>
              </w:rPr>
            </w:r>
            <w:r/>
          </w:p>
        </w:tc>
      </w:tr>
      <w:tr>
        <w:trPr>
          <w:trHeight w:val="2840"/>
        </w:trPr>
        <w:tc>
          <w:tcPr>
            <w:tcW w:w="835" w:type="dxa"/>
            <w:vAlign w:val="center"/>
            <w:vMerge w:val="restart"/>
            <w:textDirection w:val="lrTb"/>
            <w:noWrap w:val="false"/>
          </w:tcPr>
          <w:p>
            <w:pPr>
              <w:pStyle w:val="1109"/>
              <w:ind w:firstLine="28"/>
              <w:jc w:val="center"/>
              <w:spacing w:line="360" w:lineRule="auto"/>
              <w:rPr>
                <w:sz w:val="24"/>
                <w:lang w:val="en-US" w:eastAsia="zh-CN"/>
              </w:rPr>
            </w:pPr>
            <w:r>
              <w:rPr>
                <w:rFonts w:hint="eastAsia" w:ascii="宋体" w:hAnsi="宋体" w:cs="宋体"/>
                <w:color w:val="000000"/>
                <w:sz w:val="24"/>
                <w:highlight w:val="none"/>
                <w:lang w:val="en-US" w:eastAsia="zh-CN"/>
              </w:rPr>
              <w:t xml:space="preserve">3.2</w:t>
            </w:r>
            <w:r>
              <w:rPr>
                <w:sz w:val="24"/>
                <w:lang w:val="en-US" w:eastAsia="zh-CN"/>
              </w:rPr>
            </w:r>
            <w:r/>
          </w:p>
        </w:tc>
        <w:tc>
          <w:tcPr>
            <w:tcW w:w="1462" w:type="dxa"/>
            <w:vAlign w:val="center"/>
            <w:vMerge w:val="restart"/>
            <w:textDirection w:val="lrTb"/>
            <w:noWrap w:val="false"/>
          </w:tcPr>
          <w:p>
            <w:pPr>
              <w:pStyle w:val="1109"/>
              <w:ind w:firstLine="28"/>
              <w:jc w:val="center"/>
              <w:spacing w:line="360" w:lineRule="auto"/>
              <w:rPr>
                <w:rFonts w:ascii="宋体" w:hAnsi="宋体" w:cs="宋体"/>
                <w:sz w:val="24"/>
                <w:lang w:val="en-US" w:eastAsia="zh-CN"/>
              </w:rPr>
            </w:pPr>
            <w:r>
              <w:rPr>
                <w:rFonts w:hint="eastAsia" w:ascii="宋体" w:hAnsi="宋体" w:cs="宋体"/>
                <w:color w:val="000000"/>
                <w:sz w:val="24"/>
                <w:highlight w:val="none"/>
              </w:rPr>
              <w:t xml:space="preserve">项目组成员</w:t>
            </w:r>
            <w:r>
              <w:rPr>
                <w:rFonts w:ascii="宋体" w:hAnsi="宋体" w:cs="宋体"/>
                <w:sz w:val="24"/>
                <w:lang w:val="en-US" w:eastAsia="zh-CN"/>
              </w:rPr>
            </w:r>
            <w:r/>
          </w:p>
        </w:tc>
        <w:tc>
          <w:tcPr>
            <w:tcW w:w="913" w:type="dxa"/>
            <w:vAlign w:val="center"/>
            <w:textDirection w:val="lrTb"/>
            <w:noWrap w:val="false"/>
          </w:tcPr>
          <w:p>
            <w:pPr>
              <w:pStyle w:val="1109"/>
              <w:ind w:firstLine="28"/>
              <w:jc w:val="center"/>
              <w:spacing w:line="360" w:lineRule="auto"/>
              <w:rPr>
                <w:rFonts w:hint="eastAsia" w:ascii="宋体" w:hAnsi="宋体" w:eastAsia="宋体" w:cs="宋体"/>
                <w:sz w:val="24"/>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sz w:val="24"/>
                <w:lang w:val="en-US" w:eastAsia="zh-CN"/>
              </w:rPr>
            </w:r>
            <w:r/>
          </w:p>
        </w:tc>
        <w:tc>
          <w:tcPr>
            <w:tcW w:w="3978" w:type="dxa"/>
            <w:vAlign w:val="center"/>
            <w:textDirection w:val="lrTb"/>
            <w:noWrap w:val="false"/>
          </w:tcPr>
          <w:p>
            <w:pPr>
              <w:pStyle w:val="1109"/>
              <w:jc w:val="left"/>
              <w:spacing w:line="360" w:lineRule="auto"/>
              <w:widowControl/>
              <w:rPr>
                <w:rFonts w:hint="eastAsia" w:ascii="宋体" w:hAnsi="宋体" w:eastAsia="宋体" w:cs="宋体"/>
                <w:color w:val="000000"/>
                <w:sz w:val="24"/>
                <w:shd w:val="clear" w:color="auto" w:fill="ffffff"/>
              </w:rPr>
            </w:pPr>
            <w:r>
              <w:rPr>
                <w:rFonts w:hint="eastAsia" w:ascii="宋体" w:hAnsi="宋体" w:cs="宋体"/>
                <w:color w:val="000000"/>
                <w:sz w:val="24"/>
                <w:highlight w:val="none"/>
                <w:lang w:val="en-US" w:eastAsia="zh-CN"/>
              </w:rPr>
              <w:t xml:space="preserve">人员配备齐全（项目经理、技术负责人、安全员、施工员、资料员、质检（量）员等）得2分；</w:t>
            </w:r>
            <w:r>
              <w:rPr>
                <w:rFonts w:hint="eastAsia"/>
                <w:color w:val="000000"/>
                <w:sz w:val="24"/>
                <w:highlight w:val="none"/>
              </w:rPr>
              <w:t xml:space="preserve">须提供</w:t>
            </w:r>
            <w:r>
              <w:rPr>
                <w:rFonts w:hint="eastAsia"/>
                <w:color w:val="000000"/>
                <w:sz w:val="24"/>
                <w:highlight w:val="none"/>
                <w:lang w:val="en-US" w:eastAsia="zh-CN"/>
              </w:rPr>
              <w:t xml:space="preserve">相应证书扫描件并加盖公章和《参加本项目人员一览表》</w:t>
            </w:r>
            <w:r>
              <w:rPr>
                <w:rFonts w:hint="eastAsia"/>
                <w:color w:val="000000"/>
                <w:sz w:val="24"/>
                <w:highlight w:val="none"/>
              </w:rPr>
              <w:t xml:space="preserve">，不提供不得分。</w:t>
            </w:r>
            <w:r>
              <w:rPr>
                <w:rFonts w:hint="eastAsia" w:ascii="宋体" w:hAnsi="宋体" w:eastAsia="宋体" w:cs="宋体"/>
                <w:color w:val="000000"/>
                <w:sz w:val="24"/>
                <w:shd w:val="clear" w:color="auto" w:fill="ffffff"/>
              </w:rPr>
            </w:r>
            <w:r/>
          </w:p>
        </w:tc>
        <w:tc>
          <w:tcPr>
            <w:tcW w:w="2440" w:type="dxa"/>
            <w:vAlign w:val="center"/>
            <w:vMerge w:val="restart"/>
            <w:textDirection w:val="lrTb"/>
            <w:noWrap w:val="false"/>
          </w:tcPr>
          <w:p>
            <w:pPr>
              <w:pStyle w:val="1109"/>
              <w:ind w:left="-38"/>
              <w:rPr>
                <w:rFonts w:hint="eastAsia"/>
                <w:sz w:val="24"/>
              </w:rPr>
            </w:pPr>
            <w:r>
              <w:rPr>
                <w:rFonts w:hint="eastAsia" w:ascii="宋体" w:hAnsi="宋体" w:eastAsia="宋体" w:cs="宋体"/>
                <w:b/>
                <w:bCs/>
                <w:color w:val="000000"/>
                <w:sz w:val="24"/>
                <w:szCs w:val="24"/>
                <w:highlight w:val="none"/>
                <w:lang w:eastAsia="zh-CN"/>
              </w:rPr>
              <w:t xml:space="preserve">须提供</w:t>
            </w:r>
            <w:r>
              <w:rPr>
                <w:rFonts w:hint="eastAsia" w:ascii="宋体" w:hAnsi="宋体" w:eastAsia="宋体" w:cs="宋体"/>
                <w:b/>
                <w:bCs/>
                <w:color w:val="000000"/>
                <w:sz w:val="24"/>
                <w:szCs w:val="24"/>
                <w:highlight w:val="none"/>
                <w:lang w:val="en-US" w:eastAsia="zh-CN"/>
              </w:rPr>
              <w:t xml:space="preserve">有效期内的证书</w:t>
            </w:r>
            <w:r>
              <w:rPr>
                <w:rFonts w:hint="eastAsia" w:ascii="宋体" w:hAnsi="宋体" w:cs="宋体"/>
                <w:b/>
                <w:bCs/>
                <w:color w:val="000000"/>
                <w:sz w:val="24"/>
                <w:szCs w:val="24"/>
                <w:highlight w:val="none"/>
                <w:lang w:val="en-US" w:eastAsia="zh-CN"/>
              </w:rPr>
              <w:t xml:space="preserve">扫描件并加盖公章</w:t>
            </w:r>
            <w:r>
              <w:rPr>
                <w:rFonts w:hint="eastAsia" w:ascii="宋体" w:hAnsi="宋体" w:eastAsia="宋体" w:cs="宋体"/>
                <w:b/>
                <w:bCs/>
                <w:color w:val="000000"/>
                <w:sz w:val="24"/>
                <w:szCs w:val="24"/>
                <w:highlight w:val="none"/>
                <w:lang w:val="en-US" w:eastAsia="zh-CN"/>
              </w:rPr>
              <w:t xml:space="preserve">和《参加本项目人员一览表》，职称证书及供应商为其缴纳的</w:t>
            </w:r>
            <w:r>
              <w:rPr>
                <w:rFonts w:hint="eastAsia" w:ascii="宋体" w:hAnsi="宋体" w:cs="宋体"/>
                <w:b/>
                <w:bCs/>
                <w:color w:val="000000"/>
                <w:sz w:val="24"/>
                <w:szCs w:val="24"/>
                <w:highlight w:val="none"/>
                <w:lang w:val="en-US" w:eastAsia="zh-CN"/>
              </w:rPr>
              <w:t xml:space="preserve">近三个月（2026年2月-4月）中任意1个月</w:t>
            </w:r>
            <w:r>
              <w:rPr>
                <w:rFonts w:hint="eastAsia" w:ascii="宋体" w:hAnsi="宋体" w:eastAsia="宋体" w:cs="宋体"/>
                <w:b/>
                <w:bCs/>
                <w:color w:val="000000"/>
                <w:sz w:val="24"/>
                <w:szCs w:val="24"/>
                <w:highlight w:val="none"/>
                <w:lang w:val="en-US" w:eastAsia="zh-CN"/>
              </w:rPr>
              <w:t xml:space="preserve">社保证明（如为退休人员，须提供退休证明及返聘合同）</w:t>
            </w:r>
            <w:r>
              <w:rPr>
                <w:rFonts w:hint="eastAsia" w:ascii="宋体" w:hAnsi="宋体" w:eastAsia="宋体" w:cs="宋体"/>
                <w:b/>
                <w:bCs/>
                <w:color w:val="000000"/>
                <w:sz w:val="24"/>
                <w:szCs w:val="24"/>
                <w:highlight w:val="none"/>
                <w:lang w:eastAsia="zh-CN"/>
              </w:rPr>
              <w:t xml:space="preserve">，不提供不得分。</w:t>
            </w:r>
            <w:r>
              <w:rPr>
                <w:rFonts w:hint="eastAsia"/>
                <w:sz w:val="24"/>
              </w:rPr>
            </w:r>
            <w:r/>
          </w:p>
        </w:tc>
      </w:tr>
      <w:tr>
        <w:trPr>
          <w:trHeight w:val="2840"/>
        </w:trPr>
        <w:tc>
          <w:tcPr>
            <w:tcW w:w="835" w:type="dxa"/>
            <w:vAlign w:val="center"/>
            <w:vMerge w:val="continue"/>
            <w:textDirection w:val="lrTb"/>
            <w:noWrap w:val="false"/>
          </w:tcPr>
          <w:p>
            <w:pPr>
              <w:pStyle w:val="1109"/>
              <w:ind w:firstLine="28"/>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r>
            <w:r/>
          </w:p>
        </w:tc>
        <w:tc>
          <w:tcPr>
            <w:tcW w:w="1462" w:type="dxa"/>
            <w:vAlign w:val="center"/>
            <w:vMerge w:val="continue"/>
            <w:textDirection w:val="lrTb"/>
            <w:noWrap w:val="false"/>
          </w:tcPr>
          <w:p>
            <w:pPr>
              <w:pStyle w:val="1109"/>
              <w:ind w:firstLine="28"/>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13" w:type="dxa"/>
            <w:vAlign w:val="center"/>
            <w:textDirection w:val="lrTb"/>
            <w:noWrap w:val="false"/>
          </w:tcPr>
          <w:p>
            <w:pPr>
              <w:pStyle w:val="1109"/>
              <w:ind w:firstLine="28"/>
              <w:jc w:val="center"/>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en-US" w:eastAsia="zh-CN"/>
              </w:rPr>
            </w:r>
            <w:r/>
          </w:p>
        </w:tc>
        <w:tc>
          <w:tcPr>
            <w:tcW w:w="3978" w:type="dxa"/>
            <w:vAlign w:val="center"/>
            <w:textDirection w:val="lrTb"/>
            <w:noWrap w:val="false"/>
          </w:tcPr>
          <w:p>
            <w:pPr>
              <w:pStyle w:val="1109"/>
              <w:ind w:firstLine="28"/>
              <w:spacing w:line="360" w:lineRule="auto"/>
              <w:rPr>
                <w:rFonts w:hint="eastAsia" w:ascii="宋体" w:hAnsi="宋体" w:cs="宋体"/>
                <w:color w:val="000000"/>
                <w:sz w:val="24"/>
                <w:highlight w:val="none"/>
                <w:lang w:val="en-US" w:eastAsia="zh-CN"/>
              </w:rPr>
            </w:pPr>
            <w:r>
              <w:rPr>
                <w:rFonts w:hint="eastAsia" w:ascii="宋体" w:hAnsi="宋体" w:cs="宋体"/>
                <w:sz w:val="24"/>
                <w:highlight w:val="none"/>
              </w:rPr>
              <w:t xml:space="preserve">拟派项目组成员中（除项目</w:t>
            </w:r>
            <w:r>
              <w:rPr>
                <w:rFonts w:hint="eastAsia" w:ascii="宋体" w:hAnsi="宋体" w:cs="宋体"/>
                <w:color w:val="000000"/>
                <w:sz w:val="24"/>
                <w:highlight w:val="none"/>
                <w:lang w:val="en-US" w:eastAsia="zh-CN"/>
              </w:rPr>
              <w:t xml:space="preserve">经理</w:t>
            </w:r>
            <w:r>
              <w:rPr>
                <w:rFonts w:hint="eastAsia" w:ascii="宋体" w:hAnsi="宋体" w:cs="宋体"/>
                <w:sz w:val="24"/>
                <w:highlight w:val="none"/>
              </w:rPr>
              <w:t xml:space="preserve">外）具有水利水电工程二级（含）以上注册建造师证书的有1人得3分；本项最高6分。</w:t>
            </w:r>
            <w:r>
              <w:rPr>
                <w:rFonts w:hint="eastAsia"/>
                <w:sz w:val="24"/>
                <w:highlight w:val="none"/>
              </w:rPr>
              <w:t xml:space="preserve">须提供相应证书</w:t>
            </w:r>
            <w:r>
              <w:rPr>
                <w:rFonts w:hint="eastAsia"/>
                <w:color w:val="000000"/>
                <w:sz w:val="24"/>
                <w:highlight w:val="none"/>
                <w:lang w:val="en-US" w:eastAsia="zh-CN"/>
              </w:rPr>
              <w:t xml:space="preserve">扫描件并加盖公章</w:t>
            </w:r>
            <w:r>
              <w:rPr>
                <w:rFonts w:hint="eastAsia"/>
                <w:sz w:val="24"/>
                <w:highlight w:val="none"/>
              </w:rPr>
              <w:t xml:space="preserve">证明材料，不提供不得分。</w:t>
            </w:r>
            <w:r>
              <w:rPr>
                <w:rFonts w:hint="eastAsia" w:ascii="宋体" w:hAnsi="宋体" w:cs="宋体"/>
                <w:color w:val="000000"/>
                <w:sz w:val="24"/>
                <w:highlight w:val="none"/>
                <w:lang w:val="en-US" w:eastAsia="zh-CN"/>
              </w:rPr>
            </w:r>
            <w:r/>
          </w:p>
        </w:tc>
        <w:tc>
          <w:tcPr>
            <w:tcW w:w="2440" w:type="dxa"/>
            <w:vAlign w:val="center"/>
            <w:vMerge w:val="continue"/>
            <w:textDirection w:val="lrTb"/>
            <w:noWrap w:val="false"/>
          </w:tcPr>
          <w:p>
            <w:pPr>
              <w:pStyle w:val="1109"/>
              <w:ind w:left="-38"/>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tc>
      </w:tr>
      <w:tr>
        <w:trPr/>
        <w:tc>
          <w:tcPr>
            <w:gridSpan w:val="2"/>
            <w:tcW w:w="2297" w:type="dxa"/>
            <w:vAlign w:val="center"/>
            <w:textDirection w:val="lrTb"/>
            <w:noWrap w:val="false"/>
          </w:tcPr>
          <w:p>
            <w:pPr>
              <w:pStyle w:val="1109"/>
              <w:ind w:firstLine="28"/>
              <w:jc w:val="center"/>
              <w:spacing w:line="360" w:lineRule="auto"/>
              <w:rPr>
                <w:sz w:val="24"/>
              </w:rPr>
            </w:pPr>
            <w:r>
              <w:rPr>
                <w:sz w:val="24"/>
              </w:rPr>
              <w:t xml:space="preserve">合计</w:t>
            </w:r>
            <w:r>
              <w:rPr>
                <w:sz w:val="24"/>
              </w:rPr>
            </w:r>
            <w:r/>
          </w:p>
        </w:tc>
        <w:tc>
          <w:tcPr>
            <w:tcW w:w="913" w:type="dxa"/>
            <w:vAlign w:val="center"/>
            <w:textDirection w:val="lrTb"/>
            <w:noWrap w:val="false"/>
          </w:tcPr>
          <w:p>
            <w:pPr>
              <w:pStyle w:val="1109"/>
              <w:ind w:firstLine="28"/>
              <w:jc w:val="center"/>
              <w:spacing w:line="360" w:lineRule="auto"/>
              <w:rPr>
                <w:sz w:val="24"/>
              </w:rPr>
            </w:pPr>
            <w:r>
              <w:rPr>
                <w:rFonts w:hint="eastAsia" w:ascii="宋体" w:hAnsi="宋体" w:eastAsia="宋体" w:cs="宋体"/>
                <w:sz w:val="24"/>
              </w:rPr>
              <w:t xml:space="preserve">100</w:t>
            </w:r>
            <w:r>
              <w:rPr>
                <w:sz w:val="24"/>
              </w:rPr>
            </w:r>
            <w:r/>
          </w:p>
        </w:tc>
        <w:tc>
          <w:tcPr>
            <w:gridSpan w:val="2"/>
            <w:tcW w:w="6418" w:type="dxa"/>
            <w:vAlign w:val="center"/>
            <w:textDirection w:val="lrTb"/>
            <w:noWrap w:val="false"/>
          </w:tcPr>
          <w:p>
            <w:pPr>
              <w:pStyle w:val="1109"/>
              <w:spacing w:line="360" w:lineRule="auto"/>
              <w:rPr>
                <w:sz w:val="24"/>
              </w:rPr>
            </w:pPr>
            <w:r>
              <w:rPr>
                <w:sz w:val="24"/>
              </w:rPr>
            </w:r>
            <w:r/>
          </w:p>
        </w:tc>
      </w:tr>
    </w:tbl>
    <w:p>
      <w:pPr>
        <w:pStyle w:val="1405"/>
        <w:ind w:firstLine="472"/>
        <w:spacing w:before="0" w:beforeAutospacing="0" w:after="0" w:afterAutospacing="0" w:line="276" w:lineRule="auto"/>
        <w:rPr>
          <w:b/>
          <w:bCs/>
        </w:rPr>
      </w:pPr>
      <w:r>
        <w:rPr>
          <w:rFonts w:hint="eastAsia"/>
          <w:b/>
          <w:bCs/>
        </w:rPr>
        <w:t xml:space="preserve">注：1、上述证明材料均须提供</w:t>
      </w:r>
      <w:r>
        <w:rPr>
          <w:rFonts w:hint="eastAsia"/>
          <w:b/>
          <w:bCs/>
          <w:lang w:val="en-US" w:eastAsia="zh-CN"/>
        </w:rPr>
        <w:t xml:space="preserve">扫描</w:t>
      </w:r>
      <w:r>
        <w:rPr>
          <w:rFonts w:hint="eastAsia"/>
          <w:b/>
          <w:bCs/>
        </w:rPr>
        <w:t xml:space="preserve">件，不提供不得分。</w:t>
      </w:r>
      <w:r>
        <w:rPr>
          <w:b/>
          <w:bCs/>
        </w:rPr>
      </w:r>
      <w:r/>
    </w:p>
    <w:p>
      <w:pPr>
        <w:pStyle w:val="1405"/>
        <w:numPr>
          <w:ilvl w:val="0"/>
          <w:numId w:val="22"/>
        </w:numPr>
        <w:ind w:firstLine="472"/>
        <w:spacing w:before="0" w:beforeAutospacing="0" w:after="0" w:afterAutospacing="0" w:line="276" w:lineRule="auto"/>
        <w:rPr>
          <w:rFonts w:hint="eastAsia" w:ascii="宋体" w:hAnsi="宋体"/>
          <w:b/>
          <w:bCs/>
          <w:color w:val="000000"/>
          <w:sz w:val="24"/>
          <w:highlight w:val="none"/>
        </w:rPr>
      </w:pPr>
      <w:r>
        <w:rPr>
          <w:rFonts w:hint="eastAsia" w:ascii="宋体" w:hAnsi="宋体"/>
          <w:b/>
          <w:bCs/>
          <w:color w:val="000000"/>
          <w:sz w:val="24"/>
          <w:highlight w:val="none"/>
        </w:rPr>
        <w:t xml:space="preserve">证明材料由投标供应商自行提供，磋商小组根据投标供应商提供的相关证明材料进行评审，相关证明材料的全面性、有效性、完整性、真实性由投标供应商自行负责</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r>
      <w:r/>
    </w:p>
    <w:p>
      <w:pPr>
        <w:pStyle w:val="1405"/>
        <w:numPr>
          <w:ilvl w:val="0"/>
          <w:numId w:val="22"/>
        </w:numPr>
        <w:ind w:firstLine="472"/>
        <w:spacing w:before="0" w:beforeAutospacing="0" w:after="0" w:afterAutospacing="0" w:line="276" w:lineRule="auto"/>
        <w:rPr>
          <w:b/>
          <w:bCs/>
        </w:rPr>
      </w:pPr>
      <w:r>
        <w:rPr>
          <w:rFonts w:hint="eastAsia"/>
          <w:b/>
          <w:bCs/>
        </w:rPr>
        <w:t xml:space="preserve">评标办法中所需材料均应真实、有效，如发现供应商涉嫌资料造假等，采购人将有权取消其成交资格，并保留进一步追究其法律责任的权利。</w:t>
      </w:r>
      <w:r>
        <w:rPr>
          <w:b/>
          <w:bCs/>
        </w:rPr>
      </w:r>
      <w:r/>
    </w:p>
    <w:p>
      <w:pPr>
        <w:pStyle w:val="1109"/>
        <w:jc w:val="center"/>
        <w:spacing w:line="360" w:lineRule="auto"/>
        <w:rPr>
          <w:rFonts w:hint="eastAsia"/>
          <w:b/>
          <w:sz w:val="36"/>
          <w:szCs w:val="36"/>
        </w:rPr>
        <w:outlineLvl w:val="0"/>
      </w:pPr>
      <w:r>
        <w:rPr>
          <w:rFonts w:hint="eastAsia"/>
          <w:b/>
          <w:bCs/>
        </w:rPr>
        <w:br w:type="page" w:clear="all"/>
      </w:r>
      <w:bookmarkStart w:id="639" w:name="_Toc104818928"/>
      <w:r>
        <w:rPr>
          <w:b/>
          <w:sz w:val="36"/>
          <w:szCs w:val="36"/>
        </w:rPr>
        <w:t xml:space="preserve">第四章   </w:t>
      </w:r>
      <w:bookmarkEnd w:id="639"/>
      <w:r>
        <w:rPr>
          <w:rFonts w:hint="eastAsia"/>
          <w:b/>
          <w:sz w:val="36"/>
          <w:szCs w:val="36"/>
        </w:rPr>
        <w:t xml:space="preserve">采购需求</w:t>
      </w:r>
      <w:r>
        <w:rPr>
          <w:rFonts w:hint="eastAsia"/>
          <w:b/>
          <w:sz w:val="36"/>
          <w:szCs w:val="36"/>
        </w:rPr>
      </w:r>
      <w:r/>
    </w:p>
    <w:p>
      <w:pPr>
        <w:pStyle w:val="1214"/>
        <w:numPr>
          <w:ilvl w:val="0"/>
          <w:numId w:val="23"/>
        </w:numPr>
        <w:contextualSpacing/>
        <w:ind w:left="500" w:right="0" w:hanging="500"/>
        <w:jc w:val="both"/>
        <w:keepLines w:val="0"/>
        <w:keepNext w:val="0"/>
        <w:spacing w:before="0" w:beforeAutospacing="0" w:after="0" w:afterAutospacing="0" w:line="360" w:lineRule="auto"/>
        <w:widowControl w:val="off"/>
        <w:rPr>
          <w:rFonts w:ascii="Times New Roman" w:hAnsi="Times New Roman" w:cs="Times New Roman"/>
          <w:b/>
          <w:bCs w:val="0"/>
          <w:sz w:val="24"/>
          <w:szCs w:val="24"/>
          <w:lang w:val="en-US"/>
        </w:rPr>
        <w:suppressLineNumbers w:val="0"/>
      </w:pPr>
      <w:r>
        <w:rPr>
          <w:rFonts w:hint="eastAsia" w:ascii="Times New Roman" w:hAnsi="Times New Roman" w:eastAsia="宋体" w:cs="宋体"/>
          <w:b/>
          <w:bCs w:val="0"/>
          <w:sz w:val="24"/>
          <w:szCs w:val="24"/>
          <w:lang w:val="en-US" w:eastAsia="zh-CN" w:bidi="ar"/>
        </w:rPr>
        <w:t xml:space="preserve">采购标的</w:t>
      </w:r>
      <w:r>
        <w:rPr>
          <w:rFonts w:ascii="Times New Roman" w:hAnsi="Times New Roman" w:cs="Times New Roman"/>
          <w:b/>
          <w:bCs w:val="0"/>
          <w:sz w:val="24"/>
          <w:szCs w:val="24"/>
          <w:lang w:val="en-US"/>
        </w:rPr>
      </w:r>
      <w:r/>
    </w:p>
    <w:p>
      <w:pPr>
        <w:pStyle w:val="1109"/>
        <w:ind w:left="0" w:right="0" w:firstLine="480"/>
        <w:jc w:val="both"/>
        <w:keepLines w:val="0"/>
        <w:keepNext w:val="0"/>
        <w:spacing w:before="0" w:beforeAutospacing="0" w:after="0" w:afterAutospacing="0" w:line="360" w:lineRule="auto"/>
        <w:widowControl w:val="off"/>
        <w:rPr>
          <w:rFonts w:ascii="Calibri" w:hAnsi="Calibri" w:cs="Calibri"/>
          <w:sz w:val="24"/>
          <w:szCs w:val="24"/>
          <w:lang w:val="en-US"/>
        </w:rPr>
        <w:suppressLineNumbers w:val="0"/>
      </w:pPr>
      <w:r>
        <w:rPr>
          <w:rFonts w:ascii="Calibri" w:hAnsi="Calibri" w:eastAsia="宋体" w:cs="Calibri"/>
          <w:sz w:val="24"/>
          <w:szCs w:val="24"/>
          <w:lang w:val="en-US" w:eastAsia="zh-CN" w:bidi="ar"/>
        </w:rPr>
        <w:t xml:space="preserve">1</w:t>
      </w:r>
      <w:r>
        <w:rPr>
          <w:rFonts w:hint="eastAsia" w:ascii="Calibri" w:hAnsi="Calibri" w:eastAsia="宋体" w:cs="Calibri"/>
          <w:sz w:val="24"/>
          <w:szCs w:val="24"/>
          <w:lang w:val="en-US" w:eastAsia="zh-CN" w:bidi="ar"/>
        </w:rPr>
        <w:t xml:space="preserve">、采购项目名称：溧阳市2025年小型水库防洪能力及设施提升工程</w:t>
      </w:r>
      <w:r>
        <w:rPr>
          <w:rFonts w:ascii="Calibri" w:hAnsi="Calibri" w:cs="Calibri"/>
          <w:sz w:val="24"/>
          <w:szCs w:val="24"/>
          <w:lang w:val="en-US"/>
        </w:rPr>
      </w:r>
      <w:r/>
    </w:p>
    <w:p>
      <w:pPr>
        <w:pStyle w:val="1109"/>
        <w:ind w:left="0" w:right="0" w:firstLine="480"/>
        <w:jc w:val="both"/>
        <w:keepLines w:val="0"/>
        <w:keepNext w:val="0"/>
        <w:pageBreakBefore w:val="0"/>
        <w:spacing w:before="0" w:beforeAutospacing="0" w:after="0" w:afterAutospacing="0" w:line="360" w:lineRule="auto"/>
        <w:widowControl w:val="off"/>
        <w:rPr>
          <w:rFonts w:ascii="Calibri" w:hAnsi="Calibri" w:cs="Calibri"/>
          <w:sz w:val="24"/>
          <w:szCs w:val="24"/>
          <w:lang w:val="en-US"/>
        </w:rPr>
        <w:suppressLineNumbers w:val="0"/>
      </w:pPr>
      <w:r>
        <w:rPr>
          <w:rFonts w:ascii="Calibri" w:hAnsi="Calibri" w:eastAsia="宋体" w:cs="Calibri"/>
          <w:sz w:val="24"/>
          <w:szCs w:val="24"/>
          <w:lang w:val="en-US" w:eastAsia="zh-CN" w:bidi="ar"/>
        </w:rPr>
        <w:t xml:space="preserve">2</w:t>
      </w:r>
      <w:r>
        <w:rPr>
          <w:rFonts w:hint="eastAsia" w:ascii="Calibri" w:hAnsi="Calibri" w:eastAsia="宋体" w:cs="Calibri"/>
          <w:sz w:val="24"/>
          <w:szCs w:val="24"/>
          <w:lang w:val="en-US" w:eastAsia="zh-CN" w:bidi="ar"/>
        </w:rPr>
        <w:t xml:space="preserve">、项目内容：</w:t>
      </w:r>
      <w:r>
        <w:rPr>
          <w:rFonts w:hint="eastAsia"/>
          <w:color w:val="000000"/>
          <w:sz w:val="24"/>
        </w:rPr>
        <w:t xml:space="preserve">本工程为</w:t>
      </w:r>
      <w:r>
        <w:rPr>
          <w:rFonts w:hint="eastAsia"/>
          <w:color w:val="000000"/>
          <w:sz w:val="24"/>
          <w:lang w:eastAsia="zh-CN"/>
        </w:rPr>
        <w:t xml:space="preserve">溧阳市2025年小型水库防洪能力及设施提升工程</w:t>
      </w:r>
      <w:r>
        <w:rPr>
          <w:rFonts w:hint="eastAsia"/>
          <w:color w:val="000000"/>
          <w:sz w:val="24"/>
        </w:rPr>
        <w:t xml:space="preserve">，工程主要内容：</w:t>
      </w:r>
      <w:r>
        <w:rPr>
          <w:rFonts w:hint="eastAsia"/>
          <w:color w:val="000000"/>
          <w:sz w:val="24"/>
          <w:lang w:eastAsia="zh-CN"/>
        </w:rPr>
        <w:t xml:space="preserve">满墩坝水库与煤山坝水库加固防渗墙与拆除并新建沥青道路，具体详见图纸及工程量清单</w:t>
      </w:r>
      <w:r>
        <w:rPr>
          <w:rFonts w:hint="eastAsia" w:ascii="Calibri" w:hAnsi="Calibri" w:eastAsia="宋体" w:cs="Calibri"/>
          <w:sz w:val="24"/>
          <w:szCs w:val="24"/>
          <w:lang w:val="en-US" w:eastAsia="zh-CN" w:bidi="ar"/>
        </w:rPr>
        <w:t xml:space="preserve">。</w:t>
      </w:r>
      <w:r>
        <w:rPr>
          <w:rFonts w:ascii="Calibri" w:hAnsi="Calibri" w:cs="Calibri"/>
          <w:sz w:val="24"/>
          <w:szCs w:val="24"/>
          <w:lang w:val="en-US"/>
        </w:rPr>
      </w:r>
      <w:r/>
    </w:p>
    <w:p>
      <w:pPr>
        <w:pStyle w:val="1214"/>
        <w:numPr>
          <w:ilvl w:val="0"/>
          <w:numId w:val="23"/>
        </w:numPr>
        <w:contextualSpacing/>
        <w:ind w:left="500" w:right="0" w:hanging="500"/>
        <w:jc w:val="both"/>
        <w:keepLines w:val="0"/>
        <w:keepNext w:val="0"/>
        <w:spacing w:before="0" w:beforeAutospacing="0" w:after="0" w:afterAutospacing="0" w:line="360" w:lineRule="auto"/>
        <w:widowControl w:val="off"/>
        <w:rPr>
          <w:rFonts w:ascii="Times New Roman" w:hAnsi="Times New Roman" w:cs="Times New Roman"/>
          <w:b/>
          <w:bCs w:val="0"/>
          <w:sz w:val="24"/>
          <w:szCs w:val="24"/>
          <w:highlight w:val="none"/>
          <w:lang w:val="en-US"/>
        </w:rPr>
        <w:suppressLineNumbers w:val="0"/>
      </w:pPr>
      <w:r>
        <w:rPr>
          <w:rFonts w:hint="eastAsia" w:ascii="Times New Roman" w:hAnsi="Times New Roman" w:eastAsia="宋体" w:cs="宋体"/>
          <w:b/>
          <w:bCs w:val="0"/>
          <w:sz w:val="24"/>
          <w:szCs w:val="24"/>
          <w:highlight w:val="none"/>
          <w:lang w:val="en-US" w:eastAsia="zh-CN" w:bidi="ar"/>
        </w:rPr>
        <w:t xml:space="preserve">商务要求</w:t>
      </w:r>
      <w:r>
        <w:rPr>
          <w:rFonts w:ascii="Times New Roman" w:hAnsi="Times New Roman" w:cs="Times New Roman"/>
          <w:b/>
          <w:bCs w:val="0"/>
          <w:sz w:val="24"/>
          <w:szCs w:val="24"/>
          <w:highlight w:val="none"/>
          <w:lang w:val="en-US"/>
        </w:rPr>
      </w:r>
      <w:r/>
    </w:p>
    <w:p>
      <w:pPr>
        <w:pStyle w:val="1109"/>
        <w:numPr>
          <w:ilvl w:val="0"/>
          <w:numId w:val="24"/>
        </w:num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时间和地点：工期</w:t>
      </w:r>
      <w:r>
        <w:rPr>
          <w:rFonts w:hint="eastAsia" w:ascii="Times New Roman" w:hAnsi="Times New Roman" w:eastAsia="宋体" w:cs="Times New Roman"/>
          <w:color w:val="000000"/>
          <w:sz w:val="24"/>
          <w:szCs w:val="24"/>
          <w:highlight w:val="none"/>
          <w:lang w:val="en-US" w:eastAsia="zh-CN" w:bidi="ar"/>
        </w:rPr>
        <w:t xml:space="preserve">90</w:t>
      </w:r>
      <w:r>
        <w:rPr>
          <w:rFonts w:hint="eastAsia" w:ascii="Times New Roman" w:hAnsi="Times New Roman" w:eastAsia="宋体" w:cs="宋体"/>
          <w:sz w:val="24"/>
          <w:szCs w:val="24"/>
          <w:highlight w:val="none"/>
          <w:lang w:val="en-US" w:eastAsia="zh-CN" w:bidi="ar"/>
        </w:rPr>
        <w:t xml:space="preserve">日历天，地点溧阳市竹箦镇</w:t>
      </w:r>
      <w:r>
        <w:rPr>
          <w:rFonts w:hint="eastAsia" w:ascii="Times New Roman" w:hAnsi="Times New Roman" w:eastAsia="宋体" w:cs="宋体"/>
          <w:sz w:val="24"/>
          <w:szCs w:val="24"/>
          <w:highlight w:val="none"/>
          <w:lang w:val="en-US" w:eastAsia="zh-CN" w:bidi="ar"/>
        </w:rPr>
      </w:r>
      <w:r/>
    </w:p>
    <w:p>
      <w:pPr>
        <w:pStyle w:val="1109"/>
        <w:numPr>
          <w:ilvl w:val="0"/>
          <w:numId w:val="24"/>
        </w:num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宋体"/>
          <w:sz w:val="24"/>
          <w:szCs w:val="24"/>
          <w:highlight w:val="none"/>
          <w:lang w:val="en-US" w:eastAsia="zh-CN" w:bidi="ar"/>
        </w:rPr>
        <w:suppressLineNumbers w:val="0"/>
      </w:pPr>
      <w:r>
        <w:rPr>
          <w:rFonts w:hint="eastAsia" w:ascii="Times New Roman" w:hAnsi="Times New Roman" w:eastAsia="宋体" w:cs="宋体"/>
          <w:sz w:val="24"/>
          <w:szCs w:val="24"/>
          <w:highlight w:val="none"/>
          <w:lang w:val="en-US" w:eastAsia="zh-CN" w:bidi="ar"/>
        </w:rPr>
        <w:t xml:space="preserve">结算方式：</w:t>
      </w:r>
      <w:r>
        <w:rPr>
          <w:rFonts w:hint="eastAsia" w:ascii="宋体" w:hAnsi="宋体" w:eastAsia="宋体" w:cs="宋体"/>
          <w:b/>
          <w:sz w:val="24"/>
          <w:highlight w:val="none"/>
        </w:rPr>
        <w:t xml:space="preserve">固定单价，工程量</w:t>
      </w:r>
      <w:r>
        <w:rPr>
          <w:rFonts w:hint="eastAsia" w:ascii="宋体" w:hAnsi="宋体" w:eastAsia="宋体" w:cs="宋体"/>
          <w:b/>
          <w:bCs/>
          <w:sz w:val="24"/>
          <w:highlight w:val="none"/>
        </w:rPr>
        <w:t xml:space="preserve">按实结算。</w:t>
      </w:r>
      <w:r>
        <w:rPr>
          <w:rFonts w:hint="eastAsia" w:ascii="Times New Roman" w:hAnsi="Times New Roman" w:eastAsia="宋体" w:cs="宋体"/>
          <w:sz w:val="24"/>
          <w:szCs w:val="24"/>
          <w:highlight w:val="none"/>
          <w:lang w:val="en-US" w:eastAsia="zh-CN" w:bidi="ar"/>
        </w:rPr>
      </w:r>
      <w:r/>
    </w:p>
    <w:p>
      <w:pPr>
        <w:pStyle w:val="1109"/>
        <w:ind w:left="0" w:right="0" w:firstLine="480"/>
        <w:jc w:val="both"/>
        <w:keepLines w:val="0"/>
        <w:keepNext w:val="0"/>
        <w:pageBreakBefore w:val="0"/>
        <w:spacing w:before="0" w:beforeAutospacing="0" w:after="0" w:afterAutospacing="0" w:line="360" w:lineRule="auto"/>
        <w:widowControl w:val="off"/>
        <w:rPr>
          <w:sz w:val="24"/>
          <w:szCs w:val="24"/>
          <w:highlight w:val="none"/>
          <w:lang w:val="en-US"/>
        </w:rPr>
        <w:suppressLineNumbers w:val="0"/>
      </w:pPr>
      <w:r>
        <w:rPr>
          <w:rFonts w:ascii="Times New Roman" w:hAnsi="Times New Roman" w:eastAsia="宋体" w:cs="Times New Roman"/>
          <w:sz w:val="24"/>
          <w:szCs w:val="24"/>
          <w:highlight w:val="none"/>
          <w:lang w:val="en-US" w:eastAsia="zh-CN" w:bidi="ar"/>
        </w:rPr>
        <w:t xml:space="preserve">2. </w:t>
      </w:r>
      <w:r>
        <w:rPr>
          <w:rFonts w:hint="eastAsia" w:ascii="Times New Roman" w:hAnsi="Times New Roman" w:eastAsia="宋体" w:cs="宋体"/>
          <w:sz w:val="24"/>
          <w:szCs w:val="24"/>
          <w:highlight w:val="none"/>
          <w:lang w:val="en-US" w:eastAsia="zh-CN" w:bidi="ar"/>
        </w:rPr>
        <w:t xml:space="preserve">付款方式：</w:t>
      </w:r>
      <w:r>
        <w:rPr>
          <w:sz w:val="24"/>
          <w:szCs w:val="24"/>
          <w:highlight w:val="none"/>
          <w:lang w:val="en-US"/>
        </w:rPr>
      </w:r>
      <w:r/>
    </w:p>
    <w:p>
      <w:pPr>
        <w:pStyle w:val="1250"/>
        <w:numPr>
          <w:ilvl w:val="0"/>
          <w:numId w:val="0"/>
        </w:numPr>
        <w:contextualSpacing/>
        <w:spacing w:line="360" w:lineRule="auto"/>
        <w:rPr>
          <w:rFonts w:hint="eastAsia" w:ascii="Times New Roman" w:hAnsi="Times New Roman"/>
          <w:b w:val="0"/>
          <w:bCs/>
          <w:sz w:val="24"/>
          <w:szCs w:val="24"/>
          <w:highlight w:val="none"/>
          <w:lang w:val="en-US" w:eastAsia="zh-CN"/>
        </w:rPr>
      </w:pPr>
      <w:r>
        <w:rPr>
          <w:rFonts w:hint="eastAsia" w:ascii="Times New Roman" w:hAnsi="Times New Roman"/>
          <w:b w:val="0"/>
          <w:bCs/>
          <w:sz w:val="24"/>
          <w:szCs w:val="24"/>
          <w:highlight w:val="none"/>
          <w:lang w:val="en-US" w:eastAsia="zh-CN"/>
        </w:rPr>
        <w:t xml:space="preserve">（1）签订施工合同、由施工单位提交监理签发的合同工程开工批复后，支付施工合同价款[扣除暂列金]的30%为预付款（含首月农民工工资和50%的安全文明措施费）。</w:t>
      </w:r>
      <w:r>
        <w:rPr>
          <w:rFonts w:hint="eastAsia" w:ascii="Times New Roman" w:hAnsi="Times New Roman"/>
          <w:b w:val="0"/>
          <w:bCs/>
          <w:sz w:val="24"/>
          <w:szCs w:val="24"/>
          <w:highlight w:val="none"/>
          <w:lang w:val="en-US" w:eastAsia="zh-CN"/>
        </w:rPr>
      </w:r>
      <w:r/>
    </w:p>
    <w:p>
      <w:pPr>
        <w:pStyle w:val="1250"/>
        <w:numPr>
          <w:ilvl w:val="0"/>
          <w:numId w:val="0"/>
        </w:numPr>
        <w:contextualSpacing/>
        <w:spacing w:line="360" w:lineRule="auto"/>
        <w:rPr>
          <w:rFonts w:hint="eastAsia" w:ascii="Times New Roman" w:hAnsi="Times New Roman"/>
          <w:b w:val="0"/>
          <w:bCs/>
          <w:sz w:val="24"/>
          <w:szCs w:val="24"/>
          <w:highlight w:val="none"/>
          <w:lang w:val="en-US" w:eastAsia="zh-CN"/>
        </w:rPr>
      </w:pPr>
      <w:r>
        <w:rPr>
          <w:rFonts w:hint="eastAsia" w:ascii="Times New Roman" w:hAnsi="Times New Roman"/>
          <w:b w:val="0"/>
          <w:bCs/>
          <w:sz w:val="24"/>
          <w:szCs w:val="24"/>
          <w:highlight w:val="none"/>
          <w:lang w:val="en-US" w:eastAsia="zh-CN"/>
        </w:rPr>
        <w:t xml:space="preserve">（2）工程进度款采用月进度款支付办法，由施工单位申报，监理单位审核，跟踪审计单位核定，建设单位（发包人）确认，支付金额为确认工程量金额的80%（开工预付款在进度付款证书的累计金额达到合同价的30%之后开始扣回，按工程进度以固定比例（即每完成合同价的1%，扣回开工预付款的2%）分期从各月的进度付款证书中扣回；当工程进度款支付达到合同价款[扣除暂列金]的80%时，预付款全部扣完），其中：90%拨付至工程款专用账户，10%拨付至农民工工资专用账户。</w:t>
      </w:r>
      <w:r>
        <w:rPr>
          <w:rFonts w:hint="eastAsia" w:ascii="Times New Roman" w:hAnsi="Times New Roman"/>
          <w:b w:val="0"/>
          <w:bCs/>
          <w:sz w:val="24"/>
          <w:szCs w:val="24"/>
          <w:highlight w:val="none"/>
          <w:lang w:val="en-US" w:eastAsia="zh-CN"/>
        </w:rPr>
      </w:r>
      <w:r/>
    </w:p>
    <w:p>
      <w:pPr>
        <w:pStyle w:val="1250"/>
        <w:numPr>
          <w:ilvl w:val="0"/>
          <w:numId w:val="0"/>
        </w:numPr>
        <w:contextualSpacing/>
        <w:spacing w:line="360" w:lineRule="auto"/>
        <w:rPr>
          <w:rFonts w:hint="eastAsia" w:ascii="Times New Roman" w:hAnsi="Times New Roman"/>
          <w:b w:val="0"/>
          <w:bCs/>
          <w:sz w:val="24"/>
          <w:szCs w:val="24"/>
          <w:highlight w:val="none"/>
          <w:lang w:val="en-US" w:eastAsia="zh-CN"/>
        </w:rPr>
      </w:pPr>
      <w:r>
        <w:rPr>
          <w:rFonts w:hint="eastAsia" w:ascii="Times New Roman" w:hAnsi="Times New Roman"/>
          <w:b w:val="0"/>
          <w:bCs/>
          <w:sz w:val="24"/>
          <w:szCs w:val="24"/>
          <w:highlight w:val="none"/>
          <w:lang w:val="en-US" w:eastAsia="zh-CN"/>
        </w:rPr>
        <w:t xml:space="preserve">（3）完工验收后发包人退还履约担保或履约保证金，同时承包人向发包人提供合同价3%的质量担保或质量保证金；工程结算审计后付至审定价的90%，竣工验收后全部付清。</w:t>
      </w:r>
      <w:r>
        <w:rPr>
          <w:rFonts w:hint="eastAsia" w:ascii="Times New Roman" w:hAnsi="Times New Roman"/>
          <w:b w:val="0"/>
          <w:bCs/>
          <w:sz w:val="24"/>
          <w:szCs w:val="24"/>
          <w:highlight w:val="none"/>
          <w:lang w:val="en-US" w:eastAsia="zh-CN"/>
        </w:rPr>
      </w:r>
      <w:r/>
    </w:p>
    <w:p>
      <w:pPr>
        <w:pStyle w:val="1250"/>
        <w:numPr>
          <w:ilvl w:val="0"/>
          <w:numId w:val="0"/>
        </w:numPr>
        <w:contextualSpacing/>
        <w:ind w:firstLine="480"/>
        <w:spacing w:line="360" w:lineRule="auto"/>
        <w:rPr>
          <w:rFonts w:hint="eastAsia" w:ascii="Times New Roman" w:hAnsi="Times New Roman"/>
          <w:b w:val="0"/>
          <w:bCs/>
          <w:sz w:val="24"/>
          <w:szCs w:val="24"/>
          <w:highlight w:val="none"/>
          <w:lang w:val="en-US" w:eastAsia="zh-CN"/>
        </w:rPr>
      </w:pPr>
      <w:r>
        <w:rPr>
          <w:rFonts w:hint="eastAsia" w:ascii="Times New Roman" w:hAnsi="Times New Roman"/>
          <w:b w:val="0"/>
          <w:bCs/>
          <w:sz w:val="24"/>
          <w:szCs w:val="24"/>
          <w:highlight w:val="none"/>
          <w:lang w:val="en-US" w:eastAsia="zh-CN"/>
        </w:rPr>
        <w:t xml:space="preserve">3.合同签订前需提供履约担保，履约担保的形式和金额：网上银行汇款、 电汇、银行保函、专业担保公司担保或综合保险的保证担保，担保金额为签约合同价的8%。</w:t>
      </w:r>
      <w:r>
        <w:rPr>
          <w:rFonts w:hint="eastAsia" w:ascii="Times New Roman" w:hAnsi="Times New Roman"/>
          <w:b w:val="0"/>
          <w:bCs/>
          <w:sz w:val="24"/>
          <w:szCs w:val="24"/>
          <w:highlight w:val="none"/>
          <w:lang w:val="en-US" w:eastAsia="zh-CN"/>
        </w:rPr>
      </w:r>
      <w:r/>
    </w:p>
    <w:p>
      <w:pPr>
        <w:pStyle w:val="1214"/>
        <w:numPr>
          <w:ilvl w:val="0"/>
          <w:numId w:val="23"/>
        </w:numPr>
        <w:contextualSpacing/>
        <w:ind w:left="500" w:right="0" w:hanging="500"/>
        <w:jc w:val="both"/>
        <w:keepLines w:val="0"/>
        <w:keepNext w:val="0"/>
        <w:pageBreakBefore w:val="0"/>
        <w:spacing w:before="0" w:beforeAutospacing="0" w:after="0" w:afterAutospacing="0" w:line="360" w:lineRule="auto"/>
        <w:widowControl w:val="off"/>
        <w:rPr>
          <w:rFonts w:ascii="Times New Roman" w:hAnsi="Times New Roman" w:cs="Times New Roman"/>
          <w:b/>
          <w:bCs w:val="0"/>
          <w:sz w:val="24"/>
          <w:szCs w:val="24"/>
          <w:lang w:val="en-US"/>
        </w:rPr>
        <w:suppressLineNumbers w:val="0"/>
      </w:pPr>
      <w:r>
        <w:rPr>
          <w:rFonts w:hint="eastAsia" w:ascii="Times New Roman" w:hAnsi="Times New Roman" w:eastAsia="宋体" w:cs="宋体"/>
          <w:b/>
          <w:bCs w:val="0"/>
          <w:sz w:val="24"/>
          <w:szCs w:val="24"/>
          <w:lang w:val="en-US" w:eastAsia="zh-CN" w:bidi="ar"/>
        </w:rPr>
        <w:t xml:space="preserve">技术要求</w:t>
      </w:r>
      <w:r>
        <w:rPr>
          <w:rFonts w:ascii="Times New Roman" w:hAnsi="Times New Roman" w:cs="Times New Roman"/>
          <w:b/>
          <w:bCs w:val="0"/>
          <w:sz w:val="24"/>
          <w:szCs w:val="24"/>
          <w:lang w:val="en-US"/>
        </w:rPr>
      </w:r>
      <w:r/>
    </w:p>
    <w:p>
      <w:pPr>
        <w:pStyle w:val="1109"/>
        <w:numPr>
          <w:ilvl w:val="0"/>
          <w:numId w:val="0"/>
        </w:num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bidi="ar"/>
        </w:rPr>
        <w:t xml:space="preserve">1.质量要求：合格 </w:t>
      </w:r>
      <w:r>
        <w:rPr>
          <w:rFonts w:hint="eastAsia" w:ascii="宋体" w:hAnsi="宋体" w:eastAsia="宋体" w:cs="宋体"/>
          <w:b w:val="0"/>
          <w:bCs w:val="0"/>
          <w:sz w:val="24"/>
          <w:szCs w:val="24"/>
          <w:lang w:val="en-US" w:eastAsia="zh-CN"/>
        </w:rPr>
      </w:r>
      <w:r/>
    </w:p>
    <w:p>
      <w:pPr>
        <w:pStyle w:val="1109"/>
        <w:contextualSpacing/>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2.★供应商必须为本项目配备专职安全生产管理人员一名，投标时须提供其有效期内的安全生产知识考核合格证书，否则作无效响应处理</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宋体"/>
          <w:b/>
          <w:bCs/>
          <w:sz w:val="24"/>
          <w:szCs w:val="24"/>
          <w:highlight w:val="none"/>
          <w:lang w:val="en-US" w:eastAsia="zh-CN" w:bidi="ar"/>
        </w:rPr>
        <w:t xml:space="preserve">。</w:t>
      </w:r>
      <w:r>
        <w:rPr>
          <w:rFonts w:hint="eastAsia" w:ascii="宋体" w:hAnsi="宋体" w:eastAsia="宋体" w:cs="宋体"/>
          <w:b/>
          <w:bCs/>
          <w:sz w:val="24"/>
          <w:szCs w:val="24"/>
          <w:highlight w:val="none"/>
          <w:lang w:val="en-US" w:eastAsia="zh-CN" w:bidi="ar"/>
        </w:rPr>
      </w:r>
      <w:r/>
    </w:p>
    <w:p>
      <w:pPr>
        <w:pStyle w:val="1109"/>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绿色建材要求</w:t>
      </w:r>
      <w:r>
        <w:rPr>
          <w:rFonts w:hint="eastAsia" w:ascii="宋体" w:hAnsi="宋体" w:eastAsia="宋体" w:cs="宋体"/>
          <w:b/>
          <w:bCs/>
          <w:color w:val="000000"/>
          <w:sz w:val="24"/>
          <w:szCs w:val="24"/>
          <w:highlight w:val="none"/>
        </w:rPr>
      </w:r>
      <w:r/>
    </w:p>
    <w:p>
      <w:pPr>
        <w:pStyle w:val="1109"/>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rPr>
        <w:t xml:space="preserve">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09"/>
        <w:contextualSpacing/>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优先使用低挥发性有机化合物产品</w:t>
      </w:r>
      <w:r>
        <w:rPr>
          <w:rFonts w:hint="eastAsia" w:ascii="宋体" w:hAnsi="宋体" w:eastAsia="宋体" w:cs="宋体"/>
          <w:b/>
          <w:bCs/>
          <w:color w:val="000000"/>
          <w:sz w:val="24"/>
          <w:szCs w:val="24"/>
          <w:highlight w:val="none"/>
        </w:rPr>
      </w:r>
      <w:r/>
    </w:p>
    <w:p>
      <w:pPr>
        <w:pStyle w:val="1109"/>
        <w:contextualSpacing/>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rPr>
        <w:t xml:space="preserve">本项目落实挥发性有机化合物（VOCs）治理要求，若本项目中涉及涂料、胶黏剂、油墨、清洗剂等挥发性有机物产品的，属于强制性标准的，成交供应商须全部使用符合国家和江苏省相关VOCs 含量限制标准的产品</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并在材料进场时提供符合要求的检测报告，否则采购人有权取消其成交资格</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110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5.其他要求</w:t>
      </w:r>
      <w:r>
        <w:rPr>
          <w:rFonts w:hint="eastAsia" w:ascii="宋体" w:hAnsi="宋体" w:eastAsia="宋体" w:cs="宋体"/>
          <w:sz w:val="24"/>
          <w:szCs w:val="24"/>
          <w:lang w:val="en-US"/>
        </w:rPr>
      </w:r>
      <w:r/>
    </w:p>
    <w:p>
      <w:pPr>
        <w:pStyle w:val="110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sz w:val="24"/>
          <w:szCs w:val="24"/>
          <w:u w:val="single"/>
          <w:lang w:val="en-US" w:eastAsia="zh-CN" w:bidi="ar"/>
        </w:rPr>
        <w:t xml:space="preserve"> 100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09"/>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b/>
          <w:bCs/>
          <w:sz w:val="24"/>
          <w:szCs w:val="24"/>
          <w:highlight w:val="none"/>
          <w:lang w:val="en-US" w:eastAsia="zh-CN" w:bidi="ar"/>
        </w:rPr>
        <w:t xml:space="preserve">情况说明：</w:t>
      </w:r>
      <w:r>
        <w:rPr>
          <w:rFonts w:hint="eastAsia" w:ascii="宋体" w:hAnsi="宋体" w:eastAsia="宋体" w:cs="宋体"/>
          <w:sz w:val="24"/>
          <w:szCs w:val="24"/>
          <w:highlight w:val="none"/>
          <w:lang w:val="en-US" w:eastAsia="zh-CN" w:bidi="ar"/>
        </w:rPr>
        <w:t xml:space="preserve">无。</w:t>
      </w:r>
      <w:r>
        <w:rPr>
          <w:rFonts w:hint="eastAsia" w:ascii="宋体" w:hAnsi="宋体" w:eastAsia="宋体" w:cs="宋体"/>
          <w:sz w:val="24"/>
          <w:szCs w:val="24"/>
          <w:highlight w:val="none"/>
          <w:lang w:val="en-US"/>
        </w:rPr>
      </w:r>
      <w:r/>
    </w:p>
    <w:p>
      <w:pPr>
        <w:pStyle w:val="1214"/>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rPr>
        <w:suppressLineNumbers w:val="0"/>
      </w:pPr>
      <w:r>
        <w:rPr>
          <w:rFonts w:hint="eastAsia" w:ascii="宋体" w:hAnsi="宋体" w:eastAsia="宋体" w:cs="宋体"/>
          <w:b/>
          <w:bCs/>
          <w:sz w:val="24"/>
          <w:szCs w:val="24"/>
          <w:highlight w:val="none"/>
          <w:lang w:val="en-US" w:eastAsia="zh-CN" w:bidi="ar"/>
        </w:rPr>
        <w:t xml:space="preserve">6.本项目最高限价为3867756.70元，其中暂列金为184178.89元，具体详见招标控制价文件。</w:t>
      </w:r>
      <w:r>
        <w:rPr>
          <w:rFonts w:hint="eastAsia" w:ascii="宋体" w:hAnsi="宋体" w:eastAsia="宋体" w:cs="宋体"/>
          <w:b/>
          <w:bCs/>
          <w:sz w:val="24"/>
          <w:szCs w:val="24"/>
          <w:highlight w:val="none"/>
          <w:lang w:val="en-US"/>
        </w:rPr>
      </w:r>
      <w:r/>
    </w:p>
    <w:p>
      <w:pPr>
        <w:pStyle w:val="1109"/>
        <w:ind w:right="0"/>
        <w:jc w:val="center"/>
        <w:keepLines w:val="0"/>
        <w:keepNext w:val="0"/>
        <w:pageBreakBefore w:val="0"/>
        <w:spacing w:before="0" w:beforeAutospacing="0" w:after="0" w:afterAutospacing="0" w:line="360" w:lineRule="auto"/>
        <w:widowControl w:val="off"/>
        <w:rPr>
          <w:b/>
          <w:sz w:val="36"/>
          <w:szCs w:val="36"/>
        </w:rPr>
        <w:suppressLineNumbers w:val="0"/>
      </w:pP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ascii="宋体" w:hAnsi="宋体" w:cs="宋体"/>
          <w:b/>
          <w:bCs/>
          <w:sz w:val="24"/>
          <w:szCs w:val="24"/>
          <w:highlight w:val="none"/>
        </w:rPr>
        <w:t xml:space="preserve">成交供应商须在合同签订后3天内向采购人提供与投标所报电子文件一致的纸质投标书3份，并按要求签字盖章；提供与投标所报电子文件一致的造价软件版投标文件1份。</w:t>
      </w:r>
      <w:r>
        <w:rPr>
          <w:rFonts w:ascii="宋体" w:hAnsi="宋体"/>
          <w:b/>
          <w:sz w:val="24"/>
          <w:szCs w:val="24"/>
        </w:rPr>
        <w:br w:type="page" w:clear="all"/>
      </w:r>
      <w:bookmarkStart w:id="640" w:name="_Toc104818929"/>
      <w:r>
        <w:rPr>
          <w:b/>
          <w:sz w:val="36"/>
          <w:szCs w:val="36"/>
        </w:rPr>
        <w:t xml:space="preserve">第五章   合同草案条款</w:t>
      </w:r>
      <w:bookmarkEnd w:id="640"/>
      <w:r>
        <w:rPr>
          <w:b/>
          <w:sz w:val="36"/>
          <w:szCs w:val="36"/>
        </w:rPr>
      </w:r>
      <w:r/>
    </w:p>
    <w:p>
      <w:pPr>
        <w:pStyle w:val="1109"/>
        <w:jc w:val="center"/>
        <w:rPr>
          <w:rFonts w:hint="eastAsia" w:ascii="Times New Roman" w:hAnsi="Times New Roman" w:eastAsia="华文中宋"/>
          <w:b/>
          <w:color w:val="000000"/>
          <w:sz w:val="48"/>
          <w:szCs w:val="48"/>
          <w:lang w:eastAsia="zh-CN"/>
        </w:rPr>
      </w:pPr>
      <w:r/>
      <w:bookmarkStart w:id="641" w:name="_Toc296890982"/>
      <w:r/>
      <w:bookmarkStart w:id="642" w:name="_Toc296503025"/>
      <w:r>
        <w:rPr>
          <w:rFonts w:hint="eastAsia" w:ascii="Times New Roman" w:hAnsi="Times New Roman" w:eastAsia="华文中宋"/>
          <w:b/>
          <w:color w:val="000000"/>
          <w:sz w:val="48"/>
          <w:szCs w:val="48"/>
          <w:lang w:val="en-US" w:eastAsia="zh-CN"/>
        </w:rPr>
        <w:t xml:space="preserve">水 利</w:t>
      </w:r>
      <w:r>
        <w:rPr>
          <w:rFonts w:hint="eastAsia" w:ascii="Times New Roman" w:hAnsi="Times New Roman" w:eastAsia="华文中宋"/>
          <w:b/>
          <w:color w:val="000000"/>
          <w:sz w:val="48"/>
          <w:szCs w:val="48"/>
        </w:rPr>
        <w:t xml:space="preserve"> </w:t>
      </w:r>
      <w:r>
        <w:rPr>
          <w:rFonts w:hint="eastAsia" w:ascii="Times New Roman" w:hAnsi="Times New Roman" w:eastAsia="华文中宋"/>
          <w:b/>
          <w:color w:val="000000"/>
          <w:sz w:val="48"/>
          <w:szCs w:val="48"/>
          <w:lang w:val="en-US" w:eastAsia="zh-CN"/>
        </w:rPr>
        <w:t xml:space="preserve">水 电</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程</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施</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合</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同</w:t>
      </w:r>
      <w:r>
        <w:rPr>
          <w:rFonts w:hint="eastAsia" w:ascii="Times New Roman" w:hAnsi="Times New Roman" w:eastAsia="华文中宋"/>
          <w:b/>
          <w:color w:val="000000"/>
          <w:sz w:val="48"/>
          <w:szCs w:val="48"/>
          <w:lang w:eastAsia="zh-CN"/>
        </w:rPr>
      </w:r>
      <w:r/>
    </w:p>
    <w:p>
      <w:pPr>
        <w:pStyle w:val="1233"/>
        <w:rPr>
          <w:rFonts w:hint="eastAsia"/>
          <w:lang w:eastAsia="zh-CN"/>
        </w:rPr>
      </w:pPr>
      <w:r>
        <w:rPr>
          <w:rFonts w:hint="eastAsia"/>
          <w:lang w:eastAsia="zh-CN"/>
        </w:rPr>
      </w:r>
      <w:r/>
    </w:p>
    <w:p>
      <w:pPr>
        <w:pStyle w:val="1109"/>
        <w:rPr>
          <w:rFonts w:hint="eastAsia"/>
          <w:lang w:eastAsia="zh-CN"/>
        </w:rPr>
      </w:pPr>
      <w:r>
        <w:rPr>
          <w:rFonts w:hint="eastAsia"/>
          <w:lang w:eastAsia="zh-CN"/>
        </w:rPr>
      </w:r>
      <w:r/>
    </w:p>
    <w:p>
      <w:pPr>
        <w:pStyle w:val="1109"/>
        <w:jc w:val="center"/>
        <w:rPr>
          <w:rFonts w:ascii="Times New Roman" w:hAnsi="Times New Roman" w:eastAsia="仿宋_GB2312"/>
          <w:bCs/>
          <w:color w:val="000000"/>
          <w:sz w:val="32"/>
          <w:szCs w:val="32"/>
        </w:rPr>
      </w:pPr>
      <w:r>
        <w:rPr>
          <w:rFonts w:hint="eastAsia" w:ascii="Times New Roman" w:hAnsi="Times New Roman" w:eastAsia="仿宋_GB2312"/>
          <w:bCs/>
          <w:color w:val="000000"/>
          <w:sz w:val="32"/>
          <w:szCs w:val="32"/>
        </w:rPr>
        <w:t xml:space="preserve"> </w:t>
      </w:r>
      <w:r>
        <w:rPr>
          <w:rFonts w:ascii="Times New Roman" w:hAnsi="Times New Roman" w:eastAsia="仿宋_GB2312"/>
          <w:bCs/>
          <w:color w:val="000000"/>
          <w:sz w:val="32"/>
          <w:szCs w:val="32"/>
        </w:rPr>
      </w:r>
      <w:r/>
    </w:p>
    <w:p>
      <w:pPr>
        <w:pStyle w:val="1109"/>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1109"/>
        <w:ind w:firstLine="1600"/>
        <w:rPr>
          <w:rFonts w:hint="eastAsia" w:ascii="Times New Roman" w:hAnsi="Times New Roman" w:eastAsia="华文中宋"/>
          <w:b w:val="0"/>
          <w:bCs/>
          <w:color w:val="000000"/>
          <w:sz w:val="32"/>
          <w:szCs w:val="32"/>
          <w:highlight w:val="none"/>
          <w:u w:val="single"/>
          <w:lang w:val="en-US" w:eastAsia="zh-CN"/>
        </w:rPr>
      </w:pPr>
      <w:r>
        <w:rPr>
          <w:rFonts w:hint="eastAsia" w:ascii="Times New Roman" w:hAnsi="Times New Roman" w:eastAsia="华文中宋"/>
          <w:b w:val="0"/>
          <w:bCs/>
          <w:color w:val="c00000"/>
          <w:sz w:val="32"/>
          <w:szCs w:val="32"/>
          <w:highlight w:val="none"/>
          <w:lang w:val="en-US" w:eastAsia="zh-CN"/>
        </w:rPr>
        <w:t xml:space="preserve">项目编号</w:t>
      </w:r>
      <w:r>
        <w:rPr>
          <w:rFonts w:hint="eastAsia" w:ascii="Times New Roman" w:hAnsi="Times New Roman" w:eastAsia="华文中宋"/>
          <w:b w:val="0"/>
          <w:bCs/>
          <w:color w:val="000000"/>
          <w:sz w:val="32"/>
          <w:szCs w:val="32"/>
          <w:highlight w:val="none"/>
          <w:lang w:val="en-US" w:eastAsia="zh-CN"/>
        </w:rPr>
        <w:t xml:space="preserve">：</w:t>
      </w:r>
      <w:r>
        <w:rPr>
          <w:rFonts w:hint="eastAsia" w:ascii="Times New Roman" w:hAnsi="Times New Roman" w:eastAsia="华文中宋"/>
          <w:b w:val="0"/>
          <w:bCs/>
          <w:color w:val="000000"/>
          <w:sz w:val="32"/>
          <w:szCs w:val="32"/>
          <w:highlight w:val="none"/>
          <w:u w:val="single"/>
          <w:lang w:val="en-US" w:eastAsia="zh-CN"/>
        </w:rPr>
        <w:t xml:space="preserve">JSZC-320481-HXZX-C2026-0008</w:t>
      </w:r>
      <w:r>
        <w:rPr>
          <w:rFonts w:hint="eastAsia" w:ascii="Times New Roman" w:hAnsi="Times New Roman" w:eastAsia="华文中宋"/>
          <w:b w:val="0"/>
          <w:bCs/>
          <w:color w:val="000000"/>
          <w:sz w:val="32"/>
          <w:szCs w:val="32"/>
          <w:highlight w:val="none"/>
          <w:u w:val="single"/>
          <w:lang w:val="en-US" w:eastAsia="zh-CN"/>
        </w:rPr>
      </w:r>
      <w:r/>
    </w:p>
    <w:p>
      <w:pPr>
        <w:pStyle w:val="1109"/>
        <w:ind w:firstLine="1600"/>
        <w:rPr>
          <w:rFonts w:ascii="Times New Roman" w:hAnsi="Times New Roman" w:eastAsia="华文中宋"/>
          <w:b w:val="0"/>
          <w:bCs/>
          <w:color w:val="000000"/>
          <w:sz w:val="32"/>
          <w:szCs w:val="32"/>
          <w:highlight w:val="none"/>
          <w:u w:val="single"/>
          <w:lang w:val="en-US"/>
        </w:rPr>
      </w:pPr>
      <w:r>
        <w:rPr>
          <w:rFonts w:hint="eastAsia" w:ascii="Times New Roman" w:hAnsi="Times New Roman" w:eastAsia="华文中宋"/>
          <w:b w:val="0"/>
          <w:bCs/>
          <w:color w:val="c00000"/>
          <w:sz w:val="32"/>
          <w:szCs w:val="32"/>
          <w:highlight w:val="none"/>
          <w:lang w:val="en-US" w:eastAsia="zh-CN"/>
        </w:rPr>
        <w:t xml:space="preserve">项目名称</w:t>
      </w:r>
      <w:r>
        <w:rPr>
          <w:rFonts w:hint="eastAsia" w:ascii="Times New Roman" w:hAnsi="Times New Roman" w:eastAsia="华文中宋"/>
          <w:b w:val="0"/>
          <w:bCs/>
          <w:color w:val="000000"/>
          <w:sz w:val="32"/>
          <w:szCs w:val="32"/>
          <w:highlight w:val="none"/>
          <w:lang w:val="en-US" w:eastAsia="zh-CN"/>
        </w:rPr>
        <w:t xml:space="preserve">：</w:t>
      </w:r>
      <w:r>
        <w:rPr>
          <w:rFonts w:hint="eastAsia" w:ascii="Times New Roman" w:hAnsi="Times New Roman" w:eastAsia="华文中宋"/>
          <w:b w:val="0"/>
          <w:bCs/>
          <w:color w:val="000000"/>
          <w:sz w:val="32"/>
          <w:szCs w:val="32"/>
          <w:highlight w:val="none"/>
          <w:u w:val="single"/>
          <w:lang w:val="en-US" w:eastAsia="zh-CN"/>
        </w:rPr>
        <w:t xml:space="preserve">溧阳市2025年小型水库防洪能力及设施提升工程</w:t>
      </w:r>
      <w:r>
        <w:rPr>
          <w:rFonts w:ascii="Times New Roman" w:hAnsi="Times New Roman" w:eastAsia="华文中宋"/>
          <w:b w:val="0"/>
          <w:bCs/>
          <w:color w:val="000000"/>
          <w:sz w:val="32"/>
          <w:szCs w:val="32"/>
          <w:highlight w:val="none"/>
          <w:u w:val="single"/>
          <w:lang w:val="en-US"/>
        </w:rPr>
      </w:r>
      <w:r/>
    </w:p>
    <w:p>
      <w:pPr>
        <w:pStyle w:val="1109"/>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1109"/>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u w:val="none"/>
          <w:lang w:val="en-US" w:eastAsia="zh-CN"/>
        </w:rPr>
      </w:pPr>
      <w:r>
        <w:rPr>
          <w:rFonts w:hint="eastAsia" w:ascii="Times New Roman" w:hAnsi="Times New Roman" w:eastAsia="宋体" w:cs="宋体"/>
          <w:b/>
          <w:bCs/>
          <w:sz w:val="32"/>
          <w:szCs w:val="32"/>
          <w:u w:val="none"/>
          <w:lang w:val="en-US" w:eastAsia="zh-CN"/>
        </w:rPr>
      </w:r>
      <w:r/>
    </w:p>
    <w:p>
      <w:pPr>
        <w:pStyle w:val="1109"/>
        <w:ind w:right="0" w:firstLine="1606"/>
        <w:jc w:val="left"/>
        <w:pageBreakBefore w:val="0"/>
        <w:spacing w:line="360" w:lineRule="auto"/>
        <w:widowControl w:val="off"/>
        <w:rPr>
          <w:rFonts w:ascii="Times New Roman" w:hAnsi="Times New Roman" w:eastAsia="宋体" w:cs="宋体"/>
          <w:b/>
          <w:bCs/>
          <w:sz w:val="32"/>
          <w:szCs w:val="32"/>
          <w:lang w:val="en-US"/>
        </w:rPr>
      </w:pPr>
      <w:r>
        <w:rPr>
          <w:rFonts w:hint="eastAsia" w:ascii="Times New Roman" w:hAnsi="Times New Roman" w:eastAsia="宋体" w:cs="宋体"/>
          <w:b/>
          <w:bCs/>
          <w:sz w:val="32"/>
          <w:szCs w:val="32"/>
          <w:u w:val="none"/>
          <w:lang w:val="en-US" w:eastAsia="zh-CN"/>
        </w:rPr>
        <w:t xml:space="preserve">采购</w:t>
      </w:r>
      <w:r>
        <w:rPr>
          <w:rFonts w:hint="eastAsia" w:ascii="Times New Roman" w:hAnsi="Times New Roman" w:eastAsia="宋体" w:cs="宋体"/>
          <w:b/>
          <w:bCs/>
          <w:sz w:val="32"/>
          <w:szCs w:val="32"/>
          <w:u w:val="none"/>
        </w:rPr>
        <w:t xml:space="preserve">人：</w:t>
      </w:r>
      <w:r>
        <w:rPr>
          <w:rFonts w:hint="eastAsia" w:ascii="Times New Roman" w:hAnsi="Times New Roman" w:eastAsia="宋体" w:cs="宋体"/>
          <w:b/>
          <w:bCs/>
          <w:sz w:val="32"/>
          <w:szCs w:val="32"/>
          <w:u w:val="none"/>
          <w:lang w:val="en-US" w:eastAsia="zh-CN"/>
        </w:rPr>
        <w:t xml:space="preserve">溧阳市水利局</w:t>
      </w:r>
      <w:r>
        <w:rPr>
          <w:rFonts w:ascii="Times New Roman" w:hAnsi="Times New Roman" w:eastAsia="宋体" w:cs="宋体"/>
          <w:b/>
          <w:bCs/>
          <w:sz w:val="32"/>
          <w:szCs w:val="32"/>
          <w:lang w:val="en-US"/>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u w:val="none"/>
        </w:rPr>
      </w:pPr>
      <w:r>
        <w:rPr>
          <w:rFonts w:hint="eastAsia" w:ascii="Times New Roman" w:hAnsi="Times New Roman" w:eastAsia="宋体" w:cs="宋体"/>
          <w:b/>
          <w:bCs/>
          <w:sz w:val="32"/>
          <w:szCs w:val="32"/>
          <w:u w:val="none"/>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highlight w:val="yellow"/>
          <w:u w:val="none"/>
          <w:lang w:val="en-US" w:eastAsia="zh-CN"/>
        </w:rPr>
      </w:pPr>
      <w:r>
        <w:rPr>
          <w:rFonts w:hint="eastAsia" w:ascii="Times New Roman" w:hAnsi="Times New Roman" w:cs="宋体"/>
          <w:b/>
          <w:bCs/>
          <w:sz w:val="32"/>
          <w:szCs w:val="32"/>
          <w:u w:val="none"/>
          <w:lang w:val="en-US" w:eastAsia="zh-CN"/>
        </w:rPr>
        <w:t xml:space="preserve">发包人</w:t>
      </w:r>
      <w:r>
        <w:rPr>
          <w:rFonts w:hint="eastAsia" w:ascii="Times New Roman" w:hAnsi="Times New Roman" w:eastAsia="宋体" w:cs="宋体"/>
          <w:b/>
          <w:bCs/>
          <w:sz w:val="32"/>
          <w:szCs w:val="32"/>
          <w:u w:val="none"/>
        </w:rPr>
        <w:t xml:space="preserve">：溧阳市城市防洪工程建设处</w:t>
      </w:r>
      <w:r>
        <w:rPr>
          <w:rFonts w:hint="eastAsia" w:ascii="Times New Roman" w:hAnsi="Times New Roman" w:eastAsia="宋体" w:cs="宋体"/>
          <w:b/>
          <w:bCs/>
          <w:sz w:val="32"/>
          <w:szCs w:val="32"/>
          <w:highlight w:val="yellow"/>
          <w:u w:val="none"/>
          <w:lang w:val="en-US" w:eastAsia="zh-CN"/>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highlight w:val="yellow"/>
          <w:u w:val="none"/>
          <w:lang w:val="en-US" w:eastAsia="zh-CN"/>
        </w:rPr>
      </w:pPr>
      <w:r>
        <w:rPr>
          <w:rFonts w:hint="eastAsia" w:ascii="Times New Roman" w:hAnsi="Times New Roman" w:eastAsia="宋体" w:cs="宋体"/>
          <w:b/>
          <w:bCs/>
          <w:sz w:val="32"/>
          <w:szCs w:val="32"/>
          <w:highlight w:val="yellow"/>
          <w:u w:val="none"/>
          <w:lang w:val="en-US" w:eastAsia="zh-CN"/>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u w:val="none"/>
          <w:lang w:eastAsia="zh-CN"/>
        </w:rPr>
      </w:pPr>
      <w:r>
        <w:rPr>
          <w:rFonts w:hint="eastAsia" w:ascii="Times New Roman" w:hAnsi="Times New Roman" w:eastAsia="宋体" w:cs="宋体"/>
          <w:b/>
          <w:bCs/>
          <w:sz w:val="32"/>
          <w:szCs w:val="32"/>
          <w:u w:val="none"/>
        </w:rPr>
        <w:t xml:space="preserve">承包人：</w:t>
      </w:r>
      <w:r>
        <w:rPr>
          <w:rFonts w:hint="eastAsia" w:ascii="Times New Roman" w:hAnsi="Times New Roman" w:cs="宋体"/>
          <w:b/>
          <w:bCs/>
          <w:sz w:val="32"/>
          <w:szCs w:val="32"/>
          <w:u w:val="none"/>
          <w:lang w:val="en-US" w:eastAsia="zh-CN"/>
        </w:rPr>
        <w:t xml:space="preserve"> </w:t>
      </w:r>
      <w:r>
        <w:rPr>
          <w:rFonts w:hint="eastAsia" w:ascii="Times New Roman" w:hAnsi="Times New Roman" w:eastAsia="宋体" w:cs="宋体"/>
          <w:b/>
          <w:bCs/>
          <w:sz w:val="32"/>
          <w:szCs w:val="32"/>
          <w:u w:val="none"/>
          <w:lang w:eastAsia="zh-CN"/>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u w:val="none"/>
        </w:rPr>
      </w:pPr>
      <w:r>
        <w:rPr>
          <w:rFonts w:hint="eastAsia" w:ascii="Times New Roman" w:hAnsi="Times New Roman" w:eastAsia="宋体" w:cs="宋体"/>
          <w:b/>
          <w:bCs/>
          <w:sz w:val="32"/>
          <w:szCs w:val="32"/>
          <w:u w:val="none"/>
        </w:rPr>
      </w:r>
      <w:r/>
    </w:p>
    <w:p>
      <w:pPr>
        <w:pStyle w:val="1109"/>
        <w:ind w:right="0" w:firstLine="1606"/>
        <w:jc w:val="left"/>
        <w:pageBreakBefore w:val="0"/>
        <w:spacing w:line="360" w:lineRule="auto"/>
        <w:widowControl w:val="off"/>
        <w:rPr>
          <w:rFonts w:hint="eastAsia" w:ascii="Times New Roman" w:hAnsi="Times New Roman" w:eastAsia="宋体" w:cs="宋体"/>
          <w:b/>
          <w:bCs/>
          <w:sz w:val="32"/>
          <w:szCs w:val="32"/>
          <w:u w:val="none"/>
        </w:rPr>
      </w:pPr>
      <w:r>
        <w:rPr>
          <w:rFonts w:hint="eastAsia" w:ascii="Times New Roman" w:hAnsi="Times New Roman" w:eastAsia="宋体" w:cs="宋体"/>
          <w:b/>
          <w:bCs/>
          <w:sz w:val="32"/>
          <w:szCs w:val="32"/>
          <w:u w:val="none"/>
        </w:rPr>
      </w:r>
      <w:r/>
    </w:p>
    <w:p>
      <w:pPr>
        <w:pStyle w:val="1109"/>
        <w:ind w:right="0" w:firstLine="1606"/>
        <w:jc w:val="left"/>
        <w:pageBreakBefore w:val="0"/>
        <w:spacing w:line="360" w:lineRule="auto"/>
        <w:widowControl w:val="off"/>
        <w:rPr>
          <w:rFonts w:ascii="Times New Roman" w:hAnsi="Times New Roman" w:eastAsia="宋体" w:cs="宋体"/>
          <w:b/>
          <w:bCs/>
          <w:sz w:val="32"/>
          <w:szCs w:val="32"/>
          <w:u w:val="none"/>
          <w:lang w:val="en-US" w:eastAsia="zh-CN"/>
        </w:rPr>
      </w:pPr>
      <w:r>
        <w:rPr>
          <w:rFonts w:hint="eastAsia" w:ascii="Times New Roman" w:hAnsi="Times New Roman" w:eastAsia="宋体" w:cs="宋体"/>
          <w:b/>
          <w:bCs/>
          <w:sz w:val="32"/>
          <w:szCs w:val="32"/>
          <w:u w:val="none"/>
          <w:lang w:val="en-US" w:eastAsia="zh-CN"/>
        </w:rPr>
        <w:t xml:space="preserve">签订日期：     年    月    日</w:t>
      </w:r>
      <w:r>
        <w:rPr>
          <w:rFonts w:ascii="Times New Roman" w:hAnsi="Times New Roman" w:eastAsia="宋体" w:cs="宋体"/>
          <w:b/>
          <w:bCs/>
          <w:sz w:val="32"/>
          <w:szCs w:val="32"/>
          <w:u w:val="none"/>
          <w:lang w:val="en-US" w:eastAsia="zh-CN"/>
        </w:rPr>
      </w:r>
      <w:r/>
    </w:p>
    <w:p>
      <w:pPr>
        <w:pStyle w:val="1109"/>
        <w:rPr>
          <w:rFonts w:ascii="Times New Roman" w:hAnsi="Times New Roman"/>
          <w:b/>
          <w:color w:val="000000"/>
          <w:sz w:val="32"/>
          <w:szCs w:val="32"/>
        </w:rPr>
      </w:pPr>
      <w:r>
        <w:rPr>
          <w:rFonts w:ascii="Times New Roman" w:hAnsi="Times New Roman"/>
          <w:b/>
          <w:color w:val="000000"/>
          <w:sz w:val="32"/>
          <w:szCs w:val="32"/>
        </w:rPr>
      </w:r>
      <w:r/>
    </w:p>
    <w:p>
      <w:pPr>
        <w:pStyle w:val="1109"/>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1409"/>
        <w:jc w:val="center"/>
        <w:rPr>
          <w:rFonts w:ascii="宋体" w:hAnsi="宋体"/>
          <w:sz w:val="24"/>
          <w:szCs w:val="24"/>
        </w:rPr>
        <w:sectPr>
          <w:footerReference w:type="default" r:id="rId18"/>
          <w:footerReference w:type="first" r:id="rId19"/>
          <w:footnotePr/>
          <w:endnotePr/>
          <w:type w:val="nextPage"/>
          <w:pgSz w:w="11906" w:h="16838" w:orient="portrait"/>
          <w:pgMar w:top="1440" w:right="1800" w:bottom="1440" w:left="1800" w:header="851" w:footer="992" w:gutter="0"/>
          <w:pgNumType w:start="20"/>
          <w:cols w:num="1" w:sep="0" w:space="1701" w:equalWidth="1"/>
          <w:docGrid w:linePitch="360"/>
        </w:sectPr>
      </w:pPr>
      <w:r/>
      <w:bookmarkStart w:id="643" w:name="_Toc351203480"/>
      <w:r>
        <w:rPr>
          <w:rFonts w:ascii="宋体" w:hAnsi="宋体"/>
          <w:sz w:val="24"/>
          <w:szCs w:val="24"/>
        </w:rPr>
      </w:r>
      <w:r/>
    </w:p>
    <w:p>
      <w:pPr>
        <w:pStyle w:val="1109"/>
        <w:jc w:val="center"/>
        <w:spacing w:before="240"/>
        <w:rPr>
          <w:rFonts w:hint="eastAsia" w:ascii="宋体" w:hAnsi="宋体" w:cs="宋体"/>
          <w:sz w:val="24"/>
          <w:lang w:val="en-US" w:eastAsia="zh-CN"/>
        </w:rPr>
      </w:pPr>
      <w:r/>
      <w:bookmarkEnd w:id="641"/>
      <w:r/>
      <w:bookmarkEnd w:id="642"/>
      <w:r/>
      <w:bookmarkEnd w:id="643"/>
      <w:r>
        <w:rPr>
          <w:rFonts w:ascii="宋体" w:hAnsi="宋体"/>
          <w:b/>
          <w:sz w:val="32"/>
          <w:szCs w:val="32"/>
        </w:rPr>
        <w:t xml:space="preserve">第一部分 合同协议书</w:t>
      </w:r>
      <w:r>
        <w:rPr>
          <w:rFonts w:hint="eastAsia" w:ascii="宋体" w:hAnsi="宋体" w:cs="宋体"/>
          <w:sz w:val="24"/>
          <w:lang w:val="en-US" w:eastAsia="zh-CN"/>
        </w:rPr>
      </w:r>
      <w:r/>
    </w:p>
    <w:p>
      <w:pPr>
        <w:pStyle w:val="1109"/>
        <w:ind w:left="3516"/>
        <w:jc w:val="left"/>
        <w:spacing w:before="105" w:line="222" w:lineRule="auto"/>
        <w:widowControl/>
        <w:rPr>
          <w:rFonts w:ascii="黑体" w:hAnsi="黑体" w:eastAsia="黑体" w:cs="黑体"/>
          <w:color w:val="000000"/>
          <w:sz w:val="28"/>
          <w:szCs w:val="28"/>
          <w:highlight w:val="none"/>
          <w:lang w:eastAsia="en-US"/>
        </w:rPr>
      </w:pPr>
      <w:r/>
      <w:bookmarkStart w:id="644" w:name="_Toc104818930"/>
      <w:r>
        <w:rPr>
          <w:rFonts w:ascii="黑体" w:hAnsi="黑体" w:eastAsia="黑体" w:cs="黑体"/>
          <w:color w:val="000000"/>
          <w:spacing w:val="-3"/>
          <w:sz w:val="28"/>
          <w:szCs w:val="28"/>
          <w:highlight w:val="none"/>
          <w:lang w:eastAsia="en-US"/>
        </w:rPr>
        <w:t xml:space="preserve">合同协议书</w:t>
      </w:r>
      <w:r>
        <w:rPr>
          <w:rFonts w:ascii="黑体" w:hAnsi="黑体" w:eastAsia="黑体" w:cs="黑体"/>
          <w:color w:val="000000"/>
          <w:sz w:val="28"/>
          <w:szCs w:val="28"/>
          <w:highlight w:val="none"/>
          <w:lang w:eastAsia="en-US"/>
        </w:rPr>
      </w:r>
      <w:r/>
    </w:p>
    <w:p>
      <w:pPr>
        <w:pStyle w:val="1109"/>
        <w:ind w:left="0" w:firstLine="480"/>
        <w:keepLines w:val="0"/>
        <w:keepNext w:val="0"/>
        <w:pageBreakBefore w:val="0"/>
        <w:spacing w:line="440" w:lineRule="exact"/>
        <w:rPr>
          <w:rFonts w:ascii="宋体" w:hAnsi="宋体" w:eastAsia="宋体" w:cs="宋体"/>
          <w:sz w:val="24"/>
          <w:u w:val="single"/>
          <w:lang w:val="en-US" w:eastAsia="zh-CN"/>
        </w:rPr>
      </w:pPr>
      <w:r>
        <w:rPr>
          <w:rFonts w:hint="eastAsia" w:ascii="宋体" w:hAnsi="宋体" w:eastAsia="宋体" w:cs="宋体"/>
          <w:sz w:val="24"/>
          <w:lang w:val="en-US" w:eastAsia="zh-CN"/>
        </w:rPr>
        <w:t xml:space="preserve">采购人：</w:t>
      </w:r>
      <w:r>
        <w:rPr>
          <w:rFonts w:hint="eastAsia" w:ascii="宋体" w:hAnsi="宋体" w:eastAsia="宋体" w:cs="宋体"/>
          <w:sz w:val="24"/>
          <w:u w:val="single"/>
          <w:lang w:val="en-US" w:eastAsia="zh-CN"/>
        </w:rPr>
        <w:t xml:space="preserve"> 溧阳市水利局 </w:t>
      </w:r>
      <w:r>
        <w:rPr>
          <w:rFonts w:ascii="宋体" w:hAnsi="宋体" w:eastAsia="宋体" w:cs="宋体"/>
          <w:sz w:val="24"/>
          <w:u w:val="single"/>
          <w:lang w:val="en-US" w:eastAsia="zh-CN"/>
        </w:rPr>
      </w:r>
      <w:r/>
    </w:p>
    <w:p>
      <w:pPr>
        <w:pStyle w:val="1109"/>
        <w:ind w:left="0" w:firstLine="480"/>
        <w:keepLines w:val="0"/>
        <w:keepNext w:val="0"/>
        <w:pageBreakBefore w:val="0"/>
        <w:spacing w:line="440" w:lineRule="exact"/>
        <w:rPr>
          <w:rFonts w:hint="eastAsia" w:ascii="宋体" w:hAnsi="宋体" w:cs="宋体"/>
          <w:sz w:val="24"/>
          <w:highlight w:val="none"/>
          <w:u w:val="single"/>
          <w:lang w:val="en-US" w:eastAsia="zh-CN"/>
        </w:rPr>
      </w:pPr>
      <w:r>
        <w:rPr>
          <w:rFonts w:hint="eastAsia" w:ascii="宋体" w:hAnsi="宋体" w:cs="宋体"/>
          <w:sz w:val="24"/>
          <w:highlight w:val="none"/>
          <w:lang w:val="en-US" w:eastAsia="zh-CN"/>
        </w:rPr>
        <w:t xml:space="preserve">发包人</w:t>
      </w:r>
      <w:r>
        <w:rPr>
          <w:rFonts w:hint="eastAsia" w:ascii="宋体" w:hAnsi="宋体" w:eastAsia="宋体" w:cs="宋体"/>
          <w:sz w:val="24"/>
        </w:rPr>
        <w:t xml:space="preserve">（甲方）：</w:t>
      </w:r>
      <w:r>
        <w:rPr>
          <w:rFonts w:hint="eastAsia" w:ascii="宋体" w:hAnsi="宋体" w:eastAsia="宋体" w:cs="宋体"/>
          <w:sz w:val="24"/>
          <w:highlight w:val="none"/>
          <w:u w:val="single"/>
        </w:rPr>
        <w:t xml:space="preserve"> 溧阳市城市防洪工程建设处</w:t>
      </w: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val="en-US" w:eastAsia="zh-CN"/>
        </w:rPr>
      </w:r>
      <w:r/>
    </w:p>
    <w:p>
      <w:pPr>
        <w:pStyle w:val="1109"/>
        <w:ind w:left="0" w:firstLine="480"/>
        <w:keepLines w:val="0"/>
        <w:keepNext w:val="0"/>
        <w:pageBreakBefore w:val="0"/>
        <w:spacing w:line="440" w:lineRule="exact"/>
        <w:rPr>
          <w:rFonts w:ascii="宋体" w:hAnsi="宋体" w:eastAsia="宋体" w:cs="宋体"/>
          <w:sz w:val="24"/>
          <w:u w:val="single"/>
        </w:rPr>
      </w:pPr>
      <w:r>
        <w:rPr>
          <w:rFonts w:hint="eastAsia" w:ascii="宋体" w:hAnsi="宋体" w:eastAsia="宋体" w:cs="宋体"/>
          <w:sz w:val="24"/>
        </w:rPr>
        <w:t xml:space="preserve">承包人（乙方）：</w:t>
      </w:r>
      <w:r>
        <w:rPr>
          <w:rFonts w:hint="eastAsia" w:ascii="Times New Roman" w:hAnsi="宋体" w:eastAsia="宋体" w:cs="宋体"/>
          <w:sz w:val="24"/>
          <w:u w:val="single"/>
        </w:rPr>
        <w:t xml:space="preserve">                 </w:t>
      </w:r>
      <w:r>
        <w:rPr>
          <w:rFonts w:hint="eastAsia" w:ascii="Times New Roman" w:hAnsi="宋体" w:eastAsia="宋体" w:cs="宋体"/>
          <w:sz w:val="24"/>
          <w:u w:val="single"/>
          <w:lang w:val="en-US" w:eastAsia="zh-CN"/>
        </w:rPr>
        <w:t xml:space="preserve">   </w:t>
      </w:r>
      <w:r>
        <w:rPr>
          <w:rFonts w:hint="eastAsia" w:ascii="Times New Roman" w:hAnsi="宋体" w:eastAsia="宋体" w:cs="宋体"/>
          <w:sz w:val="24"/>
          <w:u w:val="single"/>
        </w:rPr>
        <w:t xml:space="preserve"> </w:t>
      </w:r>
      <w:r>
        <w:rPr>
          <w:rFonts w:ascii="宋体" w:hAnsi="宋体" w:eastAsia="宋体" w:cs="宋体"/>
          <w:sz w:val="24"/>
          <w:u w:val="single"/>
        </w:rPr>
      </w:r>
      <w:r/>
    </w:p>
    <w:p>
      <w:pPr>
        <w:pStyle w:val="1109"/>
        <w:ind w:left="0" w:firstLine="480"/>
        <w:keepLines w:val="0"/>
        <w:keepNext w:val="0"/>
        <w:pageBreakBefore w:val="0"/>
        <w:spacing w:line="440" w:lineRule="exact"/>
        <w:rPr>
          <w:rFonts w:ascii="宋体" w:hAnsi="宋体" w:eastAsia="宋体" w:cs="Times New Roman"/>
          <w:sz w:val="24"/>
        </w:rPr>
      </w:pPr>
      <w:r>
        <w:rPr>
          <w:rFonts w:hint="eastAsia" w:ascii="宋体" w:hAnsi="宋体" w:eastAsia="宋体" w:cs="Times New Roman"/>
          <w:sz w:val="24"/>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rPr>
          <w:rFonts w:ascii="宋体" w:hAnsi="宋体" w:eastAsia="宋体" w:cs="Times New Roman"/>
          <w:sz w:val="24"/>
        </w:rPr>
      </w:r>
      <w:r/>
    </w:p>
    <w:p>
      <w:pPr>
        <w:pStyle w:val="1109"/>
        <w:ind w:left="0" w:firstLine="508"/>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7"/>
          <w:sz w:val="24"/>
          <w:szCs w:val="24"/>
          <w:highlight w:val="none"/>
          <w:lang w:eastAsia="en-US"/>
        </w:rPr>
        <w:t xml:space="preserve">1.本协议书与下列文件一起构成合同文件：</w:t>
      </w:r>
      <w:r>
        <w:rPr>
          <w:rFonts w:hint="eastAsia" w:ascii="宋体" w:hAnsi="宋体" w:eastAsia="宋体" w:cs="宋体"/>
          <w:color w:val="000000"/>
          <w:sz w:val="24"/>
          <w:szCs w:val="24"/>
          <w:highlight w:val="none"/>
          <w:lang w:eastAsia="en-US"/>
        </w:rPr>
      </w:r>
      <w:r/>
    </w:p>
    <w:p>
      <w:pPr>
        <w:pStyle w:val="1109"/>
        <w:ind w:left="0" w:firstLine="500"/>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5"/>
          <w:sz w:val="24"/>
          <w:szCs w:val="24"/>
          <w:highlight w:val="none"/>
          <w:lang w:eastAsia="en-US"/>
        </w:rPr>
        <w:t xml:space="preserve">（1）中标通知书；</w:t>
      </w:r>
      <w:r>
        <w:rPr>
          <w:rFonts w:hint="eastAsia" w:ascii="宋体" w:hAnsi="宋体" w:eastAsia="宋体" w:cs="宋体"/>
          <w:color w:val="000000"/>
          <w:sz w:val="24"/>
          <w:szCs w:val="24"/>
          <w:highlight w:val="none"/>
          <w:lang w:eastAsia="en-US"/>
        </w:rPr>
      </w:r>
      <w:r/>
    </w:p>
    <w:p>
      <w:pPr>
        <w:pStyle w:val="1109"/>
        <w:ind w:left="0" w:firstLine="508"/>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7"/>
          <w:sz w:val="24"/>
          <w:szCs w:val="24"/>
          <w:highlight w:val="none"/>
          <w:lang w:eastAsia="en-US"/>
        </w:rPr>
        <w:t xml:space="preserve">（2）投标函及投标函附录；</w:t>
      </w:r>
      <w:r>
        <w:rPr>
          <w:rFonts w:hint="eastAsia" w:ascii="宋体" w:hAnsi="宋体" w:eastAsia="宋体" w:cs="宋体"/>
          <w:color w:val="000000"/>
          <w:sz w:val="24"/>
          <w:szCs w:val="24"/>
          <w:highlight w:val="none"/>
          <w:lang w:eastAsia="en-US"/>
        </w:rPr>
      </w:r>
      <w:r/>
    </w:p>
    <w:p>
      <w:pPr>
        <w:pStyle w:val="1109"/>
        <w:ind w:left="0" w:firstLine="504"/>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6"/>
          <w:sz w:val="24"/>
          <w:szCs w:val="24"/>
          <w:highlight w:val="none"/>
          <w:lang w:eastAsia="en-US"/>
        </w:rPr>
        <w:t xml:space="preserve">（3）专用合同条款；</w:t>
      </w:r>
      <w:r>
        <w:rPr>
          <w:rFonts w:hint="eastAsia" w:ascii="宋体" w:hAnsi="宋体" w:eastAsia="宋体" w:cs="宋体"/>
          <w:color w:val="000000"/>
          <w:sz w:val="24"/>
          <w:szCs w:val="24"/>
          <w:highlight w:val="none"/>
          <w:lang w:eastAsia="en-US"/>
        </w:rPr>
      </w:r>
      <w:r/>
    </w:p>
    <w:p>
      <w:pPr>
        <w:pStyle w:val="1109"/>
        <w:ind w:left="0" w:firstLine="504"/>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6"/>
          <w:sz w:val="24"/>
          <w:szCs w:val="24"/>
          <w:highlight w:val="none"/>
          <w:lang w:eastAsia="en-US"/>
        </w:rPr>
        <w:t xml:space="preserve">（4）通用合同条款；</w:t>
      </w:r>
      <w:r>
        <w:rPr>
          <w:rFonts w:hint="eastAsia" w:ascii="宋体" w:hAnsi="宋体" w:eastAsia="宋体" w:cs="宋体"/>
          <w:color w:val="000000"/>
          <w:sz w:val="24"/>
          <w:szCs w:val="24"/>
          <w:highlight w:val="none"/>
          <w:lang w:eastAsia="en-US"/>
        </w:rPr>
      </w:r>
      <w:r/>
    </w:p>
    <w:p>
      <w:pPr>
        <w:pStyle w:val="1109"/>
        <w:ind w:left="0" w:firstLine="512"/>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（5）技术标准和要求（合同技术条款）;</w:t>
      </w:r>
      <w:r>
        <w:rPr>
          <w:rFonts w:hint="eastAsia" w:ascii="宋体" w:hAnsi="宋体" w:eastAsia="宋体" w:cs="宋体"/>
          <w:color w:val="000000"/>
          <w:sz w:val="24"/>
          <w:szCs w:val="24"/>
          <w:highlight w:val="none"/>
          <w:lang w:eastAsia="en-US"/>
        </w:rPr>
      </w:r>
      <w:r/>
    </w:p>
    <w:p>
      <w:pPr>
        <w:pStyle w:val="1109"/>
        <w:ind w:left="0" w:firstLine="496"/>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4"/>
          <w:sz w:val="24"/>
          <w:szCs w:val="24"/>
          <w:highlight w:val="none"/>
          <w:lang w:eastAsia="en-US"/>
        </w:rPr>
        <w:t xml:space="preserve">（6）图纸；</w:t>
      </w:r>
      <w:r>
        <w:rPr>
          <w:rFonts w:hint="eastAsia" w:ascii="宋体" w:hAnsi="宋体" w:eastAsia="宋体" w:cs="宋体"/>
          <w:color w:val="000000"/>
          <w:sz w:val="24"/>
          <w:szCs w:val="24"/>
          <w:highlight w:val="none"/>
          <w:lang w:eastAsia="en-US"/>
        </w:rPr>
      </w:r>
      <w:r/>
    </w:p>
    <w:p>
      <w:pPr>
        <w:pStyle w:val="1109"/>
        <w:ind w:left="0" w:firstLine="492"/>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3"/>
          <w:sz w:val="24"/>
          <w:szCs w:val="24"/>
          <w:highlight w:val="none"/>
          <w:lang w:eastAsia="en-US"/>
        </w:rPr>
        <w:t xml:space="preserve">（7）</w:t>
      </w:r>
      <w:r>
        <w:rPr>
          <w:rFonts w:hint="eastAsia" w:ascii="宋体" w:hAnsi="宋体" w:eastAsia="宋体" w:cs="宋体"/>
          <w:color w:val="000000"/>
          <w:spacing w:val="-52"/>
          <w:sz w:val="24"/>
          <w:szCs w:val="24"/>
          <w:highlight w:val="none"/>
          <w:lang w:eastAsia="en-US"/>
        </w:rPr>
        <w:t xml:space="preserve"> </w:t>
      </w:r>
      <w:r>
        <w:rPr>
          <w:rFonts w:hint="eastAsia" w:ascii="宋体" w:hAnsi="宋体" w:eastAsia="宋体" w:cs="宋体"/>
          <w:color w:val="000000"/>
          <w:spacing w:val="3"/>
          <w:sz w:val="24"/>
          <w:szCs w:val="24"/>
          <w:highlight w:val="none"/>
          <w:lang w:eastAsia="en-US"/>
        </w:rPr>
        <w:t xml:space="preserve">已标价工程量清单；</w:t>
      </w:r>
      <w:r>
        <w:rPr>
          <w:rFonts w:hint="eastAsia" w:ascii="宋体" w:hAnsi="宋体" w:eastAsia="宋体" w:cs="宋体"/>
          <w:color w:val="000000"/>
          <w:sz w:val="24"/>
          <w:szCs w:val="24"/>
          <w:highlight w:val="none"/>
          <w:lang w:eastAsia="en-US"/>
        </w:rPr>
      </w:r>
      <w:r/>
    </w:p>
    <w:p>
      <w:pPr>
        <w:pStyle w:val="1109"/>
        <w:ind w:left="0" w:firstLine="504"/>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6"/>
          <w:sz w:val="24"/>
          <w:szCs w:val="24"/>
          <w:highlight w:val="none"/>
          <w:lang w:eastAsia="en-US"/>
        </w:rPr>
        <w:t xml:space="preserve">（8）其他合同文件。</w:t>
      </w:r>
      <w:r>
        <w:rPr>
          <w:rFonts w:hint="eastAsia" w:ascii="宋体" w:hAnsi="宋体" w:eastAsia="宋体" w:cs="宋体"/>
          <w:color w:val="000000"/>
          <w:sz w:val="24"/>
          <w:szCs w:val="24"/>
          <w:highlight w:val="none"/>
          <w:lang w:eastAsia="en-US"/>
        </w:rPr>
      </w:r>
      <w:r/>
    </w:p>
    <w:p>
      <w:pPr>
        <w:pStyle w:val="1109"/>
        <w:ind w:left="0" w:firstLine="512"/>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2.上述文件互相补充和解释，如有不明确或不一致之处，</w:t>
      </w:r>
      <w:r>
        <w:rPr>
          <w:rFonts w:hint="eastAsia" w:ascii="宋体" w:hAnsi="宋体" w:eastAsia="宋体" w:cs="宋体"/>
          <w:color w:val="000000"/>
          <w:spacing w:val="-52"/>
          <w:sz w:val="24"/>
          <w:szCs w:val="24"/>
          <w:highlight w:val="none"/>
          <w:lang w:eastAsia="en-US"/>
        </w:rPr>
        <w:t xml:space="preserve"> </w:t>
      </w:r>
      <w:r>
        <w:rPr>
          <w:rFonts w:hint="eastAsia" w:ascii="宋体" w:hAnsi="宋体" w:eastAsia="宋体" w:cs="宋体"/>
          <w:color w:val="000000"/>
          <w:spacing w:val="8"/>
          <w:sz w:val="24"/>
          <w:szCs w:val="24"/>
          <w:highlight w:val="none"/>
          <w:lang w:eastAsia="en-US"/>
        </w:rPr>
        <w:t xml:space="preserve">以合同约定次序在先者为准。</w:t>
      </w:r>
      <w:r>
        <w:rPr>
          <w:rFonts w:hint="eastAsia" w:ascii="宋体" w:hAnsi="宋体" w:eastAsia="宋体" w:cs="宋体"/>
          <w:color w:val="000000"/>
          <w:sz w:val="24"/>
          <w:szCs w:val="24"/>
          <w:highlight w:val="none"/>
          <w:lang w:eastAsia="en-US"/>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zh-CN"/>
        </w:rPr>
      </w:pPr>
      <w:r>
        <w:rPr>
          <w:rFonts w:hint="eastAsia" w:ascii="宋体" w:hAnsi="宋体" w:eastAsia="宋体" w:cs="宋体"/>
          <w:color w:val="000000"/>
          <w:spacing w:val="11"/>
          <w:sz w:val="24"/>
          <w:szCs w:val="24"/>
          <w:highlight w:val="none"/>
          <w:lang w:eastAsia="en-US"/>
        </w:rPr>
        <w:t xml:space="preserve">3.签约合同价：人民币（大写）</w:t>
      </w:r>
      <w:r>
        <w:rPr>
          <w:rFonts w:hint="eastAsia" w:ascii="宋体" w:hAnsi="宋体" w:eastAsia="宋体" w:cs="宋体"/>
          <w:color w:val="000000"/>
          <w:spacing w:val="7"/>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50"/>
          <w:sz w:val="24"/>
          <w:szCs w:val="24"/>
          <w:highlight w:val="none"/>
          <w:lang w:eastAsia="en-US"/>
        </w:rPr>
        <w:t xml:space="preserve"> </w:t>
      </w:r>
      <w:r>
        <w:rPr>
          <w:rFonts w:hint="eastAsia" w:ascii="宋体" w:hAnsi="宋体" w:eastAsia="宋体" w:cs="宋体"/>
          <w:color w:val="000000"/>
          <w:spacing w:val="7"/>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元）</w:t>
      </w:r>
      <w:r>
        <w:rPr>
          <w:rFonts w:hint="eastAsia" w:ascii="宋体" w:hAnsi="宋体" w:eastAsia="宋体" w:cs="宋体"/>
          <w:color w:val="000000"/>
          <w:spacing w:val="11"/>
          <w:sz w:val="24"/>
          <w:szCs w:val="24"/>
          <w:highlight w:val="none"/>
          <w:lang w:eastAsia="zh-CN"/>
        </w:rPr>
        <w:t xml:space="preserve">；</w:t>
      </w:r>
      <w:r>
        <w:rPr>
          <w:rFonts w:hint="eastAsia" w:ascii="宋体" w:hAnsi="宋体" w:eastAsia="宋体" w:cs="宋体"/>
          <w:color w:val="000000"/>
          <w:spacing w:val="11"/>
          <w:sz w:val="24"/>
          <w:szCs w:val="24"/>
          <w:highlight w:val="none"/>
          <w:lang w:eastAsia="zh-CN"/>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eastAsia="en-US"/>
        </w:rPr>
        <w:t xml:space="preserve">其中：</w:t>
      </w:r>
      <w:r>
        <w:rPr>
          <w:rFonts w:hint="eastAsia" w:ascii="宋体" w:hAnsi="宋体" w:eastAsia="宋体" w:cs="宋体"/>
          <w:color w:val="000000"/>
          <w:spacing w:val="11"/>
          <w:sz w:val="24"/>
          <w:szCs w:val="24"/>
          <w:highlight w:val="none"/>
          <w:lang w:eastAsia="en-US"/>
        </w:rPr>
      </w:r>
      <w:r/>
    </w:p>
    <w:p>
      <w:pPr>
        <w:pStyle w:val="1109"/>
        <w:numPr>
          <w:ilvl w:val="0"/>
          <w:numId w:val="25"/>
        </w:numPr>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eastAsia="en-US"/>
        </w:rPr>
        <w:t xml:space="preserve">暂列金额：人民币（大写）</w:t>
      </w:r>
      <w:r>
        <w:rPr>
          <w:rFonts w:hint="eastAsia" w:ascii="宋体" w:hAnsi="宋体" w:eastAsia="宋体" w:cs="宋体"/>
          <w:color w:val="000000"/>
          <w:spacing w:val="7"/>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50"/>
          <w:sz w:val="24"/>
          <w:szCs w:val="24"/>
          <w:highlight w:val="none"/>
          <w:lang w:eastAsia="en-US"/>
        </w:rPr>
        <w:t xml:space="preserve"> </w:t>
      </w:r>
      <w:r>
        <w:rPr>
          <w:rFonts w:hint="eastAsia" w:ascii="宋体" w:hAnsi="宋体" w:eastAsia="宋体" w:cs="宋体"/>
          <w:color w:val="000000"/>
          <w:spacing w:val="7"/>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元）； </w:t>
      </w:r>
      <w:r>
        <w:rPr>
          <w:rFonts w:hint="eastAsia" w:ascii="宋体" w:hAnsi="宋体" w:eastAsia="宋体" w:cs="宋体"/>
          <w:color w:val="000000"/>
          <w:spacing w:val="11"/>
          <w:sz w:val="24"/>
          <w:szCs w:val="24"/>
          <w:highlight w:val="none"/>
          <w:lang w:eastAsia="en-US"/>
        </w:rPr>
      </w:r>
      <w:r/>
    </w:p>
    <w:p>
      <w:pPr>
        <w:pStyle w:val="1109"/>
        <w:numPr>
          <w:ilvl w:val="0"/>
          <w:numId w:val="0"/>
        </w:numPr>
        <w:ind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eastAsia="en-US"/>
        </w:rPr>
        <w:t xml:space="preserve">4.承包人项目经理：</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，注册证号</w:t>
      </w:r>
      <w:r>
        <w:rPr>
          <w:rFonts w:hint="eastAsia" w:ascii="宋体" w:hAnsi="宋体" w:eastAsia="宋体" w:cs="宋体"/>
          <w:color w:val="000000"/>
          <w:spacing w:val="11"/>
          <w:sz w:val="24"/>
          <w:szCs w:val="24"/>
          <w:highlight w:val="none"/>
          <w:lang w:val="en-US" w:eastAsia="zh-CN"/>
        </w:rPr>
        <w:t xml:space="preserve">：</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，资格证号：</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，身份证号：</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11"/>
          <w:sz w:val="24"/>
          <w:szCs w:val="24"/>
          <w:highlight w:val="none"/>
          <w:lang w:eastAsia="en-US"/>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val="en-US" w:eastAsia="zh-CN"/>
        </w:rPr>
        <w:t xml:space="preserve">5</w:t>
      </w:r>
      <w:r>
        <w:rPr>
          <w:rFonts w:hint="eastAsia" w:ascii="宋体" w:hAnsi="宋体" w:eastAsia="宋体" w:cs="宋体"/>
          <w:color w:val="000000"/>
          <w:spacing w:val="11"/>
          <w:sz w:val="24"/>
          <w:szCs w:val="24"/>
          <w:highlight w:val="none"/>
          <w:lang w:eastAsia="en-US"/>
        </w:rPr>
        <w:t xml:space="preserve">.承包人</w:t>
      </w:r>
      <w:r>
        <w:rPr>
          <w:rFonts w:hint="eastAsia" w:ascii="宋体" w:hAnsi="宋体" w:eastAsia="宋体" w:cs="宋体"/>
          <w:color w:val="000000"/>
          <w:spacing w:val="11"/>
          <w:sz w:val="24"/>
          <w:szCs w:val="24"/>
          <w:highlight w:val="none"/>
          <w:lang w:val="en-US" w:eastAsia="zh-CN"/>
        </w:rPr>
        <w:t xml:space="preserve">技术负责人</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w:t>
      </w:r>
      <w:r>
        <w:rPr>
          <w:rFonts w:hint="eastAsia" w:ascii="宋体" w:hAnsi="宋体" w:eastAsia="宋体" w:cs="宋体"/>
          <w:color w:val="000000"/>
          <w:spacing w:val="11"/>
          <w:sz w:val="24"/>
          <w:szCs w:val="24"/>
          <w:highlight w:val="none"/>
          <w:lang w:val="en-US" w:eastAsia="zh-CN"/>
        </w:rPr>
        <w:t xml:space="preserve">职称：</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，资格证号：</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，身份证号：</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11"/>
          <w:sz w:val="24"/>
          <w:szCs w:val="24"/>
          <w:highlight w:val="none"/>
          <w:lang w:eastAsia="en-US"/>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val="en-US" w:eastAsia="zh-CN"/>
        </w:rPr>
        <w:t xml:space="preserve">6</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11"/>
          <w:sz w:val="24"/>
          <w:szCs w:val="24"/>
          <w:highlight w:val="none"/>
          <w:lang w:val="en-US" w:eastAsia="zh-CN"/>
        </w:rPr>
        <w:t xml:space="preserve">专职安全员</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，资格证号：</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val="en-US" w:eastAsia="en-US"/>
        </w:rPr>
        <w:t xml:space="preserve">，身份证号：</w:t>
      </w:r>
      <w:r>
        <w:rPr>
          <w:rFonts w:hint="eastAsia" w:ascii="宋体" w:hAnsi="宋体" w:eastAsia="宋体" w:cs="宋体"/>
          <w:color w:val="000000"/>
          <w:spacing w:val="11"/>
          <w:sz w:val="24"/>
          <w:szCs w:val="24"/>
          <w:highlight w:val="none"/>
          <w:u w:val="single"/>
          <w:lang w:val="en-US" w:eastAsia="en-US"/>
        </w:rPr>
        <w:t xml:space="preserve">     </w:t>
      </w:r>
      <w:r>
        <w:rPr>
          <w:rFonts w:hint="eastAsia" w:ascii="宋体" w:hAnsi="宋体" w:eastAsia="宋体" w:cs="宋体"/>
          <w:color w:val="000000"/>
          <w:spacing w:val="11"/>
          <w:sz w:val="24"/>
          <w:szCs w:val="24"/>
          <w:highlight w:val="none"/>
          <w:lang w:eastAsia="en-US"/>
        </w:rPr>
        <w:t xml:space="preserve">。</w:t>
      </w:r>
      <w:r>
        <w:rPr>
          <w:rFonts w:hint="eastAsia" w:ascii="宋体" w:hAnsi="宋体" w:eastAsia="宋体" w:cs="宋体"/>
          <w:color w:val="000000"/>
          <w:spacing w:val="11"/>
          <w:sz w:val="24"/>
          <w:szCs w:val="24"/>
          <w:highlight w:val="none"/>
          <w:lang w:eastAsia="en-US"/>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val="en-US" w:eastAsia="zh-CN"/>
        </w:rPr>
        <w:t xml:space="preserve">7</w:t>
      </w:r>
      <w:r>
        <w:rPr>
          <w:rFonts w:hint="eastAsia" w:ascii="宋体" w:hAnsi="宋体" w:eastAsia="宋体" w:cs="宋体"/>
          <w:color w:val="000000"/>
          <w:spacing w:val="11"/>
          <w:sz w:val="24"/>
          <w:szCs w:val="24"/>
          <w:highlight w:val="none"/>
          <w:lang w:eastAsia="en-US"/>
        </w:rPr>
        <w:t xml:space="preserve">.工程质量符合</w:t>
      </w:r>
      <w:r>
        <w:rPr>
          <w:rFonts w:hint="eastAsia" w:ascii="宋体" w:hAnsi="宋体" w:eastAsia="宋体" w:cs="宋体"/>
          <w:color w:val="000000"/>
          <w:spacing w:val="11"/>
          <w:sz w:val="24"/>
          <w:szCs w:val="24"/>
          <w:highlight w:val="none"/>
          <w:u w:val="single"/>
          <w:lang w:eastAsia="en-US"/>
        </w:rPr>
        <w:t xml:space="preserve">  </w:t>
      </w:r>
      <w:r>
        <w:rPr>
          <w:rFonts w:hint="eastAsia" w:ascii="宋体" w:hAnsi="宋体" w:eastAsia="宋体" w:cs="宋体"/>
          <w:color w:val="000000"/>
          <w:spacing w:val="11"/>
          <w:sz w:val="24"/>
          <w:szCs w:val="24"/>
          <w:highlight w:val="none"/>
          <w:u w:val="single"/>
          <w:lang w:val="en-US" w:eastAsia="zh-CN"/>
        </w:rPr>
        <w:t xml:space="preserve">合格</w:t>
      </w:r>
      <w:r>
        <w:rPr>
          <w:rFonts w:hint="eastAsia" w:ascii="宋体" w:hAnsi="宋体" w:eastAsia="宋体" w:cs="宋体"/>
          <w:color w:val="000000"/>
          <w:spacing w:val="11"/>
          <w:sz w:val="24"/>
          <w:szCs w:val="24"/>
          <w:highlight w:val="none"/>
          <w:u w:val="single"/>
          <w:lang w:eastAsia="en-US"/>
        </w:rPr>
        <w:t xml:space="preserve">   </w:t>
      </w:r>
      <w:r>
        <w:rPr>
          <w:rFonts w:hint="eastAsia" w:ascii="宋体" w:hAnsi="宋体" w:eastAsia="宋体" w:cs="宋体"/>
          <w:color w:val="000000"/>
          <w:spacing w:val="11"/>
          <w:sz w:val="24"/>
          <w:szCs w:val="24"/>
          <w:highlight w:val="none"/>
          <w:lang w:eastAsia="en-US"/>
        </w:rPr>
        <w:t xml:space="preserve">标准。</w:t>
      </w:r>
      <w:r>
        <w:rPr>
          <w:rFonts w:hint="eastAsia" w:ascii="宋体" w:hAnsi="宋体" w:eastAsia="宋体" w:cs="宋体"/>
          <w:color w:val="000000"/>
          <w:spacing w:val="11"/>
          <w:sz w:val="24"/>
          <w:szCs w:val="24"/>
          <w:highlight w:val="none"/>
          <w:lang w:eastAsia="en-US"/>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val="en-US" w:eastAsia="zh-CN"/>
        </w:rPr>
        <w:t xml:space="preserve">8</w:t>
      </w:r>
      <w:r>
        <w:rPr>
          <w:rFonts w:hint="eastAsia" w:ascii="宋体" w:hAnsi="宋体" w:eastAsia="宋体" w:cs="宋体"/>
          <w:color w:val="000000"/>
          <w:spacing w:val="11"/>
          <w:sz w:val="24"/>
          <w:szCs w:val="24"/>
          <w:highlight w:val="none"/>
          <w:lang w:eastAsia="en-US"/>
        </w:rPr>
        <w:t xml:space="preserve">.承包人承诺按合同约定承担工程的实施、完成及缺陷修复。</w:t>
      </w:r>
      <w:r>
        <w:rPr>
          <w:rFonts w:hint="eastAsia" w:ascii="宋体" w:hAnsi="宋体" w:eastAsia="宋体" w:cs="宋体"/>
          <w:color w:val="000000"/>
          <w:spacing w:val="11"/>
          <w:sz w:val="24"/>
          <w:szCs w:val="24"/>
          <w:highlight w:val="none"/>
          <w:lang w:eastAsia="en-US"/>
        </w:rPr>
      </w:r>
      <w:r/>
    </w:p>
    <w:p>
      <w:pPr>
        <w:pStyle w:val="1109"/>
        <w:ind w:left="0" w:firstLine="524"/>
        <w:jc w:val="left"/>
        <w:keepLines w:val="0"/>
        <w:keepNext w:val="0"/>
        <w:pageBreakBefore w:val="0"/>
        <w:spacing w:line="440" w:lineRule="exact"/>
        <w:widowControl/>
        <w:rPr>
          <w:rFonts w:hint="eastAsia" w:ascii="宋体" w:hAnsi="宋体" w:eastAsia="宋体" w:cs="宋体"/>
          <w:color w:val="000000"/>
          <w:spacing w:val="11"/>
          <w:sz w:val="24"/>
          <w:szCs w:val="24"/>
          <w:highlight w:val="none"/>
          <w:lang w:eastAsia="en-US"/>
        </w:rPr>
      </w:pPr>
      <w:r>
        <w:rPr>
          <w:rFonts w:hint="eastAsia" w:ascii="宋体" w:hAnsi="宋体" w:eastAsia="宋体" w:cs="宋体"/>
          <w:color w:val="000000"/>
          <w:spacing w:val="11"/>
          <w:sz w:val="24"/>
          <w:szCs w:val="24"/>
          <w:highlight w:val="none"/>
          <w:lang w:val="en-US" w:eastAsia="zh-CN"/>
        </w:rPr>
        <w:t xml:space="preserve">9</w:t>
      </w:r>
      <w:r>
        <w:rPr>
          <w:rFonts w:hint="eastAsia" w:ascii="宋体" w:hAnsi="宋体" w:eastAsia="宋体" w:cs="宋体"/>
          <w:color w:val="000000"/>
          <w:spacing w:val="11"/>
          <w:sz w:val="24"/>
          <w:szCs w:val="24"/>
          <w:highlight w:val="none"/>
          <w:lang w:eastAsia="en-US"/>
        </w:rPr>
        <w:t xml:space="preserve">.发包人承诺按合同约定的条件、时间和方式向承包人支付合同价款。</w:t>
      </w:r>
      <w:r>
        <w:rPr>
          <w:rFonts w:hint="eastAsia" w:ascii="宋体" w:hAnsi="宋体" w:eastAsia="宋体" w:cs="宋体"/>
          <w:color w:val="000000"/>
          <w:spacing w:val="11"/>
          <w:sz w:val="24"/>
          <w:szCs w:val="24"/>
          <w:highlight w:val="none"/>
          <w:lang w:eastAsia="en-US"/>
        </w:rPr>
      </w:r>
      <w:r/>
    </w:p>
    <w:p>
      <w:pPr>
        <w:pStyle w:val="1109"/>
        <w:ind w:left="0" w:firstLine="482"/>
        <w:jc w:val="left"/>
        <w:keepLines w:val="0"/>
        <w:keepNext w:val="0"/>
        <w:pageBreakBefore w:val="0"/>
        <w:spacing w:line="440" w:lineRule="exact"/>
        <w:widowControl/>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付款方式：</w:t>
      </w:r>
      <w:r>
        <w:rPr>
          <w:rFonts w:hint="eastAsia" w:ascii="宋体" w:hAnsi="宋体" w:eastAsia="宋体" w:cs="宋体"/>
          <w:b/>
          <w:sz w:val="24"/>
          <w:szCs w:val="20"/>
          <w:highlight w:val="none"/>
          <w:lang w:val="en-US" w:eastAsia="zh-CN" w:bidi="ar-SA"/>
        </w:rPr>
      </w:r>
      <w:r/>
    </w:p>
    <w:p>
      <w:pPr>
        <w:pStyle w:val="1109"/>
        <w:ind w:left="0" w:firstLine="514"/>
        <w:jc w:val="left"/>
        <w:keepLines w:val="0"/>
        <w:keepNext w:val="0"/>
        <w:pageBreakBefore w:val="0"/>
        <w:spacing w:line="440" w:lineRule="exact"/>
        <w:widowControl/>
        <w:rPr>
          <w:rFonts w:hint="eastAsia" w:ascii="宋体" w:hAnsi="宋体" w:eastAsia="宋体" w:cs="宋体"/>
          <w:b/>
          <w:bCs/>
          <w:color w:val="000000"/>
          <w:spacing w:val="8"/>
          <w:sz w:val="24"/>
          <w:szCs w:val="24"/>
          <w:highlight w:val="none"/>
          <w:u w:val="single"/>
          <w:lang w:val="en-US" w:eastAsia="zh-CN"/>
        </w:rPr>
      </w:pPr>
      <w:r>
        <w:rPr>
          <w:rFonts w:hint="eastAsia" w:ascii="宋体" w:hAnsi="宋体" w:eastAsia="宋体" w:cs="宋体"/>
          <w:b/>
          <w:bCs/>
          <w:color w:val="000000"/>
          <w:spacing w:val="8"/>
          <w:sz w:val="24"/>
          <w:szCs w:val="24"/>
          <w:highlight w:val="none"/>
          <w:u w:val="single"/>
          <w:lang w:val="en-US" w:eastAsia="zh-CN"/>
        </w:rPr>
        <w:t xml:space="preserve">（1）签订施工合同、由施工单位提交监理签发的合同工程开工批复后，支付施工合同价款[扣除暂列金]的30%为预付款（含首月农民工工资和50%的安全文明措施费）。</w:t>
      </w:r>
      <w:r>
        <w:rPr>
          <w:rFonts w:hint="eastAsia" w:ascii="宋体" w:hAnsi="宋体" w:eastAsia="宋体" w:cs="宋体"/>
          <w:b/>
          <w:bCs/>
          <w:color w:val="000000"/>
          <w:spacing w:val="8"/>
          <w:sz w:val="24"/>
          <w:szCs w:val="24"/>
          <w:highlight w:val="none"/>
          <w:u w:val="single"/>
          <w:lang w:val="en-US" w:eastAsia="zh-CN"/>
        </w:rPr>
      </w:r>
      <w:r/>
    </w:p>
    <w:p>
      <w:pPr>
        <w:pStyle w:val="1109"/>
        <w:ind w:left="0" w:firstLine="514"/>
        <w:jc w:val="left"/>
        <w:keepLines w:val="0"/>
        <w:keepNext w:val="0"/>
        <w:pageBreakBefore w:val="0"/>
        <w:spacing w:line="440" w:lineRule="exact"/>
        <w:widowControl/>
        <w:rPr>
          <w:rFonts w:hint="eastAsia" w:ascii="宋体" w:hAnsi="宋体" w:eastAsia="宋体" w:cs="宋体"/>
          <w:b/>
          <w:bCs/>
          <w:color w:val="000000"/>
          <w:spacing w:val="8"/>
          <w:sz w:val="24"/>
          <w:szCs w:val="24"/>
          <w:highlight w:val="none"/>
          <w:u w:val="single"/>
          <w:lang w:val="en-US" w:eastAsia="zh-CN"/>
        </w:rPr>
      </w:pPr>
      <w:r>
        <w:rPr>
          <w:rFonts w:hint="eastAsia" w:ascii="宋体" w:hAnsi="宋体" w:eastAsia="宋体" w:cs="宋体"/>
          <w:b/>
          <w:bCs/>
          <w:color w:val="000000"/>
          <w:spacing w:val="8"/>
          <w:sz w:val="24"/>
          <w:szCs w:val="24"/>
          <w:highlight w:val="none"/>
          <w:u w:val="single"/>
          <w:lang w:val="en-US" w:eastAsia="zh-CN"/>
        </w:rPr>
        <w:t xml:space="preserve">（2）工程进度款采用月进度款支付办法，由施工单位申报，监理单位审核，跟踪审计单位核定，建设单位（</w:t>
      </w:r>
      <w:r>
        <w:rPr>
          <w:rFonts w:hint="eastAsia" w:ascii="宋体" w:hAnsi="宋体" w:cs="宋体"/>
          <w:b/>
          <w:bCs/>
          <w:color w:val="000000"/>
          <w:spacing w:val="8"/>
          <w:sz w:val="24"/>
          <w:szCs w:val="24"/>
          <w:highlight w:val="none"/>
          <w:u w:val="single"/>
          <w:lang w:val="en-US" w:eastAsia="zh-CN"/>
        </w:rPr>
        <w:t xml:space="preserve">发包人</w:t>
      </w:r>
      <w:r>
        <w:rPr>
          <w:rFonts w:hint="eastAsia" w:ascii="宋体" w:hAnsi="宋体" w:eastAsia="宋体" w:cs="宋体"/>
          <w:b/>
          <w:bCs/>
          <w:color w:val="000000"/>
          <w:spacing w:val="8"/>
          <w:sz w:val="24"/>
          <w:szCs w:val="24"/>
          <w:highlight w:val="none"/>
          <w:u w:val="single"/>
          <w:lang w:val="en-US" w:eastAsia="zh-CN"/>
        </w:rPr>
        <w:t xml:space="preserve">）确认，支付金额为确认工程量金额的80%（开工预付款在进度付款证书的累计金额达到合同价的30%之后开始扣回，按工程进度以固定比例（即每完成合同价的1%，扣回开工预付款的2%）分期从各月的进度付款证书中扣回；当工程进度款支付达到合同价款[扣除暂列金]的80%时，预付款全部扣完），其中：90%拨付至工程款专用账户，10%拨付至农民工工资专用账户。</w:t>
      </w:r>
      <w:r>
        <w:rPr>
          <w:rFonts w:hint="eastAsia" w:ascii="宋体" w:hAnsi="宋体" w:eastAsia="宋体" w:cs="宋体"/>
          <w:b/>
          <w:bCs/>
          <w:color w:val="000000"/>
          <w:spacing w:val="8"/>
          <w:sz w:val="24"/>
          <w:szCs w:val="24"/>
          <w:highlight w:val="none"/>
          <w:u w:val="single"/>
          <w:lang w:val="en-US" w:eastAsia="zh-CN"/>
        </w:rPr>
      </w:r>
      <w:r/>
    </w:p>
    <w:p>
      <w:pPr>
        <w:pStyle w:val="1109"/>
        <w:ind w:left="0" w:firstLine="514"/>
        <w:jc w:val="left"/>
        <w:keepLines w:val="0"/>
        <w:keepNext w:val="0"/>
        <w:pageBreakBefore w:val="0"/>
        <w:spacing w:line="440" w:lineRule="exact"/>
        <w:widowControl/>
        <w:rPr>
          <w:rFonts w:hint="eastAsia" w:ascii="宋体" w:hAnsi="宋体" w:eastAsia="宋体" w:cs="宋体"/>
          <w:b/>
          <w:bCs/>
          <w:color w:val="000000"/>
          <w:spacing w:val="8"/>
          <w:sz w:val="24"/>
          <w:szCs w:val="24"/>
          <w:highlight w:val="none"/>
          <w:lang w:val="en-US" w:eastAsia="zh-CN"/>
        </w:rPr>
      </w:pPr>
      <w:r>
        <w:rPr>
          <w:rFonts w:hint="eastAsia" w:ascii="宋体" w:hAnsi="宋体" w:eastAsia="宋体" w:cs="宋体"/>
          <w:b/>
          <w:bCs/>
          <w:color w:val="000000"/>
          <w:spacing w:val="8"/>
          <w:sz w:val="24"/>
          <w:szCs w:val="24"/>
          <w:highlight w:val="none"/>
          <w:u w:val="single"/>
          <w:lang w:val="en-US" w:eastAsia="zh-CN"/>
        </w:rPr>
        <w:t xml:space="preserve">（3）完工验收后发包人退还履约担保或履约保证金，同时承包人向发包人提供合同价3%的质量担保或质量保证金；工程结算审计后付至审定价的90%，竣工验收后全部付清。</w:t>
      </w:r>
      <w:r>
        <w:rPr>
          <w:rFonts w:hint="eastAsia" w:ascii="宋体" w:hAnsi="宋体" w:eastAsia="宋体" w:cs="宋体"/>
          <w:b/>
          <w:bCs/>
          <w:color w:val="000000"/>
          <w:spacing w:val="8"/>
          <w:sz w:val="24"/>
          <w:szCs w:val="24"/>
          <w:highlight w:val="none"/>
          <w:lang w:val="en-US" w:eastAsia="zh-CN"/>
        </w:rPr>
      </w:r>
      <w:r/>
    </w:p>
    <w:p>
      <w:pPr>
        <w:pStyle w:val="1109"/>
        <w:ind w:left="0" w:firstLine="512"/>
        <w:jc w:val="left"/>
        <w:keepLines w:val="0"/>
        <w:keepNext w:val="0"/>
        <w:pageBreakBefore w:val="0"/>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val="en-US" w:eastAsia="zh-CN"/>
        </w:rPr>
        <w:t xml:space="preserve">10</w:t>
      </w:r>
      <w:r>
        <w:rPr>
          <w:rFonts w:hint="eastAsia" w:ascii="宋体" w:hAnsi="宋体" w:eastAsia="宋体" w:cs="宋体"/>
          <w:color w:val="000000"/>
          <w:spacing w:val="8"/>
          <w:sz w:val="24"/>
          <w:szCs w:val="24"/>
          <w:highlight w:val="none"/>
          <w:lang w:eastAsia="en-US"/>
        </w:rPr>
        <w:t xml:space="preserve">.承包人承诺执行监理人开工通知，计划工期</w:t>
      </w:r>
      <w:r>
        <w:rPr>
          <w:rFonts w:hint="eastAsia" w:ascii="宋体" w:hAnsi="宋体" w:eastAsia="宋体" w:cs="宋体"/>
          <w:color w:val="000000"/>
          <w:spacing w:val="7"/>
          <w:sz w:val="24"/>
          <w:szCs w:val="24"/>
          <w:highlight w:val="none"/>
          <w:lang w:eastAsia="en-US"/>
        </w:rPr>
        <w:t xml:space="preserve">为</w:t>
      </w:r>
      <w:r>
        <w:rPr>
          <w:rFonts w:hint="eastAsia" w:ascii="宋体" w:hAnsi="宋体" w:eastAsia="宋体" w:cs="宋体"/>
          <w:color w:val="000000"/>
          <w:spacing w:val="-98"/>
          <w:sz w:val="24"/>
          <w:szCs w:val="24"/>
          <w:highlight w:val="none"/>
          <w:lang w:eastAsia="en-US"/>
        </w:rPr>
        <w:t xml:space="preserve"> </w:t>
      </w:r>
      <w:r>
        <w:rPr>
          <w:rFonts w:hint="eastAsia" w:ascii="宋体" w:hAnsi="宋体" w:eastAsia="宋体" w:cs="宋体"/>
          <w:color w:val="000000"/>
          <w:spacing w:val="5"/>
          <w:sz w:val="24"/>
          <w:szCs w:val="24"/>
          <w:highlight w:val="none"/>
          <w:u w:val="single"/>
          <w:lang w:eastAsia="en-US"/>
        </w:rPr>
        <w:t xml:space="preserve"> </w:t>
      </w:r>
      <w:r>
        <w:rPr>
          <w:rFonts w:hint="eastAsia" w:ascii="宋体" w:hAnsi="宋体" w:cs="宋体"/>
          <w:color w:val="000000"/>
          <w:spacing w:val="5"/>
          <w:sz w:val="24"/>
          <w:szCs w:val="24"/>
          <w:highlight w:val="none"/>
          <w:u w:val="single"/>
          <w:lang w:val="en-US" w:eastAsia="zh-CN"/>
        </w:rPr>
        <w:t xml:space="preserve">90</w:t>
      </w:r>
      <w:r>
        <w:rPr>
          <w:rFonts w:hint="eastAsia" w:ascii="宋体" w:hAnsi="宋体" w:eastAsia="宋体" w:cs="宋体"/>
          <w:color w:val="000000"/>
          <w:spacing w:val="5"/>
          <w:sz w:val="24"/>
          <w:szCs w:val="24"/>
          <w:highlight w:val="none"/>
          <w:u w:val="single"/>
          <w:lang w:eastAsia="en-US"/>
        </w:rPr>
        <w:t xml:space="preserve"> </w:t>
      </w:r>
      <w:r>
        <w:rPr>
          <w:rFonts w:hint="eastAsia" w:ascii="宋体" w:hAnsi="宋体" w:eastAsia="宋体" w:cs="宋体"/>
          <w:color w:val="000000"/>
          <w:spacing w:val="5"/>
          <w:sz w:val="24"/>
          <w:szCs w:val="24"/>
          <w:highlight w:val="none"/>
          <w:u w:val="none"/>
          <w:lang w:val="en-US" w:eastAsia="zh-CN"/>
        </w:rPr>
        <w:t xml:space="preserve">日历</w:t>
      </w:r>
      <w:r>
        <w:rPr>
          <w:rFonts w:hint="eastAsia" w:ascii="宋体" w:hAnsi="宋体" w:eastAsia="宋体" w:cs="宋体"/>
          <w:color w:val="000000"/>
          <w:spacing w:val="-88"/>
          <w:sz w:val="24"/>
          <w:szCs w:val="24"/>
          <w:highlight w:val="none"/>
          <w:u w:val="none"/>
          <w:lang w:eastAsia="en-US"/>
        </w:rPr>
        <w:t xml:space="preserve"> </w:t>
      </w:r>
      <w:r>
        <w:rPr>
          <w:rFonts w:hint="eastAsia" w:ascii="宋体" w:hAnsi="宋体" w:eastAsia="宋体" w:cs="宋体"/>
          <w:color w:val="000000"/>
          <w:spacing w:val="7"/>
          <w:sz w:val="24"/>
          <w:szCs w:val="24"/>
          <w:highlight w:val="none"/>
          <w:lang w:eastAsia="en-US"/>
        </w:rPr>
        <w:t xml:space="preserve">天。</w:t>
      </w:r>
      <w:r>
        <w:rPr>
          <w:rFonts w:hint="eastAsia" w:ascii="宋体" w:hAnsi="宋体" w:eastAsia="宋体" w:cs="宋体"/>
          <w:color w:val="000000"/>
          <w:sz w:val="24"/>
          <w:szCs w:val="24"/>
          <w:highlight w:val="none"/>
          <w:lang w:eastAsia="en-US"/>
        </w:rPr>
      </w:r>
      <w:r/>
    </w:p>
    <w:p>
      <w:pPr>
        <w:pStyle w:val="1109"/>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1</w:t>
      </w:r>
      <w:r>
        <w:rPr>
          <w:rFonts w:hint="eastAsia" w:ascii="宋体" w:hAnsi="宋体" w:eastAsia="宋体" w:cs="宋体"/>
          <w:sz w:val="24"/>
        </w:rPr>
        <w:t xml:space="preserve">.</w:t>
      </w:r>
      <w:r>
        <w:rPr>
          <w:rFonts w:hint="eastAsia" w:ascii="宋体" w:hAnsi="宋体" w:eastAsia="宋体" w:cs="宋体"/>
          <w:spacing w:val="-6"/>
          <w:sz w:val="24"/>
        </w:rPr>
        <w:t xml:space="preserve">为保证专款专用，承包人需无条件提供本工程资金总账供上级主管部门及发包人查询。</w:t>
      </w:r>
      <w:r>
        <w:rPr>
          <w:rFonts w:hint="eastAsia" w:ascii="宋体" w:hAnsi="宋体" w:eastAsia="宋体" w:cs="宋体"/>
          <w:sz w:val="24"/>
        </w:rPr>
      </w:r>
      <w:r/>
    </w:p>
    <w:p>
      <w:pPr>
        <w:pStyle w:val="1109"/>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.本工程最终结算价以审计结果为准。</w:t>
      </w:r>
      <w:r>
        <w:rPr>
          <w:rFonts w:hint="eastAsia" w:ascii="宋体" w:hAnsi="宋体" w:eastAsia="宋体" w:cs="宋体"/>
          <w:sz w:val="24"/>
        </w:rPr>
      </w:r>
      <w:r/>
    </w:p>
    <w:p>
      <w:pPr>
        <w:pStyle w:val="1109"/>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3</w:t>
      </w:r>
      <w:r>
        <w:rPr>
          <w:rFonts w:hint="eastAsia" w:ascii="宋体" w:hAnsi="宋体" w:eastAsia="宋体" w:cs="宋体"/>
          <w:sz w:val="24"/>
        </w:rPr>
        <w:t xml:space="preserve">.本协议书一式</w:t>
      </w:r>
      <w:r>
        <w:rPr>
          <w:rFonts w:hint="eastAsia" w:ascii="宋体" w:hAnsi="宋体" w:eastAsia="宋体" w:cs="宋体"/>
          <w:sz w:val="24"/>
          <w:lang w:val="en-US" w:eastAsia="zh-CN"/>
        </w:rPr>
        <w:t xml:space="preserve">六</w:t>
      </w:r>
      <w:r>
        <w:rPr>
          <w:rFonts w:hint="eastAsia" w:ascii="宋体" w:hAnsi="宋体" w:eastAsia="宋体" w:cs="宋体"/>
          <w:sz w:val="24"/>
        </w:rPr>
        <w:t xml:space="preserve">份，合同双方各执</w:t>
      </w:r>
      <w:r>
        <w:rPr>
          <w:rFonts w:hint="eastAsia" w:ascii="宋体" w:hAnsi="宋体" w:eastAsia="宋体" w:cs="宋体"/>
          <w:sz w:val="24"/>
          <w:lang w:val="en-US" w:eastAsia="zh-CN"/>
        </w:rPr>
        <w:t xml:space="preserve">叁</w:t>
      </w:r>
      <w:r>
        <w:rPr>
          <w:rFonts w:hint="eastAsia" w:ascii="宋体" w:hAnsi="宋体" w:eastAsia="宋体" w:cs="宋体"/>
          <w:sz w:val="24"/>
        </w:rPr>
        <w:t xml:space="preserve">份。</w:t>
      </w:r>
      <w:r>
        <w:rPr>
          <w:rFonts w:hint="eastAsia" w:ascii="宋体" w:hAnsi="宋体" w:eastAsia="宋体" w:cs="宋体"/>
          <w:sz w:val="24"/>
        </w:rPr>
      </w:r>
      <w:r/>
    </w:p>
    <w:p>
      <w:pPr>
        <w:pStyle w:val="1109"/>
        <w:ind w:firstLine="480"/>
        <w:pageBreakBefore w:val="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4</w:t>
      </w:r>
      <w:r>
        <w:rPr>
          <w:rFonts w:hint="eastAsia" w:ascii="宋体" w:hAnsi="宋体" w:eastAsia="宋体" w:cs="宋体"/>
          <w:sz w:val="24"/>
        </w:rPr>
        <w:t xml:space="preserve">.合同未尽事宜，双方另行签订补充协议。补充协议是合同的组成部分。</w:t>
      </w:r>
      <w:r>
        <w:rPr>
          <w:rFonts w:hint="eastAsia" w:ascii="宋体" w:hAnsi="宋体" w:eastAsia="宋体" w:cs="宋体"/>
          <w:sz w:val="24"/>
        </w:rPr>
      </w:r>
      <w:r/>
    </w:p>
    <w:p>
      <w:pPr>
        <w:pStyle w:val="1109"/>
        <w:ind w:firstLine="480"/>
        <w:pageBreakBefore w:val="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本项目</w:t>
      </w:r>
      <w:r>
        <w:rPr>
          <w:rFonts w:hint="eastAsia" w:ascii="宋体" w:hAnsi="宋体" w:eastAsia="宋体" w:cs="宋体"/>
          <w:b/>
          <w:bCs/>
          <w:sz w:val="24"/>
          <w:highlight w:val="none"/>
          <w:lang w:val="en-US" w:eastAsia="zh-CN"/>
        </w:rPr>
        <w:t xml:space="preserve">采购</w:t>
      </w:r>
      <w:r>
        <w:rPr>
          <w:rFonts w:hint="eastAsia" w:ascii="宋体" w:hAnsi="宋体" w:eastAsia="宋体" w:cs="宋体"/>
          <w:b/>
          <w:bCs/>
          <w:sz w:val="24"/>
          <w:highlight w:val="none"/>
        </w:rPr>
        <w:t xml:space="preserve">人为“</w:t>
      </w:r>
      <w:r>
        <w:rPr>
          <w:rFonts w:hint="eastAsia" w:ascii="宋体" w:hAnsi="宋体" w:eastAsia="宋体" w:cs="宋体"/>
          <w:b/>
          <w:bCs/>
          <w:sz w:val="24"/>
          <w:highlight w:val="none"/>
          <w:lang w:val="en-US" w:eastAsia="zh-CN"/>
        </w:rPr>
        <w:t xml:space="preserve">溧阳市水利局</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发包人</w:t>
      </w:r>
      <w:r>
        <w:rPr>
          <w:rFonts w:hint="eastAsia" w:ascii="宋体" w:hAnsi="宋体" w:eastAsia="宋体" w:cs="宋体"/>
          <w:b/>
          <w:bCs/>
          <w:sz w:val="24"/>
          <w:highlight w:val="none"/>
        </w:rPr>
        <w:t xml:space="preserve">为“</w:t>
      </w:r>
      <w:r>
        <w:rPr>
          <w:rFonts w:hint="eastAsia" w:ascii="宋体" w:hAnsi="宋体" w:eastAsia="宋体" w:cs="宋体"/>
          <w:b/>
          <w:bCs/>
          <w:sz w:val="24"/>
          <w:highlight w:val="none"/>
          <w:lang w:val="en-US" w:eastAsia="zh-CN"/>
        </w:rPr>
        <w:t xml:space="preserve"> 溧阳市城市防洪工程建设处 </w:t>
      </w:r>
      <w:r>
        <w:rPr>
          <w:rFonts w:hint="eastAsia" w:ascii="宋体" w:hAnsi="宋体" w:eastAsia="宋体" w:cs="宋体"/>
          <w:b/>
          <w:bCs/>
          <w:sz w:val="24"/>
          <w:highlight w:val="none"/>
        </w:rPr>
        <w:t xml:space="preserve">”，负责项目建设管理，履行</w:t>
      </w:r>
      <w:r>
        <w:rPr>
          <w:rFonts w:hint="eastAsia" w:ascii="宋体" w:hAnsi="宋体" w:cs="宋体"/>
          <w:b/>
          <w:bCs/>
          <w:sz w:val="24"/>
          <w:highlight w:val="none"/>
          <w:lang w:eastAsia="zh-CN"/>
        </w:rPr>
        <w:t xml:space="preserve">发包人</w:t>
      </w:r>
      <w:r>
        <w:rPr>
          <w:rFonts w:hint="eastAsia" w:ascii="宋体" w:hAnsi="宋体" w:eastAsia="宋体" w:cs="宋体"/>
          <w:b/>
          <w:bCs/>
          <w:sz w:val="24"/>
          <w:highlight w:val="none"/>
        </w:rPr>
        <w:t xml:space="preserve">职责。</w:t>
      </w:r>
      <w:r>
        <w:rPr>
          <w:rFonts w:hint="eastAsia" w:ascii="宋体" w:hAnsi="宋体" w:eastAsia="宋体" w:cs="宋体"/>
          <w:b/>
          <w:bCs/>
          <w:sz w:val="24"/>
          <w:highlight w:val="none"/>
        </w:rPr>
      </w:r>
      <w:r/>
    </w:p>
    <w:tbl>
      <w:tblPr>
        <w:tblpPr w:horzAnchor="page" w:tblpX="1690" w:vertAnchor="text" w:tblpY="420" w:leftFromText="180" w:topFromText="0" w:rightFromText="180" w:bottomFromText="0"/>
        <w:tblW w:w="9482"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1"/>
        <w:gridCol w:w="3084"/>
        <w:gridCol w:w="3267"/>
      </w:tblGrid>
      <w:tr>
        <w:trPr>
          <w:trHeight w:val="503"/>
        </w:trPr>
        <w:tc>
          <w:tcPr>
            <w:tcW w:w="3131"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lang w:val="en-US" w:eastAsia="zh-CN"/>
              </w:rPr>
              <w:t xml:space="preserve">采购人</w:t>
            </w:r>
            <w:r>
              <w:rPr>
                <w:rFonts w:hint="eastAsia" w:ascii="宋体" w:hAnsi="宋体" w:eastAsia="宋体" w:cs="Times New Roman"/>
                <w:sz w:val="24"/>
              </w:rPr>
              <w:t xml:space="preserve">（盖章）：</w:t>
            </w:r>
            <w:r>
              <w:rPr>
                <w:rFonts w:ascii="宋体" w:hAnsi="宋体" w:eastAsia="宋体" w:cs="Times New Roman"/>
                <w:sz w:val="24"/>
              </w:rPr>
            </w:r>
            <w:r/>
          </w:p>
        </w:tc>
        <w:tc>
          <w:tcPr>
            <w:tcW w:w="3084" w:type="dxa"/>
            <w:vAlign w:val="center"/>
            <w:textDirection w:val="lrTb"/>
            <w:noWrap w:val="false"/>
          </w:tcPr>
          <w:p>
            <w:pPr>
              <w:pStyle w:val="1109"/>
              <w:ind w:left="0" w:firstLine="0"/>
              <w:jc w:val="both"/>
              <w:rPr>
                <w:rFonts w:ascii="宋体" w:hAnsi="宋体" w:eastAsia="宋体" w:cs="Times New Roman"/>
                <w:sz w:val="24"/>
                <w:highlight w:val="none"/>
              </w:rPr>
              <w:framePr w:vAnchor="text" w:hAnchor="page" w:x="1690" w:y="420"/>
            </w:pPr>
            <w:r>
              <w:rPr>
                <w:rFonts w:hint="eastAsia" w:ascii="宋体" w:hAnsi="宋体" w:eastAsia="宋体" w:cs="宋体"/>
                <w:b/>
                <w:bCs/>
                <w:sz w:val="24"/>
                <w:highlight w:val="none"/>
                <w:lang w:val="en-US" w:eastAsia="zh-CN"/>
              </w:rPr>
              <w:t xml:space="preserve">发包人</w:t>
            </w:r>
            <w:r>
              <w:rPr>
                <w:rFonts w:hint="eastAsia" w:ascii="宋体" w:hAnsi="宋体" w:eastAsia="宋体" w:cs="Times New Roman"/>
                <w:sz w:val="24"/>
                <w:highlight w:val="none"/>
              </w:rPr>
              <w:t xml:space="preserve">（盖章）：</w:t>
            </w:r>
            <w:r>
              <w:rPr>
                <w:rFonts w:ascii="宋体" w:hAnsi="宋体" w:eastAsia="宋体" w:cs="Times New Roman"/>
                <w:sz w:val="24"/>
                <w:highlight w:val="none"/>
              </w:rPr>
            </w:r>
            <w:r/>
          </w:p>
        </w:tc>
        <w:tc>
          <w:tcPr>
            <w:tcW w:w="3267" w:type="dxa"/>
            <w:vAlign w:val="center"/>
            <w:textDirection w:val="lrTb"/>
            <w:noWrap w:val="false"/>
          </w:tcPr>
          <w:p>
            <w:pPr>
              <w:pStyle w:val="1109"/>
              <w:ind w:left="0" w:firstLine="0"/>
              <w:jc w:val="both"/>
              <w:rPr>
                <w:rFonts w:ascii="宋体" w:hAnsi="宋体" w:eastAsia="宋体" w:cs="Times New Roman"/>
                <w:sz w:val="24"/>
                <w:lang w:val="en-US" w:eastAsia="zh-CN"/>
              </w:rPr>
              <w:framePr w:vAnchor="text" w:hAnchor="page" w:x="1690" w:y="420"/>
            </w:pPr>
            <w:r>
              <w:rPr>
                <w:rFonts w:hint="eastAsia" w:ascii="宋体" w:hAnsi="宋体" w:eastAsia="宋体" w:cs="Times New Roman"/>
                <w:sz w:val="24"/>
                <w:lang w:val="en-US" w:eastAsia="zh-CN"/>
              </w:rPr>
              <w:t xml:space="preserve">承包人</w:t>
            </w:r>
            <w:r>
              <w:rPr>
                <w:rFonts w:hint="eastAsia" w:ascii="宋体" w:hAnsi="宋体" w:eastAsia="宋体" w:cs="Times New Roman"/>
                <w:sz w:val="24"/>
              </w:rPr>
              <w:t xml:space="preserve">（盖章）：</w:t>
            </w:r>
            <w:r>
              <w:rPr>
                <w:rFonts w:ascii="宋体" w:hAnsi="宋体" w:eastAsia="宋体" w:cs="Times New Roman"/>
                <w:sz w:val="24"/>
                <w:lang w:val="en-US" w:eastAsia="zh-CN"/>
              </w:rPr>
            </w:r>
            <w:r/>
          </w:p>
        </w:tc>
      </w:tr>
      <w:tr>
        <w:trPr>
          <w:trHeight w:val="503"/>
        </w:trPr>
        <w:tc>
          <w:tcPr>
            <w:tcW w:w="3131" w:type="dxa"/>
            <w:vAlign w:val="center"/>
            <w:textDirection w:val="lrTb"/>
            <w:noWrap w:val="false"/>
          </w:tcPr>
          <w:p>
            <w:pPr>
              <w:pStyle w:val="1109"/>
              <w:ind w:left="0" w:firstLine="0"/>
              <w:jc w:val="center"/>
              <w:rPr>
                <w:rFonts w:ascii="宋体" w:hAnsi="宋体" w:eastAsia="宋体" w:cs="Times New Roman"/>
                <w:sz w:val="24"/>
                <w:lang w:val="en-US" w:eastAsia="zh-CN"/>
              </w:rPr>
              <w:framePr w:vAnchor="text" w:hAnchor="page" w:x="1690" w:y="420"/>
            </w:pPr>
            <w:r>
              <w:rPr>
                <w:rFonts w:hint="eastAsia" w:ascii="宋体" w:hAnsi="宋体" w:eastAsia="宋体" w:cs="Times New Roman"/>
                <w:b/>
                <w:bCs/>
                <w:sz w:val="24"/>
                <w:u w:val="single"/>
                <w:lang w:val="en-US" w:eastAsia="zh-CN"/>
              </w:rPr>
              <w:t xml:space="preserve">溧阳市水利局</w:t>
            </w:r>
            <w:r>
              <w:rPr>
                <w:rFonts w:ascii="宋体" w:hAnsi="宋体" w:eastAsia="宋体" w:cs="Times New Roman"/>
                <w:sz w:val="24"/>
                <w:lang w:val="en-US" w:eastAsia="zh-CN"/>
              </w:rPr>
            </w:r>
            <w:r/>
          </w:p>
        </w:tc>
        <w:tc>
          <w:tcPr>
            <w:tcW w:w="3084" w:type="dxa"/>
            <w:vAlign w:val="center"/>
            <w:textDirection w:val="lrTb"/>
            <w:noWrap w:val="false"/>
          </w:tcPr>
          <w:p>
            <w:pPr>
              <w:pStyle w:val="1109"/>
              <w:ind w:left="0" w:firstLine="0"/>
              <w:jc w:val="both"/>
              <w:rPr>
                <w:rFonts w:ascii="宋体" w:hAnsi="宋体" w:eastAsia="宋体" w:cs="Times New Roman"/>
                <w:sz w:val="24"/>
                <w:highlight w:val="none"/>
                <w:lang w:val="en-US" w:eastAsia="zh-CN"/>
              </w:rPr>
              <w:framePr w:vAnchor="text" w:hAnchor="page" w:x="1690" w:y="420"/>
            </w:pPr>
            <w:r>
              <w:rPr>
                <w:rFonts w:hint="eastAsia" w:ascii="宋体" w:hAnsi="宋体" w:eastAsia="宋体" w:cs="宋体"/>
                <w:b/>
                <w:bCs/>
                <w:sz w:val="24"/>
                <w:highlight w:val="none"/>
                <w:u w:val="single"/>
                <w:lang w:val="en-US" w:eastAsia="zh-CN"/>
              </w:rPr>
              <w:t xml:space="preserve">溧阳市城市防洪工程建设处</w:t>
            </w:r>
            <w:r>
              <w:rPr>
                <w:rFonts w:hint="eastAsia" w:ascii="宋体" w:hAnsi="宋体" w:eastAsia="宋体" w:cs="Times New Roman"/>
                <w:b/>
                <w:bCs/>
                <w:sz w:val="24"/>
                <w:highlight w:val="none"/>
                <w:u w:val="single"/>
                <w:lang w:val="en-US" w:eastAsia="zh-CN"/>
              </w:rPr>
              <w:t xml:space="preserve"> </w:t>
            </w:r>
            <w:r>
              <w:rPr>
                <w:rFonts w:hint="eastAsia" w:ascii="宋体" w:hAnsi="宋体" w:cs="Times New Roman"/>
                <w:b/>
                <w:bCs/>
                <w:sz w:val="24"/>
                <w:highlight w:val="none"/>
                <w:u w:val="single"/>
                <w:lang w:val="en-US" w:eastAsia="zh-CN"/>
              </w:rPr>
              <w:t xml:space="preserve"> </w:t>
            </w:r>
            <w:r>
              <w:rPr>
                <w:rFonts w:ascii="宋体" w:hAnsi="宋体" w:eastAsia="宋体" w:cs="Times New Roman"/>
                <w:sz w:val="24"/>
                <w:highlight w:val="none"/>
                <w:lang w:val="en-US" w:eastAsia="zh-CN"/>
              </w:rPr>
            </w:r>
            <w:r/>
          </w:p>
        </w:tc>
        <w:tc>
          <w:tcPr>
            <w:tcW w:w="3267" w:type="dxa"/>
            <w:vAlign w:val="center"/>
            <w:textDirection w:val="lrTb"/>
            <w:noWrap w:val="false"/>
          </w:tcPr>
          <w:p>
            <w:pPr>
              <w:pStyle w:val="1109"/>
              <w:ind w:left="0" w:firstLine="0"/>
              <w:jc w:val="center"/>
              <w:rPr>
                <w:rFonts w:hint="eastAsia" w:ascii="宋体" w:hAnsi="宋体" w:eastAsia="宋体" w:cs="Times New Roman"/>
                <w:sz w:val="24"/>
              </w:rPr>
              <w:framePr w:vAnchor="text" w:hAnchor="page" w:x="1690" w:y="420"/>
            </w:pPr>
            <w:r>
              <w:rPr>
                <w:rFonts w:hint="eastAsia" w:ascii="宋体" w:hAnsi="宋体" w:eastAsia="宋体" w:cs="Times New Roman"/>
                <w:sz w:val="24"/>
              </w:rPr>
            </w:r>
            <w:r/>
          </w:p>
        </w:tc>
      </w:tr>
      <w:tr>
        <w:trPr>
          <w:trHeight w:val="503"/>
        </w:trPr>
        <w:tc>
          <w:tcPr>
            <w:tcW w:w="3131"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开户行：</w:t>
            </w:r>
            <w:r>
              <w:rPr>
                <w:rFonts w:ascii="宋体" w:hAnsi="宋体" w:eastAsia="宋体" w:cs="Times New Roman"/>
                <w:sz w:val="24"/>
              </w:rPr>
            </w:r>
            <w:r/>
          </w:p>
        </w:tc>
        <w:tc>
          <w:tcPr>
            <w:tcW w:w="3084"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开户行：              </w:t>
            </w:r>
            <w:r>
              <w:rPr>
                <w:rFonts w:ascii="宋体" w:hAnsi="宋体" w:eastAsia="宋体" w:cs="Times New Roman"/>
                <w:sz w:val="24"/>
              </w:rPr>
            </w:r>
            <w:r/>
          </w:p>
        </w:tc>
        <w:tc>
          <w:tcPr>
            <w:tcW w:w="3267" w:type="dxa"/>
            <w:vAlign w:val="center"/>
            <w:textDirection w:val="lrTb"/>
            <w:noWrap w:val="false"/>
          </w:tcPr>
          <w:p>
            <w:pPr>
              <w:pStyle w:val="1109"/>
              <w:ind w:left="0" w:firstLine="0"/>
              <w:jc w:val="both"/>
              <w:rPr>
                <w:rFonts w:hint="eastAsia" w:ascii="宋体" w:hAnsi="宋体" w:eastAsia="宋体" w:cs="Times New Roman"/>
                <w:sz w:val="24"/>
              </w:rPr>
              <w:framePr w:vAnchor="text" w:hAnchor="page" w:x="1690" w:y="420"/>
            </w:pPr>
            <w:r>
              <w:rPr>
                <w:rFonts w:hint="eastAsia" w:ascii="宋体" w:hAnsi="宋体" w:eastAsia="宋体" w:cs="Times New Roman"/>
                <w:sz w:val="24"/>
              </w:rPr>
              <w:t xml:space="preserve">开户行：</w:t>
            </w:r>
            <w:r>
              <w:rPr>
                <w:rFonts w:hint="eastAsia" w:ascii="宋体" w:hAnsi="宋体" w:eastAsia="宋体" w:cs="Times New Roman"/>
                <w:sz w:val="24"/>
              </w:rPr>
            </w:r>
            <w:r/>
          </w:p>
        </w:tc>
      </w:tr>
      <w:tr>
        <w:trPr>
          <w:trHeight w:val="503"/>
        </w:trPr>
        <w:tc>
          <w:tcPr>
            <w:tcW w:w="3131"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账号：</w:t>
            </w:r>
            <w:r>
              <w:rPr>
                <w:rFonts w:ascii="宋体" w:hAnsi="宋体" w:eastAsia="宋体" w:cs="Times New Roman"/>
                <w:sz w:val="24"/>
              </w:rPr>
            </w:r>
            <w:r/>
          </w:p>
        </w:tc>
        <w:tc>
          <w:tcPr>
            <w:tcW w:w="3084"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账号：</w:t>
            </w:r>
            <w:r>
              <w:rPr>
                <w:rFonts w:ascii="宋体" w:hAnsi="宋体" w:eastAsia="宋体" w:cs="Times New Roman"/>
                <w:sz w:val="24"/>
              </w:rPr>
            </w:r>
            <w:r/>
          </w:p>
        </w:tc>
        <w:tc>
          <w:tcPr>
            <w:tcW w:w="3267" w:type="dxa"/>
            <w:vAlign w:val="center"/>
            <w:textDirection w:val="lrTb"/>
            <w:noWrap w:val="false"/>
          </w:tcPr>
          <w:p>
            <w:pPr>
              <w:pStyle w:val="1109"/>
              <w:ind w:left="0" w:firstLine="0"/>
              <w:jc w:val="both"/>
              <w:rPr>
                <w:rFonts w:hint="eastAsia" w:ascii="宋体" w:hAnsi="宋体" w:eastAsia="宋体" w:cs="Times New Roman"/>
                <w:sz w:val="24"/>
              </w:rPr>
              <w:framePr w:vAnchor="text" w:hAnchor="page" w:x="1690" w:y="420"/>
            </w:pPr>
            <w:r>
              <w:rPr>
                <w:rFonts w:hint="eastAsia" w:ascii="宋体" w:hAnsi="宋体" w:eastAsia="宋体" w:cs="Times New Roman"/>
                <w:sz w:val="24"/>
              </w:rPr>
              <w:t xml:space="preserve">账号：</w:t>
            </w:r>
            <w:r>
              <w:rPr>
                <w:rFonts w:hint="eastAsia" w:ascii="宋体" w:hAnsi="宋体" w:eastAsia="宋体" w:cs="Times New Roman"/>
                <w:sz w:val="24"/>
              </w:rPr>
            </w:r>
            <w:r/>
          </w:p>
        </w:tc>
      </w:tr>
      <w:tr>
        <w:trPr>
          <w:trHeight w:val="503"/>
        </w:trPr>
        <w:tc>
          <w:tcPr>
            <w:tcW w:w="3131" w:type="dxa"/>
            <w:vAlign w:val="center"/>
            <w:textDirection w:val="lrTb"/>
            <w:noWrap w:val="false"/>
          </w:tcPr>
          <w:p>
            <w:pPr>
              <w:pStyle w:val="1109"/>
              <w:ind w:left="0" w:firstLine="0"/>
              <w:jc w:val="both"/>
              <w:rPr>
                <w:rFonts w:hint="eastAsia" w:ascii="宋体" w:hAnsi="宋体" w:eastAsia="宋体" w:cs="Times New Roman"/>
                <w:sz w:val="24"/>
                <w:lang w:eastAsia="zh-CN"/>
              </w:rPr>
              <w:framePr w:vAnchor="text" w:hAnchor="page" w:x="1690" w:y="420"/>
            </w:pPr>
            <w:r>
              <w:rPr>
                <w:rFonts w:hint="eastAsia" w:ascii="宋体" w:hAnsi="宋体" w:eastAsia="宋体" w:cs="Times New Roman"/>
                <w:sz w:val="24"/>
              </w:rPr>
              <w:t xml:space="preserve">法定代表人</w:t>
            </w:r>
            <w:r>
              <w:rPr>
                <w:rFonts w:hint="eastAsia" w:ascii="宋体" w:hAnsi="宋体" w:eastAsia="宋体" w:cs="Times New Roman"/>
                <w:sz w:val="24"/>
                <w:lang w:val="en-US" w:eastAsia="zh-CN"/>
              </w:rPr>
              <w:t xml:space="preserve">或</w:t>
            </w:r>
            <w:r>
              <w:rPr>
                <w:rFonts w:hint="eastAsia" w:ascii="宋体" w:hAnsi="宋体" w:eastAsia="宋体" w:cs="Times New Roman"/>
                <w:sz w:val="24"/>
                <w:lang w:eastAsia="zh-CN"/>
              </w:rPr>
            </w:r>
            <w:r/>
          </w:p>
        </w:tc>
        <w:tc>
          <w:tcPr>
            <w:tcW w:w="3084" w:type="dxa"/>
            <w:vAlign w:val="center"/>
            <w:textDirection w:val="lrTb"/>
            <w:noWrap w:val="false"/>
          </w:tcPr>
          <w:p>
            <w:pPr>
              <w:pStyle w:val="1109"/>
              <w:ind w:left="0" w:firstLine="0"/>
              <w:jc w:val="both"/>
              <w:rPr>
                <w:rFonts w:hint="eastAsia" w:ascii="宋体" w:hAnsi="宋体" w:eastAsia="宋体" w:cs="Times New Roman"/>
                <w:sz w:val="24"/>
                <w:lang w:eastAsia="zh-CN"/>
              </w:rPr>
              <w:framePr w:vAnchor="text" w:hAnchor="page" w:x="1690" w:y="420"/>
            </w:pPr>
            <w:r>
              <w:rPr>
                <w:rFonts w:hint="eastAsia" w:ascii="宋体" w:hAnsi="宋体" w:eastAsia="宋体" w:cs="Times New Roman"/>
                <w:sz w:val="24"/>
              </w:rPr>
              <w:t xml:space="preserve">法定代表人</w:t>
            </w:r>
            <w:r>
              <w:rPr>
                <w:rFonts w:hint="eastAsia" w:ascii="宋体" w:hAnsi="宋体" w:eastAsia="宋体" w:cs="Times New Roman"/>
                <w:sz w:val="24"/>
                <w:lang w:val="en-US" w:eastAsia="zh-CN"/>
              </w:rPr>
              <w:t xml:space="preserve">或</w:t>
            </w:r>
            <w:r>
              <w:rPr>
                <w:rFonts w:hint="eastAsia" w:ascii="宋体" w:hAnsi="宋体" w:eastAsia="宋体" w:cs="Times New Roman"/>
                <w:sz w:val="24"/>
                <w:lang w:eastAsia="zh-CN"/>
              </w:rPr>
            </w:r>
            <w:r/>
          </w:p>
        </w:tc>
        <w:tc>
          <w:tcPr>
            <w:tcW w:w="3267" w:type="dxa"/>
            <w:vAlign w:val="center"/>
            <w:textDirection w:val="lrTb"/>
            <w:noWrap w:val="false"/>
          </w:tcPr>
          <w:p>
            <w:pPr>
              <w:pStyle w:val="1109"/>
              <w:ind w:left="0" w:firstLine="0"/>
              <w:jc w:val="both"/>
              <w:rPr>
                <w:rFonts w:hint="eastAsia" w:ascii="宋体" w:hAnsi="宋体" w:eastAsia="宋体" w:cs="Times New Roman"/>
                <w:sz w:val="24"/>
                <w:lang w:eastAsia="zh-CN"/>
              </w:rPr>
              <w:framePr w:vAnchor="text" w:hAnchor="page" w:x="1690" w:y="420"/>
            </w:pPr>
            <w:r>
              <w:rPr>
                <w:rFonts w:hint="eastAsia" w:ascii="宋体" w:hAnsi="宋体" w:eastAsia="宋体" w:cs="Times New Roman"/>
                <w:sz w:val="24"/>
              </w:rPr>
              <w:t xml:space="preserve">法定代表人</w:t>
            </w:r>
            <w:r>
              <w:rPr>
                <w:rFonts w:hint="eastAsia" w:ascii="宋体" w:hAnsi="宋体" w:eastAsia="宋体" w:cs="Times New Roman"/>
                <w:sz w:val="24"/>
                <w:lang w:val="en-US" w:eastAsia="zh-CN"/>
              </w:rPr>
              <w:t xml:space="preserve">或</w:t>
            </w:r>
            <w:r>
              <w:rPr>
                <w:rFonts w:hint="eastAsia" w:ascii="宋体" w:hAnsi="宋体" w:eastAsia="宋体" w:cs="Times New Roman"/>
                <w:sz w:val="24"/>
                <w:lang w:eastAsia="zh-CN"/>
              </w:rPr>
            </w:r>
            <w:r/>
          </w:p>
        </w:tc>
      </w:tr>
      <w:tr>
        <w:trPr>
          <w:trHeight w:val="503"/>
        </w:trPr>
        <w:tc>
          <w:tcPr>
            <w:tcW w:w="3131"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委托代理人(</w:t>
            </w:r>
            <w:r>
              <w:rPr>
                <w:rFonts w:hint="eastAsia" w:ascii="宋体" w:hAnsi="宋体" w:eastAsia="宋体" w:cs="宋体"/>
                <w:spacing w:val="-1"/>
                <w:sz w:val="24"/>
                <w:szCs w:val="24"/>
              </w:rPr>
              <w:t xml:space="preserve">签</w:t>
            </w:r>
            <w:r>
              <w:rPr>
                <w:rFonts w:hint="eastAsia" w:ascii="宋体" w:hAnsi="宋体" w:eastAsia="宋体" w:cs="宋体"/>
                <w:spacing w:val="-1"/>
                <w:sz w:val="24"/>
                <w:szCs w:val="24"/>
                <w:lang w:val="en-US" w:eastAsia="zh-CN"/>
              </w:rPr>
              <w:t xml:space="preserve">字或盖章</w:t>
            </w:r>
            <w:r>
              <w:rPr>
                <w:rFonts w:hint="eastAsia" w:ascii="宋体" w:hAnsi="宋体" w:eastAsia="宋体" w:cs="Times New Roman"/>
                <w:sz w:val="24"/>
              </w:rPr>
              <w:t xml:space="preserve">)：</w:t>
            </w:r>
            <w:r>
              <w:rPr>
                <w:rFonts w:ascii="宋体" w:hAnsi="宋体" w:eastAsia="宋体" w:cs="Times New Roman"/>
                <w:sz w:val="24"/>
              </w:rPr>
            </w:r>
            <w:r/>
          </w:p>
        </w:tc>
        <w:tc>
          <w:tcPr>
            <w:tcW w:w="3084"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委托代理人(</w:t>
            </w:r>
            <w:r>
              <w:rPr>
                <w:rFonts w:hint="eastAsia" w:ascii="宋体" w:hAnsi="宋体" w:eastAsia="宋体" w:cs="宋体"/>
                <w:spacing w:val="-1"/>
                <w:sz w:val="24"/>
                <w:szCs w:val="24"/>
              </w:rPr>
              <w:t xml:space="preserve">签</w:t>
            </w:r>
            <w:r>
              <w:rPr>
                <w:rFonts w:hint="eastAsia" w:ascii="宋体" w:hAnsi="宋体" w:eastAsia="宋体" w:cs="宋体"/>
                <w:spacing w:val="-1"/>
                <w:sz w:val="24"/>
                <w:szCs w:val="24"/>
                <w:lang w:val="en-US" w:eastAsia="zh-CN"/>
              </w:rPr>
              <w:t xml:space="preserve">字或盖章</w:t>
            </w:r>
            <w:r>
              <w:rPr>
                <w:rFonts w:hint="eastAsia" w:ascii="宋体" w:hAnsi="宋体" w:eastAsia="宋体" w:cs="Times New Roman"/>
                <w:sz w:val="24"/>
              </w:rPr>
              <w:t xml:space="preserve">)：</w:t>
            </w:r>
            <w:r>
              <w:rPr>
                <w:rFonts w:ascii="宋体" w:hAnsi="宋体" w:eastAsia="宋体" w:cs="Times New Roman"/>
                <w:sz w:val="24"/>
              </w:rPr>
            </w:r>
            <w:r/>
          </w:p>
        </w:tc>
        <w:tc>
          <w:tcPr>
            <w:tcW w:w="3267" w:type="dxa"/>
            <w:vAlign w:val="center"/>
            <w:textDirection w:val="lrTb"/>
            <w:noWrap w:val="false"/>
          </w:tcPr>
          <w:p>
            <w:pPr>
              <w:pStyle w:val="1109"/>
              <w:ind w:left="0" w:firstLine="0"/>
              <w:jc w:val="both"/>
              <w:rPr>
                <w:rFonts w:hint="eastAsia" w:ascii="宋体" w:hAnsi="宋体" w:eastAsia="宋体" w:cs="Times New Roman"/>
                <w:sz w:val="24"/>
              </w:rPr>
              <w:framePr w:vAnchor="text" w:hAnchor="page" w:x="1690" w:y="420"/>
            </w:pPr>
            <w:r>
              <w:rPr>
                <w:rFonts w:hint="eastAsia" w:ascii="宋体" w:hAnsi="宋体" w:eastAsia="宋体" w:cs="Times New Roman"/>
                <w:sz w:val="24"/>
              </w:rPr>
              <w:t xml:space="preserve">委托代理人(</w:t>
            </w:r>
            <w:r>
              <w:rPr>
                <w:rFonts w:hint="eastAsia" w:ascii="宋体" w:hAnsi="宋体" w:eastAsia="宋体" w:cs="宋体"/>
                <w:spacing w:val="-1"/>
                <w:sz w:val="24"/>
                <w:szCs w:val="24"/>
              </w:rPr>
              <w:t xml:space="preserve">签</w:t>
            </w:r>
            <w:r>
              <w:rPr>
                <w:rFonts w:hint="eastAsia" w:ascii="宋体" w:hAnsi="宋体" w:eastAsia="宋体" w:cs="宋体"/>
                <w:spacing w:val="-1"/>
                <w:sz w:val="24"/>
                <w:szCs w:val="24"/>
                <w:lang w:val="en-US" w:eastAsia="zh-CN"/>
              </w:rPr>
              <w:t xml:space="preserve">字或盖章</w:t>
            </w:r>
            <w:r>
              <w:rPr>
                <w:rFonts w:hint="eastAsia" w:ascii="宋体" w:hAnsi="宋体" w:eastAsia="宋体" w:cs="Times New Roman"/>
                <w:sz w:val="24"/>
              </w:rPr>
              <w:t xml:space="preserve">)：</w:t>
            </w:r>
            <w:r>
              <w:rPr>
                <w:rFonts w:hint="eastAsia" w:ascii="宋体" w:hAnsi="宋体" w:eastAsia="宋体" w:cs="Times New Roman"/>
                <w:sz w:val="24"/>
              </w:rPr>
            </w:r>
            <w:r/>
          </w:p>
        </w:tc>
      </w:tr>
      <w:tr>
        <w:trPr>
          <w:trHeight w:val="503"/>
        </w:trPr>
        <w:tc>
          <w:tcPr>
            <w:tcW w:w="3131"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邮编：</w:t>
            </w:r>
            <w:r>
              <w:rPr>
                <w:rFonts w:hint="eastAsia" w:ascii="宋体" w:hAnsi="宋体" w:eastAsia="宋体" w:cs="宋体"/>
                <w:sz w:val="24"/>
                <w:lang w:val="en-US" w:eastAsia="zh-CN"/>
              </w:rPr>
              <w:t xml:space="preserve">213300</w:t>
            </w:r>
            <w:r>
              <w:rPr>
                <w:rFonts w:ascii="宋体" w:hAnsi="宋体" w:eastAsia="宋体" w:cs="Times New Roman"/>
                <w:sz w:val="24"/>
              </w:rPr>
            </w:r>
            <w:r/>
          </w:p>
        </w:tc>
        <w:tc>
          <w:tcPr>
            <w:tcW w:w="3084" w:type="dxa"/>
            <w:vAlign w:val="center"/>
            <w:textDirection w:val="lrTb"/>
            <w:noWrap w:val="false"/>
          </w:tcPr>
          <w:p>
            <w:pPr>
              <w:pStyle w:val="1109"/>
              <w:ind w:left="0" w:firstLine="0"/>
              <w:jc w:val="both"/>
              <w:rPr>
                <w:rFonts w:ascii="宋体" w:hAnsi="宋体" w:eastAsia="宋体" w:cs="Times New Roman"/>
                <w:sz w:val="24"/>
              </w:rPr>
              <w:framePr w:vAnchor="text" w:hAnchor="page" w:x="1690" w:y="420"/>
            </w:pPr>
            <w:r>
              <w:rPr>
                <w:rFonts w:hint="eastAsia" w:ascii="宋体" w:hAnsi="宋体" w:eastAsia="宋体" w:cs="Times New Roman"/>
                <w:sz w:val="24"/>
              </w:rPr>
              <w:t xml:space="preserve">邮编：</w:t>
            </w:r>
            <w:r>
              <w:rPr>
                <w:rFonts w:hint="eastAsia" w:ascii="宋体" w:hAnsi="宋体" w:eastAsia="宋体" w:cs="宋体"/>
                <w:sz w:val="24"/>
                <w:lang w:val="en-US" w:eastAsia="zh-CN"/>
              </w:rPr>
              <w:t xml:space="preserve">213300</w:t>
            </w:r>
            <w:r>
              <w:rPr>
                <w:rFonts w:ascii="宋体" w:hAnsi="宋体" w:eastAsia="宋体" w:cs="Times New Roman"/>
                <w:sz w:val="24"/>
              </w:rPr>
            </w:r>
            <w:r/>
          </w:p>
        </w:tc>
        <w:tc>
          <w:tcPr>
            <w:tcW w:w="3267" w:type="dxa"/>
            <w:vAlign w:val="center"/>
            <w:textDirection w:val="lrTb"/>
            <w:noWrap w:val="false"/>
          </w:tcPr>
          <w:p>
            <w:pPr>
              <w:pStyle w:val="1109"/>
              <w:ind w:left="0" w:firstLine="0"/>
              <w:jc w:val="both"/>
              <w:rPr>
                <w:rFonts w:ascii="宋体" w:hAnsi="宋体" w:eastAsia="宋体" w:cs="Times New Roman"/>
                <w:sz w:val="24"/>
                <w:lang w:val="en-US" w:eastAsia="zh-CN"/>
              </w:rPr>
              <w:framePr w:vAnchor="text" w:hAnchor="page" w:x="1690" w:y="420"/>
            </w:pPr>
            <w:r>
              <w:rPr>
                <w:rFonts w:hint="eastAsia" w:ascii="宋体" w:hAnsi="宋体" w:eastAsia="宋体" w:cs="Times New Roman"/>
                <w:sz w:val="24"/>
              </w:rPr>
              <w:t xml:space="preserve">邮编：</w:t>
            </w:r>
            <w:r>
              <w:rPr>
                <w:rFonts w:ascii="宋体" w:hAnsi="宋体" w:eastAsia="宋体" w:cs="Times New Roman"/>
                <w:sz w:val="24"/>
                <w:lang w:val="en-US" w:eastAsia="zh-CN"/>
              </w:rPr>
            </w:r>
            <w:r/>
          </w:p>
        </w:tc>
      </w:tr>
      <w:tr>
        <w:trPr>
          <w:trHeight w:val="503"/>
        </w:trPr>
        <w:tc>
          <w:tcPr>
            <w:tcW w:w="3131" w:type="dxa"/>
            <w:vAlign w:val="center"/>
            <w:textDirection w:val="lrTb"/>
            <w:noWrap w:val="false"/>
          </w:tcPr>
          <w:p>
            <w:pPr>
              <w:pStyle w:val="1109"/>
              <w:ind w:left="0" w:firstLine="0"/>
              <w:jc w:val="both"/>
              <w:rPr>
                <w:rFonts w:ascii="Times New Roman" w:hAnsi="Times New Roman" w:eastAsia="宋体" w:cs="Times New Roman"/>
                <w:sz w:val="24"/>
              </w:rPr>
              <w:framePr w:vAnchor="text" w:hAnchor="page" w:x="1690" w:y="420"/>
            </w:pPr>
            <w:r>
              <w:rPr>
                <w:rFonts w:ascii="Times New Roman" w:hAnsi="Times New Roman" w:eastAsia="宋体" w:cs="Times New Roman"/>
                <w:sz w:val="24"/>
              </w:rPr>
              <w:t xml:space="preserve">地址： </w:t>
            </w:r>
            <w:r>
              <w:rPr>
                <w:rFonts w:hint="eastAsia" w:ascii="宋体" w:hAnsi="宋体" w:eastAsia="宋体" w:cs="宋体"/>
                <w:sz w:val="24"/>
                <w:lang w:val="en-US" w:eastAsia="zh-CN"/>
              </w:rPr>
              <w:t xml:space="preserve">溧阳市南大街135号</w:t>
            </w:r>
            <w:r>
              <w:rPr>
                <w:rFonts w:ascii="Times New Roman" w:hAnsi="Times New Roman" w:eastAsia="宋体" w:cs="Times New Roman"/>
                <w:sz w:val="24"/>
              </w:rPr>
            </w:r>
            <w:r/>
          </w:p>
        </w:tc>
        <w:tc>
          <w:tcPr>
            <w:tcW w:w="3084" w:type="dxa"/>
            <w:vAlign w:val="center"/>
            <w:textDirection w:val="lrTb"/>
            <w:noWrap w:val="false"/>
          </w:tcPr>
          <w:p>
            <w:pPr>
              <w:pStyle w:val="1109"/>
              <w:ind w:left="0" w:firstLine="0"/>
              <w:jc w:val="both"/>
              <w:rPr>
                <w:rFonts w:ascii="Times New Roman" w:hAnsi="Times New Roman" w:eastAsia="宋体" w:cs="Times New Roman"/>
                <w:sz w:val="24"/>
                <w:lang w:val="en-US" w:eastAsia="zh-CN"/>
              </w:rPr>
              <w:framePr w:vAnchor="text" w:hAnchor="page" w:x="1690" w:y="420"/>
            </w:pPr>
            <w:r>
              <w:rPr>
                <w:rFonts w:ascii="Times New Roman" w:hAnsi="Times New Roman" w:eastAsia="宋体" w:cs="Times New Roman"/>
                <w:sz w:val="24"/>
              </w:rPr>
              <w:t xml:space="preserve">地址：</w:t>
            </w:r>
            <w:r>
              <w:rPr>
                <w:rFonts w:hint="eastAsia" w:ascii="宋体" w:hAnsi="宋体" w:eastAsia="宋体" w:cs="宋体"/>
                <w:sz w:val="24"/>
                <w:lang w:val="en-US" w:eastAsia="zh-CN"/>
              </w:rPr>
              <w:t xml:space="preserve">溧阳市南大街135号</w:t>
            </w:r>
            <w:r>
              <w:rPr>
                <w:rFonts w:ascii="Times New Roman" w:hAnsi="Times New Roman" w:eastAsia="宋体" w:cs="Times New Roman"/>
                <w:sz w:val="24"/>
                <w:lang w:val="en-US" w:eastAsia="zh-CN"/>
              </w:rPr>
            </w:r>
            <w:r/>
          </w:p>
        </w:tc>
        <w:tc>
          <w:tcPr>
            <w:tcW w:w="3267" w:type="dxa"/>
            <w:vAlign w:val="center"/>
            <w:textDirection w:val="lrTb"/>
            <w:noWrap w:val="false"/>
          </w:tcPr>
          <w:p>
            <w:pPr>
              <w:pStyle w:val="1109"/>
              <w:ind w:left="0" w:firstLine="0"/>
              <w:jc w:val="both"/>
              <w:rPr>
                <w:rFonts w:ascii="Times New Roman" w:hAnsi="Times New Roman" w:eastAsia="宋体" w:cs="Times New Roman"/>
                <w:sz w:val="24"/>
                <w:lang w:val="en-US" w:eastAsia="zh-CN"/>
              </w:rPr>
              <w:framePr w:vAnchor="text" w:hAnchor="page" w:x="1690" w:y="420"/>
            </w:pPr>
            <w:r>
              <w:rPr>
                <w:rFonts w:ascii="Times New Roman" w:hAnsi="Times New Roman" w:eastAsia="宋体" w:cs="Times New Roman"/>
                <w:sz w:val="24"/>
              </w:rPr>
              <w:t xml:space="preserve">地址：</w:t>
            </w:r>
            <w:r>
              <w:rPr>
                <w:rFonts w:ascii="Times New Roman" w:hAnsi="Times New Roman" w:eastAsia="宋体" w:cs="Times New Roman"/>
                <w:sz w:val="24"/>
                <w:lang w:val="en-US" w:eastAsia="zh-CN"/>
              </w:rPr>
            </w:r>
            <w:r/>
          </w:p>
        </w:tc>
      </w:tr>
    </w:tbl>
    <w:p>
      <w:pPr>
        <w:pStyle w:val="1109"/>
        <w:ind w:right="0"/>
        <w:jc w:val="center"/>
        <w:pageBreakBefore w:val="0"/>
        <w:spacing w:line="360" w:lineRule="auto"/>
        <w:widowControl w:val="off"/>
        <w:tabs>
          <w:tab w:val="left" w:pos="0" w:leader="none"/>
          <w:tab w:val="left" w:pos="993" w:leader="none"/>
          <w:tab w:val="left" w:pos="1134" w:leader="none"/>
        </w:tabs>
        <w:rPr>
          <w:rFonts w:hint="eastAsia" w:ascii="Times New Roman" w:hAnsi="Times New Roman" w:eastAsia="宋体" w:cs="宋体"/>
          <w:bCs/>
          <w:sz w:val="24"/>
        </w:rPr>
      </w:pPr>
      <w:r>
        <w:rPr>
          <w:rFonts w:ascii="黑体" w:hAnsi="黑体" w:eastAsia="黑体" w:cs="黑体"/>
          <w:color w:val="000000"/>
          <w:spacing w:val="7"/>
          <w:sz w:val="31"/>
          <w:szCs w:val="31"/>
          <w:highlight w:val="none"/>
          <w:lang w:eastAsia="en-US"/>
        </w:rPr>
        <w:t xml:space="preserve">第</w:t>
      </w:r>
      <w:r>
        <w:rPr>
          <w:rFonts w:ascii="黑体" w:hAnsi="黑体" w:eastAsia="黑体" w:cs="黑体"/>
          <w:color w:val="000000"/>
          <w:spacing w:val="-34"/>
          <w:sz w:val="31"/>
          <w:szCs w:val="31"/>
          <w:highlight w:val="none"/>
          <w:lang w:eastAsia="en-US"/>
        </w:rPr>
        <w:t xml:space="preserve"> </w:t>
      </w:r>
      <w:r>
        <w:rPr>
          <w:rFonts w:ascii="Times New Roman" w:hAnsi="Times New Roman" w:eastAsia="Times New Roman" w:cs="Times New Roman"/>
          <w:color w:val="000000"/>
          <w:spacing w:val="7"/>
          <w:sz w:val="31"/>
          <w:szCs w:val="31"/>
          <w:highlight w:val="none"/>
          <w:lang w:eastAsia="en-US"/>
        </w:rPr>
        <w:t xml:space="preserve">1 </w:t>
      </w:r>
      <w:r>
        <w:rPr>
          <w:rFonts w:ascii="黑体" w:hAnsi="黑体" w:eastAsia="黑体" w:cs="黑体"/>
          <w:color w:val="000000"/>
          <w:spacing w:val="7"/>
          <w:sz w:val="31"/>
          <w:szCs w:val="31"/>
          <w:highlight w:val="none"/>
          <w:lang w:eastAsia="en-US"/>
        </w:rPr>
        <w:t xml:space="preserve">节  水利水电工程标准施工招标文件通用合同条款</w:t>
      </w:r>
      <w:r>
        <w:rPr>
          <w:rFonts w:hint="eastAsia" w:ascii="Times New Roman" w:hAnsi="Times New Roman" w:eastAsia="宋体" w:cs="宋体"/>
          <w:bCs/>
          <w:sz w:val="24"/>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 一般约定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 词语定义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通用合同条款、专用合同条款中的下列词语应具有本款所赋予的含义。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 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合同文件（或称合同）：指合同协议书、中标通知书、投标函及投标函附录、专用合同条款、通用合同条款、技术标准和要求、图纸、已标价工程量清单，以及其他合同文件。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1.1.1.2</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合同协议书：指第 1.5 款所指的合同协议书。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中标通知书：指发包人通知承包人中标的函件。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投标函：指构成合同文件组成部分的由承包人填写并签署的投标函。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投标函附录：指附在投标函后构成合同文件的投标函附录。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"1.1.1.6"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1.1.1.6</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技术标准和要求：指构成合同文件组成部分的名为技术标准和要求（合同技术条款）的文件，包括合同双方当事人约定对其所做的修改或补充。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"1.1.1.7"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1.1.1.7</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图纸：指列入合同的招标图纸、投标图纸和发包人按合同约定向承包人提供的施工图纸和其他图纸(包 括配套说明和有关资料)。列入合同的招标图纸已成为合同文件的一部分，具有合同效力，主要用于在履行合同过程 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"1.1.1.8"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1.1.1.8</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已标价工程量清单：指构成合同文件组成部分的由承包人按照规定的格式和要求填写并标明价格的工程量清单。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"1.1.1.9"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1.1.1.9</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其他合同文件：指经合同双方当事人确认构成合同文件的其他文件。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1.1.2 合同当事人和人员。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合同当事人:指发包人和（或）承包人。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1.1.2.2</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发包人：指专用合同条款中指明并与承包人在合同协议书中签字的当事人。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承包人：指专用条款中指明并与发包人在合同协议书中签字的当事人。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承包人项目负责人：指承包人派驻施工场地的全权负责人。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分包人：指专用条款中指明的，从承包人处分包合同中某一部分工程，并与其签订分包合同的分包人。</w:t>
      </w:r>
      <w:r>
        <w:rPr>
          <w:rFonts w:hint="eastAsia" w:ascii="宋体" w:hAnsi="宋体" w:eastAsia="宋体" w:cs="宋体"/>
          <w:sz w:val="24"/>
          <w:szCs w:val="24"/>
          <w:lang w:eastAsia="en-US"/>
        </w:rPr>
      </w:r>
      <w:r/>
    </w:p>
    <w:p>
      <w:pPr>
        <w:pStyle w:val="1109"/>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en-US"/>
        </w:rPr>
        <w:instrText xml:space="preserve"> HYPERLINK "1.1.2.6" </w:instrText>
      </w:r>
      <w:r>
        <w:rPr>
          <w:rFonts w:hint="eastAsia" w:ascii="宋体" w:hAnsi="宋体" w:eastAsia="宋体" w:cs="宋体"/>
          <w:color w:val="000000"/>
          <w:sz w:val="24"/>
          <w:szCs w:val="24"/>
          <w:highlight w:val="none"/>
          <w:lang w:eastAsia="en-US"/>
        </w:rPr>
        <w:fldChar w:fldCharType="separate"/>
      </w:r>
      <w:r>
        <w:rPr>
          <w:rFonts w:hint="eastAsia" w:ascii="宋体" w:hAnsi="宋体" w:eastAsia="宋体" w:cs="宋体"/>
          <w:color w:val="000000"/>
          <w:spacing w:val="9"/>
          <w:sz w:val="24"/>
          <w:szCs w:val="24"/>
          <w:highlight w:val="none"/>
          <w:lang w:eastAsia="en-US"/>
        </w:rPr>
        <w:t xml:space="preserve">1.1.2.6</w:t>
      </w:r>
      <w:r>
        <w:rPr>
          <w:rFonts w:hint="eastAsia" w:ascii="宋体" w:hAnsi="宋体" w:eastAsia="宋体" w:cs="宋体"/>
          <w:color w:val="000000"/>
          <w:spacing w:val="9"/>
          <w:sz w:val="24"/>
          <w:szCs w:val="24"/>
          <w:highlight w:val="none"/>
          <w:lang w:eastAsia="en-US"/>
        </w:rPr>
        <w:fldChar w:fldCharType="end"/>
      </w:r>
      <w:r>
        <w:rPr>
          <w:rFonts w:hint="eastAsia" w:ascii="宋体" w:hAnsi="宋体" w:eastAsia="宋体" w:cs="宋体"/>
          <w:color w:val="000000"/>
          <w:spacing w:val="9"/>
          <w:sz w:val="24"/>
          <w:szCs w:val="24"/>
          <w:highlight w:val="none"/>
          <w:lang w:eastAsia="en-US"/>
        </w:rPr>
        <w:t xml:space="preserve"> 监理人：指在专用合同条款</w:t>
      </w:r>
      <w:r>
        <w:rPr>
          <w:rFonts w:hint="eastAsia" w:ascii="宋体" w:hAnsi="宋体" w:eastAsia="宋体" w:cs="宋体"/>
          <w:color w:val="000000"/>
          <w:spacing w:val="8"/>
          <w:sz w:val="24"/>
          <w:szCs w:val="24"/>
          <w:highlight w:val="none"/>
          <w:lang w:eastAsia="en-US"/>
        </w:rPr>
        <w:t xml:space="preserve">中指明的，受发包人委托对合同履行实施管理的法人或其他组织。</w:t>
      </w:r>
      <w:r>
        <w:rPr>
          <w:rFonts w:hint="eastAsia" w:ascii="宋体" w:hAnsi="宋体" w:eastAsia="宋体" w:cs="宋体"/>
          <w:color w:val="000000"/>
          <w:sz w:val="24"/>
          <w:szCs w:val="24"/>
          <w:highlight w:val="none"/>
          <w:lang w:eastAsia="en-US"/>
        </w:rPr>
      </w:r>
      <w:r/>
    </w:p>
    <w:p>
      <w:pPr>
        <w:pStyle w:val="1109"/>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en-US"/>
        </w:rPr>
        <w:instrText xml:space="preserve"> HYPERLINK "1.1.2.7" </w:instrText>
      </w:r>
      <w:r>
        <w:rPr>
          <w:rFonts w:hint="eastAsia" w:ascii="宋体" w:hAnsi="宋体" w:eastAsia="宋体" w:cs="宋体"/>
          <w:color w:val="000000"/>
          <w:sz w:val="24"/>
          <w:szCs w:val="24"/>
          <w:highlight w:val="none"/>
          <w:lang w:eastAsia="en-US"/>
        </w:rPr>
        <w:fldChar w:fldCharType="separate"/>
      </w:r>
      <w:r>
        <w:rPr>
          <w:rFonts w:hint="eastAsia" w:ascii="宋体" w:hAnsi="宋体" w:eastAsia="宋体" w:cs="宋体"/>
          <w:color w:val="000000"/>
          <w:spacing w:val="8"/>
          <w:sz w:val="24"/>
          <w:szCs w:val="24"/>
          <w:highlight w:val="none"/>
          <w:lang w:eastAsia="en-US"/>
        </w:rPr>
        <w:t xml:space="preserve">1.1.2.7</w:t>
      </w:r>
      <w:r>
        <w:rPr>
          <w:rFonts w:hint="eastAsia" w:ascii="宋体" w:hAnsi="宋体" w:eastAsia="宋体" w:cs="宋体"/>
          <w:color w:val="000000"/>
          <w:spacing w:val="8"/>
          <w:sz w:val="24"/>
          <w:szCs w:val="24"/>
          <w:highlight w:val="none"/>
          <w:lang w:eastAsia="en-US"/>
        </w:rPr>
        <w:fldChar w:fldCharType="end"/>
      </w:r>
      <w:r>
        <w:rPr>
          <w:rFonts w:hint="eastAsia" w:ascii="宋体" w:hAnsi="宋体" w:eastAsia="宋体" w:cs="宋体"/>
          <w:color w:val="000000"/>
          <w:spacing w:val="8"/>
          <w:sz w:val="24"/>
          <w:szCs w:val="24"/>
          <w:highlight w:val="none"/>
          <w:lang w:eastAsia="en-US"/>
        </w:rPr>
        <w:t xml:space="preserve"> 总监理工程师（总监</w:t>
      </w:r>
      <w:r>
        <w:rPr>
          <w:rFonts w:hint="eastAsia" w:ascii="宋体" w:hAnsi="宋体" w:eastAsia="宋体" w:cs="宋体"/>
          <w:color w:val="000000"/>
          <w:spacing w:val="18"/>
          <w:sz w:val="24"/>
          <w:szCs w:val="24"/>
          <w:highlight w:val="none"/>
          <w:lang w:eastAsia="en-US"/>
        </w:rPr>
        <w:t xml:space="preserve">）：</w:t>
      </w:r>
      <w:r>
        <w:rPr>
          <w:rFonts w:hint="eastAsia" w:ascii="宋体" w:hAnsi="宋体" w:eastAsia="宋体" w:cs="宋体"/>
          <w:color w:val="000000"/>
          <w:spacing w:val="8"/>
          <w:sz w:val="24"/>
          <w:szCs w:val="24"/>
          <w:highlight w:val="none"/>
          <w:lang w:eastAsia="en-US"/>
        </w:rPr>
        <w:t xml:space="preserve">指由监理人委派常驻施工场地对合同履行实施管理的全权负责人。</w:t>
      </w:r>
      <w:r>
        <w:rPr>
          <w:rFonts w:hint="eastAsia" w:ascii="宋体" w:hAnsi="宋体" w:eastAsia="宋体" w:cs="宋体"/>
          <w:color w:val="000000"/>
          <w:sz w:val="24"/>
          <w:szCs w:val="24"/>
          <w:highlight w:val="none"/>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1.1.3 工程和设备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工程：指永久工程和（或）临时工程。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1.1.3.2</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永久工程：指按合同约定建造并移交给发包人的工程，包括工程设备。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临时工程：指为完成合同约定的永久工程所修建的各类临时性工程，不包括施工设备。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单位工程：指专用合同条款中指明特定范围的永久工程。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工程设备：指构成或计划构成永久工程一部分的机电设备、金属结构设备、仪器装置及其他类似的设备和装置。</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"1.1.3.6"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1.1.3.6</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施工设备：指为完成合同约定的各项工作所需的设备、器具和其他物品，不包括临时工程和材料。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"1.1.3.7"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1.1.3.7</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临时设施：指为完成合同约定的各项工作所服务的临时性生产和生活设施。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"1.1.3.8"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1.1.3.8</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承包人设备：指承包人自带的施工设备。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"1.1.3.9"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1.1.3.9</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施工场地（或称工地、现场）：指用于合同工程施工的场所， 以及在合同中指定作为施工场地组成部分的其他场所，包括永久占地和临时占地。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"1.1.3.10"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1.1.3.10</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永久占地：指发包人为建设本合同工程永久征用的场地。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"1.1.3.11"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1.1.3.11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临时占地：指发包人为建设本合同工程临时征用，并应在完工后须按合同要求退还的场地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1.1.4 日期：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开工通知：指监理人按第11.1款通知承包人开工的函件。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1.1.4.2</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开工日期：指监理人按第11.1款发出的开工通知中写明的开工日期。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工期：指承包人在投标函中承诺的完成合同工程所需的期限，包括按第11.3 款、第11.4 款和第11.6款约定所作的变更。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竣工日期：即合同工程完工日期，指第1.1.4.3目约定工期届满时的日期。实际完工日期以合同工程完工证书中写明的日期为准。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缺陷责任期：即工程质量保修期，指履行第19.2款约定的缺陷责任的期限，包括根据第19.3款约定所作的延长，具体期限由专用合同条款约定。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"1.1.4.6"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1.1.4.6</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基准日期：指投标截止时间前 28 天的日期。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"1.1.4.7"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1.1.4.7</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天：除特别指明外，指日历天。合同中按天计算时间的，开始当天不计入，从次日开始计算。期限最后一天的截止时间为当天 24:00。</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1.1.5 合同价格和费用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签约合同价：指签定合同时合同协议书中写明的，包括了暂列金额、暂估价的合同总金额。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1.1.5.2</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合同价格：指承包人按合同约定完成了包括缺陷责任期内的全部承包工作后，发包人应付给承包人的金额，包括在履行合同过程中按合同约定进行的变更和调整。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费用：指为履行合同所发生的或将要发生的所有合理开支，包括管理费和应分摊的其他费用，但不包括利润。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暂列金额：指已标价工程量清单中所列的暂列金额，用于在签订协议书时尚未确定或不可预见变更的施工及其所需材料、工程设备、服务等的金额，包括以计日工方式支付的金额。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暂估价：指发包人在工程量清单中给定的用于支付必然发生但暂时不能确定价格的材料、设备以及专业工程的金额。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"1.1.5.6"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1.1.5.6</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计日工：指对零星工作采取的一种计价方式，按合同中的计日工子目及其单价计价付款。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"1.1.5.7"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1.1.5.7</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质量保证金（或称保留金）：指按第 17.4.1 项约定用于保证在缺陷责任期内履行缺陷修复义务的金额。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1.1.6 其他</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"1.1.6.1"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1.1.6.1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书面形式：指合同文件、信函、 电报、传真等可以有形地表现所载内容的形式。</w:t>
      </w: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 语言文字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除专用术语外，合同使用的语言文字为中文。必要时专用术语应附有中文注释。</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 法律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适用于合同的法律包括中华人民共和国法律、行政法规、部门规章， 以及工程所在地的地方法规、 自治条例、单行条例和地方政府规章。</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 合同文件的优先顺序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组成合同的各项文件应互相解释，互为说明。除专用合同条款另有约定外，解释合同文件的优先顺序如下：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（1）合同协议书；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（2）中标通知书；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（3）投标函及投标函附录；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（4）专用合同条款；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（5）通用合同条款；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（6）技术标准和要求；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（7）图纸；</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（8）已标价工程量清单；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（9）其他合同文件。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 合同协议书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 图纸和承包人文件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1.6.1 图纸的提供</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发包人应按技术标准和要求（合同技术条款）约定的期限和数量将施工图纸以及其它图纸（包括配套说明和有关资料）提供给承包人。由于发包人未按时提供图纸造成工期延误的，按第 11.3 款的约定办理。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1.6.2 承包人提供的文件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承包人提供的文件应按技术标准和要求（合同技术条款）约定的期限和数量提供给监理人。监理人应按技术标准和要求（合同技术条款）约定的期限批复承包人。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1.6.3 图纸的修改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设计人需要对已发给承包人的施工图纸进行修改时，监理人应在技术标准和要求（合同技术条款）约定的期限 内签发施工图纸的修改图给承包人。承包人应按技术标准和要求（合同技术条款）的约定编制一份承包人实施计划提交监理人批准后执行。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1.6.4 图纸的错误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承包人发现发包人提供的图纸存在明显错误或疏忽，应及时通知监理人。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1.6.5 图纸和承包人文件的保管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监理人和承包人均应在施工场地各保存一套完整的包含第1.6.1项、第1.6.2项、第1.6.3项约定内容的图纸和承包人文件。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 联络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 与合同有关的通知、批准、证明、证书、指示、要求、请求、同意、意见、确定和决定等，均应采用书面形式。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1.7.2  第1.7.1项中的通知、批准、证明、证书、指示、要求、请求、同意、意见、确定和决定等来往函件，均应在合同约定的期限内送达指定地点和接收人，并办理签收手续。来往函件的送期限在技术标准和要求（合同技术条款）中约定，送达地点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1.7.3  来往函件均应按合同约定的期限及时发出和答复，不得无故扣压和拖延，亦不得拒收。否则，由此造成的后果由责任方负责。</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 转让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除合同另有约定外，未经对方当事人同意，一方当事人不得将合同权利全部或部分转让给第三人，也不得全部或部分转移合同义务。</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 严禁贿赂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合同双方当事人不得以贿赂或变相贿赂的方式，谋取不当利益或损害对方权益。因贿赂造成对方损失的，行为人应赔偿损失，并承担相应的法律责任。</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1.10 化石、文物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 当地文物行政部门，同时通知监理人。发包人、监理人和承包人应按文物行政部门要求采取妥善保护措施， 由此导致费用增加和（或）工期延误由发包人承担。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1.10.2 承包人发现文物后不及时报告或隐瞒不报，致使文物丢失或损坏的，应赔偿损失，并承担相应的法律责。</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 专利技术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1.11.2 承包人在投标文件中采用专利技术的，专利技术的使用费包含在投标报价内。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1.11.3 承包人的技术秘密和声明需要保密的资料和信息，发包人和监理人不得为合同以外的目的泄露给他人。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1.11.4  合同实施过程中，发包人要求承包人采用专利技术的，发包人应办理相应的使用手续，承包人应按发包人约定的条件使用，并承担使用专利技术的相关试验工作。所需的费用由发包人承担。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1.12 图纸和文件的保密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1.12.1 发包人提供的图纸和文件，未经发包人同意，承包人不得为合同以外的目的泄露给他人或公开发表与引用。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1.12.2 承包人提供的文件，未经承包人同意，发包人和监理人不得为合同以外的目的泄露给他人或公开发表与引用。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 发包人义务</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 遵守法律</w:t>
      </w:r>
      <w:r>
        <w:rPr>
          <w:rFonts w:hint="eastAsia" w:ascii="宋体" w:hAnsi="宋体" w:eastAsia="宋体" w:cs="宋体"/>
          <w:sz w:val="24"/>
          <w:szCs w:val="24"/>
          <w:lang w:eastAsia="en-US"/>
        </w:rPr>
      </w:r>
      <w:r/>
    </w:p>
    <w:p>
      <w:pPr>
        <w:pStyle w:val="1109"/>
        <w:ind w:left="0"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发包人在履行合同过程中应遵守法律，并保证承包人免于承担因发包人违反法律而引起的任何责任。</w:t>
      </w:r>
      <w:r>
        <w:rPr>
          <w:rFonts w:hint="eastAsia" w:ascii="宋体" w:hAnsi="宋体" w:eastAsia="宋体" w:cs="宋体"/>
          <w:sz w:val="24"/>
          <w:szCs w:val="24"/>
          <w:lang w:eastAsia="en-US"/>
        </w:rPr>
      </w:r>
      <w:r/>
    </w:p>
    <w:p>
      <w:pPr>
        <w:pStyle w:val="1109"/>
        <w:ind w:left="0" w:firstLine="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 发出开工通知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发包人应委托监理人按第 11.1 款的约定向承包人发出开工通知。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 提供施工场地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2.3.1 发包人应在合同双方签定合同协议书后的 14 天内，将本合同工程的施工场地范围图提交给承包人。发包人提供的施工用地范围图应标明用地范围内永久占地与临时占地的范围和界限， 以及指明提供给承包人用于施工场地布置的范围和界限及其有关资料 。</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2.3.2 发包人提供的施工用地范围在专用合同条款中约定。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2.3.3 除专用合同条款另有约定外，发包人应按技术标准和要求（合同技术条款）的约定，向承包人提供施工场地内的工程地质图纸和报告，以及地下障碍物图纸等施工场地有关资料，并保证资料的真实、准确、完整。</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 协助承包人办理证件和批件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发包人应协助承包人办理法律规定的有关施工证件和批件。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2.5 组织设计交底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发包人应根据合同进度计划，组织设计单位向承包人进行设计交底。</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2.6 支付合同价款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发包人应按合同约定向承包人及时支付合同价款。</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2.7 组织竣工验收（组织法人验收）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发包人应按合同约定及时组织法人验收。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2.8 其它义务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其它义务在专用合同条款中补充约定。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 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3.1 监理人的职责和权利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3.1.1 监理人受发包人的委托，享有合同约定的权力。监理人的权力范围在专用合同条款中约定。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 15 条的约定增加相应的费用，并通知承包人。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3.1.2 监理人发出的任何指示应视为已得到发包人的批准，但监理人无权免除或变更合同约定的发包人和承包人的权利、义务和责任。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3.1.3 合同约定应由承包人承担的义务和责任，不因监理人对承包人提交文件的审查或批准，对工程、材料和设备的检查和检验，以及为实施监理作出的指示等职务行为而减轻或解除。</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3.2 总监理工程师</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发包人应在发出开工通知前将总监理工程师的任命通知承包人。总监理工程师更换时，应在调离14天前通知承包人。总监理工程师短期离开施工场地的，应委派代表代行其职责，并通知承包人。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3.3 监理人员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3.3.3 承包人对总监理工程师授权的监理人员发出的指示有疑问的，可向总监理工程师提出书面异议，总监理工程师应在48小时内对该指示予以确认、更改或撤销。</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3.3.4 除专用合同条款另有约定外，总监理工程师不应将第3.5款约定应由总监理工程师作出确定的权力授权或委托给其他监理人员。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 监理人的指示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3.4.1 监理人应按第3.1款的约定向承包人发出指示，监理人的指示应盖有监理人授权的施工场地机构章，并由总监理工程师或总监理工程师按第3.3.1项约定授权的监理人员签字。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3.4.2 承包人收到监理人按第3.4.1项作出的指示后应遵照执行。指示构成变更的，应按第15条处理。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3.4.4 除合同另有约定外，承包人只从总监理工程师或按第3.3.1项被授权的监理人员处取得指示。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3.4.5 由于监理人未能按合同约定发出指示、指示延误或指示错误而导致承包人费用增加和（或）工期延误的，由发包人承担赔偿责任。</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3.5 商定或确定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3.5.1 合同约定总监理工程师应按照本款对任何事项进行商定或确定时，总监理工程师应与合同当事人协商，尽量达成一致。不能达成一致的，总监理工程师应认真研究后审慎确定。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3.5.2 总监理工程师应将商定或确定的事项通知合同当事人，并附详细依据。对总监理工程师的确定有异议的， 构成争议，按照第 24 条的约定处理。在争议解决前，双方应暂按总监理工程师的确定执行，按照第24条的约定对总监理工程师的确定作出修改的，按修改后的结果执行。</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 承包人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 承包人的一般义务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4.1.1 遵守法律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承包人在履行合同过程中应遵守法律，并保证发包人免于承担因承包人违反法律而引起的任何责任。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4.1.2 依法纳税</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承包人应按有关法律规定纳税，应缴纳的税金包括在合同价格内。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4.1.3 完成各项承包工作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承包人应按合同约定以及监理人根据第3.4款作出的指示，实施、完成全部工程，并修补工程中的任何缺陷。 除第5.2款、第 6.2 款另有外，承包人应提供为完成合同工作所需的劳务、材料、施工设备、工程设备和其它物品，并按合同约定负责临时设施的设计、建造、运行、维护、管理和拆除。</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4.1.4 对施工作业和施工方法的完备性负责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lang w:eastAsia="en-US"/>
        </w:rPr>
        <w:t xml:space="preserve">承包人应按合同约定的工作内容和施工进度要求，编制施工组织设计和施工措施计划，并对所有施工作业和施工方法的完备性和安全可靠性负责。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lang w:val="en-US" w:eastAsia="en-US" w:bidi="ar-SA"/>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4.1.5 保证工程施工和人员的安全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承包人应按第9.2款约定采取施工安全措施，确保工程及其人员、材料、设备和设施的安全，防止因工程施工造成的人身伤害和财产损失。</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4.1.6 负责施工场地及其周边环境与生态的保护工作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承包人应按照第 9.4 款约定负责施工场地及其周边环境与生态的保护工作。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4.1.7 避免施工对公众与他人的利益造成损害</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承包人在进行合同约定的各项工作时，不得侵害发包人与他人使用公用道路、水源、市政管网等公共设施的权 利，避免对邻近的公共设施产生干扰。承包人占用或使用他人的施工场地，影响他人作业或生活的，应承担相应责任。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4.1.8 为他人提供方便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承包人应按监理人的指示为他人在施工场地或附近实施与工程有关的其他各项工作提供可能的条件。除合同另有约定外，提供有关条件的内容和可能发生的费用，由监理人按第 3.5 款商定或确定。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4.1.9 工程的维护和照管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除合同另有约定外，工程完工证书颁发前，承包人应负责照管和维护工程。合同工程完工证书颁发时尚有部分未完工程的，承包人还应负责该未完工程的照管和维护工作，直至完工后移交给发包人为止。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4.1.10  其它义务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其它义务在专用合同条款中补充约定。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4.2 履约担保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承包人应保证其履约担保在发包人颁发合同工程完工证书前一直有效。发包人应在合同工程完工证书颁布发后28天内将履约担保退还给承包人。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 分包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4.3.1 承包人不得将其承包的全部工程转包给第三人，或将其承包的全部工程肢解后以分包的名义转包给第三人。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4.3.2 承包人不得将工程主体、关键性工作分包给第三人。除专用合同条款另有约定外，未经发包人同意，承包人不得将工程的其他部分或工作分包给第三人。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4.3.3 分包人的资格能力应与其分包工程的标准和规模相适应。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4.3.4 按投标函附录约定分包工程的，承包人应向发包人和监理人提交分包合同副本。</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4.3.5 承包人应与分包人就分包工程向发包人承担连带责任。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4.3.6 分包工程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4.3.7 在合同实施过程中，如承包人无力在合同规定的期限内完成合同中的应急防汛、抢险等危及公共安全和工 程安全的项目，发包人可对该应急防汛、抢险等项目的部分工程指定分包人。因非承包人原因形成指定分包条件的， 发包人的指定分包不得增加承包人的额外费用；因承包人原因形成指定分包条件的，承包人应承担指定分包所增加的费用。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由指定分包人造成的与其分包工作有关的一切索赔、诉讼和损失赔偿由指定分包人直接对发包人负责，承包人不对此承担责任。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4.3.8 承包人和发包人应当签订分包合同，并履行合同约定的义务。分包合同必须遵循承包合同的各项原则，满足相应条款的要求。发包人可以对分包合同实施情况进行监督检查。承包人应将分包合同副本提交发包人和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4.3.9 除 4.3.7 项规定的指定分包外，承包人对其分包项目的实施以及分包人的行为向发包人负全部责任。承包人应对分包项目的工程进度、质量、安全、计量和验收等实施监督和管理。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4.3.10 分包人应按专用合同条款的约定设立项目管理机构组织管理分包工程的施工活动。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4.4 联合体</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4.4.1 联合体各方应共同与发包人签订合同协议书。联合体各方应为履行合同承担连带责任。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4.4.2 联合体协议经发包人确认后作为合同附件。在履行合同过程中，未经发包人同意，不得修改联合体协议。</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4.4.3 联合体牵头人负责与发包人和监理人联系，并接受指示，负责组织联合体各成员全面履行合同。</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 承包人项目负责人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4.5.1 承包人应按合同约定指派项目负责人，并在约定的期限内到职。承包人更换项目负责人应事先征得发包人同意，并应在更换14天前通知发包人和监理人。承包人项目负责人短期离开施工场地，应事先征得监理人同意，并委派代表代行其职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4.5.2 承包人项目负责人应按合同约定以及监理人按第 3.4 款作出的指示，负责组织合同工程的实施。在情况 紧急且无法与监理人取得联系时，可采取保证工程和人员生命财产安全的紧急措施，并在采取措施后24小时内向监理人提交书面报告。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4.5.3 承包人为履行合同发出的一切函件均应盖有承包人授权的施工场地管理机构章，并由承包人项目负责人或其授权代表签字。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4.5.4 承包人项目负责人可以授权其下属人员履行其某项职责，但事先应将这些人员的姓名和授权范围通知监理人。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4.6 承包人人员的管理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4.6.1 承包人应在接到开工通知后 28 天内，向监理人提交承包人在施工场地的管理机构以及人员安排的报告， 其内容应包括管理机构的设置、各主要岗位的技术和管理人员名单及其资格， 以及各工种技术工人的安排状况。承包人应向监理人提交施工场地人员变动情况的报告。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4.6.2 为完成合同约定的各项工作，承包人应向施工场地派遣或雇佣足够数量的下列人员：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（1）具有相应资格的专业技工和合格的普工；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（2）具有相应施工经验的技术人员；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（3）具有相应岗位资格的各级管理人员。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4.6.3 承包人安排在施工场地的主要管理人员和技术骨干应相对稳定。承包人更换主要管理人员和技术骨干时，应取得监理人的同意。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4.6.4 特殊岗位的工作人员均应持有相应的资格证明，监理人有权随时检查。监理人认为有必要时，可进行现场考核。</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4.7 撤换承包人项目负责人和其他人员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承包人应对其项目负责人和其他人员进行有效管理。监理人要求撤换不能胜任本职工作、行为不端或玩忽职守的承包人项目负责人和其他人员的，承包人应予以撤换。</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 保障承包人人员的合法权益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4.8.1 承包人应与其雇佣的人员签订劳动合同，并按时发放工资。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4.8.3 承包人应为其雇佣人员提供必要的食宿条件， 以及符合环境保护和卫生要求的生活环境，在远离城镇的施工场地，还应配备必要的伤病防治和急救的医务人员与医疗设施。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4.8.5 承包人应按有关法律规定和合同约定，为其雇佣人员办理保险。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4.8.6 承包人应负责处理其雇佣人员因工伤亡事故的善后事宜。</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4.9 工程价款应专款专用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发包人按合同约定支付给承包人的各项价款应专用于合同工程。</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4.10 承包人现场查勘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4.10.1 发包人应将其持有的现场地质勘探资料、水文气象资料提供给承包人，并对其准确性负责。但承包人应对其阅读上述有关资料后所作出的解释和推断负责。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4.11 不利物质条件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4.11.1 除专用合同条款另有约定外，不利的物质条件是指在施工中遭遇不可预见的外界障碍或自然条件造成施工受阻。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4.11.2 承包人遇到不利物质条件时，应采取适应不利物质条件的合理措施继续施工，并及时通知监理人。承包人应有权根据第 23.1 款的约定，要求延长工期及增加费用。监理人收到此类要求后，应在分析上述外界障碍或自然条件是否不可预见及不可预见程度的基础上，按照通用合同条款第 15 条的约定办理.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 材料和工程设备</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5.1 承包人提供的材料和工程设备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5.1.1 除 5.2 款约定由发包人提供的材料和工程设备外，承包人负责采购、验收、运输和保管完成本合同工作所需的材料和工程设备。承包人应对其采购的材料和工程设备负责。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 发包人提供的材料和工程设备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5.2.1 发包人提供的材料和工程设备，应在专用合同条款中写明材料和工程设备的名称、规格、数量、价格、交货方式、交货地点和计划交货日期等。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5.2.2 承包人应根据合同进度计划的安排，向监理人报送要求发包人交货的日期计划。发包人应按照监理人与合同双方当事人商定的交货日期，向承包人提交材料和工程设备。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5.2.3 发包人应在材料和工程设备到货 7 天前通知承包人，承包人应会同监理人在约定的时间内，赴交货地点共同进行验收。发包人提供的材料和工程设备运至交货地点验收后， 由承包人负责接收、卸货、运输和保管。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5.2.4 发包人要求向承包人提前交货的，承包人不得拒绝，但发包人应承担承包人由此增加的费用。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5.2.5 承包人要求更改交货日期或地点的，应事先报请监理人批准。 由于承包人要求更改交货时间或地点所增加的费用和（或）工期延误由承包人承担。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5.3 材料和工程设备专用于合同工程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5.3.1 运入施工场地的材料、工程设备，包括备品备件、安装专用工器具与随机资料，必须专用于合同工程，未经监理人同意，承包人不得运出施工场地或挪作他用。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5.4 禁止使用不合格的材料和工程设备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5.4.1 监理人有权拒绝承包人提供的不合格材料或工程设备，并要求承包人立即进行更换。监理人应在更换后再次进行检查和检验，由此增加的费用和（或）工期延误由承包人承担。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5.4.2 监理人发现承包人使用了不合格的材料和工程设备，应即时发出指示要求承包人立即改正，并禁止在工程中继续使用不合格的材料和工程设备。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5.4.3 发包人提供的材料或工程设备不符合合同要求的，承包人有权拒绝，并可要求发包人更换， 由此增加的费用和（或）工期延误由发包人承担。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 施工设备和临时设施</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6.1 承包人提供的施工设备和临时设施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6.1.2 除专用合同条款另有约定外，承包人应自行承担修建临时设施的费用，需要临时占地的，应由发包人办理申请手续并承担相应费用。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6.2 发包人提供的施工设备和临时设施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发包人提供的施工设备或临时设施在专用合同条款中约定。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6.3 要求承包人增加或更换施工设备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承包人使用的施工设备不能满足合同进度计划和（或）质量要求时，监理人有权要求承包人增加或更换施工设备，承包人应及时增加或更换， 由此增加的费用和（或）工期延误由承包人承担。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6.4 施工设备和临时设施专用于合同工程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6.4.2 经监理人同意，承包人可根据合同进度计划撤走闲置的施工设备。</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 交通运输</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7.1 道路通行权和场外设施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7.2 场内施工道路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7.2.1  除本合同约定由发包人提供的部分道路和交通设施外，承包人应负责修建、维修、养护和管理其施工所 需的全部临时道路和交通设施(包括合同约定由发包人提供的部分道路和交通设施维修、养护和管理),并承担相应费用。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7.2.2  承包人修建的临时道路和交通设施,应免费提供发包人、监理人，以及与本合同有关的其他承包人使用。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7.3 场外交通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7.3.1 承包人车辆外出行驶所需的场外公共道路的通行费、养路费和税款等由承包人承担。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7.3.2 承包人应遵守有关交通法规，严格按照道路和桥梁的限制荷重安全行驶，并服从交通管理部门的检查和监督。</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7.4 超大件和超重件的运输</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由承包人负责运输的超大件或超重件，应由承包人负责向交通管理部门办理申请手续，发包人给予协助。运输 超大件或超重件所需的道路和桥梁临时加固改造费用和其他有关费用， 由承包人承担，但专用合同条款另有约定除外。</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7.5 道路和桥梁的损坏责任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因承包人运输造成施工场地内外公共道路和桥梁损坏的，由承包人承担修复损坏的全部费用和可能引起的赔偿。</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7.6 水路和航空运输</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 测量放线</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8.1 施工控制网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8.1.1 除专用条款另有约定外，施工控制网由承包人负责测设，发包人应在本合同协议书签订后的14天内，向 承包人提供测量基准点、基准线和水准点及其相关资料。承包人应在收到上述资料后的28天内，将施测的施工控制网资料提交监理人审批。监理人应在收到报批件后的 14 天内批复承包人。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8.1.2 承包人应负责管理施工控制网点。施工控制网点丢失或损坏的，承包人应及时修复。承包人应承担施工控制网点的管理与修复费用，并在工程竣工后将施工控制网点移交发包人。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8.2 施工测量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8.2.1 承包人应负责施工过程中的全部施工测量放线工作，并配置合格的人员、仪器、设备和其他物品。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8.2.2 监理人可以指示承包人进行抽样复测，当复测中发现错误或出现超过合同约定的误差时，承包人应按监理人指示进行修正或补测，并承担相应的复测费用。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8.3 基准资料错误的责任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8.4 监理人使用施工控制网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监理人需要使用施工控制网的，承包人应提供必要的协助，发包人不再为此支付费用。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8.5 补充地质勘探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在合同实施期间，监理人可以指示承包人进行必要的补充地质勘探和提供有关资料；承包人为本合同永久工程 施工的需要进行补充地质勘探时，须经监理人批准，并应向监理人提交有关资料，上述补充勘探的费用由发包人承担。承包人为其临时工程所需进行的补充地质勘探，其费用由承包人承担。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 施工安全、治安保卫和环境保护</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 发包人的施工安全责任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9.1.1 发包人应按合同约定履行安全职责，发包人委托监理人根据国家有关安全的法律、法规、强制性标准以及部门规章，对承包人的安全责任改选情况进行监督和检查。监理人的监督检查不减轻承包人应负的安全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9.1.2 发包人应对其现场机构雇佣的全部人员的工伤事故承担责任，但由于承包人原因造成发包人人员工伤的，应由承包人承担责任。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9.1.3 发包人应负责赔偿以下各种情况造成的第三者人身伤亡和财产损失：</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（1）工程或工程的任何部分对土地的占用所造成的第三者财产损失；</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（2）由于发包人原因在施工场地及其毗邻地带造成的第三者人身伤亡和财产损失。</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9.1.4 除专用合同条款另有约定外，发包人负责向承包人提供施工现场及施工可能影响的毗邻区域内供水、排水、 供电、供气、供热、通信、广播电视等地下管线资料，气象和水文观测资料，拟建工程可能影响的相邻建筑物地下工程的有关资料，并保证有关资料的真实、准确、完整，满足有关技术规程的要求。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9.1.5 发包人按照已标价工程量清单所列金额和合同约定的计量支付规定，支付安全作业环境及安全施工措施所需费用。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9.1.6 发包人负责组织工程参建单位编制保证安全生产的措施方案。工程开工前，就落实安全生产的措施进行全面系统的布置，进一步明确承包人的安全生产责任。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9.1.7 发包人负责在拆除工程和爆破工程施工 14 天前向有关部门或机构报送相关备案资料。</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 承包人的施工安全责任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9.2.1 承包人应按合同约定履行安全职责,执行监理人有关安全工作的指示。承包人应按技术标准和要求（合同 技术条款）约定的内容和期限， 以及监理人的指示，编制施工安全技术措施提交监理人审批。监理人应技术标准和要求（合同技术条款）约定的期限内批复承包人。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9.2.2 承包人应加强施工作业安全管理，特别应加强易燃、易爆材料、火工器材、有毒与腐蚀性材料和其他危险品的管理， 以及对爆破作业和地下工程施工等危险作业的管理。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9.2.3 承包人应严格按照国家安全标准制定施工安全操作规程，配备必要的安全生产和劳动保护设施，加强对承包人人员的安全教育，并发放安全工作手册和劳动保护用具。</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9.2.6 承包人应对其履行合同所雇佣的全部人员，包括分包人人员的工伤事故承担责任，但由于发包人原因造成承包人人员工伤事故的，应由发包人承担责任。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9.2.7 由于承包人原因在施工场地内及其毗邻地带造成的第三者人员伤亡和财产损失，由承包人负责赔偿。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9.2.8 承包人已标价工程量清单应包含工程安全作业环境及安全施工措施所需费用。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9.2.10 承包人应设立安全生产管理机构，施工现场应有专职安全生产管理人员。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9.2.11 承包人应负责对特种作业人员进行专门的安全作业培训，并保证特种作业人员持证上岗。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9.2.12 承包人应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9.2.13 承包人在使用施工起重机构和整体提升脚手架、模板等自升式架设设施前，应组织有关单位进行验收。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9.3 治安保卫</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9.3.1 除合同另有约定外，发包人应与当地公安部门协商，在现场建立治安管理机构或联防组织，统一管理施工场地的治安保卫事项，履行合同工程的治安保卫职责。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9.3.2 发包人和承包人除应协助现场治安管理机构或联防组织维护施工场地的社会治安外，还应做好包括生活区在内的各自管辖区的治安保卫工作。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9.3.3 除合同另有约定外，发包人和承包人应在工程开工后，共同编制施工场地治安管理计划，并制定应对突 发治安事件的紧急预案。在工程施工过程中，发生暴乱、爆炸等恐怖事件，以及群殴、械斗等群体性突发治安事件 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 环境保护</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9.4.1 承包人在施工过程中，应遵守有关环境保护的法律，履行合同约定的环境保护义务，并对违反法律和合同约定义务所造成的环境破坏、人身伤害和财产损失负责。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9.4.2 承包人应按合同约定的环保工作内容，编制施工环保措施计划，报送监理人审批。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9.4.3 承包人应按照批准的施工环保措施计划有序地堆放和处理施工废弃物，避免对环境造成破坏。因承包人 任意堆放或弃置施工废弃物造成妨碍公共交通、影响城镇居民生活、降低河流行洪能力、危及居民安全、破坏周边环境，或者影响其他承包人施工等后果的，承包人应承担责任。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9.4.4 承包人应按合同约定采取有效措施，对施工开挖的边坡及时进行支护,维护排水设施，并进行水土保护，避免因施工造成的地质灾害。</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9.4.5 承包人应按国家饮用水管理标准定期对饮用水源进行监测，防止施工活动污染饮用水源。</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9.4.6 承包人应按合同约定，加强对噪声、粉尘、废气、废水和废油的控制，努力降低噪声，控制粉尘和废气浓度，做好废水和废油的治理和排放。</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9.5 事故处理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9.5.1 发包人负责组织制定本建设项目的质量与安全事故应急预案，建立质量与安全事故应急处置指挥部。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9.5.2 承包人应对易发生质量和安全事故的部位、环节的进行监控，配备救援器材、设备并定期组织演练。</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9.5.3 工程开工前，承包人应根据本工程特点制定施工现场施工质量与安全事故应急预案，并报发包人备案。</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9.5.4 施工过程中发生事故时，发包人、承包人应立即启动应急预案。</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9.5.5 事故调查处理由发包人按相关规定履行手续，承包人应配合。</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9.6 水土保持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9.6.1 发包人应及时向承包人提供水土保持方案。</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9.6.2 承包人在施工过程中，应遵守有关水土保持的法律，履行合同约定的水土保持义务，并对其违反法律和合同约定义务所造成的水土流失灾害、人身伤害和财产损失负责。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9.6.3 承包人的水土保持措施计划，应满足技术标准和要求（合同技术条款）约定的要求。</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9.7 文明工地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9.7.1 发包人应按专用合同条款的约定，负责建立创建文明建设工地的组织机构，制定创建文明建设工地的规划和办法。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9.7.2 承包人应按创建文明建设工地的规划和办法，履行职责，承担相应责任。所需费用应含在已标价工程量清单中。</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9.8 防汛度汛</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9.8.1 发包人负责组织工程参建单位编制本工程的度汛方案和措施。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9.8.2 承包人应根据发包人编制的本工程度汛方案和措施，制定相应的度汛方案，报发包人批准后实施。</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  进度计划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10.1 合同进度计划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承包人应按技术标准和要求（合同技术条款）约定的内容和期限以及监理人的指示，编制详细的施工总进度计 划及其说明提交监理人审批。监理人应在技术标准和要求（合同技术条款）约定的期限内批复承包人，否则该进度 计划视为已得到批准。经监理人批准的施工进度计划称合同进度计划，是控制合同工程进度的依据。承包人还应根据合同进度计划，编制更为详细的分阶段或单位工程或分部工程进度计划，报监理人审批。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10.2 合同进度计划的修订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 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不论何种原因造成施工进度计划延迟，承包人均应按监理人的指示，采取有效措施赶上进度。承包人应在向监 理人提交修订合同进度计划的同时，编制一份赶工措施报告提交监理人审批。 由于发包人原因造成施工进度延迟，应按第 11.3 款的约定办理； 由于承包人原因造成施工进度延迟，应按第 11.5 款的约定办理。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10.3  单位工程进度计划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监理人认为有必要时，承包人应按监理人指示的内容和期限，并根据合同进度计划的进度控制要求，编制单位工程进度计划，提交监理人审批。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10.4 提交资金流估算表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承包人应在按第10.1款约定向监理人提交施工总进度计划的同时，按下表约定的格式，向监理人提交按月的资金流估算表。估算表应包括承包人计划可从发包人处得到的全部款额， 以供发包人参考。此后，当监理人提出要求时，承包人应在监理人指定的期限内提交修订的资金流估算表。</w:t>
      </w:r>
      <w:r>
        <w:rPr>
          <w:rFonts w:hint="eastAsia" w:ascii="宋体" w:hAnsi="宋体" w:eastAsia="宋体" w:cs="宋体"/>
          <w:sz w:val="24"/>
          <w:szCs w:val="24"/>
          <w:lang w:eastAsia="en-US"/>
        </w:rPr>
      </w:r>
      <w:r/>
    </w:p>
    <w:p>
      <w:pPr>
        <w:pStyle w:val="1109"/>
        <w:ind w:firstLine="508"/>
        <w:keepLines w:val="0"/>
        <w:keepNext w:val="0"/>
        <w:pageBreakBefore w:val="0"/>
        <w:spacing w:line="360"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7"/>
          <w:sz w:val="24"/>
          <w:szCs w:val="24"/>
          <w:highlight w:val="none"/>
          <w:lang w:eastAsia="en-US"/>
        </w:rPr>
        <w:t xml:space="preserve">资金流估算表(参考格式)          金</w:t>
      </w:r>
      <w:r>
        <w:rPr>
          <w:rFonts w:hint="eastAsia" w:ascii="宋体" w:hAnsi="宋体" w:eastAsia="宋体" w:cs="宋体"/>
          <w:color w:val="000000"/>
          <w:spacing w:val="6"/>
          <w:sz w:val="24"/>
          <w:szCs w:val="24"/>
          <w:highlight w:val="none"/>
          <w:lang w:eastAsia="en-US"/>
        </w:rPr>
        <w:t xml:space="preserve">额单位</w:t>
      </w:r>
      <w:r>
        <w:rPr>
          <w:rFonts w:hint="eastAsia" w:ascii="宋体" w:hAnsi="宋体" w:eastAsia="宋体" w:cs="宋体"/>
          <w:color w:val="000000"/>
          <w:sz w:val="24"/>
          <w:szCs w:val="24"/>
          <w:highlight w:val="none"/>
          <w:lang w:eastAsia="en-US"/>
        </w:rPr>
      </w:r>
      <w:r/>
    </w:p>
    <w:p>
      <w:pPr>
        <w:pStyle w:val="1109"/>
        <w:jc w:val="left"/>
        <w:spacing w:line="14"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bl>
      <w:tblPr>
        <w:tblStyle w:val="1402"/>
        <w:tblW w:w="90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7"/>
        <w:gridCol w:w="402"/>
        <w:gridCol w:w="989"/>
        <w:gridCol w:w="1273"/>
        <w:gridCol w:w="989"/>
        <w:gridCol w:w="990"/>
        <w:gridCol w:w="989"/>
        <w:gridCol w:w="764"/>
        <w:gridCol w:w="1047"/>
        <w:gridCol w:w="1166"/>
      </w:tblGrid>
      <w:tr>
        <w:trPr>
          <w:trHeight w:val="800"/>
        </w:trPr>
        <w:tc>
          <w:tcPr>
            <w:tcW w:w="427" w:type="dxa"/>
            <w:vAlign w:val="top"/>
            <w:textDirection w:val="lrTb"/>
            <w:noWrap w:val="false"/>
          </w:tcPr>
          <w:p>
            <w:pPr>
              <w:pStyle w:val="1109"/>
              <w:jc w:val="left"/>
              <w:spacing w:line="277"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1109"/>
              <w:ind w:left="105"/>
              <w:spacing w:before="65" w:line="228"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年</w:t>
            </w:r>
            <w:r>
              <w:rPr>
                <w:rFonts w:hint="eastAsia" w:ascii="宋体" w:hAnsi="宋体" w:eastAsia="宋体" w:cs="宋体"/>
                <w:color w:val="000000"/>
                <w:sz w:val="24"/>
                <w:szCs w:val="24"/>
                <w:highlight w:val="none"/>
                <w:lang w:val="en-US" w:eastAsia="en-US" w:bidi="ar-SA"/>
              </w:rPr>
            </w:r>
            <w:r/>
          </w:p>
        </w:tc>
        <w:tc>
          <w:tcPr>
            <w:tcW w:w="402" w:type="dxa"/>
            <w:vAlign w:val="top"/>
            <w:textDirection w:val="lrTb"/>
            <w:noWrap w:val="false"/>
          </w:tcPr>
          <w:p>
            <w:pPr>
              <w:pStyle w:val="1109"/>
              <w:jc w:val="left"/>
              <w:spacing w:line="277"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1109"/>
              <w:ind w:left="108"/>
              <w:spacing w:before="65" w:line="228"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月</w:t>
            </w:r>
            <w:r>
              <w:rPr>
                <w:rFonts w:hint="eastAsia" w:ascii="宋体" w:hAnsi="宋体" w:eastAsia="宋体" w:cs="宋体"/>
                <w:color w:val="000000"/>
                <w:sz w:val="24"/>
                <w:szCs w:val="24"/>
                <w:highlight w:val="none"/>
                <w:lang w:val="en-US" w:eastAsia="en-US" w:bidi="ar-SA"/>
              </w:rPr>
            </w:r>
            <w:r/>
          </w:p>
        </w:tc>
        <w:tc>
          <w:tcPr>
            <w:tcW w:w="989" w:type="dxa"/>
            <w:vAlign w:val="top"/>
            <w:textDirection w:val="lrTb"/>
            <w:noWrap w:val="false"/>
          </w:tcPr>
          <w:p>
            <w:pPr>
              <w:pStyle w:val="1109"/>
              <w:ind w:left="174"/>
              <w:spacing w:before="145" w:line="401"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position w:val="15"/>
                <w:sz w:val="24"/>
                <w:szCs w:val="24"/>
                <w:highlight w:val="none"/>
                <w:lang w:val="en-US" w:eastAsia="en-US" w:bidi="ar-SA"/>
              </w:rPr>
              <w:t xml:space="preserve">工程预</w:t>
            </w:r>
            <w:r>
              <w:rPr>
                <w:rFonts w:hint="eastAsia" w:ascii="宋体" w:hAnsi="宋体" w:eastAsia="宋体" w:cs="宋体"/>
                <w:color w:val="000000"/>
                <w:sz w:val="24"/>
                <w:szCs w:val="24"/>
                <w:highlight w:val="none"/>
                <w:lang w:val="en-US" w:eastAsia="en-US" w:bidi="ar-SA"/>
              </w:rPr>
            </w:r>
            <w:r/>
          </w:p>
          <w:p>
            <w:pPr>
              <w:pStyle w:val="1109"/>
              <w:ind w:left="277"/>
              <w:spacing w:line="225"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付款</w:t>
            </w:r>
            <w:r>
              <w:rPr>
                <w:rFonts w:hint="eastAsia" w:ascii="宋体" w:hAnsi="宋体" w:eastAsia="宋体" w:cs="宋体"/>
                <w:color w:val="000000"/>
                <w:sz w:val="24"/>
                <w:szCs w:val="24"/>
                <w:highlight w:val="none"/>
                <w:lang w:val="en-US" w:eastAsia="en-US" w:bidi="ar-SA"/>
              </w:rPr>
            </w:r>
            <w:r/>
          </w:p>
        </w:tc>
        <w:tc>
          <w:tcPr>
            <w:tcW w:w="1273" w:type="dxa"/>
            <w:vAlign w:val="top"/>
            <w:textDirection w:val="lrTb"/>
            <w:noWrap w:val="false"/>
          </w:tcPr>
          <w:p>
            <w:pPr>
              <w:pStyle w:val="1109"/>
              <w:ind w:left="113"/>
              <w:spacing w:before="145" w:line="401"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7"/>
                <w:position w:val="14"/>
                <w:sz w:val="24"/>
                <w:szCs w:val="24"/>
                <w:highlight w:val="none"/>
                <w:lang w:val="en-US" w:eastAsia="en-US" w:bidi="ar-SA"/>
              </w:rPr>
              <w:t xml:space="preserve">完成工作量</w:t>
            </w:r>
            <w:r>
              <w:rPr>
                <w:rFonts w:hint="eastAsia" w:ascii="宋体" w:hAnsi="宋体" w:eastAsia="宋体" w:cs="宋体"/>
                <w:color w:val="000000"/>
                <w:sz w:val="24"/>
                <w:szCs w:val="24"/>
                <w:highlight w:val="none"/>
                <w:lang w:val="en-US" w:eastAsia="en-US" w:bidi="ar-SA"/>
              </w:rPr>
            </w:r>
            <w:r/>
          </w:p>
          <w:p>
            <w:pPr>
              <w:pStyle w:val="1109"/>
              <w:ind w:left="425"/>
              <w:spacing w:line="225"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付款</w:t>
            </w:r>
            <w:r>
              <w:rPr>
                <w:rFonts w:hint="eastAsia" w:ascii="宋体" w:hAnsi="宋体" w:eastAsia="宋体" w:cs="宋体"/>
                <w:color w:val="000000"/>
                <w:sz w:val="24"/>
                <w:szCs w:val="24"/>
                <w:highlight w:val="none"/>
                <w:lang w:val="en-US" w:eastAsia="en-US" w:bidi="ar-SA"/>
              </w:rPr>
            </w:r>
            <w:r/>
          </w:p>
        </w:tc>
        <w:tc>
          <w:tcPr>
            <w:tcW w:w="989" w:type="dxa"/>
            <w:vAlign w:val="top"/>
            <w:textDirection w:val="lrTb"/>
            <w:noWrap w:val="false"/>
          </w:tcPr>
          <w:p>
            <w:pPr>
              <w:pStyle w:val="1109"/>
              <w:ind w:left="183"/>
              <w:spacing w:before="145" w:line="228"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保留金</w:t>
            </w:r>
            <w:r>
              <w:rPr>
                <w:rFonts w:hint="eastAsia" w:ascii="宋体" w:hAnsi="宋体" w:eastAsia="宋体" w:cs="宋体"/>
                <w:color w:val="000000"/>
                <w:sz w:val="24"/>
                <w:szCs w:val="24"/>
                <w:highlight w:val="none"/>
                <w:lang w:val="en-US" w:eastAsia="en-US" w:bidi="ar-SA"/>
              </w:rPr>
            </w:r>
            <w:r/>
          </w:p>
          <w:p>
            <w:pPr>
              <w:pStyle w:val="1109"/>
              <w:ind w:left="291"/>
              <w:spacing w:before="153" w:line="225"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扣留</w:t>
            </w:r>
            <w:r>
              <w:rPr>
                <w:rFonts w:hint="eastAsia" w:ascii="宋体" w:hAnsi="宋体" w:eastAsia="宋体" w:cs="宋体"/>
                <w:color w:val="000000"/>
                <w:sz w:val="24"/>
                <w:szCs w:val="24"/>
                <w:highlight w:val="none"/>
                <w:lang w:val="en-US" w:eastAsia="en-US" w:bidi="ar-SA"/>
              </w:rPr>
            </w:r>
            <w:r/>
          </w:p>
        </w:tc>
        <w:tc>
          <w:tcPr>
            <w:tcW w:w="990" w:type="dxa"/>
            <w:vAlign w:val="top"/>
            <w:textDirection w:val="lrTb"/>
            <w:noWrap w:val="false"/>
          </w:tcPr>
          <w:p>
            <w:pPr>
              <w:pStyle w:val="1109"/>
              <w:ind w:left="196"/>
              <w:spacing w:before="145" w:line="227"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材料款</w:t>
            </w:r>
            <w:r>
              <w:rPr>
                <w:rFonts w:hint="eastAsia" w:ascii="宋体" w:hAnsi="宋体" w:eastAsia="宋体" w:cs="宋体"/>
                <w:color w:val="000000"/>
                <w:sz w:val="24"/>
                <w:szCs w:val="24"/>
                <w:highlight w:val="none"/>
                <w:lang w:val="en-US" w:eastAsia="en-US" w:bidi="ar-SA"/>
              </w:rPr>
            </w:r>
            <w:r/>
          </w:p>
          <w:p>
            <w:pPr>
              <w:pStyle w:val="1109"/>
              <w:ind w:left="305"/>
              <w:spacing w:before="155" w:line="225"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扣除</w:t>
            </w:r>
            <w:r>
              <w:rPr>
                <w:rFonts w:hint="eastAsia" w:ascii="宋体" w:hAnsi="宋体" w:eastAsia="宋体" w:cs="宋体"/>
                <w:color w:val="000000"/>
                <w:sz w:val="24"/>
                <w:szCs w:val="24"/>
                <w:highlight w:val="none"/>
                <w:lang w:val="en-US" w:eastAsia="en-US" w:bidi="ar-SA"/>
              </w:rPr>
            </w:r>
            <w:r/>
          </w:p>
        </w:tc>
        <w:tc>
          <w:tcPr>
            <w:tcW w:w="989" w:type="dxa"/>
            <w:vAlign w:val="top"/>
            <w:textDirection w:val="lrTb"/>
            <w:noWrap w:val="false"/>
          </w:tcPr>
          <w:p>
            <w:pPr>
              <w:pStyle w:val="1109"/>
              <w:ind w:left="199"/>
              <w:spacing w:before="144" w:line="228"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预付款</w:t>
            </w:r>
            <w:r>
              <w:rPr>
                <w:rFonts w:hint="eastAsia" w:ascii="宋体" w:hAnsi="宋体" w:eastAsia="宋体" w:cs="宋体"/>
                <w:color w:val="000000"/>
                <w:sz w:val="24"/>
                <w:szCs w:val="24"/>
                <w:highlight w:val="none"/>
                <w:lang w:val="en-US" w:eastAsia="en-US" w:bidi="ar-SA"/>
              </w:rPr>
            </w:r>
            <w:r/>
          </w:p>
          <w:p>
            <w:pPr>
              <w:pStyle w:val="1109"/>
              <w:ind w:left="306"/>
              <w:spacing w:before="154" w:line="225"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扣还</w:t>
            </w:r>
            <w:r>
              <w:rPr>
                <w:rFonts w:hint="eastAsia" w:ascii="宋体" w:hAnsi="宋体" w:eastAsia="宋体" w:cs="宋体"/>
                <w:color w:val="000000"/>
                <w:sz w:val="24"/>
                <w:szCs w:val="24"/>
                <w:highlight w:val="none"/>
                <w:lang w:val="en-US" w:eastAsia="en-US" w:bidi="ar-SA"/>
              </w:rPr>
            </w:r>
            <w:r/>
          </w:p>
        </w:tc>
        <w:tc>
          <w:tcPr>
            <w:tcW w:w="764" w:type="dxa"/>
            <w:vAlign w:val="top"/>
            <w:textDirection w:val="lrTb"/>
            <w:noWrap w:val="false"/>
          </w:tcPr>
          <w:p>
            <w:pPr>
              <w:pStyle w:val="1109"/>
              <w:jc w:val="left"/>
              <w:spacing w:line="278"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1109"/>
              <w:ind w:left="183"/>
              <w:spacing w:before="65" w:line="228"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其他</w:t>
            </w:r>
            <w:r>
              <w:rPr>
                <w:rFonts w:hint="eastAsia" w:ascii="宋体" w:hAnsi="宋体" w:eastAsia="宋体" w:cs="宋体"/>
                <w:color w:val="000000"/>
                <w:sz w:val="24"/>
                <w:szCs w:val="24"/>
                <w:highlight w:val="none"/>
                <w:lang w:val="en-US" w:eastAsia="en-US" w:bidi="ar-SA"/>
              </w:rPr>
            </w:r>
            <w:r/>
          </w:p>
        </w:tc>
        <w:tc>
          <w:tcPr>
            <w:tcW w:w="1047" w:type="dxa"/>
            <w:vAlign w:val="top"/>
            <w:textDirection w:val="lrTb"/>
            <w:noWrap w:val="false"/>
          </w:tcPr>
          <w:p>
            <w:pPr>
              <w:pStyle w:val="1109"/>
              <w:jc w:val="left"/>
              <w:spacing w:line="277"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1109"/>
              <w:ind w:left="223"/>
              <w:spacing w:before="65" w:line="228"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应收款</w:t>
            </w:r>
            <w:r>
              <w:rPr>
                <w:rFonts w:hint="eastAsia" w:ascii="宋体" w:hAnsi="宋体" w:eastAsia="宋体" w:cs="宋体"/>
                <w:color w:val="000000"/>
                <w:sz w:val="24"/>
                <w:szCs w:val="24"/>
                <w:highlight w:val="none"/>
                <w:lang w:val="en-US" w:eastAsia="en-US" w:bidi="ar-SA"/>
              </w:rPr>
            </w:r>
            <w:r/>
          </w:p>
        </w:tc>
        <w:tc>
          <w:tcPr>
            <w:tcW w:w="1166" w:type="dxa"/>
            <w:vAlign w:val="top"/>
            <w:textDirection w:val="lrTb"/>
            <w:noWrap w:val="false"/>
          </w:tcPr>
          <w:p>
            <w:pPr>
              <w:pStyle w:val="1109"/>
              <w:ind w:left="180"/>
              <w:spacing w:before="145" w:line="401" w:lineRule="exact"/>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position w:val="14"/>
                <w:sz w:val="24"/>
                <w:szCs w:val="24"/>
                <w:highlight w:val="none"/>
                <w:lang w:val="en-US" w:eastAsia="en-US" w:bidi="ar-SA"/>
              </w:rPr>
              <w:t xml:space="preserve">累计应收</w:t>
            </w:r>
            <w:r>
              <w:rPr>
                <w:rFonts w:hint="eastAsia" w:ascii="宋体" w:hAnsi="宋体" w:eastAsia="宋体" w:cs="宋体"/>
                <w:color w:val="000000"/>
                <w:sz w:val="24"/>
                <w:szCs w:val="24"/>
                <w:highlight w:val="none"/>
                <w:lang w:val="en-US" w:eastAsia="en-US" w:bidi="ar-SA"/>
              </w:rPr>
            </w:r>
            <w:r/>
          </w:p>
          <w:p>
            <w:pPr>
              <w:pStyle w:val="1109"/>
              <w:ind w:left="487"/>
              <w:spacing w:line="225"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款</w:t>
            </w:r>
            <w:r>
              <w:rPr>
                <w:rFonts w:hint="eastAsia" w:ascii="宋体" w:hAnsi="宋体" w:eastAsia="宋体" w:cs="宋体"/>
                <w:color w:val="000000"/>
                <w:sz w:val="24"/>
                <w:szCs w:val="24"/>
                <w:highlight w:val="none"/>
                <w:lang w:val="en-US" w:eastAsia="en-US" w:bidi="ar-SA"/>
              </w:rPr>
            </w:r>
            <w:r/>
          </w:p>
        </w:tc>
      </w:tr>
      <w:tr>
        <w:trPr>
          <w:trHeight w:val="400"/>
        </w:trPr>
        <w:tc>
          <w:tcPr>
            <w:tcW w:w="427"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402"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273"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90"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64"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047"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166"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rHeight w:val="400"/>
        </w:trPr>
        <w:tc>
          <w:tcPr>
            <w:tcW w:w="427"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402"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273"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90"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64"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047"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166"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rHeight w:val="423"/>
        </w:trPr>
        <w:tc>
          <w:tcPr>
            <w:tcW w:w="427"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402"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273"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90"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989"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64"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047"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166" w:type="dxa"/>
            <w:vAlign w:val="top"/>
            <w:textDirection w:val="lrTb"/>
            <w:noWrap w:val="false"/>
          </w:tcPr>
          <w:p>
            <w:pPr>
              <w:pStyle w:val="1109"/>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  开工和竣工（完工）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 开工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11.1.1 监理人应在开工日期 7 天前向承包人发出开工通知。监理人在发出开工通知前应获得发包人同意。工期自监理人发出的开工通知中载明的开工日期起计算。承包人应在开工日期后尽快施工。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11.1.2 承包人应按第 10.1 款约定的合同进度计划，向监理人提交工程开工报审表，经监理人审批后执行。开 工报审表应详细说明按合同进度计划正常施工所需的施工道路、临时设施、材料设备、施工人员等施工组织措施的落实情况以及工程的进度安排。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11.1.3  若发包人未能按合同约定向承包人提供开工的必要条件，承包人有权要求延长工期。监理人应在收到承包人的书面要求后，按第 3.5 款的约定，与合同双方商定或确定增加的费用和延长的工期。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11.1.4  承包人在接到开工通知后 14 天内未按进度计划要求及时进场组织施工，监理人可通知承包人在接到通 知后 7 天内提交一份说明其进场延误的书面报告，报送监理人。书面报告应说明不能及时进场的原因和补救措施，由此增加的费用和工期延误责任由承包人承担。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11.2 竣工（完工）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承包人应在第 </w:t>
      </w: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目约定的期限内完成合同工程。合同工程实际完工日期在合同工程完工证书中明确。</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11.3 发包人的工期延误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在履行合同过程中，由于发包人的下列原因造成工期延误的，承包人有权要求发包人延长工期和（或）增加费用，并支付合理利润。需要修订合同进度计划的，按照第 10.2 款的约定办理。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（1）增加合同工作内容；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（2）改变合同中任何一项工作的质量要求或其他特性；</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（3）发包人迟延提供材料、工程设备或变更交货地点的；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（4）因发包人原因导致的暂停施工；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（5）提供图纸延误；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（6）未按合同约定及时支付预付款、进度款；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（7）发包人造成工期延误的其他原因。</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11.4 异常恶劣的气候条件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11.4.2 异常恶劣气候条件造成的工期延误和工程损坏，应由发包人与承包人参照本合同通用合同条款第21.3款的约定共同协商处理。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11.4.3 本合同工程界定异常恶劣气候条件的范围在专用合同条款中约定。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11.5  承包人工期延误</w:t>
      </w:r>
      <w:r>
        <w:rPr>
          <w:rFonts w:hint="eastAsia" w:ascii="宋体" w:hAnsi="宋体" w:eastAsia="宋体" w:cs="宋体"/>
          <w:sz w:val="24"/>
          <w:szCs w:val="24"/>
          <w:highlight w:val="none"/>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由于承包人原因，未能按合同进度计划完成工作，或监理人认为承包人施工进度不能满足合同工期要求的，承 包人应采取措施加快进度，并承担加快进度所增加的费用。由于承包人原因造成工期延误，承包人应支付逾期竣工 违约金。逾期竣工违约金的计算方法在专用合同条款中约定。承包人支付逾期竣工违约金，不免除承包人完成工程及修补缺陷的义务。</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11.6 工期提前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发包人要求承包人提前完工，或承包人提出提前完工的建议能够给发包人带来效益的，应由监理人与承包人共 同协商采取加快工程进度的措施和修订合同进度计划。发包人应承担承包人由此增加的费用，并向承包人支付专用合同条款约定的相应奖金。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发包人要求提前完工的，双方协商一致后应签订提前完工协议，协议内容包括：</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 提前的时间和修订后的进度计划。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（2）承包人的赶工措施。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（3）发包人为赶工提供的条件。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（4）赶工费用（包括利润和奖金）</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 暂停施工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12.1 承包人暂停施工的责任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因下列暂停施工增加的费用和（或）工期延误由承包人承担：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（1）承包人违约引起的暂停施工；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（2）由于承包人原因为工程合理施工和安全保障所必需的暂停施工；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（3）承包人擅自暂停施工；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（4）承包人其他原因引起的暂停施工；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（5）专用合同条款约定由承包人承担的其他暂停施工。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12.2 发包人暂停施工的责任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由于发包人原因引起的暂停施工造成工期延误的，承包人有权要求发包人延长工期和（或）增加费用，并支付合理利润。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属于下列任何一种情况引起的暂停施工，均为发包人的责任：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(1)由于发包人违约引起的暂停施工。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(2)由于不可抗力的自然或社会因素引起的暂停施工。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(3)专用合同条款中约定的其它由于发包人原因引起的暂停施工。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12.3 监理人暂停施工指示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12.4 暂停施工后的复工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12.4.2 承包人无故拖延和拒绝复工的，由此增加的费用和工期延误由承包人承担；因发包人原因无法按时复工的，承包人有权要求发包人延长工期和（或）增加费用，并支付合理利润。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12.5 暂停施工持续56天以上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12.5.1 监理人发出暂停施工指示后 56 天内未向承包人发出复工通知，除了该项停工属于第12.1 款的情况外，承包人可向监理人提交书面通知，要求监理人在收到书面通知后28天内准许已暂停施工的工程或其中一部分工程继 续施工。如监理人逾期不予批准，则承包人可以通知监理人，将工程受影响的部分视为按第15.1（1）项的可取消工作。如暂停施工影响到整个工程，可视为发包人违约，应按第 22.2 款的约定办理。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12.5.2 由于承包人责任引起的暂停施工，如承包人在收到监理人暂停施工指示后56天内不认真采取有效的复工措施，造成工期延误，可视为承包人违约，应按第22.1款的约定办理。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 工程质量</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13.1 工程质量要求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13.1.1 工程质量验收按合同约定验收标准执行。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13.1.2 因承包人原因造成工程质量达不到合同约定验收标准的，监理人有权要求承包人返工直至符合合同要求为止，由此造成的费用增加和（或）工期延误由承包人承担。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13.1.3 因发包人原因造成工程质量达不到合同约定验收标准的，发包人应承担由于承包人返工造成的费用增加和（或）工期延误，并支付承包人合理利润。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13.2 承包人的质量管理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 组织和岗位责任、质量检查人员的组成、质量检查程序和实施细则等，提交监理人监批。监理人应在技术标准和要求（合同技术条款）约定期限内批复承包人。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13.2.2 承包人应加强对施工人员的质量教育和技术培训，定期考核施工人员的劳动技能，严格执行规范和操作规程。</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13.3 承包人的质量检查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承包人应按合同约定对材料、工程设备以及工程的所有部位及其施工工艺进行全过程的质量检查和检验，并作详细记录，编制工程质量报表，报送监理人审查。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13.4 监理人的质量检查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监理人有权对工程的所有部位及其施工工艺、材料和工程设备进行检查和检验。承包人应为监理人的检查和检 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13.5 工程隐蔽部位覆盖前的检查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13.5.1 通知监理人检查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13.5.2 监理人未到场检查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13.5.3 监理人重新检查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承包人按第13.5.1项或第13.5.2项覆盖工程隐蔽部位后，监理人对质量有疑问的，可要求承包人对已覆盖的 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13.5.4 承包人私自覆盖</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承包人未通知监理人到场检查，私自将工程隐蔽部位覆盖的，监理人有权指示承包人钻孔探测或揭开检查，由此增加的费用和（或）工期延误由承包人承担。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13.6 清除不合格工程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13.6.2 由于发包人提供的材料或工程设备不合格造成的工程不合格，需要承包人采取措施补救的，发包人应承担由此增加的费用和（或）工期延误，并支付承包人合理利润。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 质量评定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13.7.1 发包人应组织进行工程项目划分，并确定单位工程、主要分部工程、重要隐蔽单元工程和关键部位单元工程。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13.7.2 工程实施过程中，单位工程、主要分部工程、重要隐蔽单元工程和关键部位单元工程的项目划分需要调整时，承包人应报发包人确认。</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13.7.3 承包人应在单元（工序）工程质量自评合格后，报监理人核定质量等级并签证认可。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13.7.4 除专用合同条款另有约定外，承包人应在重要隐蔽单元工程及关键部位单元工程质量自评合格后以及监 理人抽检后， 由监理人组织承包人等单位组成的联合小组，共同检查核定其质量等级并填写签证表。发包人按有关规定完成质量结论报工程质量监督机构核备手续。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13.7.5 承包人应在分部工程质量自评合格后，报监理人复核和发包人认定。发包人负责按有关规定完成分部工程质量结论报工程质量监督机构核备（核定）手续。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13.7.6 承包人应在单位工程质量自评合格后，报监理人复核和发包人认定。发包人负责按有关规定完成单位工程质量结论报工程质量监督机构核定手续。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13.7.7 除专用合同条款另有约定外，工程质量等级分为合格和优良，应分别达到约定的标准。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13.8 质量事故处理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13.8.1 发生质量事故时，承包人应及时向发包人和监理人报告。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13.8.2 质量事故调查处理由发包人按相关规定履行手续，承包人应配合。</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13.8.3 承包人应对质量缺陷进行备案。发包人委托监理人对质量缺陷备案情况进行监督检查并履行相关手续。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13.8.4 除专用合同条款另有约定外，工程竣工验收时，发包人负责向竣工验收委员会汇报并提交历次质量缺陷处理的备案资料。</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 试验和检验</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 材料、工程设备和工程的试验和检验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14.1.1 承包人应按合同约定进行材料、工程设备和工程的试验和检验，并为监理人对上述材料、工程设备和工 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14.1.2 监理人未按合同约定派员参加试验和检验的，除监理人另有指示外，承包人可自行试验和检验，并应立即将试验和检验结果报送监理人，监理人应签字确认。</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14.1.3 监理人对承包人的试验和检验结果有疑问的，或为查清承包人试验和检验成果的可靠性要求承包人重新 试验和检验的，可按合同约定由监理人与承包人共同进行。重新试验和检验的结果证明该项材料、工程设备或工程的质量不符合合同要求的， 由此增加的费用和（或）工期延误由承包人承担；重新试验和检验结果证明该项材料、工程设备和工程符合合同要求， 由发包人承担由此增加的费用和（或）工期延误，并支付承包人合理利润。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14.1.4 承包人应按相关规定和标准对水泥、钢材等原材料与中间产品质量进行检验，并报监理人复核。</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14.1.5 除专用合同条款另有约定外，水工金属结构、启闭机及机电产品进场后，监理人组织发包人按合同进行 交货检查和验收。安装前，承包人应检查产品是否有出厂合格证、设备安装说明书及有关技术文件，对在运输和存放过程中发生的变形、受潮、损坏等问题应作好记录，并进行妥善处理。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14.1.6 对专用合同条款约定的试块、试件及有关材料，监理人实行见证取样。见证取样资料由承包人制备，记录应真实齐全，监理人、承包人等参与见证取样人员均应在相关文件上签字。</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14.2 现场材料试验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14.2.1 承包人根据合同约定或监理人指示进行的现场材料试验，应由承包人提供试验场所、试验人员、试验设备器材以及其他必要的试验条件。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14.2.2 监理人在必要时可以使用承包人的试验场所、试验设备器材以及其他试验条件，进行以工程质量检查为目的的复核性材料试验，承包人应予以协助。</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14.3 现场工艺试验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 变更</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15.1 变更的范围和内容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在履行合同中发生以下情形之一，应按照本条规定进行变更。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（1）取消合同中任何一项工作，但被取消的工作不能转由发包人或其它人实施；</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（2）改变合同中任何一项工作的质量或其它特性；</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（3）改变合同工程的基线、标高、位置或尺寸；</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（4）改变合同中任何一项工作的施工时间或改变已批准的施工工艺或顺序；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（5）为完成工程需要追加的额外工作。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（6）增加或减少专用合同条款中约定的关键项目工程量超过其工程总量的一定数量的百分比。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15.2 变更权</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在履行合同过程中，经发包人同意，监理人可按第 15.3 款约定的变更程序向承包人作出变更指示，承包人应遵照执行。没有监理人的变更指示，承包人不得擅自变更。</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15.3 变更程序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15.3.1 变更的提出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（1）在合同履行过程中，可能发生第 15.1 款约定情形的，监理人可向承包人发出变更意向书。变更意向书应 说明变更的具体内容和发包人对变更的时间要求，并附必要的图纸和相关资料。变更意向书应要求承包人提交包括 拟实施变更工作的计划、措施和竣工时间等内容的实施方案。发包人同意承包人根据变更意向书要求提交的变更实施方案的，由监理人按第 15.3.3 项约定发出变更指示。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（2）在合同履行过程中，发生第 15.1 款约定情形的，监理人应按照第 15.3.3 项约定向承包人发出变更指示。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 应与发包人共同研究，确认存在变更的，应在收到承包人书面建议后的 14 天内作出变更指示。经研究后不同意作为变更的，应由监理人书面答复承包人。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（4）若承包人收到监理人的变更意向书后认为难以实施此项变更，应立即通知监理人，说明原因并附详细依据。监理人与承包人和发包人协商后确定撤销、改变或不改变原变更意向书。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15.3.2 变更估价</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（1）除专用合同条款对期限另有约定外，承包人应在收到变更指示或变更意向书后的 14 天内，向监理人提交 变更报价书，报价内容应根据第 15.4 款约定的估价原则，详细开列变更工作的价格组成及其依据，并附必要的施工方法说明和有关图纸。</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（2）变更工作影响工期的，承包人应提出调整工期的具体细节。监理人认为有必要时，可要求承包人提交要求提前或延长工期的施工进度计划及相应施工措施等详细资料。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（3）除专用合同条款对期限另有约定外，监理人收到承包人变更报价书后的 14 天内，根据第 15.4 款约定的估价原则，按照第3.5款商定或确定变更价格。</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15.3.3 变更指示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（1）变更指示只能由监理人发出。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（2）变更指示应说明变更的目的、范围、变更内容以及变更的工程量及其进度和技术要求，并附有关图纸和文件。承包人收到变更指示后，应按变更指示进行变更工作。</w:t>
      </w: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15.4 变更的估价原则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除专用合同条款另有约定外，因变更引起的价格调整按照本款约定处理。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15.4.1 已标价工程量清单中有适用于变更工作的子目的，采用该子目的单价。</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15.4.2 已标价工程量清单中无适用于变更工作的子目，但有类似子目的，可在合理范围内参照类似子目的单价，由监理人按第 3.5 款商定或确定变更工作的单价。</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15.4.3 已标价工程量清单中无适用或类似子目的单价，可按照成本加利润的原则，按第 3.5 款商定或确定变更工作的单价。</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15.5 承包人的合理化建议</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15.5.1 在履行合同过程中，承包人对发包人提供的图纸、技术要求以及其他方面提出的合理化建议，均应以书 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15.5.2 承包人提出的合理化建议降低了合同价格、缩短了工期或者提高了工程经济效益的，发包人可按国家有关规定在专用合同条款中约定给予奖励。</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15.6 暂列金额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暂列金额只能按照监理人的指示使用，并对合同价格进行相应调整。</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15.7 计日工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15.7.1 发包人认为有必要时，由监理人通知承包人以计日工方式实施变更的零星工作。其价款按列入已标价工程量清单中的计日工计价子目及其单价进行计算。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15.7.2 采用计日工计价的任何一项变更工作，应从暂列金额中支付，承包人应在该项变更的实施过程中，每天提交以下报表和有关凭证报送监理人审批：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（1）工作名称、 内容和数量；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（2）投入该工作所有人员的姓名、工种、级别和耗用工时；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（3）投入该工作的材料类别和数量；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（4）投入该工作的施工设备型号、台数和耗用台时；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（5）监理人要求提交的其他资料和凭证。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15.7.3 计日工由承包人汇总后，按第 17.3.2 项的约定列入进度付款申请单， 由监理人复核并经发包人同意后列入进度付款。</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15.8 暂估价</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 和承包人组织招标；若承包人具备承担暂估价项目的能力且明确参与投标的， 由发包人组织招标。暂估价项目中标 金额与与工程量清单中所列金额差以及相应的税金等其他费用列入合同价格。必须招标的暂估价项目招标组织形式、发包人和承包人组织招标时双方的权利义务关系在专用合同条款中约定。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15.8.3 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 价格调整</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16.1 物价波动引起的价格调整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由于物价波动原因引起合同价格需要调整的，其价格调整方式在专用合同条款中约定。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16.1.1 采用价格指数调整价格差额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"16.1.1.1"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16.1.1.1</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价格调整公式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因人工、材料和设备等价格波动影响合同价格时，根据投标函附录中的价格指数和权重表约定的数据，按以下</w:t>
      </w:r>
      <w:r>
        <w:rPr>
          <w:rFonts w:hint="eastAsia" w:ascii="宋体" w:hAnsi="宋体" w:eastAsia="宋体" w:cs="宋体"/>
          <w:sz w:val="24"/>
          <w:szCs w:val="24"/>
          <w:lang w:eastAsia="en-US"/>
        </w:rPr>
      </w:r>
      <w:r/>
    </w:p>
    <w:p>
      <w:pPr>
        <w:pStyle w:val="1109"/>
        <w:ind w:left="8"/>
        <w:jc w:val="left"/>
        <w:spacing w:before="153" w:line="224"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8"/>
          <w:position w:val="30"/>
          <w:sz w:val="24"/>
          <w:szCs w:val="24"/>
          <w:highlight w:val="none"/>
          <w:lang w:eastAsia="en-US"/>
        </w:rPr>
        <w:t xml:space="preserve">公式计算</w:t>
      </w: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en-US"/>
        </w:rPr>
        <w:instrText xml:space="preserve">EQ \* jc3 \* hps12 \o\al(\s\up 11(差),</w:instrText>
      </w:r>
      <w:r>
        <w:rPr>
          <w:rFonts w:hint="eastAsia" w:ascii="宋体" w:hAnsi="宋体" w:eastAsia="宋体" w:cs="宋体"/>
          <w:color w:val="000000"/>
          <w:position w:val="-3"/>
          <w:sz w:val="24"/>
          <w:szCs w:val="24"/>
          <w:highlight w:val="none"/>
          <w:lang w:eastAsia="en-US"/>
        </w:rPr>
        <w:instrText xml:space="preserve">Δ</w:instrText>
      </w:r>
      <w:r>
        <w:rPr>
          <w:rFonts w:hint="eastAsia" w:ascii="宋体" w:hAnsi="宋体" w:eastAsia="宋体" w:cs="宋体"/>
          <w:color w:val="000000"/>
          <w:sz w:val="24"/>
          <w:szCs w:val="24"/>
          <w:highlight w:val="none"/>
          <w:lang w:eastAsia="en-US"/>
        </w:rPr>
        <w:instrText xml:space="preserve">)</w:instrTex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en-US"/>
        </w:rPr>
        <w:instrText xml:space="preserve">EQ \* jc3 \* hps12 \o\al(\s\up 11(额),</w:instrText>
      </w:r>
      <w:r>
        <w:rPr>
          <w:rFonts w:hint="eastAsia" w:ascii="宋体" w:hAnsi="宋体" w:eastAsia="宋体" w:cs="宋体"/>
          <w:i/>
          <w:iCs/>
          <w:color w:val="000000"/>
          <w:position w:val="-3"/>
          <w:sz w:val="24"/>
          <w:szCs w:val="24"/>
          <w:highlight w:val="none"/>
          <w:lang w:eastAsia="en-US"/>
        </w:rPr>
        <w:instrText xml:space="preserve">P</w:instrText>
      </w:r>
      <w:r>
        <w:rPr>
          <w:rFonts w:hint="eastAsia" w:ascii="宋体" w:hAnsi="宋体" w:eastAsia="宋体" w:cs="宋体"/>
          <w:color w:val="000000"/>
          <w:sz w:val="24"/>
          <w:szCs w:val="24"/>
          <w:highlight w:val="none"/>
          <w:lang w:eastAsia="en-US"/>
        </w:rPr>
        <w:instrText xml:space="preserve">)</w:instrTex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zh-CN"/>
        </w:rPr>
        <mc:AlternateContent>
          <mc:Choice Requires="wpg">
            <w:drawing>
              <wp:inline xmlns:wp="http://schemas.openxmlformats.org/drawingml/2006/wordprocessingDrawing" distT="0" distB="0" distL="0" distR="0">
                <wp:extent cx="142204" cy="29957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42204" cy="2995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2pt;height:23.6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en-US"/>
        </w:rPr>
        <w:instrText xml:space="preserve">EQ \* jc3 \* hps12 \o\al(\s\up 11(调),</w:instrText>
      </w:r>
      <w:r>
        <w:rPr>
          <w:rFonts w:hint="eastAsia" w:ascii="宋体" w:hAnsi="宋体" w:eastAsia="宋体" w:cs="宋体"/>
          <w:i/>
          <w:iCs/>
          <w:color w:val="000000"/>
          <w:position w:val="-5"/>
          <w:sz w:val="24"/>
          <w:szCs w:val="24"/>
          <w:highlight w:val="none"/>
          <w:lang w:eastAsia="en-US"/>
        </w:rPr>
        <w:instrText xml:space="preserve">P</w:instrText>
      </w:r>
      <w:r>
        <w:rPr>
          <w:rFonts w:hint="eastAsia" w:ascii="宋体" w:hAnsi="宋体" w:eastAsia="宋体" w:cs="宋体"/>
          <w:color w:val="000000"/>
          <w:position w:val="-5"/>
          <w:sz w:val="24"/>
          <w:szCs w:val="24"/>
          <w:highlight w:val="none"/>
          <w:lang w:eastAsia="en-US"/>
        </w:rPr>
        <w:instrText xml:space="preserve">0</w:instrText>
      </w:r>
      <w:r>
        <w:rPr>
          <w:rFonts w:hint="eastAsia" w:ascii="宋体" w:hAnsi="宋体" w:eastAsia="宋体" w:cs="宋体"/>
          <w:color w:val="000000"/>
          <w:sz w:val="24"/>
          <w:szCs w:val="24"/>
          <w:highlight w:val="none"/>
          <w:lang w:eastAsia="en-US"/>
        </w:rPr>
        <w:instrText xml:space="preserve">)</w:instrTex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position w:val="-42"/>
          <w:sz w:val="24"/>
          <w:szCs w:val="24"/>
          <w:highlight w:val="none"/>
          <w:lang w:eastAsia="zh-CN"/>
        </w:rPr>
        <mc:AlternateContent>
          <mc:Choice Requires="wpg">
            <w:drawing>
              <wp:inline xmlns:wp="http://schemas.openxmlformats.org/drawingml/2006/wordprocessingDrawing" distT="0" distB="0" distL="0" distR="0">
                <wp:extent cx="137803" cy="57114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7803" cy="5711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9pt;height:45.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iCs/>
          <w:color w:val="000000"/>
          <w:spacing w:val="-8"/>
          <w:position w:val="-3"/>
          <w:sz w:val="24"/>
          <w:szCs w:val="24"/>
          <w:highlight w:val="none"/>
          <w:lang w:eastAsia="en-US"/>
        </w:rPr>
        <w:t xml:space="preserve">A</w:t>
      </w:r>
      <w:r>
        <w:rPr>
          <w:rFonts w:hint="eastAsia" w:ascii="宋体" w:hAnsi="宋体" w:eastAsia="宋体" w:cs="宋体"/>
          <w:color w:val="000000"/>
          <w:position w:val="-42"/>
          <w:sz w:val="24"/>
          <w:szCs w:val="24"/>
          <w:highlight w:val="none"/>
          <w:lang w:eastAsia="zh-CN"/>
        </w:rPr>
        <mc:AlternateContent>
          <mc:Choice Requires="wpg">
            <w:drawing>
              <wp:inline xmlns:wp="http://schemas.openxmlformats.org/drawingml/2006/wordprocessingDrawing" distT="0" distB="0" distL="0" distR="0">
                <wp:extent cx="3299066" cy="57114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3299066" cy="5711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9.8pt;height:45.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sz w:val="24"/>
          <w:szCs w:val="24"/>
          <w:highlight w:val="none"/>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式中： △P -- 需调整的价格差额；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P0 -- 第 17.3.3 项、第 17.5.2 项和第 17.6.2 项约定的付款证书中承包人应得到的已完成工程量的金 额。此项金额应不包括价格调整、不计质量保证金的扣留和支付、预付款的支付和扣回。第 15 条约定的变更及其他金额已按现行价格计价的，也不计在内；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A -- 定值权重(即不调部分的权重)；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B1; B2 ;B3·····Bn -- 各可调因子的变值权重(即可调部分的权重)为各可调因子在投标函投标总报价中所占的比例；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Ft1 ;Ft2 ;Ft3·····Ftn -- 各可调因子的现行价格指数，指第17.3.3项、第17.5.2项和第17.6.2项约定的付款证书相关周期最后一天的前42天的各可调因子的价格指数；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Fo1; Fo2; Fo3·····Fon -- 各可调因子的基本价格指数，指基准日期的各可调因子的价格指数。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以上价格调整公式中的各可调因子、定值和变值权重，以及基本价格指数及其来源在投标函附录价格指数和权 重表中约定。价格指数应首先采用有关部门提供的价格指数，缺乏上述价格指数时，可采用有关部门提供的价格代替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"16.1.1.2"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16.1.1.2</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暂时确定调整差额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在计算调整差额时得不到现行价格指数的，可暂用上一次价格指数计算，并在以后的付款中再按实际价格指数进行调整。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"16.1.1.3"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16.1.1.3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权重的调整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按第 15.1 款约定的变更导致原定合同中的权重不合理时，由监理人与承包人和发包人协商后进行调整。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"16.1.1.4"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16.1.1.4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承包人工期延误后的价格调整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16.1.2 采用造价信息调整价格差额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 单价或机械使用费系数进行调整；需要进行价格调整的材料，其单价和采购数应由监理人复核，监理人确认需调整的材料单价及数量，作为调整工程合同价格差额的依据。</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工程造价信息的来源以及价格调整的项目和系数在专用合同条款中约定。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16.2 法律变化引起的价格调整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 计量与支付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 计量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17.1.1 计量单位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计量采用国家法定的计量单位。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17.1.2 计量方法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结算工程量应按工程量清单中约定的方法计算。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17.1.3 计量周期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除专用合同条款另有约定外，单价子目已完成工程量按月计量，总价子目的计量周期按批准的支付分解报告确定。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17.1.4 单价子目的计量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（1）已标价工程量清单中的单价子目工程量为估算工程量。结算工程量是承包人实际完成的，并按合同约定的计量方法进行计量的工程量。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（2）承包人对已完成的工程进行计量，向监理人提交进度付款申请单、已完成工程量报表和有关计量资料。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（3）监理人对承包人提交的工程量报表进行复核，以确定实际完成的工程量。对数量有异议的，可要求承包人 按第 8.2 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（4）监理人认为有必要时，可通知承包人共同进行联合测量、计量，承包人应遵照执行。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（6）监理人应在收到承包人提交的工程量报表后的 7 天内进行复核，监理人未在约定时间内复核的，承包人提交的工程量报表中的工程量视为承包人实际完成的工程量，据此计算工程价款。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17.1.5 总价子目的计量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总价子目的分解和计量按照下述约定进行。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（1）总价子目的计量和支付应以总价为基础，不因第 16.1 款中的因素而进行调整。承包人实际完成的工程量，是进行工程目标管理和控制进度支付的依据。</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（2）承包人应按工程量清单的要求对总价子目进行分解，并在签订协议书后的 28 天内将各子目的总价支付分 解表提交监理人审批。分解表应标明其所属子目和分阶段需支付的金额。承包人应按批准的各总价子目支付周期，对已完成的总价子目进行计量，确定分项的应付金额列入进度付款申请单中。</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（3）监理人对承包人提交的上述资料进行复核，以确定分阶段实际完成的工程量和工程形象目标。对其有异议的，可要求承包人按第 8.2 款约定进行共同复核和抽样复测。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（4）除按照第 15 条约定的变更外，总价子目的工程量是承包人用于结算的最终工程量。</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17.2 预付款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17.2.1 预付款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预付款用于承包人为合同工程施工购置材料、工程设备、施工设备、修建临时设施以及组织施工队伍进场等。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分为工程预付款和工程材料预付款。预付款必须专用于合同工程。预付款的额度和预付办法在专用合同条款中约定。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17.2.2 预付款保函（担保）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（1）承包人应在收到第一次工程预付款的同时向发包人提交工程预付款担保，担保金额应与第一次工程预付款金额相同，工程预付款担保在第一次工程预付款被发包人扣回前一直有效。</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（2）工程材料预付款的担保在专用合同条款中约定。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（3）预付款担保的担保金额可根据预付款扣回的金额相应递减。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17.2.3 预付款的扣回与还清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预付款在进度付款中扣回，扣回与还清办法在专用合同条款中约定。在颁发合同工程完工证书前， 由于不可抗力或其它原因解除合同时，预付款尚未扣清的，尚未扣清的预付款余额应作为承包人的到期应付款。</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17.3 工程进度付款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17.3.1 付款周期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付款周期同计量周期。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17.3.2 进度付款申请单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（1）截至本次付款周期末已实施工程的价款；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（2）根据第 15 条应增加和扣减的变更金额；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（3）根据第 23 条应增加和扣减的索赔金额；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（4）根据第 17.2 款约定应支付的预付款和扣减的返还预付款；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（5）根据第 17.4.1 项约定应扣减的质量保证金；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（6）根据合同应增加和扣减的其他金额。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17.3.3 进度付款证书和支付时间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（1）监理人在收到承包人进度付款申请单以及相应的支持性证明文件后的 14 天内完成核查，提出发包人到期 应支付给承包人的金额以及相应的支持性材料，经发包人审查同意后， 由监理人向承包人出具经发包人签认的进度付款证书。监理人有权扣发承包人未能按照合同要求履行任何工作或义务的相应金额。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（2）发包人应在监理人收到进度付款申请单后的 28 天内，将进度应付款支付给承包人。发包人不按期支付的，按专用合同条款的约定支付逾期付款违约金。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（3）监理人出具进度付款证书，不应视为监理人已同意、批准或接受了承包人完成的该部分工作。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（4）进度付款涉及政府投资资金的，按照国库集中支付等国家相关规定和专用合同条款的约定办理。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17.3.4 工程进度付款的修正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17.4 质量保证金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17.4.1 监理人应从第一个工程进度付款周期开始，在发包人的进度付款中，按专用合同条款约定扣留质量保证 金，直至扣留的工程质量保证金总额达到专用合同条款约定的金额或比例为止。质量保证金的计算额度不止包括预付款的支付与扣回金额。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17.4.2 合同工程完工证书颁发后 14 天内，发包人将质量保证金总额的一半支付给承包人。在第 1.1.4.5 目约定的缺陷责任期（工程质量保修期）满时，发包人将在 30 个工作日内会同承包人按照合同约定的内容核实承包人是否完成保修责任。如无异议，发包人应当在核实后将剩余的质量保证金支付给承包人。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17.4.3 在第 </w:t>
      </w: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目约定的缺陷责任期满时，承包人没有完成缺陷责任的，发包人有权扣留与未履行责任剩余工作所需金额相应的质量保证金余额，并有权根据第 19.3 款约定要求延长缺陷责任期，直至完成剩余工作为止。</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17.5 竣工结算（完工结算）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17.5.1 竣工（完工）付款申请单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（1）承包人应在工程接收证书颁发后 28 天内，按专用合同条款约定的份数向监理人提交完工付款申请单，并 提供相关证明材料。完工付款申请单应包括下列内容：完工结算合同总价、发包人已支付承包人的工程价款、应扣留的质量保证金、应支付的完工付款金额。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（2）监理人对完工付款申请单有异议的，有权要求承包人进行修正和提供补充资料。经监理人和承包人协商后，由承包人向监理人提交修正后的完工付款申请单。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17.5.2 竣工（完工）付款证书及支付时间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天内审核完毕，由监理人向承包人出具经发包人签认的完工付 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（2）发包人应在监理人出具完工付款证书后的 14 天内，将应支付款支付给承包人。发包人不按期支付的，按第17.3.3（2）目的约定，将逾期付款违约金支付给承包人。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（3）承包人对发包人签认的完工付款证书有异议的，发包人可出具完工付款申请单中承包人已同意部分的临时付款证书。存在争议的部分，按第 24 条的约定办理。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（4）完工付款涉及政府投资资金的，按第 17.3.3(4) 目的约定办理。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17.6 最终结清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17.6.1 最终结清申请单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（1）工程质量保修责任终止证书签发后，承包人应按监理人批准的格式提交最终结清申请单。提交最终结清申请单的份数在专用合同条款中约定。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（2）发包人对最终结清申请单内容有异议的，有权要求承包人进行修正和提供补充资料，由承包人向监理人提交修正后的最终结清申请单。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17.6.2 最终结清证书和支付时间</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（2）发包人应在监理人出具最终结清证书后的 14 天内，将应支付款支付给承包人。发包人不按期支付的，按第17.3.3（2）目的约定，将逾期付款违约金支付给承包人。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（3）承包人对发包人签认的最终结清证书有异议的，按第 24 条的约定办理。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（4）最终结清付款涉及政府投资资金的，按第 17.3.3(4) 目的约定办理。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17.7 竣工财务决算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发包人负责编制本工程项目竣工财务决算，承包人应按专用合同条款的约定提供竣工财务决算编制所需的相关材料。</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17.8 竣工审计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发包人负责完成本工程竣工审计手续，承包人应完成相关配合工作。</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 竣工验收（验收）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18.1 验收工作分类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18.2 分部工程验收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18.2.1 分部工程具备验收条件时，承包人应向发包人提交验收申请报告，发包人应在收到验收申请报告之日起10 个工作日内决定是否同意进行验收。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18.2.2 除专用合同条款另有约定外，监理人主持分部工程验收，承包人应派符合条件的代表参加验收工作组。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18.2.3 分部工程验收通过后，发包人向承包人发送分部工程验收鉴定书。承包人应及时完成分部工程验收鉴定书载明应由承包人处理的遗留问题。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18.3 单位工程验收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18.3.1 单位工程具备验收条件时，承包人应向发包人提交验收申请报告，发包人应在收到验收申请报告之日起10个工作日内决定是否同意进行验收。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18.3.2 发包人主持单位工程验收，承包人应派符合条件的代表参加验收工作组。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18.3.3 单位工程验收通过后，发包人向承包人发送单位工程验收鉴定书。承包人应及时完成单位工程验收鉴定书载明应由承包人处理的遗留问题。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18.3.4 需提前投入使用的单位工程在专用合同条款中明确。</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18.4 合同工程完工验收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18.4.1 合同工程具备验收条件时，承包人应向发包人提交验收申请报告，发包人应在收到验收申请报告之日起20个工作日内决定是否同意进行验收。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18.4.2 发包人主持合同工程完工验收，承包人应派符合条件的代表参加验收工作组。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18.4.3 合同工程完工验收通过后，发包人向承包人发送合同工程完工验收鉴定书。承包人应及时完成合同工程完工验收鉴定书载明应由承包人处理的遗留问题。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18.4.4 合同工程完工验收通过后，发包人与承包人应 30 个工作日内组织专人负责工程交接，双方交接负责人应在交接记录上签字。承包人应按验收鉴定书约定的时间及时移交工程及其档案资料。工程移交时，承包人应向发包 人递交工程质量保修书。在承包人递交了工程质量保修书、完成施工场地清理以及提交有关资料后，发包人应30个工作日内向承包人颁发合同工程完工证书。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18.5 阶段验收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18.5.2 承包人应及时完成阶段验收鉴定书载明应由承包人处理的遗留问题。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18.6  专项验收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18.6.1 发包人负责提出专项验收申请报告。承包人应按专项验收的相关规定参加专项验收。专项验收的具体类别在专用合同条款中约定。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18.6.2 承包应及时完成专项成果性文件载明应由承包人处理的遗留问题。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18.7 竣工验收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18.7.1 申请竣工验收前，发包人组织竣工验收自查，承包人应派代表参加。</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18.7.2 竣工验收分为竣工技术预验收和竣工验收两个阶段，发包人应通知承包人派代表参加技术预验收和竣工验收。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18.7.3 专用合同条款约定工程需要进行技术鉴定的，承包人应提交有关资料并完成配合工作。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18.7.4 竣工验收需要进行质量检测的，所需费用由发包人承担，但因承包人原因造成质量不合格的除外。</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18.7.5 工程质量保修期满以及竣工验收遗留问题和尾工处理完成并通过验收后，发包人负责将处理情况和验收成果报送竣工验收主持单位，申请领取工程竣工证书，并发送承包人。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18.8 施工期运行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18.8.2 在施工期运行中发现工程或工程设备损坏或存在缺陷的，由承包人按第19.2款约定进行修复。</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18.9 试运行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18.9.1 除专用合同条款另有约定外，承包人应按规定进行工程及工程设备试运行，负责提供试运行所需的人员、器材和必要的条件，并承担全部试运行费用。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18.9.2 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18.10 竣工（完工）清场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18.10.1 工程项目竣工（完工）清场的工作范围和内容在技术标准和要求（合同技术条款）中约定。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18.10.2 承包未按监理人的要求恢复临时占地，或者场地清理未达到合同约定的，发包人有权委托其它人恢复或清理，所发生的金额从拟支付给承包人的款项中扣除。</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18.11 施工队伍的撤离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工程接收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 缺陷责任与保修责任</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19.1 缺陷责任期（工程质量保修期）的起算时间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 亦从工程通过合同工程完工验收后开始计算。若已投入使用，其缺陷责任期（工程质量保修期）从通过单位工程或部分工程投入使用验收后开始计算。缺陷责任期（工程质量保修期）的期限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19.2 缺陷责任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19.2.1 承包人应在缺陷责任期内对已交付使用的工程承担缺陷责任。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19.2.4 承包人不能在合理时间内修复缺陷的，发包人可自行修复或委托其他人修复，所需费用和利润的承担，按第 19.2.3 项约定办理。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19.3 缺陷责任期的延长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由于承包人原因造成某项缺陷或损坏使某项工程或工程设备不能按原定目标使用而需要再次检查、检验和修复的，发包人有权要求承包人相应延长缺陷责任期，但缺陷责任期最长不超过2年。</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19.4 进一步试验和试运行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19.5 承包人的进入权</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缺陷责任期内承包人为缺陷修复工作需要，有权进入工程现场，但应遵守发包人的保安和保密规定。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19.6 缺陷责任期终止证书（工程质量保修责任终止证书）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合同工程完工验收或投入使用验收后，发包人与承包人应办理工程交接手续，承包人应向发包人递交工程质量保修书。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缺陷责任期（工程质量保修期）满后 30 个工作日内，发包人应向承包人颁发工程质量保修责任终止证书，并退还剩余的质量保证金，但保修责任范围内的质量缺陷未处理完成的应除外。</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19.7 保修责任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 保险</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20.1 工程保险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20.2 人员工伤事故的保险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20.2.1 承包人员工伤事故的保险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承包人应依照有关法律规定参加工伤保险，为其履行合同所雇佣的全部人员，缴纳工伤保险费，并要求其分包人也进行此项保险。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20.2.2 发包人员工伤事故的保险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发包人应依照有关法律规定参加工伤保险，为其现场机构雇佣的全部人员，缴纳工伤保险费，并要求其监理人也进行此项保险。</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20.3 人身意外伤害险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20.3.1 发包人应在整个施工期间为其现场机构雇用的全部人员，投保人身意外伤害险，缴纳保险费，并要求其监理人也进行此项保险。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20.3.2 承包人应在整个施工期间为其现场机构雇用的全部人员，投保人身意外伤害险，缴纳保险费，并要求其分包人也进行此项保险。</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20.4 第三者责任险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20.4.1 第三者责任系指在保险期内，对因工程意外事故造成的、依法应由被保险人负责的工地上及毗邻地区的 第三者人身伤亡、疾病或财产损失（本工程除外）， 以及被保险人因此而支付的诉讼费用和事先经保险人书面同意支付的其他费用等赔偿责任。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20.4.2 在缺陷责任期终止证书颁发前，承包人应以承包人和发包人的共同名义，投保第 20.4.1 项约定的第三者责任险，其保险费率、保险金额等有关内容在专用合同条款中约定。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20.5 其他保险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除专用合同条款另有约定外，承包人应为其施工设备、进场的材料和工程设备等办理保险。</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 对各项保险的一般要求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20.6.1 保险凭证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承包人应在专用合同条款约定的期限内向发包人提交各项保险生效的证据和保险单副本，保险单必须与专用合同条款约定的条件保持一致。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20.6.2 保险合同条款的变动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承包人需要变动保险合同条款时，应事先征得发包人同意，并通知监理人。保险人作出变动的，承包人应在收到保险人通知后立即通知发包人和监理人。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20.6.3 持续保险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承包人应与保险人保持联系，使保险人能够随时了解工程实施中的变动，并确保按保险合同条款要求持续保险。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20.6.4 保险金不足的补偿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保险金不足以补偿损失时，应由承包人和发包人各自负责补偿的范围和金额在专用合同条款中约定。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20.6.5 未按约定投保的补救</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（1）由于负有投保义务的一方当事人未按合同约定办理保险，或未能使保险持续有效的，另一方当事人可代为办理，所需费用由对方当事人承担。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（2）由于负有投保义务的一方当事人未按合同约定办理某项保险，导致受益人未能得到保险人的赔偿，原应从该项保险得到的保险金应由负有投保义务的一方当事人支付。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20.6.6 报告义务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当保险事故发生时，投保人应按照保险单规定的条件和期限及时向保险人报告。</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20.7 风险责任的转移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工程通过合同工程完工验收并移交给发包人后，原由承包人应承担的风险责任， 以及保险的责任、权利和义务同时转移给发包人，但承包人在缺陷责任期（工程质量保修期）前造成损失和损坏情形除外。</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 不可抗力</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21.1 不可抗力的确认</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21.1.2 不可抗力发生后，发包人和承包人应及时认真统计所造成的损失，收集不可抗力造成损失的证据。合同双方对是否属于不可抗力或其损失的意见不一致的，由监理人按第 3.5 款商定或确定。发生争议时，按第24条的约定办理。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21.2 不可抗力的通知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21.2.1 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21.2.2 如不可抗力持续发生，合同一方当事人应及时向合同另一方当事人和监理人提交中间报告，说明不可抗力和履行合同受阻的情况，并于不可抗力事件结束后 28 天内提交最终报告及有关资料。</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21.3 不可抗力后果及其处理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21.3.1 不可抗力造成损害的责任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除专用合同条款另有约定外，不可抗力导致的人员伤亡、财产损失、费用增加和（或）工期延误等后果，由合同双方按以下原则承担：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（1）永久工程，包括已运至施工场地的材料和工程设备的损害，以及因工程损害造成的第三者人员伤亡和财产损失由发包人承担；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（2）承包人设备的损坏由承包人承担；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（3）发包人和承包人各自承担其人员伤亡和其他财产损失及其相关费用；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（4）承包人的停工损失由承包人承担，但停工期间应监理人要求照管工程和清理、修复工程的金额由发包人承担；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（5）不能按期竣工的，应合理延长工期，承包人不需支付逾期竣工违约金。发包人要求赶工的，承包人应采取赶工措施，赶工费用由发包人承担。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21.3.2 延迟履行期间发生的不可抗力</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合同一方当事人延迟履行，在延迟履行期间发生不可抗力的，不免除其责任。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21.3.3 避免和减少不可抗力损失</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不可抗力发生后，发包人和承包人均应采取措施尽量避免和减少损失的扩大，任何一方没有采取有效措施导致损失扩大的，应对扩大的损失承担责任。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21.3.4 因不可抗力解除合同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 订货合同发生的费用，由发包人承担，因未及时退货造成的损失由责任方承担。合同解除后的付款，参照第22.2.4项约定，由监理人按第3.5款商定或确定。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 违约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 承包人违约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22.1.1 承包人违约的情形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在履行合同过程中发生的下列情况属承包人违约：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（1）承包人违反第1.8款或第4.3款的约定，私自将合同的全部或部分权利转让给其他人，或私自将合同的全部或部分义务转移给其他人；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（2）承包人违反第5.3款或第6.4款的约定，未经监理人批准，私自将已按合同约定进入施工场地的施工设备、临时设施或材料撤离施工场地；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（3）承包人违反第5.4 款的约定使用了不合格材料或工程设备，工程质量达不到标准要求，又拒绝清除不合格工程；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（4）承包人未能按合同进度计划及时完成合同约定的工作，已造成或预期造成工期延误；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（5）承包人在缺陷责任期（工程质量保修期）内，未能对合同工程完工验收鉴定书中所列的缺陷清单的内容或缺陷责任期（工程质量保修期） 内发生的缺陷进行修复，而又拒绝按监理人指示再进行修补；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（6）承包人无法继续履行或明确表示不履行或实质上已停止履行合同；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（7）承包人不按合同约定履行义务的其他情况。</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22.1.2 对承包人违约的处理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（1）承包人发生第22.1.1（6）目约定的违约情况时，发包人可通知承包人立即解除合同，并按有关法律处理。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（2）承包人发生除第 22.1.1（6） 目约定以外的其他违约情况时，监理人可向承包人发出整改通知，要求其在指定的期限内改正。承包人应承担其违约所引起的费用增加和（或）工期延误。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（3）经检查证明承包人已采取了有效措施纠正违约行为，具备复工条件的，可由监理人签发复工通知复工。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22.1.3 承包人违约解除合同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 用承包人在现场的材料、设备和临时设施。但发包人的这一行动不免除承包人应承担的违约责任，也不影响发包人根据合同约定享有的索赔权利。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22.1.4 合同解除后的估价、付款和结清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（1）合同解除后，监理人按第 3.5 款商定或确定承包人实际完成工作的价值，以及承包人已提供的材料、施工设备、工程设备和临时工程等的价值。</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（2）合同解除后，发包人应暂停对承包人的一切付款，查清各项付款和已扣款金额，包括承包人应支付的违约金。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（3）合同解除后，发包人应按第 23.4 款的约定向承包人索赔由于解除合同给发包人造成的损失。</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（4）合同双方确认上述往来款项后，出具最终结清付款证书，结清全部合同款项。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（5）发包人和承包人未能就解除合同后的结清达成一致而形成争议的，按第 24 条的约定办理。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22.1.5 协议利益的转让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因承包人违约解除合同的，发包人有权要求承包人将其为实施合同而签订的材料和设备的订货协议或任何服务协议利益转让给发包人，并在解除合同后的 14 天内，依法办理转让手续。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22.1.6 紧急情况下无能力或不愿进行抢救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在工程实施期间或缺陷责任期内发生危及工程安全的事件，监理人通知承包人进行抢救，承包人声明无能力或 不愿立即执行的，发包人有权雇佣其他人员进行抢救。此类抢救按合同约定属于承包人义务的， 由此发生的金额和（或）工期延误由承包人承担。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22.2 发包人违约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22.2.1 发包人违约的情形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在履行合同过程中发生的下列情形，属发包人违约：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（1）发包人未能按合同约定支付预付款或合同价款，或拖延、拒绝批准付款申请和支付凭证，导致付款延误的；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（2）发包人原因造成停工的；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（3）监理人无正当理由没有在约定期限内发出复工指示，导致承包人无法复工的；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（4）发包人无法继续履行或明确表示不履行或实质上已停止履行合同的；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（5）发包人不履行合同约定其他义务的。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22.2.2 承包人有权暂停施工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22.2.3 发包人违约解除合同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（1）发生第 22.2.1（4） 目的违约情况时，承包人可书面通知发包人解除合同。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（2）承包人按 22.2.2 项暂停施工 28 天后，发包人仍不纠正违约行为的，承包人可向发包人发出解除合同通知。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但承包人的这一行动不免除发包人承担的违约责任，也不影响承包人根据合同约定享有的索赔权利。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22.2.4 解除合同后的付款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因发包人违约解除合同的，发包人应在解除合同后 28 天内向承包人支付下列金额，承包人应在此期限内及时向发包人提交要求支付下列金额的有关资料和凭证：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（1）合同解除日以前所完成工作的价款；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（2）承包人为该工程施工订购并已付款的材料、工程设备和其他物品的金额。发包人付还后，该材料、工程设备和其他物品归发包人所有；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（3）承包人为完成工程所发生的，而发包人未支付的金额；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（4）承包人撤离施工场地以及遣散承包人人员的金额；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（5）由于解除合同应赔偿的承包人损失；</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（6）按合同约定在合同解除日前应支付给承包人的其他金额。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发包人应按本项约定支付上述金额并退还质量保证金和履约担保，但有权要求承包人支付应偿还给发包人的各项金额。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22.2.5 解除合同后的承包人撤离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因发包人违约而解除合同后，承包人应妥善做好已竣工工程和已购材料、设备的保护和移交工作，按发包人要 求将承包人设备和人员撤出施工场地。承包人撤出施工场地应遵守第 18.7.1 项的约定，发包人应为承包人撤出提供必要条件。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22.3 第三人造成的违约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 索赔</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23.1 承包人索赔的提出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根据合同约定，承包人认为有权得到追加付款和（或）延长工期的，应按以下程序向发包人提出索赔：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（2）承包人应在发出索赔意向通知书后 28 天内，向监理人正式递交索赔通知书。索赔通知书应详细说明索赔理由以及要求追加的付款金额和（或）延长的工期，并附必要的记录和证明材料；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（3）索赔事件具有连续影响的，承包人应按合理时间间隔继续递交延续索赔通知，说明连续影响的实际情况和记录，列出累计的追加付款金额和（或）工期延长天数；</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（4）在索赔事件影响结束后的 28 天内，承包人应向监理人递交最终索赔通知书，说明最终要求索赔的追加付款金额和延长的工期，并附必要的记录和证明材料。</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23.2 承包人索赔处理程序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（1）监理人收到承包人提交的索赔通知书后，应及时审查索赔通知书的内容、查验承包人的记录和证明材料，必要时监理人可要求承包人提交全部原始记录副本。</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（2）监理人应按第 3.5 款商定或确定追加的付款和（或）延长的工期，并在收到上述索赔通知书或有关索赔的进一步证明材料后的42天内，将索赔处理结果答复承包人。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（3）承包人接受索赔处理结果的，发包人应在作出索赔处理结果答复后 28 天内完成赔付。承包人不接受索赔处理结果的，按第 24 条的约定办理。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23.3 承包人提出索赔的期限</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23.3.1 承包人按第 17.5 款的约定接受了完工付款证书后，应被认为已无权再提出在合同工程完工证书颁发前所发生的任何索赔。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23.3.2 承包人按第 17.6 款的约定提交的最终结清申请单中，只限于提出合同工程完工证书颁发后发生的索赔。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提出索赔的期限自接受最终结清证书时终止。</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23.4 发包人的索赔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23.4.1 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23.4.2 监理人按第 3.5 款商定或确定发包人从承包人处得到赔付的金额和（或）缺陷责任期的延长期。承包人应付给发包人的金额可从拟支付给承包人的合同价款中扣除，或由承包人以其他方式支付给发包人。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23.4.3 承包人对监理人按第23.4.1项发出的索赔书面通知内容持异议时，应在收到书面通知后的 14 天内，将 持有异议的书面报告及其证明材料提交监理人。监理人应在收到承包人书面报告后的 14 天内，将异议的处理意见通知承包人，并按第 23.4.2项的约定执行赔付。若承包人不接受监理人的索赔处理意见，可按本合同第24条的规定办理。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 争议的解决</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24.1 争议的解决方式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（1）向约定的仲裁委员会申请仲裁；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（2）向有管辖权的人民法院提起诉讼。</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24.2 友好解决</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在提请争议评审、仲裁或者诉讼前， 以及在争议评审、仲裁或诉讼过程中，发包人和承包人均可共同努力友好协商解决争议。</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 争议评审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24.3.1 采用争议评审的，发包人和承包人应在开工日后的28天内或在争议发生后，协商成立争议评审组。争议评审组由有合同管理和工程实践经验的专家组成。</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24.3.2 合同双方的争议，应首先由申请人向争议评审组提交一份详细的评审申请报告，并附必要的文件、图纸和证明材料， 申请人还应将上述报告的副本同时提交给被申请人和监理人。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24.3.3 被申请人在收到申请人评审申请报告副本后的 28 天内，向争议评审组提交一份答辩报告，并附证明材料。被申请人应将答辩报告的副本同时提交给申请人和监理人。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24.3.4 除专用合同条款另有约定外，争议评审组在收到合同双方报告后的 14 天内，邀请双方代表和有关人员举行调查会，向双方调查争议细节；必要时争议评审组可要求双方进一步提供补充材料。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24.3.5 除专用合同条款另有约定外，在调查会结束后的 14 天内，争议评审组应在不受任何干扰的情况下进行独立、公正的评审，作出书面评审意见，并说明理由。在争议评审期间，争议双方暂按总监理工程师的确定执行。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24.3.6 发包人和承包人接受评审意见的，由监理人根据评审意见拟定执行协议，经争议双方签字后作为合同的补充文件，并遵照执行。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24.3.7 发包人或承包人不接受评审意见，并要求提交仲裁或提起诉讼的，应在收到评审意见后的 14 天内将仲裁或起诉意向书面通知另一方，并抄送监理人，但在仲裁或诉讼结束前应暂按总监理工程师的确定执行。</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24.4 仲裁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24.4.1 若合同双方商定直接向仲裁机构申请仲裁，应签订仲裁协议并约定仲裁机构。</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color w:val="000000"/>
          <w:sz w:val="20"/>
          <w:szCs w:val="20"/>
          <w:highlight w:val="none"/>
          <w:lang w:eastAsia="en-US"/>
        </w:rPr>
      </w:pPr>
      <w:r>
        <w:rPr>
          <w:rFonts w:hint="eastAsia" w:ascii="宋体" w:hAnsi="宋体" w:eastAsia="宋体" w:cs="宋体"/>
          <w:sz w:val="24"/>
          <w:szCs w:val="24"/>
          <w:lang w:eastAsia="en-US"/>
        </w:rPr>
        <w:t xml:space="preserve">24.4.2 若合同双方未能达成仲裁协议，则本合同的仲裁条款无效，任一方均有权向人民法院</w:t>
      </w:r>
      <w:r>
        <w:rPr>
          <w:rFonts w:hint="eastAsia" w:ascii="宋体" w:hAnsi="宋体" w:eastAsia="宋体" w:cs="宋体"/>
          <w:color w:val="000000"/>
          <w:spacing w:val="8"/>
          <w:sz w:val="24"/>
          <w:szCs w:val="24"/>
          <w:highlight w:val="none"/>
          <w:lang w:eastAsia="en-US"/>
        </w:rPr>
        <w:t xml:space="preserve">提起诉</w:t>
      </w:r>
      <w:r>
        <w:rPr>
          <w:rFonts w:hint="eastAsia" w:ascii="宋体" w:hAnsi="宋体" w:eastAsia="宋体" w:cs="宋体"/>
          <w:color w:val="000000"/>
          <w:spacing w:val="8"/>
          <w:sz w:val="20"/>
          <w:szCs w:val="20"/>
          <w:highlight w:val="none"/>
          <w:lang w:eastAsia="en-US"/>
        </w:rPr>
        <w:t xml:space="preserve">讼。</w:t>
      </w:r>
      <w:r>
        <w:rPr>
          <w:rFonts w:hint="eastAsia" w:ascii="宋体" w:hAnsi="宋体" w:eastAsia="宋体" w:cs="宋体"/>
          <w:color w:val="000000"/>
          <w:sz w:val="20"/>
          <w:szCs w:val="20"/>
          <w:highlight w:val="none"/>
          <w:lang w:eastAsia="en-US"/>
        </w:rPr>
      </w:r>
      <w:r/>
    </w:p>
    <w:p>
      <w:pPr>
        <w:pStyle w:val="1109"/>
        <w:spacing w:line="227" w:lineRule="auto"/>
        <w:rPr>
          <w:rFonts w:hint="eastAsia" w:ascii="宋体" w:hAnsi="宋体" w:eastAsia="宋体" w:cs="宋体"/>
          <w:sz w:val="20"/>
          <w:szCs w:val="20"/>
          <w:highlight w:val="none"/>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0"/>
          <w:szCs w:val="20"/>
          <w:highlight w:val="none"/>
        </w:rPr>
      </w:r>
      <w:r/>
    </w:p>
    <w:p>
      <w:pPr>
        <w:pStyle w:val="1109"/>
        <w:jc w:val="center"/>
        <w:spacing w:before="100" w:line="227" w:lineRule="auto"/>
        <w:widowControl/>
        <w:rPr>
          <w:rFonts w:ascii="黑体" w:hAnsi="黑体" w:eastAsia="黑体" w:cs="黑体"/>
          <w:color w:val="000000"/>
          <w:sz w:val="31"/>
          <w:szCs w:val="31"/>
          <w:highlight w:val="none"/>
          <w:lang w:eastAsia="en-US"/>
        </w:rPr>
      </w:pPr>
      <w:r>
        <w:rPr>
          <w:rFonts w:ascii="黑体" w:hAnsi="黑体" w:eastAsia="黑体" w:cs="黑体"/>
          <w:color w:val="000000"/>
          <w:spacing w:val="4"/>
          <w:sz w:val="31"/>
          <w:szCs w:val="31"/>
          <w:highlight w:val="none"/>
          <w:lang w:eastAsia="en-US"/>
        </w:rPr>
        <w:t xml:space="preserve">第</w:t>
      </w:r>
      <w:r>
        <w:rPr>
          <w:rFonts w:ascii="黑体" w:hAnsi="黑体" w:eastAsia="黑体" w:cs="黑体"/>
          <w:color w:val="000000"/>
          <w:spacing w:val="-61"/>
          <w:sz w:val="31"/>
          <w:szCs w:val="31"/>
          <w:highlight w:val="none"/>
          <w:lang w:eastAsia="en-US"/>
        </w:rPr>
        <w:t xml:space="preserve"> </w:t>
      </w:r>
      <w:r>
        <w:rPr>
          <w:rFonts w:ascii="Times New Roman" w:hAnsi="Times New Roman" w:eastAsia="Times New Roman" w:cs="Times New Roman"/>
          <w:color w:val="000000"/>
          <w:spacing w:val="4"/>
          <w:sz w:val="31"/>
          <w:szCs w:val="31"/>
          <w:highlight w:val="none"/>
          <w:lang w:eastAsia="en-US"/>
        </w:rPr>
        <w:t xml:space="preserve">2</w:t>
      </w:r>
      <w:r>
        <w:rPr>
          <w:rFonts w:ascii="黑体" w:hAnsi="黑体" w:eastAsia="黑体" w:cs="黑体"/>
          <w:color w:val="000000"/>
          <w:spacing w:val="4"/>
          <w:sz w:val="31"/>
          <w:szCs w:val="31"/>
          <w:highlight w:val="none"/>
          <w:lang w:eastAsia="en-US"/>
        </w:rPr>
        <w:t xml:space="preserve">节</w:t>
      </w:r>
      <w:r>
        <w:rPr>
          <w:rFonts w:ascii="黑体" w:hAnsi="黑体" w:eastAsia="黑体" w:cs="黑体"/>
          <w:color w:val="000000"/>
          <w:spacing w:val="14"/>
          <w:sz w:val="31"/>
          <w:szCs w:val="31"/>
          <w:highlight w:val="none"/>
          <w:lang w:eastAsia="en-US"/>
        </w:rPr>
        <w:t xml:space="preserve">  </w:t>
      </w:r>
      <w:r>
        <w:rPr>
          <w:rFonts w:ascii="黑体" w:hAnsi="黑体" w:eastAsia="黑体" w:cs="黑体"/>
          <w:color w:val="000000"/>
          <w:spacing w:val="4"/>
          <w:sz w:val="31"/>
          <w:szCs w:val="31"/>
          <w:highlight w:val="none"/>
          <w:lang w:eastAsia="en-US"/>
        </w:rPr>
        <w:t xml:space="preserve">专用合同条款</w:t>
      </w:r>
      <w:r>
        <w:rPr>
          <w:rFonts w:ascii="黑体" w:hAnsi="黑体" w:eastAsia="黑体" w:cs="黑体"/>
          <w:color w:val="000000"/>
          <w:sz w:val="31"/>
          <w:szCs w:val="31"/>
          <w:highlight w:val="none"/>
          <w:lang w:eastAsia="en-US"/>
        </w:rPr>
      </w:r>
      <w:r/>
    </w:p>
    <w:p>
      <w:pPr>
        <w:pStyle w:val="1109"/>
        <w:jc w:val="center"/>
        <w:spacing w:before="281" w:line="221" w:lineRule="auto"/>
        <w:widowControl/>
        <w:rPr>
          <w:rFonts w:hint="eastAsia" w:ascii="宋体" w:hAnsi="宋体" w:eastAsia="宋体" w:cs="宋体"/>
          <w:color w:val="000000"/>
          <w:sz w:val="24"/>
          <w:szCs w:val="24"/>
          <w:highlight w:val="none"/>
          <w:lang w:eastAsia="en-US"/>
        </w:rPr>
        <w:outlineLvl w:val="2"/>
      </w:pPr>
      <w:r>
        <w:rPr>
          <w:rFonts w:hint="eastAsia" w:ascii="宋体" w:hAnsi="宋体" w:eastAsia="宋体" w:cs="宋体"/>
          <w:color w:val="000000"/>
          <w:spacing w:val="-4"/>
          <w:sz w:val="24"/>
          <w:szCs w:val="24"/>
          <w:highlight w:val="none"/>
          <w:lang w:eastAsia="en-US"/>
        </w:rPr>
        <w:t xml:space="preserve">1.一般约定</w:t>
      </w:r>
      <w:r>
        <w:rPr>
          <w:rFonts w:hint="eastAsia" w:ascii="宋体" w:hAnsi="宋体" w:eastAsia="宋体" w:cs="宋体"/>
          <w:color w:val="000000"/>
          <w:sz w:val="24"/>
          <w:szCs w:val="24"/>
          <w:highlight w:val="none"/>
          <w:lang w:eastAsia="en-US"/>
        </w:rPr>
      </w:r>
      <w:r/>
    </w:p>
    <w:p>
      <w:pPr>
        <w:pStyle w:val="1109"/>
        <w:spacing w:line="44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en-US"/>
        </w:rPr>
        <w:t xml:space="preserve">词语定义</w:t>
      </w:r>
      <w:r>
        <w:rPr>
          <w:rFonts w:hint="eastAsia" w:ascii="宋体" w:hAnsi="宋体" w:eastAsia="宋体" w:cs="宋体"/>
          <w:b/>
          <w:bCs/>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1.1.2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en-US"/>
        </w:rPr>
        <w:t xml:space="preserve">合同当事人和人员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"1.1.2.2"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1.1.2.2</w:t>
      </w:r>
      <w:r>
        <w:rPr>
          <w:rFonts w:hint="eastAsia" w:ascii="宋体" w:hAnsi="宋体" w:eastAsia="宋体" w:cs="宋体"/>
          <w:sz w:val="24"/>
          <w:szCs w:val="24"/>
          <w:lang w:eastAsia="en-US"/>
        </w:rPr>
        <w:fldChar w:fldCharType="end"/>
      </w:r>
      <w:r>
        <w:rPr>
          <w:rFonts w:hint="eastAsia" w:ascii="宋体" w:hAnsi="宋体" w:eastAsia="宋体" w:cs="宋体"/>
          <w:sz w:val="24"/>
          <w:szCs w:val="24"/>
          <w:lang w:val="en-US" w:eastAsia="zh-CN"/>
        </w:rPr>
        <w:t xml:space="preserve">  采购人</w:t>
      </w:r>
      <w:r>
        <w:rPr>
          <w:rFonts w:hint="eastAsia" w:ascii="宋体" w:hAnsi="宋体" w:eastAsia="宋体" w:cs="宋体"/>
          <w:sz w:val="24"/>
          <w:szCs w:val="24"/>
          <w:lang w:eastAsia="en-US"/>
        </w:rPr>
        <w:t xml:space="preserve">：</w:t>
      </w:r>
      <w:r>
        <w:rPr>
          <w:rFonts w:hint="eastAsia" w:ascii="宋体" w:hAnsi="宋体" w:eastAsia="宋体" w:cs="宋体"/>
          <w:sz w:val="24"/>
          <w:szCs w:val="24"/>
          <w:u w:val="single"/>
          <w:lang w:eastAsia="en-US"/>
        </w:rPr>
        <w:t xml:space="preserve"> </w:t>
      </w:r>
      <w:r>
        <w:rPr>
          <w:rFonts w:hint="eastAsia" w:ascii="宋体" w:hAnsi="宋体" w:eastAsia="宋体" w:cs="宋体"/>
          <w:sz w:val="24"/>
          <w:szCs w:val="24"/>
          <w:u w:val="single"/>
          <w:lang w:val="en-US" w:eastAsia="zh-CN"/>
        </w:rPr>
        <w:t xml:space="preserve"> 溧阳市水利局 </w:t>
      </w:r>
      <w:r>
        <w:rPr>
          <w:rFonts w:hint="eastAsia" w:ascii="宋体" w:hAnsi="宋体" w:eastAsia="宋体" w:cs="宋体"/>
          <w:sz w:val="24"/>
          <w:szCs w:val="24"/>
          <w:u w:val="single"/>
          <w:lang w:eastAsia="en-US"/>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09"/>
        <w:ind w:firstLine="96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highlight w:val="yellow"/>
          <w:lang w:val="en-US" w:eastAsia="zh-CN"/>
        </w:rPr>
        <w:t xml:space="preserve">发包人</w:t>
      </w:r>
      <w:r>
        <w:rPr>
          <w:rFonts w:hint="eastAsia" w:ascii="宋体" w:hAnsi="宋体" w:eastAsia="宋体" w:cs="宋体"/>
          <w:sz w:val="24"/>
          <w:szCs w:val="24"/>
          <w:lang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highlight w:val="yellow"/>
          <w:u w:val="single"/>
          <w:lang w:val="en-US" w:eastAsia="zh-CN"/>
        </w:rPr>
        <w:t xml:space="preserve">XXXXX</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1.1.2.3</w:t>
      </w:r>
      <w:r>
        <w:rPr>
          <w:rFonts w:hint="eastAsia" w:ascii="宋体" w:hAnsi="宋体" w:eastAsia="宋体" w:cs="宋体"/>
          <w:sz w:val="24"/>
          <w:szCs w:val="24"/>
          <w:lang w:eastAsia="en-US"/>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en-US"/>
        </w:rPr>
        <w:t xml:space="preserve">承包人：</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u w:val="single"/>
          <w:lang w:val="en-US" w:eastAsia="zh-CN"/>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z w:val="24"/>
          <w:szCs w:val="24"/>
          <w:lang w:eastAsia="en-US"/>
        </w:rPr>
        <w:t xml:space="preserve">。</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"1.1.2.4"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1.1.2.4</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en-US"/>
        </w:rPr>
        <w:t xml:space="preserve">项目经理：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u w:val="single"/>
          <w:lang w:val="en-US" w:eastAsia="zh-CN"/>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z w:val="24"/>
          <w:szCs w:val="24"/>
          <w:lang w:eastAsia="en-US"/>
        </w:rPr>
        <w:t xml:space="preserve"> 。</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"1.1.2.6"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1.1.2.6</w:t>
      </w:r>
      <w:r>
        <w:rPr>
          <w:rFonts w:hint="eastAsia" w:ascii="宋体" w:hAnsi="宋体" w:eastAsia="宋体" w:cs="宋体"/>
          <w:sz w:val="24"/>
          <w:szCs w:val="24"/>
          <w:lang w:eastAsia="en-US"/>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en-US"/>
        </w:rPr>
        <w:t xml:space="preserve">监理人：</w:t>
      </w:r>
      <w:r>
        <w:rPr>
          <w:rFonts w:hint="eastAsia" w:ascii="宋体" w:hAnsi="宋体" w:eastAsia="宋体" w:cs="宋体"/>
          <w:sz w:val="24"/>
          <w:szCs w:val="24"/>
          <w:u w:val="single"/>
          <w:lang w:eastAsia="en-US"/>
        </w:rPr>
        <w:t xml:space="preserve">      （填入监理人的名称）       </w:t>
      </w:r>
      <w:r>
        <w:rPr>
          <w:rFonts w:hint="eastAsia" w:ascii="宋体" w:hAnsi="宋体" w:eastAsia="宋体" w:cs="宋体"/>
          <w:sz w:val="24"/>
          <w:szCs w:val="24"/>
          <w:lang w:eastAsia="en-US"/>
        </w:rPr>
        <w:t xml:space="preserve"> 。</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"1.1.4.3"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1.1.4.3</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工期: </w:t>
      </w:r>
      <w:r>
        <w:rPr>
          <w:rFonts w:hint="eastAsia" w:ascii="宋体" w:hAnsi="宋体" w:eastAsia="宋体" w:cs="宋体"/>
          <w:sz w:val="24"/>
          <w:szCs w:val="24"/>
          <w:highlight w:val="yellow"/>
          <w:u w:val="single"/>
          <w:lang w:val="en-US" w:eastAsia="zh-CN"/>
        </w:rPr>
        <w:t xml:space="preserve">XX</w:t>
      </w:r>
      <w:r>
        <w:rPr>
          <w:rFonts w:hint="eastAsia" w:ascii="宋体" w:hAnsi="宋体" w:eastAsia="宋体" w:cs="宋体"/>
          <w:sz w:val="24"/>
          <w:szCs w:val="24"/>
          <w:u w:val="single"/>
          <w:lang w:eastAsia="en-US"/>
        </w:rPr>
        <w:t xml:space="preserve">日历天</w:t>
      </w:r>
      <w:r>
        <w:rPr>
          <w:rFonts w:hint="eastAsia" w:ascii="宋体" w:hAnsi="宋体" w:eastAsia="宋体" w:cs="宋体"/>
          <w:sz w:val="24"/>
          <w:szCs w:val="24"/>
          <w:lang w:eastAsia="en-US"/>
        </w:rPr>
        <w:t xml:space="preserve">。</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fldChar w:fldCharType="begin"/>
      </w:r>
      <w:r>
        <w:rPr>
          <w:rFonts w:hint="eastAsia" w:ascii="宋体" w:hAnsi="宋体" w:eastAsia="宋体" w:cs="宋体"/>
          <w:sz w:val="24"/>
          <w:szCs w:val="24"/>
          <w:lang w:eastAsia="en-US"/>
        </w:rPr>
        <w:instrText xml:space="preserve"> HYPERLINK "1.1.4.5" </w:instrText>
      </w:r>
      <w:r>
        <w:rPr>
          <w:rFonts w:hint="eastAsia" w:ascii="宋体" w:hAnsi="宋体" w:eastAsia="宋体" w:cs="宋体"/>
          <w:sz w:val="24"/>
          <w:szCs w:val="24"/>
          <w:lang w:eastAsia="en-US"/>
        </w:rPr>
        <w:fldChar w:fldCharType="separate"/>
      </w:r>
      <w:r>
        <w:rPr>
          <w:rFonts w:hint="eastAsia" w:ascii="宋体" w:hAnsi="宋体" w:eastAsia="宋体" w:cs="宋体"/>
          <w:sz w:val="24"/>
          <w:szCs w:val="24"/>
          <w:lang w:eastAsia="en-US"/>
        </w:rPr>
        <w:t xml:space="preserve">1.1.4.5</w:t>
      </w:r>
      <w:r>
        <w:rPr>
          <w:rFonts w:hint="eastAsia" w:ascii="宋体" w:hAnsi="宋体" w:eastAsia="宋体" w:cs="宋体"/>
          <w:sz w:val="24"/>
          <w:szCs w:val="24"/>
          <w:lang w:eastAsia="en-US"/>
        </w:rPr>
        <w:fldChar w:fldCharType="end"/>
      </w:r>
      <w:r>
        <w:rPr>
          <w:rFonts w:hint="eastAsia" w:ascii="宋体" w:hAnsi="宋体" w:eastAsia="宋体" w:cs="宋体"/>
          <w:sz w:val="24"/>
          <w:szCs w:val="24"/>
          <w:lang w:eastAsia="en-US"/>
        </w:rPr>
        <w:t xml:space="preserve">缺陷责任期：(工程质量保修期)：</w:t>
      </w:r>
      <w:r>
        <w:rPr>
          <w:rFonts w:hint="eastAsia" w:ascii="宋体" w:hAnsi="宋体" w:eastAsia="宋体" w:cs="宋体"/>
          <w:sz w:val="24"/>
          <w:szCs w:val="24"/>
          <w:u w:val="single"/>
          <w:lang w:eastAsia="en-US"/>
        </w:rPr>
        <w:t xml:space="preserve">工程完工验收合格后</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lang w:eastAsia="en-US"/>
        </w:rPr>
        <w:t xml:space="preserve">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1.4 合同文件的优先顺序</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进入合同文件的各项文件及其优先顺序是：</w:t>
      </w:r>
      <w:r>
        <w:rPr>
          <w:rFonts w:hint="eastAsia" w:ascii="宋体" w:hAnsi="宋体" w:eastAsia="宋体" w:cs="宋体"/>
          <w:sz w:val="24"/>
          <w:szCs w:val="24"/>
          <w:u w:val="single"/>
          <w:lang w:eastAsia="en-US"/>
        </w:rPr>
        <w:t xml:space="preserve">（1）合同协议书（包括补充协议书）；（2）中标通知书；（3）投标函及投标函附录；（4）专用合同条款；（5）通用合同条款；（6）技术标准和要求（合同技术条款）；（7）图纸；（8）已标价工程量清单；（9）其他合同文件。</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1.5 合同协议书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（1）本合同条款中所附合同协议书的格式仅供参考，发包人可以修改和调整。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lang w:eastAsia="en-US"/>
        </w:rPr>
        <w:t xml:space="preserve">（2）</w:t>
      </w:r>
      <w:r>
        <w:rPr>
          <w:rFonts w:hint="eastAsia" w:ascii="宋体" w:hAnsi="宋体" w:eastAsia="宋体" w:cs="宋体"/>
          <w:spacing w:val="-1"/>
          <w:sz w:val="24"/>
          <w:szCs w:val="24"/>
        </w:rPr>
        <w:t xml:space="preserve">在合同</w:t>
      </w:r>
      <w:r>
        <w:rPr>
          <w:rFonts w:hint="eastAsia" w:ascii="宋体" w:hAnsi="宋体" w:eastAsia="宋体" w:cs="宋体"/>
          <w:spacing w:val="-1"/>
          <w:sz w:val="24"/>
          <w:szCs w:val="24"/>
          <w:lang w:val="en-US" w:eastAsia="zh-CN"/>
        </w:rPr>
        <w:t xml:space="preserve">签订</w:t>
      </w:r>
      <w:r>
        <w:rPr>
          <w:rFonts w:hint="eastAsia" w:ascii="宋体" w:hAnsi="宋体" w:eastAsia="宋体" w:cs="宋体"/>
          <w:spacing w:val="-1"/>
          <w:sz w:val="24"/>
          <w:szCs w:val="24"/>
        </w:rPr>
        <w:t xml:space="preserve">前，承包人必须按要求提供履约担保。</w:t>
      </w:r>
      <w:r>
        <w:rPr>
          <w:rFonts w:hint="eastAsia" w:ascii="宋体" w:hAnsi="宋体" w:eastAsia="宋体" w:cs="宋体"/>
          <w:sz w:val="24"/>
          <w:szCs w:val="24"/>
          <w:highlight w:val="yellow"/>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 图纸和承包人文件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1.6.1 图纸的提供</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（1）用于本合同工程项目施工的施工图纸，应在该项目施工合同签订后7天内提供给承包人。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1.6.2 承包人提供的文件</w:t>
      </w:r>
      <w:r>
        <w:rPr>
          <w:rFonts w:hint="eastAsia" w:ascii="宋体" w:hAnsi="宋体" w:eastAsia="宋体" w:cs="宋体"/>
          <w:sz w:val="24"/>
          <w:szCs w:val="24"/>
          <w:lang w:eastAsia="en-US"/>
        </w:rPr>
      </w:r>
      <w:r/>
    </w:p>
    <w:p>
      <w:pPr>
        <w:pStyle w:val="1109"/>
        <w:ind w:firstLine="12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见第七章“技术标准和要求 ”一般规定“承包人提交的图纸和文件”。承包人提供的文件不少于4份。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1.6.3 图纸的修改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监理人应在取得发包人同意后，在该工程或工程相应部位施工前7天签发图纸修改图给承包人。</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en-US"/>
        </w:rPr>
        <w:t xml:space="preserve">联络</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1.7.2 来往函件均应按技术标准和要求（合同技术条款）约定的期限送达</w:t>
      </w:r>
      <w:r>
        <w:rPr>
          <w:rFonts w:hint="eastAsia" w:ascii="宋体" w:hAnsi="宋体" w:eastAsia="宋体" w:cs="宋体"/>
          <w:sz w:val="24"/>
          <w:szCs w:val="24"/>
          <w:u w:val="single"/>
          <w:lang w:eastAsia="en-US"/>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一般为2个工作日</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en-US"/>
        </w:rPr>
        <w:t xml:space="preserve"> </w:t>
      </w:r>
      <w:r>
        <w:rPr>
          <w:rFonts w:hint="eastAsia" w:ascii="宋体" w:hAnsi="宋体" w:eastAsia="宋体" w:cs="宋体"/>
          <w:sz w:val="24"/>
          <w:szCs w:val="24"/>
          <w:lang w:eastAsia="en-US"/>
        </w:rPr>
        <w:t xml:space="preserve">。</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2.发包人义务</w:t>
      </w:r>
      <w:r>
        <w:rPr>
          <w:rFonts w:hint="eastAsia" w:ascii="宋体" w:hAnsi="宋体" w:eastAsia="宋体" w:cs="宋体"/>
          <w:b/>
          <w:bCs/>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2.3 提供施工场地</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2.3.2 发包人提供的施工场地范围为：</w:t>
      </w:r>
      <w:r>
        <w:rPr>
          <w:rFonts w:hint="eastAsia" w:ascii="宋体" w:hAnsi="宋体" w:eastAsia="宋体" w:cs="宋体"/>
          <w:sz w:val="24"/>
          <w:szCs w:val="24"/>
          <w:u w:val="single"/>
          <w:lang w:eastAsia="en-US"/>
        </w:rPr>
        <w:t xml:space="preserve"> 发包人向承包人提供的施工用地，以施工图红线为准。临时施工道路，堆场、机械、设备占地、生活等临时占地由承包人解决，发包人协助，发生的费用在投标报价中考虑由承包人支付。</w:t>
      </w:r>
      <w:r>
        <w:rPr>
          <w:rFonts w:hint="eastAsia" w:ascii="宋体" w:hAnsi="宋体" w:eastAsia="宋体" w:cs="宋体"/>
          <w:b/>
          <w:bCs/>
          <w:sz w:val="24"/>
          <w:szCs w:val="24"/>
          <w:u w:val="single"/>
          <w:lang w:eastAsia="en-US"/>
        </w:rPr>
        <w:t xml:space="preserve">施工单位自行考虑堆场，但必须满足相关规定。</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2.4 协助承包人办理证件和批件</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发包人应协助承包人办理法律规定的有关施工证件和批件，但办理相应证件的费用由承包人支付，并在投标报价中予以考虑。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3.监理人</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3.1 监理人的职责和权力</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3.1.1 监理人须根据发包人事先批准的权力范围行使权力，发包人批准的权力范围：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不管通用合同条款如何约定，监理人履行须经发包人批准行使的权利（涉及工程造价的签证、施工图纸的变更、开工令、停工令、复工令</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en-US"/>
        </w:rPr>
        <w:t xml:space="preserve">索赔的批准和支付等，详见本工程监理合同）时，应当向承包人出示其行使该权利已经取得发包人批准的文件或者其他合法有效的证明。</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 监理人的指示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3.4.4 承包人除应服从总监理工程师或按第 3.3.1 项被授权的监理人员的指示外，特殊情况下亦应服从发包人直接发出的指示，同时发包人应将发出的指示告知监理人。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3.5 商定或确定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3.5.1 本合同条款中需要总监理工程师商定或确定的事项有：如第15条的变更、第16条价格调整、第21条不可抗力、第23条索赔等。</w:t>
      </w:r>
      <w:r>
        <w:rPr>
          <w:rFonts w:hint="eastAsia" w:ascii="宋体" w:hAnsi="宋体" w:eastAsia="宋体" w:cs="宋体"/>
          <w:sz w:val="24"/>
          <w:szCs w:val="24"/>
          <w:lang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4.承包人</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 承包人的一般义务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4.1.3 完成各项承包工作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（1）承包人应提供为完成合同工作所需的劳务、材料、施工设备、工程设备和其他物品，除劳务以外，上述材料、施工设备、工程设备（招标人另行招标的除外）须承包人自备或自行采购。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（3）投标人自行解决施工用水用电的接驳工作。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（4）投标人须按照地方管理的相关规定自行办理城管、环保、交通等部门的相关手续。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4.1.7 增加：凡是合同段内与已建铁路、公路、航道、管线等有交叉、干扰的地段，承包人应在不干扰铁路、公路、航道、管线正常运营的前提下合理安排施工组织计划，</w:t>
      </w:r>
      <w:r>
        <w:rPr>
          <w:rFonts w:hint="eastAsia" w:ascii="宋体" w:hAnsi="宋体" w:eastAsia="宋体" w:cs="宋体"/>
          <w:sz w:val="24"/>
          <w:szCs w:val="24"/>
          <w:lang w:eastAsia="en-US"/>
        </w:rPr>
        <w:t xml:space="preserve">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合理安排工期以尽可能避开汛期进行水中施工，确保汛期施工的安全和施工质量。如因承包人采取的 措施不力，造成河道阻塞或者影响铁路、公路、航道等正常安全运营而给其它部门或个人造成的一切损失，或由上述原因造成本工程工期的拖延或施工费用的增加，均由承包人自行负责。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如施工需要对原有道路改线或与原有道路相交、对原有航道通行影响的，承包人应负责与交警、路政、海事、航政、城市建设与管理等部门的协调费用、交通管制维护设施费用等，一并包含在合同价内。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原有道路因工程施工需临时改线的，改线后道路的通行能力与道路标准不得低于原有道路。</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对于本标段中与既有道路有交叉、干扰的地段，施工时应保证施工和交通的安全。承包人应在交叉点实行道路两侧围档施工，在人员密度大、流动大的地段以及其它需要地段也必须采取围挡施工并配备交通指挥人员，以确保施工安全和人员安全。施工现场应设置交通警示警告标志、洗车池等。因此发生的一切费用包含在合同价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4.1.8 为他人提供方便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w:t>
      </w:r>
      <w:r>
        <w:rPr>
          <w:rFonts w:hint="eastAsia" w:ascii="宋体" w:hAnsi="宋体" w:eastAsia="宋体" w:cs="宋体"/>
          <w:sz w:val="24"/>
          <w:szCs w:val="24"/>
          <w:lang w:val="en-US" w:eastAsia="zh-CN"/>
        </w:rPr>
        <w:t xml:space="preserve">为监理人提供必要</w:t>
      </w:r>
      <w:r>
        <w:rPr>
          <w:rFonts w:hint="eastAsia" w:ascii="宋体" w:hAnsi="宋体" w:eastAsia="宋体" w:cs="宋体"/>
          <w:sz w:val="24"/>
          <w:szCs w:val="24"/>
          <w:lang w:eastAsia="en-US"/>
        </w:rPr>
        <w:t xml:space="preserve">的工作和生活上的便利，监理人可以无偿使用承包人的试验室以及检验测量试验设备。承包人应让发包人、监理人及其它承包人免费使用其场内道路。承包人应主动处理好与地方群众的关系，不得影响其他承包人的施工及地方群众的生产生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4.1.10 其他义务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（1）对与本合同实施有关的各类验收（如档案、消防、评审、审计、各阶段验收、竣工验收、工程移交等）上级领导视察及检查工作，第三方检测等承包人应积极配合、参加，并承担各自的费用。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en-US"/>
        </w:rPr>
        <w:t xml:space="preserve">（2）承包人应按文明工地标准进行施工，并承担所需一切费用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3）承包人应配合（仅限于现场）发包人进行与本工程有关的新材料、新工艺的科研试验以及各类的观测试验。</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en-US"/>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 交完整的工程档案资料5套（1套原件，3套复印件，1套电子文档）给发包人，竣工图需移交原件6套（纸质竣工图5套，电子文档1套）给发包人，与档案相关的一切费用包含在投标报价中，不另行支付。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en-US"/>
        </w:rPr>
        <w:t xml:space="preserve">）本工程的质量等级要求为</w:t>
      </w:r>
      <w:r>
        <w:rPr>
          <w:rFonts w:hint="eastAsia" w:ascii="宋体" w:hAnsi="宋体" w:eastAsia="宋体" w:cs="宋体"/>
          <w:sz w:val="24"/>
          <w:szCs w:val="24"/>
          <w:lang w:val="en-US" w:eastAsia="zh-CN"/>
        </w:rPr>
        <w:t xml:space="preserve">合格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en-US"/>
        </w:rPr>
        <w:t xml:space="preserve">）本工程不得转包、违法分包。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en-US"/>
        </w:rPr>
        <w:t xml:space="preserve">）承包人与发包人签订廉政合同。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en-US"/>
        </w:rPr>
        <w:t xml:space="preserve">）承包人与发包人签订资金安全合同、安全生产合同。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en-US"/>
        </w:rPr>
        <w:t xml:space="preserve">）合同签订后，承包人应按《常州市工程建设领域农民工工资保证金管理细则》（常人社发[2022]53号）向溧阳市人力资源和社会保障局缴纳农民工工资保证金，该保证金在工程完工且承包人未发生拖欠或者克扣农民工工资的情形退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en-US"/>
        </w:rPr>
        <w:t xml:space="preserve">）按照国家有关法律、法规编制各类预案等工作。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en-US"/>
        </w:rPr>
        <w:t xml:space="preserve">）配合工程竣工后各类审计、评审、报奖等各类工作。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en-US"/>
        </w:rPr>
        <w:t xml:space="preserve">）承担本工程由承包人承担的检验费用，承包人应在投标报价中考虑，发包人不另行支付。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en-US"/>
        </w:rPr>
        <w:t xml:space="preserve">）承包人对工程施工质量负直接责任，其法定代表人按职责对所承担的工程负领导责任和终身责任。承包人应采取措施，做好质量管理工作。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en-US"/>
        </w:rPr>
        <w:t xml:space="preserve">承包人应充分考虑施工过程中可能出现的杂物清理、垃圾清运等零星工程，以及噪声、运输、交通管制、河岸绿化带、预埋管线、挡土墙安全、道路等影响问题，明确上述问题的解决经费已分摊到投标报价中，发包人不另行支付。如需办理相关行政许可手续，则由承包人自行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en-US"/>
        </w:rPr>
        <w:t xml:space="preserve">）承包人应在施工过程中对工程范围内可能涉及到的半幅施工半幅通车的桥梁、国省干线桥、高速公路桥、铁路桥及其他工程建筑物安全、结构稳定等编制专项方案并加强监测，自行承担相应费用，发包人不另行支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因征地拆迁和设计变更影响，承包人应因时制宜及时对施工组织和生产要素（工、料、机等）作好调整安排，避免造成停工停机损失。若承包人未及时做好妥善调整和安排，发包人不承担由此引起的索赔和补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en-US"/>
        </w:rPr>
        <w:t xml:space="preserve">）合同实施期间，如果国家或相关行业颁发新的标准、规范，应采用新的标准或规范，合同价格不因此发生调整。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en-US"/>
        </w:rPr>
        <w:t xml:space="preserve">）工程检查、验收时，承包人应负责提供工程检查、验收所必需的条件如船舶、测量仪器设备等，此部分工作作为承包人必须履行的义务，由此发生的一切费用视为已包含在投标报价中。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eastAsia="en-US"/>
        </w:rPr>
        <w:t xml:space="preserve">）承包人应在获得发包人以及原有堤防管理部门的同意后方可拆除原有堤防。</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eastAsia="en-US"/>
        </w:rPr>
        <w:t xml:space="preserve">）工程完工后，承包人将临时占地的附着物拆除清理并恢复到原有自然状况、复耕等费用含在相关报价中，不单独计量。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en-US"/>
        </w:rPr>
        <w:t xml:space="preserve">）工程实施期间，承包人必须投入足够的专业班组及设备设施，以确保在合同工期内完成本工程。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en-US"/>
        </w:rPr>
        <w:t xml:space="preserve">)承包人在投标书中所列的项目部人员未经发包人同意不得擅自更换，若未经发包人同意擅自更换，承包人属于重大违约。发包人有权立即解除合同，并向承包人追究由此给发包人带来的一切损失。</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en-US"/>
        </w:rPr>
        <w:t xml:space="preserve">)承包人在合同生效后7天向监理、项目管理、发包人提供施工组织和施工总进度计划，监理、项目管理、发包人在3天内予以回复。施工图设计和施工总进度计划经各方确认后，承包人应于2天内向各方提供正式的施工组织设计和施工总进度计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en-US"/>
        </w:rPr>
        <w:t xml:space="preserve">)需承包人办理的有关施工场地交通、环卫和施工噪音管理等手续：噪音管理等：承包人自行办理夜间施工许可证，费用由承包人在投标报价中考虑，施工噪音引起的纠纷由承包人自行解决，产生的施工噪声超标排放费由承包人在投标报价中考虑；垃圾管理：承包人自行办理垃圾弃置许可证，费用由承包人在投标报价中考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道路占用：承包人办理占用手续，费用由发包人负责，管理由承包人负责；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en-US"/>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)施工工地及靠近村庄等位置围档：有条件进行封闭施工的, 须采用围挡封闭；不具备封闭施工条件的，在行人、车辆往来频繁以及存在安全隐患的区域应当采用定型化的围挡护栏，并在护栏上采用反光标志，确保夜间行人、车辆安全。围挡护栏应经常清洗，破损的应及时更新。交通方案须经交管部门论证认可并保证交通顺畅。相关费用已考虑在合同价中。</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en-US"/>
        </w:rPr>
        <w:t xml:space="preserve">)承包人要加强工程施工车辆的管理，施工车辆不得无故影响道路交通。不得沿途抛洒弃土。保持路面清洁，车辆出入场内场外道路，均应设专人进行路面保洁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en-US"/>
        </w:rPr>
        <w:t xml:space="preserve">渣土车辆在出入市政道路前必须进行冲洗，避免带泥作业和沿路 撒泼滴漏等。承包人负责与交警、城管、市政等有关部门联系。解决在交通线路、道板上布设限速、禁停等标志、标牌，并根据有关部门要求，安排人员在主要路口疏散汽车、行人交通，其相应手续及费用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en-US"/>
        </w:rPr>
        <w:t xml:space="preserve">)承包人有责任做好施工现场周边地下管线和临近建筑物、构筑物及古树名木的保护工作，如因承包人原因 造成损坏的，承包人必须负责修复，若造成恶劣影响的，发包人有权对其进行处罚。承包人应围绕各工期目标组织 足够人员、机械设备，采取积极措施确保本工程最终目标的实现，施工中加强与周边相关施工项目的协调，应服从发包人、监理统一协调。</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eastAsia="en-US"/>
        </w:rPr>
        <w:t xml:space="preserve">)如遇中考、高考或其他市重大活动或发包人需要的特别时间段内，可能对施工作出某些限制和配合要求，承包人应予无条件服从，并按照有关要求作出必要的配合，由此导致的工期延误，发包人应给予相应的顺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en-US"/>
        </w:rPr>
        <w:t xml:space="preserve">)承包人应与其他专业承包队伍的施工、发包人指定供应商的供货做好管理、协调、配合工作。承包人必须提供施工进度计划表，并明确各专业施工单位、发包人指定供应商在各区各层各部位的进场施工、供货时间，在经 监理、发包人批准后，承包人应严格按照批准的施工进度安排各专业施工单位、发包人指定供应商进场施工、供货。由于承包人未能及时提供施工条件或配合各专业施工单位、发包人指定供应商进行施工、供货，而造成的工期延误和损失，由承包人承担全部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en-US"/>
        </w:rPr>
        <w:t xml:space="preserve">)承包人应充分了解已存在、或潜在的对本项目已完工的隐蔽工程的破坏因素，承包人应采取切实可行的保 护措施，防止本项目已完工程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en-US"/>
        </w:rPr>
        <w:t xml:space="preserve">)承包人应配合发包人做好规划放线、验线工作，并做好点位引测及保护工作。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en-US"/>
        </w:rPr>
        <w:t xml:space="preserve">)现场施工条件和情况由承包人自行勘察，机械设备布置和防护由承包人自行负责并承担费用；在施工过程中不得破坏施工场地周围的自然景观和环境，不得随意取土、弃土；承包人应配合其他专业承包人工作，并无条件服从发包人和监理的协调，为专业发包的工程提供总包管理及配合；如果在现场挖掘土方工作过程中，发现电线、水管管道，或者其他公共设施，承包人应立即停止挖掘工</w:t>
      </w:r>
      <w:r>
        <w:rPr>
          <w:rFonts w:hint="eastAsia" w:ascii="宋体" w:hAnsi="宋体" w:eastAsia="宋体" w:cs="宋体"/>
          <w:sz w:val="24"/>
          <w:szCs w:val="24"/>
          <w:lang w:eastAsia="en-US"/>
        </w:rPr>
        <w:t xml:space="preserve">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 排第三方完成，按实际发生费用从承包人工程款中直接扣除，影响工期的责任由承包人负责；在施工过程中做到工完场清，工程竣工时清理现场，若因工程现场施工进度及要求需拆除现场临时设施，包括机械设备、材料等设施，费用由承包人承担，并满足发包人的现场管理要求和时间节点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en-US"/>
        </w:rPr>
        <w:t xml:space="preserve">)在施工过程中承包人不得因发包人前期手续问题而索赔或消极施工，需积极服从，保证工程按计划进行，若未按发包人要求，违反上述约定，每次由承包人承担5万元违约金。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en-US"/>
        </w:rPr>
        <w:t xml:space="preserve">)在工程施工过程中以及工程竣工后的保修期内， 由于承包人责任出现质量问题、安全事故或者因其他原因 受到报纸、电视等媒体的曝光或被政府有关主管部门的通报批评，给本工程的社会形象带来负面影响的，每次由承包人承担5万元违约金。</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)已完工程成品保护的特殊要求及费用承担：采取有效措施，对已完工程进行保护，费用由承包人承担，保护期间发生的损坏，由承包人自费进行修缮。</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en-US"/>
        </w:rPr>
        <w:t xml:space="preserve">)承包人应严格执行参建各方共同制定并确认的现场管理制度。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4.2 履约担保</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担保的形式和金额：</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highlight w:val="yellow"/>
          <w:lang w:eastAsia="en-US"/>
        </w:rPr>
      </w:pPr>
      <w:r>
        <w:rPr>
          <w:rFonts w:hint="eastAsia" w:ascii="宋体" w:hAnsi="宋体" w:eastAsia="宋体" w:cs="宋体"/>
          <w:b/>
          <w:bCs/>
          <w:sz w:val="24"/>
          <w:szCs w:val="24"/>
          <w:lang w:eastAsia="en-US"/>
        </w:rPr>
        <w:t xml:space="preserve">担保的形式和金额：</w:t>
      </w:r>
      <w:r>
        <w:rPr>
          <w:rFonts w:hint="eastAsia" w:ascii="宋体" w:hAnsi="宋体" w:eastAsia="宋体" w:cs="宋体"/>
          <w:b/>
          <w:bCs/>
          <w:sz w:val="24"/>
          <w:szCs w:val="24"/>
          <w:highlight w:val="none"/>
          <w:lang w:eastAsia="en-US"/>
        </w:rPr>
        <w:t xml:space="preserve">网上银行汇款、 电汇、银行保函、专业担保公司担保或综合保险的保证担保，担保金额为中标合同金额×</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yellow"/>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承包人的履约担保在合同工程完工验收后退还，承包人收到履约担保时应同时向发包人递交审定价3%质保金担保（形式：网上银行汇款、电汇、银行保函、专业担保公司担保或综合保险的保证担保），质保金担保在缺陷责任期满后28天内退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  承包人项目经理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4.5.1 承包人项目经理应在监理人签发进场通知后的7日内到职。项目经理不得易人，特殊情况下应提出书面申请并征得发包人同意后按规定向行政主管部门履行报备手续，且不得降低项目经理资质，项目副经理、技术负责人除特殊情况外不得更换。项目经理、项目副经理、技术负责人短期离开工地，应事先提出书面申请并征得同意后方可离开。3天以内（含3天）报监理人批准，报发包人核备，同时应委派代表代行其职，3天以上报监理人转报发包人批准。一般情况，每人每月在工期间不得少于22天。项目经理、项目副经理、技术负责人不得同时离开工地。</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更换项目经理罚款15万元。 </w:t>
      </w:r>
      <w:r>
        <w:rPr>
          <w:rFonts w:hint="eastAsia" w:ascii="宋体" w:hAnsi="宋体" w:eastAsia="宋体" w:cs="宋体"/>
          <w:b/>
          <w:bCs/>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更换技术负责人罚款12万元。 </w:t>
      </w:r>
      <w:r>
        <w:rPr>
          <w:rFonts w:hint="eastAsia" w:ascii="宋体" w:hAnsi="宋体" w:eastAsia="宋体" w:cs="宋体"/>
          <w:b/>
          <w:bCs/>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en-US"/>
        </w:rPr>
        <w:t xml:space="preserve">更换安全员罚款10万元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4.8.5劳务用工应符合国家有关法律法规及《溧阳市水利（水务）建设领域农民工工资支付管理细则》。</w:t>
      </w:r>
      <w:r>
        <w:rPr>
          <w:rFonts w:hint="eastAsia" w:ascii="宋体" w:hAnsi="宋体" w:eastAsia="宋体" w:cs="宋体"/>
          <w:sz w:val="24"/>
          <w:szCs w:val="24"/>
          <w:lang w:val="en-US" w:eastAsia="zh-CN"/>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4.9 工程价款应专款专用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承包人须严格执行《资金安全合同》，并在发包人指定银行开设账户，工程资金须用于本合同 工程建设，发包人随时有权检查工程资金流向，若有资金使用不规范情况，发包人有权拒付工程款项，并要求追回工程款。施工企业应按照《中华人民共和国会计法》、《会计基础工作规范》和《企业会计制度》的规定执行，建账核算，以便发包人进行资金监督，确保工程建设资金安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5.材料和工程设备</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5.1 发包人提供的材料和工程设备；</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发包人不提供任何工程设备。但材料与设备的采购需经发包人同意。</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5.5 承包人应在材料、设备进场前 7 天向监理人申报相关资料，监理人在收到申报资料后3天内完成审批。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应按照本合同约定及设计和有关标准要求采购由承包人负责采购的材料，采购前应向监理工程师提供产品合格证明和样本，并在材料到货前24小时通知监理工程师初检。承包人对材料（设备）质量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主要材料（设备）供应商由承包人自行选择，但须得到发包人、项目管理单位、监理人的认可。未经发包人、项目管理、监理人认可，承包人不得私自将材料（设备）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发包人、项目管理、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 不符的材料由监理标识后，三天内运出场外。场内严禁堆放不合格材料和不符材料，过期不处理的不合格材料和不符材料，发包人有权自行处理。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材料到达施工现场卸力指定位置后，由设计方、发包人、监理方及承包人共同参与验收通过后办理交接手续。承包人保证所供材料达到设计方、发包人的要求，不符合要求的材料，发包人立即退货并对退货部分不予支付任何款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承包人需要使用代用材料时，应向监理工程师提出使用代用材料对本工程质量、成本、进度等方面的影响报告，经监理工程师审核并报项目管理、发包人批准后才能使用，由此增减的合同价款双方以书面形式议定。发包人的批准并不能解除承包人对代用材料的质量和使用代用材料引起的不良结果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（7）承包人应该对各种材料、器材、设备按规范进行检查，拒绝不符合要求的材料、器材、设备用于工程。承 包人必须严格按照合同要求及招投标过程中确定的材料品种、品牌、规格、型号进行使用，严禁擅自更改，若发现 有材料品种、品牌、规格、型号不符合上述要求，或采用假冒伪劣产品，每一项承担违约金1万元，并要求无条件 更换，同时承担相关责任。无论何种原因，出现不合格材料、器材、设备用于工程的情况，相关责任均由承包人承担。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（8）工程量清单中的“材料、工程设备暂估价”（或“专业工程暂估价”）发包人保留甲供、甲定乙供（或另行专业分包）的权力。</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（9）施工中如承包人遇材料因实际情况需要变更的，须经发包人、监理人、使用人同意，以不降低工程品质为前提，材料变更应在招标文件选定的品牌、规格范围内，价格不予调整。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jc w:val="center"/>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6.施工设备和临时设施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6.1.2  承包人应在施工图纸规定“发包人提供的施工用地范围”内修建临时设施，临时设施的费用包含在投标报价内，发包人配合承包</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eastAsia="en-US"/>
        </w:rPr>
        <w:t xml:space="preserve">办理申请手续，但办理手续的费用由承包人在投标报价中考虑，并由承包人支付。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7.交通运输</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 发包人可根据工程需要协助承包人办理取得出入施工场地的专用和临时道路的通行权，以及取得为工程建设所需修建场外设施的权利，但相关费用由承包人承担。</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承包人负责进出项目区施工场外道路的维护，场内道路的修建和维护。</w:t>
      </w: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7.3 场外交通</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应考虑实际施工情况，场内、场外等临时用道路应包含在投标报价中。</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（1）承包人应加强车辆管理，严禁使用无证、报废车辆上路，严禁超载运输，遵守当地交通规则，承担与此相关的责任和费用。</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合格。</w:t>
      </w: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8.测量放线</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8.1 施工控制网</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8.1.1 发包人在监理人发出进场通知7天内，通过监理人向承包人提供测量基准点、基准线和水准点 及其书面资料。承包人应在收到开工通知后7天内，将施工控制网资料报送监理人审批。承包人应在施工区外围（不受施工影响）埋设水准测量标志，做好施工期保护，确保在工程移交时完好。</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9.施工安全、治安保卫和环境保护</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  承包人的施工安全责任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9.1.1 下列工程应编制专项施工方案：扬尘控制。因扬尘问题被通报罚款的，由施工单位自行承担。施工单位文明施工按规范要求执行。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9.1.2 项目安全生产的达标目标及相应事项的约定：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（1）承包人在施工期间须针对周边情况做好防尘降噪工作，应遵守《中华人民共和国安全生产法》及地方政府 和有关部门对施工场地交通、噪声、污水、扬尘管控、现场环境卫生和场外污染等管理规定并办理有关手续。（2）承包人</w:t>
      </w:r>
      <w:r>
        <w:rPr>
          <w:rFonts w:hint="eastAsia" w:ascii="宋体" w:hAnsi="宋体" w:eastAsia="宋体" w:cs="宋体"/>
          <w:sz w:val="24"/>
          <w:szCs w:val="24"/>
          <w:lang w:eastAsia="en-US"/>
        </w:rPr>
        <w:t xml:space="preserve">须做好文明施工、安全生产，在施工过程中应完善文明施工措施，在施工过程中因承包人原因造成的安全事 故由承包人承担。承担施工及场地内安全保卫工作及非夜间施工照明的责任和要求：承包人根据需要负责施工现场 围护、看守和护卫等，承包人在进场前要制订对人员、机械设备的操作、安全用电及消防等各方面的安全制度，增 强全体施工人员的安全意识，落实安全责任，禁止无关单位车辆、人员出入工地。如承包人未履行上述义务造成工程、财产和人身伤害，由承包人承担责任及所发生的费用。（3）施工过程中如因质量、安全文明、扬尘管控或环境保护等问题</w:t>
      </w:r>
      <w:r>
        <w:rPr>
          <w:rFonts w:hint="eastAsia" w:ascii="宋体" w:hAnsi="宋体" w:eastAsia="宋体" w:cs="宋体"/>
          <w:sz w:val="24"/>
          <w:szCs w:val="24"/>
          <w:lang w:eastAsia="en-US"/>
        </w:rPr>
        <w:t xml:space="preserve">而遭受政府行政管理部门批评或开具处罚通知单，每发生一次，承包人除立即整改外，还应承担 10000 元/次的违约金。由于承包人原因在质量、安全、工资支付等方面受到媒体曝光或被政府有关主管部门通报批评，给 本工程或发包人带来负面影响的，每次由承包人承担5万元违约金。承包人施工过程中对监理提出的质量、安全文 明或环境保护的整改要求，承包人48小时内未进行整改或整改后仍然无法满足要求时，每发生一次，承包人承担5000元/天的违约金。如承包人拒不执行发包人和监理指令的，承包人将按5万元/次承担违约金，并追究相关责任。</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 承包人的施工安全责任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9.2.1承包人</w:t>
      </w:r>
      <w:r>
        <w:rPr>
          <w:rFonts w:hint="eastAsia" w:ascii="宋体" w:hAnsi="宋体" w:eastAsia="宋体" w:cs="宋体"/>
          <w:sz w:val="24"/>
          <w:szCs w:val="24"/>
          <w:lang w:eastAsia="en-US"/>
        </w:rPr>
        <w:t xml:space="preserve">应在开工后28天内，按合同约定的安全生产内容和文明工地建设目标，编制施工安全措施计划和文明工地建设计划报送监理人审批。为加强安全管理，发包人将根据工程实际，组织一个由发包人、监理人和承包人共同参与的安全生产组织机构和文明工地创建机构，监督和协调工地的施工安全和文明工地创建工作，承包人应予以配合。乙方承诺按照“廉洁示范工程”、“文明工地”、“扬尘专项治理”的相关要求进行现场管理，并争创“廉洁示范工程”、“文明工地”。乙方应根据相关要求，列出用于安全、文明等措施费用清单及组成情况，甲方将根据考核情况，按实支付。</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9.3 治安保卫</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9.3.3 承包人应在工程开工后14天内，编制施工场地治安管理计划，并制定应对突发治安事件的紧急预案报监理人和发包人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9.4环境保护 </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9.4.1 本款具体内容详见《技术标准和要求》一般规定。</w:t>
      </w:r>
      <w:r>
        <w:rPr>
          <w:rFonts w:hint="eastAsia" w:ascii="宋体" w:hAnsi="宋体" w:eastAsia="宋体" w:cs="宋体"/>
          <w:sz w:val="24"/>
          <w:szCs w:val="24"/>
          <w:lang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10 进度计划</w:t>
      </w:r>
      <w:r>
        <w:rPr>
          <w:rFonts w:hint="eastAsia" w:ascii="宋体" w:hAnsi="宋体" w:eastAsia="宋体" w:cs="宋体"/>
          <w:b/>
          <w:bCs/>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10.1 合同进度计划</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10.1.1 承包人在开工后7天内报送详细的施工进度计划、施工方案说明，监理人应在7天内予以批复或提出修改意 见以确定合同进度计划，应配合上级主部门做好年度、月度、每周、每日计划进度报表的编报。承包人在投标时充分考虑节假日加班的因素，并计入报价内。</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10.2合同进度计划的修订</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ind w:firstLine="482"/>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11.开工和竣工（完工）</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11.4 异常恶劣的气候条件</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11.4.3 本合同工程界定异常恶劣气候条件的范围为 :</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 日降雨量大于</w:t>
      </w:r>
      <w:r>
        <w:rPr>
          <w:rFonts w:hint="eastAsia" w:ascii="宋体" w:hAnsi="宋体" w:eastAsia="宋体" w:cs="宋体"/>
          <w:sz w:val="24"/>
          <w:szCs w:val="24"/>
          <w:u w:val="single"/>
          <w:lang w:eastAsia="en-US"/>
        </w:rPr>
        <w:t xml:space="preserve">      100        </w:t>
      </w:r>
      <w:r>
        <w:rPr>
          <w:rFonts w:hint="eastAsia" w:ascii="宋体" w:hAnsi="宋体" w:eastAsia="宋体" w:cs="宋体"/>
          <w:sz w:val="24"/>
          <w:szCs w:val="24"/>
          <w:lang w:eastAsia="en-US"/>
        </w:rPr>
        <w:t xml:space="preserve">mm 的雨日超过</w:t>
      </w:r>
      <w:r>
        <w:rPr>
          <w:rFonts w:hint="eastAsia" w:ascii="宋体" w:hAnsi="宋体" w:eastAsia="宋体" w:cs="宋体"/>
          <w:sz w:val="24"/>
          <w:szCs w:val="24"/>
          <w:u w:val="single"/>
          <w:lang w:eastAsia="en-US"/>
        </w:rPr>
        <w:t xml:space="preserve">    3         </w:t>
      </w:r>
      <w:r>
        <w:rPr>
          <w:rFonts w:hint="eastAsia" w:ascii="宋体" w:hAnsi="宋体" w:eastAsia="宋体" w:cs="宋体"/>
          <w:sz w:val="24"/>
          <w:szCs w:val="24"/>
          <w:lang w:eastAsia="en-US"/>
        </w:rPr>
        <w:t xml:space="preserve"> 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（2）10 级及以上台风经过本工程引起的灾害；</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 日气温超过 </w:t>
      </w:r>
      <w:r>
        <w:rPr>
          <w:rFonts w:hint="eastAsia" w:ascii="宋体" w:hAnsi="宋体" w:eastAsia="宋体" w:cs="宋体"/>
          <w:sz w:val="24"/>
          <w:szCs w:val="24"/>
          <w:u w:val="single"/>
          <w:lang w:eastAsia="en-US"/>
        </w:rPr>
        <w:t xml:space="preserve">   37      </w:t>
      </w:r>
      <w:r>
        <w:rPr>
          <w:rFonts w:hint="eastAsia" w:ascii="宋体" w:hAnsi="宋体" w:eastAsia="宋体" w:cs="宋体"/>
          <w:sz w:val="24"/>
          <w:szCs w:val="24"/>
          <w:lang w:eastAsia="en-US"/>
        </w:rPr>
        <w:t xml:space="preserve"> ℃ 的高温大于</w:t>
      </w:r>
      <w:r>
        <w:rPr>
          <w:rFonts w:hint="eastAsia" w:ascii="宋体" w:hAnsi="宋体" w:eastAsia="宋体" w:cs="宋体"/>
          <w:sz w:val="24"/>
          <w:szCs w:val="24"/>
          <w:u w:val="single"/>
          <w:lang w:eastAsia="en-US"/>
        </w:rPr>
        <w:t xml:space="preserve">    10       </w:t>
      </w:r>
      <w:r>
        <w:rPr>
          <w:rFonts w:hint="eastAsia" w:ascii="宋体" w:hAnsi="宋体" w:eastAsia="宋体" w:cs="宋体"/>
          <w:sz w:val="24"/>
          <w:szCs w:val="24"/>
          <w:lang w:eastAsia="en-US"/>
        </w:rPr>
        <w:t xml:space="preserve">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 日气温低于</w:t>
      </w:r>
      <w:r>
        <w:rPr>
          <w:rFonts w:hint="eastAsia" w:ascii="宋体" w:hAnsi="宋体" w:eastAsia="宋体" w:cs="宋体"/>
          <w:sz w:val="24"/>
          <w:szCs w:val="24"/>
          <w:u w:val="single"/>
          <w:lang w:eastAsia="en-US"/>
        </w:rPr>
        <w:t xml:space="preserve">      -8    </w:t>
      </w:r>
      <w:r>
        <w:rPr>
          <w:rFonts w:hint="eastAsia" w:ascii="宋体" w:hAnsi="宋体" w:eastAsia="宋体" w:cs="宋体"/>
          <w:sz w:val="24"/>
          <w:szCs w:val="24"/>
          <w:lang w:eastAsia="en-US"/>
        </w:rPr>
        <w:t xml:space="preserve"> ℃ 的高温大于</w:t>
      </w:r>
      <w:r>
        <w:rPr>
          <w:rFonts w:hint="eastAsia" w:ascii="宋体" w:hAnsi="宋体" w:eastAsia="宋体" w:cs="宋体"/>
          <w:sz w:val="24"/>
          <w:szCs w:val="24"/>
          <w:u w:val="single"/>
          <w:lang w:eastAsia="en-US"/>
        </w:rPr>
        <w:t xml:space="preserve">         10       </w:t>
      </w:r>
      <w:r>
        <w:rPr>
          <w:rFonts w:hint="eastAsia" w:ascii="宋体" w:hAnsi="宋体" w:eastAsia="宋体" w:cs="宋体"/>
          <w:sz w:val="24"/>
          <w:szCs w:val="24"/>
          <w:lang w:eastAsia="en-US"/>
        </w:rPr>
        <w:t xml:space="preserve">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（5）造成工程损坏的冰雹和大雪灾害</w:t>
      </w:r>
      <w:r>
        <w:rPr>
          <w:rFonts w:hint="eastAsia" w:ascii="宋体" w:hAnsi="宋体" w:eastAsia="宋体" w:cs="宋体"/>
          <w:sz w:val="24"/>
          <w:szCs w:val="24"/>
          <w:u w:val="single"/>
          <w:lang w:eastAsia="en-US"/>
        </w:rPr>
        <w:t xml:space="preserve">          </w:t>
      </w:r>
      <w:r>
        <w:rPr>
          <w:rFonts w:hint="eastAsia" w:ascii="宋体" w:hAnsi="宋体" w:eastAsia="宋体" w:cs="宋体"/>
          <w:sz w:val="24"/>
          <w:szCs w:val="24"/>
          <w:lang w:eastAsia="en-US"/>
        </w:rPr>
        <w:t xml:space="preserve"> ；</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（6）其他异常恶劣气候灾害。</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11.5 承包人的工期延误</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val="0"/>
          <w:bCs w:val="0"/>
          <w:sz w:val="24"/>
          <w:szCs w:val="24"/>
          <w:highlight w:val="none"/>
          <w:lang w:eastAsia="en-US"/>
        </w:rPr>
        <w:t xml:space="preserve">全部工程完工且工程质量达到</w:t>
      </w:r>
      <w:r>
        <w:rPr>
          <w:rFonts w:hint="eastAsia" w:ascii="宋体" w:hAnsi="宋体" w:eastAsia="宋体" w:cs="宋体"/>
          <w:b w:val="0"/>
          <w:bCs w:val="0"/>
          <w:sz w:val="24"/>
          <w:szCs w:val="24"/>
          <w:highlight w:val="none"/>
          <w:lang w:val="en-US" w:eastAsia="zh-CN"/>
        </w:rPr>
        <w:t xml:space="preserve">合格</w:t>
      </w:r>
      <w:r>
        <w:rPr>
          <w:rFonts w:hint="eastAsia" w:ascii="宋体" w:hAnsi="宋体" w:eastAsia="宋体" w:cs="宋体"/>
          <w:b w:val="0"/>
          <w:bCs w:val="0"/>
          <w:sz w:val="24"/>
          <w:szCs w:val="24"/>
          <w:lang w:eastAsia="en-US"/>
        </w:rPr>
        <w:t xml:space="preserve">，</w:t>
      </w:r>
      <w:r>
        <w:rPr>
          <w:rFonts w:hint="eastAsia" w:ascii="宋体" w:hAnsi="宋体" w:eastAsia="宋体" w:cs="宋体"/>
          <w:sz w:val="24"/>
          <w:szCs w:val="24"/>
          <w:lang w:eastAsia="en-US"/>
        </w:rPr>
        <w:t xml:space="preserve">如因承包人原因，不能按合同中规定的施工期完成本工 程，承包人应向发包人支付违约金并承担监理工程师的超期服务费。工期每拖延一天的违约金是以合同总价的0.02%来计算；当违约金累计达到合同总价的2%时，发包人有权中止合同或要求承包人更换项目经理并采取赶工措施，承包人承担由此产生的一切费用。监理工程师的超期服务费另行协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若承包人的实际工程进度曲线处在合同进度管理曲线规定的安全区域的下限之外时，监理人有权认为本标段的进度过慢。承包人应采取措施加快进度，并承担加快进度所增加的费用。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11.6 工期提前</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工期提前的奖金约定：</w:t>
      </w:r>
      <w:r>
        <w:rPr>
          <w:rFonts w:hint="eastAsia" w:ascii="宋体" w:hAnsi="宋体" w:eastAsia="宋体" w:cs="宋体"/>
          <w:sz w:val="24"/>
          <w:szCs w:val="24"/>
          <w:u w:val="single"/>
          <w:lang w:eastAsia="en-US"/>
        </w:rPr>
        <w:t xml:space="preserve"> / </w:t>
      </w:r>
      <w:r>
        <w:rPr>
          <w:rFonts w:hint="eastAsia" w:ascii="宋体" w:hAnsi="宋体" w:eastAsia="宋体" w:cs="宋体"/>
          <w:sz w:val="24"/>
          <w:szCs w:val="24"/>
          <w:lang w:eastAsia="en-US"/>
        </w:rPr>
        <w:t xml:space="preserve">。</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numPr>
          <w:ilvl w:val="0"/>
          <w:numId w:val="26"/>
        </w:numPr>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暂停施工</w:t>
      </w:r>
      <w:r>
        <w:rPr>
          <w:rFonts w:hint="eastAsia" w:ascii="宋体" w:hAnsi="宋体" w:eastAsia="宋体" w:cs="宋体"/>
          <w:b/>
          <w:bCs/>
          <w:sz w:val="24"/>
          <w:szCs w:val="24"/>
          <w:lang w:eastAsia="en-US"/>
        </w:rPr>
      </w:r>
      <w:r/>
    </w:p>
    <w:p>
      <w:pPr>
        <w:pStyle w:val="1109"/>
        <w:numPr>
          <w:ilvl w:val="0"/>
          <w:numId w:val="0"/>
        </w:numPr>
        <w:jc w:val="both"/>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12.1 承包人暂停施工的责任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因下列暂停施工增加的费用和（或）工期延误由承包人承担：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（1）承包人违约引起的暂停施工；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 由于承包人原因为工程合理施工和安全保障所必需的暂停施工；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（3）承包人擅自暂停施工；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（4）承包人其他原因引起的暂停施工；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（5）专用合同条款约定由承包人承担的其他暂停施工。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12.2 发包人暂停施工的责任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由于发包人原因引起的暂停施工造成工期延误的，承包人有权要求发包人延长工期和(或)增加费用，并支付合理利润。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属于下列任何一种情况引起的暂停施工，均为发包人的责任：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（1）由于发包人违约引起的暂停施工；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（2）由于不可抗力的自然或社会因素引起的暂停施工；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（3）专用合同条款中约定的其它由于发包人原因引起的暂停施工。</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12.3 监理人暂停施工指示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12.3.1 监理人认为有必要时，可向承包人作出暂停施工的指示，承包人应按监理人指示暂停施工。不论由于何种原因 引起的暂停施工，暂停施工期间承包人应负责妥善保护工程并提供安全保障。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12.3.2 由于发包人的原因发生暂停施工的紧急情况，且监理人未及时下达暂停施工指示的，承包人可先暂停施工，并及时向监理人提出暂停施工的书面请求。监理人应在接到书面请求后的24 小时内予以答复，逾期未答复的，视为同意承包人的暂停施工请求。</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12.4 暂停施工后的复工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12.4.1 暂停施工后，监理人应与发包人和承包人协商，采取有效措施积极消除暂停施工的影响。当工程具备复工条件 时，监理人应立即向承包人发出复工通知。承包人收到复工通知后，应在监理人指定的期限内复工。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12.4.2 承包人无故拖延和拒绝复工的，由此增加的费用和工期延误由承包人承担；因发包人原因无法按时复工的，承包人有权要求发包人延长工期和（或）增加费用，并支付合理利润。</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12.5 暂停施工持续56天以上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12.5. 1 监理人发出暂停施工指示后 56  天内未向承包人发出复工通知，除了该项停工属于第12.1款的情况外，承包人可向监理人提交书面通知，要求监理人在收到书面通知后28天内准许已暂停施工的工程或其中一部分工程继续施 工。如监理人逾期不予批准，则承包人可以通知监理人，将工程受影响的部分视为按第 15.1（1）项的可取消工作。如暂停施工影响到整个工程，可视为发包人违约，应按第22.2款的规定办理。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12.5.2 由于承包人责任引起的暂停施工，如承包人在收到监理人暂停施工指示后56天内不认真采取有效的复工措 施，造成工期延误，可视为承包人违约，应按第22.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en-US"/>
        </w:rPr>
        <w:t xml:space="preserve">款的规定办理。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numPr>
          <w:ilvl w:val="0"/>
          <w:numId w:val="0"/>
        </w:numPr>
        <w:jc w:val="center"/>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val="en-US" w:eastAsia="en-US" w:bidi="ar-SA"/>
        </w:rPr>
        <w:t xml:space="preserve">13.</w:t>
      </w:r>
      <w:r>
        <w:rPr>
          <w:rFonts w:hint="eastAsia" w:ascii="宋体" w:hAnsi="宋体" w:eastAsia="宋体" w:cs="宋体"/>
          <w:b/>
          <w:bCs/>
          <w:sz w:val="24"/>
          <w:szCs w:val="24"/>
          <w:lang w:eastAsia="en-US"/>
        </w:rPr>
        <w:t xml:space="preserve">工程质量</w:t>
      </w:r>
      <w:r>
        <w:rPr>
          <w:rFonts w:hint="eastAsia" w:ascii="宋体" w:hAnsi="宋体" w:eastAsia="宋体" w:cs="宋体"/>
          <w:sz w:val="24"/>
          <w:szCs w:val="24"/>
          <w:lang w:eastAsia="en-US"/>
        </w:rPr>
      </w:r>
      <w:r/>
    </w:p>
    <w:p>
      <w:pPr>
        <w:pStyle w:val="1109"/>
        <w:numPr>
          <w:ilvl w:val="0"/>
          <w:numId w:val="0"/>
        </w:numPr>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13.3承包人的质量检查</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合同约定”见《技术标准和要求》投标人质量检查需落实三检制，监理验收制，对于未经监理同意，验收合格就进入下一道工序的，材料进场未经验收就使用的，发现一次处以违约金5000元/次，情节严重的将返工并追究其他责任。施工单位的质量检测方案，需报监理批准，不能随意减少检测频次及项目，因检测项目及频次达不到规范和设计要求的，将扣除投标报价中的检测费用。</w:t>
      </w: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13.5工程隐蔽部位覆盖前的检查</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13.5.1通知监理人检查</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“约定的期限内”为24小时</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13.7.7 工程质量评定程序按《江苏省水利工程施工质量检验与评定规范》（DB32/T 2334-2013）、《水利工程质量监督规程》有关规定执行。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本工程质量等级标准：</w:t>
      </w:r>
      <w:r>
        <w:rPr>
          <w:rFonts w:hint="eastAsia" w:ascii="宋体" w:hAnsi="宋体" w:eastAsia="宋体" w:cs="宋体"/>
          <w:sz w:val="24"/>
          <w:szCs w:val="24"/>
          <w:lang w:val="en-US" w:eastAsia="zh-CN"/>
        </w:rPr>
        <w:t xml:space="preserve">合格</w:t>
      </w:r>
      <w:r>
        <w:rPr>
          <w:rFonts w:hint="eastAsia" w:ascii="宋体" w:hAnsi="宋体" w:eastAsia="宋体" w:cs="宋体"/>
          <w:sz w:val="24"/>
          <w:szCs w:val="24"/>
          <w:lang w:eastAsia="en-US"/>
        </w:rPr>
        <w:t xml:space="preserve">。</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14.试验和检验</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14.1 材料、工程设备和工程的试验和检验</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14.1.4 通用合同条款 14.1.4“水泥、钢材等”修改为“包括但不限于土方、水泥、钢材、黄砂、碎石、混凝土、预制构件等进场前必须经检测。”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14.1.5发包人提供的设备到场后由监理和承包人共同检查验收，验收合格由承包人负责接收和管护工作。</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14.1.6 本工程实行见证取样的试块、试件及有关材料：全部试块、试件及材料。</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监理人按照规定进行平行检测，检测数量为试验和检测总量10%。</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 xml:space="preserve">发包人委托第三方质量检查时，承包人应主动做好配合工作，相关配合费用由承包人承担。</w:t>
      </w: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15.变更</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15.1 变更的范围和内容</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eastAsia="en-US"/>
        </w:rPr>
        <w:t xml:space="preserve">15.3.1 变更的提出</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（1）变更的提出。项目建设单位会同规划、勘察、设计、监理、项目管理等单位现场勘查，提出明确的书面变更方案报告。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en-US"/>
        </w:rPr>
        <w:t xml:space="preserve">变更的审批。未获得批准文件的任何变更都是非法的和无效的变更。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en-US"/>
        </w:rPr>
        <w:t xml:space="preserve">合同中项目的工程量增加或减少，项目单价不作调整。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15.3.2 变更估价</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除专用合同条款对期限另有约定外，监理人收到承包人变更报价书后的 </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en-US"/>
        </w:rPr>
        <w:t xml:space="preserve"> 天内签署是否采纳变更报价的意见后报 送业主、跟踪审计方进行审查、分别签署变更估计意见返回给承包方，各方的变更估计意见存在重大分歧时，由业主召集各方共同商定结果，根据第 15.4  款约定的估价原则，按照第 3.5  款商定或确定变更价格。</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增加或减少合同中的关键项目的工程量超过其工程总量的以审计部门核定为准，以审计部门核定为准，单价调整方式：以审计部门核定为准。</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15.4 变更的估价原则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en-US"/>
        </w:rPr>
        <w:t xml:space="preserve">15.4.3 投标报价中已有适用于变更工程的价格，按投标的综合单价结算；投标报价中有类似的综合单价，可参照原投标书中类似项目价格组成同口径进行结算。投标报价中无适用或类似综合单价的，结算原则为：由承包人依据《水利工程工程量清单计价规范》（</w:t>
      </w:r>
      <w:r>
        <w:rPr>
          <w:rFonts w:hint="eastAsia" w:ascii="宋体" w:hAnsi="宋体" w:eastAsia="宋体" w:cs="宋体"/>
          <w:sz w:val="24"/>
          <w:szCs w:val="24"/>
          <w:lang w:eastAsia="en-US"/>
        </w:rPr>
        <w:t xml:space="preserve">GB50501-2007）、《建设工程工程量清单计价规范》（GB50500-2013） 、《建设工程工程量清单计价标准》（GB/T 50500-2024）、2010版《江苏省水利工程预算定额》、2014《江苏省安装工程计价定额》、2014《江苏省建设工程费用定额》等相应计价规范及文件编制综合单价，其中材料价格按施工当期信息指导除税价（信息价中没有的材料，价格的确定以跟审单位询价各参建方确认后确定）；根据上述要求编制综合单价并按承包人工程投标报价（扣除暂列金额）/对应招标控制价（扣除暂列金额）同比例优惠让利。</w:t>
      </w:r>
      <w:r>
        <w:rPr>
          <w:rFonts w:hint="eastAsia" w:ascii="宋体" w:hAnsi="宋体" w:eastAsia="宋体" w:cs="宋体"/>
          <w:sz w:val="24"/>
          <w:szCs w:val="24"/>
          <w:lang w:val="en-US"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16.价格调整</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16.1 物价波动引起的价格调整</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物价波动引起的价格调整方式：按照《江苏省水利建设工程主要材料价差调整及价格风险控制指导意见》（苏水基【2021】12号）文执行。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本工程清单范围内工程合同价款采用固定单价合同方式确定，工程量按实结算。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16.1.2工程造价信息的来源以及价格调整的项目和系数：按工程所在地相关规定执行。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numPr>
          <w:ilvl w:val="0"/>
          <w:numId w:val="0"/>
        </w:numPr>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val="en-US" w:eastAsia="en-US" w:bidi="ar-SA"/>
        </w:rPr>
        <w:t xml:space="preserve">17.</w:t>
      </w:r>
      <w:r>
        <w:rPr>
          <w:rFonts w:hint="eastAsia" w:ascii="宋体" w:hAnsi="宋体" w:eastAsia="宋体" w:cs="宋体"/>
          <w:b/>
          <w:bCs/>
          <w:sz w:val="24"/>
          <w:szCs w:val="24"/>
          <w:lang w:eastAsia="en-US"/>
        </w:rPr>
        <w:t xml:space="preserve">计量与支付</w:t>
      </w:r>
      <w:r>
        <w:rPr>
          <w:rFonts w:hint="eastAsia" w:ascii="宋体" w:hAnsi="宋体" w:eastAsia="宋体" w:cs="宋体"/>
          <w:b/>
          <w:bCs/>
          <w:sz w:val="24"/>
          <w:szCs w:val="24"/>
          <w:lang w:eastAsia="en-US"/>
        </w:rPr>
      </w:r>
      <w:r/>
    </w:p>
    <w:p>
      <w:pPr>
        <w:pStyle w:val="1109"/>
        <w:numPr>
          <w:ilvl w:val="0"/>
          <w:numId w:val="0"/>
        </w:numPr>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17.1若承包人中标工程量清单存在未经修正的算术错误时，发包人有权按以下原则修正中标工程量计价清单，并以修正后的工程量清单作为合同计价清单。 ⑴当修正后的总价大于中标价时，合同价为中标价，按同比例下浮的方式修改单价和分项总价； ⑵当修正后的总价小于中标价时，合同价为修正后的中标价。</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eastAsia="en-US"/>
        </w:rPr>
        <w:t xml:space="preserve"> 预付款:</w:t>
      </w:r>
      <w:r>
        <w:rPr>
          <w:rFonts w:hint="eastAsia" w:ascii="宋体" w:hAnsi="宋体" w:eastAsia="宋体" w:cs="宋体"/>
          <w:b/>
          <w:bCs/>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签订施工合同、由施工单位提交监理签发的合同工程开工批复后，支付施工合同价款[扣除暂列金]的 30%为预付款(含首月农民工工资和 50%的安全文明措施费)。</w:t>
      </w:r>
      <w:r>
        <w:rPr>
          <w:rFonts w:hint="eastAsia" w:ascii="宋体" w:hAnsi="宋体" w:eastAsia="宋体" w:cs="宋体"/>
          <w:b/>
          <w:bCs/>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en-US"/>
        </w:rPr>
        <w:t xml:space="preserve">工程进度付款</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val="en-US" w:eastAsia="en-US"/>
        </w:rPr>
        <w:t xml:space="preserve">）工程进度款采用月进度款支付办法，由施工单位申报，监理单位审核，跟踪审计单位核定，建设单位（</w:t>
      </w:r>
      <w:r>
        <w:rPr>
          <w:rFonts w:hint="eastAsia" w:ascii="宋体" w:hAnsi="宋体" w:cs="宋体"/>
          <w:b/>
          <w:bCs/>
          <w:sz w:val="24"/>
          <w:szCs w:val="24"/>
          <w:lang w:val="en-US" w:eastAsia="zh-CN"/>
        </w:rPr>
        <w:t xml:space="preserve">发包人</w:t>
      </w:r>
      <w:r>
        <w:rPr>
          <w:rFonts w:hint="eastAsia" w:ascii="宋体" w:hAnsi="宋体" w:eastAsia="宋体" w:cs="宋体"/>
          <w:b/>
          <w:bCs/>
          <w:sz w:val="24"/>
          <w:szCs w:val="24"/>
          <w:lang w:val="en-US" w:eastAsia="en-US"/>
        </w:rPr>
        <w:t xml:space="preserve">）确认，支付金额为确认工程量金额的80%（开工预付款在进度付款证书的累计金额达到合同价的30%之后开始扣回，按工程进度以固定比例（即每完成合同价的1%，扣回开工预付款的2%）分期从各月的进度付款证书中扣回；当工程进度款支付达到合同价款[扣除暂列金]的80%时，预付款全部扣完），其中：90%拨付至工程款专用账户，10%拨付至农民工工资专用账户。</w:t>
      </w:r>
      <w:r>
        <w:rPr>
          <w:rFonts w:hint="eastAsia" w:ascii="宋体" w:hAnsi="宋体" w:eastAsia="宋体" w:cs="宋体"/>
          <w:b/>
          <w:bCs/>
          <w:sz w:val="24"/>
          <w:szCs w:val="24"/>
          <w:lang w:val="en-US"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）完工验收后发包人退还履约担保或履约保证金，同时承包人向发包人提供合同价3%的质量担保或质量保证金；工程结算审计后付至审定价的90%，竣工验收后全部付清。</w:t>
      </w:r>
      <w:r>
        <w:rPr>
          <w:rFonts w:hint="eastAsia" w:ascii="宋体" w:hAnsi="宋体" w:eastAsia="宋体" w:cs="宋体"/>
          <w:b/>
          <w:bCs/>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17.3 农民工工资管理</w:t>
      </w:r>
      <w:r>
        <w:rPr>
          <w:rFonts w:hint="eastAsia" w:ascii="宋体" w:hAnsi="宋体" w:eastAsia="宋体" w:cs="宋体"/>
          <w:b/>
          <w:bCs/>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农民工工资按照中华人民共和国国务院令《保障农民工工资支付条例》 (第724 号)、《省水利厅办公室关于做好水利工程建设领域农民工工资支付保障工作的补充通知》（苏水办基〔2020〕13号）、常住建规【2020】3 号《常 州市建筑工人实名制管理和工资支付保障实施办法（试行）》、农民工工资按照关于印发《江苏省工程建设领域农 民工工资支付管理办法》的通知（苏人社规[2022]4 号）及常人社发〔2022〕53 号关于印发《常州市工程建设领域农民工工资保证金管理细则》的通知文件要求执行。</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增加“暂定金额”的定义及支付：暂定金额指由发包人在本合同投标报价表中专项列出的用于签订合同时尚未确定或不可预见项目的暂定金额。暂定金额的使用应按监理人的指示，并经发包人批准后才能动用。承包人仅有权得到暂定金额有关工作所需的费用和利润。监理人应与发包人协商后，将根据本款作出的决定通知承包人。该项费用未 动用部分发包人将不予支付。除了按合同文件中规定的单价或合价计算的项目外，承包人应提交监理人要求的属于暂定金额专项内开支的有关凭证。</w:t>
      </w: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17.4 质量保证金</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17.4.1 在履约保证金有效期内，建设单位不得同时预留工程质量保证金。采用工程质量保证担保、工程质量保 </w:t>
      </w:r>
      <w:r>
        <w:rPr>
          <w:rFonts w:hint="eastAsia" w:ascii="宋体" w:hAnsi="宋体" w:eastAsia="宋体" w:cs="宋体"/>
          <w:sz w:val="24"/>
          <w:szCs w:val="24"/>
          <w:lang w:eastAsia="en-US"/>
        </w:rPr>
        <w:t xml:space="preserve">险等其他保证方式的，建设单位不得再预留保证金。缺陷责任期内，承包人认真履行合同约定的责任；到期后，承 包人向发包人申请返还保证金。发包人在接到承包人返还保证金申请后，应于 14 天内会同承包人按照合同约定的内 容进行核实。如无异议，发包人应当按照约定将保证金返还给承包人。对返还期限没有约定或者约定不明确的，发 包人应当在核实后 14 天内将保证金返还承包人，逾期未返还的，依法承担违约责任。发包人在接到承包人返还保证金申请后 14 天内不予答复，经催告后 14 天内仍不予答复，视同认可承包人的返还保证金申请。</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17.5 竣工(完工)结算</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17.5.1 竣工（完工）付款申请单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（1）承包人应提交完工付款申请单一式</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lang w:eastAsia="en-US"/>
        </w:rPr>
        <w:t xml:space="preserve"> </w:t>
      </w:r>
      <w:r>
        <w:rPr>
          <w:rFonts w:hint="eastAsia" w:ascii="宋体" w:hAnsi="宋体" w:eastAsia="宋体" w:cs="宋体"/>
          <w:sz w:val="24"/>
          <w:szCs w:val="24"/>
          <w:lang w:eastAsia="en-US"/>
        </w:rPr>
        <w:t xml:space="preserve">份。</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17.6 最终结清</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17.6.1 最终结清申请单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（1）缺陷责任期终止证书签发后28天内，承包人应提交最终结清申请单一式</w:t>
      </w:r>
      <w:r>
        <w:rPr>
          <w:rFonts w:hint="eastAsia" w:ascii="宋体" w:hAnsi="宋体" w:eastAsia="宋体" w:cs="宋体"/>
          <w:sz w:val="24"/>
          <w:szCs w:val="24"/>
          <w:u w:val="single"/>
          <w:lang w:eastAsia="en-US"/>
        </w:rPr>
        <w:t xml:space="preserve"> 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en-US"/>
        </w:rPr>
        <w:t xml:space="preserve">份，并提供经监理人审核过的电子文档1份。</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17.7 竣工审计</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17.7. 1 发包人负责完成本工程竣工审计手续，承包人应完成相关配合工作。承包人应为竣工财务决算编制提供的资料：完工结算资料。</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109"/>
        <w:jc w:val="center"/>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eastAsia="en-US"/>
        </w:rPr>
        <w:t xml:space="preserve">18.竣工验收（验收）</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本工程由发包人主持的分部工程验收、单位工程验收、阶段验收和竣工验收，按《水利工程建设项目验收管理规定》（水利部30 号令）及《水利水电建设工程验收规程》（SL223-2008）执行。</w:t>
      </w:r>
      <w:r>
        <w:rPr>
          <w:rFonts w:hint="eastAsia" w:ascii="宋体" w:hAnsi="宋体" w:eastAsia="宋体" w:cs="宋体"/>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19.缺陷责任与保修责任</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19.1 缺陷责任期（工程质量保修期）的起算时间</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本工程缺陷责任期（工程质量保修期）计算如下：</w:t>
      </w:r>
      <w:r>
        <w:rPr>
          <w:rFonts w:hint="eastAsia" w:ascii="宋体" w:hAnsi="宋体" w:eastAsia="宋体" w:cs="宋体"/>
          <w:sz w:val="24"/>
          <w:szCs w:val="24"/>
          <w:u w:val="single"/>
          <w:lang w:eastAsia="en-US"/>
        </w:rPr>
        <w:t xml:space="preserve">  颁发合同完工证书之日起  </w:t>
      </w:r>
      <w:r>
        <w:rPr>
          <w:rFonts w:hint="eastAsia" w:ascii="宋体" w:hAnsi="宋体" w:eastAsia="宋体" w:cs="宋体"/>
          <w:sz w:val="24"/>
          <w:szCs w:val="24"/>
          <w:lang w:eastAsia="en-US"/>
        </w:rPr>
        <w:t xml:space="preserve">。</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jc w:val="center"/>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20.保险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20.1 工程保险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应以发包人和承包人的共同名义向双方同意的保险人投保建筑工程一切险、安装工程一切险、第三者责任险等险种，保险费率投标人自行调查测算，包含在投标总价中，保额为工程中标合同价，保险期限为工程合同工期。中标人需在合同签定28天内完成保险办理，并凭其发票作为工程款计量支付依据，保险费按实支付但不得超过保险费投标报价。</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20.2 人员工伤事故的保险</w:t>
      </w:r>
      <w:r>
        <w:rPr>
          <w:rFonts w:hint="eastAsia" w:ascii="宋体" w:hAnsi="宋体" w:eastAsia="宋体" w:cs="宋体"/>
          <w:sz w:val="24"/>
          <w:szCs w:val="24"/>
          <w:lang w:eastAsia="en-US"/>
        </w:rPr>
      </w:r>
      <w:r/>
    </w:p>
    <w:p>
      <w:pPr>
        <w:pStyle w:val="1109"/>
        <w:ind w:firstLine="24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在合同实施期间，除根据国家规定外，承包人应在开工前必须按定及时进行投保，否则不予开工。 </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20.3 第三者责任险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第三者责任险由承包人根据工程和自身的情况自主确定是否投保，并承担其相应的责任。承包人投保与否，并不免除其应负的在其管辖区内及其毗邻带发生的第三者人员人身伤害和财产损失的赔偿责任，其赔偿费用应包括赔偿费、诉讼费和其它费用。</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20.5 其他保险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需要投保的其他内容：（1）承包人应为其进场的施工设备、材料和工程设备等办理保险，此项费用不单独列项，含在相应的单价中；（2）承包单位应该按照《安全生产法》《江苏省安全生产条例》等规定，购买安全生产责任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保险金额、保险费率和保险期限：保险费率由承包人自行调查，期限为工程施工期。</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 对各项保险的一般要求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20.6.1 保险凭证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承包人提交保险凭证的期限：承包人应在收到监理人开工通知后的 28 天内向监理人发包人提交各项保险生效的证据和保险单副本。</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21.不可抗力</w:t>
      </w: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21.3  不可抗力后果及其处理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21.3.1  若因发包人上级主管部门政策性变化等特殊原因，造成本工程停建或缓建时，发包人只对已发生的工程量负责，根据已发生的工程量与中标人办理结算，不承担其它违约责任。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numPr>
          <w:ilvl w:val="0"/>
          <w:numId w:val="27"/>
        </w:numPr>
        <w:jc w:val="center"/>
        <w:keepLines w:val="0"/>
        <w:keepNext w:val="0"/>
        <w:pageBreakBefore w:val="0"/>
        <w:spacing w:line="360" w:lineRule="auto"/>
        <w:widowControl w:val="off"/>
        <w:tabs>
          <w:tab w:val="left" w:pos="312" w:leader="none"/>
        </w:tabs>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违约</w:t>
      </w:r>
      <w:r>
        <w:rPr>
          <w:rFonts w:hint="eastAsia" w:ascii="宋体" w:hAnsi="宋体" w:eastAsia="宋体" w:cs="宋体"/>
          <w:b/>
          <w:bCs/>
          <w:sz w:val="24"/>
          <w:szCs w:val="24"/>
          <w:lang w:eastAsia="en-US"/>
        </w:rPr>
      </w:r>
      <w:r/>
    </w:p>
    <w:p>
      <w:pPr>
        <w:pStyle w:val="1109"/>
        <w:numPr>
          <w:ilvl w:val="0"/>
          <w:numId w:val="0"/>
        </w:numPr>
        <w:jc w:val="both"/>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22.1  承包人违约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en-US"/>
        </w:rPr>
        <w:t xml:space="preserve">22.1.1（7）因承包人发生施工力量不足（尤其是主要管理人员中项目经理、技术负责人无法按投标承诺履行职 责或主要机械设备低于投标承诺水平）、施工进度滞后或施工质量低劣等违约现象，在发包人或监理人发出书面警 告无效后， 由监理人报请发包人批准，可终止合同或签订补充协议减少承包人承担的工程范围，对收回部分的工程由发包人另行委托实施。承包人应承担由此造成的一切损失</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09"/>
        <w:ind w:firstLine="480"/>
        <w:keepLines w:val="0"/>
        <w:keepNext w:val="0"/>
        <w:pageBreakBefore w:val="0"/>
        <w:spacing w:line="360" w:lineRule="auto"/>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pStyle w:val="1109"/>
        <w:numPr>
          <w:ilvl w:val="0"/>
          <w:numId w:val="0"/>
        </w:numPr>
        <w:jc w:val="center"/>
        <w:keepLines w:val="0"/>
        <w:keepNext w:val="0"/>
        <w:pageBreakBefore w:val="0"/>
        <w:spacing w:line="360" w:lineRule="auto"/>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val="en-US" w:eastAsia="en-US" w:bidi="ar-SA"/>
        </w:rPr>
        <w:t xml:space="preserve">24.</w:t>
      </w:r>
      <w:r>
        <w:rPr>
          <w:rFonts w:hint="eastAsia" w:ascii="宋体" w:hAnsi="宋体" w:eastAsia="宋体" w:cs="宋体"/>
          <w:b/>
          <w:bCs/>
          <w:sz w:val="24"/>
          <w:szCs w:val="24"/>
          <w:lang w:eastAsia="en-US"/>
        </w:rPr>
        <w:t xml:space="preserve">争议的解决</w:t>
      </w:r>
      <w:r>
        <w:rPr>
          <w:rFonts w:hint="eastAsia" w:ascii="宋体" w:hAnsi="宋体" w:eastAsia="宋体" w:cs="宋体"/>
          <w:b/>
          <w:bCs/>
          <w:sz w:val="24"/>
          <w:szCs w:val="24"/>
          <w:lang w:eastAsia="en-US"/>
        </w:rPr>
      </w:r>
      <w:r/>
    </w:p>
    <w:p>
      <w:pPr>
        <w:pStyle w:val="1109"/>
        <w:numPr>
          <w:ilvl w:val="0"/>
          <w:numId w:val="0"/>
        </w:numPr>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24.1 争议的解决方式</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合同当事人友好协商解决不成、不愿提请争议评审或不接受争议评审组意见的，约定的合同争议解决方式： 向有管辖权的人民法院提起诉讼。</w:t>
      </w:r>
      <w:r>
        <w:rPr>
          <w:rFonts w:hint="eastAsia" w:ascii="宋体" w:hAnsi="宋体" w:eastAsia="宋体" w:cs="宋体"/>
          <w:sz w:val="24"/>
          <w:szCs w:val="24"/>
          <w:lang w:eastAsia="en-US"/>
        </w:rPr>
      </w:r>
      <w:r/>
    </w:p>
    <w:p>
      <w:pPr>
        <w:pStyle w:val="1109"/>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25 补充条款：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25.1 由于模板限制，若合同条款与补充条款不一致，以补充条款为准。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25.2 本工程不得违法转包、分包，如承包人违法转包、分包，一经发现，发包人将立即取消承包人的承包资格， 并追究其由此造成的一切后果。</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25.3 本工程合同条款一律以打印为准，手写或涂改无效。</w:t>
      </w:r>
      <w:r>
        <w:rPr>
          <w:rFonts w:hint="eastAsia" w:ascii="宋体" w:hAnsi="宋体" w:eastAsia="宋体" w:cs="宋体"/>
          <w:sz w:val="24"/>
          <w:szCs w:val="24"/>
          <w:lang w:eastAsia="en-US"/>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center"/>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ind w:left="0" w:firstLine="0"/>
        <w:jc w:val="both"/>
        <w:spacing w:after="120"/>
        <w:rPr>
          <w:rFonts w:hint="eastAsia" w:ascii="宋体" w:hAnsi="宋体" w:eastAsia="Arial" w:cs="Arial"/>
          <w:color w:val="000000"/>
          <w:sz w:val="32"/>
          <w:szCs w:val="32"/>
          <w:lang w:val="en-US" w:eastAsia="en-US" w:bidi="ar-SA"/>
        </w:rPr>
      </w:pPr>
      <w:r>
        <w:rPr>
          <w:rFonts w:hint="eastAsia" w:ascii="宋体" w:hAnsi="宋体" w:eastAsia="Arial" w:cs="Arial"/>
          <w:color w:val="000000"/>
          <w:sz w:val="32"/>
          <w:szCs w:val="32"/>
          <w:lang w:val="en-US" w:eastAsia="en-US" w:bidi="ar-SA"/>
        </w:rPr>
      </w:r>
      <w:r/>
    </w:p>
    <w:p>
      <w:pPr>
        <w:pStyle w:val="1109"/>
        <w:jc w:val="center"/>
        <w:spacing w:before="114" w:line="225" w:lineRule="auto"/>
        <w:widowControl/>
        <w:rPr>
          <w:rFonts w:ascii="宋体" w:hAnsi="宋体" w:eastAsia="宋体" w:cs="宋体"/>
          <w:color w:val="000000"/>
          <w:sz w:val="35"/>
          <w:szCs w:val="35"/>
          <w:highlight w:val="none"/>
          <w:lang w:eastAsia="en-US"/>
        </w:rPr>
        <w:outlineLvl w:val="1"/>
      </w:pPr>
      <w:r>
        <w:rPr>
          <w:rFonts w:ascii="宋体" w:hAnsi="宋体" w:eastAsia="宋体" w:cs="宋体"/>
          <w:color w:val="000000"/>
          <w:spacing w:val="-1"/>
          <w:sz w:val="35"/>
          <w:szCs w:val="35"/>
          <w:highlight w:val="none"/>
          <w:lang w:eastAsia="en-US"/>
        </w:rPr>
        <w:t xml:space="preserve">工程廉政合同</w:t>
      </w:r>
      <w:r>
        <w:rPr>
          <w:rFonts w:ascii="宋体" w:hAnsi="宋体" w:eastAsia="宋体" w:cs="宋体"/>
          <w:color w:val="000000"/>
          <w:sz w:val="35"/>
          <w:szCs w:val="35"/>
          <w:highlight w:val="none"/>
          <w:lang w:eastAsia="en-US"/>
        </w:rPr>
      </w:r>
      <w:r/>
    </w:p>
    <w:p>
      <w:pPr>
        <w:pStyle w:val="1109"/>
        <w:spacing w:line="33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pStyle w:val="1109"/>
        <w:ind w:left="0" w:firstLine="504"/>
        <w:jc w:val="left"/>
        <w:keepLines w:val="0"/>
        <w:keepNext w:val="0"/>
        <w:pageBreakBefore w:val="0"/>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6"/>
          <w:sz w:val="24"/>
          <w:szCs w:val="24"/>
          <w:highlight w:val="none"/>
          <w:lang w:eastAsia="en-US"/>
        </w:rPr>
        <w:t xml:space="preserve">发包人：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r>
      <w:r/>
    </w:p>
    <w:p>
      <w:pPr>
        <w:pStyle w:val="1109"/>
        <w:ind w:left="0" w:firstLine="508"/>
        <w:jc w:val="left"/>
        <w:keepLines w:val="0"/>
        <w:keepNext w:val="0"/>
        <w:pageBreakBefore w:val="0"/>
        <w:spacing w:line="360" w:lineRule="auto"/>
        <w:widowControl/>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pacing w:val="7"/>
          <w:sz w:val="24"/>
          <w:szCs w:val="24"/>
          <w:highlight w:val="none"/>
          <w:lang w:eastAsia="en-US"/>
        </w:rPr>
        <w:t xml:space="preserve">承包人：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eastAsia="en-US"/>
        </w:rPr>
      </w:r>
      <w:r/>
    </w:p>
    <w:p>
      <w:pPr>
        <w:pStyle w:val="1109"/>
        <w:ind w:left="0"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为贯彻落实党中央、国务院《关于实行党风廉政建设责任制的规定》，进一步加强水利工程建设中的党风廉政建设，保证</w:t>
      </w:r>
      <w:r>
        <w:rPr>
          <w:rFonts w:hint="eastAsia" w:ascii="宋体" w:hAnsi="宋体" w:eastAsia="宋体" w:cs="宋体"/>
          <w:spacing w:val="3"/>
          <w:sz w:val="24"/>
          <w:szCs w:val="24"/>
          <w:u w:val="single"/>
        </w:rPr>
        <w:t xml:space="preserve">    工程名称       </w:t>
      </w:r>
      <w:r>
        <w:rPr>
          <w:rFonts w:hint="eastAsia" w:ascii="宋体" w:hAnsi="宋体" w:eastAsia="宋体" w:cs="宋体"/>
          <w:sz w:val="24"/>
          <w:szCs w:val="24"/>
          <w:lang w:eastAsia="en-US"/>
        </w:rPr>
        <w:t xml:space="preserve">建设优质、高效、有序、廉洁地进行，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en-US"/>
        </w:rPr>
        <w:t xml:space="preserve">（以下简称“发包人”），与承担</w:t>
      </w:r>
      <w:r>
        <w:rPr>
          <w:rFonts w:hint="eastAsia" w:ascii="宋体" w:hAnsi="宋体" w:eastAsia="宋体" w:cs="宋体"/>
          <w:spacing w:val="1"/>
          <w:sz w:val="24"/>
          <w:szCs w:val="24"/>
          <w:u w:val="single"/>
        </w:rPr>
        <w:t xml:space="preserve">  工程合同</w:t>
      </w:r>
      <w:r>
        <w:rPr>
          <w:rFonts w:hint="eastAsia" w:ascii="宋体" w:hAnsi="宋体" w:eastAsia="宋体" w:cs="宋体"/>
          <w:spacing w:val="1"/>
          <w:sz w:val="24"/>
          <w:szCs w:val="24"/>
          <w:u w:val="single"/>
          <w:lang w:val="en-US" w:eastAsia="zh-CN"/>
        </w:rPr>
        <w:t xml:space="preserve">名称</w:t>
      </w:r>
      <w:r>
        <w:rPr>
          <w:rFonts w:hint="eastAsia" w:ascii="宋体" w:hAnsi="宋体" w:eastAsia="宋体" w:cs="宋体"/>
          <w:spacing w:val="1"/>
          <w:sz w:val="24"/>
          <w:szCs w:val="24"/>
          <w:u w:val="single"/>
        </w:rPr>
        <w:t xml:space="preserve">（</w:t>
      </w:r>
      <w:r>
        <w:rPr>
          <w:rFonts w:hint="eastAsia" w:ascii="宋体" w:hAnsi="宋体" w:eastAsia="宋体" w:cs="宋体"/>
          <w:sz w:val="24"/>
          <w:szCs w:val="24"/>
          <w:u w:val="single"/>
        </w:rPr>
        <w:t xml:space="preserve">合同编号：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en-US"/>
        </w:rPr>
        <w:t xml:space="preserve">的承包人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en-US"/>
        </w:rPr>
        <w:t xml:space="preserve">（以下简称“承包人”），经双方协商一致，自愿签订以下廉政合同。</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第一条</w:t>
      </w:r>
      <w:r>
        <w:rPr>
          <w:rFonts w:hint="eastAsia" w:ascii="宋体" w:hAnsi="宋体" w:eastAsia="宋体" w:cs="宋体"/>
          <w:sz w:val="24"/>
          <w:szCs w:val="24"/>
          <w:lang w:eastAsia="en-US"/>
        </w:rPr>
        <w:t xml:space="preserve"> 承、发包人双方共同义务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（一）严格遵守党和国家有关法律法规及党风廉政建设各项规定，严格贯彻落实中央八项规定和省委十项规定精神。</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（二）严格执行</w:t>
      </w:r>
      <w:r>
        <w:rPr>
          <w:rFonts w:hint="eastAsia" w:ascii="宋体" w:hAnsi="宋体" w:eastAsia="宋体" w:cs="宋体"/>
          <w:spacing w:val="1"/>
          <w:sz w:val="24"/>
          <w:szCs w:val="24"/>
          <w:u w:val="single"/>
        </w:rPr>
        <w:t xml:space="preserve">  工程合同</w:t>
      </w:r>
      <w:r>
        <w:rPr>
          <w:rFonts w:hint="eastAsia" w:ascii="宋体" w:hAnsi="宋体" w:eastAsia="宋体" w:cs="宋体"/>
          <w:spacing w:val="1"/>
          <w:sz w:val="24"/>
          <w:szCs w:val="24"/>
          <w:u w:val="single"/>
          <w:lang w:val="en-US" w:eastAsia="zh-CN"/>
        </w:rPr>
        <w:t xml:space="preserve">名称</w:t>
      </w:r>
      <w:r>
        <w:rPr>
          <w:rFonts w:hint="eastAsia" w:ascii="宋体" w:hAnsi="宋体" w:eastAsia="宋体" w:cs="宋体"/>
          <w:spacing w:val="1"/>
          <w:sz w:val="24"/>
          <w:szCs w:val="24"/>
          <w:u w:val="single"/>
        </w:rPr>
        <w:t xml:space="preserve">（</w:t>
      </w:r>
      <w:r>
        <w:rPr>
          <w:rFonts w:hint="eastAsia" w:ascii="宋体" w:hAnsi="宋体" w:eastAsia="宋体" w:cs="宋体"/>
          <w:sz w:val="24"/>
          <w:szCs w:val="24"/>
          <w:u w:val="single"/>
        </w:rPr>
        <w:t xml:space="preserve">合同编号：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lang w:eastAsia="en-US"/>
        </w:rPr>
        <w:t xml:space="preserve">，自觉按合同办事。</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（三）双方遵循公平、诚实信用的原则行使权利和履行义务；尊重社会公德，不得扰乱社会经济秩序，损害社会公共利益。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（四）建立健全并严格执行党风廉政建设各项制度，开展反腐倡廉宣传教育，加强对本方工作人员的监督检查。</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（五）开展廉政文化进工地活动，在工地现场设立廉政公示牌、举报箱、廉政宣传栏和举报电话等。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第二条</w:t>
      </w:r>
      <w:r>
        <w:rPr>
          <w:rFonts w:hint="eastAsia" w:ascii="宋体" w:hAnsi="宋体" w:eastAsia="宋体" w:cs="宋体"/>
          <w:sz w:val="24"/>
          <w:szCs w:val="24"/>
          <w:lang w:eastAsia="en-US"/>
        </w:rPr>
        <w:t xml:space="preserve">  发包人在廉政建设方面的义务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(一)发包人及其工作人员不得违反规定干预承包人的合法分包；不得在承包人处安插亲友及介绍销售工程材料；不得违反规定指定需购物资设备的销售单位或部门。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(二)发包人及其工作人员不得挤占、截留、挪用、拖欠拨付工程款；不得超进度拨付工程款；严禁私设小金库。</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(三)发包人及其工作人员不得利用职务之便索要或接受承包人的礼品、礼金、消费卡、有价证券、股权、其他金融产品等财物，或以赌博等交易形式非法收受承包人财物。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(四)发包人及其工作人员不得让承包人报销应由发包人或其工作人员个人支付的费用。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(五)发包人及其工作人员不得要求或者接受承包人可能影响公正执行公务的宴请；不得要求承包人提供超出合同以外的交通工具、通讯工具、办公用品等。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(六)发包人及其工作人员不得收受承包人住房、汽车等物品，不得收受承包人为其以明显低于市场价购置住房或以劣换优、以借为名占用承包人住房。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(七)发包人及其工作人员不得要求或者接受承包人为其住房装修、婚丧嫁娶、特定关系人(近亲属及其它共同利益关系的人)国内和出国(境)旅游提供方便。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（九）发包人及其工作人员不得利用职务便利为承包人谋取不当利益；不得利用职务之便为承包人谋取不当利益(之前或之后),约定在其离职后收受承包人财物，并在离职后收受。</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第三条</w:t>
      </w:r>
      <w:r>
        <w:rPr>
          <w:rFonts w:hint="eastAsia" w:ascii="宋体" w:hAnsi="宋体" w:eastAsia="宋体" w:cs="宋体"/>
          <w:sz w:val="24"/>
          <w:szCs w:val="24"/>
          <w:lang w:eastAsia="en-US"/>
        </w:rPr>
        <w:t xml:space="preserve">  承包人在廉政建设方面义务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(一)承包人及其工作人员不得违反规定按照发包人及其工作人员要求将承建的项目转包或者违法分包。</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(二)承包人及其工作人员不得以任何形式向发包人及其工作人员馈赠礼品、礼金、消费卡、有价证券、股权、其他金融产品等财物，或以赌博等交易形式非法赠送发包人及其工作人员财物。</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(三)承包人及其工作人员不得以任何名义为发包人及其工作人员报销应由发包人或其工作人员个人支付的费用。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(四)承包人及其工作人员不得以任何理由邀请发包人及其工作人员参加对承建的工程项目有影响的宴请及娱乐活动；不得超出承包合同为其提供通讯工具、交通工具、办公用品等。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(五)承包人及其工作人员不得以任何形式向发包人及其工作人员赠送住房、汽车等物品，不得为其以明显低于市场价购置住房或以劣换优、以借为名赠送住房。</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(七)承包人及其工作人员不得与该工程的设计、监理、检测等单位 串通，违反工程计量、资金支付、质量验评、设计变更等有关规定和程序，损害发包人利益，影响工程质量、进度和安全。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(八)承包人应按照发包人和监督部门的要求，对农民工工资实行银行卡支付，不得克扣、截留、拖欠农民工工资。</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第四条</w:t>
      </w:r>
      <w:r>
        <w:rPr>
          <w:rFonts w:hint="eastAsia" w:ascii="宋体" w:hAnsi="宋体" w:eastAsia="宋体" w:cs="宋体"/>
          <w:sz w:val="24"/>
          <w:szCs w:val="24"/>
          <w:lang w:eastAsia="en-US"/>
        </w:rPr>
        <w:t xml:space="preserve"> 违约责任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(一)发包人及其工作人员违反本合同有关规定的，由发包人主管部门或纪检监察部门依据有关规定查处，给承包人造成损失的，按有关规定予以赔偿；构成犯罪的，依法移送司法机关追究刑事责任。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第五条</w:t>
      </w:r>
      <w:r>
        <w:rPr>
          <w:rFonts w:hint="eastAsia" w:ascii="宋体" w:hAnsi="宋体" w:eastAsia="宋体" w:cs="宋体"/>
          <w:sz w:val="24"/>
          <w:szCs w:val="24"/>
          <w:lang w:eastAsia="en-US"/>
        </w:rPr>
        <w:t xml:space="preserve"> 督查单位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(一)承、发包双方在接受本单位主管部门监督检查的同时，自愿接受</w:t>
      </w:r>
      <w:r>
        <w:rPr>
          <w:rFonts w:hint="eastAsia" w:ascii="宋体" w:hAnsi="宋体" w:eastAsia="宋体" w:cs="宋体"/>
          <w:b/>
          <w:bCs/>
          <w:sz w:val="24"/>
          <w:szCs w:val="24"/>
          <w:lang w:eastAsia="en-US"/>
        </w:rPr>
        <w:t xml:space="preserve">各(上)级</w:t>
      </w:r>
      <w:r>
        <w:rPr>
          <w:rFonts w:hint="eastAsia" w:ascii="宋体" w:hAnsi="宋体" w:eastAsia="宋体" w:cs="宋体"/>
          <w:sz w:val="24"/>
          <w:szCs w:val="24"/>
          <w:lang w:eastAsia="en-US"/>
        </w:rPr>
        <w:t xml:space="preserve">水行政主管部门和</w:t>
      </w:r>
      <w:r>
        <w:rPr>
          <w:rFonts w:hint="eastAsia" w:ascii="宋体" w:hAnsi="宋体" w:eastAsia="宋体" w:cs="宋体"/>
          <w:b/>
          <w:bCs/>
          <w:sz w:val="24"/>
          <w:szCs w:val="24"/>
          <w:lang w:eastAsia="en-US"/>
        </w:rPr>
        <w:t xml:space="preserve">督查单位(纪检监察部门)</w:t>
      </w:r>
      <w:r>
        <w:rPr>
          <w:rFonts w:hint="eastAsia" w:ascii="宋体" w:hAnsi="宋体" w:eastAsia="宋体" w:cs="宋体"/>
          <w:sz w:val="24"/>
          <w:szCs w:val="24"/>
          <w:lang w:eastAsia="en-US"/>
        </w:rPr>
        <w:t xml:space="preserve">对合同执行情况的监督检查、审计等，提供有关资料和财务账册，接受本合同规定范围内的裁定意见。</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eastAsia="en-US"/>
        </w:rPr>
        <w:t xml:space="preserve">第六条 本合同为工程合同的从合同，其有效期与工程合同一致。</w:t>
      </w:r>
      <w:r>
        <w:rPr>
          <w:rFonts w:hint="eastAsia" w:ascii="宋体" w:hAnsi="宋体" w:eastAsia="宋体" w:cs="宋体"/>
          <w:b/>
          <w:bCs/>
          <w:sz w:val="24"/>
          <w:szCs w:val="24"/>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第七条 本合同一式</w:t>
      </w:r>
      <w:r>
        <w:rPr>
          <w:rFonts w:hint="eastAsia" w:ascii="宋体" w:hAnsi="宋体" w:eastAsia="宋体" w:cs="宋体"/>
          <w:b/>
          <w:bCs/>
          <w:sz w:val="24"/>
          <w:szCs w:val="24"/>
          <w:u w:val="single"/>
          <w:lang w:eastAsia="en-US"/>
        </w:rPr>
        <w:t xml:space="preserve">叁</w:t>
      </w:r>
      <w:r>
        <w:rPr>
          <w:rFonts w:hint="eastAsia" w:ascii="宋体" w:hAnsi="宋体" w:eastAsia="宋体" w:cs="宋体"/>
          <w:sz w:val="24"/>
          <w:szCs w:val="24"/>
          <w:lang w:eastAsia="en-US"/>
        </w:rPr>
        <w:t xml:space="preserve">份，承、发包双方各执</w:t>
      </w:r>
      <w:r>
        <w:rPr>
          <w:rFonts w:hint="eastAsia" w:ascii="宋体" w:hAnsi="宋体" w:eastAsia="宋体" w:cs="宋体"/>
          <w:b/>
          <w:bCs/>
          <w:sz w:val="24"/>
          <w:szCs w:val="24"/>
          <w:u w:val="single"/>
          <w:lang w:eastAsia="en-US"/>
        </w:rPr>
        <w:t xml:space="preserve">壹</w:t>
      </w:r>
      <w:r>
        <w:rPr>
          <w:rFonts w:hint="eastAsia" w:ascii="宋体" w:hAnsi="宋体" w:eastAsia="宋体" w:cs="宋体"/>
          <w:sz w:val="24"/>
          <w:szCs w:val="24"/>
          <w:lang w:eastAsia="en-US"/>
        </w:rPr>
        <w:t xml:space="preserve">份，送交督查单位</w:t>
      </w:r>
      <w:r>
        <w:rPr>
          <w:rFonts w:hint="eastAsia" w:ascii="宋体" w:hAnsi="宋体" w:eastAsia="宋体" w:cs="宋体"/>
          <w:b/>
          <w:bCs/>
          <w:sz w:val="24"/>
          <w:szCs w:val="24"/>
          <w:u w:val="single"/>
          <w:lang w:eastAsia="en-US"/>
        </w:rPr>
        <w:t xml:space="preserve">壹</w:t>
      </w:r>
      <w:r>
        <w:rPr>
          <w:rFonts w:hint="eastAsia" w:ascii="宋体" w:hAnsi="宋体" w:eastAsia="宋体" w:cs="宋体"/>
          <w:sz w:val="24"/>
          <w:szCs w:val="24"/>
          <w:lang w:eastAsia="en-US"/>
        </w:rPr>
        <w:t xml:space="preserve">份。</w:t>
      </w:r>
      <w:r>
        <w:rPr>
          <w:rFonts w:hint="eastAsia" w:ascii="宋体" w:hAnsi="宋体" w:eastAsia="宋体" w:cs="宋体"/>
          <w:sz w:val="24"/>
          <w:szCs w:val="24"/>
          <w:lang w:eastAsia="en-US"/>
        </w:rPr>
      </w:r>
      <w:r/>
    </w:p>
    <w:p>
      <w:pPr>
        <w:pStyle w:val="1109"/>
        <w:jc w:val="left"/>
        <w:spacing w:before="42"/>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bl>
      <w:tblPr>
        <w:tblStyle w:val="1402"/>
        <w:tblW w:w="7938"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10"/>
        <w:gridCol w:w="3828"/>
      </w:tblGrid>
      <w:tr>
        <w:trPr>
          <w:trHeight w:val="294"/>
        </w:trPr>
        <w:tc>
          <w:tcPr>
            <w:tcW w:w="4110"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发包</w:t>
            </w:r>
            <w:r>
              <w:rPr>
                <w:rFonts w:hint="eastAsia" w:ascii="宋体" w:hAnsi="宋体" w:eastAsia="宋体" w:cs="宋体"/>
                <w:color w:val="000000"/>
                <w:spacing w:val="1"/>
                <w:sz w:val="24"/>
                <w:szCs w:val="24"/>
                <w:highlight w:val="none"/>
                <w:lang w:val="en-US" w:eastAsia="en-US" w:bidi="ar-SA"/>
              </w:rPr>
              <w:t xml:space="preserve">人:</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(盖章)</w:t>
            </w:r>
            <w:r>
              <w:rPr>
                <w:rFonts w:hint="eastAsia" w:ascii="宋体" w:hAnsi="宋体" w:eastAsia="宋体" w:cs="宋体"/>
                <w:color w:val="000000"/>
                <w:sz w:val="24"/>
                <w:szCs w:val="24"/>
                <w:highlight w:val="none"/>
                <w:lang w:val="en-US" w:eastAsia="en-US" w:bidi="ar-SA"/>
              </w:rPr>
            </w:r>
            <w:r/>
          </w:p>
        </w:tc>
        <w:tc>
          <w:tcPr>
            <w:tcW w:w="3828"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承包人</w:t>
            </w:r>
            <w:r>
              <w:rPr>
                <w:rFonts w:hint="eastAsia" w:ascii="宋体" w:hAnsi="宋体" w:eastAsia="宋体" w:cs="宋体"/>
                <w:color w:val="000000"/>
                <w:spacing w:val="-59"/>
                <w:sz w:val="24"/>
                <w:szCs w:val="24"/>
                <w:highlight w:val="none"/>
                <w:lang w:val="en-US" w:eastAsia="en-US" w:bidi="ar-SA"/>
              </w:rPr>
              <w:t xml:space="preserve"> </w:t>
            </w:r>
            <w:r>
              <w:rPr>
                <w:rFonts w:hint="eastAsia" w:ascii="宋体" w:hAnsi="宋体" w:eastAsia="宋体" w:cs="宋体"/>
                <w:color w:val="000000"/>
                <w:spacing w:val="-4"/>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4"/>
                <w:sz w:val="24"/>
                <w:szCs w:val="24"/>
                <w:highlight w:val="none"/>
                <w:lang w:val="en-US" w:eastAsia="en-US" w:bidi="ar-SA"/>
              </w:rPr>
              <w:t xml:space="preserve">(盖章)</w:t>
            </w:r>
            <w:r>
              <w:rPr>
                <w:rFonts w:hint="eastAsia" w:ascii="宋体" w:hAnsi="宋体" w:eastAsia="宋体" w:cs="宋体"/>
                <w:color w:val="000000"/>
                <w:sz w:val="24"/>
                <w:szCs w:val="24"/>
                <w:highlight w:val="none"/>
                <w:lang w:val="en-US" w:eastAsia="en-US" w:bidi="ar-SA"/>
              </w:rPr>
            </w:r>
            <w:r/>
          </w:p>
        </w:tc>
      </w:tr>
      <w:tr>
        <w:trPr>
          <w:trHeight w:val="380"/>
        </w:trPr>
        <w:tc>
          <w:tcPr>
            <w:tcW w:w="4110"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法定代表人:</w:t>
            </w:r>
            <w:r>
              <w:rPr>
                <w:rFonts w:hint="eastAsia" w:ascii="宋体" w:hAnsi="宋体" w:eastAsia="宋体" w:cs="宋体"/>
                <w:color w:val="000000"/>
                <w:spacing w:val="-46"/>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c>
          <w:tcPr>
            <w:tcW w:w="3828"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法定代表人</w:t>
            </w:r>
            <w:r>
              <w:rPr>
                <w:rFonts w:hint="eastAsia" w:ascii="宋体" w:hAnsi="宋体" w:eastAsia="宋体" w:cs="宋体"/>
                <w:color w:val="000000"/>
                <w:spacing w:val="-52"/>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r>
      <w:tr>
        <w:trPr>
          <w:trHeight w:val="380"/>
        </w:trPr>
        <w:tc>
          <w:tcPr>
            <w:tcW w:w="4110"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或授权代理人</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c>
          <w:tcPr>
            <w:tcW w:w="3828" w:type="dxa"/>
            <w:vAlign w:val="top"/>
            <w:textDirection w:val="lrTb"/>
            <w:noWrap w:val="false"/>
          </w:tcPr>
          <w:p>
            <w:pPr>
              <w:pStyle w:val="1109"/>
              <w:ind w:left="0"/>
              <w:jc w:val="both"/>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或授权代理人</w:t>
            </w:r>
            <w:r>
              <w:rPr>
                <w:rFonts w:hint="eastAsia" w:ascii="宋体" w:hAnsi="宋体" w:eastAsia="宋体" w:cs="宋体"/>
                <w:color w:val="000000"/>
                <w:spacing w:val="-52"/>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r>
      <w:tr>
        <w:trPr>
          <w:trHeight w:val="379"/>
        </w:trPr>
        <w:tc>
          <w:tcPr>
            <w:tcW w:w="4110"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单位地址：</w:t>
            </w:r>
            <w:r>
              <w:rPr>
                <w:rFonts w:hint="eastAsia" w:ascii="宋体" w:hAnsi="宋体" w:eastAsia="宋体" w:cs="宋体"/>
                <w:color w:val="000000"/>
                <w:sz w:val="24"/>
                <w:szCs w:val="24"/>
                <w:highlight w:val="none"/>
                <w:lang w:val="en-US" w:eastAsia="en-US" w:bidi="ar-SA"/>
              </w:rPr>
            </w:r>
            <w:r/>
          </w:p>
        </w:tc>
        <w:tc>
          <w:tcPr>
            <w:tcW w:w="3828"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单位地址：</w:t>
            </w:r>
            <w:r>
              <w:rPr>
                <w:rFonts w:hint="eastAsia" w:ascii="宋体" w:hAnsi="宋体" w:eastAsia="宋体" w:cs="宋体"/>
                <w:color w:val="000000"/>
                <w:sz w:val="24"/>
                <w:szCs w:val="24"/>
                <w:highlight w:val="none"/>
                <w:lang w:val="en-US" w:eastAsia="en-US" w:bidi="ar-SA"/>
              </w:rPr>
            </w:r>
            <w:r/>
          </w:p>
        </w:tc>
      </w:tr>
      <w:tr>
        <w:trPr>
          <w:trHeight w:val="294"/>
        </w:trPr>
        <w:tc>
          <w:tcPr>
            <w:tcW w:w="4110"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en-US" w:bidi="ar-SA"/>
              </w:rPr>
            </w:r>
            <w:r/>
          </w:p>
        </w:tc>
        <w:tc>
          <w:tcPr>
            <w:tcW w:w="3828"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en-US" w:bidi="ar-SA"/>
              </w:rPr>
            </w:r>
            <w:r/>
          </w:p>
        </w:tc>
      </w:tr>
    </w:tbl>
    <w:p>
      <w:pPr>
        <w:pStyle w:val="1109"/>
        <w:spacing w:line="286"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09"/>
        <w:spacing w:line="286" w:lineRule="auto"/>
        <w:rPr>
          <w:rFonts w:ascii="Arial" w:hAnsi="Arial" w:eastAsia="Arial" w:cs="Arial"/>
          <w:color w:val="000000"/>
          <w:sz w:val="24"/>
          <w:szCs w:val="24"/>
          <w:highlight w:val="none"/>
          <w:lang w:val="en-US" w:eastAsia="en-US" w:bidi="ar-SA"/>
        </w:rPr>
      </w:pPr>
      <w:r>
        <w:rPr>
          <w:rFonts w:ascii="Arial" w:hAnsi="Arial" w:eastAsia="Arial" w:cs="Arial"/>
          <w:color w:val="000000"/>
          <w:sz w:val="24"/>
          <w:szCs w:val="24"/>
          <w:highlight w:val="none"/>
          <w:lang w:val="en-US" w:eastAsia="en-US" w:bidi="ar-SA"/>
        </w:rPr>
      </w:r>
      <w:r/>
    </w:p>
    <w:p>
      <w:pPr>
        <w:pStyle w:val="1109"/>
        <w:spacing w:line="287" w:lineRule="auto"/>
        <w:rPr>
          <w:rFonts w:ascii="Arial" w:hAnsi="Arial" w:eastAsia="Arial" w:cs="Arial"/>
          <w:color w:val="000000"/>
          <w:sz w:val="24"/>
          <w:szCs w:val="24"/>
          <w:highlight w:val="none"/>
          <w:lang w:val="en-US" w:eastAsia="en-US" w:bidi="ar-SA"/>
        </w:rPr>
      </w:pPr>
      <w:r>
        <w:rPr>
          <w:rFonts w:ascii="Arial" w:hAnsi="Arial" w:eastAsia="Arial" w:cs="Arial"/>
          <w:color w:val="000000"/>
          <w:sz w:val="24"/>
          <w:szCs w:val="24"/>
          <w:highlight w:val="none"/>
          <w:lang w:val="en-US" w:eastAsia="en-US" w:bidi="ar-SA"/>
        </w:rPr>
      </w:r>
      <w:r/>
    </w:p>
    <w:p>
      <w:pPr>
        <w:pStyle w:val="1109"/>
        <w:spacing w:line="287" w:lineRule="auto"/>
        <w:rPr>
          <w:rFonts w:ascii="Arial" w:hAnsi="Arial" w:eastAsia="Arial" w:cs="Arial"/>
          <w:color w:val="000000"/>
          <w:sz w:val="24"/>
          <w:szCs w:val="24"/>
          <w:highlight w:val="none"/>
          <w:lang w:val="en-US" w:eastAsia="en-US" w:bidi="ar-SA"/>
        </w:rPr>
      </w:pPr>
      <w:r>
        <w:rPr>
          <w:rFonts w:ascii="Arial" w:hAnsi="Arial" w:eastAsia="Arial" w:cs="Arial"/>
          <w:color w:val="000000"/>
          <w:sz w:val="24"/>
          <w:szCs w:val="24"/>
          <w:highlight w:val="none"/>
          <w:lang w:val="en-US" w:eastAsia="en-US" w:bidi="ar-SA"/>
        </w:rPr>
      </w:r>
      <w:r/>
    </w:p>
    <w:p>
      <w:pPr>
        <w:pStyle w:val="1109"/>
        <w:ind w:left="5040"/>
        <w:jc w:val="left"/>
        <w:spacing w:before="66" w:line="228" w:lineRule="auto"/>
        <w:widowControl/>
        <w:rPr>
          <w:rFonts w:ascii="宋体" w:hAnsi="宋体" w:eastAsia="宋体" w:cs="宋体"/>
          <w:sz w:val="20"/>
          <w:szCs w:val="20"/>
          <w:highlight w:val="none"/>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color w:val="000000"/>
          <w:spacing w:val="3"/>
          <w:sz w:val="24"/>
          <w:szCs w:val="24"/>
          <w:highlight w:val="none"/>
          <w:lang w:eastAsia="en-US"/>
        </w:rPr>
        <w:t xml:space="preserve">签订日期：</w:t>
      </w:r>
      <w:r>
        <w:rPr>
          <w:rFonts w:ascii="宋体" w:hAnsi="宋体" w:eastAsia="宋体" w:cs="宋体"/>
          <w:color w:val="000000"/>
          <w:spacing w:val="12"/>
          <w:sz w:val="24"/>
          <w:szCs w:val="24"/>
          <w:highlight w:val="none"/>
          <w:lang w:eastAsia="en-US"/>
        </w:rPr>
        <w:t xml:space="preserve">   </w:t>
      </w:r>
      <w:r>
        <w:rPr>
          <w:rFonts w:ascii="宋体" w:hAnsi="宋体" w:eastAsia="宋体" w:cs="宋体"/>
          <w:color w:val="000000"/>
          <w:spacing w:val="3"/>
          <w:sz w:val="24"/>
          <w:szCs w:val="24"/>
          <w:highlight w:val="none"/>
          <w:lang w:eastAsia="en-US"/>
        </w:rPr>
        <w:t xml:space="preserve">年</w:t>
      </w:r>
      <w:r>
        <w:rPr>
          <w:rFonts w:ascii="宋体" w:hAnsi="宋体" w:eastAsia="宋体" w:cs="宋体"/>
          <w:color w:val="000000"/>
          <w:spacing w:val="9"/>
          <w:sz w:val="24"/>
          <w:szCs w:val="24"/>
          <w:highlight w:val="none"/>
          <w:lang w:eastAsia="en-US"/>
        </w:rPr>
        <w:t xml:space="preserve">    </w:t>
      </w:r>
      <w:r>
        <w:rPr>
          <w:rFonts w:ascii="宋体" w:hAnsi="宋体" w:eastAsia="宋体" w:cs="宋体"/>
          <w:color w:val="000000"/>
          <w:spacing w:val="3"/>
          <w:sz w:val="24"/>
          <w:szCs w:val="24"/>
          <w:highlight w:val="none"/>
          <w:lang w:eastAsia="en-US"/>
        </w:rPr>
        <w:t xml:space="preserve">月</w:t>
      </w:r>
      <w:r>
        <w:rPr>
          <w:rFonts w:ascii="宋体" w:hAnsi="宋体" w:eastAsia="宋体" w:cs="宋体"/>
          <w:color w:val="000000"/>
          <w:spacing w:val="19"/>
          <w:sz w:val="24"/>
          <w:szCs w:val="24"/>
          <w:highlight w:val="none"/>
          <w:lang w:eastAsia="en-US"/>
        </w:rPr>
        <w:t xml:space="preserve">   </w:t>
      </w:r>
      <w:r>
        <w:rPr>
          <w:rFonts w:ascii="宋体" w:hAnsi="宋体" w:eastAsia="宋体" w:cs="宋体"/>
          <w:sz w:val="20"/>
          <w:szCs w:val="20"/>
          <w:highlight w:val="none"/>
        </w:rPr>
      </w:r>
      <w:r/>
    </w:p>
    <w:p>
      <w:pPr>
        <w:pStyle w:val="1109"/>
        <w:ind w:left="3463"/>
        <w:jc w:val="left"/>
        <w:spacing w:before="78" w:line="221" w:lineRule="auto"/>
        <w:widowControl/>
        <w:rPr>
          <w:rFonts w:hint="eastAsia" w:ascii="宋体" w:hAnsi="宋体" w:eastAsia="宋体" w:cs="宋体"/>
          <w:color w:val="000000"/>
          <w:sz w:val="35"/>
          <w:szCs w:val="35"/>
          <w:highlight w:val="none"/>
          <w:lang w:eastAsia="en-US"/>
        </w:rPr>
        <w:outlineLvl w:val="1"/>
      </w:pPr>
      <w:r>
        <w:rPr>
          <w:rFonts w:hint="eastAsia" w:ascii="宋体" w:hAnsi="宋体" w:eastAsia="宋体" w:cs="宋体"/>
          <w:color w:val="000000"/>
          <w:spacing w:val="-3"/>
          <w:sz w:val="35"/>
          <w:szCs w:val="35"/>
          <w:highlight w:val="none"/>
          <w:lang w:eastAsia="en-US"/>
        </w:rPr>
        <w:t xml:space="preserve">资金安全合同</w:t>
      </w:r>
      <w:r>
        <w:rPr>
          <w:rFonts w:hint="eastAsia" w:ascii="宋体" w:hAnsi="宋体" w:eastAsia="宋体" w:cs="宋体"/>
          <w:color w:val="000000"/>
          <w:sz w:val="35"/>
          <w:szCs w:val="35"/>
          <w:highlight w:val="none"/>
          <w:lang w:eastAsia="en-US"/>
        </w:rPr>
      </w:r>
      <w:r/>
    </w:p>
    <w:p>
      <w:pPr>
        <w:pStyle w:val="1109"/>
        <w:spacing w:line="311"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09"/>
        <w:ind w:left="0" w:firstLine="504"/>
        <w:jc w:val="left"/>
        <w:keepLines w:val="0"/>
        <w:keepNext w:val="0"/>
        <w:pageBreakBefore w:val="0"/>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6"/>
          <w:sz w:val="24"/>
          <w:szCs w:val="24"/>
          <w:highlight w:val="none"/>
          <w:lang w:eastAsia="en-US"/>
        </w:rPr>
        <w:t xml:space="preserve">发包人：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r>
      <w:r/>
    </w:p>
    <w:p>
      <w:pPr>
        <w:pStyle w:val="1109"/>
        <w:ind w:left="0" w:firstLine="508"/>
        <w:jc w:val="left"/>
        <w:keepLines w:val="0"/>
        <w:keepNext w:val="0"/>
        <w:pageBreakBefore w:val="0"/>
        <w:spacing w:line="360" w:lineRule="auto"/>
        <w:widowControl/>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pacing w:val="7"/>
          <w:sz w:val="24"/>
          <w:szCs w:val="24"/>
          <w:highlight w:val="none"/>
          <w:lang w:eastAsia="en-US"/>
        </w:rPr>
        <w:t xml:space="preserve">承包人：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为贯彻落实财政部、水利部《水利基本建设资金管理办法》和国家四部委《关于加强公益性水利工程建设管理的若干意见》有关规定，进一步规范资金财务管理，提高资金效益，保障资金安全，确保江苏重点水利工程建设“四个安全”，</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sz w:val="24"/>
          <w:szCs w:val="24"/>
          <w:lang w:eastAsia="en-US"/>
        </w:rPr>
        <w:t xml:space="preserve">（以下简称“发包人”） 与</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sz w:val="24"/>
          <w:szCs w:val="24"/>
          <w:lang w:eastAsia="en-US"/>
        </w:rPr>
        <w:t xml:space="preserve">（以下简称“承包人”）协商一致， 自愿签订以下资金安全合同。</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第一条</w:t>
      </w:r>
      <w:r>
        <w:rPr>
          <w:rFonts w:hint="eastAsia" w:ascii="宋体" w:hAnsi="宋体" w:eastAsia="宋体" w:cs="宋体"/>
          <w:sz w:val="24"/>
          <w:szCs w:val="24"/>
          <w:lang w:eastAsia="en-US"/>
        </w:rPr>
        <w:t xml:space="preserve">发包人的权利和义务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（一）严格执行财政部、水利部《水利基本建设资金管理办法》中规定的水利基本建设资金管理原则（即分级管理、分级负责、专款专用、效益原则）和省重点水利工程财务管理办法等规定。</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（二）严格执行合同各项规定，自觉按合同办事，按照合同条款规定的时间和方式，及时支付预付款、工程进度款和保留金等。</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（三）发包人应按照公开、公正、公平、诚信的原则，遵守工程建设管理制度，审核承包人申报的经济合同结算，不得损害国家利益和集体利益。</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（四）发包人不为承包人指定分包或指定原材料供应商（招标文件另有约定的除外）。</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（五）严格执行国家四部委《关于加强公益性水利工程建设管理的若干意见》规定，发包人“负责对工程质量、进度、资金等进行管理、检查和监督”，加强对材料或设备供 货厂商合同专项资金安全的监督。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（六）发现承包人在业务活动中有违反资金安全的行为，及时提醒和督促承包人纠正，必要时停止资金支付，并向双方主管单位或行业管理部门及监督部门通报。</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第二条</w:t>
      </w:r>
      <w:r>
        <w:rPr>
          <w:rFonts w:hint="eastAsia" w:ascii="宋体" w:hAnsi="宋体" w:eastAsia="宋体" w:cs="宋体"/>
          <w:sz w:val="24"/>
          <w:szCs w:val="24"/>
          <w:lang w:eastAsia="en-US"/>
        </w:rPr>
        <w:t xml:space="preserve">承包人的权利和义务</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（一）承包人从发包人取得的资金必须用于承接的，承包人必须在工程所在地由发包人指定的银行开户，专户存储，专款专用，单独建账。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（二）承包人从发包人取得的银行汇票、本票、支票不得转让给其他单位。施工进度款和工程预付款未经发包人同意不得转入后方公司。</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（三）承包人保证不外借、挪用、转移专项资金；不得通过权益转让、抵押、质押、担保等任何其他方式使用专项资金，确保资金安全。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（四）承包人专项资金支出的各项费用必须真实、合理并依据充分。费用支出要严格按内部相互制约的审批流程操作，报销凭证要合法合理。严禁使用虚假凭证、发票，严禁报假账。</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（五）专项资金支出结算原则上用银行转账，不得以大额现金支付。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（七）承包人不得违法转包和违规分包工程项目（招标文件中指定分包除外），否则发包人有权停止支付工程款。</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（八）承包人资金收支使用情况接受发包人及发包人主管部门和监督部门的监督，承包人要主动积极配合，如实提供相关账册和凭证。</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第三条</w:t>
      </w:r>
      <w:r>
        <w:rPr>
          <w:rFonts w:hint="eastAsia" w:ascii="宋体" w:hAnsi="宋体" w:eastAsia="宋体" w:cs="宋体"/>
          <w:sz w:val="24"/>
          <w:szCs w:val="24"/>
          <w:lang w:eastAsia="en-US"/>
        </w:rPr>
        <w:t xml:space="preserve">违约责任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（一）发包人若违反本《资金安全合同》有关规定的，对违纪人员，由发包人主管部门或纪检监察部门依据有关规定查处，给承包人造成的损失的，按有关规定予以赔偿，构 成违法的，移送司法机关处理。</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（二）承包人若违反本《资金安全合同》有关规定的，将按省水利厅信用考核管理有关规定进行查处，并将有关不良行为记录到企业信用档案。对违纪人员，由承包人主管部 门或行业管理部门依据有关规定查处，给发包人造成的损失的，按有关规定予以赔偿。构成违法的，移交司法机关追究刑事责任。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（三）甲、乙双方都应履行保密责任，不得将业务支出具体情况透露给本合同双方以外的其他单位或个人，否则受害方将依法追究相关责任。</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第四条</w:t>
      </w:r>
      <w:r>
        <w:rPr>
          <w:rFonts w:hint="eastAsia" w:ascii="宋体" w:hAnsi="宋体" w:eastAsia="宋体" w:cs="宋体"/>
          <w:sz w:val="24"/>
          <w:szCs w:val="24"/>
          <w:lang w:eastAsia="en-US"/>
        </w:rPr>
        <w:t xml:space="preserve">本合同有效期为工程合同签字之日起至该合同段工程项目竣工验收后止。</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第五条</w:t>
      </w:r>
      <w:r>
        <w:rPr>
          <w:rFonts w:hint="eastAsia" w:ascii="宋体" w:hAnsi="宋体" w:eastAsia="宋体" w:cs="宋体"/>
          <w:sz w:val="24"/>
          <w:szCs w:val="24"/>
          <w:lang w:eastAsia="en-US"/>
        </w:rPr>
        <w:t xml:space="preserve">督查单位</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双方约定：双方各自在接受本单位上级主管部门监督检查的同时，自愿接受</w:t>
      </w:r>
      <w:r>
        <w:rPr>
          <w:rFonts w:hint="eastAsia" w:ascii="宋体" w:hAnsi="宋体" w:eastAsia="宋体" w:cs="宋体"/>
          <w:b/>
          <w:bCs/>
          <w:sz w:val="24"/>
          <w:szCs w:val="24"/>
          <w:u w:val="single"/>
          <w:lang w:eastAsia="en-US"/>
        </w:rPr>
        <w:t xml:space="preserve">上级主管部门和合同约定的督查单位</w:t>
      </w:r>
      <w:r>
        <w:rPr>
          <w:rFonts w:hint="eastAsia" w:ascii="宋体" w:hAnsi="宋体" w:eastAsia="宋体" w:cs="宋体"/>
          <w:sz w:val="24"/>
          <w:szCs w:val="24"/>
          <w:lang w:eastAsia="en-US"/>
        </w:rPr>
        <w:t xml:space="preserve">对合同执行情况的监督检查，承、发包双方应积极配合督查单位的检查，包括提供有关资料和财务账册，接受提出本合同规定范围内的裁定意见。</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第六条</w:t>
      </w:r>
      <w:r>
        <w:rPr>
          <w:rFonts w:hint="eastAsia" w:ascii="宋体" w:hAnsi="宋体" w:eastAsia="宋体" w:cs="宋体"/>
          <w:sz w:val="24"/>
          <w:szCs w:val="24"/>
          <w:lang w:eastAsia="en-US"/>
        </w:rPr>
        <w:t xml:space="preserve">本合同一式</w:t>
      </w:r>
      <w:r>
        <w:rPr>
          <w:rFonts w:hint="eastAsia" w:ascii="宋体" w:hAnsi="宋体" w:eastAsia="宋体" w:cs="宋体"/>
          <w:b/>
          <w:bCs/>
          <w:sz w:val="24"/>
          <w:szCs w:val="24"/>
          <w:u w:val="single"/>
          <w:lang w:eastAsia="en-US"/>
        </w:rPr>
        <w:t xml:space="preserve">叁</w:t>
      </w:r>
      <w:r>
        <w:rPr>
          <w:rFonts w:hint="eastAsia" w:ascii="宋体" w:hAnsi="宋体" w:eastAsia="宋体" w:cs="宋体"/>
          <w:sz w:val="24"/>
          <w:szCs w:val="24"/>
          <w:lang w:eastAsia="en-US"/>
        </w:rPr>
        <w:t xml:space="preserve">份，承、发包双方各执</w:t>
      </w:r>
      <w:r>
        <w:rPr>
          <w:rFonts w:hint="eastAsia" w:ascii="宋体" w:hAnsi="宋体" w:eastAsia="宋体" w:cs="宋体"/>
          <w:b/>
          <w:bCs/>
          <w:sz w:val="24"/>
          <w:szCs w:val="24"/>
          <w:u w:val="single"/>
          <w:lang w:eastAsia="en-US"/>
        </w:rPr>
        <w:t xml:space="preserve">壹</w:t>
      </w:r>
      <w:r>
        <w:rPr>
          <w:rFonts w:hint="eastAsia" w:ascii="宋体" w:hAnsi="宋体" w:eastAsia="宋体" w:cs="宋体"/>
          <w:sz w:val="24"/>
          <w:szCs w:val="24"/>
          <w:lang w:eastAsia="en-US"/>
        </w:rPr>
        <w:t xml:space="preserve">份，送交督查单位</w:t>
      </w:r>
      <w:r>
        <w:rPr>
          <w:rFonts w:hint="eastAsia" w:ascii="宋体" w:hAnsi="宋体" w:eastAsia="宋体" w:cs="宋体"/>
          <w:b/>
          <w:bCs/>
          <w:sz w:val="24"/>
          <w:szCs w:val="24"/>
          <w:u w:val="single"/>
          <w:lang w:eastAsia="en-US"/>
        </w:rPr>
        <w:t xml:space="preserve">壹</w:t>
      </w:r>
      <w:r>
        <w:rPr>
          <w:rFonts w:hint="eastAsia" w:ascii="宋体" w:hAnsi="宋体" w:eastAsia="宋体" w:cs="宋体"/>
          <w:sz w:val="24"/>
          <w:szCs w:val="24"/>
          <w:lang w:eastAsia="en-US"/>
        </w:rPr>
        <w:t xml:space="preserve">份。</w:t>
      </w:r>
      <w:r>
        <w:rPr>
          <w:rFonts w:hint="eastAsia" w:ascii="宋体" w:hAnsi="宋体" w:eastAsia="宋体" w:cs="宋体"/>
          <w:sz w:val="24"/>
          <w:szCs w:val="24"/>
          <w:lang w:eastAsia="en-US"/>
        </w:rPr>
      </w:r>
      <w:r/>
    </w:p>
    <w:tbl>
      <w:tblPr>
        <w:tblStyle w:val="1402"/>
        <w:tblW w:w="7785"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03"/>
        <w:gridCol w:w="3382"/>
      </w:tblGrid>
      <w:tr>
        <w:trPr>
          <w:trHeight w:val="294"/>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发包</w:t>
            </w:r>
            <w:r>
              <w:rPr>
                <w:rFonts w:hint="eastAsia" w:ascii="宋体" w:hAnsi="宋体" w:eastAsia="宋体" w:cs="宋体"/>
                <w:color w:val="000000"/>
                <w:spacing w:val="1"/>
                <w:sz w:val="24"/>
                <w:szCs w:val="24"/>
                <w:highlight w:val="none"/>
                <w:lang w:val="en-US" w:eastAsia="en-US" w:bidi="ar-SA"/>
              </w:rPr>
              <w:t xml:space="preserve">人:</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(盖章)</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承包人</w:t>
            </w:r>
            <w:r>
              <w:rPr>
                <w:rFonts w:hint="eastAsia" w:ascii="宋体" w:hAnsi="宋体" w:eastAsia="宋体" w:cs="宋体"/>
                <w:color w:val="000000"/>
                <w:spacing w:val="-59"/>
                <w:sz w:val="24"/>
                <w:szCs w:val="24"/>
                <w:highlight w:val="none"/>
                <w:lang w:val="en-US" w:eastAsia="en-US" w:bidi="ar-SA"/>
              </w:rPr>
              <w:t xml:space="preserve"> </w:t>
            </w:r>
            <w:r>
              <w:rPr>
                <w:rFonts w:hint="eastAsia" w:ascii="宋体" w:hAnsi="宋体" w:eastAsia="宋体" w:cs="宋体"/>
                <w:color w:val="000000"/>
                <w:spacing w:val="-4"/>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4"/>
                <w:sz w:val="24"/>
                <w:szCs w:val="24"/>
                <w:highlight w:val="none"/>
                <w:lang w:val="en-US" w:eastAsia="en-US" w:bidi="ar-SA"/>
              </w:rPr>
              <w:t xml:space="preserve">(盖章)</w:t>
            </w:r>
            <w:r>
              <w:rPr>
                <w:rFonts w:hint="eastAsia" w:ascii="宋体" w:hAnsi="宋体" w:eastAsia="宋体" w:cs="宋体"/>
                <w:color w:val="000000"/>
                <w:spacing w:val="-4"/>
                <w:sz w:val="24"/>
                <w:szCs w:val="24"/>
                <w:highlight w:val="none"/>
                <w:lang w:val="en-US" w:eastAsia="en-US" w:bidi="ar-SA"/>
              </w:rPr>
            </w:r>
            <w:r/>
          </w:p>
        </w:tc>
      </w:tr>
      <w:tr>
        <w:trPr>
          <w:trHeight w:val="380"/>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法定代表人:</w:t>
            </w:r>
            <w:r>
              <w:rPr>
                <w:rFonts w:hint="eastAsia" w:ascii="宋体" w:hAnsi="宋体" w:eastAsia="宋体" w:cs="宋体"/>
                <w:color w:val="000000"/>
                <w:spacing w:val="-46"/>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法定代表人</w:t>
            </w:r>
            <w:r>
              <w:rPr>
                <w:rFonts w:hint="eastAsia" w:ascii="宋体" w:hAnsi="宋体" w:eastAsia="宋体" w:cs="宋体"/>
                <w:color w:val="000000"/>
                <w:spacing w:val="-52"/>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(签名)</w:t>
            </w:r>
            <w:r>
              <w:rPr>
                <w:rFonts w:hint="eastAsia" w:ascii="宋体" w:hAnsi="宋体" w:eastAsia="宋体" w:cs="宋体"/>
                <w:color w:val="000000"/>
                <w:spacing w:val="-2"/>
                <w:sz w:val="24"/>
                <w:szCs w:val="24"/>
                <w:highlight w:val="none"/>
                <w:lang w:val="en-US" w:eastAsia="en-US" w:bidi="ar-SA"/>
              </w:rPr>
            </w:r>
            <w:r/>
          </w:p>
        </w:tc>
      </w:tr>
      <w:tr>
        <w:trPr>
          <w:trHeight w:val="380"/>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或授权代理人</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jc w:val="both"/>
              <w:keepLines w:val="0"/>
              <w:keepNext w:val="0"/>
              <w:pageBreakBefore w:val="0"/>
              <w:spacing w:before="0" w:line="480" w:lineRule="auto"/>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或授权代理人</w:t>
            </w:r>
            <w:r>
              <w:rPr>
                <w:rFonts w:hint="eastAsia" w:ascii="宋体" w:hAnsi="宋体" w:eastAsia="宋体" w:cs="宋体"/>
                <w:color w:val="000000"/>
                <w:spacing w:val="-52"/>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(签名)</w:t>
            </w:r>
            <w:r>
              <w:rPr>
                <w:rFonts w:hint="eastAsia" w:ascii="宋体" w:hAnsi="宋体" w:eastAsia="宋体" w:cs="宋体"/>
                <w:color w:val="000000"/>
                <w:spacing w:val="-1"/>
                <w:sz w:val="24"/>
                <w:szCs w:val="24"/>
                <w:highlight w:val="none"/>
                <w:lang w:val="en-US" w:eastAsia="en-US" w:bidi="ar-SA"/>
              </w:rPr>
            </w:r>
            <w:r/>
          </w:p>
        </w:tc>
      </w:tr>
      <w:tr>
        <w:trPr>
          <w:trHeight w:val="379"/>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单位地址：</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单位地址：</w:t>
            </w:r>
            <w:r>
              <w:rPr>
                <w:rFonts w:hint="eastAsia" w:ascii="宋体" w:hAnsi="宋体" w:eastAsia="宋体" w:cs="宋体"/>
                <w:color w:val="000000"/>
                <w:spacing w:val="5"/>
                <w:sz w:val="24"/>
                <w:szCs w:val="24"/>
                <w:highlight w:val="none"/>
                <w:lang w:val="en-US" w:eastAsia="en-US" w:bidi="ar-SA"/>
              </w:rPr>
            </w:r>
            <w:r/>
          </w:p>
        </w:tc>
      </w:tr>
      <w:tr>
        <w:trPr>
          <w:trHeight w:val="294"/>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en-US" w:bidi="ar-SA"/>
              </w:rPr>
            </w:r>
            <w:r/>
          </w:p>
        </w:tc>
      </w:tr>
    </w:tbl>
    <w:p>
      <w:pPr>
        <w:pStyle w:val="1109"/>
        <w:spacing w:line="403"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09"/>
        <w:ind w:firstLine="5632"/>
        <w:jc w:val="left"/>
        <w:spacing w:before="65" w:line="228"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pacing w:val="8"/>
          <w:sz w:val="24"/>
          <w:szCs w:val="24"/>
          <w:highlight w:val="none"/>
          <w:lang w:eastAsia="en-US"/>
        </w:rPr>
        <w:t xml:space="preserve">签订日期：</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en-US"/>
        </w:rPr>
        <w:t xml:space="preserve">年</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en-US"/>
        </w:rPr>
        <w:t xml:space="preserve">月</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en-US"/>
        </w:rPr>
        <w:t xml:space="preserve">日</w:t>
      </w:r>
      <w:r>
        <w:rPr>
          <w:rFonts w:hint="eastAsia" w:ascii="宋体" w:hAnsi="宋体" w:eastAsia="宋体" w:cs="宋体"/>
          <w:color w:val="000000"/>
          <w:sz w:val="24"/>
          <w:szCs w:val="24"/>
          <w:highlight w:val="none"/>
          <w:lang w:eastAsia="en-US"/>
        </w:rPr>
      </w:r>
      <w:r/>
    </w:p>
    <w:p>
      <w:pPr>
        <w:pStyle w:val="1109"/>
        <w:spacing w:line="228" w:lineRule="auto"/>
        <w:rPr>
          <w:rFonts w:hint="eastAsia" w:ascii="宋体" w:hAnsi="宋体" w:eastAsia="宋体" w:cs="宋体"/>
          <w:sz w:val="24"/>
          <w:szCs w:val="24"/>
          <w:highlight w:val="none"/>
        </w:rPr>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pStyle w:val="1109"/>
        <w:ind w:left="2840"/>
        <w:jc w:val="left"/>
        <w:spacing w:before="288" w:line="225" w:lineRule="auto"/>
        <w:widowControl/>
        <w:rPr>
          <w:rFonts w:ascii="宋体" w:hAnsi="宋体" w:eastAsia="宋体" w:cs="宋体"/>
          <w:color w:val="000000"/>
          <w:spacing w:val="8"/>
          <w:sz w:val="35"/>
          <w:szCs w:val="35"/>
          <w:highlight w:val="none"/>
          <w:lang w:eastAsia="en-US"/>
        </w:rPr>
        <w:outlineLvl w:val="1"/>
      </w:pPr>
      <w:r>
        <w:rPr>
          <w:rFonts w:ascii="宋体" w:hAnsi="宋体" w:eastAsia="宋体" w:cs="宋体"/>
          <w:color w:val="000000"/>
          <w:spacing w:val="8"/>
          <w:sz w:val="35"/>
          <w:szCs w:val="35"/>
          <w:highlight w:val="none"/>
          <w:lang w:eastAsia="en-US"/>
        </w:rPr>
        <w:t xml:space="preserve">工程安全生产合同</w:t>
      </w:r>
      <w:r>
        <w:rPr>
          <w:rFonts w:ascii="宋体" w:hAnsi="宋体" w:eastAsia="宋体" w:cs="宋体"/>
          <w:color w:val="000000"/>
          <w:spacing w:val="8"/>
          <w:sz w:val="35"/>
          <w:szCs w:val="35"/>
          <w:highlight w:val="none"/>
          <w:lang w:eastAsia="en-US"/>
        </w:rPr>
      </w:r>
      <w:r/>
    </w:p>
    <w:p>
      <w:pPr>
        <w:pStyle w:val="1109"/>
        <w:ind w:left="3181"/>
        <w:jc w:val="left"/>
        <w:spacing w:before="65" w:line="228" w:lineRule="auto"/>
        <w:widowControl/>
        <w:rPr>
          <w:rFonts w:ascii="宋体" w:hAnsi="宋体" w:eastAsia="宋体" w:cs="宋体"/>
          <w:color w:val="000000"/>
          <w:sz w:val="24"/>
          <w:szCs w:val="24"/>
          <w:highlight w:val="none"/>
          <w:lang w:eastAsia="en-US"/>
        </w:rPr>
      </w:pPr>
      <w:r>
        <w:rPr>
          <w:rFonts w:ascii="宋体" w:hAnsi="宋体" w:eastAsia="宋体" w:cs="宋体"/>
          <w:color w:val="000000"/>
          <w:sz w:val="24"/>
          <w:szCs w:val="24"/>
          <w:highlight w:val="none"/>
          <w:lang w:eastAsia="en-US"/>
        </w:rPr>
      </w:r>
      <w:r/>
    </w:p>
    <w:p>
      <w:pPr>
        <w:pStyle w:val="1109"/>
        <w:ind w:left="445"/>
        <w:jc w:val="left"/>
        <w:spacing w:before="132" w:line="227" w:lineRule="auto"/>
        <w:widowControl/>
        <w:rPr>
          <w:rFonts w:ascii="宋体" w:hAnsi="宋体" w:eastAsia="宋体" w:cs="宋体"/>
          <w:color w:val="000000"/>
          <w:sz w:val="24"/>
          <w:szCs w:val="24"/>
          <w:highlight w:val="none"/>
          <w:lang w:eastAsia="en-US"/>
        </w:rPr>
      </w:pPr>
      <w:r>
        <w:rPr>
          <w:rFonts w:ascii="宋体" w:hAnsi="宋体" w:eastAsia="宋体" w:cs="宋体"/>
          <w:color w:val="000000"/>
          <w:spacing w:val="7"/>
          <w:sz w:val="24"/>
          <w:szCs w:val="24"/>
          <w:highlight w:val="none"/>
          <w:lang w:eastAsia="en-US"/>
        </w:rPr>
        <w:t xml:space="preserve">发包人</w:t>
      </w:r>
      <w:r>
        <w:rPr>
          <w:rFonts w:ascii="宋体" w:hAnsi="宋体" w:eastAsia="宋体" w:cs="宋体"/>
          <w:color w:val="000000"/>
          <w:spacing w:val="-3"/>
          <w:sz w:val="24"/>
          <w:szCs w:val="24"/>
          <w:highlight w:val="none"/>
          <w:lang w:eastAsia="en-US"/>
        </w:rPr>
        <w:t xml:space="preserve">：</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pacing w:val="-3"/>
          <w:sz w:val="24"/>
          <w:szCs w:val="24"/>
          <w:highlight w:val="none"/>
          <w:lang w:eastAsia="en-US"/>
        </w:rPr>
        <w:t xml:space="preserve">（</w:t>
      </w:r>
      <w:r>
        <w:rPr>
          <w:rFonts w:ascii="宋体" w:hAnsi="宋体" w:eastAsia="宋体" w:cs="宋体"/>
          <w:color w:val="000000"/>
          <w:spacing w:val="7"/>
          <w:sz w:val="24"/>
          <w:szCs w:val="24"/>
          <w:highlight w:val="none"/>
          <w:lang w:eastAsia="en-US"/>
        </w:rPr>
        <w:t xml:space="preserve">以下简称“</w:t>
      </w:r>
      <w:r>
        <w:rPr>
          <w:rFonts w:ascii="宋体" w:hAnsi="宋体" w:eastAsia="宋体" w:cs="宋体"/>
          <w:color w:val="000000"/>
          <w:spacing w:val="-62"/>
          <w:sz w:val="24"/>
          <w:szCs w:val="24"/>
          <w:highlight w:val="none"/>
          <w:lang w:eastAsia="en-US"/>
        </w:rPr>
        <w:t xml:space="preserve"> </w:t>
      </w:r>
      <w:r>
        <w:rPr>
          <w:rFonts w:ascii="宋体" w:hAnsi="宋体" w:eastAsia="宋体" w:cs="宋体"/>
          <w:color w:val="000000"/>
          <w:spacing w:val="7"/>
          <w:sz w:val="24"/>
          <w:szCs w:val="24"/>
          <w:highlight w:val="none"/>
          <w:lang w:eastAsia="en-US"/>
        </w:rPr>
        <w:t xml:space="preserve">甲方</w:t>
      </w:r>
      <w:r>
        <w:rPr>
          <w:rFonts w:ascii="宋体" w:hAnsi="宋体" w:eastAsia="宋体" w:cs="宋体"/>
          <w:color w:val="000000"/>
          <w:spacing w:val="-70"/>
          <w:sz w:val="24"/>
          <w:szCs w:val="24"/>
          <w:highlight w:val="none"/>
          <w:lang w:eastAsia="en-US"/>
        </w:rPr>
        <w:t xml:space="preserve"> </w:t>
      </w:r>
      <w:r>
        <w:rPr>
          <w:rFonts w:ascii="宋体" w:hAnsi="宋体" w:eastAsia="宋体" w:cs="宋体"/>
          <w:color w:val="000000"/>
          <w:spacing w:val="7"/>
          <w:sz w:val="24"/>
          <w:szCs w:val="24"/>
          <w:highlight w:val="none"/>
          <w:lang w:eastAsia="en-US"/>
        </w:rPr>
        <w:t xml:space="preserve">”）</w:t>
      </w:r>
      <w:r>
        <w:rPr>
          <w:rFonts w:ascii="宋体" w:hAnsi="宋体" w:eastAsia="宋体" w:cs="宋体"/>
          <w:color w:val="000000"/>
          <w:sz w:val="24"/>
          <w:szCs w:val="24"/>
          <w:highlight w:val="none"/>
          <w:lang w:eastAsia="en-US"/>
        </w:rPr>
      </w:r>
      <w:r/>
    </w:p>
    <w:p>
      <w:pPr>
        <w:pStyle w:val="1109"/>
        <w:ind w:left="442"/>
        <w:jc w:val="left"/>
        <w:keepLines w:val="0"/>
        <w:keepNext w:val="0"/>
        <w:pageBreakBefore w:val="0"/>
        <w:spacing w:before="135" w:line="360" w:lineRule="auto"/>
        <w:widowControl/>
        <w:rPr>
          <w:rFonts w:ascii="宋体" w:hAnsi="宋体" w:eastAsia="宋体" w:cs="宋体"/>
          <w:color w:val="000000"/>
          <w:spacing w:val="8"/>
          <w:sz w:val="24"/>
          <w:szCs w:val="24"/>
          <w:highlight w:val="none"/>
          <w:lang w:val="en-US" w:eastAsia="en-US"/>
        </w:rPr>
      </w:pPr>
      <w:r>
        <w:rPr>
          <w:rFonts w:ascii="宋体" w:hAnsi="宋体" w:eastAsia="宋体" w:cs="宋体"/>
          <w:color w:val="000000"/>
          <w:spacing w:val="8"/>
          <w:sz w:val="24"/>
          <w:szCs w:val="24"/>
          <w:highlight w:val="none"/>
          <w:lang w:eastAsia="en-US"/>
        </w:rPr>
        <w:t xml:space="preserve">承包人</w:t>
      </w:r>
      <w:r>
        <w:rPr>
          <w:rFonts w:ascii="宋体" w:hAnsi="宋体" w:eastAsia="宋体" w:cs="宋体"/>
          <w:color w:val="000000"/>
          <w:spacing w:val="-4"/>
          <w:sz w:val="24"/>
          <w:szCs w:val="24"/>
          <w:highlight w:val="none"/>
          <w:lang w:eastAsia="en-US"/>
        </w:rPr>
        <w:t xml:space="preserve">：</w:t>
      </w:r>
      <w:r>
        <w:rPr>
          <w:rFonts w:hint="eastAsia" w:ascii="宋体" w:hAnsi="宋体" w:eastAsia="宋体" w:cs="宋体"/>
          <w:color w:val="000000"/>
          <w:spacing w:val="-4"/>
          <w:sz w:val="24"/>
          <w:szCs w:val="24"/>
          <w:highlight w:val="none"/>
          <w:lang w:val="en-US" w:eastAsia="zh-CN"/>
        </w:rPr>
        <w:t xml:space="preserve">___________</w:t>
      </w:r>
      <w:r>
        <w:rPr>
          <w:rFonts w:ascii="宋体" w:hAnsi="宋体" w:eastAsia="宋体" w:cs="宋体"/>
          <w:color w:val="000000"/>
          <w:spacing w:val="-4"/>
          <w:sz w:val="24"/>
          <w:szCs w:val="24"/>
          <w:highlight w:val="none"/>
          <w:lang w:eastAsia="en-US"/>
        </w:rPr>
        <w:t xml:space="preserve">（</w:t>
      </w:r>
      <w:r>
        <w:rPr>
          <w:rFonts w:ascii="宋体" w:hAnsi="宋体" w:eastAsia="宋体" w:cs="宋体"/>
          <w:color w:val="000000"/>
          <w:spacing w:val="8"/>
          <w:sz w:val="24"/>
          <w:szCs w:val="24"/>
          <w:highlight w:val="none"/>
          <w:lang w:eastAsia="en-US"/>
        </w:rPr>
        <w:t xml:space="preserve">以下简称“</w:t>
      </w:r>
      <w:r>
        <w:rPr>
          <w:rFonts w:ascii="宋体" w:hAnsi="宋体" w:eastAsia="宋体" w:cs="宋体"/>
          <w:color w:val="000000"/>
          <w:spacing w:val="-69"/>
          <w:sz w:val="24"/>
          <w:szCs w:val="24"/>
          <w:highlight w:val="none"/>
          <w:lang w:eastAsia="en-US"/>
        </w:rPr>
        <w:t xml:space="preserve"> </w:t>
      </w:r>
      <w:r>
        <w:rPr>
          <w:rFonts w:ascii="宋体" w:hAnsi="宋体" w:eastAsia="宋体" w:cs="宋体"/>
          <w:color w:val="000000"/>
          <w:spacing w:val="8"/>
          <w:sz w:val="24"/>
          <w:szCs w:val="24"/>
          <w:highlight w:val="none"/>
          <w:lang w:eastAsia="en-US"/>
        </w:rPr>
        <w:t xml:space="preserve">乙方</w:t>
      </w:r>
      <w:r>
        <w:rPr>
          <w:rFonts w:ascii="宋体" w:hAnsi="宋体" w:eastAsia="宋体" w:cs="宋体"/>
          <w:color w:val="000000"/>
          <w:spacing w:val="-70"/>
          <w:sz w:val="24"/>
          <w:szCs w:val="24"/>
          <w:highlight w:val="none"/>
          <w:lang w:eastAsia="en-US"/>
        </w:rPr>
        <w:t xml:space="preserve"> </w:t>
      </w:r>
      <w:r>
        <w:rPr>
          <w:rFonts w:ascii="宋体" w:hAnsi="宋体" w:eastAsia="宋体" w:cs="宋体"/>
          <w:color w:val="000000"/>
          <w:spacing w:val="8"/>
          <w:sz w:val="24"/>
          <w:szCs w:val="24"/>
          <w:highlight w:val="none"/>
          <w:lang w:eastAsia="en-US"/>
        </w:rPr>
        <w:t xml:space="preserve">”）</w:t>
      </w:r>
      <w:r>
        <w:rPr>
          <w:rFonts w:ascii="宋体" w:hAnsi="宋体" w:eastAsia="宋体" w:cs="宋体"/>
          <w:color w:val="000000"/>
          <w:spacing w:val="8"/>
          <w:sz w:val="24"/>
          <w:szCs w:val="24"/>
          <w:highlight w:val="none"/>
          <w:lang w:val="en-US"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为在施工合同的实施过程中创造安全、高效的施工环境，切实搞好本项目的安全管理工作，项目实施过程中达到“零责任事故，无人员重伤、无人员死亡事故”的安全目标，特此签订安全生产合同。具体如下：</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一、 </w:t>
      </w:r>
      <w:r>
        <w:rPr>
          <w:rFonts w:hint="eastAsia" w:ascii="宋体" w:hAnsi="宋体" w:eastAsia="宋体" w:cs="宋体"/>
          <w:sz w:val="24"/>
          <w:szCs w:val="24"/>
          <w:lang w:eastAsia="en-US"/>
        </w:rPr>
        <w:t xml:space="preserve">甲方职责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1．严格遵守国家有关安全生产的法律法规，认真执行工程承包合同中的有关安全要求。</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2．按照“安全第一、预防为主”和坚持“管生产必需管安全”的原则进行安全生产管理，做到生产与安全工作同时计划、布置、检查、总结和评比。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3．定期召开安全生产协调会，及时传达中央及地方有关安全生产的精神。</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4．组织对乙方施工现场安全生产检查，建立安全生产责任制网络、汇总重要危险源、监督乙方及时处理发现的各种安全隐患。</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二、</w:t>
      </w:r>
      <w:r>
        <w:rPr>
          <w:rFonts w:hint="eastAsia" w:ascii="宋体" w:hAnsi="宋体" w:eastAsia="宋体" w:cs="宋体"/>
          <w:sz w:val="24"/>
          <w:szCs w:val="24"/>
          <w:lang w:eastAsia="en-US"/>
        </w:rPr>
        <w:t xml:space="preserve">乙方职责</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2．坚持“安全第一、预防为主”和“管生产必须管安全”的原则，加强安全生产宣传教育，增强全员安全生产意识，建立健全各项安全生产管理制度，配备专职及兼职安全检 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3．建立健全安全生产责任制网络。从派往项目实施的项目经理到生产工人（包括</w:t>
      </w:r>
      <w:r>
        <w:rPr>
          <w:rFonts w:hint="eastAsia" w:ascii="宋体" w:hAnsi="宋体" w:eastAsia="宋体" w:cs="宋体"/>
          <w:sz w:val="24"/>
          <w:szCs w:val="24"/>
          <w:lang w:eastAsia="en-US"/>
        </w:rPr>
        <w:t xml:space="preserve">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 职安全员和安全员是工程现场的安全生产直接责任人，对安全生产具体负责。现场设置的 安全机构，应按施工合同约定，配备安全员（其中专职安全员不少于1人），专职负责所有员工的安全和治安保卫工作及预防事故的发生。安全机构人员，有权按有关规定发布指令，并采取保护性措施防止事故发生。</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4．乙方在任何时侯都应采取各种合理的预防措施，防止其人员发生任何违法、违禁、暴力、违规或妨碍治安的行为。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6．加强施工中交通运输安全管理，各种运输机械等需划定运输路线行驶。</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7．对于易燃易爆的材料除应专门有效封闭、妥善保管之外，还应配备有足够的消防设施，所有施工人员都应熟悉消防设备的性能和使用方法。</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9．所有施工机具、设备和劳动保护用品应具备有效的安检合格证明，并经安全员签字 同意后方可使用，施工期间应定期检查，保证其处于完好状态；不合格的机具、设备和劳动保护用品严禁使用。</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10．施工现场必须具有相关的安全标志牌。</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11．建立主要危险源备案制度，要明确潜在隐患、防范措施和落实责任人。</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 ”的原则，严肃处理相关责任人。</w:t>
      </w:r>
      <w:r>
        <w:rPr>
          <w:rFonts w:hint="eastAsia" w:ascii="宋体" w:hAnsi="宋体" w:eastAsia="宋体" w:cs="宋体"/>
          <w:sz w:val="24"/>
          <w:szCs w:val="24"/>
          <w:lang w:eastAsia="en-US"/>
        </w:rPr>
      </w:r>
      <w:r/>
    </w:p>
    <w:p>
      <w:pPr>
        <w:pStyle w:val="1109"/>
        <w:ind w:firstLine="482"/>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b/>
          <w:bCs/>
          <w:sz w:val="24"/>
          <w:szCs w:val="24"/>
          <w:lang w:eastAsia="en-US"/>
        </w:rPr>
        <w:t xml:space="preserve">三、</w:t>
      </w:r>
      <w:r>
        <w:rPr>
          <w:rFonts w:hint="eastAsia" w:ascii="宋体" w:hAnsi="宋体" w:eastAsia="宋体" w:cs="宋体"/>
          <w:sz w:val="24"/>
          <w:szCs w:val="24"/>
          <w:lang w:eastAsia="en-US"/>
        </w:rPr>
        <w:t xml:space="preserve">违约责任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如因甲方或乙方违约造成安全事故，将报请有关部门依法追究责任。</w:t>
      </w:r>
      <w:r>
        <w:rPr>
          <w:rFonts w:hint="eastAsia" w:ascii="宋体" w:hAnsi="宋体" w:eastAsia="宋体" w:cs="宋体"/>
          <w:sz w:val="24"/>
          <w:szCs w:val="24"/>
          <w:lang w:eastAsia="en-US"/>
        </w:rPr>
      </w:r>
      <w:r/>
    </w:p>
    <w:p>
      <w:pPr>
        <w:pStyle w:val="1109"/>
        <w:ind w:firstLine="480"/>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本合同一式二份，由双方法定代表人或其授权的代理人签署和加盖公章后生效，全部工程竣工验收后失效。</w:t>
      </w:r>
      <w:r>
        <w:rPr>
          <w:rFonts w:hint="eastAsia" w:ascii="宋体" w:hAnsi="宋体" w:eastAsia="宋体" w:cs="宋体"/>
          <w:sz w:val="24"/>
          <w:szCs w:val="24"/>
          <w:lang w:eastAsia="en-US"/>
        </w:rPr>
      </w:r>
      <w:r/>
    </w:p>
    <w:p>
      <w:pPr>
        <w:pStyle w:val="1109"/>
        <w:rPr>
          <w:sz w:val="24"/>
          <w:szCs w:val="24"/>
          <w:highlight w:val="none"/>
        </w:rPr>
      </w:pPr>
      <w:r>
        <w:rPr>
          <w:sz w:val="24"/>
          <w:szCs w:val="24"/>
          <w:highlight w:val="none"/>
        </w:rPr>
      </w:r>
      <w:r/>
    </w:p>
    <w:tbl>
      <w:tblPr>
        <w:tblStyle w:val="1402"/>
        <w:tblW w:w="7785"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03"/>
        <w:gridCol w:w="3382"/>
      </w:tblGrid>
      <w:tr>
        <w:trPr>
          <w:trHeight w:val="294"/>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zh-CN" w:bidi="ar-SA"/>
              </w:rPr>
              <w:t xml:space="preserve">发包</w:t>
            </w:r>
            <w:r>
              <w:rPr>
                <w:rFonts w:hint="eastAsia" w:ascii="宋体" w:hAnsi="宋体" w:eastAsia="宋体" w:cs="宋体"/>
                <w:color w:val="000000"/>
                <w:spacing w:val="1"/>
                <w:sz w:val="24"/>
                <w:szCs w:val="24"/>
                <w:highlight w:val="none"/>
                <w:lang w:val="en-US" w:eastAsia="en-US" w:bidi="ar-SA"/>
              </w:rPr>
              <w:t xml:space="preserve">人:</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(盖章)</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承包人</w:t>
            </w:r>
            <w:r>
              <w:rPr>
                <w:rFonts w:hint="eastAsia" w:ascii="宋体" w:hAnsi="宋体" w:eastAsia="宋体" w:cs="宋体"/>
                <w:color w:val="000000"/>
                <w:spacing w:val="-59"/>
                <w:sz w:val="24"/>
                <w:szCs w:val="24"/>
                <w:highlight w:val="none"/>
                <w:lang w:val="en-US" w:eastAsia="en-US" w:bidi="ar-SA"/>
              </w:rPr>
              <w:t xml:space="preserve"> </w:t>
            </w:r>
            <w:r>
              <w:rPr>
                <w:rFonts w:hint="eastAsia" w:ascii="宋体" w:hAnsi="宋体" w:eastAsia="宋体" w:cs="宋体"/>
                <w:color w:val="000000"/>
                <w:spacing w:val="-4"/>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4"/>
                <w:sz w:val="24"/>
                <w:szCs w:val="24"/>
                <w:highlight w:val="none"/>
                <w:lang w:val="en-US" w:eastAsia="en-US" w:bidi="ar-SA"/>
              </w:rPr>
              <w:t xml:space="preserve">(盖章)</w:t>
            </w:r>
            <w:r>
              <w:rPr>
                <w:rFonts w:hint="eastAsia" w:ascii="宋体" w:hAnsi="宋体" w:eastAsia="宋体" w:cs="宋体"/>
                <w:color w:val="000000"/>
                <w:spacing w:val="-4"/>
                <w:sz w:val="24"/>
                <w:szCs w:val="24"/>
                <w:highlight w:val="none"/>
                <w:lang w:val="en-US" w:eastAsia="en-US" w:bidi="ar-SA"/>
              </w:rPr>
            </w:r>
            <w:r/>
          </w:p>
        </w:tc>
      </w:tr>
      <w:tr>
        <w:trPr>
          <w:trHeight w:val="380"/>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法定代表人:</w:t>
            </w:r>
            <w:r>
              <w:rPr>
                <w:rFonts w:hint="eastAsia" w:ascii="宋体" w:hAnsi="宋体" w:eastAsia="宋体" w:cs="宋体"/>
                <w:color w:val="000000"/>
                <w:spacing w:val="-46"/>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pacing w:val="-2"/>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法定代表人</w:t>
            </w:r>
            <w:r>
              <w:rPr>
                <w:rFonts w:hint="eastAsia" w:ascii="宋体" w:hAnsi="宋体" w:eastAsia="宋体" w:cs="宋体"/>
                <w:color w:val="000000"/>
                <w:spacing w:val="-52"/>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(签名)</w:t>
            </w:r>
            <w:r>
              <w:rPr>
                <w:rFonts w:hint="eastAsia" w:ascii="宋体" w:hAnsi="宋体" w:eastAsia="宋体" w:cs="宋体"/>
                <w:color w:val="000000"/>
                <w:spacing w:val="-2"/>
                <w:sz w:val="24"/>
                <w:szCs w:val="24"/>
                <w:highlight w:val="none"/>
                <w:lang w:val="en-US" w:eastAsia="en-US" w:bidi="ar-SA"/>
              </w:rPr>
            </w:r>
            <w:r/>
          </w:p>
        </w:tc>
      </w:tr>
      <w:tr>
        <w:trPr>
          <w:trHeight w:val="380"/>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或授权代理人</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(签名)</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jc w:val="both"/>
              <w:keepLines w:val="0"/>
              <w:keepNext w:val="0"/>
              <w:pageBreakBefore w:val="0"/>
              <w:spacing w:before="0" w:line="480" w:lineRule="auto"/>
              <w:widowControl/>
              <w:rPr>
                <w:rFonts w:hint="eastAsia" w:ascii="宋体" w:hAnsi="宋体" w:eastAsia="宋体" w:cs="宋体"/>
                <w:color w:val="000000"/>
                <w:spacing w:val="-1"/>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或授权代理人</w:t>
            </w:r>
            <w:r>
              <w:rPr>
                <w:rFonts w:hint="eastAsia" w:ascii="宋体" w:hAnsi="宋体" w:eastAsia="宋体" w:cs="宋体"/>
                <w:color w:val="000000"/>
                <w:spacing w:val="-52"/>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w:t>
            </w:r>
            <w:r>
              <w:rPr>
                <w:rFonts w:hint="eastAsia" w:ascii="宋体" w:hAnsi="宋体" w:eastAsia="宋体" w:cs="宋体"/>
                <w:color w:val="000000"/>
                <w:spacing w:val="-54"/>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(签名)</w:t>
            </w:r>
            <w:r>
              <w:rPr>
                <w:rFonts w:hint="eastAsia" w:ascii="宋体" w:hAnsi="宋体" w:eastAsia="宋体" w:cs="宋体"/>
                <w:color w:val="000000"/>
                <w:spacing w:val="-1"/>
                <w:sz w:val="24"/>
                <w:szCs w:val="24"/>
                <w:highlight w:val="none"/>
                <w:lang w:val="en-US" w:eastAsia="en-US" w:bidi="ar-SA"/>
              </w:rPr>
            </w:r>
            <w:r/>
          </w:p>
        </w:tc>
      </w:tr>
      <w:tr>
        <w:trPr>
          <w:trHeight w:val="379"/>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单位地址：</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pacing w:val="5"/>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单位地址：</w:t>
            </w:r>
            <w:r>
              <w:rPr>
                <w:rFonts w:hint="eastAsia" w:ascii="宋体" w:hAnsi="宋体" w:eastAsia="宋体" w:cs="宋体"/>
                <w:color w:val="000000"/>
                <w:spacing w:val="5"/>
                <w:sz w:val="24"/>
                <w:szCs w:val="24"/>
                <w:highlight w:val="none"/>
                <w:lang w:val="en-US" w:eastAsia="en-US" w:bidi="ar-SA"/>
              </w:rPr>
            </w:r>
            <w:r/>
          </w:p>
        </w:tc>
      </w:tr>
      <w:tr>
        <w:trPr>
          <w:trHeight w:val="294"/>
        </w:trPr>
        <w:tc>
          <w:tcPr>
            <w:tcW w:w="4403"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en-US" w:bidi="ar-SA"/>
              </w:rPr>
            </w:r>
            <w:r/>
          </w:p>
        </w:tc>
        <w:tc>
          <w:tcPr>
            <w:tcW w:w="3382" w:type="dxa"/>
            <w:vAlign w:val="top"/>
            <w:textDirection w:val="lrTb"/>
            <w:noWrap w:val="false"/>
          </w:tcPr>
          <w:p>
            <w:pPr>
              <w:pStyle w:val="1109"/>
              <w:ind w:left="0"/>
              <w:keepLines w:val="0"/>
              <w:keepNext w:val="0"/>
              <w:pageBreakBefore w:val="0"/>
              <w:spacing w:before="0" w:line="48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en-US" w:bidi="ar-SA"/>
              </w:rPr>
            </w:r>
            <w:r/>
          </w:p>
        </w:tc>
      </w:tr>
    </w:tbl>
    <w:p>
      <w:pPr>
        <w:pStyle w:val="1109"/>
        <w:spacing w:line="403"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1109"/>
        <w:ind w:firstLine="5632"/>
        <w:jc w:val="left"/>
        <w:spacing w:before="65" w:line="228" w:lineRule="auto"/>
        <w:widowControl/>
        <w:rPr>
          <w:sz w:val="24"/>
          <w:szCs w:val="24"/>
          <w:highlight w:val="none"/>
        </w:rPr>
        <w:sectPr>
          <w:footerReference w:type="default" r:id="rId2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pacing w:val="8"/>
          <w:sz w:val="24"/>
          <w:szCs w:val="24"/>
          <w:highlight w:val="none"/>
          <w:lang w:eastAsia="en-US"/>
        </w:rPr>
        <w:t xml:space="preserve">签订日期：</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en-US"/>
        </w:rPr>
        <w:t xml:space="preserve">年</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en-US"/>
        </w:rPr>
        <w:t xml:space="preserve">月</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en-US"/>
        </w:rPr>
        <w:t xml:space="preserve">日</w:t>
      </w:r>
      <w:r>
        <w:rPr>
          <w:sz w:val="24"/>
          <w:szCs w:val="24"/>
          <w:highlight w:val="none"/>
        </w:rPr>
      </w:r>
      <w:r/>
    </w:p>
    <w:p>
      <w:pPr>
        <w:pStyle w:val="1109"/>
        <w:rPr>
          <w:rFonts w:eastAsia="宋体"/>
          <w:b w:val="0"/>
          <w:bCs/>
          <w:sz w:val="24"/>
          <w:szCs w:val="24"/>
          <w:lang w:val="en-US" w:eastAsia="zh-CN"/>
        </w:rPr>
      </w:pPr>
      <w:r>
        <w:rPr>
          <w:rFonts w:eastAsia="宋体"/>
          <w:b w:val="0"/>
          <w:bCs/>
          <w:sz w:val="24"/>
          <w:szCs w:val="24"/>
          <w:lang w:val="en-US" w:eastAsia="zh-CN"/>
        </w:rPr>
      </w:r>
      <w:r/>
    </w:p>
    <w:p>
      <w:pPr>
        <w:pStyle w:val="1111"/>
      </w:pPr>
      <w:r/>
      <w:r/>
    </w:p>
    <w:p>
      <w:pPr>
        <w:pStyle w:val="1109"/>
        <w:rPr>
          <w:rFonts w:hint="eastAsia"/>
        </w:rPr>
      </w:pPr>
      <w:r>
        <w:rPr>
          <w:rFonts w:hint="eastAsia"/>
        </w:rPr>
      </w:r>
      <w:r/>
    </w:p>
    <w:p>
      <w:pPr>
        <w:pStyle w:val="1109"/>
        <w:jc w:val="center"/>
        <w:spacing w:line="360" w:lineRule="auto"/>
        <w:rPr>
          <w:b/>
          <w:sz w:val="36"/>
          <w:szCs w:val="36"/>
        </w:rPr>
        <w:outlineLvl w:val="0"/>
      </w:pPr>
      <w:r>
        <w:rPr>
          <w:b/>
          <w:sz w:val="36"/>
          <w:szCs w:val="36"/>
        </w:rPr>
        <w:t xml:space="preserve">第六章   响应文件格式</w:t>
      </w:r>
      <w:bookmarkEnd w:id="644"/>
      <w:r>
        <w:rPr>
          <w:b/>
          <w:sz w:val="36"/>
          <w:szCs w:val="36"/>
        </w:rPr>
      </w:r>
      <w:r/>
    </w:p>
    <w:p>
      <w:pPr>
        <w:pStyle w:val="1109"/>
        <w:jc w:val="left"/>
        <w:spacing w:line="360" w:lineRule="auto"/>
        <w:widowControl/>
        <w:rPr>
          <w:b/>
          <w:sz w:val="24"/>
        </w:rPr>
      </w:pPr>
      <w:r>
        <w:rPr>
          <w:b/>
          <w:sz w:val="24"/>
        </w:rPr>
      </w:r>
      <w:r/>
    </w:p>
    <w:p>
      <w:pPr>
        <w:pStyle w:val="1109"/>
        <w:jc w:val="left"/>
        <w:spacing w:line="360" w:lineRule="auto"/>
        <w:widowControl/>
        <w:rPr>
          <w:b/>
          <w:sz w:val="24"/>
        </w:rPr>
      </w:pPr>
      <w:r>
        <w:rPr>
          <w:b/>
          <w:sz w:val="24"/>
        </w:rPr>
      </w:r>
      <w:r/>
    </w:p>
    <w:p>
      <w:pPr>
        <w:pStyle w:val="1109"/>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0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109"/>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0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09"/>
        <w:ind w:left="142"/>
        <w:spacing w:line="360" w:lineRule="auto"/>
        <w:tabs>
          <w:tab w:val="left" w:pos="900" w:leader="none"/>
          <w:tab w:val="left" w:pos="1980" w:leader="none"/>
        </w:tabs>
        <w:rPr>
          <w:sz w:val="24"/>
        </w:rPr>
      </w:pPr>
      <w:r>
        <w:rPr>
          <w:sz w:val="24"/>
        </w:rPr>
      </w:r>
      <w:r/>
    </w:p>
    <w:p>
      <w:pPr>
        <w:pStyle w:val="1109"/>
        <w:jc w:val="left"/>
        <w:widowControl/>
        <w:rPr>
          <w:sz w:val="24"/>
        </w:rPr>
      </w:pPr>
      <w:r>
        <w:rPr>
          <w:sz w:val="24"/>
        </w:rPr>
        <w:br w:type="page" w:clear="all"/>
      </w:r>
      <w:r>
        <w:rPr>
          <w:sz w:val="24"/>
        </w:rPr>
      </w:r>
      <w:r/>
    </w:p>
    <w:p>
      <w:pPr>
        <w:pStyle w:val="1109"/>
        <w:rPr>
          <w:b/>
          <w:spacing w:val="20"/>
          <w:szCs w:val="21"/>
        </w:rPr>
      </w:pPr>
      <w:r/>
      <w:bookmarkEnd w:id="591"/>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b/>
          <w:spacing w:val="20"/>
          <w:szCs w:val="21"/>
        </w:rPr>
      </w:r>
      <w:r/>
    </w:p>
    <w:p>
      <w:pPr>
        <w:pStyle w:val="1109"/>
        <w:rPr>
          <w:b/>
          <w:sz w:val="24"/>
        </w:rPr>
      </w:pPr>
      <w:r>
        <w:rPr>
          <w:b/>
          <w:spacing w:val="20"/>
          <w:sz w:val="24"/>
        </w:rPr>
        <w:t xml:space="preserve">响应文件</w:t>
      </w:r>
      <w:r>
        <w:rPr>
          <w:b/>
          <w:sz w:val="24"/>
        </w:rPr>
        <w:t xml:space="preserve">封面（非实质性格式）</w:t>
      </w:r>
      <w:r>
        <w:rPr>
          <w:b/>
          <w:sz w:val="24"/>
        </w:rPr>
      </w:r>
      <w:r/>
    </w:p>
    <w:p>
      <w:pPr>
        <w:pStyle w:val="1109"/>
        <w:jc w:val="center"/>
        <w:rPr>
          <w:szCs w:val="21"/>
        </w:rPr>
      </w:pPr>
      <w:r>
        <w:rPr>
          <w:szCs w:val="21"/>
        </w:rPr>
      </w:r>
      <w:r/>
    </w:p>
    <w:p>
      <w:pPr>
        <w:pStyle w:val="1109"/>
        <w:jc w:val="center"/>
        <w:rPr>
          <w:b/>
          <w:spacing w:val="60"/>
          <w:sz w:val="84"/>
          <w:szCs w:val="84"/>
        </w:rPr>
      </w:pPr>
      <w:r>
        <w:rPr>
          <w:b/>
          <w:spacing w:val="60"/>
          <w:sz w:val="84"/>
          <w:szCs w:val="84"/>
        </w:rPr>
        <w:t xml:space="preserve">响 应 文 件</w:t>
      </w:r>
      <w:r>
        <w:rPr>
          <w:b/>
          <w:spacing w:val="60"/>
          <w:sz w:val="84"/>
          <w:szCs w:val="84"/>
        </w:rPr>
      </w:r>
      <w:r/>
    </w:p>
    <w:p>
      <w:pPr>
        <w:pStyle w:val="1109"/>
        <w:jc w:val="center"/>
        <w:rPr>
          <w:b/>
          <w:spacing w:val="60"/>
          <w:sz w:val="52"/>
          <w:szCs w:val="52"/>
        </w:rPr>
      </w:pPr>
      <w:r>
        <w:rPr>
          <w:b/>
          <w:spacing w:val="60"/>
          <w:sz w:val="52"/>
          <w:szCs w:val="52"/>
        </w:rPr>
      </w:r>
      <w:r/>
    </w:p>
    <w:p>
      <w:pPr>
        <w:pStyle w:val="1109"/>
        <w:ind w:firstLine="542"/>
        <w:rPr>
          <w:b/>
          <w:spacing w:val="20"/>
          <w:sz w:val="32"/>
          <w:szCs w:val="32"/>
        </w:rPr>
      </w:pPr>
      <w:r>
        <w:rPr>
          <w:b/>
          <w:spacing w:val="20"/>
          <w:sz w:val="32"/>
          <w:szCs w:val="32"/>
        </w:rPr>
      </w:r>
      <w:r/>
    </w:p>
    <w:p>
      <w:pPr>
        <w:pStyle w:val="1109"/>
        <w:ind w:firstLine="542"/>
        <w:rPr>
          <w:b/>
          <w:spacing w:val="20"/>
          <w:sz w:val="32"/>
          <w:szCs w:val="32"/>
        </w:rPr>
      </w:pPr>
      <w:r>
        <w:rPr>
          <w:b/>
          <w:spacing w:val="20"/>
          <w:sz w:val="32"/>
          <w:szCs w:val="32"/>
        </w:rPr>
      </w:r>
      <w:r/>
    </w:p>
    <w:p>
      <w:pPr>
        <w:pStyle w:val="110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10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109"/>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10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09"/>
        <w:jc w:val="center"/>
        <w:rPr>
          <w:b/>
          <w:sz w:val="32"/>
          <w:szCs w:val="32"/>
        </w:rPr>
      </w:pPr>
      <w:r>
        <w:rPr>
          <w:b/>
          <w:sz w:val="32"/>
          <w:szCs w:val="32"/>
        </w:rPr>
      </w:r>
      <w:r/>
    </w:p>
    <w:p>
      <w:pPr>
        <w:pStyle w:val="1109"/>
        <w:rPr>
          <w:b/>
        </w:rPr>
      </w:pPr>
      <w:r>
        <w:rPr>
          <w:b/>
          <w:spacing w:val="20"/>
          <w:sz w:val="32"/>
          <w:szCs w:val="32"/>
        </w:rPr>
        <w:br w:type="page" w:clear="all"/>
      </w:r>
      <w:r>
        <w:rPr>
          <w:b/>
        </w:rPr>
      </w:r>
      <w:r/>
    </w:p>
    <w:p>
      <w:pPr>
        <w:pStyle w:val="1109"/>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12"/>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109"/>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109"/>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40"/>
        <w:ind w:firstLine="480"/>
        <w:spacing w:line="460" w:lineRule="exact"/>
      </w:pPr>
      <w:r/>
      <w:r/>
    </w:p>
    <w:p>
      <w:pPr>
        <w:pStyle w:val="1140"/>
        <w:ind w:firstLine="480"/>
        <w:spacing w:line="460" w:lineRule="exact"/>
      </w:pPr>
      <w:r>
        <w:rPr>
          <w:rFonts w:hint="eastAsia"/>
        </w:rPr>
        <w:t xml:space="preserve">致：</w:t>
      </w:r>
      <w:r>
        <w:rPr>
          <w:rFonts w:hint="eastAsia"/>
          <w:u w:val="single"/>
        </w:rPr>
        <w:t xml:space="preserve">（采购人名称）</w:t>
      </w:r>
      <w:r/>
    </w:p>
    <w:p>
      <w:pPr>
        <w:pStyle w:val="1140"/>
        <w:ind w:firstLine="480"/>
        <w:spacing w:line="460" w:lineRule="exact"/>
      </w:pPr>
      <w:r/>
      <w:r/>
    </w:p>
    <w:p>
      <w:pPr>
        <w:pStyle w:val="1140"/>
        <w:ind w:firstLine="480"/>
        <w:spacing w:line="460" w:lineRule="exact"/>
      </w:pPr>
      <w:r>
        <w:rPr>
          <w:rFonts w:hint="eastAsia"/>
        </w:rPr>
        <w:t xml:space="preserve">按照《中华人民共和国政府采购法》第二十二条和磋商文件的规定，我单位郑重声明如下：</w:t>
      </w:r>
      <w:r/>
    </w:p>
    <w:p>
      <w:pPr>
        <w:pStyle w:val="114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1140"/>
        <w:ind w:firstLine="480"/>
        <w:spacing w:line="460" w:lineRule="exact"/>
      </w:pPr>
      <w:r>
        <w:rPr>
          <w:rFonts w:hint="eastAsia"/>
        </w:rPr>
        <w:t xml:space="preserve">二、我单位未被“国家企业信用信息系统”列入经营异常名录或者严重违法企业名单。</w:t>
      </w:r>
      <w:r/>
    </w:p>
    <w:p>
      <w:pPr>
        <w:pStyle w:val="1140"/>
        <w:ind w:firstLine="480"/>
        <w:spacing w:line="460" w:lineRule="exact"/>
      </w:pPr>
      <w:r>
        <w:rPr>
          <w:rFonts w:hint="eastAsia"/>
        </w:rPr>
        <w:t xml:space="preserve">三、我单位具有良好的商业信誉（指供应商经营状况良好，无本资格声明第十条情形）和健全的财务会计制度。</w:t>
      </w:r>
      <w:r/>
    </w:p>
    <w:p>
      <w:pPr>
        <w:pStyle w:val="1140"/>
        <w:ind w:firstLine="480"/>
        <w:spacing w:line="460" w:lineRule="exact"/>
      </w:pPr>
      <w:r>
        <w:rPr>
          <w:rFonts w:hint="eastAsia"/>
        </w:rPr>
        <w:t xml:space="preserve">四、我单位依法进行纳税和社会保险申报并实际履行了义务。</w:t>
      </w:r>
      <w:r/>
    </w:p>
    <w:p>
      <w:pPr>
        <w:pStyle w:val="114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40"/>
        <w:ind w:firstLine="480"/>
        <w:spacing w:line="460" w:lineRule="exact"/>
      </w:pPr>
      <w:r>
        <w:rPr>
          <w:rFonts w:hint="eastAsia"/>
        </w:rPr>
        <w:t xml:space="preserve">主要设备有：</w:t>
      </w:r>
      <w:r>
        <w:rPr>
          <w:u w:val="single"/>
        </w:rPr>
        <w:t xml:space="preserve">            </w:t>
      </w:r>
      <w:r/>
    </w:p>
    <w:p>
      <w:pPr>
        <w:pStyle w:val="1140"/>
        <w:ind w:firstLine="480"/>
        <w:spacing w:line="460" w:lineRule="exact"/>
      </w:pPr>
      <w:r>
        <w:rPr>
          <w:rFonts w:hint="eastAsia"/>
        </w:rPr>
        <w:t xml:space="preserve">主要专业技术能力有</w:t>
      </w:r>
      <w:r>
        <w:rPr>
          <w:rFonts w:hint="eastAsia"/>
          <w:u w:val="single"/>
        </w:rPr>
        <w:t xml:space="preserve">                 </w:t>
      </w:r>
      <w:r/>
    </w:p>
    <w:p>
      <w:pPr>
        <w:pStyle w:val="114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0"/>
        <w:ind w:firstLine="480"/>
        <w:spacing w:line="460" w:lineRule="exact"/>
      </w:pPr>
      <w:r>
        <w:rPr>
          <w:rFonts w:hint="eastAsia"/>
        </w:rPr>
        <w:t xml:space="preserve">七、我单位具备法律、行政法规规定的其他条件。</w:t>
      </w:r>
      <w:r/>
    </w:p>
    <w:p>
      <w:pPr>
        <w:pStyle w:val="114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14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4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4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4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140"/>
        <w:ind w:firstLine="480"/>
        <w:spacing w:line="460" w:lineRule="exact"/>
      </w:pPr>
      <w:r>
        <w:rPr>
          <w:rFonts w:hint="eastAsia"/>
        </w:rPr>
        <w:t xml:space="preserve">十、</w:t>
      </w:r>
      <w:r>
        <w:t xml:space="preserve">我单位无以下不良信用记录情形：</w:t>
      </w:r>
      <w:r/>
    </w:p>
    <w:p>
      <w:pPr>
        <w:pStyle w:val="1140"/>
        <w:ind w:firstLine="480"/>
        <w:spacing w:line="460" w:lineRule="exact"/>
      </w:pPr>
      <w:r>
        <w:t xml:space="preserve">1</w:t>
      </w:r>
      <w:r>
        <w:rPr>
          <w:rFonts w:hint="eastAsia"/>
        </w:rPr>
        <w:t xml:space="preserve">、在“信用中国”网站被列入失信被执行人和重大税收违法案件当事人名单；</w:t>
      </w:r>
      <w:r/>
    </w:p>
    <w:p>
      <w:pPr>
        <w:pStyle w:val="1140"/>
        <w:ind w:firstLine="480"/>
        <w:spacing w:line="460" w:lineRule="exact"/>
      </w:pPr>
      <w:r>
        <w:t xml:space="preserve">2</w:t>
      </w:r>
      <w:r>
        <w:rPr>
          <w:rFonts w:hint="eastAsia"/>
        </w:rPr>
        <w:t xml:space="preserve">、在“中国政府采购网”网站被列入政府采购严重违法失信行为记录名单；</w:t>
      </w:r>
      <w:r/>
    </w:p>
    <w:p>
      <w:pPr>
        <w:pStyle w:val="1140"/>
        <w:ind w:firstLine="480"/>
        <w:spacing w:line="460" w:lineRule="exact"/>
      </w:pPr>
      <w:r>
        <w:t xml:space="preserve">3</w:t>
      </w:r>
      <w:r>
        <w:rPr>
          <w:rFonts w:hint="eastAsia"/>
        </w:rPr>
        <w:t xml:space="preserve">、</w:t>
      </w:r>
      <w:r>
        <w:t xml:space="preserve">不符合《政府采购法》第二十二条规定的条件。</w:t>
      </w:r>
      <w:r/>
    </w:p>
    <w:p>
      <w:pPr>
        <w:pStyle w:val="1140"/>
        <w:ind w:firstLine="480"/>
        <w:spacing w:line="460" w:lineRule="exact"/>
      </w:pPr>
      <w:r/>
      <w:r/>
    </w:p>
    <w:p>
      <w:pPr>
        <w:pStyle w:val="114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40"/>
        <w:ind w:firstLine="480"/>
        <w:spacing w:line="460" w:lineRule="exact"/>
      </w:pPr>
      <w:r/>
      <w:r/>
    </w:p>
    <w:p>
      <w:pPr>
        <w:pStyle w:val="1140"/>
        <w:ind w:firstLine="480"/>
        <w:spacing w:line="460" w:lineRule="exact"/>
      </w:pPr>
      <w:r/>
      <w:r/>
    </w:p>
    <w:p>
      <w:pPr>
        <w:pStyle w:val="1140"/>
        <w:ind w:firstLine="480"/>
        <w:spacing w:line="460" w:lineRule="exact"/>
      </w:pPr>
      <w:r>
        <w:rPr>
          <w:rFonts w:hint="eastAsia"/>
        </w:rPr>
        <w:t xml:space="preserve">                                            供应商：（加盖公章）</w:t>
      </w:r>
      <w:r/>
    </w:p>
    <w:p>
      <w:pPr>
        <w:pStyle w:val="1140"/>
        <w:ind w:firstLine="480"/>
        <w:spacing w:line="460" w:lineRule="exact"/>
      </w:pPr>
      <w:r>
        <w:rPr>
          <w:rFonts w:hint="eastAsia"/>
        </w:rPr>
        <w:t xml:space="preserve">                                           法定代表人（或单位负责人）签字或盖章：</w:t>
      </w:r>
      <w:r/>
    </w:p>
    <w:p>
      <w:pPr>
        <w:pStyle w:val="1140"/>
        <w:ind w:firstLine="4305"/>
        <w:spacing w:line="460" w:lineRule="exact"/>
        <w:rPr>
          <w:rFonts w:hint="eastAsia"/>
        </w:rPr>
      </w:pPr>
      <w:r>
        <w:rPr>
          <w:rFonts w:hint="eastAsia"/>
        </w:rPr>
        <w:t xml:space="preserve">日期：    年    月    日</w:t>
      </w:r>
      <w:r>
        <w:rPr>
          <w:rFonts w:hint="eastAsia"/>
        </w:rPr>
      </w:r>
      <w:r/>
    </w:p>
    <w:p>
      <w:pPr>
        <w:pStyle w:val="1109"/>
        <w:spacing w:line="360" w:lineRule="auto"/>
        <w:rPr>
          <w:rFonts w:hint="eastAsia"/>
          <w:sz w:val="24"/>
        </w:rPr>
      </w:pPr>
      <w:r>
        <w:rPr>
          <w:rFonts w:hint="eastAsia"/>
          <w:sz w:val="24"/>
        </w:rPr>
      </w:r>
      <w:r/>
    </w:p>
    <w:p>
      <w:pPr>
        <w:pStyle w:val="1109"/>
        <w:spacing w:line="360" w:lineRule="auto"/>
        <w:rPr>
          <w:rFonts w:hint="eastAsia"/>
          <w:sz w:val="24"/>
        </w:rPr>
      </w:pPr>
      <w:r>
        <w:rPr>
          <w:rFonts w:hint="eastAsia"/>
          <w:sz w:val="24"/>
        </w:rPr>
      </w:r>
      <w:r/>
    </w:p>
    <w:p>
      <w:pPr>
        <w:pStyle w:val="1109"/>
        <w:spacing w:line="360" w:lineRule="auto"/>
        <w:rPr>
          <w:rFonts w:hint="eastAsia"/>
          <w:sz w:val="24"/>
        </w:rPr>
      </w:pPr>
      <w:r>
        <w:rPr>
          <w:rFonts w:hint="eastAsia"/>
          <w:sz w:val="24"/>
        </w:rPr>
      </w:r>
      <w:r/>
    </w:p>
    <w:p>
      <w:pPr>
        <w:pStyle w:val="110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09"/>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1109"/>
        <w:spacing w:line="360" w:lineRule="auto"/>
        <w:rPr>
          <w:sz w:val="24"/>
          <w:szCs w:val="20"/>
        </w:rPr>
        <w:outlineLvl w:val="2"/>
      </w:pPr>
      <w:r>
        <w:rPr>
          <w:sz w:val="24"/>
          <w:szCs w:val="20"/>
        </w:rPr>
        <w:t xml:space="preserve">2 落实政府采购政策需满足的资格要求</w:t>
      </w:r>
      <w:r>
        <w:rPr>
          <w:sz w:val="24"/>
          <w:szCs w:val="20"/>
        </w:rPr>
      </w:r>
      <w:r/>
    </w:p>
    <w:p>
      <w:pPr>
        <w:pStyle w:val="1109"/>
        <w:spacing w:line="360" w:lineRule="auto"/>
        <w:rPr>
          <w:sz w:val="24"/>
          <w:szCs w:val="20"/>
        </w:rPr>
        <w:outlineLvl w:val="2"/>
      </w:pPr>
      <w:r>
        <w:rPr>
          <w:sz w:val="24"/>
          <w:szCs w:val="20"/>
        </w:rPr>
        <w:t xml:space="preserve">2-1 中小企业声明函</w:t>
      </w:r>
      <w:r>
        <w:rPr>
          <w:b/>
        </w:rPr>
        <w:t xml:space="preserve">（实质性格式）</w:t>
      </w:r>
      <w:r>
        <w:rPr>
          <w:sz w:val="24"/>
          <w:szCs w:val="20"/>
        </w:rPr>
      </w:r>
      <w:r/>
    </w:p>
    <w:p>
      <w:pPr>
        <w:pStyle w:val="1109"/>
        <w:spacing w:line="360" w:lineRule="auto"/>
        <w:tabs>
          <w:tab w:val="left" w:pos="5580" w:leader="none"/>
        </w:tabs>
        <w:rPr>
          <w:sz w:val="24"/>
        </w:rPr>
      </w:pPr>
      <w:r>
        <w:rPr>
          <w:sz w:val="24"/>
        </w:rPr>
      </w:r>
      <w:r/>
    </w:p>
    <w:p>
      <w:pPr>
        <w:pStyle w:val="1109"/>
        <w:spacing w:line="360" w:lineRule="auto"/>
        <w:tabs>
          <w:tab w:val="left" w:pos="5580" w:leader="none"/>
        </w:tabs>
        <w:rPr>
          <w:sz w:val="24"/>
        </w:rPr>
      </w:pPr>
      <w:r>
        <w:rPr>
          <w:sz w:val="24"/>
        </w:rPr>
        <w:t xml:space="preserve">说明：</w:t>
      </w:r>
      <w:r>
        <w:rPr>
          <w:sz w:val="24"/>
        </w:rPr>
      </w:r>
      <w:r/>
    </w:p>
    <w:p>
      <w:pPr>
        <w:pStyle w:val="1109"/>
        <w:spacing w:line="360" w:lineRule="auto"/>
        <w:tabs>
          <w:tab w:val="left" w:pos="5580" w:leader="none"/>
        </w:tabs>
        <w:rPr>
          <w:rFonts w:hint="eastAsia"/>
          <w:sz w:val="24"/>
        </w:rPr>
      </w:pPr>
      <w:r>
        <w:rPr>
          <w:sz w:val="24"/>
        </w:rPr>
        <w:t xml:space="preserve">（1）</w:t>
      </w:r>
      <w:r>
        <w:rPr>
          <w:rFonts w:hint="eastAsia"/>
          <w:sz w:val="24"/>
        </w:rPr>
        <w:t xml:space="preserve">投标供应商为中小企业的应提供中小企业声明函</w:t>
      </w:r>
      <w:r>
        <w:rPr>
          <w:rFonts w:hint="eastAsia"/>
          <w:bCs/>
          <w:sz w:val="24"/>
        </w:rPr>
        <w:t xml:space="preserve">。</w:t>
      </w:r>
      <w:r>
        <w:rPr>
          <w:rFonts w:hint="eastAsia"/>
          <w:sz w:val="24"/>
        </w:rPr>
      </w:r>
      <w:r/>
    </w:p>
    <w:p>
      <w:pPr>
        <w:pStyle w:val="1109"/>
        <w:spacing w:line="360" w:lineRule="auto"/>
        <w:tabs>
          <w:tab w:val="left" w:pos="5580" w:leader="none"/>
        </w:tabs>
        <w:rPr>
          <w:sz w:val="24"/>
        </w:rPr>
      </w:pPr>
      <w:r>
        <w:rPr>
          <w:sz w:val="24"/>
        </w:rPr>
        <w:t xml:space="preserve">（</w:t>
      </w:r>
      <w:r>
        <w:rPr>
          <w:rFonts w:hint="eastAsia"/>
          <w:sz w:val="24"/>
        </w:rPr>
        <w:t xml:space="preserve">2</w:t>
      </w:r>
      <w:r>
        <w:rPr>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109"/>
        <w:spacing w:line="360" w:lineRule="auto"/>
        <w:tabs>
          <w:tab w:val="left" w:pos="5580" w:leader="none"/>
        </w:tabs>
        <w:rPr>
          <w:sz w:val="24"/>
        </w:rPr>
      </w:pPr>
      <w:r>
        <w:rPr>
          <w:sz w:val="24"/>
        </w:rPr>
      </w:r>
      <w:r/>
    </w:p>
    <w:p>
      <w:pPr>
        <w:pStyle w:val="1109"/>
        <w:jc w:val="left"/>
        <w:widowControl/>
        <w:rPr>
          <w:sz w:val="24"/>
        </w:rPr>
      </w:pPr>
      <w:r>
        <w:rPr>
          <w:sz w:val="24"/>
        </w:rPr>
        <w:br w:type="page" w:clear="all"/>
      </w:r>
      <w:r>
        <w:rPr>
          <w:sz w:val="24"/>
        </w:rPr>
      </w:r>
      <w:r/>
    </w:p>
    <w:p>
      <w:pPr>
        <w:pStyle w:val="1109"/>
        <w:jc w:val="center"/>
        <w:spacing w:before="240" w:after="240" w:line="360" w:lineRule="auto"/>
        <w:rPr>
          <w:b/>
          <w:bCs/>
          <w:sz w:val="36"/>
          <w:szCs w:val="36"/>
        </w:rPr>
      </w:pPr>
      <w:r>
        <w:rPr>
          <w:rFonts w:hint="eastAsia"/>
          <w:b/>
          <w:bCs/>
          <w:sz w:val="36"/>
          <w:szCs w:val="36"/>
        </w:rPr>
        <w:t xml:space="preserve">中小企业声明函（工程）格式</w:t>
      </w:r>
      <w:r>
        <w:rPr>
          <w:b/>
          <w:bCs/>
          <w:sz w:val="36"/>
          <w:szCs w:val="36"/>
        </w:rPr>
      </w:r>
      <w:r/>
    </w:p>
    <w:p>
      <w:pPr>
        <w:pStyle w:val="1109"/>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号）的规定，本公司参加（单位名称）的（项目名称）采购活动，工程的施工单位全部为符合政策要求的中小企业。具体情况如下：</w:t>
      </w:r>
      <w:r>
        <w:rPr>
          <w:spacing w:val="6"/>
          <w:sz w:val="24"/>
        </w:rPr>
      </w:r>
      <w:r/>
    </w:p>
    <w:p>
      <w:pPr>
        <w:pStyle w:val="1109"/>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（竞争性磋商文件中明确的所属行业）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109"/>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（竞争性磋商文件中明确的所属行业）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109"/>
        <w:ind w:firstLine="504"/>
        <w:spacing w:line="360" w:lineRule="auto"/>
        <w:rPr>
          <w:spacing w:val="6"/>
          <w:sz w:val="24"/>
        </w:rPr>
      </w:pPr>
      <w:r>
        <w:rPr>
          <w:spacing w:val="6"/>
          <w:sz w:val="24"/>
        </w:rPr>
      </w:r>
      <w:r/>
    </w:p>
    <w:p>
      <w:pPr>
        <w:pStyle w:val="1109"/>
        <w:ind w:firstLine="504"/>
        <w:spacing w:line="360" w:lineRule="auto"/>
        <w:rPr>
          <w:spacing w:val="6"/>
          <w:sz w:val="24"/>
        </w:rPr>
      </w:pPr>
      <w:r>
        <w:rPr>
          <w:spacing w:val="6"/>
          <w:sz w:val="24"/>
        </w:rPr>
        <w:t xml:space="preserve">……</w:t>
      </w:r>
      <w:r>
        <w:rPr>
          <w:spacing w:val="6"/>
          <w:sz w:val="24"/>
        </w:rPr>
      </w:r>
      <w:r/>
    </w:p>
    <w:p>
      <w:pPr>
        <w:pStyle w:val="1109"/>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109"/>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109"/>
        <w:ind w:right="360" w:firstLine="480"/>
        <w:jc w:val="right"/>
        <w:spacing w:line="360" w:lineRule="auto"/>
        <w:rPr>
          <w:sz w:val="24"/>
        </w:rPr>
      </w:pPr>
      <w:r>
        <w:rPr>
          <w:sz w:val="24"/>
        </w:rPr>
      </w:r>
      <w:r/>
    </w:p>
    <w:p>
      <w:pPr>
        <w:pStyle w:val="1109"/>
        <w:ind w:right="360" w:firstLine="480"/>
        <w:jc w:val="right"/>
        <w:spacing w:line="360" w:lineRule="auto"/>
        <w:rPr>
          <w:sz w:val="24"/>
        </w:rPr>
      </w:pPr>
      <w:r>
        <w:rPr>
          <w:sz w:val="24"/>
        </w:rPr>
        <w:t xml:space="preserve">企业名称（加盖公章）：________</w:t>
      </w:r>
      <w:r>
        <w:rPr>
          <w:sz w:val="24"/>
        </w:rPr>
      </w:r>
      <w:r/>
    </w:p>
    <w:p>
      <w:pPr>
        <w:pStyle w:val="1109"/>
        <w:ind w:right="360" w:firstLine="480"/>
        <w:jc w:val="right"/>
        <w:spacing w:line="360" w:lineRule="auto"/>
        <w:rPr>
          <w:sz w:val="24"/>
        </w:rPr>
      </w:pPr>
      <w:r>
        <w:rPr>
          <w:sz w:val="24"/>
        </w:rPr>
        <w:t xml:space="preserve">日 期：________</w:t>
      </w:r>
      <w:r>
        <w:rPr>
          <w:sz w:val="24"/>
        </w:rPr>
      </w:r>
      <w:r/>
    </w:p>
    <w:p>
      <w:pPr>
        <w:pStyle w:val="1109"/>
        <w:jc w:val="left"/>
        <w:rPr>
          <w:sz w:val="24"/>
          <w:szCs w:val="21"/>
        </w:rPr>
      </w:pPr>
      <w:r>
        <w:rPr>
          <w:sz w:val="24"/>
          <w:szCs w:val="21"/>
        </w:rPr>
      </w:r>
      <w:r/>
    </w:p>
    <w:p>
      <w:pPr>
        <w:pStyle w:val="1109"/>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vAlign w:val="top"/>
            <w:textDirection w:val="lrTb"/>
            <w:noWrap w:val="false"/>
          </w:tcPr>
          <w:p>
            <w:pPr>
              <w:pStyle w:val="1109"/>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109"/>
        <w:jc w:val="left"/>
        <w:rPr>
          <w:szCs w:val="21"/>
          <w:vertAlign w:val="superscript"/>
        </w:rPr>
      </w:pPr>
      <w:r>
        <w:rPr>
          <w:szCs w:val="21"/>
          <w:vertAlign w:val="superscript"/>
        </w:rPr>
      </w:r>
      <w:r/>
    </w:p>
    <w:p>
      <w:pPr>
        <w:pStyle w:val="1109"/>
        <w:ind w:right="360" w:firstLine="480"/>
        <w:jc w:val="right"/>
        <w:spacing w:line="360" w:lineRule="auto"/>
        <w:rPr>
          <w:sz w:val="24"/>
        </w:rPr>
      </w:pPr>
      <w:r>
        <w:rPr>
          <w:sz w:val="24"/>
        </w:rPr>
      </w:r>
      <w:r/>
    </w:p>
    <w:p>
      <w:pPr>
        <w:pStyle w:val="1109"/>
        <w:jc w:val="center"/>
        <w:spacing w:before="240" w:after="240" w:line="360" w:lineRule="auto"/>
        <w:rPr>
          <w:rFonts w:hint="eastAsia"/>
          <w:sz w:val="24"/>
          <w:szCs w:val="20"/>
        </w:rPr>
      </w:pPr>
      <w:r>
        <w:rPr>
          <w:rFonts w:hint="eastAsia"/>
          <w:sz w:val="24"/>
          <w:szCs w:val="20"/>
        </w:rPr>
      </w:r>
      <w:r/>
    </w:p>
    <w:p>
      <w:pPr>
        <w:pStyle w:val="1109"/>
        <w:jc w:val="center"/>
        <w:spacing w:before="240" w:after="240" w:line="360" w:lineRule="auto"/>
        <w:rPr>
          <w:rFonts w:hint="eastAsia"/>
          <w:sz w:val="24"/>
          <w:szCs w:val="20"/>
        </w:rPr>
      </w:pPr>
      <w:r>
        <w:rPr>
          <w:rFonts w:hint="eastAsia"/>
          <w:sz w:val="24"/>
          <w:szCs w:val="20"/>
        </w:rPr>
      </w:r>
      <w:r/>
    </w:p>
    <w:p>
      <w:pPr>
        <w:pStyle w:val="1109"/>
        <w:jc w:val="center"/>
        <w:spacing w:before="240" w:after="240" w:line="360" w:lineRule="auto"/>
        <w:rPr>
          <w:rFonts w:hint="eastAsia"/>
          <w:sz w:val="24"/>
          <w:szCs w:val="20"/>
        </w:rPr>
      </w:pPr>
      <w:r>
        <w:rPr>
          <w:rFonts w:hint="eastAsia"/>
          <w:sz w:val="24"/>
          <w:szCs w:val="20"/>
        </w:rPr>
      </w:r>
      <w:r/>
    </w:p>
    <w:p>
      <w:pPr>
        <w:pStyle w:val="1109"/>
        <w:jc w:val="center"/>
        <w:spacing w:before="240" w:after="240" w:line="360" w:lineRule="auto"/>
        <w:rPr>
          <w:rFonts w:hint="eastAsia"/>
          <w:sz w:val="24"/>
          <w:szCs w:val="20"/>
        </w:rPr>
      </w:pPr>
      <w:r>
        <w:rPr>
          <w:rFonts w:hint="eastAsia"/>
          <w:sz w:val="24"/>
          <w:szCs w:val="20"/>
        </w:rPr>
      </w:r>
      <w:r/>
    </w:p>
    <w:p>
      <w:pPr>
        <w:pStyle w:val="1109"/>
        <w:jc w:val="center"/>
        <w:spacing w:before="240" w:after="240" w:line="360" w:lineRule="auto"/>
        <w:rPr>
          <w:sz w:val="24"/>
          <w:szCs w:val="20"/>
        </w:rPr>
      </w:pPr>
      <w:r>
        <w:rPr>
          <w:sz w:val="24"/>
          <w:szCs w:val="20"/>
        </w:rPr>
      </w:r>
      <w:r/>
    </w:p>
    <w:p>
      <w:pPr>
        <w:pStyle w:val="1109"/>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1109"/>
        <w:jc w:val="center"/>
        <w:rPr>
          <w:sz w:val="36"/>
          <w:szCs w:val="36"/>
        </w:rPr>
      </w:pPr>
      <w:r>
        <w:rPr>
          <w:sz w:val="36"/>
          <w:szCs w:val="36"/>
        </w:rPr>
      </w:r>
      <w:r/>
    </w:p>
    <w:p>
      <w:pPr>
        <w:pStyle w:val="110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09"/>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0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且本单位参加______单位的______项目采购活动由本单位承担工程。</w:t>
      </w:r>
      <w:r>
        <w:rPr>
          <w:spacing w:val="6"/>
          <w:sz w:val="24"/>
        </w:rPr>
      </w:r>
      <w:r/>
    </w:p>
    <w:p>
      <w:pPr>
        <w:pStyle w:val="110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109"/>
        <w:ind w:firstLine="504"/>
        <w:spacing w:line="588" w:lineRule="exact"/>
        <w:rPr>
          <w:spacing w:val="6"/>
          <w:sz w:val="24"/>
        </w:rPr>
      </w:pPr>
      <w:r>
        <w:rPr>
          <w:spacing w:val="6"/>
          <w:sz w:val="24"/>
        </w:rPr>
      </w:r>
      <w:r/>
    </w:p>
    <w:p>
      <w:pPr>
        <w:pStyle w:val="1109"/>
        <w:ind w:firstLine="504"/>
        <w:spacing w:line="588" w:lineRule="exact"/>
        <w:rPr>
          <w:spacing w:val="6"/>
          <w:sz w:val="24"/>
        </w:rPr>
      </w:pPr>
      <w:r>
        <w:rPr>
          <w:spacing w:val="6"/>
          <w:sz w:val="24"/>
        </w:rPr>
      </w:r>
      <w:r/>
    </w:p>
    <w:p>
      <w:pPr>
        <w:pStyle w:val="1109"/>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109"/>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109"/>
        <w:jc w:val="left"/>
        <w:widowControl/>
        <w:rPr>
          <w:sz w:val="24"/>
          <w:szCs w:val="20"/>
        </w:rPr>
      </w:pPr>
      <w:r>
        <w:rPr>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sz w:val="24"/>
          <w:szCs w:val="20"/>
        </w:rPr>
        <w:outlineLvl w:val="2"/>
      </w:pPr>
      <w:r/>
      <w:bookmarkStart w:id="645" w:name="_Toc265228395"/>
      <w:r/>
      <w:bookmarkStart w:id="646" w:name="_Toc150480795"/>
      <w:r/>
      <w:bookmarkStart w:id="647" w:name="_Toc226337253"/>
      <w:r/>
      <w:bookmarkStart w:id="648" w:name="_Toc195842922"/>
      <w:r/>
      <w:bookmarkStart w:id="649" w:name="_Toc480942350"/>
      <w:r/>
      <w:bookmarkStart w:id="650" w:name="_Toc226309801"/>
      <w:r/>
      <w:bookmarkStart w:id="651" w:name="_Toc226965747"/>
      <w:r/>
      <w:bookmarkStart w:id="652" w:name="_Toc520356218"/>
      <w:r/>
      <w:bookmarkStart w:id="653" w:name="_Toc264969247"/>
      <w:r/>
      <w:bookmarkStart w:id="654" w:name="_Toc127151557"/>
      <w:r/>
      <w:bookmarkStart w:id="655" w:name="_Ref467988705"/>
      <w:r/>
      <w:bookmarkStart w:id="656" w:name="_Toc150774762"/>
      <w:r/>
      <w:bookmarkStart w:id="657" w:name="_Toc305158825"/>
      <w:r/>
      <w:bookmarkStart w:id="658" w:name="_Toc226965830"/>
      <w:r/>
      <w:bookmarkStart w:id="659" w:name="_Toc305158899"/>
      <w:r/>
      <w:bookmarkStart w:id="660" w:name="_Toc142311059"/>
      <w:r>
        <w:rPr>
          <w:rFonts w:hint="eastAsia"/>
          <w:sz w:val="24"/>
        </w:rPr>
        <w:t xml:space="preserve">3</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1109"/>
        <w:spacing w:line="360" w:lineRule="auto"/>
        <w:tabs>
          <w:tab w:val="left" w:pos="5580" w:leader="none"/>
        </w:tabs>
        <w:rPr>
          <w:sz w:val="24"/>
        </w:rPr>
      </w:pPr>
      <w:r>
        <w:rPr>
          <w:sz w:val="24"/>
        </w:rPr>
      </w:r>
      <w:r/>
    </w:p>
    <w:p>
      <w:pPr>
        <w:pStyle w:val="1109"/>
        <w:jc w:val="center"/>
        <w:spacing w:line="360" w:lineRule="auto"/>
        <w:rPr>
          <w:b/>
          <w:sz w:val="36"/>
          <w:szCs w:val="36"/>
        </w:rPr>
      </w:pPr>
      <w:r>
        <w:rPr>
          <w:rFonts w:hint="eastAsia"/>
          <w:b/>
          <w:sz w:val="36"/>
          <w:szCs w:val="36"/>
        </w:rPr>
        <w:t xml:space="preserve">响应函</w:t>
      </w:r>
      <w:r>
        <w:rPr>
          <w:b/>
          <w:sz w:val="36"/>
          <w:szCs w:val="36"/>
        </w:rPr>
      </w:r>
      <w:r/>
    </w:p>
    <w:p>
      <w:pPr>
        <w:pStyle w:val="1109"/>
        <w:spacing w:line="360" w:lineRule="auto"/>
        <w:tabs>
          <w:tab w:val="left" w:pos="5580" w:leader="none"/>
        </w:tabs>
        <w:rPr>
          <w:sz w:val="24"/>
        </w:rPr>
      </w:pPr>
      <w:r>
        <w:rPr>
          <w:sz w:val="24"/>
        </w:rPr>
        <w:t xml:space="preserve">致：</w:t>
      </w:r>
      <w:r>
        <w:rPr>
          <w:sz w:val="24"/>
          <w:u w:val="single"/>
        </w:rPr>
        <w:t xml:space="preserve">（采购人）</w:t>
      </w:r>
      <w:r>
        <w:rPr>
          <w:sz w:val="24"/>
        </w:rPr>
      </w:r>
      <w:r/>
    </w:p>
    <w:p>
      <w:pPr>
        <w:pStyle w:val="1109"/>
        <w:spacing w:line="360" w:lineRule="auto"/>
        <w:tabs>
          <w:tab w:val="left" w:pos="5580" w:leader="none"/>
        </w:tabs>
        <w:rPr>
          <w:sz w:val="24"/>
          <w:szCs w:val="20"/>
        </w:rPr>
      </w:pPr>
      <w:r>
        <w:rPr>
          <w:sz w:val="24"/>
          <w:szCs w:val="20"/>
        </w:rPr>
      </w:r>
      <w:r/>
    </w:p>
    <w:p>
      <w:pPr>
        <w:pStyle w:val="1109"/>
        <w:ind w:firstLine="408"/>
        <w:spacing w:line="360" w:lineRule="auto"/>
        <w:tabs>
          <w:tab w:val="left" w:pos="5580" w:leader="none"/>
        </w:tabs>
        <w:rPr>
          <w:sz w:val="24"/>
          <w:szCs w:val="20"/>
        </w:rPr>
      </w:pPr>
      <w:r>
        <w:rPr>
          <w:sz w:val="24"/>
          <w:szCs w:val="20"/>
        </w:rPr>
        <w:t xml:space="preserve">我方参加你方就___________（项目名称，项目编号）组织的</w:t>
      </w:r>
      <w:r>
        <w:rPr>
          <w:rFonts w:hint="eastAsia"/>
          <w:sz w:val="24"/>
          <w:szCs w:val="20"/>
        </w:rPr>
        <w:t xml:space="preserve">政府采购</w:t>
      </w:r>
      <w:r>
        <w:rPr>
          <w:sz w:val="24"/>
          <w:szCs w:val="20"/>
        </w:rPr>
        <w:t xml:space="preserve">活动，并对此项目进行响应。</w:t>
      </w:r>
      <w:r>
        <w:rPr>
          <w:sz w:val="24"/>
          <w:szCs w:val="20"/>
        </w:rPr>
      </w:r>
      <w:r/>
    </w:p>
    <w:p>
      <w:pPr>
        <w:pStyle w:val="1109"/>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1109"/>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1109"/>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1109"/>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109"/>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109"/>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109"/>
        <w:ind w:firstLine="480"/>
        <w:spacing w:line="360" w:lineRule="auto"/>
        <w:rPr>
          <w:sz w:val="24"/>
        </w:rPr>
      </w:pPr>
      <w:r>
        <w:rPr>
          <w:sz w:val="24"/>
        </w:rPr>
        <w:t xml:space="preserve">与本响应有关的一切正式往来信函请寄：</w:t>
      </w:r>
      <w:r>
        <w:rPr>
          <w:sz w:val="24"/>
        </w:rPr>
      </w:r>
      <w:r/>
    </w:p>
    <w:p>
      <w:pPr>
        <w:pStyle w:val="1109"/>
        <w:ind w:left="420"/>
        <w:spacing w:line="360" w:lineRule="auto"/>
        <w:tabs>
          <w:tab w:val="left" w:pos="5580" w:leader="none"/>
        </w:tabs>
        <w:rPr>
          <w:sz w:val="24"/>
          <w:szCs w:val="20"/>
        </w:rPr>
      </w:pPr>
      <w:r>
        <w:rPr>
          <w:sz w:val="24"/>
          <w:szCs w:val="20"/>
        </w:rPr>
      </w:r>
      <w:r/>
    </w:p>
    <w:p>
      <w:pPr>
        <w:pStyle w:val="1109"/>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109"/>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109"/>
        <w:ind w:left="420"/>
        <w:spacing w:line="360" w:lineRule="auto"/>
        <w:tabs>
          <w:tab w:val="left" w:pos="5580" w:leader="none"/>
        </w:tabs>
        <w:rPr>
          <w:sz w:val="24"/>
          <w:szCs w:val="20"/>
        </w:rPr>
      </w:pPr>
      <w:r>
        <w:rPr>
          <w:sz w:val="24"/>
          <w:szCs w:val="20"/>
        </w:rPr>
      </w:r>
      <w:r/>
    </w:p>
    <w:p>
      <w:pPr>
        <w:pStyle w:val="1109"/>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1109"/>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109"/>
        <w:ind w:left="420"/>
        <w:spacing w:line="360" w:lineRule="auto"/>
        <w:tabs>
          <w:tab w:val="left" w:pos="5580" w:leader="none"/>
        </w:tabs>
        <w:rPr>
          <w:sz w:val="24"/>
          <w:szCs w:val="20"/>
          <w:u w:val="single"/>
        </w:rPr>
      </w:pPr>
      <w:r>
        <w:rPr>
          <w:sz w:val="24"/>
          <w:szCs w:val="20"/>
          <w:u w:val="single"/>
        </w:rPr>
      </w:r>
      <w:r/>
    </w:p>
    <w:p>
      <w:pPr>
        <w:pStyle w:val="1109"/>
        <w:jc w:val="left"/>
        <w:widowControl/>
        <w:rPr>
          <w:rFonts w:hint="eastAsia"/>
          <w:sz w:val="24"/>
        </w:rPr>
      </w:pPr>
      <w:r/>
      <w:bookmarkStart w:id="661" w:name="_Hlt520355938"/>
      <w:r/>
      <w:bookmarkEnd w:id="661"/>
      <w:r/>
      <w:bookmarkStart w:id="662" w:name="_Hlt520356243"/>
      <w:r/>
      <w:bookmarkEnd w:id="662"/>
      <w:r>
        <w:rPr>
          <w:sz w:val="24"/>
        </w:rPr>
        <w:br w:type="page" w:clear="all"/>
      </w:r>
      <w:r>
        <w:rPr>
          <w:rFonts w:hint="eastAsia"/>
          <w:sz w:val="24"/>
        </w:rPr>
      </w:r>
      <w:r/>
    </w:p>
    <w:p>
      <w:pPr>
        <w:pStyle w:val="1109"/>
        <w:jc w:val="left"/>
        <w:widowControl/>
        <w:rPr>
          <w:rFonts w:hint="eastAsia"/>
          <w:sz w:val="24"/>
        </w:rPr>
      </w:pPr>
      <w:r>
        <w:rPr>
          <w:rFonts w:hint="eastAsia"/>
          <w:sz w:val="24"/>
          <w:lang w:val="en-US" w:eastAsia="zh-CN"/>
        </w:rPr>
        <w:t xml:space="preserve">4</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109"/>
        <w:jc w:val="center"/>
        <w:spacing w:line="360" w:lineRule="auto"/>
        <w:rPr>
          <w:rFonts w:hint="eastAsia" w:ascii="宋体" w:hAnsi="宋体"/>
          <w:b/>
          <w:sz w:val="32"/>
          <w:szCs w:val="32"/>
        </w:rPr>
      </w:pPr>
      <w:r>
        <w:rPr>
          <w:rFonts w:hint="eastAsia" w:ascii="宋体" w:hAnsi="宋体"/>
          <w:b/>
          <w:sz w:val="32"/>
          <w:szCs w:val="32"/>
        </w:rPr>
      </w:r>
      <w:r/>
    </w:p>
    <w:p>
      <w:pPr>
        <w:pStyle w:val="110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10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10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10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0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10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109"/>
        <w:spacing w:line="560" w:lineRule="exact"/>
        <w:rPr>
          <w:rFonts w:ascii="宋体" w:hAnsi="宋体"/>
          <w:sz w:val="24"/>
        </w:rPr>
      </w:pPr>
      <w:r>
        <w:rPr>
          <w:rFonts w:ascii="宋体" w:hAnsi="宋体"/>
          <w:sz w:val="24"/>
        </w:rPr>
      </w:r>
      <w:r/>
    </w:p>
    <w:p>
      <w:pPr>
        <w:pStyle w:val="115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0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109"/>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0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09"/>
        <w:jc w:val="left"/>
        <w:widowControl/>
        <w:rPr>
          <w:rFonts w:hint="eastAsia"/>
          <w:sz w:val="24"/>
        </w:rPr>
      </w:pPr>
      <w:r>
        <w:rPr>
          <w:rFonts w:hint="eastAsia"/>
          <w:sz w:val="24"/>
        </w:rPr>
      </w:r>
      <w:r/>
    </w:p>
    <w:p>
      <w:pPr>
        <w:pStyle w:val="1109"/>
        <w:jc w:val="left"/>
        <w:widowControl/>
        <w:rPr>
          <w:rFonts w:hint="eastAsia"/>
          <w:sz w:val="24"/>
        </w:rPr>
      </w:pPr>
      <w:r>
        <w:rPr>
          <w:rFonts w:hint="eastAsia"/>
          <w:sz w:val="24"/>
        </w:rPr>
      </w:r>
      <w:r/>
    </w:p>
    <w:p>
      <w:pPr>
        <w:pStyle w:val="1109"/>
        <w:jc w:val="left"/>
        <w:widowControl/>
        <w:rPr>
          <w:rFonts w:hint="eastAsia"/>
          <w:sz w:val="24"/>
        </w:rPr>
      </w:pPr>
      <w:r>
        <w:rPr>
          <w:rFonts w:hint="eastAsia"/>
          <w:sz w:val="24"/>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lang w:val="en-US" w:eastAsia="zh-CN"/>
        </w:rPr>
        <w:t xml:space="preserve">5</w:t>
      </w:r>
      <w:r>
        <w:rPr>
          <w:rFonts w:hint="eastAsia" w:ascii="宋体" w:hAnsi="宋体"/>
          <w:sz w:val="24"/>
          <w:szCs w:val="20"/>
        </w:rPr>
        <w:t xml:space="preserve">  法定代表人授权书（实质性格式）</w:t>
      </w: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center"/>
        <w:spacing w:line="360" w:lineRule="auto"/>
        <w:tabs>
          <w:tab w:val="left" w:pos="5580" w:leader="none"/>
        </w:tabs>
        <w:rPr>
          <w:rFonts w:hint="eastAsia" w:ascii="宋体" w:hAnsi="宋体"/>
          <w:b/>
          <w:sz w:val="32"/>
          <w:szCs w:val="32"/>
        </w:rPr>
      </w:pPr>
      <w:r>
        <w:rPr>
          <w:rFonts w:hint="eastAsia" w:ascii="宋体" w:hAnsi="宋体"/>
          <w:b/>
          <w:sz w:val="32"/>
          <w:szCs w:val="32"/>
        </w:rPr>
        <w:t xml:space="preserve">法定代表人授权书</w:t>
      </w:r>
      <w:r>
        <w:rPr>
          <w:rFonts w:hint="eastAsia" w:ascii="宋体" w:hAnsi="宋体"/>
          <w:b/>
          <w:sz w:val="32"/>
          <w:szCs w:val="32"/>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致：（采购人）</w:t>
      </w:r>
      <w:r>
        <w:rPr>
          <w:rFonts w:hint="eastAsia" w:ascii="宋体" w:hAnsi="宋体"/>
          <w:sz w:val="24"/>
          <w:szCs w:val="20"/>
        </w:rPr>
      </w:r>
      <w:r/>
    </w:p>
    <w:p>
      <w:pPr>
        <w:pStyle w:val="1109"/>
        <w:ind w:firstLine="480"/>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本授权书声明：注册于（供应商住址） 的（供应商名称）法定代表人（法定代表人姓名、职务）代表本公司授权在下面签字的（供应商代表姓名、职务）为本公司的合法代理人，就贵方组织的项目名称：    项目编号：       投标，以本公司名义处理一切与之有关的事务。</w:t>
      </w: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本授权书于   年   月   日签字生效，特此声明。</w:t>
      </w:r>
      <w:r>
        <w:rPr>
          <w:rFonts w:hint="eastAsia" w:ascii="宋体" w:hAnsi="宋体"/>
          <w:sz w:val="24"/>
          <w:szCs w:val="20"/>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sz w:val="24"/>
          <w:szCs w:val="24"/>
        </w:rPr>
        <w:t xml:space="preserve">附：</w:t>
      </w:r>
      <w:r>
        <w:rPr>
          <w:rFonts w:hint="eastAsia" w:ascii="宋体" w:hAnsi="宋体" w:eastAsia="宋体" w:cs="宋体"/>
          <w:sz w:val="24"/>
          <w:szCs w:val="24"/>
          <w:lang w:val="en-US" w:eastAsia="zh-CN" w:bidi="ar"/>
        </w:rPr>
        <w:t xml:space="preserve">法定代表人（单位负责人）有效期内的身份证正反面复印件：</w:t>
      </w:r>
      <w:r>
        <w:rPr>
          <w:rFonts w:hint="eastAsia" w:ascii="宋体" w:hAnsi="宋体" w:eastAsia="宋体" w:cs="宋体"/>
          <w:sz w:val="24"/>
          <w:szCs w:val="24"/>
          <w:lang w:val="en-US"/>
        </w:rPr>
      </w:r>
      <w:r/>
    </w:p>
    <w:tbl>
      <w:tblPr>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109"/>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c>
          <w:tcPr>
            <w:tcW w:w="4261" w:type="dxa"/>
            <w:vAlign w:val="top"/>
            <w:textDirection w:val="lrTb"/>
            <w:noWrap w:val="false"/>
          </w:tcPr>
          <w:p>
            <w:pPr>
              <w:pStyle w:val="1109"/>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tc>
      </w:tr>
    </w:tbl>
    <w:p>
      <w:pPr>
        <w:pStyle w:val="1157"/>
        <w:ind w:right="-46"/>
        <w:spacing w:line="583" w:lineRule="auto"/>
        <w:tabs>
          <w:tab w:val="left" w:pos="567" w:leader="none"/>
        </w:tabs>
      </w:pPr>
      <w:r/>
      <w:r/>
    </w:p>
    <w:p>
      <w:pPr>
        <w:pStyle w:val="1157"/>
        <w:ind w:right="-46" w:firstLine="240"/>
        <w:spacing w:line="583" w:lineRule="auto"/>
        <w:tabs>
          <w:tab w:val="left" w:pos="567" w:leader="none"/>
        </w:tabs>
        <w:rPr>
          <w:spacing w:val="-3"/>
        </w:rPr>
      </w:pPr>
      <w:r>
        <w:rPr>
          <w:rFonts w:hint="eastAsia" w:ascii="宋体" w:hAnsi="宋体" w:eastAsia="宋体" w:cs="宋体"/>
          <w:sz w:val="24"/>
          <w:szCs w:val="24"/>
          <w:lang w:val="en-US" w:eastAsia="zh-CN" w:bidi="ar"/>
        </w:rPr>
        <w:t xml:space="preserve">委托代理人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p>
            <w:pPr>
              <w:pStyle w:val="110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0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109"/>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09"/>
        <w:ind w:firstLine="4320"/>
        <w:spacing w:line="560" w:lineRule="exact"/>
        <w:rPr>
          <w:rFonts w:hint="eastAsia" w:ascii="宋体" w:hAnsi="宋体"/>
          <w:sz w:val="24"/>
        </w:rPr>
      </w:pPr>
      <w:r>
        <w:rPr>
          <w:rFonts w:hint="eastAsia" w:ascii="宋体" w:hAnsi="宋体"/>
          <w:sz w:val="24"/>
        </w:rPr>
        <w:t xml:space="preserve">合法代理人签字：</w:t>
      </w:r>
      <w:r>
        <w:rPr>
          <w:rFonts w:hint="eastAsia" w:ascii="宋体" w:hAnsi="宋体"/>
          <w:sz w:val="24"/>
        </w:rPr>
      </w:r>
      <w:r/>
    </w:p>
    <w:p>
      <w:pPr>
        <w:pStyle w:val="110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09"/>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1109"/>
        <w:jc w:val="left"/>
        <w:widowControl/>
        <w:rPr>
          <w:rFonts w:hint="eastAsia" w:ascii="宋体" w:hAnsi="宋体"/>
          <w:sz w:val="24"/>
          <w:szCs w:val="20"/>
        </w:rPr>
      </w:pPr>
      <w:r>
        <w:rPr>
          <w:rFonts w:hint="eastAsia" w:ascii="宋体" w:hAnsi="宋体"/>
          <w:sz w:val="24"/>
          <w:szCs w:val="20"/>
        </w:rPr>
      </w:r>
      <w:r/>
    </w:p>
    <w:p>
      <w:pPr>
        <w:pStyle w:val="1109"/>
        <w:jc w:val="left"/>
        <w:widowControl/>
        <w:rPr>
          <w:rFonts w:hint="eastAsia" w:ascii="宋体" w:hAnsi="宋体"/>
          <w:sz w:val="24"/>
          <w:szCs w:val="20"/>
        </w:rPr>
      </w:pPr>
      <w:r>
        <w:rPr>
          <w:rFonts w:hint="eastAsia" w:ascii="宋体" w:hAnsi="宋体"/>
          <w:sz w:val="24"/>
          <w:szCs w:val="20"/>
        </w:rPr>
      </w:r>
      <w:r/>
    </w:p>
    <w:p>
      <w:pPr>
        <w:pStyle w:val="1109"/>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说明：</w:t>
      </w:r>
      <w:r>
        <w:rPr>
          <w:rFonts w:hint="eastAsia" w:ascii="宋体" w:hAnsi="宋体" w:eastAsia="宋体" w:cs="宋体"/>
          <w:sz w:val="24"/>
          <w:szCs w:val="24"/>
          <w:lang w:val="en-US"/>
        </w:rPr>
      </w:r>
      <w:r/>
    </w:p>
    <w:p>
      <w:pPr>
        <w:pStyle w:val="1109"/>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1.若供应商为事业单位或其他组织或分支机构（仅当招标文件注明允许分支机构响应的），则法定代表人（单位负责人）处的签署人可为单位负责人。</w:t>
      </w:r>
      <w:r>
        <w:rPr>
          <w:rFonts w:hint="eastAsia" w:ascii="宋体" w:hAnsi="宋体" w:eastAsia="宋体" w:cs="宋体"/>
          <w:sz w:val="24"/>
          <w:szCs w:val="24"/>
          <w:lang w:val="en-US"/>
        </w:rPr>
      </w:r>
      <w:r/>
    </w:p>
    <w:p>
      <w:pPr>
        <w:pStyle w:val="1109"/>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sz w:val="24"/>
          <w:szCs w:val="24"/>
          <w:lang w:val="en-US"/>
        </w:rPr>
      </w:r>
      <w:r/>
    </w:p>
    <w:p>
      <w:pPr>
        <w:pStyle w:val="1109"/>
        <w:ind w:left="0" w:right="0"/>
        <w:jc w:val="left"/>
        <w:keepLines w:val="0"/>
        <w:keepNext w:val="0"/>
        <w:spacing w:before="0" w:beforeAutospacing="0" w:after="0" w:afterAutospacing="0" w:line="360" w:lineRule="auto"/>
        <w:widowControl w:val="off"/>
        <w:tabs>
          <w:tab w:val="left" w:pos="5580" w:leader="none"/>
        </w:tabs>
        <w:rPr>
          <w:rFonts w:hint="eastAsia" w:ascii="宋体" w:hAnsi="宋体" w:eastAsia="宋体" w:cs="宋体"/>
          <w:i/>
          <w:iCs w:val="0"/>
          <w:color w:val="000000"/>
          <w:sz w:val="24"/>
          <w:szCs w:val="20"/>
          <w:u w:val="single"/>
          <w:lang w:val="en-US"/>
        </w:rPr>
        <w:suppressLineNumbers w:val="0"/>
      </w:pPr>
      <w:r>
        <w:rPr>
          <w:rFonts w:hint="eastAsia" w:ascii="宋体" w:hAnsi="宋体" w:eastAsia="宋体" w:cs="宋体"/>
          <w:sz w:val="24"/>
          <w:szCs w:val="24"/>
          <w:lang w:val="en-US" w:eastAsia="zh-CN" w:bidi="ar"/>
        </w:rPr>
        <w:t xml:space="preserve">3.供应商为自然人的情形，可不提供本《授权委托书》。</w:t>
      </w:r>
      <w:r>
        <w:rPr>
          <w:rFonts w:hint="eastAsia" w:ascii="宋体" w:hAnsi="宋体" w:eastAsia="宋体" w:cs="宋体"/>
          <w:i/>
          <w:iCs w:val="0"/>
          <w:color w:val="000000"/>
          <w:sz w:val="24"/>
          <w:szCs w:val="20"/>
          <w:u w:val="single"/>
          <w:lang w:val="en-US"/>
        </w:rPr>
      </w:r>
      <w:r/>
    </w:p>
    <w:p>
      <w:pPr>
        <w:pStyle w:val="1109"/>
        <w:jc w:val="left"/>
        <w:widowControl/>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11"/>
        <w:rPr>
          <w:rFonts w:hint="eastAsia"/>
          <w:sz w:val="24"/>
        </w:rPr>
      </w:pPr>
      <w:r>
        <w:rPr>
          <w:rFonts w:hint="eastAsia"/>
          <w:sz w:val="24"/>
        </w:rPr>
      </w:r>
      <w:r/>
    </w:p>
    <w:p>
      <w:pPr>
        <w:pStyle w:val="1109"/>
        <w:rPr>
          <w:rFonts w:hint="eastAsia"/>
          <w:sz w:val="24"/>
        </w:rPr>
      </w:pPr>
      <w:r>
        <w:rPr>
          <w:rFonts w:hint="eastAsia"/>
          <w:sz w:val="24"/>
        </w:rPr>
      </w:r>
      <w:r/>
    </w:p>
    <w:p>
      <w:pPr>
        <w:pStyle w:val="1109"/>
        <w:jc w:val="left"/>
        <w:widowControl/>
        <w:rPr>
          <w:rFonts w:hint="eastAsia"/>
          <w:sz w:val="24"/>
        </w:rPr>
      </w:pPr>
      <w:r>
        <w:rPr>
          <w:rFonts w:hint="eastAsia"/>
          <w:sz w:val="24"/>
        </w:rPr>
      </w:r>
      <w:r/>
    </w:p>
    <w:p>
      <w:pPr>
        <w:pStyle w:val="1109"/>
        <w:jc w:val="left"/>
        <w:widowControl/>
        <w:rPr>
          <w:rFonts w:hint="eastAsia"/>
          <w:sz w:val="24"/>
        </w:rPr>
      </w:pPr>
      <w:r>
        <w:rPr>
          <w:rFonts w:hint="eastAsia"/>
          <w:sz w:val="24"/>
        </w:rPr>
      </w:r>
      <w:r/>
    </w:p>
    <w:p>
      <w:pPr>
        <w:pStyle w:val="1109"/>
        <w:jc w:val="left"/>
        <w:widowControl/>
        <w:rPr>
          <w:rFonts w:hint="eastAsia"/>
          <w:sz w:val="24"/>
        </w:rPr>
      </w:pPr>
      <w:r>
        <w:rPr>
          <w:rFonts w:hint="eastAsia"/>
          <w:sz w:val="24"/>
          <w:lang w:val="en-US" w:eastAsia="zh-CN"/>
        </w:rPr>
        <w:t xml:space="preserve">6</w:t>
      </w:r>
      <w:r>
        <w:rPr>
          <w:rFonts w:hint="eastAsia"/>
          <w:sz w:val="24"/>
        </w:rPr>
        <w:t xml:space="preserve">  政府采购供应商信用承诺书</w:t>
      </w:r>
      <w:r>
        <w:rPr>
          <w:sz w:val="24"/>
          <w:szCs w:val="20"/>
        </w:rPr>
        <w:t xml:space="preserve">（实质性格式）</w:t>
      </w:r>
      <w:r>
        <w:rPr>
          <w:rFonts w:hint="eastAsia"/>
          <w:sz w:val="24"/>
        </w:rPr>
      </w:r>
      <w:r/>
    </w:p>
    <w:p>
      <w:pPr>
        <w:pStyle w:val="110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10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09"/>
        <w:ind w:firstLine="640"/>
      </w:pPr>
      <w:r/>
      <w:r/>
    </w:p>
    <w:p>
      <w:pPr>
        <w:pStyle w:val="110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0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0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09"/>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09"/>
        <w:spacing w:before="25" w:after="25" w:line="360" w:lineRule="auto"/>
        <w:rPr>
          <w:sz w:val="24"/>
          <w:lang w:val="zh-CN"/>
        </w:rPr>
      </w:pPr>
      <w:r>
        <w:rPr>
          <w:sz w:val="24"/>
          <w:szCs w:val="20"/>
        </w:rPr>
        <w:t xml:space="preserve">日期：_____年______月______日   </w:t>
      </w:r>
      <w:r>
        <w:rPr>
          <w:sz w:val="24"/>
          <w:lang w:val="zh-CN"/>
        </w:rPr>
      </w:r>
      <w:r/>
    </w:p>
    <w:p>
      <w:pPr>
        <w:pStyle w:val="1109"/>
        <w:spacing w:line="360" w:lineRule="auto"/>
        <w:rPr>
          <w:sz w:val="24"/>
          <w:szCs w:val="20"/>
        </w:rPr>
        <w:outlineLvl w:val="2"/>
      </w:pPr>
      <w:r>
        <w:rPr>
          <w:sz w:val="24"/>
          <w:szCs w:val="20"/>
        </w:rPr>
        <w:br w:type="page" w:clear="all"/>
      </w:r>
      <w:r>
        <w:rPr>
          <w:sz w:val="24"/>
          <w:szCs w:val="20"/>
        </w:rPr>
      </w:r>
      <w:r/>
    </w:p>
    <w:p>
      <w:pPr>
        <w:pStyle w:val="1109"/>
        <w:spacing w:line="360" w:lineRule="auto"/>
        <w:rPr>
          <w:sz w:val="24"/>
          <w:szCs w:val="20"/>
        </w:rPr>
        <w:outlineLvl w:val="2"/>
      </w:pPr>
      <w:r>
        <w:rPr>
          <w:rFonts w:hint="eastAsia"/>
          <w:sz w:val="24"/>
          <w:szCs w:val="20"/>
          <w:lang w:val="en-US" w:eastAsia="zh-CN"/>
        </w:rPr>
        <w:t xml:space="preserve">7</w:t>
      </w:r>
      <w:r>
        <w:rPr>
          <w:sz w:val="24"/>
          <w:szCs w:val="20"/>
        </w:rPr>
        <w:t xml:space="preserve">  报价一览表</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sz w:val="24"/>
          <w:szCs w:val="20"/>
        </w:rPr>
      </w:r>
      <w:r/>
    </w:p>
    <w:p>
      <w:pPr>
        <w:pStyle w:val="1109"/>
        <w:jc w:val="center"/>
        <w:rPr>
          <w:b/>
          <w:sz w:val="36"/>
          <w:szCs w:val="36"/>
        </w:rPr>
      </w:pPr>
      <w:r/>
      <w:bookmarkStart w:id="663" w:name="_Toc226309802"/>
      <w:r/>
      <w:bookmarkStart w:id="664" w:name="_Toc164608827"/>
      <w:r/>
      <w:bookmarkStart w:id="665" w:name="_Toc305158826"/>
      <w:r/>
      <w:bookmarkStart w:id="666" w:name="_Toc195842923"/>
      <w:r/>
      <w:bookmarkStart w:id="667" w:name="_Toc164608672"/>
      <w:r/>
      <w:bookmarkStart w:id="668" w:name="_Toc226337254"/>
      <w:r/>
      <w:bookmarkStart w:id="669" w:name="_Toc226965831"/>
      <w:r/>
      <w:bookmarkStart w:id="670" w:name="_Toc226965748"/>
      <w:r/>
      <w:bookmarkStart w:id="671" w:name="_Toc264969248"/>
      <w:r/>
      <w:bookmarkStart w:id="672" w:name="_Toc305158900"/>
      <w:r/>
      <w:bookmarkStart w:id="673" w:name="_Toc265228396"/>
      <w:r>
        <w:rPr>
          <w:rFonts w:hint="eastAsia"/>
          <w:b/>
          <w:sz w:val="36"/>
          <w:szCs w:val="36"/>
        </w:rPr>
        <w:t xml:space="preserve">报价一览表</w:t>
      </w:r>
      <w:bookmarkEnd w:id="663"/>
      <w:r/>
      <w:bookmarkEnd w:id="664"/>
      <w:r/>
      <w:bookmarkEnd w:id="665"/>
      <w:r/>
      <w:bookmarkEnd w:id="666"/>
      <w:r/>
      <w:bookmarkEnd w:id="667"/>
      <w:r/>
      <w:bookmarkEnd w:id="668"/>
      <w:r/>
      <w:bookmarkEnd w:id="669"/>
      <w:r/>
      <w:bookmarkEnd w:id="670"/>
      <w:r/>
      <w:bookmarkEnd w:id="671"/>
      <w:r/>
      <w:bookmarkEnd w:id="672"/>
      <w:r/>
      <w:bookmarkEnd w:id="673"/>
      <w:r>
        <w:rPr>
          <w:b/>
          <w:sz w:val="36"/>
          <w:szCs w:val="36"/>
        </w:rPr>
      </w:r>
      <w:r/>
    </w:p>
    <w:p>
      <w:pPr>
        <w:pStyle w:val="1109"/>
        <w:jc w:val="left"/>
        <w:spacing w:line="360" w:lineRule="auto"/>
        <w:tabs>
          <w:tab w:val="left" w:pos="1800" w:leader="none"/>
          <w:tab w:val="left" w:pos="5580" w:leader="none"/>
        </w:tabs>
        <w:rPr>
          <w:sz w:val="24"/>
        </w:rPr>
      </w:pPr>
      <w:r>
        <w:rPr>
          <w:sz w:val="24"/>
        </w:rPr>
      </w:r>
      <w:r/>
    </w:p>
    <w:p>
      <w:pPr>
        <w:pStyle w:val="1109"/>
        <w:ind w:firstLine="24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rPr>
          <w:sz w:val="24"/>
          <w:u w:val="single"/>
        </w:rPr>
      </w:r>
      <w:r/>
    </w:p>
    <w:p>
      <w:pPr>
        <w:pStyle w:val="1109"/>
        <w:jc w:val="left"/>
        <w:rPr>
          <w:sz w:val="24"/>
        </w:rPr>
      </w:pPr>
      <w:r>
        <w:rPr>
          <w:sz w:val="24"/>
        </w:rPr>
      </w:r>
      <w:r/>
    </w:p>
    <w:p>
      <w:pPr>
        <w:pStyle w:val="1109"/>
        <w:jc w:val="left"/>
        <w:rPr>
          <w:sz w:val="24"/>
        </w:rPr>
      </w:pPr>
      <w:r>
        <w:rPr>
          <w:sz w:val="24"/>
        </w:rPr>
      </w:r>
      <w:r/>
    </w:p>
    <w:tbl>
      <w:tblPr>
        <w:tblW w:w="4507"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9"/>
        <w:gridCol w:w="3815"/>
      </w:tblGrid>
      <w:tr>
        <w:trPr>
          <w:trHeight w:val="1185"/>
        </w:trPr>
        <w:tc>
          <w:tcPr>
            <w:tcW w:w="495" w:type="dxa"/>
            <w:vAlign w:val="center"/>
            <w:textDirection w:val="lrTb"/>
            <w:noWrap w:val="false"/>
          </w:tcPr>
          <w:p>
            <w:pPr>
              <w:pStyle w:val="1109"/>
              <w:jc w:val="center"/>
              <w:tabs>
                <w:tab w:val="left" w:pos="5580" w:leader="none"/>
              </w:tabs>
              <w:rPr>
                <w:b/>
                <w:szCs w:val="21"/>
              </w:rPr>
            </w:pPr>
            <w:r>
              <w:rPr>
                <w:rFonts w:hint="eastAsia"/>
                <w:b/>
                <w:szCs w:val="21"/>
              </w:rPr>
              <w:t xml:space="preserve">序号</w:t>
            </w:r>
            <w:r>
              <w:rPr>
                <w:b/>
                <w:szCs w:val="21"/>
              </w:rPr>
            </w:r>
            <w:r/>
          </w:p>
        </w:tc>
        <w:tc>
          <w:tcPr>
            <w:tcW w:w="1960" w:type="dxa"/>
            <w:vAlign w:val="center"/>
            <w:textDirection w:val="lrTb"/>
            <w:noWrap w:val="false"/>
          </w:tcPr>
          <w:p>
            <w:pPr>
              <w:pStyle w:val="1109"/>
              <w:jc w:val="center"/>
              <w:tabs>
                <w:tab w:val="left" w:pos="5580" w:leader="none"/>
              </w:tabs>
              <w:rPr>
                <w:b/>
                <w:szCs w:val="21"/>
              </w:rPr>
            </w:pPr>
            <w:r>
              <w:rPr>
                <w:rFonts w:hint="eastAsia"/>
                <w:b/>
                <w:szCs w:val="21"/>
              </w:rPr>
              <w:t xml:space="preserve">供应商名称</w:t>
            </w:r>
            <w:r>
              <w:rPr>
                <w:b/>
                <w:szCs w:val="21"/>
              </w:rPr>
            </w:r>
            <w:r/>
          </w:p>
        </w:tc>
        <w:tc>
          <w:tcPr>
            <w:tcW w:w="2544" w:type="dxa"/>
            <w:vAlign w:val="center"/>
            <w:textDirection w:val="lrTb"/>
            <w:noWrap w:val="false"/>
          </w:tcPr>
          <w:p>
            <w:pPr>
              <w:pStyle w:val="1109"/>
              <w:jc w:val="center"/>
              <w:tabs>
                <w:tab w:val="left" w:pos="5580" w:leader="none"/>
              </w:tabs>
              <w:rPr>
                <w:rFonts w:hint="eastAsia"/>
                <w:b/>
                <w:szCs w:val="21"/>
              </w:rPr>
            </w:pPr>
            <w:r>
              <w:rPr>
                <w:rFonts w:hint="eastAsia"/>
                <w:b/>
                <w:szCs w:val="21"/>
              </w:rPr>
              <w:t xml:space="preserve">投标报价（</w:t>
            </w:r>
            <w:r>
              <w:rPr>
                <w:rFonts w:hint="eastAsia"/>
                <w:b/>
                <w:szCs w:val="21"/>
                <w:lang w:val="en-US" w:eastAsia="zh-CN"/>
              </w:rPr>
              <w:t xml:space="preserve">元</w:t>
            </w:r>
            <w:r>
              <w:rPr>
                <w:rFonts w:hint="eastAsia"/>
                <w:b/>
                <w:szCs w:val="21"/>
              </w:rPr>
              <w:t xml:space="preserve">）</w:t>
            </w:r>
            <w:r>
              <w:rPr>
                <w:rFonts w:hint="eastAsia"/>
                <w:b/>
                <w:szCs w:val="21"/>
              </w:rPr>
            </w:r>
            <w:r/>
          </w:p>
        </w:tc>
      </w:tr>
      <w:tr>
        <w:trPr>
          <w:trHeight w:val="976"/>
        </w:trPr>
        <w:tc>
          <w:tcPr>
            <w:tcW w:w="495" w:type="dxa"/>
            <w:vAlign w:val="center"/>
            <w:textDirection w:val="lrTb"/>
            <w:noWrap w:val="false"/>
          </w:tcPr>
          <w:p>
            <w:pPr>
              <w:pStyle w:val="1109"/>
              <w:jc w:val="center"/>
              <w:tabs>
                <w:tab w:val="left" w:pos="5580" w:leader="none"/>
              </w:tabs>
              <w:rPr>
                <w:szCs w:val="21"/>
              </w:rPr>
            </w:pPr>
            <w:r>
              <w:rPr>
                <w:szCs w:val="21"/>
              </w:rPr>
            </w:r>
            <w:r/>
          </w:p>
        </w:tc>
        <w:tc>
          <w:tcPr>
            <w:tcW w:w="1960" w:type="dxa"/>
            <w:vAlign w:val="center"/>
            <w:textDirection w:val="lrTb"/>
            <w:noWrap w:val="false"/>
          </w:tcPr>
          <w:p>
            <w:pPr>
              <w:pStyle w:val="1109"/>
              <w:jc w:val="center"/>
              <w:tabs>
                <w:tab w:val="left" w:pos="5580" w:leader="none"/>
              </w:tabs>
              <w:rPr>
                <w:szCs w:val="21"/>
              </w:rPr>
            </w:pPr>
            <w:r>
              <w:rPr>
                <w:szCs w:val="21"/>
              </w:rPr>
            </w:r>
            <w:r/>
          </w:p>
        </w:tc>
        <w:tc>
          <w:tcPr>
            <w:tcW w:w="2544" w:type="dxa"/>
            <w:vAlign w:val="center"/>
            <w:textDirection w:val="lrTb"/>
            <w:noWrap w:val="false"/>
          </w:tcPr>
          <w:p>
            <w:pPr>
              <w:pStyle w:val="1109"/>
              <w:jc w:val="center"/>
              <w:tabs>
                <w:tab w:val="left" w:pos="5580" w:leader="none"/>
              </w:tabs>
              <w:rPr>
                <w:rFonts w:hint="eastAsia" w:eastAsia="宋体"/>
                <w:szCs w:val="21"/>
                <w:lang w:val="en-US" w:eastAsia="zh-CN"/>
              </w:rPr>
            </w:pPr>
            <w:r>
              <w:rPr>
                <w:rFonts w:hint="eastAsia"/>
                <w:szCs w:val="21"/>
                <w:lang w:val="en-US" w:eastAsia="zh-CN"/>
              </w:rPr>
              <w:t xml:space="preserve">元</w:t>
            </w:r>
            <w:r>
              <w:rPr>
                <w:rFonts w:hint="eastAsia" w:eastAsia="宋体"/>
                <w:szCs w:val="21"/>
                <w:lang w:val="en-US" w:eastAsia="zh-CN"/>
              </w:rPr>
            </w:r>
            <w:r/>
          </w:p>
        </w:tc>
      </w:tr>
    </w:tbl>
    <w:p>
      <w:pPr>
        <w:pStyle w:val="1109"/>
        <w:jc w:val="left"/>
        <w:rPr>
          <w:sz w:val="24"/>
        </w:rPr>
      </w:pPr>
      <w:r>
        <w:rPr>
          <w:sz w:val="24"/>
        </w:rPr>
      </w:r>
      <w:r/>
    </w:p>
    <w:p>
      <w:pPr>
        <w:pStyle w:val="1109"/>
        <w:jc w:val="left"/>
        <w:rPr>
          <w:sz w:val="24"/>
        </w:rPr>
      </w:pPr>
      <w:r>
        <w:rPr>
          <w:sz w:val="24"/>
        </w:rPr>
      </w:r>
      <w:r/>
    </w:p>
    <w:p>
      <w:pPr>
        <w:pStyle w:val="1109"/>
        <w:jc w:val="left"/>
        <w:rPr>
          <w:sz w:val="24"/>
        </w:rPr>
      </w:pPr>
      <w:r>
        <w:rPr>
          <w:sz w:val="24"/>
        </w:rPr>
      </w:r>
      <w:r/>
    </w:p>
    <w:p>
      <w:pPr>
        <w:pStyle w:val="1109"/>
        <w:jc w:val="left"/>
        <w:rPr>
          <w:sz w:val="24"/>
          <w:szCs w:val="20"/>
        </w:rPr>
      </w:pPr>
      <w:r>
        <w:rPr>
          <w:sz w:val="24"/>
        </w:rPr>
        <w:t xml:space="preserve">注：1</w:t>
      </w:r>
      <w:r>
        <w:rPr>
          <w:sz w:val="24"/>
          <w:szCs w:val="20"/>
        </w:rPr>
        <w:t xml:space="preserve">.此表中，每包的报价应和《分项报价表》中的总价相一致。</w:t>
      </w:r>
      <w:r>
        <w:rPr>
          <w:sz w:val="24"/>
          <w:szCs w:val="20"/>
        </w:rPr>
      </w:r>
      <w:r/>
    </w:p>
    <w:p>
      <w:pPr>
        <w:pStyle w:val="1109"/>
        <w:ind w:firstLine="480"/>
        <w:tabs>
          <w:tab w:val="left" w:pos="5580" w:leader="none"/>
        </w:tabs>
        <w:rPr>
          <w:sz w:val="24"/>
          <w:szCs w:val="20"/>
        </w:rPr>
      </w:pPr>
      <w:r>
        <w:rPr>
          <w:sz w:val="24"/>
          <w:szCs w:val="20"/>
        </w:rPr>
        <w:t xml:space="preserve">2.本表必须按包分别填写。</w:t>
      </w:r>
      <w:r>
        <w:rPr>
          <w:sz w:val="24"/>
          <w:szCs w:val="20"/>
        </w:rPr>
      </w:r>
      <w:r/>
    </w:p>
    <w:p>
      <w:pPr>
        <w:pStyle w:val="1109"/>
        <w:spacing w:before="25" w:after="25" w:line="360" w:lineRule="auto"/>
        <w:rPr>
          <w:sz w:val="24"/>
          <w:lang w:val="zh-CN"/>
        </w:rPr>
      </w:pPr>
      <w:r>
        <w:rPr>
          <w:sz w:val="24"/>
          <w:lang w:val="zh-CN"/>
        </w:rPr>
      </w:r>
      <w:r/>
    </w:p>
    <w:p>
      <w:pPr>
        <w:pStyle w:val="1109"/>
        <w:spacing w:before="25" w:after="25" w:line="360" w:lineRule="auto"/>
        <w:rPr>
          <w:sz w:val="24"/>
          <w:lang w:val="zh-CN"/>
        </w:rPr>
      </w:pPr>
      <w:r>
        <w:rPr>
          <w:sz w:val="24"/>
          <w:lang w:val="zh-CN"/>
        </w:rPr>
        <w:t xml:space="preserve">                         </w:t>
      </w:r>
      <w:r>
        <w:rPr>
          <w:sz w:val="24"/>
          <w:lang w:val="zh-CN"/>
        </w:rPr>
      </w:r>
      <w:r/>
    </w:p>
    <w:p>
      <w:pPr>
        <w:pStyle w:val="1109"/>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109"/>
        <w:spacing w:before="25" w:after="25" w:line="360" w:lineRule="auto"/>
        <w:rPr>
          <w:sz w:val="24"/>
          <w:lang w:val="zh-CN"/>
        </w:rPr>
      </w:pPr>
      <w:r>
        <w:rPr>
          <w:sz w:val="24"/>
          <w:szCs w:val="20"/>
        </w:rPr>
        <w:t xml:space="preserve">日期：_____年______月______日   </w:t>
      </w:r>
      <w:r>
        <w:rPr>
          <w:sz w:val="24"/>
          <w:lang w:val="zh-CN"/>
        </w:rPr>
      </w:r>
      <w:r/>
    </w:p>
    <w:p>
      <w:pPr>
        <w:pStyle w:val="1109"/>
        <w:jc w:val="left"/>
        <w:widowControl/>
        <w:rPr>
          <w:sz w:val="24"/>
          <w:szCs w:val="20"/>
        </w:rPr>
      </w:pPr>
      <w:r/>
      <w:bookmarkStart w:id="674" w:name="_Toc226337255"/>
      <w:r/>
      <w:bookmarkStart w:id="675" w:name="_Toc150480796"/>
      <w:r/>
      <w:bookmarkStart w:id="676" w:name="_Toc226309803"/>
      <w:r/>
      <w:bookmarkStart w:id="677" w:name="_Toc226965749"/>
      <w:r/>
      <w:bookmarkStart w:id="678" w:name="_Toc150774763"/>
      <w:r/>
      <w:bookmarkStart w:id="679" w:name="_Toc127151558"/>
      <w:r/>
      <w:bookmarkStart w:id="680" w:name="_Toc195842924"/>
      <w:r/>
      <w:bookmarkStart w:id="681" w:name="_Toc265228397"/>
      <w:r/>
      <w:bookmarkStart w:id="682" w:name="_Toc142311060"/>
      <w:r/>
      <w:bookmarkStart w:id="683" w:name="_Toc305158827"/>
      <w:r/>
      <w:bookmarkStart w:id="684" w:name="_Toc264969249"/>
      <w:r/>
      <w:bookmarkStart w:id="685" w:name="_Toc226965832"/>
      <w:r/>
      <w:bookmarkStart w:id="686" w:name="_Toc305158901"/>
      <w:r>
        <w:rPr>
          <w:sz w:val="24"/>
          <w:szCs w:val="20"/>
        </w:rPr>
        <w:br w:type="page" w:clear="all"/>
      </w: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rFonts w:hint="eastAsia"/>
          <w:sz w:val="24"/>
          <w:szCs w:val="20"/>
          <w:lang w:val="en-US" w:eastAsia="zh-CN"/>
        </w:rPr>
        <w:t xml:space="preserve">8</w:t>
      </w:r>
      <w:r>
        <w:rPr>
          <w:sz w:val="24"/>
          <w:szCs w:val="20"/>
        </w:rPr>
        <w:t xml:space="preserve">  </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Pr>
          <w:rFonts w:hint="eastAsia"/>
          <w:sz w:val="24"/>
          <w:szCs w:val="20"/>
          <w:lang w:val="en-US" w:eastAsia="zh-CN"/>
        </w:rPr>
        <w:t xml:space="preserve">工程量清单报价表（详见工程量清单）</w:t>
      </w: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09"/>
        <w:ind w:left="0" w:right="0"/>
        <w:jc w:val="both"/>
        <w:keepLines w:val="0"/>
        <w:keepNext w:val="0"/>
        <w:spacing w:before="0" w:beforeAutospacing="0" w:after="0" w:afterAutospacing="0" w:line="360" w:lineRule="auto"/>
        <w:widowControl w:val="off"/>
        <w:rPr>
          <w:sz w:val="24"/>
          <w:szCs w:val="20"/>
        </w:rPr>
        <w:outlineLvl w:val="2"/>
        <w:suppressLineNumbers w:val="0"/>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rPr>
          <w:sz w:val="24"/>
          <w:szCs w:val="20"/>
        </w:rPr>
      </w:pPr>
      <w:r>
        <w:rPr>
          <w:sz w:val="24"/>
          <w:szCs w:val="20"/>
        </w:rPr>
      </w:r>
      <w:r/>
    </w:p>
    <w:p>
      <w:pPr>
        <w:pStyle w:val="1109"/>
        <w:rPr>
          <w:sz w:val="24"/>
          <w:szCs w:val="20"/>
        </w:rPr>
      </w:pPr>
      <w:r>
        <w:rPr>
          <w:sz w:val="24"/>
          <w:szCs w:val="20"/>
        </w:rPr>
      </w:r>
      <w:r/>
    </w:p>
    <w:p>
      <w:pPr>
        <w:pStyle w:val="1111"/>
      </w:pPr>
      <w:r/>
      <w:r/>
    </w:p>
    <w:p>
      <w:pPr>
        <w:pStyle w:val="1109"/>
        <w:ind w:left="0" w:right="0"/>
        <w:jc w:val="both"/>
        <w:keepLines w:val="0"/>
        <w:keepNext w:val="0"/>
        <w:spacing w:before="0" w:beforeAutospacing="0" w:after="0" w:afterAutospacing="0" w:line="360" w:lineRule="auto"/>
        <w:widowControl w:val="off"/>
        <w:rPr>
          <w:b/>
          <w:bCs w:val="0"/>
          <w:sz w:val="24"/>
          <w:szCs w:val="24"/>
          <w:lang w:val="en-US"/>
        </w:rPr>
        <w:outlineLvl w:val="2"/>
        <w:suppressLineNumbers w:val="0"/>
      </w:pPr>
      <w:r>
        <w:rPr>
          <w:rFonts w:hint="eastAsia" w:ascii="Times New Roman" w:hAnsi="Times New Roman" w:eastAsia="宋体" w:cs="宋体"/>
          <w:b/>
          <w:bCs w:val="0"/>
          <w:sz w:val="24"/>
          <w:szCs w:val="24"/>
          <w:lang w:val="en-US" w:eastAsia="zh-CN" w:bidi="ar"/>
        </w:rPr>
        <w:t xml:space="preserve">9 相关承诺书格式</w:t>
      </w:r>
      <w:r>
        <w:rPr>
          <w:b/>
          <w:bCs w:val="0"/>
          <w:sz w:val="24"/>
          <w:szCs w:val="24"/>
          <w:lang w:val="en-US"/>
        </w:rPr>
      </w:r>
      <w:r/>
    </w:p>
    <w:p>
      <w:pPr>
        <w:pStyle w:val="1109"/>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w:t>
      </w:r>
      <w:r>
        <w:rPr>
          <w:rFonts w:hint="eastAsia" w:ascii="宋体" w:hAnsi="宋体" w:eastAsia="宋体" w:cs="宋体"/>
          <w:bCs/>
          <w:sz w:val="24"/>
          <w:szCs w:val="24"/>
          <w:lang w:val="en-US" w:eastAsia="zh-CN" w:bidi="ar"/>
        </w:rPr>
        <w:t xml:space="preserve">一</w:t>
      </w:r>
      <w:r>
        <w:rPr>
          <w:rFonts w:hint="eastAsia" w:ascii="宋体" w:hAnsi="宋体" w:eastAsia="宋体" w:cs="宋体"/>
          <w:bCs/>
          <w:sz w:val="24"/>
          <w:szCs w:val="24"/>
          <w:lang w:val="zh-CN" w:eastAsia="zh-CN" w:bidi="ar"/>
        </w:rPr>
        <w:t xml:space="preserve">）不拖欠民工工资的承诺</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 招标人                 </w:t>
      </w:r>
      <w:r>
        <w:rPr>
          <w:rFonts w:hint="eastAsia" w:ascii="宋体" w:hAnsi="宋体" w:eastAsia="宋体" w:cs="宋体"/>
          <w:bCs/>
          <w:sz w:val="24"/>
          <w:szCs w:val="24"/>
          <w:lang w:val="zh-CN" w:eastAsia="zh-CN"/>
        </w:rPr>
      </w:r>
      <w:r/>
    </w:p>
    <w:p>
      <w:pPr>
        <w:pStyle w:val="1109"/>
        <w:ind w:left="0" w:right="0" w:firstLine="4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我方将对</w:t>
      </w:r>
      <w:r>
        <w:rPr>
          <w:rFonts w:hint="eastAsia" w:ascii="宋体" w:hAnsi="宋体" w:eastAsia="宋体" w:cs="宋体"/>
          <w:bCs/>
          <w:sz w:val="24"/>
          <w:szCs w:val="24"/>
          <w:u w:val="single"/>
          <w:lang w:val="zh-CN" w:eastAsia="zh-CN" w:bidi="ar"/>
        </w:rPr>
        <w:t xml:space="preserve">               </w:t>
      </w:r>
      <w:r>
        <w:rPr>
          <w:rFonts w:hint="eastAsia" w:ascii="宋体" w:hAnsi="宋体" w:eastAsia="宋体" w:cs="宋体"/>
          <w:bCs/>
          <w:sz w:val="24"/>
          <w:szCs w:val="24"/>
          <w:lang w:val="zh-CN" w:eastAsia="zh-CN" w:bidi="ar"/>
        </w:rPr>
        <w:t xml:space="preserve">进行投标 。 我方承诺 ：我公司自成立以来，无拖欠农民工工资。若我方中标，我方保证不拖欠农民工工资，并严格按照江苏省和工程所在地相关要求执行。如违反承诺，我方同意你方直接从保证金中支付。</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firstLine="336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投标人 ： （盖单位章）</w:t>
      </w:r>
      <w:r>
        <w:rPr>
          <w:rFonts w:hint="eastAsia" w:ascii="宋体" w:hAnsi="宋体" w:eastAsia="宋体" w:cs="宋体"/>
          <w:bCs/>
          <w:sz w:val="24"/>
          <w:szCs w:val="24"/>
          <w:lang w:val="zh-CN" w:eastAsia="zh-CN"/>
        </w:rPr>
      </w:r>
      <w:r/>
    </w:p>
    <w:p>
      <w:pPr>
        <w:pStyle w:val="1109"/>
        <w:ind w:left="0" w:right="0" w:firstLine="336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法定代表人 ：（签字或盖章 ）</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年 月 日</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214"/>
        <w:ind w:left="0" w:right="0"/>
        <w:jc w:val="both"/>
        <w:keepLines w:val="0"/>
        <w:keepNext w:val="0"/>
        <w:spacing w:before="0" w:beforeAutospacing="0" w:after="120" w:afterAutospacing="0"/>
        <w:widowControl w:val="off"/>
        <w:rPr>
          <w:lang w:val="zh-CN" w:eastAsia="zh-CN"/>
        </w:rPr>
        <w:suppressLineNumbers w:val="0"/>
      </w:pPr>
      <w:r>
        <w:rPr>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w:t>
      </w:r>
      <w:r>
        <w:rPr>
          <w:rFonts w:hint="eastAsia" w:ascii="宋体" w:hAnsi="宋体" w:eastAsia="宋体" w:cs="宋体"/>
          <w:bCs/>
          <w:sz w:val="24"/>
          <w:szCs w:val="24"/>
          <w:lang w:val="en-US" w:eastAsia="zh-CN" w:bidi="ar"/>
        </w:rPr>
        <w:t xml:space="preserve">二</w:t>
      </w:r>
      <w:r>
        <w:rPr>
          <w:rFonts w:hint="eastAsia" w:ascii="宋体" w:hAnsi="宋体" w:eastAsia="宋体" w:cs="宋体"/>
          <w:bCs/>
          <w:sz w:val="24"/>
          <w:szCs w:val="24"/>
          <w:lang w:val="zh-CN" w:eastAsia="zh-CN" w:bidi="ar"/>
        </w:rPr>
        <w:t xml:space="preserve">）投标人无行贿犯罪记录承诺</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致：招标人</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我方将对</w:t>
      </w:r>
      <w:r>
        <w:rPr>
          <w:rFonts w:hint="eastAsia" w:ascii="宋体" w:hAnsi="宋体" w:eastAsia="宋体" w:cs="宋体"/>
          <w:bCs/>
          <w:sz w:val="24"/>
          <w:szCs w:val="24"/>
          <w:u w:val="single"/>
          <w:lang w:val="zh-CN" w:eastAsia="zh-CN" w:bidi="ar"/>
        </w:rPr>
        <w:t xml:space="preserve"> </w:t>
      </w:r>
      <w:r>
        <w:rPr>
          <w:rFonts w:hint="eastAsia" w:ascii="宋体" w:hAnsi="宋体" w:eastAsia="宋体" w:cs="宋体"/>
          <w:bCs/>
          <w:sz w:val="24"/>
          <w:szCs w:val="24"/>
          <w:u w:val="single"/>
          <w:lang w:val="zh-CN" w:eastAsia="zh-CN" w:bidi="ar"/>
        </w:rPr>
        <w:tab/>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zh-CN" w:eastAsia="zh-CN" w:bidi="ar"/>
        </w:rPr>
        <w:t xml:space="preserve">进行投标。我方承诺：我单位及项目经理未有行贿犯罪记录。如有虚假我方愿意承担相应的法律责任。</w:t>
      </w:r>
      <w:r>
        <w:rPr>
          <w:rFonts w:hint="eastAsia" w:ascii="宋体" w:hAnsi="宋体" w:eastAsia="宋体" w:cs="宋体"/>
          <w:bCs/>
          <w:sz w:val="24"/>
          <w:szCs w:val="24"/>
          <w:lang w:val="zh-CN" w:eastAsia="zh-CN"/>
        </w:rPr>
      </w:r>
      <w:r/>
    </w:p>
    <w:p>
      <w:pPr>
        <w:pStyle w:val="1109"/>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投标人：（盖单位章）</w:t>
      </w:r>
      <w:r>
        <w:rPr>
          <w:rFonts w:hint="eastAsia" w:ascii="宋体" w:hAnsi="宋体" w:eastAsia="宋体" w:cs="宋体"/>
          <w:bCs/>
          <w:sz w:val="24"/>
          <w:szCs w:val="24"/>
          <w:lang w:val="zh-CN" w:eastAsia="zh-CN"/>
        </w:rPr>
      </w:r>
      <w:r/>
    </w:p>
    <w:p>
      <w:pPr>
        <w:pStyle w:val="1109"/>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法定代表人：（签字或盖章）</w:t>
      </w:r>
      <w:r>
        <w:rPr>
          <w:rFonts w:hint="eastAsia" w:ascii="宋体" w:hAnsi="宋体" w:eastAsia="宋体" w:cs="宋体"/>
          <w:bCs/>
          <w:sz w:val="24"/>
          <w:szCs w:val="24"/>
          <w:lang w:val="zh-CN" w:eastAsia="zh-CN"/>
        </w:rPr>
      </w:r>
      <w:r/>
    </w:p>
    <w:p>
      <w:pPr>
        <w:pStyle w:val="1109"/>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年</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月</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日</w:t>
      </w:r>
      <w:r>
        <w:rPr>
          <w:rFonts w:hint="eastAsia" w:ascii="宋体" w:hAnsi="宋体" w:eastAsia="宋体" w:cs="宋体"/>
          <w:bCs/>
          <w:sz w:val="24"/>
          <w:szCs w:val="24"/>
          <w:lang w:val="zh-CN" w:eastAsia="zh-CN"/>
        </w:rPr>
      </w:r>
      <w:r/>
    </w:p>
    <w:p>
      <w:pPr>
        <w:pStyle w:val="1214"/>
        <w:ind w:left="0" w:right="0"/>
        <w:jc w:val="both"/>
        <w:keepLines w:val="0"/>
        <w:keepNext w:val="0"/>
        <w:spacing w:before="0" w:beforeAutospacing="0" w:after="120" w:afterAutospacing="0"/>
        <w:widowControl w:val="off"/>
        <w:rPr>
          <w:rFonts w:cs="宋体"/>
          <w:bCs/>
          <w:lang w:val="zh-CN" w:eastAsia="zh-CN"/>
        </w:rPr>
        <w:suppressLineNumbers w:val="0"/>
      </w:pPr>
      <w:r>
        <w:rPr>
          <w:rFonts w:cs="宋体"/>
          <w:bCs/>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lang w:val="zh-CN" w:eastAsia="zh-CN"/>
        </w:rPr>
        <w:suppressLineNumbers w:val="0"/>
      </w:pPr>
      <w:r>
        <w:rPr>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numPr>
          <w:ilvl w:val="0"/>
          <w:numId w:val="28"/>
        </w:numPr>
        <w:ind w:left="0" w:right="0" w:firstLine="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无水行政或建设行政部门认定的限制其本次投标的不良记录承诺</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致：招标人</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我方将对</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zh-CN" w:eastAsia="zh-CN" w:bidi="ar"/>
        </w:rPr>
        <w:t xml:space="preserve">进行投标。我方承诺：无水行政或建设行政部门认定的限制其本次投标的不良记录。如有虚假我方愿意承担相应的法律责任。</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 投标人：（盖单位章）</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法定代表人(签字或盖章)：</w:t>
      </w:r>
      <w:r>
        <w:rPr>
          <w:rFonts w:hint="eastAsia" w:ascii="宋体" w:hAnsi="宋体" w:eastAsia="宋体" w:cs="宋体"/>
          <w:bCs/>
          <w:sz w:val="24"/>
          <w:szCs w:val="24"/>
          <w:lang w:val="zh-CN" w:eastAsia="zh-CN"/>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日 期 ： 年 月 日</w:t>
      </w:r>
      <w:r>
        <w:rPr>
          <w:rFonts w:hint="eastAsia" w:ascii="宋体" w:hAnsi="宋体" w:eastAsia="宋体" w:cs="宋体"/>
          <w:bCs/>
          <w:sz w:val="24"/>
          <w:szCs w:val="24"/>
          <w:lang w:val="zh-CN" w:eastAsia="zh-CN"/>
        </w:rPr>
      </w:r>
      <w:r/>
    </w:p>
    <w:p>
      <w:pPr>
        <w:pStyle w:val="1109"/>
        <w:rPr>
          <w:rFonts w:hint="eastAsia" w:ascii="宋体" w:hAnsi="宋体" w:eastAsia="宋体" w:cs="宋体"/>
          <w:bCs/>
          <w:sz w:val="24"/>
          <w:szCs w:val="24"/>
          <w:lang w:val="zh-CN" w:eastAsia="zh-CN"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24"/>
          <w:szCs w:val="24"/>
          <w:lang w:val="zh-CN" w:eastAsia="zh-CN" w:bidi="ar"/>
        </w:rPr>
      </w:r>
      <w:r/>
    </w:p>
    <w:p>
      <w:pPr>
        <w:pStyle w:val="1109"/>
        <w:numPr>
          <w:ilvl w:val="0"/>
          <w:numId w:val="28"/>
        </w:numPr>
        <w:ind w:left="0" w:right="719" w:firstLine="0"/>
        <w:jc w:val="both"/>
        <w:keepLines w:val="0"/>
        <w:keepNext w:val="0"/>
        <w:spacing w:before="131" w:beforeAutospacing="0" w:after="0" w:afterAutospacing="0"/>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人员社保缴纳承诺书</w:t>
      </w:r>
      <w:r>
        <w:rPr>
          <w:rFonts w:hint="eastAsia" w:ascii="宋体" w:hAnsi="宋体" w:eastAsia="宋体" w:cs="宋体"/>
          <w:bCs/>
          <w:sz w:val="24"/>
          <w:szCs w:val="24"/>
          <w:lang w:val="en-US" w:eastAsia="zh-CN" w:bidi="ar"/>
        </w:rPr>
      </w:r>
      <w:r/>
    </w:p>
    <w:p>
      <w:pPr>
        <w:pStyle w:val="1109"/>
        <w:numPr>
          <w:ilvl w:val="0"/>
          <w:numId w:val="0"/>
        </w:numPr>
        <w:ind w:right="719"/>
        <w:jc w:val="both"/>
        <w:keepLines w:val="0"/>
        <w:keepNext w:val="0"/>
        <w:spacing w:before="131" w:beforeAutospacing="0" w:after="0" w:afterAutospacing="0"/>
        <w:widowControl w:val="off"/>
        <w:rPr>
          <w:rFonts w:ascii="宋体" w:hAnsi="宋体" w:eastAsia="宋体" w:cs="宋体"/>
          <w:bCs/>
          <w:sz w:val="24"/>
          <w:szCs w:val="24"/>
          <w:lang w:val="en-US" w:eastAsia="zh-CN" w:bidi="ar"/>
        </w:rPr>
        <w:suppressLineNumbers w:val="0"/>
      </w:pPr>
      <w:r>
        <w:rPr>
          <w:rFonts w:ascii="宋体" w:hAnsi="宋体" w:eastAsia="宋体" w:cs="宋体"/>
          <w:bCs/>
          <w:sz w:val="24"/>
          <w:szCs w:val="24"/>
          <w:lang w:val="en-US" w:eastAsia="zh-CN" w:bidi="ar"/>
        </w:rPr>
      </w:r>
      <w:r/>
    </w:p>
    <w:p>
      <w:pPr>
        <w:pStyle w:val="1109"/>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致：招标人</w:t>
      </w:r>
      <w:r>
        <w:rPr>
          <w:rFonts w:hint="eastAsia" w:ascii="宋体" w:hAnsi="宋体" w:eastAsia="宋体" w:cs="宋体"/>
          <w:bCs/>
          <w:sz w:val="24"/>
          <w:szCs w:val="24"/>
          <w:lang w:val="zh-CN" w:eastAsia="zh-CN"/>
        </w:rPr>
      </w:r>
      <w:r/>
    </w:p>
    <w:p>
      <w:pPr>
        <w:pStyle w:val="1109"/>
        <w:ind w:left="0" w:right="719"/>
        <w:jc w:val="both"/>
        <w:keepLines w:val="0"/>
        <w:keepNext w:val="0"/>
        <w:spacing w:before="131" w:beforeAutospacing="0" w:after="0" w:afterAutospacing="0"/>
        <w:widowControl w:val="off"/>
        <w:rPr>
          <w:rFonts w:hint="eastAsia" w:ascii="宋体" w:hAnsi="宋体" w:eastAsia="宋体" w:cs="宋体"/>
          <w:bCs/>
          <w:sz w:val="24"/>
          <w:szCs w:val="24"/>
          <w:lang w:val="zh-CN" w:eastAsia="zh-CN" w:bidi="ar"/>
        </w:rPr>
        <w:suppressLineNumbers w:val="0"/>
      </w:pPr>
      <w:r>
        <w:rPr>
          <w:rFonts w:hint="eastAsia" w:ascii="宋体" w:hAnsi="宋体" w:eastAsia="宋体" w:cs="宋体"/>
          <w:bCs/>
          <w:sz w:val="24"/>
          <w:szCs w:val="24"/>
          <w:lang w:val="zh-CN" w:eastAsia="zh-CN" w:bidi="ar"/>
        </w:rPr>
        <w:t xml:space="preserve">我单位承诺为所有拟投入本项目的人员缴纳养老保险。投标人代表（姓名：）、项目经理（姓名：）、技术负责人（姓名：）、专职安全员（姓名：）、施工员（姓名：）、质检员（姓名：）</w:t>
      </w:r>
      <w:r>
        <w:rPr>
          <w:rFonts w:hint="eastAsia" w:ascii="宋体" w:hAnsi="宋体" w:eastAsia="宋体" w:cs="宋体"/>
          <w:bCs/>
          <w:sz w:val="24"/>
          <w:szCs w:val="24"/>
          <w:lang w:val="zh-CN" w:eastAsia="zh-CN" w:bidi="ar"/>
        </w:rPr>
      </w:r>
      <w:r/>
    </w:p>
    <w:p>
      <w:pPr>
        <w:pStyle w:val="1109"/>
        <w:ind w:right="0" w:firstLine="480"/>
        <w:jc w:val="left"/>
        <w:keepLines w:val="0"/>
        <w:keepNext w:val="0"/>
        <w:pageBreakBefore w:val="0"/>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109"/>
        <w:ind w:right="0"/>
        <w:jc w:val="left"/>
        <w:keepLines w:val="0"/>
        <w:keepNext w:val="0"/>
        <w:pageBreakBefore w:val="0"/>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我单位如有违背承诺，愿意接受取消我单位中标资格，并承担相应责任。 </w:t>
      </w:r>
      <w:r>
        <w:rPr>
          <w:rFonts w:hint="eastAsia" w:ascii="宋体" w:hAnsi="宋体" w:eastAsia="宋体" w:cs="宋体"/>
          <w:sz w:val="24"/>
          <w:szCs w:val="24"/>
          <w:lang w:eastAsia="zh-CN"/>
        </w:rPr>
      </w:r>
      <w:r/>
    </w:p>
    <w:p>
      <w:pPr>
        <w:pStyle w:val="1109"/>
        <w:ind w:right="0" w:firstLine="3600"/>
        <w:jc w:val="left"/>
        <w:keepLines w:val="0"/>
        <w:keepNext w:val="0"/>
        <w:pageBreakBefore w:val="0"/>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投标人： （盖单位章） </w:t>
      </w:r>
      <w:r>
        <w:rPr>
          <w:rFonts w:hint="eastAsia" w:ascii="宋体" w:hAnsi="宋体" w:eastAsia="宋体" w:cs="宋体"/>
          <w:sz w:val="24"/>
          <w:szCs w:val="24"/>
          <w:lang w:eastAsia="zh-CN"/>
        </w:rPr>
      </w:r>
      <w:r/>
    </w:p>
    <w:p>
      <w:pPr>
        <w:pStyle w:val="1109"/>
        <w:ind w:right="0" w:firstLine="3600"/>
        <w:jc w:val="left"/>
        <w:keepLines w:val="0"/>
        <w:keepNext w:val="0"/>
        <w:pageBreakBefore w:val="0"/>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法定代表人： （签字或盖章） </w:t>
      </w:r>
      <w:r>
        <w:rPr>
          <w:rFonts w:hint="eastAsia" w:ascii="宋体" w:hAnsi="宋体" w:eastAsia="宋体" w:cs="宋体"/>
          <w:sz w:val="24"/>
          <w:szCs w:val="24"/>
          <w:lang w:eastAsia="zh-CN"/>
        </w:rPr>
      </w:r>
      <w:r/>
    </w:p>
    <w:p>
      <w:pPr>
        <w:pStyle w:val="1109"/>
        <w:ind w:right="0" w:firstLine="3600"/>
        <w:jc w:val="left"/>
        <w:keepLines w:val="0"/>
        <w:keepNext w:val="0"/>
        <w:pageBreakBefore w:val="0"/>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日期：  年 月 日</w:t>
      </w:r>
      <w:r>
        <w:rPr>
          <w:rFonts w:hint="eastAsia" w:ascii="宋体" w:hAnsi="宋体" w:eastAsia="宋体" w:cs="宋体"/>
          <w:sz w:val="24"/>
          <w:szCs w:val="24"/>
          <w:lang w:eastAsia="zh-CN"/>
        </w:rPr>
      </w:r>
      <w:r/>
    </w:p>
    <w:p>
      <w:pPr>
        <w:pStyle w:val="1109"/>
        <w:ind w:left="0" w:right="719"/>
        <w:jc w:val="both"/>
        <w:keepLines w:val="0"/>
        <w:keepNext w:val="0"/>
        <w:spacing w:before="131" w:beforeAutospacing="0" w:after="0" w:afterAutospacing="0"/>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pStyle w:val="1109"/>
        <w:ind w:left="0" w:right="719"/>
        <w:jc w:val="center"/>
        <w:keepLines w:val="0"/>
        <w:keepNext w:val="0"/>
        <w:spacing w:before="131" w:beforeAutospacing="0" w:after="0" w:afterAutospacing="0"/>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pStyle w:val="1109"/>
        <w:ind w:left="0" w:right="719"/>
        <w:jc w:val="center"/>
        <w:keepLines w:val="0"/>
        <w:keepNext w:val="0"/>
        <w:spacing w:before="131" w:beforeAutospacing="0" w:after="0" w:afterAutospacing="0"/>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pStyle w:val="1109"/>
        <w:ind w:left="0" w:right="719"/>
        <w:jc w:val="center"/>
        <w:keepLines w:val="0"/>
        <w:keepNext w:val="0"/>
        <w:spacing w:before="131" w:beforeAutospacing="0" w:after="0" w:afterAutospacing="0"/>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pStyle w:val="1109"/>
        <w:ind w:left="0" w:right="719"/>
        <w:jc w:val="center"/>
        <w:keepLines w:val="0"/>
        <w:keepNext w:val="0"/>
        <w:spacing w:before="13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法定代表人承诺书</w:t>
      </w:r>
      <w:r>
        <w:rPr>
          <w:rFonts w:hint="eastAsia" w:ascii="宋体" w:hAnsi="宋体" w:eastAsia="宋体" w:cs="宋体"/>
          <w:bCs/>
          <w:sz w:val="24"/>
          <w:szCs w:val="24"/>
          <w:lang w:val="en-US"/>
        </w:rPr>
      </w:r>
      <w:r/>
    </w:p>
    <w:p>
      <w:pPr>
        <w:pStyle w:val="1214"/>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214"/>
        <w:ind w:left="0" w:right="0"/>
        <w:jc w:val="both"/>
        <w:keepLines w:val="0"/>
        <w:keepNext w:val="0"/>
        <w:spacing w:before="11" w:beforeAutospacing="0" w:after="120" w:afterAutospacing="0"/>
        <w:widowControl w:val="off"/>
        <w:rPr>
          <w:rFonts w:cs="宋体"/>
          <w:bCs/>
          <w:lang w:val="en-US"/>
        </w:rPr>
        <w:suppressLineNumbers w:val="0"/>
      </w:pPr>
      <w:r>
        <w:rPr>
          <w:rFonts w:cs="宋体"/>
          <w:bCs/>
          <w:lang w:val="en-US"/>
        </w:rPr>
      </w:r>
      <w:r/>
    </w:p>
    <w:p>
      <w:pPr>
        <w:pStyle w:val="1109"/>
        <w:ind w:left="223" w:right="0"/>
        <w:jc w:val="left"/>
        <w:keepLines w:val="0"/>
        <w:keepNext w:val="0"/>
        <w:spacing w:before="7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w:t>
      </w:r>
      <w:r>
        <w:rPr>
          <w:rFonts w:hint="eastAsia" w:ascii="宋体" w:hAnsi="宋体" w:cs="宋体"/>
          <w:bCs/>
          <w:sz w:val="24"/>
          <w:szCs w:val="24"/>
          <w:lang w:val="en-US" w:eastAsia="zh-CN" w:bidi="ar"/>
        </w:rPr>
        <w:t xml:space="preserve">发包人</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en-US"/>
        </w:rPr>
      </w:r>
      <w:r/>
    </w:p>
    <w:p>
      <w:pPr>
        <w:pStyle w:val="1109"/>
        <w:ind w:left="0" w:right="0" w:firstLine="480"/>
        <w:jc w:val="left"/>
        <w:keepLines w:val="0"/>
        <w:keepNext w:val="0"/>
        <w:spacing w:before="13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（投标人全称）拟参加</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的招标活动，承诺自愿接受《溧阳市水利工程建设诚信管理办法》管理，并不提出任何疑义。</w:t>
      </w:r>
      <w:r>
        <w:rPr>
          <w:rFonts w:hint="eastAsia" w:ascii="宋体" w:hAnsi="宋体" w:eastAsia="宋体" w:cs="宋体"/>
          <w:bCs/>
          <w:sz w:val="24"/>
          <w:szCs w:val="24"/>
          <w:lang w:val="en-US"/>
        </w:rPr>
      </w:r>
      <w:r/>
    </w:p>
    <w:p>
      <w:pPr>
        <w:pStyle w:val="1214"/>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214"/>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214"/>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109"/>
        <w:ind w:left="0" w:right="299"/>
        <w:jc w:val="center"/>
        <w:keepLines w:val="0"/>
        <w:keepNext w:val="0"/>
        <w:spacing w:before="162"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                 法定代表人(签字或盖章)：</w:t>
      </w:r>
      <w:r>
        <w:rPr>
          <w:rFonts w:hint="eastAsia" w:ascii="宋体" w:hAnsi="宋体" w:eastAsia="宋体" w:cs="宋体"/>
          <w:bCs/>
          <w:sz w:val="24"/>
          <w:szCs w:val="24"/>
          <w:lang w:val="en-US"/>
        </w:rPr>
      </w:r>
      <w:r/>
    </w:p>
    <w:p>
      <w:pPr>
        <w:pStyle w:val="1109"/>
        <w:ind w:left="0" w:right="299"/>
        <w:jc w:val="center"/>
        <w:keepLines w:val="0"/>
        <w:keepNext w:val="0"/>
        <w:spacing w:before="13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             投标人全称（公章）：</w:t>
      </w:r>
      <w:r>
        <w:rPr>
          <w:rFonts w:hint="eastAsia" w:ascii="宋体" w:hAnsi="宋体" w:eastAsia="宋体" w:cs="宋体"/>
          <w:bCs/>
          <w:sz w:val="24"/>
          <w:szCs w:val="24"/>
          <w:lang w:val="en-US"/>
        </w:rPr>
      </w:r>
      <w:r/>
    </w:p>
    <w:p>
      <w:pPr>
        <w:pStyle w:val="1109"/>
        <w:ind w:left="0" w:right="299"/>
        <w:jc w:val="center"/>
        <w:keepLines w:val="0"/>
        <w:keepNext w:val="0"/>
        <w:spacing w:before="131" w:beforeAutospacing="0" w:after="0" w:afterAutospacing="0"/>
        <w:widowControl w:val="off"/>
        <w:rPr>
          <w:rFonts w:hint="eastAsia" w:ascii="宋体" w:hAnsi="宋体" w:eastAsia="宋体" w:cs="宋体"/>
          <w:b/>
          <w:bCs w:val="0"/>
          <w:sz w:val="24"/>
          <w:szCs w:val="24"/>
          <w:lang w:val="en-US"/>
        </w:rPr>
        <w:suppressLineNumbers w:val="0"/>
      </w:pPr>
      <w:r>
        <w:rPr>
          <w:rFonts w:hint="eastAsia" w:ascii="宋体" w:hAnsi="宋体" w:eastAsia="宋体" w:cs="宋体"/>
          <w:bCs/>
          <w:sz w:val="24"/>
          <w:szCs w:val="24"/>
          <w:lang w:val="en-US" w:eastAsia="zh-CN" w:bidi="ar"/>
        </w:rPr>
        <w:t xml:space="preserve">           日期： 年  月  日</w:t>
      </w:r>
      <w:r>
        <w:rPr>
          <w:rFonts w:hint="eastAsia" w:ascii="宋体" w:hAnsi="宋体" w:eastAsia="宋体" w:cs="宋体"/>
          <w:b/>
          <w:bCs w:val="0"/>
          <w:sz w:val="24"/>
          <w:szCs w:val="24"/>
          <w:lang w:val="en-US"/>
        </w:rPr>
      </w:r>
      <w:r/>
    </w:p>
    <w:p>
      <w:pPr>
        <w:pStyle w:val="1109"/>
        <w:spacing w:line="360" w:lineRule="auto"/>
        <w:rPr>
          <w:sz w:val="36"/>
          <w:szCs w:val="36"/>
        </w:rPr>
        <w:outlineLvl w:val="2"/>
      </w:pPr>
      <w:r>
        <w:rPr>
          <w:sz w:val="36"/>
          <w:szCs w:val="36"/>
        </w:rPr>
      </w:r>
      <w:r/>
    </w:p>
    <w:p>
      <w:pPr>
        <w:pStyle w:val="1109"/>
        <w:jc w:val="left"/>
        <w:spacing w:before="240" w:after="240"/>
        <w:rPr>
          <w:rFonts w:hint="eastAsia"/>
          <w:sz w:val="24"/>
          <w:szCs w:val="20"/>
        </w:rPr>
      </w:pPr>
      <w:r/>
      <w:bookmarkStart w:id="687" w:name="_Toc150480798"/>
      <w:r/>
      <w:bookmarkStart w:id="688" w:name="_Toc226337258"/>
      <w:r/>
      <w:bookmarkStart w:id="689" w:name="_Toc265228400"/>
      <w:r/>
      <w:bookmarkStart w:id="690" w:name="_Toc305158904"/>
      <w:r/>
      <w:bookmarkStart w:id="691" w:name="_Toc142311062"/>
      <w:r/>
      <w:bookmarkStart w:id="692" w:name="_Toc195842927"/>
      <w:r/>
      <w:bookmarkStart w:id="693" w:name="_Toc264969252"/>
      <w:r/>
      <w:bookmarkStart w:id="694" w:name="_Toc127151562"/>
      <w:r/>
      <w:bookmarkStart w:id="695" w:name="_Toc226309806"/>
      <w:r/>
      <w:bookmarkStart w:id="696" w:name="_Toc150774765"/>
      <w:r/>
      <w:bookmarkStart w:id="697" w:name="_Toc226965835"/>
      <w:r/>
      <w:bookmarkStart w:id="698" w:name="_Toc226965752"/>
      <w:r/>
      <w:bookmarkStart w:id="699" w:name="_Toc305158830"/>
      <w:r/>
      <w:bookmarkStart w:id="700" w:name="_Toc265228399"/>
      <w:r/>
      <w:bookmarkStart w:id="701" w:name="_Toc226337257"/>
      <w:r/>
      <w:bookmarkStart w:id="702" w:name="_Toc226309805"/>
      <w:r/>
      <w:bookmarkStart w:id="703" w:name="_Toc127151561"/>
      <w:r/>
      <w:bookmarkStart w:id="704" w:name="_Toc305158903"/>
      <w:r/>
      <w:bookmarkStart w:id="705" w:name="_Toc150774764"/>
      <w:r/>
      <w:bookmarkStart w:id="706" w:name="_Toc305158829"/>
      <w:r/>
      <w:bookmarkStart w:id="707" w:name="_Toc264969251"/>
      <w:r/>
      <w:bookmarkStart w:id="708" w:name="_Toc226965834"/>
      <w:r/>
      <w:bookmarkStart w:id="709" w:name="_Toc150480797"/>
      <w:r/>
      <w:bookmarkStart w:id="710" w:name="_Toc195842926"/>
      <w:r/>
      <w:bookmarkStart w:id="711" w:name="_Toc142311061"/>
      <w:r/>
      <w:bookmarkStart w:id="712" w:name="_Toc226965751"/>
      <w:r>
        <w:rPr>
          <w:rFonts w:hint="eastAsia"/>
          <w:sz w:val="24"/>
          <w:szCs w:val="20"/>
        </w:rPr>
      </w:r>
      <w:r/>
    </w:p>
    <w:p>
      <w:pPr>
        <w:pStyle w:val="1109"/>
        <w:jc w:val="left"/>
        <w:spacing w:before="240" w:after="240"/>
        <w:rPr>
          <w:rFonts w:hint="eastAsia"/>
          <w:sz w:val="24"/>
          <w:szCs w:val="20"/>
        </w:rPr>
      </w:pPr>
      <w:r>
        <w:rPr>
          <w:rFonts w:hint="eastAsia"/>
          <w:sz w:val="24"/>
          <w:szCs w:val="20"/>
        </w:rPr>
      </w:r>
      <w:r/>
    </w:p>
    <w:p>
      <w:pPr>
        <w:pStyle w:val="1109"/>
        <w:jc w:val="left"/>
        <w:spacing w:before="240" w:after="240"/>
        <w:rPr>
          <w:rFonts w:hint="eastAsia"/>
          <w:sz w:val="24"/>
          <w:szCs w:val="20"/>
        </w:rPr>
      </w:pPr>
      <w:r>
        <w:rPr>
          <w:rFonts w:hint="eastAsia"/>
          <w:sz w:val="24"/>
          <w:szCs w:val="20"/>
        </w:rPr>
      </w:r>
      <w:r/>
    </w:p>
    <w:p>
      <w:pPr>
        <w:pStyle w:val="1109"/>
        <w:jc w:val="left"/>
        <w:spacing w:before="240" w:after="240"/>
        <w:rPr>
          <w:rFonts w:hint="eastAsia"/>
          <w:sz w:val="24"/>
          <w:szCs w:val="20"/>
        </w:rPr>
      </w:pPr>
      <w:r>
        <w:rPr>
          <w:rFonts w:hint="eastAsia"/>
          <w:sz w:val="24"/>
          <w:szCs w:val="20"/>
        </w:rPr>
      </w:r>
      <w:r/>
    </w:p>
    <w:p>
      <w:pPr>
        <w:pStyle w:val="1109"/>
        <w:jc w:val="left"/>
        <w:spacing w:before="240" w:after="240"/>
        <w:rPr>
          <w:rFonts w:hint="eastAsia"/>
          <w:sz w:val="24"/>
          <w:szCs w:val="20"/>
        </w:rPr>
      </w:pPr>
      <w:r>
        <w:rPr>
          <w:rFonts w:hint="eastAsia"/>
          <w:sz w:val="24"/>
          <w:szCs w:val="20"/>
        </w:rPr>
      </w:r>
      <w:r/>
    </w:p>
    <w:p>
      <w:pPr>
        <w:pStyle w:val="1109"/>
        <w:spacing w:line="360" w:lineRule="auto"/>
        <w:rPr>
          <w:sz w:val="24"/>
          <w:szCs w:val="20"/>
        </w:rPr>
        <w:outlineLvl w:val="2"/>
      </w:pPr>
      <w:r>
        <w:rPr>
          <w:rFonts w:hint="eastAsia"/>
          <w:sz w:val="24"/>
          <w:szCs w:val="20"/>
        </w:rPr>
        <w:t xml:space="preserve">10</w:t>
      </w:r>
      <w:r>
        <w:rPr>
          <w:sz w:val="24"/>
          <w:szCs w:val="20"/>
        </w:rPr>
        <w:t xml:space="preserve">  合同条款偏离表</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sz w:val="24"/>
          <w:szCs w:val="20"/>
        </w:rPr>
      </w:r>
      <w:r/>
    </w:p>
    <w:p>
      <w:pPr>
        <w:pStyle w:val="1109"/>
        <w:spacing w:line="360" w:lineRule="auto"/>
        <w:rPr>
          <w:sz w:val="24"/>
          <w:szCs w:val="20"/>
        </w:rPr>
      </w:pPr>
      <w:r>
        <w:rPr>
          <w:sz w:val="24"/>
          <w:szCs w:val="20"/>
        </w:rPr>
      </w:r>
      <w:r/>
    </w:p>
    <w:p>
      <w:pPr>
        <w:pStyle w:val="1109"/>
        <w:jc w:val="center"/>
        <w:rPr>
          <w:b/>
          <w:sz w:val="36"/>
          <w:szCs w:val="36"/>
        </w:rPr>
      </w:pPr>
      <w:r>
        <w:rPr>
          <w:rFonts w:hint="eastAsia"/>
          <w:b/>
          <w:sz w:val="36"/>
          <w:szCs w:val="36"/>
        </w:rPr>
        <w:t xml:space="preserve">合同条款偏离表</w:t>
      </w:r>
      <w:r>
        <w:rPr>
          <w:b/>
          <w:sz w:val="36"/>
          <w:szCs w:val="36"/>
        </w:rPr>
      </w:r>
      <w:r/>
    </w:p>
    <w:p>
      <w:pPr>
        <w:pStyle w:val="1109"/>
        <w:jc w:val="center"/>
        <w:rPr>
          <w:sz w:val="36"/>
          <w:szCs w:val="36"/>
        </w:rPr>
      </w:pPr>
      <w:r>
        <w:rPr>
          <w:sz w:val="36"/>
          <w:szCs w:val="36"/>
        </w:rPr>
      </w:r>
      <w:r/>
    </w:p>
    <w:p>
      <w:pPr>
        <w:pStyle w:val="1109"/>
        <w:spacing w:line="360" w:lineRule="auto"/>
        <w:rPr>
          <w:sz w:val="24"/>
          <w:szCs w:val="20"/>
        </w:rPr>
      </w:pPr>
      <w:r>
        <w:rPr>
          <w:sz w:val="24"/>
          <w:szCs w:val="20"/>
        </w:rPr>
      </w:r>
      <w:r/>
    </w:p>
    <w:p>
      <w:pPr>
        <w:pStyle w:val="1109"/>
        <w:ind w:firstLine="360"/>
        <w:jc w:val="left"/>
        <w:spacing w:line="360" w:lineRule="auto"/>
        <w:tabs>
          <w:tab w:val="left" w:pos="1800" w:leader="none"/>
          <w:tab w:val="left" w:pos="5580" w:leader="none"/>
        </w:tabs>
        <w:rPr>
          <w:sz w:val="24"/>
        </w:rPr>
      </w:pPr>
      <w:r>
        <w:rPr>
          <w:sz w:val="24"/>
        </w:rPr>
        <w:t xml:space="preserve">项目编号：_______________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5"/>
        <w:gridCol w:w="1788"/>
        <w:gridCol w:w="1789"/>
        <w:gridCol w:w="2209"/>
        <w:gridCol w:w="741"/>
      </w:tblGrid>
      <w:tr>
        <w:trPr>
          <w:trHeight w:val="930"/>
        </w:trPr>
        <w:tc>
          <w:tcPr>
            <w:gridSpan w:val="6"/>
            <w:tcW w:w="8522" w:type="dxa"/>
            <w:vAlign w:val="center"/>
            <w:textDirection w:val="lrTb"/>
            <w:noWrap w:val="false"/>
          </w:tcPr>
          <w:p>
            <w:pPr>
              <w:pStyle w:val="1109"/>
              <w:jc w:val="left"/>
              <w:rPr>
                <w:b/>
                <w:sz w:val="24"/>
              </w:rPr>
            </w:pPr>
            <w:r>
              <w:rPr>
                <w:rFonts w:hint="eastAsia"/>
                <w:b/>
                <w:sz w:val="24"/>
              </w:rPr>
              <w:t xml:space="preserve">对本项目合同条款的偏离情况（请进行勾选）：</w:t>
            </w:r>
            <w:r>
              <w:rPr>
                <w:b/>
                <w:sz w:val="24"/>
              </w:rPr>
            </w:r>
            <w:r/>
          </w:p>
          <w:p>
            <w:pPr>
              <w:pStyle w:val="110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09"/>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109"/>
              <w:jc w:val="center"/>
              <w:rPr>
                <w:sz w:val="24"/>
              </w:rPr>
            </w:pPr>
            <w:r>
              <w:rPr>
                <w:sz w:val="24"/>
              </w:rPr>
              <w:t xml:space="preserve">序号</w:t>
            </w:r>
            <w:r>
              <w:rPr>
                <w:sz w:val="24"/>
              </w:rPr>
            </w:r>
            <w:r/>
          </w:p>
        </w:tc>
        <w:tc>
          <w:tcPr>
            <w:tcW w:w="1301" w:type="dxa"/>
            <w:vAlign w:val="center"/>
            <w:textDirection w:val="lrTb"/>
            <w:noWrap w:val="false"/>
          </w:tcPr>
          <w:p>
            <w:pPr>
              <w:pStyle w:val="1109"/>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109"/>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109"/>
              <w:jc w:val="center"/>
              <w:rPr>
                <w:sz w:val="24"/>
              </w:rPr>
            </w:pPr>
            <w:r>
              <w:rPr>
                <w:sz w:val="24"/>
              </w:rPr>
              <w:t xml:space="preserve">响应文件内容</w:t>
            </w:r>
            <w:r>
              <w:rPr>
                <w:sz w:val="24"/>
              </w:rPr>
            </w:r>
            <w:r/>
          </w:p>
        </w:tc>
        <w:tc>
          <w:tcPr>
            <w:tcW w:w="2458" w:type="dxa"/>
            <w:vAlign w:val="center"/>
            <w:textDirection w:val="lrTb"/>
            <w:noWrap w:val="false"/>
          </w:tcPr>
          <w:p>
            <w:pPr>
              <w:pStyle w:val="1109"/>
              <w:jc w:val="center"/>
              <w:rPr>
                <w:sz w:val="24"/>
              </w:rPr>
            </w:pPr>
            <w:r>
              <w:rPr>
                <w:sz w:val="24"/>
              </w:rPr>
              <w:t xml:space="preserve">偏离情况</w:t>
            </w:r>
            <w:r>
              <w:rPr>
                <w:sz w:val="24"/>
              </w:rPr>
            </w:r>
            <w:r/>
          </w:p>
          <w:p>
            <w:pPr>
              <w:pStyle w:val="1109"/>
              <w:jc w:val="center"/>
              <w:rPr>
                <w:sz w:val="24"/>
              </w:rPr>
            </w:pPr>
            <w:r>
              <w:rPr>
                <w:sz w:val="24"/>
              </w:rPr>
              <w:t xml:space="preserve">（据实填写）</w:t>
            </w:r>
            <w:r>
              <w:rPr>
                <w:sz w:val="24"/>
              </w:rPr>
            </w:r>
            <w:r/>
          </w:p>
        </w:tc>
        <w:tc>
          <w:tcPr>
            <w:tcW w:w="788" w:type="dxa"/>
            <w:vAlign w:val="center"/>
            <w:textDirection w:val="lrTb"/>
            <w:noWrap w:val="false"/>
          </w:tcPr>
          <w:p>
            <w:pPr>
              <w:pStyle w:val="1109"/>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109"/>
              <w:jc w:val="center"/>
              <w:rPr>
                <w:sz w:val="24"/>
              </w:rPr>
            </w:pPr>
            <w:r>
              <w:rPr>
                <w:sz w:val="24"/>
              </w:rPr>
            </w:r>
            <w:r/>
          </w:p>
        </w:tc>
        <w:tc>
          <w:tcPr>
            <w:tcW w:w="1301" w:type="dxa"/>
            <w:vAlign w:val="center"/>
            <w:textDirection w:val="lrTb"/>
            <w:noWrap w:val="false"/>
          </w:tcPr>
          <w:p>
            <w:pPr>
              <w:pStyle w:val="1109"/>
              <w:jc w:val="center"/>
              <w:rPr>
                <w:sz w:val="24"/>
              </w:rPr>
            </w:pPr>
            <w:r>
              <w:rPr>
                <w:sz w:val="24"/>
              </w:rPr>
            </w:r>
            <w:r/>
          </w:p>
        </w:tc>
        <w:tc>
          <w:tcPr>
            <w:tcW w:w="2007" w:type="dxa"/>
            <w:vAlign w:val="center"/>
            <w:textDirection w:val="lrTb"/>
            <w:noWrap w:val="false"/>
          </w:tcPr>
          <w:p>
            <w:pPr>
              <w:pStyle w:val="1109"/>
              <w:jc w:val="center"/>
              <w:rPr>
                <w:sz w:val="24"/>
              </w:rPr>
            </w:pPr>
            <w:r>
              <w:rPr>
                <w:sz w:val="24"/>
              </w:rPr>
            </w:r>
            <w:r/>
          </w:p>
        </w:tc>
        <w:tc>
          <w:tcPr>
            <w:tcW w:w="2008" w:type="dxa"/>
            <w:vAlign w:val="center"/>
            <w:textDirection w:val="lrTb"/>
            <w:noWrap w:val="false"/>
          </w:tcPr>
          <w:p>
            <w:pPr>
              <w:pStyle w:val="1109"/>
              <w:jc w:val="center"/>
              <w:rPr>
                <w:sz w:val="24"/>
              </w:rPr>
            </w:pPr>
            <w:r>
              <w:rPr>
                <w:sz w:val="24"/>
              </w:rPr>
            </w:r>
            <w:r/>
          </w:p>
        </w:tc>
        <w:tc>
          <w:tcPr>
            <w:tcW w:w="2458" w:type="dxa"/>
            <w:vAlign w:val="center"/>
            <w:textDirection w:val="lrTb"/>
            <w:noWrap w:val="false"/>
          </w:tcPr>
          <w:p>
            <w:pPr>
              <w:pStyle w:val="1109"/>
              <w:jc w:val="center"/>
              <w:rPr>
                <w:sz w:val="24"/>
              </w:rPr>
            </w:pPr>
            <w:r>
              <w:rPr>
                <w:sz w:val="24"/>
              </w:rPr>
            </w:r>
            <w:r/>
          </w:p>
        </w:tc>
        <w:tc>
          <w:tcPr>
            <w:tcW w:w="788" w:type="dxa"/>
            <w:vAlign w:val="center"/>
            <w:textDirection w:val="lrTb"/>
            <w:noWrap w:val="false"/>
          </w:tcPr>
          <w:p>
            <w:pPr>
              <w:pStyle w:val="1109"/>
              <w:jc w:val="center"/>
              <w:rPr>
                <w:sz w:val="24"/>
              </w:rPr>
            </w:pPr>
            <w:r>
              <w:rPr>
                <w:sz w:val="24"/>
              </w:rPr>
            </w:r>
            <w:r/>
          </w:p>
        </w:tc>
      </w:tr>
      <w:tr>
        <w:trPr>
          <w:trHeight w:val="930"/>
        </w:trPr>
        <w:tc>
          <w:tcPr>
            <w:tcW w:w="834" w:type="dxa"/>
            <w:vAlign w:val="center"/>
            <w:textDirection w:val="lrTb"/>
            <w:noWrap w:val="false"/>
          </w:tcPr>
          <w:p>
            <w:pPr>
              <w:pStyle w:val="1109"/>
              <w:jc w:val="center"/>
              <w:rPr>
                <w:sz w:val="24"/>
              </w:rPr>
            </w:pPr>
            <w:r>
              <w:rPr>
                <w:sz w:val="24"/>
              </w:rPr>
            </w:r>
            <w:r/>
          </w:p>
        </w:tc>
        <w:tc>
          <w:tcPr>
            <w:tcW w:w="1301" w:type="dxa"/>
            <w:vAlign w:val="center"/>
            <w:textDirection w:val="lrTb"/>
            <w:noWrap w:val="false"/>
          </w:tcPr>
          <w:p>
            <w:pPr>
              <w:pStyle w:val="1109"/>
              <w:jc w:val="center"/>
              <w:rPr>
                <w:sz w:val="24"/>
              </w:rPr>
            </w:pPr>
            <w:r>
              <w:rPr>
                <w:sz w:val="24"/>
              </w:rPr>
            </w:r>
            <w:r/>
          </w:p>
        </w:tc>
        <w:tc>
          <w:tcPr>
            <w:tcW w:w="2007" w:type="dxa"/>
            <w:vAlign w:val="center"/>
            <w:textDirection w:val="lrTb"/>
            <w:noWrap w:val="false"/>
          </w:tcPr>
          <w:p>
            <w:pPr>
              <w:pStyle w:val="1109"/>
              <w:jc w:val="center"/>
              <w:rPr>
                <w:sz w:val="24"/>
              </w:rPr>
            </w:pPr>
            <w:r>
              <w:rPr>
                <w:sz w:val="24"/>
              </w:rPr>
            </w:r>
            <w:r/>
          </w:p>
        </w:tc>
        <w:tc>
          <w:tcPr>
            <w:tcW w:w="2008" w:type="dxa"/>
            <w:vAlign w:val="center"/>
            <w:textDirection w:val="lrTb"/>
            <w:noWrap w:val="false"/>
          </w:tcPr>
          <w:p>
            <w:pPr>
              <w:pStyle w:val="1109"/>
              <w:jc w:val="center"/>
              <w:rPr>
                <w:sz w:val="24"/>
              </w:rPr>
            </w:pPr>
            <w:r>
              <w:rPr>
                <w:sz w:val="24"/>
              </w:rPr>
            </w:r>
            <w:r/>
          </w:p>
        </w:tc>
        <w:tc>
          <w:tcPr>
            <w:tcW w:w="2458" w:type="dxa"/>
            <w:vAlign w:val="center"/>
            <w:textDirection w:val="lrTb"/>
            <w:noWrap w:val="false"/>
          </w:tcPr>
          <w:p>
            <w:pPr>
              <w:pStyle w:val="1109"/>
              <w:jc w:val="center"/>
              <w:rPr>
                <w:sz w:val="24"/>
              </w:rPr>
            </w:pPr>
            <w:r>
              <w:rPr>
                <w:sz w:val="24"/>
              </w:rPr>
            </w:r>
            <w:r/>
          </w:p>
        </w:tc>
        <w:tc>
          <w:tcPr>
            <w:tcW w:w="788" w:type="dxa"/>
            <w:vAlign w:val="center"/>
            <w:textDirection w:val="lrTb"/>
            <w:noWrap w:val="false"/>
          </w:tcPr>
          <w:p>
            <w:pPr>
              <w:pStyle w:val="1109"/>
              <w:jc w:val="center"/>
              <w:rPr>
                <w:sz w:val="24"/>
              </w:rPr>
            </w:pPr>
            <w:r>
              <w:rPr>
                <w:sz w:val="24"/>
              </w:rPr>
            </w:r>
            <w:r/>
          </w:p>
        </w:tc>
      </w:tr>
      <w:tr>
        <w:trPr>
          <w:trHeight w:val="930"/>
        </w:trPr>
        <w:tc>
          <w:tcPr>
            <w:tcW w:w="834" w:type="dxa"/>
            <w:vAlign w:val="center"/>
            <w:textDirection w:val="lrTb"/>
            <w:noWrap w:val="false"/>
          </w:tcPr>
          <w:p>
            <w:pPr>
              <w:pStyle w:val="1109"/>
              <w:jc w:val="center"/>
              <w:rPr>
                <w:sz w:val="24"/>
              </w:rPr>
            </w:pPr>
            <w:r>
              <w:rPr>
                <w:sz w:val="24"/>
              </w:rPr>
            </w:r>
            <w:r/>
          </w:p>
        </w:tc>
        <w:tc>
          <w:tcPr>
            <w:tcW w:w="1301" w:type="dxa"/>
            <w:vAlign w:val="center"/>
            <w:textDirection w:val="lrTb"/>
            <w:noWrap w:val="false"/>
          </w:tcPr>
          <w:p>
            <w:pPr>
              <w:pStyle w:val="1109"/>
              <w:jc w:val="center"/>
              <w:rPr>
                <w:sz w:val="24"/>
              </w:rPr>
            </w:pPr>
            <w:r>
              <w:rPr>
                <w:sz w:val="24"/>
              </w:rPr>
            </w:r>
            <w:r/>
          </w:p>
        </w:tc>
        <w:tc>
          <w:tcPr>
            <w:tcW w:w="2007" w:type="dxa"/>
            <w:vAlign w:val="center"/>
            <w:textDirection w:val="lrTb"/>
            <w:noWrap w:val="false"/>
          </w:tcPr>
          <w:p>
            <w:pPr>
              <w:pStyle w:val="1109"/>
              <w:jc w:val="center"/>
              <w:rPr>
                <w:sz w:val="24"/>
              </w:rPr>
            </w:pPr>
            <w:r>
              <w:rPr>
                <w:sz w:val="24"/>
              </w:rPr>
            </w:r>
            <w:r/>
          </w:p>
        </w:tc>
        <w:tc>
          <w:tcPr>
            <w:tcW w:w="2008" w:type="dxa"/>
            <w:vAlign w:val="center"/>
            <w:textDirection w:val="lrTb"/>
            <w:noWrap w:val="false"/>
          </w:tcPr>
          <w:p>
            <w:pPr>
              <w:pStyle w:val="1109"/>
              <w:jc w:val="center"/>
              <w:rPr>
                <w:sz w:val="24"/>
              </w:rPr>
            </w:pPr>
            <w:r>
              <w:rPr>
                <w:sz w:val="24"/>
              </w:rPr>
            </w:r>
            <w:r/>
          </w:p>
        </w:tc>
        <w:tc>
          <w:tcPr>
            <w:tcW w:w="2458" w:type="dxa"/>
            <w:vAlign w:val="center"/>
            <w:textDirection w:val="lrTb"/>
            <w:noWrap w:val="false"/>
          </w:tcPr>
          <w:p>
            <w:pPr>
              <w:pStyle w:val="1109"/>
              <w:jc w:val="center"/>
              <w:rPr>
                <w:sz w:val="24"/>
              </w:rPr>
            </w:pPr>
            <w:r>
              <w:rPr>
                <w:sz w:val="24"/>
              </w:rPr>
            </w:r>
            <w:r/>
          </w:p>
        </w:tc>
        <w:tc>
          <w:tcPr>
            <w:tcW w:w="788" w:type="dxa"/>
            <w:vAlign w:val="center"/>
            <w:textDirection w:val="lrTb"/>
            <w:noWrap w:val="false"/>
          </w:tcPr>
          <w:p>
            <w:pPr>
              <w:pStyle w:val="1109"/>
              <w:jc w:val="center"/>
              <w:rPr>
                <w:sz w:val="24"/>
              </w:rPr>
            </w:pPr>
            <w:r>
              <w:rPr>
                <w:sz w:val="24"/>
              </w:rPr>
            </w:r>
            <w:r/>
          </w:p>
        </w:tc>
      </w:tr>
      <w:tr>
        <w:trPr>
          <w:trHeight w:val="930"/>
        </w:trPr>
        <w:tc>
          <w:tcPr>
            <w:tcW w:w="834" w:type="dxa"/>
            <w:vAlign w:val="center"/>
            <w:textDirection w:val="lrTb"/>
            <w:noWrap w:val="false"/>
          </w:tcPr>
          <w:p>
            <w:pPr>
              <w:pStyle w:val="1109"/>
              <w:jc w:val="center"/>
              <w:rPr>
                <w:sz w:val="24"/>
              </w:rPr>
            </w:pPr>
            <w:r>
              <w:rPr>
                <w:sz w:val="24"/>
              </w:rPr>
            </w:r>
            <w:r/>
          </w:p>
        </w:tc>
        <w:tc>
          <w:tcPr>
            <w:tcW w:w="1301" w:type="dxa"/>
            <w:vAlign w:val="center"/>
            <w:textDirection w:val="lrTb"/>
            <w:noWrap w:val="false"/>
          </w:tcPr>
          <w:p>
            <w:pPr>
              <w:pStyle w:val="1109"/>
              <w:jc w:val="center"/>
              <w:rPr>
                <w:sz w:val="24"/>
              </w:rPr>
            </w:pPr>
            <w:r>
              <w:rPr>
                <w:sz w:val="24"/>
              </w:rPr>
            </w:r>
            <w:r/>
          </w:p>
        </w:tc>
        <w:tc>
          <w:tcPr>
            <w:tcW w:w="2007" w:type="dxa"/>
            <w:vAlign w:val="center"/>
            <w:textDirection w:val="lrTb"/>
            <w:noWrap w:val="false"/>
          </w:tcPr>
          <w:p>
            <w:pPr>
              <w:pStyle w:val="1109"/>
              <w:jc w:val="center"/>
              <w:rPr>
                <w:sz w:val="24"/>
              </w:rPr>
            </w:pPr>
            <w:r>
              <w:rPr>
                <w:sz w:val="24"/>
              </w:rPr>
            </w:r>
            <w:r/>
          </w:p>
        </w:tc>
        <w:tc>
          <w:tcPr>
            <w:tcW w:w="2008" w:type="dxa"/>
            <w:vAlign w:val="center"/>
            <w:textDirection w:val="lrTb"/>
            <w:noWrap w:val="false"/>
          </w:tcPr>
          <w:p>
            <w:pPr>
              <w:pStyle w:val="1109"/>
              <w:jc w:val="center"/>
              <w:rPr>
                <w:sz w:val="24"/>
              </w:rPr>
            </w:pPr>
            <w:r>
              <w:rPr>
                <w:sz w:val="24"/>
              </w:rPr>
            </w:r>
            <w:r/>
          </w:p>
        </w:tc>
        <w:tc>
          <w:tcPr>
            <w:tcW w:w="2458" w:type="dxa"/>
            <w:vAlign w:val="center"/>
            <w:textDirection w:val="lrTb"/>
            <w:noWrap w:val="false"/>
          </w:tcPr>
          <w:p>
            <w:pPr>
              <w:pStyle w:val="1109"/>
              <w:jc w:val="center"/>
              <w:rPr>
                <w:sz w:val="24"/>
              </w:rPr>
            </w:pPr>
            <w:r>
              <w:rPr>
                <w:sz w:val="24"/>
              </w:rPr>
            </w:r>
            <w:r/>
          </w:p>
        </w:tc>
        <w:tc>
          <w:tcPr>
            <w:tcW w:w="788" w:type="dxa"/>
            <w:vAlign w:val="center"/>
            <w:textDirection w:val="lrTb"/>
            <w:noWrap w:val="false"/>
          </w:tcPr>
          <w:p>
            <w:pPr>
              <w:pStyle w:val="1109"/>
              <w:jc w:val="center"/>
              <w:rPr>
                <w:sz w:val="24"/>
              </w:rPr>
            </w:pPr>
            <w:r>
              <w:rPr>
                <w:sz w:val="24"/>
              </w:rPr>
            </w:r>
            <w:r/>
          </w:p>
        </w:tc>
      </w:tr>
    </w:tbl>
    <w:p>
      <w:pPr>
        <w:pStyle w:val="1109"/>
        <w:jc w:val="left"/>
        <w:tabs>
          <w:tab w:val="left" w:pos="1800" w:leader="none"/>
          <w:tab w:val="left" w:pos="5580" w:leader="none"/>
        </w:tabs>
        <w:rPr>
          <w:sz w:val="24"/>
        </w:rPr>
      </w:pPr>
      <w:r>
        <w:rPr>
          <w:sz w:val="24"/>
        </w:rPr>
      </w:r>
      <w:r/>
    </w:p>
    <w:p>
      <w:pPr>
        <w:pStyle w:val="1109"/>
        <w:jc w:val="left"/>
        <w:tabs>
          <w:tab w:val="left" w:pos="1800" w:leader="none"/>
          <w:tab w:val="left" w:pos="5580" w:leader="none"/>
        </w:tabs>
        <w:rPr>
          <w:sz w:val="24"/>
        </w:rPr>
      </w:pPr>
      <w:r>
        <w:rPr>
          <w:rFonts w:hint="eastAsia"/>
          <w:sz w:val="24"/>
        </w:rPr>
        <w:t xml:space="preserve">注：</w:t>
      </w:r>
      <w:r>
        <w:rPr>
          <w:sz w:val="24"/>
        </w:rPr>
      </w:r>
      <w:r/>
    </w:p>
    <w:p>
      <w:pPr>
        <w:pStyle w:val="1109"/>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09"/>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109"/>
        <w:spacing w:line="360" w:lineRule="auto"/>
        <w:rPr>
          <w:sz w:val="24"/>
          <w:szCs w:val="20"/>
        </w:rPr>
      </w:pPr>
      <w:r>
        <w:rPr>
          <w:sz w:val="24"/>
          <w:szCs w:val="20"/>
        </w:rPr>
      </w:r>
      <w:r/>
    </w:p>
    <w:p>
      <w:pPr>
        <w:pStyle w:val="1109"/>
        <w:spacing w:before="25" w:after="25" w:line="360" w:lineRule="auto"/>
        <w:rPr>
          <w:sz w:val="24"/>
          <w:lang w:val="zh-CN"/>
        </w:rPr>
      </w:pPr>
      <w:r>
        <w:rPr>
          <w:sz w:val="24"/>
          <w:lang w:val="zh-CN"/>
        </w:rPr>
        <w:t xml:space="preserve">                      </w:t>
      </w:r>
      <w:r>
        <w:rPr>
          <w:sz w:val="24"/>
          <w:lang w:val="zh-CN"/>
        </w:rPr>
      </w:r>
      <w:r/>
    </w:p>
    <w:p>
      <w:pPr>
        <w:pStyle w:val="11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09"/>
        <w:spacing w:before="25" w:after="25" w:line="360" w:lineRule="auto"/>
        <w:rPr>
          <w:sz w:val="24"/>
          <w:lang w:val="zh-CN"/>
        </w:rPr>
      </w:pPr>
      <w:r>
        <w:rPr>
          <w:sz w:val="24"/>
          <w:szCs w:val="20"/>
        </w:rPr>
        <w:t xml:space="preserve">日期：_____年______月______日   </w:t>
      </w:r>
      <w:r>
        <w:rPr>
          <w:sz w:val="24"/>
          <w:lang w:val="zh-CN"/>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sz w:val="24"/>
          <w:szCs w:val="20"/>
        </w:rPr>
        <w:outlineLvl w:val="2"/>
      </w:pPr>
      <w:r>
        <w:rPr>
          <w:sz w:val="24"/>
          <w:szCs w:val="20"/>
        </w:rPr>
        <w:t xml:space="preserve">1</w:t>
      </w:r>
      <w:r>
        <w:rPr>
          <w:rFonts w:hint="eastAsia"/>
          <w:sz w:val="24"/>
          <w:szCs w:val="20"/>
        </w:rPr>
        <w:t xml:space="preserve">1</w:t>
      </w:r>
      <w:r>
        <w:rPr>
          <w:sz w:val="24"/>
          <w:szCs w:val="20"/>
        </w:rPr>
        <w:t xml:space="preserve">  </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sz w:val="24"/>
          <w:szCs w:val="20"/>
        </w:rPr>
        <w:t xml:space="preserve">采购需求偏离表</w:t>
      </w:r>
      <w:r>
        <w:rPr>
          <w:sz w:val="24"/>
          <w:szCs w:val="20"/>
        </w:rPr>
      </w:r>
      <w:r/>
    </w:p>
    <w:p>
      <w:pPr>
        <w:pStyle w:val="1109"/>
        <w:jc w:val="center"/>
        <w:rPr>
          <w:b/>
          <w:sz w:val="36"/>
          <w:szCs w:val="36"/>
        </w:rPr>
      </w:pPr>
      <w:r>
        <w:rPr>
          <w:rFonts w:hint="eastAsia"/>
          <w:b/>
          <w:sz w:val="36"/>
          <w:szCs w:val="36"/>
        </w:rPr>
        <w:t xml:space="preserve">采购需求偏离表</w:t>
      </w:r>
      <w:r>
        <w:rPr>
          <w:b/>
          <w:sz w:val="36"/>
          <w:szCs w:val="36"/>
        </w:rPr>
      </w:r>
      <w:r/>
    </w:p>
    <w:p>
      <w:pPr>
        <w:pStyle w:val="1109"/>
        <w:jc w:val="center"/>
        <w:rPr>
          <w:sz w:val="36"/>
          <w:szCs w:val="36"/>
        </w:rPr>
      </w:pPr>
      <w:r>
        <w:rPr>
          <w:sz w:val="36"/>
          <w:szCs w:val="36"/>
        </w:rPr>
      </w:r>
      <w:r/>
    </w:p>
    <w:p>
      <w:pPr>
        <w:pStyle w:val="1109"/>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09"/>
              <w:jc w:val="left"/>
              <w:rPr>
                <w:b/>
                <w:sz w:val="24"/>
              </w:rPr>
            </w:pPr>
            <w:r>
              <w:rPr>
                <w:rFonts w:hint="eastAsia"/>
                <w:b/>
                <w:sz w:val="24"/>
              </w:rPr>
              <w:t xml:space="preserve">对本项目采购需求的偏离情况（请进行勾选）：</w:t>
            </w:r>
            <w:r>
              <w:rPr>
                <w:b/>
                <w:sz w:val="24"/>
              </w:rPr>
            </w:r>
            <w:r/>
          </w:p>
          <w:p>
            <w:pPr>
              <w:pStyle w:val="1109"/>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109"/>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1109"/>
              <w:jc w:val="center"/>
              <w:rPr>
                <w:sz w:val="24"/>
              </w:rPr>
            </w:pPr>
            <w:r>
              <w:rPr>
                <w:sz w:val="24"/>
              </w:rPr>
              <w:t xml:space="preserve">序号</w:t>
            </w:r>
            <w:r>
              <w:rPr>
                <w:sz w:val="24"/>
              </w:rPr>
            </w:r>
            <w:r/>
          </w:p>
        </w:tc>
        <w:tc>
          <w:tcPr>
            <w:tcW w:w="1482" w:type="dxa"/>
            <w:vAlign w:val="center"/>
            <w:textDirection w:val="lrTb"/>
            <w:noWrap w:val="false"/>
          </w:tcPr>
          <w:p>
            <w:pPr>
              <w:pStyle w:val="1109"/>
              <w:jc w:val="center"/>
              <w:rPr>
                <w:sz w:val="24"/>
              </w:rPr>
            </w:pPr>
            <w:r>
              <w:rPr>
                <w:sz w:val="24"/>
              </w:rPr>
              <w:t xml:space="preserve">磋商文件条目号(页码)</w:t>
            </w:r>
            <w:r>
              <w:rPr>
                <w:sz w:val="24"/>
              </w:rPr>
            </w:r>
            <w:r/>
          </w:p>
        </w:tc>
        <w:tc>
          <w:tcPr>
            <w:tcW w:w="2384" w:type="dxa"/>
            <w:vAlign w:val="center"/>
            <w:textDirection w:val="lrTb"/>
            <w:noWrap w:val="false"/>
          </w:tcPr>
          <w:p>
            <w:pPr>
              <w:pStyle w:val="1109"/>
              <w:jc w:val="center"/>
              <w:rPr>
                <w:sz w:val="24"/>
              </w:rPr>
            </w:pPr>
            <w:r>
              <w:rPr>
                <w:sz w:val="24"/>
              </w:rPr>
              <w:t xml:space="preserve">磋商文件要求</w:t>
            </w:r>
            <w:r>
              <w:rPr>
                <w:sz w:val="24"/>
              </w:rPr>
            </w:r>
            <w:r/>
          </w:p>
        </w:tc>
        <w:tc>
          <w:tcPr>
            <w:tcW w:w="2126" w:type="dxa"/>
            <w:vAlign w:val="center"/>
            <w:textDirection w:val="lrTb"/>
            <w:noWrap w:val="false"/>
          </w:tcPr>
          <w:p>
            <w:pPr>
              <w:pStyle w:val="1109"/>
              <w:jc w:val="center"/>
              <w:rPr>
                <w:sz w:val="24"/>
              </w:rPr>
            </w:pPr>
            <w:r>
              <w:rPr>
                <w:sz w:val="24"/>
              </w:rPr>
              <w:t xml:space="preserve">响应内容</w:t>
            </w:r>
            <w:r>
              <w:rPr>
                <w:sz w:val="24"/>
              </w:rPr>
            </w:r>
            <w:r/>
          </w:p>
        </w:tc>
        <w:tc>
          <w:tcPr>
            <w:tcW w:w="1875" w:type="dxa"/>
            <w:vAlign w:val="center"/>
            <w:textDirection w:val="lrTb"/>
            <w:noWrap w:val="false"/>
          </w:tcPr>
          <w:p>
            <w:pPr>
              <w:pStyle w:val="1109"/>
              <w:jc w:val="center"/>
              <w:rPr>
                <w:sz w:val="24"/>
              </w:rPr>
            </w:pPr>
            <w:r>
              <w:rPr>
                <w:sz w:val="24"/>
              </w:rPr>
              <w:t xml:space="preserve">偏离情况</w:t>
            </w:r>
            <w:r>
              <w:rPr>
                <w:sz w:val="24"/>
              </w:rPr>
            </w:r>
            <w:r/>
          </w:p>
          <w:p>
            <w:pPr>
              <w:pStyle w:val="1109"/>
              <w:jc w:val="center"/>
              <w:rPr>
                <w:sz w:val="24"/>
              </w:rPr>
            </w:pPr>
            <w:r>
              <w:rPr>
                <w:sz w:val="24"/>
                <w:szCs w:val="21"/>
              </w:rPr>
              <w:t xml:space="preserve">（据实填写）</w:t>
            </w:r>
            <w:r>
              <w:rPr>
                <w:sz w:val="24"/>
              </w:rPr>
            </w:r>
            <w:r/>
          </w:p>
        </w:tc>
        <w:tc>
          <w:tcPr>
            <w:tcW w:w="1009" w:type="dxa"/>
            <w:vAlign w:val="center"/>
            <w:textDirection w:val="lrTb"/>
            <w:noWrap w:val="false"/>
          </w:tcPr>
          <w:p>
            <w:pPr>
              <w:pStyle w:val="1109"/>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109"/>
              <w:jc w:val="center"/>
              <w:rPr>
                <w:sz w:val="24"/>
              </w:rPr>
            </w:pPr>
            <w:r>
              <w:rPr>
                <w:sz w:val="24"/>
              </w:rPr>
            </w:r>
            <w:r/>
          </w:p>
        </w:tc>
        <w:tc>
          <w:tcPr>
            <w:tcW w:w="1482" w:type="dxa"/>
            <w:vAlign w:val="center"/>
            <w:textDirection w:val="lrTb"/>
            <w:noWrap w:val="false"/>
          </w:tcPr>
          <w:p>
            <w:pPr>
              <w:pStyle w:val="1109"/>
              <w:jc w:val="center"/>
              <w:rPr>
                <w:sz w:val="24"/>
              </w:rPr>
            </w:pPr>
            <w:r>
              <w:rPr>
                <w:sz w:val="24"/>
              </w:rPr>
            </w:r>
            <w:r/>
          </w:p>
        </w:tc>
        <w:tc>
          <w:tcPr>
            <w:tcW w:w="2384" w:type="dxa"/>
            <w:vAlign w:val="center"/>
            <w:textDirection w:val="lrTb"/>
            <w:noWrap w:val="false"/>
          </w:tcPr>
          <w:p>
            <w:pPr>
              <w:pStyle w:val="1109"/>
              <w:jc w:val="center"/>
              <w:rPr>
                <w:sz w:val="24"/>
              </w:rPr>
            </w:pPr>
            <w:r>
              <w:rPr>
                <w:sz w:val="24"/>
              </w:rPr>
            </w:r>
            <w:r/>
          </w:p>
        </w:tc>
        <w:tc>
          <w:tcPr>
            <w:tcW w:w="2126" w:type="dxa"/>
            <w:vAlign w:val="center"/>
            <w:textDirection w:val="lrTb"/>
            <w:noWrap w:val="false"/>
          </w:tcPr>
          <w:p>
            <w:pPr>
              <w:pStyle w:val="1109"/>
              <w:jc w:val="center"/>
              <w:rPr>
                <w:sz w:val="24"/>
              </w:rPr>
            </w:pPr>
            <w:r>
              <w:rPr>
                <w:sz w:val="24"/>
              </w:rPr>
            </w:r>
            <w:r/>
          </w:p>
        </w:tc>
        <w:tc>
          <w:tcPr>
            <w:tcW w:w="1875" w:type="dxa"/>
            <w:vAlign w:val="center"/>
            <w:textDirection w:val="lrTb"/>
            <w:noWrap w:val="false"/>
          </w:tcPr>
          <w:p>
            <w:pPr>
              <w:pStyle w:val="1109"/>
              <w:jc w:val="center"/>
              <w:rPr>
                <w:sz w:val="24"/>
              </w:rPr>
            </w:pPr>
            <w:r>
              <w:rPr>
                <w:sz w:val="24"/>
              </w:rPr>
            </w:r>
            <w:r/>
          </w:p>
        </w:tc>
        <w:tc>
          <w:tcPr>
            <w:tcW w:w="1009" w:type="dxa"/>
            <w:vAlign w:val="center"/>
            <w:textDirection w:val="lrTb"/>
            <w:noWrap w:val="false"/>
          </w:tcPr>
          <w:p>
            <w:pPr>
              <w:pStyle w:val="1109"/>
              <w:jc w:val="center"/>
              <w:rPr>
                <w:sz w:val="24"/>
              </w:rPr>
            </w:pPr>
            <w:r>
              <w:rPr>
                <w:sz w:val="24"/>
              </w:rPr>
            </w:r>
            <w:r/>
          </w:p>
        </w:tc>
      </w:tr>
      <w:tr>
        <w:trPr>
          <w:trHeight w:val="930"/>
        </w:trPr>
        <w:tc>
          <w:tcPr>
            <w:tcW w:w="775" w:type="dxa"/>
            <w:vAlign w:val="center"/>
            <w:textDirection w:val="lrTb"/>
            <w:noWrap w:val="false"/>
          </w:tcPr>
          <w:p>
            <w:pPr>
              <w:pStyle w:val="1109"/>
              <w:jc w:val="center"/>
              <w:rPr>
                <w:sz w:val="24"/>
              </w:rPr>
            </w:pPr>
            <w:r>
              <w:rPr>
                <w:sz w:val="24"/>
              </w:rPr>
            </w:r>
            <w:r/>
          </w:p>
        </w:tc>
        <w:tc>
          <w:tcPr>
            <w:tcW w:w="1482" w:type="dxa"/>
            <w:vAlign w:val="center"/>
            <w:textDirection w:val="lrTb"/>
            <w:noWrap w:val="false"/>
          </w:tcPr>
          <w:p>
            <w:pPr>
              <w:pStyle w:val="1109"/>
              <w:jc w:val="center"/>
              <w:rPr>
                <w:sz w:val="24"/>
              </w:rPr>
            </w:pPr>
            <w:r>
              <w:rPr>
                <w:sz w:val="24"/>
              </w:rPr>
            </w:r>
            <w:r/>
          </w:p>
        </w:tc>
        <w:tc>
          <w:tcPr>
            <w:tcW w:w="2384" w:type="dxa"/>
            <w:vAlign w:val="center"/>
            <w:textDirection w:val="lrTb"/>
            <w:noWrap w:val="false"/>
          </w:tcPr>
          <w:p>
            <w:pPr>
              <w:pStyle w:val="1109"/>
              <w:jc w:val="center"/>
              <w:rPr>
                <w:sz w:val="24"/>
              </w:rPr>
            </w:pPr>
            <w:r>
              <w:rPr>
                <w:sz w:val="24"/>
              </w:rPr>
            </w:r>
            <w:r/>
          </w:p>
        </w:tc>
        <w:tc>
          <w:tcPr>
            <w:tcW w:w="2126" w:type="dxa"/>
            <w:vAlign w:val="center"/>
            <w:textDirection w:val="lrTb"/>
            <w:noWrap w:val="false"/>
          </w:tcPr>
          <w:p>
            <w:pPr>
              <w:pStyle w:val="1109"/>
              <w:jc w:val="center"/>
              <w:rPr>
                <w:sz w:val="24"/>
              </w:rPr>
            </w:pPr>
            <w:r>
              <w:rPr>
                <w:sz w:val="24"/>
              </w:rPr>
            </w:r>
            <w:r/>
          </w:p>
        </w:tc>
        <w:tc>
          <w:tcPr>
            <w:tcW w:w="1875" w:type="dxa"/>
            <w:vAlign w:val="center"/>
            <w:textDirection w:val="lrTb"/>
            <w:noWrap w:val="false"/>
          </w:tcPr>
          <w:p>
            <w:pPr>
              <w:pStyle w:val="1109"/>
              <w:jc w:val="center"/>
              <w:rPr>
                <w:sz w:val="24"/>
              </w:rPr>
            </w:pPr>
            <w:r>
              <w:rPr>
                <w:sz w:val="24"/>
              </w:rPr>
            </w:r>
            <w:r/>
          </w:p>
        </w:tc>
        <w:tc>
          <w:tcPr>
            <w:tcW w:w="1009" w:type="dxa"/>
            <w:vAlign w:val="center"/>
            <w:textDirection w:val="lrTb"/>
            <w:noWrap w:val="false"/>
          </w:tcPr>
          <w:p>
            <w:pPr>
              <w:pStyle w:val="1109"/>
              <w:jc w:val="center"/>
              <w:rPr>
                <w:sz w:val="24"/>
              </w:rPr>
            </w:pPr>
            <w:r>
              <w:rPr>
                <w:sz w:val="24"/>
              </w:rPr>
            </w:r>
            <w:r/>
          </w:p>
        </w:tc>
      </w:tr>
      <w:tr>
        <w:trPr>
          <w:trHeight w:val="930"/>
        </w:trPr>
        <w:tc>
          <w:tcPr>
            <w:tcW w:w="775" w:type="dxa"/>
            <w:vAlign w:val="center"/>
            <w:textDirection w:val="lrTb"/>
            <w:noWrap w:val="false"/>
          </w:tcPr>
          <w:p>
            <w:pPr>
              <w:pStyle w:val="1109"/>
              <w:jc w:val="center"/>
              <w:rPr>
                <w:sz w:val="24"/>
              </w:rPr>
            </w:pPr>
            <w:r>
              <w:rPr>
                <w:sz w:val="24"/>
              </w:rPr>
            </w:r>
            <w:r/>
          </w:p>
        </w:tc>
        <w:tc>
          <w:tcPr>
            <w:tcW w:w="1482" w:type="dxa"/>
            <w:vAlign w:val="center"/>
            <w:textDirection w:val="lrTb"/>
            <w:noWrap w:val="false"/>
          </w:tcPr>
          <w:p>
            <w:pPr>
              <w:pStyle w:val="1109"/>
              <w:jc w:val="center"/>
              <w:rPr>
                <w:sz w:val="24"/>
              </w:rPr>
            </w:pPr>
            <w:r>
              <w:rPr>
                <w:sz w:val="24"/>
              </w:rPr>
            </w:r>
            <w:r/>
          </w:p>
        </w:tc>
        <w:tc>
          <w:tcPr>
            <w:tcW w:w="2384" w:type="dxa"/>
            <w:vAlign w:val="center"/>
            <w:textDirection w:val="lrTb"/>
            <w:noWrap w:val="false"/>
          </w:tcPr>
          <w:p>
            <w:pPr>
              <w:pStyle w:val="1109"/>
              <w:jc w:val="center"/>
              <w:rPr>
                <w:sz w:val="24"/>
              </w:rPr>
            </w:pPr>
            <w:r>
              <w:rPr>
                <w:sz w:val="24"/>
              </w:rPr>
            </w:r>
            <w:r/>
          </w:p>
        </w:tc>
        <w:tc>
          <w:tcPr>
            <w:tcW w:w="2126" w:type="dxa"/>
            <w:vAlign w:val="center"/>
            <w:textDirection w:val="lrTb"/>
            <w:noWrap w:val="false"/>
          </w:tcPr>
          <w:p>
            <w:pPr>
              <w:pStyle w:val="1109"/>
              <w:jc w:val="center"/>
              <w:rPr>
                <w:sz w:val="24"/>
              </w:rPr>
            </w:pPr>
            <w:r>
              <w:rPr>
                <w:sz w:val="24"/>
              </w:rPr>
            </w:r>
            <w:r/>
          </w:p>
        </w:tc>
        <w:tc>
          <w:tcPr>
            <w:tcW w:w="1875" w:type="dxa"/>
            <w:vAlign w:val="center"/>
            <w:textDirection w:val="lrTb"/>
            <w:noWrap w:val="false"/>
          </w:tcPr>
          <w:p>
            <w:pPr>
              <w:pStyle w:val="1109"/>
              <w:jc w:val="center"/>
              <w:rPr>
                <w:sz w:val="24"/>
              </w:rPr>
            </w:pPr>
            <w:r>
              <w:rPr>
                <w:sz w:val="24"/>
              </w:rPr>
            </w:r>
            <w:r/>
          </w:p>
        </w:tc>
        <w:tc>
          <w:tcPr>
            <w:tcW w:w="1009" w:type="dxa"/>
            <w:vAlign w:val="center"/>
            <w:textDirection w:val="lrTb"/>
            <w:noWrap w:val="false"/>
          </w:tcPr>
          <w:p>
            <w:pPr>
              <w:pStyle w:val="1109"/>
              <w:jc w:val="center"/>
              <w:rPr>
                <w:sz w:val="24"/>
              </w:rPr>
            </w:pPr>
            <w:r>
              <w:rPr>
                <w:sz w:val="24"/>
              </w:rPr>
            </w:r>
            <w:r/>
          </w:p>
        </w:tc>
      </w:tr>
      <w:tr>
        <w:trPr>
          <w:trHeight w:val="930"/>
        </w:trPr>
        <w:tc>
          <w:tcPr>
            <w:tcW w:w="775" w:type="dxa"/>
            <w:vAlign w:val="center"/>
            <w:textDirection w:val="lrTb"/>
            <w:noWrap w:val="false"/>
          </w:tcPr>
          <w:p>
            <w:pPr>
              <w:pStyle w:val="1109"/>
              <w:jc w:val="center"/>
              <w:rPr>
                <w:sz w:val="24"/>
              </w:rPr>
            </w:pPr>
            <w:r>
              <w:rPr>
                <w:sz w:val="24"/>
              </w:rPr>
            </w:r>
            <w:r/>
          </w:p>
        </w:tc>
        <w:tc>
          <w:tcPr>
            <w:tcW w:w="1482" w:type="dxa"/>
            <w:vAlign w:val="center"/>
            <w:textDirection w:val="lrTb"/>
            <w:noWrap w:val="false"/>
          </w:tcPr>
          <w:p>
            <w:pPr>
              <w:pStyle w:val="1109"/>
              <w:jc w:val="center"/>
              <w:rPr>
                <w:sz w:val="24"/>
              </w:rPr>
            </w:pPr>
            <w:r>
              <w:rPr>
                <w:sz w:val="24"/>
              </w:rPr>
            </w:r>
            <w:r/>
          </w:p>
        </w:tc>
        <w:tc>
          <w:tcPr>
            <w:tcW w:w="2384" w:type="dxa"/>
            <w:vAlign w:val="center"/>
            <w:textDirection w:val="lrTb"/>
            <w:noWrap w:val="false"/>
          </w:tcPr>
          <w:p>
            <w:pPr>
              <w:pStyle w:val="1109"/>
              <w:jc w:val="center"/>
              <w:rPr>
                <w:sz w:val="24"/>
              </w:rPr>
            </w:pPr>
            <w:r>
              <w:rPr>
                <w:sz w:val="24"/>
              </w:rPr>
            </w:r>
            <w:r/>
          </w:p>
        </w:tc>
        <w:tc>
          <w:tcPr>
            <w:tcW w:w="2126" w:type="dxa"/>
            <w:vAlign w:val="center"/>
            <w:textDirection w:val="lrTb"/>
            <w:noWrap w:val="false"/>
          </w:tcPr>
          <w:p>
            <w:pPr>
              <w:pStyle w:val="1109"/>
              <w:jc w:val="center"/>
              <w:rPr>
                <w:sz w:val="24"/>
              </w:rPr>
            </w:pPr>
            <w:r>
              <w:rPr>
                <w:sz w:val="24"/>
              </w:rPr>
            </w:r>
            <w:r/>
          </w:p>
        </w:tc>
        <w:tc>
          <w:tcPr>
            <w:tcW w:w="1875" w:type="dxa"/>
            <w:vAlign w:val="center"/>
            <w:textDirection w:val="lrTb"/>
            <w:noWrap w:val="false"/>
          </w:tcPr>
          <w:p>
            <w:pPr>
              <w:pStyle w:val="1109"/>
              <w:jc w:val="center"/>
              <w:rPr>
                <w:sz w:val="24"/>
              </w:rPr>
            </w:pPr>
            <w:r>
              <w:rPr>
                <w:sz w:val="24"/>
              </w:rPr>
            </w:r>
            <w:r/>
          </w:p>
        </w:tc>
        <w:tc>
          <w:tcPr>
            <w:tcW w:w="1009" w:type="dxa"/>
            <w:vAlign w:val="center"/>
            <w:textDirection w:val="lrTb"/>
            <w:noWrap w:val="false"/>
          </w:tcPr>
          <w:p>
            <w:pPr>
              <w:pStyle w:val="1109"/>
              <w:jc w:val="center"/>
              <w:rPr>
                <w:sz w:val="24"/>
              </w:rPr>
            </w:pPr>
            <w:r>
              <w:rPr>
                <w:sz w:val="24"/>
              </w:rPr>
            </w:r>
            <w:r/>
          </w:p>
        </w:tc>
      </w:tr>
      <w:tr>
        <w:trPr>
          <w:trHeight w:val="930"/>
        </w:trPr>
        <w:tc>
          <w:tcPr>
            <w:tcW w:w="775" w:type="dxa"/>
            <w:vAlign w:val="center"/>
            <w:textDirection w:val="lrTb"/>
            <w:noWrap w:val="false"/>
          </w:tcPr>
          <w:p>
            <w:pPr>
              <w:pStyle w:val="1109"/>
              <w:jc w:val="center"/>
              <w:rPr>
                <w:sz w:val="24"/>
              </w:rPr>
            </w:pPr>
            <w:r>
              <w:rPr>
                <w:sz w:val="24"/>
              </w:rPr>
            </w:r>
            <w:r/>
          </w:p>
        </w:tc>
        <w:tc>
          <w:tcPr>
            <w:tcW w:w="1482" w:type="dxa"/>
            <w:vAlign w:val="center"/>
            <w:textDirection w:val="lrTb"/>
            <w:noWrap w:val="false"/>
          </w:tcPr>
          <w:p>
            <w:pPr>
              <w:pStyle w:val="1109"/>
              <w:jc w:val="center"/>
              <w:rPr>
                <w:sz w:val="24"/>
              </w:rPr>
            </w:pPr>
            <w:r>
              <w:rPr>
                <w:sz w:val="24"/>
              </w:rPr>
            </w:r>
            <w:r/>
          </w:p>
        </w:tc>
        <w:tc>
          <w:tcPr>
            <w:tcW w:w="2384" w:type="dxa"/>
            <w:vAlign w:val="center"/>
            <w:textDirection w:val="lrTb"/>
            <w:noWrap w:val="false"/>
          </w:tcPr>
          <w:p>
            <w:pPr>
              <w:pStyle w:val="1109"/>
              <w:jc w:val="center"/>
              <w:rPr>
                <w:sz w:val="24"/>
              </w:rPr>
            </w:pPr>
            <w:r>
              <w:rPr>
                <w:sz w:val="24"/>
              </w:rPr>
            </w:r>
            <w:r/>
          </w:p>
        </w:tc>
        <w:tc>
          <w:tcPr>
            <w:tcW w:w="2126" w:type="dxa"/>
            <w:vAlign w:val="center"/>
            <w:textDirection w:val="lrTb"/>
            <w:noWrap w:val="false"/>
          </w:tcPr>
          <w:p>
            <w:pPr>
              <w:pStyle w:val="1109"/>
              <w:jc w:val="center"/>
              <w:rPr>
                <w:sz w:val="24"/>
              </w:rPr>
            </w:pPr>
            <w:r>
              <w:rPr>
                <w:sz w:val="24"/>
              </w:rPr>
            </w:r>
            <w:r/>
          </w:p>
        </w:tc>
        <w:tc>
          <w:tcPr>
            <w:tcW w:w="1875" w:type="dxa"/>
            <w:vAlign w:val="center"/>
            <w:textDirection w:val="lrTb"/>
            <w:noWrap w:val="false"/>
          </w:tcPr>
          <w:p>
            <w:pPr>
              <w:pStyle w:val="1109"/>
              <w:jc w:val="center"/>
              <w:rPr>
                <w:sz w:val="24"/>
              </w:rPr>
            </w:pPr>
            <w:r>
              <w:rPr>
                <w:sz w:val="24"/>
              </w:rPr>
            </w:r>
            <w:r/>
          </w:p>
        </w:tc>
        <w:tc>
          <w:tcPr>
            <w:tcW w:w="1009" w:type="dxa"/>
            <w:vAlign w:val="center"/>
            <w:textDirection w:val="lrTb"/>
            <w:noWrap w:val="false"/>
          </w:tcPr>
          <w:p>
            <w:pPr>
              <w:pStyle w:val="1109"/>
              <w:jc w:val="center"/>
              <w:rPr>
                <w:sz w:val="24"/>
              </w:rPr>
            </w:pPr>
            <w:r>
              <w:rPr>
                <w:sz w:val="24"/>
              </w:rPr>
            </w:r>
            <w:r/>
          </w:p>
        </w:tc>
      </w:tr>
      <w:tr>
        <w:trPr>
          <w:trHeight w:val="930"/>
        </w:trPr>
        <w:tc>
          <w:tcPr>
            <w:tcW w:w="775" w:type="dxa"/>
            <w:vAlign w:val="center"/>
            <w:textDirection w:val="lrTb"/>
            <w:noWrap w:val="false"/>
          </w:tcPr>
          <w:p>
            <w:pPr>
              <w:pStyle w:val="1109"/>
              <w:jc w:val="center"/>
              <w:rPr>
                <w:sz w:val="24"/>
              </w:rPr>
            </w:pPr>
            <w:r>
              <w:rPr>
                <w:sz w:val="24"/>
              </w:rPr>
            </w:r>
            <w:r/>
          </w:p>
        </w:tc>
        <w:tc>
          <w:tcPr>
            <w:tcW w:w="1482" w:type="dxa"/>
            <w:vAlign w:val="center"/>
            <w:textDirection w:val="lrTb"/>
            <w:noWrap w:val="false"/>
          </w:tcPr>
          <w:p>
            <w:pPr>
              <w:pStyle w:val="1109"/>
              <w:jc w:val="center"/>
              <w:rPr>
                <w:sz w:val="24"/>
              </w:rPr>
            </w:pPr>
            <w:r>
              <w:rPr>
                <w:sz w:val="24"/>
              </w:rPr>
            </w:r>
            <w:r/>
          </w:p>
        </w:tc>
        <w:tc>
          <w:tcPr>
            <w:tcW w:w="2384" w:type="dxa"/>
            <w:vAlign w:val="center"/>
            <w:textDirection w:val="lrTb"/>
            <w:noWrap w:val="false"/>
          </w:tcPr>
          <w:p>
            <w:pPr>
              <w:pStyle w:val="1109"/>
              <w:jc w:val="center"/>
              <w:rPr>
                <w:sz w:val="24"/>
              </w:rPr>
            </w:pPr>
            <w:r>
              <w:rPr>
                <w:sz w:val="24"/>
              </w:rPr>
            </w:r>
            <w:r/>
          </w:p>
        </w:tc>
        <w:tc>
          <w:tcPr>
            <w:tcW w:w="2126" w:type="dxa"/>
            <w:vAlign w:val="center"/>
            <w:textDirection w:val="lrTb"/>
            <w:noWrap w:val="false"/>
          </w:tcPr>
          <w:p>
            <w:pPr>
              <w:pStyle w:val="1109"/>
              <w:jc w:val="center"/>
              <w:rPr>
                <w:sz w:val="24"/>
              </w:rPr>
            </w:pPr>
            <w:r>
              <w:rPr>
                <w:sz w:val="24"/>
              </w:rPr>
            </w:r>
            <w:r/>
          </w:p>
        </w:tc>
        <w:tc>
          <w:tcPr>
            <w:tcW w:w="1875" w:type="dxa"/>
            <w:vAlign w:val="center"/>
            <w:textDirection w:val="lrTb"/>
            <w:noWrap w:val="false"/>
          </w:tcPr>
          <w:p>
            <w:pPr>
              <w:pStyle w:val="1109"/>
              <w:jc w:val="center"/>
              <w:rPr>
                <w:sz w:val="24"/>
              </w:rPr>
            </w:pPr>
            <w:r>
              <w:rPr>
                <w:sz w:val="24"/>
              </w:rPr>
            </w:r>
            <w:r/>
          </w:p>
        </w:tc>
        <w:tc>
          <w:tcPr>
            <w:tcW w:w="1009" w:type="dxa"/>
            <w:vAlign w:val="center"/>
            <w:textDirection w:val="lrTb"/>
            <w:noWrap w:val="false"/>
          </w:tcPr>
          <w:p>
            <w:pPr>
              <w:pStyle w:val="1109"/>
              <w:jc w:val="center"/>
              <w:rPr>
                <w:sz w:val="24"/>
              </w:rPr>
            </w:pPr>
            <w:r>
              <w:rPr>
                <w:sz w:val="24"/>
              </w:rPr>
            </w:r>
            <w:r/>
          </w:p>
        </w:tc>
      </w:tr>
    </w:tbl>
    <w:p>
      <w:pPr>
        <w:pStyle w:val="1109"/>
        <w:jc w:val="left"/>
        <w:tabs>
          <w:tab w:val="left" w:pos="1800" w:leader="none"/>
          <w:tab w:val="left" w:pos="5580" w:leader="none"/>
        </w:tabs>
        <w:rPr>
          <w:sz w:val="24"/>
        </w:rPr>
      </w:pPr>
      <w:r>
        <w:rPr>
          <w:sz w:val="24"/>
        </w:rPr>
        <w:t xml:space="preserve">注：</w:t>
      </w:r>
      <w:r>
        <w:rPr>
          <w:sz w:val="24"/>
        </w:rPr>
      </w:r>
      <w:r/>
    </w:p>
    <w:p>
      <w:pPr>
        <w:pStyle w:val="1109"/>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。此表中若无任何文字说明，内容为空白，则视作供应商已对之理解和</w:t>
      </w:r>
      <w:r>
        <w:rPr>
          <w:rFonts w:hint="eastAsia"/>
          <w:sz w:val="24"/>
        </w:rPr>
        <w:t xml:space="preserve">响应</w:t>
      </w:r>
      <w:r>
        <w:rPr>
          <w:sz w:val="24"/>
        </w:rPr>
        <w:t xml:space="preserve">。</w:t>
      </w:r>
      <w:r>
        <w:rPr>
          <w:sz w:val="24"/>
        </w:rPr>
      </w:r>
      <w:r/>
    </w:p>
    <w:p>
      <w:pPr>
        <w:pStyle w:val="1109"/>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109"/>
        <w:jc w:val="left"/>
        <w:tabs>
          <w:tab w:val="left" w:pos="1800" w:leader="none"/>
          <w:tab w:val="left" w:pos="5580" w:leader="none"/>
        </w:tabs>
        <w:rPr>
          <w:sz w:val="24"/>
        </w:rPr>
      </w:pPr>
      <w:r>
        <w:rPr>
          <w:sz w:val="24"/>
        </w:rPr>
      </w:r>
      <w:r/>
    </w:p>
    <w:p>
      <w:pPr>
        <w:pStyle w:val="1109"/>
        <w:rPr>
          <w:sz w:val="24"/>
          <w:szCs w:val="20"/>
        </w:rPr>
      </w:pPr>
      <w:r>
        <w:rPr>
          <w:sz w:val="24"/>
          <w:szCs w:val="20"/>
        </w:rPr>
      </w:r>
      <w:r/>
    </w:p>
    <w:p>
      <w:pPr>
        <w:pStyle w:val="1109"/>
        <w:spacing w:before="25" w:after="25" w:line="360" w:lineRule="auto"/>
        <w:rPr>
          <w:sz w:val="24"/>
          <w:lang w:val="zh-CN"/>
        </w:rPr>
      </w:pPr>
      <w:r>
        <w:rPr>
          <w:sz w:val="24"/>
          <w:lang w:val="zh-CN"/>
        </w:rPr>
        <w:t xml:space="preserve">                  </w:t>
      </w:r>
      <w:r>
        <w:rPr>
          <w:sz w:val="24"/>
          <w:lang w:val="zh-CN"/>
        </w:rPr>
      </w:r>
      <w:r/>
    </w:p>
    <w:p>
      <w:pPr>
        <w:pStyle w:val="11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09"/>
        <w:spacing w:before="25" w:after="25" w:line="360" w:lineRule="auto"/>
        <w:rPr>
          <w:sz w:val="24"/>
          <w:lang w:val="zh-CN"/>
        </w:rPr>
      </w:pPr>
      <w:r>
        <w:rPr>
          <w:sz w:val="24"/>
          <w:szCs w:val="20"/>
        </w:rPr>
        <w:t xml:space="preserve">日期：_____年______月______日   </w:t>
      </w:r>
      <w:r>
        <w:rPr>
          <w:sz w:val="24"/>
          <w:lang w:val="zh-CN"/>
        </w:rPr>
      </w:r>
      <w:r/>
    </w:p>
    <w:p>
      <w:pPr>
        <w:pStyle w:val="1109"/>
        <w:spacing w:line="360" w:lineRule="auto"/>
        <w:rPr>
          <w:sz w:val="24"/>
          <w:szCs w:val="20"/>
        </w:rPr>
        <w:outlineLvl w:val="2"/>
      </w:pPr>
      <w:r>
        <w:rPr>
          <w:sz w:val="24"/>
          <w:szCs w:val="20"/>
        </w:rPr>
        <w:br w:type="page" w:clear="all"/>
      </w:r>
      <w:r>
        <w:rPr>
          <w:rFonts w:hint="eastAsia"/>
          <w:sz w:val="24"/>
          <w:szCs w:val="20"/>
        </w:rPr>
        <w:t xml:space="preserve">12  参加本项目人员一览表</w:t>
      </w:r>
      <w:r>
        <w:rPr>
          <w:sz w:val="24"/>
          <w:szCs w:val="20"/>
        </w:rPr>
      </w:r>
      <w:r/>
    </w:p>
    <w:p>
      <w:pPr>
        <w:pStyle w:val="1109"/>
        <w:jc w:val="center"/>
        <w:spacing w:line="360" w:lineRule="auto"/>
        <w:rPr>
          <w:rFonts w:hint="eastAsia" w:ascii="宋体" w:hAnsi="宋体"/>
          <w:b/>
          <w:sz w:val="32"/>
          <w:szCs w:val="32"/>
        </w:rPr>
      </w:pPr>
      <w:r>
        <w:rPr>
          <w:rFonts w:hint="eastAsia" w:ascii="宋体" w:hAnsi="宋体"/>
          <w:b/>
          <w:sz w:val="32"/>
          <w:szCs w:val="32"/>
        </w:rPr>
      </w:r>
      <w:r/>
    </w:p>
    <w:p>
      <w:pPr>
        <w:pStyle w:val="110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09"/>
        <w:spacing w:line="360" w:lineRule="auto"/>
        <w:rPr>
          <w:rFonts w:ascii="宋体" w:hAnsi="宋体"/>
          <w:sz w:val="22"/>
        </w:rPr>
      </w:pPr>
      <w:r>
        <w:rPr>
          <w:rFonts w:ascii="宋体" w:hAnsi="宋体"/>
          <w:sz w:val="22"/>
        </w:rPr>
      </w:r>
      <w:r/>
    </w:p>
    <w:p>
      <w:pPr>
        <w:pStyle w:val="110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0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0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09"/>
        <w:tabs>
          <w:tab w:val="left" w:pos="9765" w:leader="none"/>
        </w:tabs>
        <w:rPr>
          <w:rFonts w:ascii="宋体" w:hAnsi="宋体" w:cs="宋体"/>
          <w:b/>
          <w:sz w:val="24"/>
          <w:lang w:val="zh-CN"/>
        </w:rPr>
      </w:pPr>
      <w:r>
        <w:rPr>
          <w:rFonts w:ascii="宋体" w:hAnsi="宋体" w:cs="宋体"/>
          <w:b/>
          <w:sz w:val="24"/>
          <w:lang w:val="zh-CN"/>
        </w:rPr>
      </w:r>
      <w:r/>
    </w:p>
    <w:p>
      <w:pPr>
        <w:pStyle w:val="110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09"/>
        <w:spacing w:line="360" w:lineRule="auto"/>
        <w:rPr>
          <w:rFonts w:ascii="宋体" w:hAnsi="宋体"/>
          <w:sz w:val="24"/>
        </w:rPr>
      </w:pPr>
      <w:r>
        <w:rPr>
          <w:rFonts w:ascii="宋体" w:hAnsi="宋体"/>
          <w:sz w:val="24"/>
        </w:rPr>
      </w:r>
      <w:r/>
    </w:p>
    <w:p>
      <w:pPr>
        <w:pStyle w:val="11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09"/>
        <w:spacing w:before="25" w:after="25" w:line="360" w:lineRule="auto"/>
        <w:rPr>
          <w:sz w:val="24"/>
          <w:lang w:val="zh-CN"/>
        </w:rPr>
      </w:pPr>
      <w:r>
        <w:rPr>
          <w:sz w:val="24"/>
          <w:szCs w:val="20"/>
        </w:rPr>
        <w:t xml:space="preserve">日期：_____年______月______日   </w:t>
      </w:r>
      <w:r>
        <w:rPr>
          <w:sz w:val="24"/>
          <w:lang w:val="zh-CN"/>
        </w:rPr>
      </w:r>
      <w:r/>
    </w:p>
    <w:p>
      <w:pPr>
        <w:pStyle w:val="1109"/>
        <w:rPr>
          <w:sz w:val="24"/>
          <w:szCs w:val="20"/>
        </w:rPr>
      </w:pPr>
      <w:r>
        <w:rPr>
          <w:sz w:val="22"/>
        </w:rPr>
        <w:br w:type="page" w:clear="all"/>
      </w:r>
      <w:bookmarkStart w:id="713" w:name="_Toc288738839"/>
      <w:r/>
      <w:bookmarkStart w:id="714" w:name="_Toc288738397"/>
      <w:r>
        <w:rPr>
          <w:rFonts w:hint="eastAsia"/>
          <w:sz w:val="24"/>
          <w:szCs w:val="20"/>
        </w:rPr>
        <w:t xml:space="preserve">13  相关业绩案例一览表</w:t>
      </w:r>
      <w:r>
        <w:rPr>
          <w:sz w:val="24"/>
          <w:szCs w:val="20"/>
        </w:rPr>
      </w:r>
      <w:r/>
    </w:p>
    <w:p>
      <w:pPr>
        <w:pStyle w:val="1109"/>
        <w:rPr>
          <w:sz w:val="24"/>
          <w:szCs w:val="20"/>
        </w:rPr>
      </w:pPr>
      <w:r>
        <w:rPr>
          <w:sz w:val="24"/>
          <w:szCs w:val="20"/>
        </w:rPr>
      </w:r>
      <w:r/>
    </w:p>
    <w:p>
      <w:pPr>
        <w:pStyle w:val="1109"/>
        <w:jc w:val="center"/>
        <w:rPr>
          <w:rFonts w:ascii="宋体" w:hAnsi="宋体"/>
          <w:b/>
          <w:sz w:val="32"/>
          <w:szCs w:val="32"/>
        </w:rPr>
      </w:pPr>
      <w:r>
        <w:rPr>
          <w:rFonts w:hint="eastAsia" w:ascii="宋体" w:hAnsi="宋体"/>
          <w:b/>
          <w:sz w:val="32"/>
          <w:szCs w:val="32"/>
        </w:rPr>
        <w:t xml:space="preserve">相关业绩案例一览表</w:t>
      </w:r>
      <w:bookmarkEnd w:id="713"/>
      <w:r/>
      <w:bookmarkEnd w:id="714"/>
      <w:r>
        <w:rPr>
          <w:rFonts w:ascii="宋体" w:hAnsi="宋体"/>
          <w:b/>
          <w:sz w:val="32"/>
          <w:szCs w:val="32"/>
        </w:rPr>
      </w:r>
      <w:r/>
    </w:p>
    <w:p>
      <w:pPr>
        <w:pStyle w:val="1109"/>
        <w:jc w:val="center"/>
        <w:spacing w:line="360" w:lineRule="auto"/>
        <w:rPr>
          <w:rFonts w:ascii="宋体" w:hAnsi="宋体"/>
          <w:b/>
          <w:sz w:val="28"/>
          <w:szCs w:val="30"/>
        </w:rPr>
      </w:pPr>
      <w:r>
        <w:rPr>
          <w:rFonts w:ascii="宋体" w:hAnsi="宋体"/>
          <w:b/>
          <w:sz w:val="28"/>
          <w:szCs w:val="30"/>
        </w:rPr>
      </w:r>
      <w:r/>
    </w:p>
    <w:p>
      <w:pPr>
        <w:pStyle w:val="110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9"/>
              <w:spacing w:line="360" w:lineRule="auto"/>
              <w:tabs>
                <w:tab w:val="left" w:pos="9765" w:leader="none"/>
              </w:tabs>
              <w:rPr>
                <w:rFonts w:ascii="宋体" w:hAnsi="宋体" w:cs="宋体"/>
                <w:sz w:val="24"/>
              </w:rPr>
            </w:pPr>
            <w:r>
              <w:rPr>
                <w:rFonts w:ascii="宋体" w:hAnsi="宋体" w:cs="宋体"/>
                <w:sz w:val="24"/>
              </w:rPr>
            </w:r>
            <w:r/>
          </w:p>
        </w:tc>
      </w:tr>
    </w:tbl>
    <w:p>
      <w:pPr>
        <w:pStyle w:val="1109"/>
        <w:tabs>
          <w:tab w:val="left" w:pos="9765" w:leader="none"/>
        </w:tabs>
        <w:rPr>
          <w:rFonts w:ascii="宋体" w:hAnsi="宋体" w:cs="宋体"/>
          <w:sz w:val="24"/>
          <w:lang w:val="zh-CN"/>
        </w:rPr>
      </w:pPr>
      <w:r>
        <w:rPr>
          <w:rFonts w:ascii="宋体" w:hAnsi="宋体" w:cs="宋体"/>
          <w:sz w:val="24"/>
          <w:lang w:val="zh-CN"/>
        </w:rPr>
      </w:r>
      <w:r/>
    </w:p>
    <w:p>
      <w:pPr>
        <w:pStyle w:val="1109"/>
        <w:spacing w:line="360" w:lineRule="auto"/>
        <w:rPr>
          <w:rFonts w:ascii="宋体" w:hAnsi="宋体" w:cs="宋体"/>
          <w:sz w:val="24"/>
        </w:rPr>
      </w:pPr>
      <w:r>
        <w:rPr>
          <w:rFonts w:ascii="宋体" w:hAnsi="宋体" w:cs="宋体"/>
          <w:sz w:val="24"/>
        </w:rPr>
      </w:r>
      <w:r/>
    </w:p>
    <w:p>
      <w:pPr>
        <w:pStyle w:val="1109"/>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109"/>
        <w:spacing w:before="25" w:after="25" w:line="360" w:lineRule="auto"/>
        <w:rPr>
          <w:sz w:val="24"/>
          <w:lang w:val="zh-CN"/>
        </w:rPr>
      </w:pPr>
      <w:r>
        <w:rPr>
          <w:sz w:val="24"/>
          <w:szCs w:val="20"/>
        </w:rPr>
        <w:t xml:space="preserve">日期：_____年______月______日   </w:t>
      </w:r>
      <w:r>
        <w:rPr>
          <w:sz w:val="24"/>
          <w:lang w:val="zh-CN"/>
        </w:rPr>
      </w:r>
      <w:r/>
    </w:p>
    <w:p>
      <w:pPr>
        <w:pStyle w:val="1109"/>
        <w:spacing w:line="360" w:lineRule="auto"/>
        <w:rPr>
          <w:rFonts w:hint="eastAsia"/>
          <w:sz w:val="24"/>
          <w:szCs w:val="20"/>
        </w:rPr>
        <w:outlineLvl w:val="2"/>
      </w:pPr>
      <w:r>
        <w:rPr>
          <w:rFonts w:hint="eastAsia"/>
          <w:sz w:val="24"/>
          <w:szCs w:val="20"/>
        </w:rPr>
      </w:r>
      <w:r/>
    </w:p>
    <w:p>
      <w:pPr>
        <w:pStyle w:val="1109"/>
        <w:spacing w:line="360" w:lineRule="auto"/>
        <w:rPr>
          <w:rFonts w:hint="eastAsia"/>
          <w:sz w:val="24"/>
          <w:szCs w:val="20"/>
        </w:rPr>
        <w:outlineLvl w:val="2"/>
      </w:pPr>
      <w:r>
        <w:rPr>
          <w:rFonts w:hint="eastAsia"/>
          <w:sz w:val="24"/>
          <w:szCs w:val="20"/>
        </w:rPr>
      </w:r>
      <w:r/>
    </w:p>
    <w:p>
      <w:pPr>
        <w:pStyle w:val="1109"/>
        <w:jc w:val="left"/>
        <w:widowControl/>
        <w:rPr>
          <w:b/>
          <w:sz w:val="36"/>
          <w:szCs w:val="36"/>
        </w:rPr>
      </w:pPr>
      <w:r>
        <w:rPr>
          <w:b/>
          <w:sz w:val="36"/>
          <w:szCs w:val="36"/>
        </w:rPr>
      </w:r>
      <w:r/>
    </w:p>
    <w:p>
      <w:pPr>
        <w:pStyle w:val="1111"/>
        <w:rPr>
          <w:b w:val="0"/>
          <w:sz w:val="36"/>
          <w:szCs w:val="36"/>
        </w:rPr>
      </w:pPr>
      <w:r>
        <w:rPr>
          <w:b w:val="0"/>
          <w:sz w:val="36"/>
          <w:szCs w:val="36"/>
        </w:rPr>
      </w:r>
      <w:r/>
    </w:p>
    <w:p>
      <w:pPr>
        <w:pStyle w:val="1109"/>
        <w:rPr>
          <w:b/>
          <w:sz w:val="36"/>
          <w:szCs w:val="36"/>
        </w:rPr>
      </w:pPr>
      <w:r>
        <w:rPr>
          <w:b/>
          <w:sz w:val="36"/>
          <w:szCs w:val="36"/>
        </w:rPr>
      </w:r>
      <w:r/>
    </w:p>
    <w:p>
      <w:pPr>
        <w:pStyle w:val="1111"/>
        <w:rPr>
          <w:b w:val="0"/>
          <w:sz w:val="36"/>
          <w:szCs w:val="36"/>
        </w:rPr>
      </w:pPr>
      <w:r>
        <w:rPr>
          <w:b w:val="0"/>
          <w:sz w:val="36"/>
          <w:szCs w:val="36"/>
        </w:rPr>
      </w:r>
      <w:r/>
    </w:p>
    <w:p>
      <w:pPr>
        <w:pStyle w:val="1109"/>
        <w:rPr>
          <w:b/>
          <w:sz w:val="36"/>
          <w:szCs w:val="36"/>
        </w:rPr>
      </w:pPr>
      <w:r>
        <w:rPr>
          <w:b/>
          <w:sz w:val="36"/>
          <w:szCs w:val="36"/>
        </w:rPr>
      </w:r>
      <w:r/>
    </w:p>
    <w:p>
      <w:pPr>
        <w:pStyle w:val="1111"/>
        <w:rPr>
          <w:b w:val="0"/>
          <w:sz w:val="36"/>
          <w:szCs w:val="36"/>
        </w:rPr>
      </w:pPr>
      <w:r>
        <w:rPr>
          <w:b w:val="0"/>
          <w:sz w:val="36"/>
          <w:szCs w:val="36"/>
        </w:rPr>
      </w:r>
      <w:r/>
    </w:p>
    <w:p>
      <w:pPr>
        <w:pStyle w:val="1109"/>
        <w:rPr>
          <w:b/>
          <w:sz w:val="36"/>
          <w:szCs w:val="36"/>
        </w:rPr>
      </w:pPr>
      <w:r>
        <w:rPr>
          <w:b/>
          <w:sz w:val="36"/>
          <w:szCs w:val="36"/>
        </w:rPr>
      </w:r>
      <w:r/>
    </w:p>
    <w:p>
      <w:pPr>
        <w:pStyle w:val="1111"/>
        <w:rPr>
          <w:b w:val="0"/>
          <w:sz w:val="36"/>
          <w:szCs w:val="36"/>
        </w:rPr>
      </w:pPr>
      <w:r>
        <w:rPr>
          <w:b w:val="0"/>
          <w:sz w:val="36"/>
          <w:szCs w:val="36"/>
        </w:rPr>
      </w:r>
      <w:r/>
    </w:p>
    <w:p>
      <w:pPr>
        <w:pStyle w:val="1109"/>
        <w:rPr>
          <w:rFonts w:hint="eastAsia" w:ascii="Times New Roman" w:hAnsi="Times New Roman" w:eastAsia="宋体" w:cs="宋体"/>
          <w:color w:val="000000"/>
          <w:sz w:val="24"/>
          <w:szCs w:val="20"/>
          <w:lang w:val="en-US" w:eastAsia="zh-CN" w:bidi="ar"/>
        </w:rPr>
      </w:pPr>
      <w:r>
        <w:rPr>
          <w:rFonts w:hint="eastAsia" w:ascii="宋体" w:hAnsi="宋体" w:eastAsia="宋体" w:cs="宋体"/>
          <w:b w:val="0"/>
          <w:bCs/>
          <w:sz w:val="24"/>
          <w:szCs w:val="24"/>
          <w:lang w:val="en-US" w:eastAsia="zh-CN"/>
        </w:rPr>
        <w:t xml:space="preserve">14 </w:t>
      </w:r>
      <w:r>
        <w:rPr>
          <w:rFonts w:hint="eastAsia" w:ascii="Times New Roman" w:hAnsi="Times New Roman" w:eastAsia="宋体" w:cs="宋体"/>
          <w:color w:val="000000"/>
          <w:sz w:val="24"/>
          <w:szCs w:val="20"/>
          <w:lang w:val="en-US" w:eastAsia="zh-CN" w:bidi="ar"/>
        </w:rPr>
        <w:t xml:space="preserve">磋商文件要求提供或供应商认为应附的其他材料</w:t>
      </w:r>
      <w:r/>
    </w:p>
    <w:sectPr>
      <w:headerReference w:type="even" r:id="rId10"/>
      <w:headerReference w:type="first" r:id="rId11"/>
      <w:footerReference w:type="even" r:id="rId24"/>
      <w:footerReference w:type="firs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Style w:val="1227"/>
      </w:rPr>
      <w:framePr w:wrap="around" w:vAnchor="text" w:hAnchor="margin" w:xAlign="center" w:y="1"/>
    </w:pPr>
    <w:r>
      <w:fldChar w:fldCharType="begin"/>
    </w:r>
    <w:r>
      <w:rPr>
        <w:rStyle w:val="1227"/>
      </w:rPr>
      <w:instrText xml:space="preserve">PAGE  </w:instrText>
    </w:r>
    <w:r>
      <w:fldChar w:fldCharType="end"/>
    </w:r>
    <w:r>
      <w:rPr>
        <w:rStyle w:val="1227"/>
      </w:rPr>
    </w:r>
    <w:r/>
  </w:p>
  <w:p>
    <w:pPr>
      <w:pStyle w:val="118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17</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Style w:val="1227"/>
      </w:rPr>
      <w:framePr w:wrap="around" w:vAnchor="text" w:hAnchor="margin" w:xAlign="right" w:y="1"/>
    </w:pPr>
    <w:r>
      <w:rPr>
        <w:rStyle w:val="1227"/>
      </w:rPr>
      <w:fldChar w:fldCharType="begin"/>
    </w:r>
    <w:r>
      <w:rPr>
        <w:rStyle w:val="1227"/>
      </w:rPr>
      <w:instrText xml:space="preserve">PAGE  </w:instrText>
    </w:r>
    <w:r>
      <w:rPr>
        <w:rStyle w:val="1227"/>
      </w:rPr>
      <w:fldChar w:fldCharType="end"/>
    </w:r>
    <w:r>
      <w:rPr>
        <w:rStyle w:val="1227"/>
      </w:rPr>
    </w:r>
    <w:r/>
  </w:p>
  <w:p>
    <w:pPr>
      <w:pStyle w:val="118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9"/>
                          </w:pPr>
                          <w:r/>
                          <w:r/>
                        </w:p>
                        <w:p>
                          <w:pPr>
                            <w:pStyle w:val="11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9"/>
                    </w:pPr>
                    <w:r/>
                    <w:r/>
                  </w:p>
                  <w:p>
                    <w:pPr>
                      <w:pStyle w:val="110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left="5192"/>
      <w:jc w:val="left"/>
      <w:spacing w:line="176"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z w:val="18"/>
        <w:szCs w:val="18"/>
        <w:lang w:eastAsia="en-US"/>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left="4081"/>
      <w:jc w:val="left"/>
      <w:spacing w:line="176"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z w:val="18"/>
        <w:szCs w:val="18"/>
        <w:lang w:eastAsia="en-US"/>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left="4055"/>
      <w:jc w:val="left"/>
      <w:spacing w:line="176"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z w:val="18"/>
        <w:szCs w:val="18"/>
        <w:lang w:eastAsia="en-US"/>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left="4055"/>
      <w:jc w:val="left"/>
      <w:spacing w:line="176"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z w:val="18"/>
        <w:szCs w:val="18"/>
        <w:lang w:eastAsia="en-US"/>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rPr>
        <w:rStyle w:val="1227"/>
      </w:rPr>
      <w:framePr w:wrap="around" w:vAnchor="text" w:hAnchor="margin" w:xAlign="right" w:y="1"/>
    </w:pPr>
    <w:r>
      <w:rPr>
        <w:rStyle w:val="1227"/>
      </w:rPr>
      <w:fldChar w:fldCharType="begin"/>
    </w:r>
    <w:r>
      <w:rPr>
        <w:rStyle w:val="1227"/>
      </w:rPr>
      <w:instrText xml:space="preserve">PAGE  </w:instrText>
    </w:r>
    <w:r>
      <w:rPr>
        <w:rStyle w:val="1227"/>
      </w:rPr>
      <w:fldChar w:fldCharType="end"/>
    </w:r>
    <w:r>
      <w:rPr>
        <w:rStyle w:val="1227"/>
      </w:rPr>
    </w:r>
    <w:r/>
  </w:p>
  <w:p>
    <w:pPr>
      <w:pStyle w:val="1184"/>
      <w:ind w:right="360"/>
      <w:tabs>
        <w:tab w:val="center" w:pos="4153" w:leader="none"/>
        <w:tab w:val="right" w:pos="8306" w:leader="none"/>
      </w:tabs>
    </w:pPr>
    <w:r/>
    <w:r/>
  </w:p>
  <w:p>
    <w:pPr>
      <w:pStyle w:val="1109"/>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right"/>
      <w:tabs>
        <w:tab w:val="center" w:pos="4153" w:leader="none"/>
        <w:tab w:val="right" w:pos="8306" w:leader="none"/>
      </w:tabs>
      <w:rPr>
        <w:rFonts w:hint="eastAsia" w:eastAsia="宋体"/>
        <w:lang w:eastAsia="zh-CN"/>
      </w:rPr>
      <w:pBdr>
        <w:bottom w:val="single" w:color="000000" w:sz="4" w:space="1"/>
      </w:pBdr>
    </w:pPr>
    <w:r>
      <w:rPr>
        <w:rFonts w:hint="eastAsia"/>
        <w:lang w:eastAsia="zh-CN"/>
      </w:rPr>
      <w:t xml:space="preserve">溧阳市2025年小型水库防洪能力及设施提升工程</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tabs>
        <w:tab w:val="center" w:pos="4153" w:leader="none"/>
        <w:tab w:val="right" w:pos="8306" w:leader="none"/>
      </w:tabs>
    </w:pPr>
    <w:r/>
    <w:r/>
  </w:p>
  <w:p>
    <w:pPr>
      <w:pStyle w:val="11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11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36"/>
      <w:isLgl w:val="false"/>
      <w:suff w:val="tab"/>
      <w:lvlText w:val=""/>
      <w:lvlJc w:val="left"/>
      <w:pPr>
        <w:pStyle w:val="1109"/>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1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3"/>
      <w:isLgl w:val="false"/>
      <w:suff w:val="tab"/>
      <w:lvlText w:val="%1."/>
      <w:lvlJc w:val="left"/>
      <w:pPr>
        <w:pStyle w:val="1109"/>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72"/>
      <w:isLgl w:val="false"/>
      <w:suff w:val="tab"/>
      <w:lvlText w:val=""/>
      <w:lvlJc w:val="left"/>
      <w:pPr>
        <w:pStyle w:val="110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space"/>
      <w:lvlText w:val="%1."/>
      <w:lvlJc w:val="left"/>
      <w:pPr>
        <w:pStyle w:val="1109"/>
      </w:pPr>
    </w:lvl>
    <w:lvl w:ilvl="1">
      <w:start w:val="1"/>
      <w:numFmt w:val="bullet"/>
      <w:isLgl w:val="false"/>
      <w:suff w:val="tab"/>
      <w:lvlText w:val="o"/>
      <w:lvlJc w:val="left"/>
      <w:pPr>
        <w:pStyle w:val="1109"/>
        <w:ind w:left="1440" w:hanging="360"/>
      </w:pPr>
      <w:rPr>
        <w:rFonts w:ascii="Courier New" w:hAnsi="Courier New" w:eastAsia="Courier New" w:cs="Courier New"/>
      </w:rPr>
    </w:lvl>
    <w:lvl w:ilvl="2">
      <w:start w:val="1"/>
      <w:numFmt w:val="bullet"/>
      <w:isLgl w:val="false"/>
      <w:suff w:val="tab"/>
      <w:lvlText w:val="§"/>
      <w:lvlJc w:val="left"/>
      <w:pPr>
        <w:pStyle w:val="1109"/>
        <w:ind w:left="2160" w:hanging="360"/>
      </w:pPr>
      <w:rPr>
        <w:rFonts w:ascii="Wingdings" w:hAnsi="Wingdings" w:eastAsia="Wingdings" w:cs="Wingdings"/>
      </w:rPr>
    </w:lvl>
    <w:lvl w:ilvl="3">
      <w:start w:val="1"/>
      <w:numFmt w:val="bullet"/>
      <w:isLgl w:val="false"/>
      <w:suff w:val="tab"/>
      <w:lvlText w:val="·"/>
      <w:lvlJc w:val="left"/>
      <w:pPr>
        <w:pStyle w:val="1109"/>
        <w:ind w:left="2880" w:hanging="360"/>
      </w:pPr>
      <w:rPr>
        <w:rFonts w:ascii="Symbol" w:hAnsi="Symbol" w:eastAsia="Symbol" w:cs="Symbol"/>
      </w:rPr>
    </w:lvl>
    <w:lvl w:ilvl="4">
      <w:start w:val="1"/>
      <w:numFmt w:val="bullet"/>
      <w:isLgl w:val="false"/>
      <w:suff w:val="tab"/>
      <w:lvlText w:val="o"/>
      <w:lvlJc w:val="left"/>
      <w:pPr>
        <w:pStyle w:val="1109"/>
        <w:ind w:left="3600" w:hanging="360"/>
      </w:pPr>
      <w:rPr>
        <w:rFonts w:ascii="Courier New" w:hAnsi="Courier New" w:eastAsia="Courier New" w:cs="Courier New"/>
      </w:rPr>
    </w:lvl>
    <w:lvl w:ilvl="5">
      <w:start w:val="1"/>
      <w:numFmt w:val="bullet"/>
      <w:isLgl w:val="false"/>
      <w:suff w:val="tab"/>
      <w:lvlText w:val="§"/>
      <w:lvlJc w:val="left"/>
      <w:pPr>
        <w:pStyle w:val="1109"/>
        <w:ind w:left="4320" w:hanging="360"/>
      </w:pPr>
      <w:rPr>
        <w:rFonts w:ascii="Wingdings" w:hAnsi="Wingdings" w:eastAsia="Wingdings" w:cs="Wingdings"/>
      </w:rPr>
    </w:lvl>
    <w:lvl w:ilvl="6">
      <w:start w:val="1"/>
      <w:numFmt w:val="bullet"/>
      <w:isLgl w:val="false"/>
      <w:suff w:val="tab"/>
      <w:lvlText w:val="·"/>
      <w:lvlJc w:val="left"/>
      <w:pPr>
        <w:pStyle w:val="1109"/>
        <w:ind w:left="5040" w:hanging="360"/>
      </w:pPr>
      <w:rPr>
        <w:rFonts w:ascii="Symbol" w:hAnsi="Symbol" w:eastAsia="Symbol" w:cs="Symbol"/>
      </w:rPr>
    </w:lvl>
    <w:lvl w:ilvl="7">
      <w:start w:val="1"/>
      <w:numFmt w:val="bullet"/>
      <w:isLgl w:val="false"/>
      <w:suff w:val="tab"/>
      <w:lvlText w:val="o"/>
      <w:lvlJc w:val="left"/>
      <w:pPr>
        <w:pStyle w:val="1109"/>
        <w:ind w:left="5760" w:hanging="360"/>
      </w:pPr>
      <w:rPr>
        <w:rFonts w:ascii="Courier New" w:hAnsi="Courier New" w:eastAsia="Courier New" w:cs="Courier New"/>
      </w:rPr>
    </w:lvl>
    <w:lvl w:ilvl="8">
      <w:start w:val="1"/>
      <w:numFmt w:val="bullet"/>
      <w:isLgl w:val="false"/>
      <w:suff w:val="tab"/>
      <w:lvlText w:val="§"/>
      <w:lvlJc w:val="left"/>
      <w:pPr>
        <w:pStyle w:val="1109"/>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109"/>
        <w:ind w:left="4941" w:hanging="1140"/>
        <w:tabs>
          <w:tab w:val="num" w:pos="4941" w:leader="none"/>
        </w:tabs>
      </w:pPr>
      <w:rPr>
        <w:rFonts w:hint="eastAsia"/>
      </w:rPr>
    </w:lvl>
    <w:lvl w:ilvl="1">
      <w:start w:val="1"/>
      <w:numFmt w:val="lowerLetter"/>
      <w:isLgl w:val="false"/>
      <w:suff w:val="tab"/>
      <w:lvlText w:val="%2)"/>
      <w:lvlJc w:val="left"/>
      <w:pPr>
        <w:pStyle w:val="1109"/>
        <w:ind w:left="4641" w:hanging="420"/>
        <w:tabs>
          <w:tab w:val="num" w:pos="4641" w:leader="none"/>
        </w:tabs>
      </w:pPr>
    </w:lvl>
    <w:lvl w:ilvl="2">
      <w:start w:val="1"/>
      <w:numFmt w:val="lowerRoman"/>
      <w:isLgl w:val="false"/>
      <w:suff w:val="tab"/>
      <w:lvlText w:val="%3."/>
      <w:lvlJc w:val="right"/>
      <w:pPr>
        <w:pStyle w:val="1109"/>
        <w:ind w:left="5061" w:hanging="420"/>
        <w:tabs>
          <w:tab w:val="num" w:pos="5061" w:leader="none"/>
        </w:tabs>
      </w:pPr>
    </w:lvl>
    <w:lvl w:ilvl="3">
      <w:start w:val="1"/>
      <w:numFmt w:val="decimal"/>
      <w:isLgl w:val="false"/>
      <w:suff w:val="tab"/>
      <w:lvlText w:val="%4."/>
      <w:lvlJc w:val="left"/>
      <w:pPr>
        <w:pStyle w:val="1109"/>
        <w:ind w:left="5481" w:hanging="420"/>
        <w:tabs>
          <w:tab w:val="num" w:pos="5481" w:leader="none"/>
        </w:tabs>
      </w:pPr>
    </w:lvl>
    <w:lvl w:ilvl="4">
      <w:start w:val="1"/>
      <w:numFmt w:val="lowerLetter"/>
      <w:isLgl w:val="false"/>
      <w:suff w:val="tab"/>
      <w:lvlText w:val="%5)"/>
      <w:lvlJc w:val="left"/>
      <w:pPr>
        <w:pStyle w:val="1109"/>
        <w:ind w:left="5901" w:hanging="420"/>
        <w:tabs>
          <w:tab w:val="num" w:pos="5901" w:leader="none"/>
        </w:tabs>
      </w:pPr>
    </w:lvl>
    <w:lvl w:ilvl="5">
      <w:start w:val="1"/>
      <w:numFmt w:val="lowerRoman"/>
      <w:isLgl w:val="false"/>
      <w:suff w:val="tab"/>
      <w:lvlText w:val="%6."/>
      <w:lvlJc w:val="right"/>
      <w:pPr>
        <w:pStyle w:val="1109"/>
        <w:ind w:left="6321" w:hanging="420"/>
        <w:tabs>
          <w:tab w:val="num" w:pos="6321" w:leader="none"/>
        </w:tabs>
      </w:pPr>
    </w:lvl>
    <w:lvl w:ilvl="6">
      <w:start w:val="1"/>
      <w:numFmt w:val="decimal"/>
      <w:isLgl w:val="false"/>
      <w:suff w:val="tab"/>
      <w:lvlText w:val="%7."/>
      <w:lvlJc w:val="left"/>
      <w:pPr>
        <w:pStyle w:val="1109"/>
        <w:ind w:left="6741" w:hanging="420"/>
        <w:tabs>
          <w:tab w:val="num" w:pos="6741" w:leader="none"/>
        </w:tabs>
      </w:pPr>
    </w:lvl>
    <w:lvl w:ilvl="7">
      <w:start w:val="1"/>
      <w:numFmt w:val="lowerLetter"/>
      <w:isLgl w:val="false"/>
      <w:suff w:val="tab"/>
      <w:lvlText w:val="%8)"/>
      <w:lvlJc w:val="left"/>
      <w:pPr>
        <w:pStyle w:val="1109"/>
        <w:ind w:left="7161" w:hanging="420"/>
        <w:tabs>
          <w:tab w:val="num" w:pos="7161" w:leader="none"/>
        </w:tabs>
      </w:pPr>
    </w:lvl>
    <w:lvl w:ilvl="8">
      <w:start w:val="1"/>
      <w:numFmt w:val="lowerRoman"/>
      <w:isLgl w:val="false"/>
      <w:suff w:val="tab"/>
      <w:lvlText w:val="%9."/>
      <w:lvlJc w:val="right"/>
      <w:pPr>
        <w:pStyle w:val="1109"/>
        <w:ind w:left="7581" w:hanging="420"/>
        <w:tabs>
          <w:tab w:val="num" w:pos="7581" w:leader="none"/>
        </w:tabs>
      </w:pPr>
    </w:lvl>
  </w:abstractNum>
  <w:abstractNum w:abstractNumId="7">
    <w:multiLevelType w:val="hybridMultilevel"/>
    <w:lvl w:ilvl="0">
      <w:start w:val="1"/>
      <w:numFmt w:val="decimal"/>
      <w:pStyle w:val="1264"/>
      <w:isLgl w:val="false"/>
      <w:suff w:val="tab"/>
      <w:lvlText w:val="%1."/>
      <w:lvlJc w:val="left"/>
      <w:pPr>
        <w:pStyle w:val="1109"/>
        <w:ind w:left="420" w:hanging="420"/>
      </w:pPr>
    </w:lvl>
    <w:lvl w:ilvl="1">
      <w:start w:val="1"/>
      <w:numFmt w:val="decimal"/>
      <w:isLgl w:val="false"/>
      <w:suff w:val="tab"/>
      <w:lvlText w:val="（%2）"/>
      <w:lvlJc w:val="left"/>
      <w:pPr>
        <w:pStyle w:val="1109"/>
        <w:ind w:left="1140" w:hanging="720"/>
        <w:tabs>
          <w:tab w:val="num" w:pos="1140" w:leader="none"/>
        </w:tabs>
      </w:pPr>
      <w:rPr>
        <w:rFonts w:hint="eastAsia"/>
      </w:rPr>
    </w:lvl>
    <w:lvl w:ilvl="2">
      <w:start w:val="1"/>
      <w:numFmt w:val="lowerRoman"/>
      <w:isLgl w:val="false"/>
      <w:suff w:val="tab"/>
      <w:lvlText w:val="%3."/>
      <w:lvlJc w:val="right"/>
      <w:pPr>
        <w:pStyle w:val="1109"/>
        <w:ind w:left="1260" w:hanging="420"/>
      </w:pPr>
    </w:lvl>
    <w:lvl w:ilvl="3">
      <w:start w:val="1"/>
      <w:numFmt w:val="decimal"/>
      <w:isLgl w:val="false"/>
      <w:suff w:val="tab"/>
      <w:lvlText w:val="%4."/>
      <w:lvlJc w:val="left"/>
      <w:pPr>
        <w:pStyle w:val="1109"/>
        <w:ind w:left="1680" w:hanging="420"/>
      </w:pPr>
    </w:lvl>
    <w:lvl w:ilvl="4">
      <w:start w:val="1"/>
      <w:numFmt w:val="lowerLetter"/>
      <w:isLgl w:val="false"/>
      <w:suff w:val="tab"/>
      <w:lvlText w:val="%5)"/>
      <w:lvlJc w:val="left"/>
      <w:pPr>
        <w:pStyle w:val="1109"/>
        <w:ind w:left="2100" w:hanging="420"/>
      </w:pPr>
    </w:lvl>
    <w:lvl w:ilvl="5">
      <w:start w:val="1"/>
      <w:numFmt w:val="lowerRoman"/>
      <w:isLgl w:val="false"/>
      <w:suff w:val="tab"/>
      <w:lvlText w:val="%6."/>
      <w:lvlJc w:val="right"/>
      <w:pPr>
        <w:pStyle w:val="1109"/>
        <w:ind w:left="2520" w:hanging="420"/>
      </w:pPr>
    </w:lvl>
    <w:lvl w:ilvl="6">
      <w:start w:val="1"/>
      <w:numFmt w:val="decimal"/>
      <w:isLgl w:val="false"/>
      <w:suff w:val="tab"/>
      <w:lvlText w:val="%7."/>
      <w:lvlJc w:val="left"/>
      <w:pPr>
        <w:pStyle w:val="1109"/>
        <w:ind w:left="2940" w:hanging="420"/>
      </w:pPr>
    </w:lvl>
    <w:lvl w:ilvl="7">
      <w:start w:val="1"/>
      <w:numFmt w:val="lowerLetter"/>
      <w:isLgl w:val="false"/>
      <w:suff w:val="tab"/>
      <w:lvlText w:val="%8)"/>
      <w:lvlJc w:val="left"/>
      <w:pPr>
        <w:pStyle w:val="1109"/>
        <w:ind w:left="3360" w:hanging="420"/>
      </w:pPr>
    </w:lvl>
    <w:lvl w:ilvl="8">
      <w:start w:val="1"/>
      <w:numFmt w:val="lowerRoman"/>
      <w:isLgl w:val="false"/>
      <w:suff w:val="tab"/>
      <w:lvlText w:val="%9."/>
      <w:lvlJc w:val="right"/>
      <w:pPr>
        <w:pStyle w:val="1109"/>
        <w:ind w:left="3780" w:hanging="420"/>
      </w:pPr>
    </w:lvl>
  </w:abstractNum>
  <w:abstractNum w:abstractNumId="8">
    <w:multiLevelType w:val="hybridMultilevel"/>
    <w:lvl w:ilvl="0">
      <w:start w:val="1"/>
      <w:numFmt w:val="lowerLetter"/>
      <w:pStyle w:val="1339"/>
      <w:isLgl w:val="false"/>
      <w:suff w:val="tab"/>
      <w:lvlText w:val="%1)"/>
      <w:lvlJc w:val="left"/>
      <w:pPr>
        <w:pStyle w:val="1109"/>
        <w:ind w:left="902" w:hanging="420"/>
      </w:pPr>
      <w:rPr>
        <w:color w:val="000000"/>
      </w:rPr>
    </w:lvl>
    <w:lvl w:ilvl="1">
      <w:start w:val="1"/>
      <w:numFmt w:val="lowerLetter"/>
      <w:isLgl w:val="false"/>
      <w:suff w:val="tab"/>
      <w:lvlText w:val="%2)"/>
      <w:lvlJc w:val="left"/>
      <w:pPr>
        <w:pStyle w:val="1109"/>
        <w:ind w:left="1322" w:hanging="420"/>
      </w:pPr>
    </w:lvl>
    <w:lvl w:ilvl="2">
      <w:start w:val="1"/>
      <w:numFmt w:val="lowerRoman"/>
      <w:isLgl w:val="false"/>
      <w:suff w:val="tab"/>
      <w:lvlText w:val="%3."/>
      <w:lvlJc w:val="right"/>
      <w:pPr>
        <w:pStyle w:val="1109"/>
        <w:ind w:left="1742" w:hanging="420"/>
      </w:pPr>
    </w:lvl>
    <w:lvl w:ilvl="3">
      <w:start w:val="1"/>
      <w:numFmt w:val="decimal"/>
      <w:isLgl w:val="false"/>
      <w:suff w:val="tab"/>
      <w:lvlText w:val="%4."/>
      <w:lvlJc w:val="left"/>
      <w:pPr>
        <w:pStyle w:val="1109"/>
        <w:ind w:left="2162" w:hanging="420"/>
      </w:pPr>
    </w:lvl>
    <w:lvl w:ilvl="4">
      <w:start w:val="1"/>
      <w:numFmt w:val="lowerLetter"/>
      <w:isLgl w:val="false"/>
      <w:suff w:val="tab"/>
      <w:lvlText w:val="%5)"/>
      <w:lvlJc w:val="left"/>
      <w:pPr>
        <w:pStyle w:val="1109"/>
        <w:ind w:left="2582" w:hanging="420"/>
      </w:pPr>
    </w:lvl>
    <w:lvl w:ilvl="5">
      <w:start w:val="1"/>
      <w:numFmt w:val="lowerRoman"/>
      <w:isLgl w:val="false"/>
      <w:suff w:val="tab"/>
      <w:lvlText w:val="%6."/>
      <w:lvlJc w:val="right"/>
      <w:pPr>
        <w:pStyle w:val="1109"/>
        <w:ind w:left="3002" w:hanging="420"/>
      </w:pPr>
    </w:lvl>
    <w:lvl w:ilvl="6">
      <w:start w:val="1"/>
      <w:numFmt w:val="decimal"/>
      <w:isLgl w:val="false"/>
      <w:suff w:val="tab"/>
      <w:lvlText w:val="%7."/>
      <w:lvlJc w:val="left"/>
      <w:pPr>
        <w:pStyle w:val="1109"/>
        <w:ind w:left="3422" w:hanging="420"/>
      </w:pPr>
    </w:lvl>
    <w:lvl w:ilvl="7">
      <w:start w:val="1"/>
      <w:numFmt w:val="lowerLetter"/>
      <w:isLgl w:val="false"/>
      <w:suff w:val="tab"/>
      <w:lvlText w:val="%8)"/>
      <w:lvlJc w:val="left"/>
      <w:pPr>
        <w:pStyle w:val="1109"/>
        <w:ind w:left="3842" w:hanging="420"/>
      </w:pPr>
    </w:lvl>
    <w:lvl w:ilvl="8">
      <w:start w:val="1"/>
      <w:numFmt w:val="lowerRoman"/>
      <w:isLgl w:val="false"/>
      <w:suff w:val="tab"/>
      <w:lvlText w:val="%9."/>
      <w:lvlJc w:val="right"/>
      <w:pPr>
        <w:pStyle w:val="1109"/>
        <w:ind w:left="4262" w:hanging="420"/>
      </w:pPr>
    </w:lvl>
  </w:abstractNum>
  <w:abstractNum w:abstractNumId="9">
    <w:multiLevelType w:val="hybridMultilevel"/>
    <w:lvl w:ilvl="0">
      <w:start w:val="1"/>
      <w:numFmt w:val="decimal"/>
      <w:pStyle w:val="1309"/>
      <w:isLgl w:val="false"/>
      <w:suff w:val="tab"/>
      <w:lvlText w:val="%1."/>
      <w:lvlJc w:val="left"/>
      <w:pPr>
        <w:pStyle w:val="11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58"/>
      <w:isLgl w:val="false"/>
      <w:suff w:val="nothing"/>
      <w:lvlText w:val="%1　"/>
      <w:lvlJc w:val="left"/>
      <w:pPr>
        <w:pStyle w:val="11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9"/>
        <w:ind w:left="-25" w:firstLine="0"/>
      </w:pPr>
      <w:rPr>
        <w:rFonts w:ascii="Times New Roman" w:hAnsi="Times New Roman" w:eastAsia="黑体"/>
        <w:b/>
        <w:i w:val="0"/>
        <w:sz w:val="28"/>
      </w:rPr>
    </w:lvl>
    <w:lvl w:ilvl="3">
      <w:start w:val="1"/>
      <w:numFmt w:val="decimal"/>
      <w:pStyle w:val="1294"/>
      <w:isLgl w:val="false"/>
      <w:suff w:val="nothing"/>
      <w:lvlText w:val="%1.%2.%3.%4　"/>
      <w:lvlJc w:val="left"/>
      <w:pPr>
        <w:pStyle w:val="11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9"/>
        <w:ind w:left="-25" w:firstLine="0"/>
      </w:pPr>
      <w:rPr>
        <w:rFonts w:ascii="Times New Roman" w:hAnsi="Times New Roman" w:eastAsia="宋体"/>
        <w:b/>
        <w:i w:val="0"/>
        <w:sz w:val="28"/>
      </w:rPr>
    </w:lvl>
    <w:lvl w:ilvl="6">
      <w:start w:val="1"/>
      <w:numFmt w:val="lowerLetter"/>
      <w:pStyle w:val="1315"/>
      <w:isLgl w:val="false"/>
      <w:suff w:val="tab"/>
      <w:lvlText w:val="%7) "/>
      <w:lvlJc w:val="left"/>
      <w:pPr>
        <w:pStyle w:val="1109"/>
        <w:ind w:left="-125" w:firstLine="400"/>
        <w:tabs>
          <w:tab w:val="num" w:pos="635" w:leader="none"/>
        </w:tabs>
      </w:pPr>
      <w:rPr>
        <w:rFonts w:ascii="Times New Roman" w:hAnsi="Times New Roman" w:eastAsia="宋体"/>
        <w:b/>
        <w:i w:val="0"/>
        <w:color w:val="000000"/>
        <w:sz w:val="28"/>
        <w:u w:val="none"/>
      </w:rPr>
    </w:lvl>
    <w:lvl w:ilvl="7">
      <w:start w:val="1"/>
      <w:numFmt w:val="decimal"/>
      <w:pStyle w:val="1278"/>
      <w:isLgl w:val="false"/>
      <w:suff w:val="tab"/>
      <w:lvlText w:val="%8) "/>
      <w:lvlJc w:val="left"/>
      <w:pPr>
        <w:pStyle w:val="11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9"/>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1109"/>
        <w:ind w:left="768" w:hanging="360"/>
        <w:tabs>
          <w:tab w:val="num" w:pos="768" w:leader="none"/>
        </w:tabs>
      </w:pPr>
      <w:rPr>
        <w:rFonts w:hint="eastAsia"/>
      </w:rPr>
    </w:lvl>
    <w:lvl w:ilvl="1">
      <w:start w:val="1"/>
      <w:numFmt w:val="decimal"/>
      <w:pStyle w:val="1296"/>
      <w:isLgl w:val="false"/>
      <w:suff w:val="tab"/>
      <w:lvlText w:val="%2、"/>
      <w:lvlJc w:val="left"/>
      <w:pPr>
        <w:pStyle w:val="1109"/>
        <w:ind w:left="1188" w:hanging="360"/>
        <w:tabs>
          <w:tab w:val="num" w:pos="1188" w:leader="none"/>
        </w:tabs>
      </w:pPr>
      <w:rPr>
        <w:rFonts w:hint="eastAsia"/>
      </w:rPr>
    </w:lvl>
    <w:lvl w:ilvl="2">
      <w:start w:val="1"/>
      <w:numFmt w:val="decimal"/>
      <w:isLgl w:val="false"/>
      <w:suff w:val="tab"/>
      <w:lvlText w:val="（%3）"/>
      <w:lvlJc w:val="left"/>
      <w:pPr>
        <w:pStyle w:val="1109"/>
        <w:ind w:left="1968" w:hanging="720"/>
        <w:tabs>
          <w:tab w:val="num" w:pos="1968" w:leader="none"/>
        </w:tabs>
      </w:pPr>
      <w:rPr>
        <w:rFonts w:hint="eastAsia"/>
        <w:u w:val="none"/>
      </w:rPr>
    </w:lvl>
    <w:lvl w:ilvl="3">
      <w:start w:val="1"/>
      <w:numFmt w:val="decimal"/>
      <w:isLgl w:val="false"/>
      <w:suff w:val="tab"/>
      <w:lvlText w:val="%4."/>
      <w:lvlJc w:val="left"/>
      <w:pPr>
        <w:pStyle w:val="1109"/>
        <w:ind w:left="2088" w:hanging="420"/>
        <w:tabs>
          <w:tab w:val="num" w:pos="2088" w:leader="none"/>
        </w:tabs>
      </w:pPr>
    </w:lvl>
    <w:lvl w:ilvl="4">
      <w:start w:val="1"/>
      <w:numFmt w:val="lowerLetter"/>
      <w:isLgl w:val="false"/>
      <w:suff w:val="tab"/>
      <w:lvlText w:val="%5)"/>
      <w:lvlJc w:val="left"/>
      <w:pPr>
        <w:pStyle w:val="1109"/>
        <w:ind w:left="2508" w:hanging="420"/>
        <w:tabs>
          <w:tab w:val="num" w:pos="2508" w:leader="none"/>
        </w:tabs>
      </w:pPr>
    </w:lvl>
    <w:lvl w:ilvl="5">
      <w:start w:val="1"/>
      <w:numFmt w:val="lowerRoman"/>
      <w:isLgl w:val="false"/>
      <w:suff w:val="tab"/>
      <w:lvlText w:val="%6."/>
      <w:lvlJc w:val="right"/>
      <w:pPr>
        <w:pStyle w:val="1109"/>
        <w:ind w:left="2928" w:hanging="420"/>
        <w:tabs>
          <w:tab w:val="num" w:pos="2928" w:leader="none"/>
        </w:tabs>
      </w:pPr>
    </w:lvl>
    <w:lvl w:ilvl="6">
      <w:start w:val="1"/>
      <w:numFmt w:val="decimal"/>
      <w:isLgl w:val="false"/>
      <w:suff w:val="tab"/>
      <w:lvlText w:val="%7."/>
      <w:lvlJc w:val="left"/>
      <w:pPr>
        <w:pStyle w:val="1109"/>
        <w:ind w:left="3348" w:hanging="420"/>
        <w:tabs>
          <w:tab w:val="num" w:pos="3348" w:leader="none"/>
        </w:tabs>
      </w:pPr>
    </w:lvl>
    <w:lvl w:ilvl="7">
      <w:start w:val="1"/>
      <w:numFmt w:val="lowerLetter"/>
      <w:isLgl w:val="false"/>
      <w:suff w:val="tab"/>
      <w:lvlText w:val="%8)"/>
      <w:lvlJc w:val="left"/>
      <w:pPr>
        <w:pStyle w:val="1109"/>
        <w:ind w:left="3768" w:hanging="420"/>
        <w:tabs>
          <w:tab w:val="num" w:pos="3768" w:leader="none"/>
        </w:tabs>
      </w:pPr>
    </w:lvl>
    <w:lvl w:ilvl="8">
      <w:start w:val="1"/>
      <w:numFmt w:val="lowerRoman"/>
      <w:isLgl w:val="false"/>
      <w:suff w:val="tab"/>
      <w:lvlText w:val="%9."/>
      <w:lvlJc w:val="right"/>
      <w:pPr>
        <w:pStyle w:val="1109"/>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1109"/>
        <w:ind w:left="900" w:hanging="900"/>
        <w:tabs>
          <w:tab w:val="num" w:pos="900" w:leader="none"/>
        </w:tabs>
      </w:pPr>
      <w:rPr>
        <w:rFonts w:hint="eastAsia"/>
      </w:rPr>
    </w:lvl>
    <w:lvl w:ilvl="1">
      <w:start w:val="1"/>
      <w:numFmt w:val="decimal"/>
      <w:isLgl w:val="false"/>
      <w:suff w:val="tab"/>
      <w:lvlText w:val="%1.%2"/>
      <w:lvlJc w:val="left"/>
      <w:pPr>
        <w:pStyle w:val="11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9"/>
        <w:ind w:left="1980" w:hanging="900"/>
        <w:tabs>
          <w:tab w:val="num" w:pos="1980" w:leader="none"/>
        </w:tabs>
      </w:pPr>
      <w:rPr>
        <w:rFonts w:hint="eastAsia"/>
      </w:rPr>
    </w:lvl>
    <w:lvl w:ilvl="3">
      <w:start w:val="1"/>
      <w:numFmt w:val="decimal"/>
      <w:isLgl w:val="false"/>
      <w:suff w:val="tab"/>
      <w:lvlText w:val="%1.%2.%3.%4"/>
      <w:lvlJc w:val="left"/>
      <w:pPr>
        <w:pStyle w:val="1109"/>
        <w:ind w:left="900" w:hanging="900"/>
        <w:tabs>
          <w:tab w:val="num" w:pos="900" w:leader="none"/>
        </w:tabs>
      </w:pPr>
      <w:rPr>
        <w:rFonts w:hint="eastAsia"/>
      </w:rPr>
    </w:lvl>
    <w:lvl w:ilvl="4">
      <w:start w:val="1"/>
      <w:numFmt w:val="decimal"/>
      <w:isLgl w:val="false"/>
      <w:suff w:val="tab"/>
      <w:lvlText w:val="%1.%2.%3.%4.%5"/>
      <w:lvlJc w:val="left"/>
      <w:pPr>
        <w:pStyle w:val="1109"/>
        <w:ind w:left="900" w:hanging="900"/>
        <w:tabs>
          <w:tab w:val="num" w:pos="900" w:leader="none"/>
        </w:tabs>
      </w:pPr>
      <w:rPr>
        <w:rFonts w:hint="eastAsia"/>
      </w:rPr>
    </w:lvl>
    <w:lvl w:ilvl="5">
      <w:start w:val="1"/>
      <w:numFmt w:val="decimal"/>
      <w:isLgl w:val="false"/>
      <w:suff w:val="tab"/>
      <w:lvlText w:val="%1.%2.%3.%4.%5.%6"/>
      <w:lvlJc w:val="left"/>
      <w:pPr>
        <w:pStyle w:val="1109"/>
        <w:ind w:left="900" w:hanging="900"/>
        <w:tabs>
          <w:tab w:val="num" w:pos="900" w:leader="none"/>
        </w:tabs>
      </w:pPr>
      <w:rPr>
        <w:rFonts w:hint="eastAsia"/>
      </w:rPr>
    </w:lvl>
    <w:lvl w:ilvl="6">
      <w:start w:val="1"/>
      <w:numFmt w:val="decimal"/>
      <w:isLgl w:val="false"/>
      <w:suff w:val="tab"/>
      <w:lvlText w:val="%1.%2.%3.%4.%5.%6.%7"/>
      <w:lvlJc w:val="left"/>
      <w:pPr>
        <w:pStyle w:val="1109"/>
        <w:ind w:left="900" w:hanging="900"/>
        <w:tabs>
          <w:tab w:val="num" w:pos="900" w:leader="none"/>
        </w:tabs>
      </w:pPr>
      <w:rPr>
        <w:rFonts w:hint="eastAsia"/>
      </w:rPr>
    </w:lvl>
    <w:lvl w:ilvl="7">
      <w:start w:val="1"/>
      <w:numFmt w:val="decimal"/>
      <w:isLgl w:val="false"/>
      <w:suff w:val="tab"/>
      <w:lvlText w:val="%1.%2.%3.%4.%5.%6.%7.%8"/>
      <w:lvlJc w:val="left"/>
      <w:pPr>
        <w:pStyle w:val="1109"/>
        <w:ind w:left="900" w:hanging="900"/>
        <w:tabs>
          <w:tab w:val="num" w:pos="900" w:leader="none"/>
        </w:tabs>
      </w:pPr>
      <w:rPr>
        <w:rFonts w:hint="eastAsia"/>
      </w:rPr>
    </w:lvl>
    <w:lvl w:ilvl="8">
      <w:start w:val="1"/>
      <w:numFmt w:val="decimal"/>
      <w:isLgl w:val="false"/>
      <w:suff w:val="tab"/>
      <w:lvlText w:val="%1.%2.%3.%4.%5.%6.%7.%8.%9"/>
      <w:lvlJc w:val="left"/>
      <w:pPr>
        <w:pStyle w:val="1109"/>
        <w:ind w:left="900" w:hanging="900"/>
        <w:tabs>
          <w:tab w:val="num" w:pos="900" w:leader="none"/>
        </w:tabs>
      </w:pPr>
      <w:rPr>
        <w:rFonts w:hint="eastAsia"/>
      </w:rPr>
    </w:lvl>
  </w:abstractNum>
  <w:abstractNum w:abstractNumId="13">
    <w:multiLevelType w:val="hybridMultilevel"/>
    <w:lvl w:ilvl="0">
      <w:start w:val="1"/>
      <w:numFmt w:val="decimal"/>
      <w:pStyle w:val="1263"/>
      <w:isLgl w:val="false"/>
      <w:suff w:val="tab"/>
      <w:lvlText w:val="%1)"/>
      <w:lvlJc w:val="left"/>
      <w:pPr>
        <w:pStyle w:val="1109"/>
        <w:ind w:left="420" w:hanging="420"/>
      </w:pPr>
    </w:lvl>
    <w:lvl w:ilvl="1">
      <w:start w:val="1"/>
      <w:numFmt w:val="lowerLetter"/>
      <w:isLgl w:val="false"/>
      <w:suff w:val="tab"/>
      <w:lvlText w:val="%2)"/>
      <w:lvlJc w:val="left"/>
      <w:pPr>
        <w:pStyle w:val="1109"/>
        <w:ind w:left="840" w:hanging="420"/>
      </w:pPr>
    </w:lvl>
    <w:lvl w:ilvl="2">
      <w:start w:val="1"/>
      <w:numFmt w:val="lowerRoman"/>
      <w:isLgl w:val="false"/>
      <w:suff w:val="tab"/>
      <w:lvlText w:val="%3."/>
      <w:lvlJc w:val="right"/>
      <w:pPr>
        <w:pStyle w:val="1109"/>
        <w:ind w:left="1260" w:hanging="420"/>
      </w:pPr>
    </w:lvl>
    <w:lvl w:ilvl="3">
      <w:start w:val="1"/>
      <w:numFmt w:val="decimal"/>
      <w:isLgl w:val="false"/>
      <w:suff w:val="tab"/>
      <w:lvlText w:val="%4."/>
      <w:lvlJc w:val="left"/>
      <w:pPr>
        <w:pStyle w:val="1109"/>
        <w:ind w:left="1680" w:hanging="420"/>
      </w:pPr>
    </w:lvl>
    <w:lvl w:ilvl="4">
      <w:start w:val="1"/>
      <w:numFmt w:val="lowerLetter"/>
      <w:isLgl w:val="false"/>
      <w:suff w:val="tab"/>
      <w:lvlText w:val="%5)"/>
      <w:lvlJc w:val="left"/>
      <w:pPr>
        <w:pStyle w:val="1109"/>
        <w:ind w:left="2100" w:hanging="420"/>
      </w:pPr>
    </w:lvl>
    <w:lvl w:ilvl="5">
      <w:start w:val="1"/>
      <w:numFmt w:val="lowerRoman"/>
      <w:isLgl w:val="false"/>
      <w:suff w:val="tab"/>
      <w:lvlText w:val="%6."/>
      <w:lvlJc w:val="right"/>
      <w:pPr>
        <w:pStyle w:val="1109"/>
        <w:ind w:left="2520" w:hanging="420"/>
      </w:pPr>
    </w:lvl>
    <w:lvl w:ilvl="6">
      <w:start w:val="1"/>
      <w:numFmt w:val="decimal"/>
      <w:isLgl w:val="false"/>
      <w:suff w:val="tab"/>
      <w:lvlText w:val="%7."/>
      <w:lvlJc w:val="left"/>
      <w:pPr>
        <w:pStyle w:val="1109"/>
        <w:ind w:left="2940" w:hanging="420"/>
      </w:pPr>
    </w:lvl>
    <w:lvl w:ilvl="7">
      <w:start w:val="1"/>
      <w:numFmt w:val="lowerLetter"/>
      <w:isLgl w:val="false"/>
      <w:suff w:val="tab"/>
      <w:lvlText w:val="%8)"/>
      <w:lvlJc w:val="left"/>
      <w:pPr>
        <w:pStyle w:val="1109"/>
        <w:ind w:left="3360" w:hanging="420"/>
      </w:pPr>
    </w:lvl>
    <w:lvl w:ilvl="8">
      <w:start w:val="1"/>
      <w:numFmt w:val="lowerRoman"/>
      <w:isLgl w:val="false"/>
      <w:suff w:val="tab"/>
      <w:lvlText w:val="%9."/>
      <w:lvlJc w:val="right"/>
      <w:pPr>
        <w:pStyle w:val="1109"/>
        <w:ind w:left="3780" w:hanging="420"/>
      </w:pPr>
    </w:lvl>
  </w:abstractNum>
  <w:abstractNum w:abstractNumId="14">
    <w:multiLevelType w:val="hybridMultilevel"/>
    <w:lvl w:ilvl="0">
      <w:start w:val="1"/>
      <w:numFmt w:val="decimal"/>
      <w:pStyle w:val="1364"/>
      <w:isLgl w:val="false"/>
      <w:suff w:val="tab"/>
      <w:lvlText w:val="%1"/>
      <w:lvlJc w:val="left"/>
      <w:pPr>
        <w:pStyle w:val="1109"/>
        <w:ind w:left="680" w:hanging="680"/>
      </w:pPr>
      <w:rPr>
        <w:rFonts w:hint="eastAsia" w:ascii="宋体" w:hAnsi="宋体" w:eastAsia="宋体"/>
      </w:rPr>
    </w:lvl>
    <w:lvl w:ilvl="1">
      <w:start w:val="1"/>
      <w:numFmt w:val="decimal"/>
      <w:pStyle w:val="1365"/>
      <w:isLgl w:val="false"/>
      <w:suff w:val="tab"/>
      <w:lvlText w:val="%1.%2"/>
      <w:lvlJc w:val="left"/>
      <w:pPr>
        <w:pStyle w:val="1109"/>
        <w:ind w:left="851" w:hanging="851"/>
      </w:pPr>
      <w:rPr>
        <w:rFonts w:hint="eastAsia" w:ascii="宋体" w:hAnsi="宋体" w:eastAsia="宋体"/>
        <w:color w:val="000000"/>
      </w:rPr>
    </w:lvl>
    <w:lvl w:ilvl="2">
      <w:start w:val="1"/>
      <w:numFmt w:val="decimal"/>
      <w:pStyle w:val="1366"/>
      <w:isLgl w:val="false"/>
      <w:suff w:val="tab"/>
      <w:lvlText w:val="%1.%2.%3"/>
      <w:lvlJc w:val="left"/>
      <w:pPr>
        <w:pStyle w:val="1109"/>
        <w:ind w:left="851" w:hanging="851"/>
      </w:pPr>
      <w:rPr>
        <w:rFonts w:hint="eastAsia"/>
      </w:rPr>
    </w:lvl>
    <w:lvl w:ilvl="3">
      <w:start w:val="1"/>
      <w:numFmt w:val="decimal"/>
      <w:isLgl w:val="false"/>
      <w:suff w:val="tab"/>
      <w:lvlText w:val="%1.%2.%3.%4"/>
      <w:lvlJc w:val="left"/>
      <w:pPr>
        <w:pStyle w:val="1109"/>
        <w:ind w:left="680" w:hanging="680"/>
      </w:pPr>
      <w:rPr>
        <w:rFonts w:hint="eastAsia"/>
      </w:rPr>
    </w:lvl>
    <w:lvl w:ilvl="4">
      <w:start w:val="1"/>
      <w:numFmt w:val="decimal"/>
      <w:isLgl w:val="false"/>
      <w:suff w:val="tab"/>
      <w:lvlText w:val="%1.%2.%3.%4.%5"/>
      <w:lvlJc w:val="left"/>
      <w:pPr>
        <w:pStyle w:val="1109"/>
        <w:ind w:left="680" w:hanging="680"/>
      </w:pPr>
      <w:rPr>
        <w:rFonts w:hint="eastAsia"/>
      </w:rPr>
    </w:lvl>
    <w:lvl w:ilvl="5">
      <w:start w:val="1"/>
      <w:numFmt w:val="decimal"/>
      <w:isLgl w:val="false"/>
      <w:suff w:val="tab"/>
      <w:lvlText w:val="%1.%2.%3.%4.%5.%6"/>
      <w:lvlJc w:val="left"/>
      <w:pPr>
        <w:pStyle w:val="1109"/>
        <w:ind w:left="680" w:hanging="680"/>
      </w:pPr>
      <w:rPr>
        <w:rFonts w:hint="eastAsia"/>
      </w:rPr>
    </w:lvl>
    <w:lvl w:ilvl="6">
      <w:start w:val="1"/>
      <w:numFmt w:val="decimal"/>
      <w:isLgl w:val="false"/>
      <w:suff w:val="tab"/>
      <w:lvlText w:val="%1.%2.%3.%4.%5.%6.%7"/>
      <w:lvlJc w:val="left"/>
      <w:pPr>
        <w:pStyle w:val="1109"/>
        <w:ind w:left="680" w:hanging="680"/>
      </w:pPr>
      <w:rPr>
        <w:rFonts w:hint="eastAsia"/>
      </w:rPr>
    </w:lvl>
    <w:lvl w:ilvl="7">
      <w:start w:val="1"/>
      <w:numFmt w:val="decimal"/>
      <w:isLgl w:val="false"/>
      <w:suff w:val="tab"/>
      <w:lvlText w:val="%1.%2.%3.%4.%5.%6.%7.%8"/>
      <w:lvlJc w:val="left"/>
      <w:pPr>
        <w:pStyle w:val="1109"/>
        <w:ind w:left="680" w:hanging="680"/>
      </w:pPr>
      <w:rPr>
        <w:rFonts w:hint="eastAsia"/>
      </w:rPr>
    </w:lvl>
    <w:lvl w:ilvl="8">
      <w:start w:val="1"/>
      <w:numFmt w:val="decimal"/>
      <w:isLgl w:val="false"/>
      <w:suff w:val="tab"/>
      <w:lvlText w:val="%1.%2.%3.%4.%5.%6.%7.%8.%9"/>
      <w:lvlJc w:val="left"/>
      <w:pPr>
        <w:pStyle w:val="1109"/>
        <w:ind w:left="680" w:hanging="680"/>
      </w:pPr>
      <w:rPr>
        <w:rFonts w:hint="eastAsia"/>
      </w:rPr>
    </w:lvl>
  </w:abstractNum>
  <w:abstractNum w:abstractNumId="15">
    <w:multiLevelType w:val="hybridMultilevel"/>
    <w:lvl w:ilvl="0">
      <w:start w:val="1"/>
      <w:numFmt w:val="decimal"/>
      <w:isLgl w:val="false"/>
      <w:suff w:val="tab"/>
      <w:lvlText w:val="%1"/>
      <w:lvlJc w:val="left"/>
      <w:pPr>
        <w:pStyle w:val="1109"/>
        <w:ind w:left="900" w:hanging="900"/>
        <w:tabs>
          <w:tab w:val="num" w:pos="900" w:leader="none"/>
        </w:tabs>
      </w:pPr>
      <w:rPr>
        <w:rFonts w:hint="eastAsia"/>
      </w:rPr>
    </w:lvl>
    <w:lvl w:ilvl="1">
      <w:start w:val="1"/>
      <w:numFmt w:val="decimal"/>
      <w:isLgl w:val="false"/>
      <w:suff w:val="tab"/>
      <w:lvlText w:val="%1.%2"/>
      <w:lvlJc w:val="left"/>
      <w:pPr>
        <w:pStyle w:val="110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09"/>
        <w:ind w:left="1980" w:hanging="900"/>
        <w:tabs>
          <w:tab w:val="num" w:pos="1980" w:leader="none"/>
        </w:tabs>
      </w:pPr>
      <w:rPr>
        <w:sz w:val="24"/>
        <w:szCs w:val="24"/>
      </w:rPr>
    </w:lvl>
    <w:lvl w:ilvl="3">
      <w:start w:val="1"/>
      <w:numFmt w:val="decimal"/>
      <w:isLgl w:val="false"/>
      <w:suff w:val="tab"/>
      <w:lvlText w:val="%1.%2.%3.%4"/>
      <w:lvlJc w:val="left"/>
      <w:pPr>
        <w:pStyle w:val="1109"/>
        <w:ind w:left="900" w:hanging="900"/>
        <w:tabs>
          <w:tab w:val="num" w:pos="900" w:leader="none"/>
        </w:tabs>
      </w:pPr>
      <w:rPr>
        <w:rFonts w:hint="eastAsia"/>
      </w:rPr>
    </w:lvl>
    <w:lvl w:ilvl="4">
      <w:start w:val="1"/>
      <w:numFmt w:val="decimal"/>
      <w:isLgl w:val="false"/>
      <w:suff w:val="tab"/>
      <w:lvlText w:val="%1.%2.%3.%4.%5"/>
      <w:lvlJc w:val="left"/>
      <w:pPr>
        <w:pStyle w:val="1109"/>
        <w:ind w:left="900" w:hanging="900"/>
        <w:tabs>
          <w:tab w:val="num" w:pos="900" w:leader="none"/>
        </w:tabs>
      </w:pPr>
      <w:rPr>
        <w:rFonts w:hint="eastAsia"/>
      </w:rPr>
    </w:lvl>
    <w:lvl w:ilvl="5">
      <w:start w:val="1"/>
      <w:numFmt w:val="decimal"/>
      <w:isLgl w:val="false"/>
      <w:suff w:val="tab"/>
      <w:lvlText w:val="%1.%2.%3.%4.%5.%6"/>
      <w:lvlJc w:val="left"/>
      <w:pPr>
        <w:pStyle w:val="1109"/>
        <w:ind w:left="900" w:hanging="900"/>
        <w:tabs>
          <w:tab w:val="num" w:pos="900" w:leader="none"/>
        </w:tabs>
      </w:pPr>
      <w:rPr>
        <w:rFonts w:hint="eastAsia"/>
      </w:rPr>
    </w:lvl>
    <w:lvl w:ilvl="6">
      <w:start w:val="1"/>
      <w:numFmt w:val="decimal"/>
      <w:isLgl w:val="false"/>
      <w:suff w:val="tab"/>
      <w:lvlText w:val="%1.%2.%3.%4.%5.%6.%7"/>
      <w:lvlJc w:val="left"/>
      <w:pPr>
        <w:pStyle w:val="1109"/>
        <w:ind w:left="900" w:hanging="900"/>
        <w:tabs>
          <w:tab w:val="num" w:pos="900" w:leader="none"/>
        </w:tabs>
      </w:pPr>
      <w:rPr>
        <w:rFonts w:hint="eastAsia"/>
      </w:rPr>
    </w:lvl>
    <w:lvl w:ilvl="7">
      <w:start w:val="1"/>
      <w:numFmt w:val="decimal"/>
      <w:isLgl w:val="false"/>
      <w:suff w:val="tab"/>
      <w:lvlText w:val="%1.%2.%3.%4.%5.%6.%7.%8"/>
      <w:lvlJc w:val="left"/>
      <w:pPr>
        <w:pStyle w:val="1109"/>
        <w:ind w:left="900" w:hanging="900"/>
        <w:tabs>
          <w:tab w:val="num" w:pos="900" w:leader="none"/>
        </w:tabs>
      </w:pPr>
      <w:rPr>
        <w:rFonts w:hint="eastAsia"/>
      </w:rPr>
    </w:lvl>
    <w:lvl w:ilvl="8">
      <w:start w:val="1"/>
      <w:numFmt w:val="decimal"/>
      <w:isLgl w:val="false"/>
      <w:suff w:val="tab"/>
      <w:lvlText w:val="%1.%2.%3.%4.%5.%6.%7.%8.%9"/>
      <w:lvlJc w:val="left"/>
      <w:pPr>
        <w:pStyle w:val="1109"/>
        <w:ind w:left="900" w:hanging="900"/>
        <w:tabs>
          <w:tab w:val="num" w:pos="900" w:leader="none"/>
        </w:tabs>
      </w:pPr>
      <w:rPr>
        <w:rFonts w:hint="eastAsia"/>
      </w:rPr>
    </w:lvl>
  </w:abstractNum>
  <w:abstractNum w:abstractNumId="16">
    <w:multiLevelType w:val="hybridMultilevel"/>
    <w:lvl w:ilvl="0">
      <w:start w:val="1"/>
      <w:numFmt w:val="decimal"/>
      <w:pStyle w:val="1133"/>
      <w:isLgl w:val="false"/>
      <w:suff w:val="tab"/>
      <w:lvlText w:val="%1."/>
      <w:lvlJc w:val="left"/>
      <w:pPr>
        <w:pStyle w:val="1109"/>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139"/>
      <w:isLgl w:val="false"/>
      <w:suff w:val="tab"/>
      <w:lvlText w:val="%1."/>
      <w:lvlJc w:val="left"/>
      <w:pPr>
        <w:pStyle w:val="110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2"/>
      <w:numFmt w:val="decimal"/>
      <w:isLgl w:val="false"/>
      <w:suff w:val="tab"/>
      <w:lvlText w:val="%1."/>
      <w:lvlJc w:val="left"/>
      <w:pPr>
        <w:pStyle w:val="1109"/>
        <w:tabs>
          <w:tab w:val="num" w:pos="312" w:leader="none"/>
        </w:tabs>
      </w:pPr>
    </w:lvl>
    <w:lvl w:ilvl="1">
      <w:start w:val="1"/>
      <w:numFmt w:val="bullet"/>
      <w:isLgl w:val="false"/>
      <w:suff w:val="tab"/>
      <w:lvlText w:val="o"/>
      <w:lvlJc w:val="left"/>
      <w:pPr>
        <w:pStyle w:val="1109"/>
        <w:ind w:left="1440" w:hanging="360"/>
      </w:pPr>
      <w:rPr>
        <w:rFonts w:ascii="Courier New" w:hAnsi="Courier New" w:eastAsia="Courier New" w:cs="Courier New"/>
      </w:rPr>
    </w:lvl>
    <w:lvl w:ilvl="2">
      <w:start w:val="1"/>
      <w:numFmt w:val="bullet"/>
      <w:isLgl w:val="false"/>
      <w:suff w:val="tab"/>
      <w:lvlText w:val="§"/>
      <w:lvlJc w:val="left"/>
      <w:pPr>
        <w:pStyle w:val="1109"/>
        <w:ind w:left="2160" w:hanging="360"/>
      </w:pPr>
      <w:rPr>
        <w:rFonts w:ascii="Wingdings" w:hAnsi="Wingdings" w:eastAsia="Wingdings" w:cs="Wingdings"/>
      </w:rPr>
    </w:lvl>
    <w:lvl w:ilvl="3">
      <w:start w:val="1"/>
      <w:numFmt w:val="bullet"/>
      <w:isLgl w:val="false"/>
      <w:suff w:val="tab"/>
      <w:lvlText w:val="·"/>
      <w:lvlJc w:val="left"/>
      <w:pPr>
        <w:pStyle w:val="1109"/>
        <w:ind w:left="2880" w:hanging="360"/>
      </w:pPr>
      <w:rPr>
        <w:rFonts w:ascii="Symbol" w:hAnsi="Symbol" w:eastAsia="Symbol" w:cs="Symbol"/>
      </w:rPr>
    </w:lvl>
    <w:lvl w:ilvl="4">
      <w:start w:val="1"/>
      <w:numFmt w:val="bullet"/>
      <w:isLgl w:val="false"/>
      <w:suff w:val="tab"/>
      <w:lvlText w:val="o"/>
      <w:lvlJc w:val="left"/>
      <w:pPr>
        <w:pStyle w:val="1109"/>
        <w:ind w:left="3600" w:hanging="360"/>
      </w:pPr>
      <w:rPr>
        <w:rFonts w:ascii="Courier New" w:hAnsi="Courier New" w:eastAsia="Courier New" w:cs="Courier New"/>
      </w:rPr>
    </w:lvl>
    <w:lvl w:ilvl="5">
      <w:start w:val="1"/>
      <w:numFmt w:val="bullet"/>
      <w:isLgl w:val="false"/>
      <w:suff w:val="tab"/>
      <w:lvlText w:val="§"/>
      <w:lvlJc w:val="left"/>
      <w:pPr>
        <w:pStyle w:val="1109"/>
        <w:ind w:left="4320" w:hanging="360"/>
      </w:pPr>
      <w:rPr>
        <w:rFonts w:ascii="Wingdings" w:hAnsi="Wingdings" w:eastAsia="Wingdings" w:cs="Wingdings"/>
      </w:rPr>
    </w:lvl>
    <w:lvl w:ilvl="6">
      <w:start w:val="1"/>
      <w:numFmt w:val="bullet"/>
      <w:isLgl w:val="false"/>
      <w:suff w:val="tab"/>
      <w:lvlText w:val="·"/>
      <w:lvlJc w:val="left"/>
      <w:pPr>
        <w:pStyle w:val="1109"/>
        <w:ind w:left="5040" w:hanging="360"/>
      </w:pPr>
      <w:rPr>
        <w:rFonts w:ascii="Symbol" w:hAnsi="Symbol" w:eastAsia="Symbol" w:cs="Symbol"/>
      </w:rPr>
    </w:lvl>
    <w:lvl w:ilvl="7">
      <w:start w:val="1"/>
      <w:numFmt w:val="bullet"/>
      <w:isLgl w:val="false"/>
      <w:suff w:val="tab"/>
      <w:lvlText w:val="o"/>
      <w:lvlJc w:val="left"/>
      <w:pPr>
        <w:pStyle w:val="1109"/>
        <w:ind w:left="5760" w:hanging="360"/>
      </w:pPr>
      <w:rPr>
        <w:rFonts w:ascii="Courier New" w:hAnsi="Courier New" w:eastAsia="Courier New" w:cs="Courier New"/>
      </w:rPr>
    </w:lvl>
    <w:lvl w:ilvl="8">
      <w:start w:val="1"/>
      <w:numFmt w:val="bullet"/>
      <w:isLgl w:val="false"/>
      <w:suff w:val="tab"/>
      <w:lvlText w:val="§"/>
      <w:lvlJc w:val="left"/>
      <w:pPr>
        <w:pStyle w:val="1109"/>
        <w:ind w:left="6480" w:hanging="360"/>
      </w:pPr>
      <w:rPr>
        <w:rFonts w:ascii="Wingdings" w:hAnsi="Wingdings" w:eastAsia="Wingdings" w:cs="Wingdings"/>
      </w:rPr>
    </w:lvl>
  </w:abstractNum>
  <w:abstractNum w:abstractNumId="19">
    <w:multiLevelType w:val="hybridMultilevel"/>
    <w:lvl w:ilvl="0">
      <w:start w:val="3"/>
      <w:numFmt w:val="chineseCounting"/>
      <w:isLgl w:val="false"/>
      <w:suff w:val="nothing"/>
      <w:lvlText w:val="（%1）"/>
      <w:lvlJc w:val="left"/>
      <w:pPr>
        <w:pStyle w:val="1109"/>
        <w:ind w:left="0" w:firstLine="0"/>
      </w:pPr>
    </w:lvl>
    <w:lvl w:ilvl="1">
      <w:start w:val="1"/>
      <w:numFmt w:val="decimal"/>
      <w:isLgl w:val="false"/>
      <w:suff w:val="tab"/>
      <w:lvlText w:val="%2."/>
      <w:lvlJc w:val="left"/>
      <w:pPr>
        <w:pStyle w:val="1109"/>
        <w:ind w:left="1440" w:hanging="360"/>
        <w:tabs>
          <w:tab w:val="num" w:pos="1440" w:leader="none"/>
        </w:tabs>
      </w:pPr>
    </w:lvl>
    <w:lvl w:ilvl="2">
      <w:start w:val="1"/>
      <w:numFmt w:val="decimal"/>
      <w:isLgl w:val="false"/>
      <w:suff w:val="tab"/>
      <w:lvlText w:val="%3."/>
      <w:lvlJc w:val="left"/>
      <w:pPr>
        <w:pStyle w:val="1109"/>
        <w:ind w:left="2160" w:hanging="360"/>
        <w:tabs>
          <w:tab w:val="num" w:pos="2160" w:leader="none"/>
        </w:tabs>
      </w:pPr>
    </w:lvl>
    <w:lvl w:ilvl="3">
      <w:start w:val="1"/>
      <w:numFmt w:val="decimal"/>
      <w:isLgl w:val="false"/>
      <w:suff w:val="tab"/>
      <w:lvlText w:val="%4."/>
      <w:lvlJc w:val="left"/>
      <w:pPr>
        <w:pStyle w:val="1109"/>
        <w:ind w:left="2880" w:hanging="360"/>
        <w:tabs>
          <w:tab w:val="num" w:pos="2880" w:leader="none"/>
        </w:tabs>
      </w:pPr>
    </w:lvl>
    <w:lvl w:ilvl="4">
      <w:start w:val="1"/>
      <w:numFmt w:val="decimal"/>
      <w:isLgl w:val="false"/>
      <w:suff w:val="tab"/>
      <w:lvlText w:val="%5."/>
      <w:lvlJc w:val="left"/>
      <w:pPr>
        <w:pStyle w:val="1109"/>
        <w:ind w:left="3600" w:hanging="360"/>
        <w:tabs>
          <w:tab w:val="num" w:pos="3600" w:leader="none"/>
        </w:tabs>
      </w:pPr>
    </w:lvl>
    <w:lvl w:ilvl="5">
      <w:start w:val="1"/>
      <w:numFmt w:val="decimal"/>
      <w:isLgl w:val="false"/>
      <w:suff w:val="tab"/>
      <w:lvlText w:val="%6."/>
      <w:lvlJc w:val="left"/>
      <w:pPr>
        <w:pStyle w:val="1109"/>
        <w:ind w:left="4320" w:hanging="360"/>
        <w:tabs>
          <w:tab w:val="num" w:pos="4320" w:leader="none"/>
        </w:tabs>
      </w:pPr>
    </w:lvl>
    <w:lvl w:ilvl="6">
      <w:start w:val="1"/>
      <w:numFmt w:val="decimal"/>
      <w:isLgl w:val="false"/>
      <w:suff w:val="tab"/>
      <w:lvlText w:val="%7."/>
      <w:lvlJc w:val="left"/>
      <w:pPr>
        <w:pStyle w:val="1109"/>
        <w:ind w:left="5040" w:hanging="360"/>
        <w:tabs>
          <w:tab w:val="num" w:pos="5040" w:leader="none"/>
        </w:tabs>
      </w:pPr>
    </w:lvl>
    <w:lvl w:ilvl="7">
      <w:start w:val="1"/>
      <w:numFmt w:val="decimal"/>
      <w:isLgl w:val="false"/>
      <w:suff w:val="tab"/>
      <w:lvlText w:val="%8."/>
      <w:lvlJc w:val="left"/>
      <w:pPr>
        <w:pStyle w:val="1109"/>
        <w:ind w:left="5760" w:hanging="360"/>
        <w:tabs>
          <w:tab w:val="num" w:pos="5760" w:leader="none"/>
        </w:tabs>
      </w:pPr>
    </w:lvl>
    <w:lvl w:ilvl="8">
      <w:start w:val="1"/>
      <w:numFmt w:val="decimal"/>
      <w:isLgl w:val="false"/>
      <w:suff w:val="tab"/>
      <w:lvlText w:val="%9."/>
      <w:lvlJc w:val="left"/>
      <w:pPr>
        <w:pStyle w:val="1109"/>
        <w:ind w:left="6480" w:hanging="360"/>
        <w:tabs>
          <w:tab w:val="num" w:pos="6480" w:leader="none"/>
        </w:tabs>
      </w:pPr>
    </w:lvl>
  </w:abstractNum>
  <w:abstractNum w:abstractNumId="20">
    <w:multiLevelType w:val="hybridMultilevel"/>
    <w:lvl w:ilvl="0">
      <w:start w:val="1"/>
      <w:numFmt w:val="decimal"/>
      <w:pStyle w:val="1161"/>
      <w:isLgl w:val="false"/>
      <w:suff w:val="tab"/>
      <w:lvlText w:val="%1."/>
      <w:lvlJc w:val="left"/>
      <w:pPr>
        <w:pStyle w:val="110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96"/>
      <w:isLgl w:val="false"/>
      <w:suff w:val="tab"/>
      <w:lvlText w:val="%1."/>
      <w:lvlJc w:val="left"/>
      <w:pPr>
        <w:pStyle w:val="1109"/>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11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1109"/>
      </w:pPr>
    </w:lvl>
    <w:lvl w:ilvl="1">
      <w:start w:val="1"/>
      <w:numFmt w:val="bullet"/>
      <w:isLgl w:val="false"/>
      <w:suff w:val="tab"/>
      <w:lvlText w:val="o"/>
      <w:lvlJc w:val="left"/>
      <w:pPr>
        <w:pStyle w:val="1109"/>
        <w:ind w:left="1440" w:hanging="360"/>
      </w:pPr>
      <w:rPr>
        <w:rFonts w:ascii="Courier New" w:hAnsi="Courier New" w:eastAsia="Courier New" w:cs="Courier New"/>
      </w:rPr>
    </w:lvl>
    <w:lvl w:ilvl="2">
      <w:start w:val="1"/>
      <w:numFmt w:val="bullet"/>
      <w:isLgl w:val="false"/>
      <w:suff w:val="tab"/>
      <w:lvlText w:val="§"/>
      <w:lvlJc w:val="left"/>
      <w:pPr>
        <w:pStyle w:val="1109"/>
        <w:ind w:left="2160" w:hanging="360"/>
      </w:pPr>
      <w:rPr>
        <w:rFonts w:ascii="Wingdings" w:hAnsi="Wingdings" w:eastAsia="Wingdings" w:cs="Wingdings"/>
      </w:rPr>
    </w:lvl>
    <w:lvl w:ilvl="3">
      <w:start w:val="1"/>
      <w:numFmt w:val="bullet"/>
      <w:isLgl w:val="false"/>
      <w:suff w:val="tab"/>
      <w:lvlText w:val="·"/>
      <w:lvlJc w:val="left"/>
      <w:pPr>
        <w:pStyle w:val="1109"/>
        <w:ind w:left="2880" w:hanging="360"/>
      </w:pPr>
      <w:rPr>
        <w:rFonts w:ascii="Symbol" w:hAnsi="Symbol" w:eastAsia="Symbol" w:cs="Symbol"/>
      </w:rPr>
    </w:lvl>
    <w:lvl w:ilvl="4">
      <w:start w:val="1"/>
      <w:numFmt w:val="bullet"/>
      <w:isLgl w:val="false"/>
      <w:suff w:val="tab"/>
      <w:lvlText w:val="o"/>
      <w:lvlJc w:val="left"/>
      <w:pPr>
        <w:pStyle w:val="1109"/>
        <w:ind w:left="3600" w:hanging="360"/>
      </w:pPr>
      <w:rPr>
        <w:rFonts w:ascii="Courier New" w:hAnsi="Courier New" w:eastAsia="Courier New" w:cs="Courier New"/>
      </w:rPr>
    </w:lvl>
    <w:lvl w:ilvl="5">
      <w:start w:val="1"/>
      <w:numFmt w:val="bullet"/>
      <w:isLgl w:val="false"/>
      <w:suff w:val="tab"/>
      <w:lvlText w:val="§"/>
      <w:lvlJc w:val="left"/>
      <w:pPr>
        <w:pStyle w:val="1109"/>
        <w:ind w:left="4320" w:hanging="360"/>
      </w:pPr>
      <w:rPr>
        <w:rFonts w:ascii="Wingdings" w:hAnsi="Wingdings" w:eastAsia="Wingdings" w:cs="Wingdings"/>
      </w:rPr>
    </w:lvl>
    <w:lvl w:ilvl="6">
      <w:start w:val="1"/>
      <w:numFmt w:val="bullet"/>
      <w:isLgl w:val="false"/>
      <w:suff w:val="tab"/>
      <w:lvlText w:val="·"/>
      <w:lvlJc w:val="left"/>
      <w:pPr>
        <w:pStyle w:val="1109"/>
        <w:ind w:left="5040" w:hanging="360"/>
      </w:pPr>
      <w:rPr>
        <w:rFonts w:ascii="Symbol" w:hAnsi="Symbol" w:eastAsia="Symbol" w:cs="Symbol"/>
      </w:rPr>
    </w:lvl>
    <w:lvl w:ilvl="7">
      <w:start w:val="1"/>
      <w:numFmt w:val="bullet"/>
      <w:isLgl w:val="false"/>
      <w:suff w:val="tab"/>
      <w:lvlText w:val="o"/>
      <w:lvlJc w:val="left"/>
      <w:pPr>
        <w:pStyle w:val="1109"/>
        <w:ind w:left="5760" w:hanging="360"/>
      </w:pPr>
      <w:rPr>
        <w:rFonts w:ascii="Courier New" w:hAnsi="Courier New" w:eastAsia="Courier New" w:cs="Courier New"/>
      </w:rPr>
    </w:lvl>
    <w:lvl w:ilvl="8">
      <w:start w:val="1"/>
      <w:numFmt w:val="bullet"/>
      <w:isLgl w:val="false"/>
      <w:suff w:val="tab"/>
      <w:lvlText w:val="§"/>
      <w:lvlJc w:val="left"/>
      <w:pPr>
        <w:pStyle w:val="1109"/>
        <w:ind w:left="6480" w:hanging="360"/>
      </w:pPr>
      <w:rPr>
        <w:rFonts w:ascii="Wingdings" w:hAnsi="Wingdings" w:eastAsia="Wingdings" w:cs="Wingdings"/>
      </w:rPr>
    </w:lvl>
  </w:abstractNum>
  <w:abstractNum w:abstractNumId="24">
    <w:multiLevelType w:val="hybridMultilevel"/>
    <w:lvl w:ilvl="0">
      <w:start w:val="1"/>
      <w:numFmt w:val="bullet"/>
      <w:pStyle w:val="1144"/>
      <w:isLgl w:val="false"/>
      <w:suff w:val="tab"/>
      <w:lvlText w:val=""/>
      <w:lvlJc w:val="left"/>
      <w:pPr>
        <w:pStyle w:val="110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1、"/>
      <w:lvlJc w:val="left"/>
      <w:pPr>
        <w:pStyle w:val="1109"/>
        <w:ind w:left="500" w:hanging="500"/>
      </w:pPr>
    </w:lvl>
    <w:lvl w:ilvl="1">
      <w:start w:val="1"/>
      <w:numFmt w:val="lowerLetter"/>
      <w:isLgl w:val="false"/>
      <w:suff w:val="tab"/>
      <w:lvlText w:val="%2)"/>
      <w:lvlJc w:val="left"/>
      <w:pPr>
        <w:pStyle w:val="1109"/>
        <w:ind w:left="840" w:hanging="420"/>
      </w:pPr>
    </w:lvl>
    <w:lvl w:ilvl="2">
      <w:start w:val="1"/>
      <w:numFmt w:val="lowerRoman"/>
      <w:isLgl w:val="false"/>
      <w:suff w:val="tab"/>
      <w:lvlText w:val="%3."/>
      <w:lvlJc w:val="right"/>
      <w:pPr>
        <w:pStyle w:val="1109"/>
        <w:ind w:left="1260" w:hanging="420"/>
      </w:pPr>
    </w:lvl>
    <w:lvl w:ilvl="3">
      <w:start w:val="1"/>
      <w:numFmt w:val="decimal"/>
      <w:isLgl w:val="false"/>
      <w:suff w:val="tab"/>
      <w:lvlText w:val="%4."/>
      <w:lvlJc w:val="left"/>
      <w:pPr>
        <w:pStyle w:val="1109"/>
        <w:ind w:left="1680" w:hanging="420"/>
      </w:pPr>
    </w:lvl>
    <w:lvl w:ilvl="4">
      <w:start w:val="1"/>
      <w:numFmt w:val="lowerLetter"/>
      <w:isLgl w:val="false"/>
      <w:suff w:val="tab"/>
      <w:lvlText w:val="%5)"/>
      <w:lvlJc w:val="left"/>
      <w:pPr>
        <w:pStyle w:val="1109"/>
        <w:ind w:left="2100" w:hanging="420"/>
      </w:pPr>
    </w:lvl>
    <w:lvl w:ilvl="5">
      <w:start w:val="1"/>
      <w:numFmt w:val="lowerRoman"/>
      <w:isLgl w:val="false"/>
      <w:suff w:val="tab"/>
      <w:lvlText w:val="%6."/>
      <w:lvlJc w:val="right"/>
      <w:pPr>
        <w:pStyle w:val="1109"/>
        <w:ind w:left="2520" w:hanging="420"/>
      </w:pPr>
    </w:lvl>
    <w:lvl w:ilvl="6">
      <w:start w:val="1"/>
      <w:numFmt w:val="decimal"/>
      <w:isLgl w:val="false"/>
      <w:suff w:val="tab"/>
      <w:lvlText w:val="%7."/>
      <w:lvlJc w:val="left"/>
      <w:pPr>
        <w:pStyle w:val="1109"/>
        <w:ind w:left="2940" w:hanging="420"/>
      </w:pPr>
    </w:lvl>
    <w:lvl w:ilvl="7">
      <w:start w:val="1"/>
      <w:numFmt w:val="lowerLetter"/>
      <w:isLgl w:val="false"/>
      <w:suff w:val="tab"/>
      <w:lvlText w:val="%8)"/>
      <w:lvlJc w:val="left"/>
      <w:pPr>
        <w:pStyle w:val="1109"/>
        <w:ind w:left="3360" w:hanging="420"/>
      </w:pPr>
    </w:lvl>
    <w:lvl w:ilvl="8">
      <w:start w:val="1"/>
      <w:numFmt w:val="lowerRoman"/>
      <w:isLgl w:val="false"/>
      <w:suff w:val="tab"/>
      <w:lvlText w:val="%9."/>
      <w:lvlJc w:val="right"/>
      <w:pPr>
        <w:pStyle w:val="1109"/>
        <w:ind w:left="3780" w:hanging="420"/>
      </w:pPr>
    </w:lvl>
  </w:abstractNum>
  <w:abstractNum w:abstractNumId="26">
    <w:multiLevelType w:val="hybridMultilevel"/>
    <w:lvl w:ilvl="0">
      <w:start w:val="1"/>
      <w:numFmt w:val="bullet"/>
      <w:pStyle w:val="1165"/>
      <w:isLgl w:val="false"/>
      <w:suff w:val="tab"/>
      <w:lvlText w:val=""/>
      <w:lvlJc w:val="left"/>
      <w:pPr>
        <w:pStyle w:val="110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156"/>
      <w:isLgl w:val="false"/>
      <w:suff w:val="tab"/>
      <w:lvlText w:val=""/>
      <w:lvlJc w:val="left"/>
      <w:pPr>
        <w:pStyle w:val="1109"/>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
  </w:num>
  <w:num w:numId="3">
    <w:abstractNumId w:val="17"/>
  </w:num>
  <w:num w:numId="4">
    <w:abstractNumId w:val="24"/>
  </w:num>
  <w:num w:numId="5">
    <w:abstractNumId w:val="27"/>
  </w:num>
  <w:num w:numId="6">
    <w:abstractNumId w:val="20"/>
  </w:num>
  <w:num w:numId="7">
    <w:abstractNumId w:val="26"/>
  </w:num>
  <w:num w:numId="8">
    <w:abstractNumId w:val="4"/>
  </w:num>
  <w:num w:numId="9">
    <w:abstractNumId w:val="3"/>
  </w:num>
  <w:num w:numId="10">
    <w:abstractNumId w:val="21"/>
  </w:num>
  <w:num w:numId="11">
    <w:abstractNumId w:val="10"/>
  </w:num>
  <w:num w:numId="12">
    <w:abstractNumId w:val="7"/>
  </w:num>
  <w:num w:numId="13">
    <w:abstractNumId w:val="13"/>
  </w:num>
  <w:num w:numId="14">
    <w:abstractNumId w:val="11"/>
  </w:num>
  <w:num w:numId="15">
    <w:abstractNumId w:val="9"/>
  </w:num>
  <w:num w:numId="16">
    <w:abstractNumId w:val="8"/>
  </w:num>
  <w:num w:numId="17">
    <w:abstractNumId w:val="14"/>
  </w:num>
  <w:num w:numId="18">
    <w:abstractNumId w:val="0"/>
  </w:num>
  <w:num w:numId="19">
    <w:abstractNumId w:val="12"/>
  </w:num>
  <w:num w:numId="20">
    <w:abstractNumId w:val="6"/>
  </w:num>
  <w:num w:numId="21">
    <w:abstractNumId w:val="15"/>
  </w:num>
  <w:num w:numId="22">
    <w:abstractNumId w:val="2"/>
  </w:num>
  <w:num w:numId="23">
    <w:abstractNumId w:val="25"/>
  </w:num>
  <w:num w:numId="24">
    <w:abstractNumId w:val="22"/>
  </w:num>
  <w:num w:numId="25">
    <w:abstractNumId w:val="23"/>
  </w:num>
  <w:num w:numId="26">
    <w:abstractNumId w:val="5"/>
  </w:num>
  <w:num w:numId="27">
    <w:abstractNumId w:val="18"/>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name w:val="Heading 1"/>
    <w:basedOn w:val="1109"/>
    <w:next w:val="1109"/>
    <w:link w:val="932"/>
    <w:uiPriority w:val="9"/>
    <w:qFormat/>
    <w:pPr>
      <w:keepLines/>
      <w:keepNext/>
      <w:spacing w:before="480" w:after="200"/>
      <w:outlineLvl w:val="0"/>
    </w:pPr>
    <w:rPr>
      <w:rFonts w:ascii="Arial" w:hAnsi="Arial" w:eastAsia="Arial" w:cs="Arial"/>
      <w:sz w:val="40"/>
      <w:szCs w:val="40"/>
    </w:rPr>
  </w:style>
  <w:style w:type="character" w:styleId="932">
    <w:name w:val="Heading 1 Char"/>
    <w:link w:val="931"/>
    <w:uiPriority w:val="9"/>
    <w:rPr>
      <w:rFonts w:ascii="Arial" w:hAnsi="Arial" w:eastAsia="Arial" w:cs="Arial"/>
      <w:sz w:val="40"/>
      <w:szCs w:val="40"/>
    </w:rPr>
  </w:style>
  <w:style w:type="paragraph" w:styleId="933">
    <w:name w:val="Heading 2"/>
    <w:basedOn w:val="1109"/>
    <w:next w:val="1109"/>
    <w:link w:val="934"/>
    <w:uiPriority w:val="9"/>
    <w:unhideWhenUsed/>
    <w:qFormat/>
    <w:pPr>
      <w:keepLines/>
      <w:keepNext/>
      <w:spacing w:before="360" w:after="200"/>
      <w:outlineLvl w:val="1"/>
    </w:pPr>
    <w:rPr>
      <w:rFonts w:ascii="Arial" w:hAnsi="Arial" w:eastAsia="Arial" w:cs="Arial"/>
      <w:sz w:val="34"/>
    </w:rPr>
  </w:style>
  <w:style w:type="character" w:styleId="934">
    <w:name w:val="Heading 2 Char"/>
    <w:link w:val="933"/>
    <w:uiPriority w:val="9"/>
    <w:rPr>
      <w:rFonts w:ascii="Arial" w:hAnsi="Arial" w:eastAsia="Arial" w:cs="Arial"/>
      <w:sz w:val="34"/>
    </w:rPr>
  </w:style>
  <w:style w:type="paragraph" w:styleId="935">
    <w:name w:val="Heading 3"/>
    <w:basedOn w:val="1109"/>
    <w:next w:val="1109"/>
    <w:link w:val="936"/>
    <w:uiPriority w:val="9"/>
    <w:unhideWhenUsed/>
    <w:qFormat/>
    <w:pPr>
      <w:keepLines/>
      <w:keepNext/>
      <w:spacing w:before="320" w:after="200"/>
      <w:outlineLvl w:val="2"/>
    </w:pPr>
    <w:rPr>
      <w:rFonts w:ascii="Arial" w:hAnsi="Arial" w:eastAsia="Arial" w:cs="Arial"/>
      <w:sz w:val="30"/>
      <w:szCs w:val="30"/>
    </w:rPr>
  </w:style>
  <w:style w:type="character" w:styleId="936">
    <w:name w:val="Heading 3 Char"/>
    <w:link w:val="935"/>
    <w:uiPriority w:val="9"/>
    <w:rPr>
      <w:rFonts w:ascii="Arial" w:hAnsi="Arial" w:eastAsia="Arial" w:cs="Arial"/>
      <w:sz w:val="30"/>
      <w:szCs w:val="30"/>
    </w:rPr>
  </w:style>
  <w:style w:type="paragraph" w:styleId="937">
    <w:name w:val="Heading 4"/>
    <w:basedOn w:val="1109"/>
    <w:next w:val="1109"/>
    <w:link w:val="938"/>
    <w:uiPriority w:val="9"/>
    <w:unhideWhenUsed/>
    <w:qFormat/>
    <w:pPr>
      <w:keepLines/>
      <w:keepNext/>
      <w:spacing w:before="320" w:after="200"/>
      <w:outlineLvl w:val="3"/>
    </w:pPr>
    <w:rPr>
      <w:rFonts w:ascii="Arial" w:hAnsi="Arial" w:eastAsia="Arial" w:cs="Arial"/>
      <w:b/>
      <w:bCs/>
      <w:sz w:val="26"/>
      <w:szCs w:val="26"/>
    </w:rPr>
  </w:style>
  <w:style w:type="character" w:styleId="938">
    <w:name w:val="Heading 4 Char"/>
    <w:link w:val="937"/>
    <w:uiPriority w:val="9"/>
    <w:rPr>
      <w:rFonts w:ascii="Arial" w:hAnsi="Arial" w:eastAsia="Arial" w:cs="Arial"/>
      <w:b/>
      <w:bCs/>
      <w:sz w:val="26"/>
      <w:szCs w:val="26"/>
    </w:rPr>
  </w:style>
  <w:style w:type="paragraph" w:styleId="939">
    <w:name w:val="Heading 5"/>
    <w:basedOn w:val="1109"/>
    <w:next w:val="1109"/>
    <w:link w:val="940"/>
    <w:uiPriority w:val="9"/>
    <w:unhideWhenUsed/>
    <w:qFormat/>
    <w:pPr>
      <w:keepLines/>
      <w:keepNext/>
      <w:spacing w:before="320" w:after="200"/>
      <w:outlineLvl w:val="4"/>
    </w:pPr>
    <w:rPr>
      <w:rFonts w:ascii="Arial" w:hAnsi="Arial" w:eastAsia="Arial" w:cs="Arial"/>
      <w:b/>
      <w:bCs/>
      <w:sz w:val="24"/>
      <w:szCs w:val="24"/>
    </w:rPr>
  </w:style>
  <w:style w:type="character" w:styleId="940">
    <w:name w:val="Heading 5 Char"/>
    <w:link w:val="939"/>
    <w:uiPriority w:val="9"/>
    <w:rPr>
      <w:rFonts w:ascii="Arial" w:hAnsi="Arial" w:eastAsia="Arial" w:cs="Arial"/>
      <w:b/>
      <w:bCs/>
      <w:sz w:val="24"/>
      <w:szCs w:val="24"/>
    </w:rPr>
  </w:style>
  <w:style w:type="paragraph" w:styleId="941">
    <w:name w:val="Heading 6"/>
    <w:basedOn w:val="1109"/>
    <w:next w:val="1109"/>
    <w:link w:val="942"/>
    <w:uiPriority w:val="9"/>
    <w:unhideWhenUsed/>
    <w:qFormat/>
    <w:pPr>
      <w:keepLines/>
      <w:keepNext/>
      <w:spacing w:before="320" w:after="200"/>
      <w:outlineLvl w:val="5"/>
    </w:pPr>
    <w:rPr>
      <w:rFonts w:ascii="Arial" w:hAnsi="Arial" w:eastAsia="Arial" w:cs="Arial"/>
      <w:b/>
      <w:bCs/>
      <w:sz w:val="22"/>
      <w:szCs w:val="22"/>
    </w:rPr>
  </w:style>
  <w:style w:type="character" w:styleId="942">
    <w:name w:val="Heading 6 Char"/>
    <w:link w:val="941"/>
    <w:uiPriority w:val="9"/>
    <w:rPr>
      <w:rFonts w:ascii="Arial" w:hAnsi="Arial" w:eastAsia="Arial" w:cs="Arial"/>
      <w:b/>
      <w:bCs/>
      <w:sz w:val="22"/>
      <w:szCs w:val="22"/>
    </w:rPr>
  </w:style>
  <w:style w:type="paragraph" w:styleId="943">
    <w:name w:val="Heading 7"/>
    <w:basedOn w:val="1109"/>
    <w:next w:val="1109"/>
    <w:link w:val="944"/>
    <w:uiPriority w:val="9"/>
    <w:unhideWhenUsed/>
    <w:qFormat/>
    <w:pPr>
      <w:keepLines/>
      <w:keepNext/>
      <w:spacing w:before="320" w:after="200"/>
      <w:outlineLvl w:val="6"/>
    </w:pPr>
    <w:rPr>
      <w:rFonts w:ascii="Arial" w:hAnsi="Arial" w:eastAsia="Arial" w:cs="Arial"/>
      <w:b/>
      <w:bCs/>
      <w:i/>
      <w:iCs/>
      <w:sz w:val="22"/>
      <w:szCs w:val="22"/>
    </w:rPr>
  </w:style>
  <w:style w:type="character" w:styleId="944">
    <w:name w:val="Heading 7 Char"/>
    <w:link w:val="943"/>
    <w:uiPriority w:val="9"/>
    <w:rPr>
      <w:rFonts w:ascii="Arial" w:hAnsi="Arial" w:eastAsia="Arial" w:cs="Arial"/>
      <w:b/>
      <w:bCs/>
      <w:i/>
      <w:iCs/>
      <w:sz w:val="22"/>
      <w:szCs w:val="22"/>
    </w:rPr>
  </w:style>
  <w:style w:type="paragraph" w:styleId="945">
    <w:name w:val="Heading 8"/>
    <w:basedOn w:val="1109"/>
    <w:next w:val="1109"/>
    <w:link w:val="946"/>
    <w:uiPriority w:val="9"/>
    <w:unhideWhenUsed/>
    <w:qFormat/>
    <w:pPr>
      <w:keepLines/>
      <w:keepNext/>
      <w:spacing w:before="320" w:after="200"/>
      <w:outlineLvl w:val="7"/>
    </w:pPr>
    <w:rPr>
      <w:rFonts w:ascii="Arial" w:hAnsi="Arial" w:eastAsia="Arial" w:cs="Arial"/>
      <w:i/>
      <w:iCs/>
      <w:sz w:val="22"/>
      <w:szCs w:val="22"/>
    </w:rPr>
  </w:style>
  <w:style w:type="character" w:styleId="946">
    <w:name w:val="Heading 8 Char"/>
    <w:link w:val="945"/>
    <w:uiPriority w:val="9"/>
    <w:rPr>
      <w:rFonts w:ascii="Arial" w:hAnsi="Arial" w:eastAsia="Arial" w:cs="Arial"/>
      <w:i/>
      <w:iCs/>
      <w:sz w:val="22"/>
      <w:szCs w:val="22"/>
    </w:rPr>
  </w:style>
  <w:style w:type="paragraph" w:styleId="947">
    <w:name w:val="Heading 9"/>
    <w:basedOn w:val="1109"/>
    <w:next w:val="1109"/>
    <w:link w:val="948"/>
    <w:uiPriority w:val="9"/>
    <w:unhideWhenUsed/>
    <w:qFormat/>
    <w:pPr>
      <w:keepLines/>
      <w:keepNext/>
      <w:spacing w:before="320" w:after="200"/>
      <w:outlineLvl w:val="8"/>
    </w:pPr>
    <w:rPr>
      <w:rFonts w:ascii="Arial" w:hAnsi="Arial" w:eastAsia="Arial" w:cs="Arial"/>
      <w:i/>
      <w:iCs/>
      <w:sz w:val="21"/>
      <w:szCs w:val="21"/>
    </w:rPr>
  </w:style>
  <w:style w:type="character" w:styleId="948">
    <w:name w:val="Heading 9 Char"/>
    <w:link w:val="947"/>
    <w:uiPriority w:val="9"/>
    <w:rPr>
      <w:rFonts w:ascii="Arial" w:hAnsi="Arial" w:eastAsia="Arial" w:cs="Arial"/>
      <w:i/>
      <w:iCs/>
      <w:sz w:val="21"/>
      <w:szCs w:val="21"/>
    </w:rPr>
  </w:style>
  <w:style w:type="paragraph" w:styleId="949">
    <w:name w:val="List Paragraph"/>
    <w:basedOn w:val="1109"/>
    <w:uiPriority w:val="34"/>
    <w:qFormat/>
    <w:pPr>
      <w:contextualSpacing/>
      <w:ind w:left="720"/>
    </w:pPr>
  </w:style>
  <w:style w:type="paragraph" w:styleId="950">
    <w:name w:val="No Spacing"/>
    <w:uiPriority w:val="1"/>
    <w:qFormat/>
    <w:pPr>
      <w:spacing w:before="0" w:after="0" w:line="240" w:lineRule="auto"/>
    </w:pPr>
  </w:style>
  <w:style w:type="paragraph" w:styleId="951">
    <w:name w:val="Title"/>
    <w:basedOn w:val="1109"/>
    <w:next w:val="1109"/>
    <w:link w:val="952"/>
    <w:uiPriority w:val="10"/>
    <w:qFormat/>
    <w:pPr>
      <w:contextualSpacing/>
      <w:spacing w:before="300" w:after="200"/>
    </w:pPr>
    <w:rPr>
      <w:sz w:val="48"/>
      <w:szCs w:val="48"/>
    </w:rPr>
  </w:style>
  <w:style w:type="character" w:styleId="952">
    <w:name w:val="Title Char"/>
    <w:link w:val="951"/>
    <w:uiPriority w:val="10"/>
    <w:rPr>
      <w:sz w:val="48"/>
      <w:szCs w:val="48"/>
    </w:rPr>
  </w:style>
  <w:style w:type="paragraph" w:styleId="953">
    <w:name w:val="Subtitle"/>
    <w:basedOn w:val="1109"/>
    <w:next w:val="1109"/>
    <w:link w:val="954"/>
    <w:uiPriority w:val="11"/>
    <w:qFormat/>
    <w:pPr>
      <w:spacing w:before="200" w:after="200"/>
    </w:pPr>
    <w:rPr>
      <w:sz w:val="24"/>
      <w:szCs w:val="24"/>
    </w:rPr>
  </w:style>
  <w:style w:type="character" w:styleId="954">
    <w:name w:val="Subtitle Char"/>
    <w:link w:val="953"/>
    <w:uiPriority w:val="11"/>
    <w:rPr>
      <w:sz w:val="24"/>
      <w:szCs w:val="24"/>
    </w:rPr>
  </w:style>
  <w:style w:type="paragraph" w:styleId="955">
    <w:name w:val="Quote"/>
    <w:basedOn w:val="1109"/>
    <w:next w:val="1109"/>
    <w:link w:val="956"/>
    <w:uiPriority w:val="29"/>
    <w:qFormat/>
    <w:pPr>
      <w:ind w:left="720" w:right="720"/>
    </w:pPr>
    <w:rPr>
      <w:i/>
    </w:rPr>
  </w:style>
  <w:style w:type="character" w:styleId="956">
    <w:name w:val="Quote Char"/>
    <w:link w:val="955"/>
    <w:uiPriority w:val="29"/>
    <w:rPr>
      <w:i/>
    </w:rPr>
  </w:style>
  <w:style w:type="paragraph" w:styleId="957">
    <w:name w:val="Intense Quote"/>
    <w:basedOn w:val="1109"/>
    <w:next w:val="1109"/>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name w:val="Intense Quote Char"/>
    <w:link w:val="957"/>
    <w:uiPriority w:val="30"/>
    <w:rPr>
      <w:i/>
    </w:rPr>
  </w:style>
  <w:style w:type="paragraph" w:styleId="959">
    <w:name w:val="Header"/>
    <w:basedOn w:val="1109"/>
    <w:link w:val="960"/>
    <w:uiPriority w:val="99"/>
    <w:unhideWhenUsed/>
    <w:pPr>
      <w:spacing w:after="0" w:line="240" w:lineRule="auto"/>
      <w:tabs>
        <w:tab w:val="center" w:pos="7143" w:leader="none"/>
        <w:tab w:val="right" w:pos="14287" w:leader="none"/>
      </w:tabs>
    </w:pPr>
  </w:style>
  <w:style w:type="character" w:styleId="960">
    <w:name w:val="Header Char"/>
    <w:link w:val="959"/>
    <w:uiPriority w:val="99"/>
  </w:style>
  <w:style w:type="paragraph" w:styleId="961">
    <w:name w:val="Footer"/>
    <w:basedOn w:val="1109"/>
    <w:link w:val="964"/>
    <w:uiPriority w:val="99"/>
    <w:unhideWhenUsed/>
    <w:pPr>
      <w:spacing w:after="0" w:line="240" w:lineRule="auto"/>
      <w:tabs>
        <w:tab w:val="center" w:pos="7143" w:leader="none"/>
        <w:tab w:val="right" w:pos="14287" w:leader="none"/>
      </w:tabs>
    </w:pPr>
  </w:style>
  <w:style w:type="character" w:styleId="962">
    <w:name w:val="Footer Char"/>
    <w:link w:val="961"/>
    <w:uiPriority w:val="99"/>
  </w:style>
  <w:style w:type="paragraph" w:styleId="963">
    <w:name w:val="Caption"/>
    <w:basedOn w:val="1109"/>
    <w:next w:val="1109"/>
    <w:uiPriority w:val="35"/>
    <w:semiHidden/>
    <w:unhideWhenUsed/>
    <w:qFormat/>
    <w:pPr>
      <w:spacing w:line="276" w:lineRule="auto"/>
    </w:pPr>
    <w:rPr>
      <w:b/>
      <w:bCs/>
      <w:color w:val="4f81bd" w:themeColor="accent1"/>
      <w:sz w:val="18"/>
      <w:szCs w:val="18"/>
    </w:rPr>
  </w:style>
  <w:style w:type="character" w:styleId="964">
    <w:name w:val="Caption Char"/>
    <w:basedOn w:val="963"/>
    <w:link w:val="961"/>
    <w:uiPriority w:val="99"/>
  </w:style>
  <w:style w:type="table" w:styleId="9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1">
    <w:name w:val="Hyperlink"/>
    <w:uiPriority w:val="99"/>
    <w:unhideWhenUsed/>
    <w:rPr>
      <w:color w:val="0000ff" w:themeColor="hyperlink"/>
      <w:u w:val="single"/>
    </w:rPr>
  </w:style>
  <w:style w:type="paragraph" w:styleId="1092">
    <w:name w:val="footnote text"/>
    <w:basedOn w:val="1109"/>
    <w:link w:val="1093"/>
    <w:uiPriority w:val="99"/>
    <w:semiHidden/>
    <w:unhideWhenUsed/>
    <w:pPr>
      <w:spacing w:after="40" w:line="240" w:lineRule="auto"/>
    </w:pPr>
    <w:rPr>
      <w:sz w:val="18"/>
    </w:rPr>
  </w:style>
  <w:style w:type="character" w:styleId="1093">
    <w:name w:val="Footnote Text Char"/>
    <w:link w:val="1092"/>
    <w:uiPriority w:val="99"/>
    <w:rPr>
      <w:sz w:val="18"/>
    </w:rPr>
  </w:style>
  <w:style w:type="character" w:styleId="1094">
    <w:name w:val="footnote reference"/>
    <w:uiPriority w:val="99"/>
    <w:unhideWhenUsed/>
    <w:rPr>
      <w:vertAlign w:val="superscript"/>
    </w:rPr>
  </w:style>
  <w:style w:type="paragraph" w:styleId="1095">
    <w:name w:val="endnote text"/>
    <w:basedOn w:val="1109"/>
    <w:link w:val="1096"/>
    <w:uiPriority w:val="99"/>
    <w:semiHidden/>
    <w:unhideWhenUsed/>
    <w:pPr>
      <w:spacing w:after="0" w:line="240" w:lineRule="auto"/>
    </w:pPr>
    <w:rPr>
      <w:sz w:val="20"/>
    </w:rPr>
  </w:style>
  <w:style w:type="character" w:styleId="1096">
    <w:name w:val="Endnote Text Char"/>
    <w:link w:val="1095"/>
    <w:uiPriority w:val="99"/>
    <w:rPr>
      <w:sz w:val="20"/>
    </w:rPr>
  </w:style>
  <w:style w:type="character" w:styleId="1097">
    <w:name w:val="endnote reference"/>
    <w:uiPriority w:val="99"/>
    <w:semiHidden/>
    <w:unhideWhenUsed/>
    <w:rPr>
      <w:vertAlign w:val="superscript"/>
    </w:rPr>
  </w:style>
  <w:style w:type="paragraph" w:styleId="1098">
    <w:name w:val="toc 1"/>
    <w:basedOn w:val="1109"/>
    <w:next w:val="1109"/>
    <w:uiPriority w:val="39"/>
    <w:unhideWhenUsed/>
    <w:pPr>
      <w:ind w:left="0" w:right="0" w:firstLine="0"/>
      <w:spacing w:after="57"/>
    </w:pPr>
  </w:style>
  <w:style w:type="paragraph" w:styleId="1099">
    <w:name w:val="toc 2"/>
    <w:basedOn w:val="1109"/>
    <w:next w:val="1109"/>
    <w:uiPriority w:val="39"/>
    <w:unhideWhenUsed/>
    <w:pPr>
      <w:ind w:left="283" w:right="0" w:firstLine="0"/>
      <w:spacing w:after="57"/>
    </w:pPr>
  </w:style>
  <w:style w:type="paragraph" w:styleId="1100">
    <w:name w:val="toc 3"/>
    <w:basedOn w:val="1109"/>
    <w:next w:val="1109"/>
    <w:uiPriority w:val="39"/>
    <w:unhideWhenUsed/>
    <w:pPr>
      <w:ind w:left="567" w:right="0" w:firstLine="0"/>
      <w:spacing w:after="57"/>
    </w:pPr>
  </w:style>
  <w:style w:type="paragraph" w:styleId="1101">
    <w:name w:val="toc 4"/>
    <w:basedOn w:val="1109"/>
    <w:next w:val="1109"/>
    <w:uiPriority w:val="39"/>
    <w:unhideWhenUsed/>
    <w:pPr>
      <w:ind w:left="850" w:right="0" w:firstLine="0"/>
      <w:spacing w:after="57"/>
    </w:pPr>
  </w:style>
  <w:style w:type="paragraph" w:styleId="1102">
    <w:name w:val="toc 5"/>
    <w:basedOn w:val="1109"/>
    <w:next w:val="1109"/>
    <w:uiPriority w:val="39"/>
    <w:unhideWhenUsed/>
    <w:pPr>
      <w:ind w:left="1134" w:right="0" w:firstLine="0"/>
      <w:spacing w:after="57"/>
    </w:pPr>
  </w:style>
  <w:style w:type="paragraph" w:styleId="1103">
    <w:name w:val="toc 6"/>
    <w:basedOn w:val="1109"/>
    <w:next w:val="1109"/>
    <w:uiPriority w:val="39"/>
    <w:unhideWhenUsed/>
    <w:pPr>
      <w:ind w:left="1417" w:right="0" w:firstLine="0"/>
      <w:spacing w:after="57"/>
    </w:pPr>
  </w:style>
  <w:style w:type="paragraph" w:styleId="1104">
    <w:name w:val="toc 7"/>
    <w:basedOn w:val="1109"/>
    <w:next w:val="1109"/>
    <w:uiPriority w:val="39"/>
    <w:unhideWhenUsed/>
    <w:pPr>
      <w:ind w:left="1701" w:right="0" w:firstLine="0"/>
      <w:spacing w:after="57"/>
    </w:pPr>
  </w:style>
  <w:style w:type="paragraph" w:styleId="1105">
    <w:name w:val="toc 8"/>
    <w:basedOn w:val="1109"/>
    <w:next w:val="1109"/>
    <w:uiPriority w:val="39"/>
    <w:unhideWhenUsed/>
    <w:pPr>
      <w:ind w:left="1984" w:right="0" w:firstLine="0"/>
      <w:spacing w:after="57"/>
    </w:pPr>
  </w:style>
  <w:style w:type="paragraph" w:styleId="1106">
    <w:name w:val="toc 9"/>
    <w:basedOn w:val="1109"/>
    <w:next w:val="1109"/>
    <w:uiPriority w:val="39"/>
    <w:unhideWhenUsed/>
    <w:pPr>
      <w:ind w:left="2268" w:right="0" w:firstLine="0"/>
      <w:spacing w:after="57"/>
    </w:pPr>
  </w:style>
  <w:style w:type="paragraph" w:styleId="1107">
    <w:name w:val="TOC Heading"/>
    <w:uiPriority w:val="39"/>
    <w:unhideWhenUsed/>
  </w:style>
  <w:style w:type="paragraph" w:styleId="1108">
    <w:name w:val="table of figures"/>
    <w:basedOn w:val="1109"/>
    <w:next w:val="1109"/>
    <w:uiPriority w:val="99"/>
    <w:unhideWhenUsed/>
    <w:pPr>
      <w:spacing w:after="0" w:afterAutospacing="0"/>
    </w:pPr>
  </w:style>
  <w:style w:type="paragraph" w:styleId="1109" w:default="1">
    <w:name w:val="Normal"/>
    <w:next w:val="1109"/>
    <w:link w:val="1109"/>
    <w:qFormat/>
    <w:pPr>
      <w:jc w:val="both"/>
      <w:widowControl w:val="off"/>
    </w:pPr>
    <w:rPr>
      <w:rFonts w:ascii="Calibri" w:hAnsi="Calibri" w:eastAsia="宋体" w:cs="Times New Roman"/>
      <w:sz w:val="21"/>
      <w:szCs w:val="24"/>
      <w:lang w:val="en-US" w:eastAsia="zh-CN" w:bidi="ar-SA"/>
    </w:rPr>
  </w:style>
  <w:style w:type="paragraph" w:styleId="1110">
    <w:name w:val="标题 1"/>
    <w:basedOn w:val="1109"/>
    <w:next w:val="1109"/>
    <w:link w:val="1122"/>
    <w:qFormat/>
    <w:pPr>
      <w:keepLines/>
      <w:keepNext/>
      <w:spacing w:before="340" w:beforeAutospacing="0" w:after="330" w:afterAutospacing="0" w:line="576" w:lineRule="auto"/>
      <w:outlineLvl w:val="0"/>
    </w:pPr>
    <w:rPr>
      <w:b/>
      <w:sz w:val="44"/>
    </w:rPr>
  </w:style>
  <w:style w:type="paragraph" w:styleId="1111">
    <w:name w:val="标题 2"/>
    <w:basedOn w:val="1109"/>
    <w:next w:val="1109"/>
    <w:link w:val="1123"/>
    <w:unhideWhenUsed/>
    <w:qFormat/>
    <w:pPr>
      <w:keepLines/>
      <w:keepNext/>
      <w:spacing w:before="260" w:beforeAutospacing="0" w:after="260" w:afterAutospacing="0" w:line="413" w:lineRule="auto"/>
      <w:outlineLvl w:val="1"/>
    </w:pPr>
    <w:rPr>
      <w:rFonts w:ascii="Arial" w:hAnsi="Arial" w:eastAsia="黑体"/>
      <w:b/>
      <w:sz w:val="32"/>
    </w:rPr>
  </w:style>
  <w:style w:type="paragraph" w:styleId="1112">
    <w:name w:val="标题 3"/>
    <w:basedOn w:val="1109"/>
    <w:next w:val="1109"/>
    <w:link w:val="1124"/>
    <w:unhideWhenUsed/>
    <w:qFormat/>
    <w:pPr>
      <w:keepLines/>
      <w:keepNext/>
      <w:spacing w:before="260" w:beforeAutospacing="0" w:after="260" w:afterAutospacing="0" w:line="413" w:lineRule="auto"/>
      <w:outlineLvl w:val="2"/>
    </w:pPr>
    <w:rPr>
      <w:b/>
      <w:sz w:val="32"/>
    </w:rPr>
  </w:style>
  <w:style w:type="paragraph" w:styleId="1113">
    <w:name w:val="标题 4"/>
    <w:basedOn w:val="1109"/>
    <w:next w:val="1109"/>
    <w:link w:val="1125"/>
    <w:unhideWhenUsed/>
    <w:qFormat/>
    <w:pPr>
      <w:keepLines/>
      <w:keepNext/>
      <w:spacing w:before="280" w:beforeAutospacing="0" w:after="290" w:afterAutospacing="0" w:line="372" w:lineRule="auto"/>
      <w:outlineLvl w:val="3"/>
    </w:pPr>
    <w:rPr>
      <w:rFonts w:ascii="Arial" w:hAnsi="Arial" w:eastAsia="黑体"/>
      <w:b/>
      <w:sz w:val="28"/>
    </w:rPr>
  </w:style>
  <w:style w:type="paragraph" w:styleId="1114">
    <w:name w:val="标题 5"/>
    <w:basedOn w:val="1109"/>
    <w:next w:val="1109"/>
    <w:link w:val="1126"/>
    <w:unhideWhenUsed/>
    <w:qFormat/>
    <w:pPr>
      <w:keepLines/>
      <w:keepNext/>
      <w:spacing w:before="280" w:beforeAutospacing="0" w:after="290" w:afterAutospacing="0" w:line="372" w:lineRule="auto"/>
      <w:outlineLvl w:val="4"/>
    </w:pPr>
    <w:rPr>
      <w:b/>
      <w:sz w:val="28"/>
    </w:rPr>
  </w:style>
  <w:style w:type="paragraph" w:styleId="1115">
    <w:name w:val="标题 6"/>
    <w:basedOn w:val="1109"/>
    <w:next w:val="1109"/>
    <w:link w:val="1127"/>
    <w:unhideWhenUsed/>
    <w:qFormat/>
    <w:pPr>
      <w:keepLines/>
      <w:keepNext/>
      <w:spacing w:before="240" w:beforeAutospacing="0" w:after="64" w:afterAutospacing="0" w:line="317" w:lineRule="auto"/>
      <w:outlineLvl w:val="5"/>
    </w:pPr>
    <w:rPr>
      <w:rFonts w:ascii="Arial" w:hAnsi="Arial" w:eastAsia="黑体"/>
      <w:b/>
      <w:sz w:val="24"/>
    </w:rPr>
  </w:style>
  <w:style w:type="paragraph" w:styleId="1116">
    <w:name w:val="标题 7"/>
    <w:basedOn w:val="1109"/>
    <w:next w:val="1109"/>
    <w:link w:val="1128"/>
    <w:unhideWhenUsed/>
    <w:qFormat/>
    <w:pPr>
      <w:keepLines/>
      <w:keepNext/>
      <w:spacing w:before="240" w:beforeAutospacing="0" w:after="64" w:afterAutospacing="0" w:line="317" w:lineRule="auto"/>
      <w:outlineLvl w:val="6"/>
    </w:pPr>
    <w:rPr>
      <w:b/>
      <w:sz w:val="24"/>
    </w:rPr>
  </w:style>
  <w:style w:type="paragraph" w:styleId="1117">
    <w:name w:val="标题 8"/>
    <w:basedOn w:val="1109"/>
    <w:next w:val="1109"/>
    <w:link w:val="1129"/>
    <w:unhideWhenUsed/>
    <w:qFormat/>
    <w:pPr>
      <w:keepLines/>
      <w:keepNext/>
      <w:spacing w:before="240" w:beforeAutospacing="0" w:after="64" w:afterAutospacing="0" w:line="317" w:lineRule="auto"/>
      <w:outlineLvl w:val="7"/>
    </w:pPr>
    <w:rPr>
      <w:rFonts w:ascii="Arial" w:hAnsi="Arial" w:eastAsia="黑体"/>
      <w:sz w:val="24"/>
    </w:rPr>
  </w:style>
  <w:style w:type="paragraph" w:styleId="1118">
    <w:name w:val="标题 9"/>
    <w:basedOn w:val="1109"/>
    <w:next w:val="1109"/>
    <w:link w:val="1130"/>
    <w:unhideWhenUsed/>
    <w:qFormat/>
    <w:pPr>
      <w:keepLines/>
      <w:keepNext/>
      <w:spacing w:before="240" w:beforeAutospacing="0" w:after="64" w:afterAutospacing="0" w:line="317" w:lineRule="auto"/>
      <w:outlineLvl w:val="8"/>
    </w:pPr>
    <w:rPr>
      <w:rFonts w:ascii="Arial" w:hAnsi="Arial" w:eastAsia="黑体"/>
      <w:sz w:val="21"/>
    </w:rPr>
  </w:style>
  <w:style w:type="character" w:styleId="1119">
    <w:name w:val="默认段落字体"/>
    <w:next w:val="1119"/>
    <w:link w:val="1109"/>
    <w:semiHidden/>
    <w:qFormat/>
  </w:style>
  <w:style w:type="table" w:styleId="1120">
    <w:name w:val="普通表格"/>
    <w:next w:val="1120"/>
    <w:link w:val="1109"/>
    <w:uiPriority w:val="99"/>
    <w:unhideWhenUsed/>
    <w:qFormat/>
    <w:tblPr/>
  </w:style>
  <w:style w:type="paragraph" w:styleId="1121">
    <w:name w:val="宏文本"/>
    <w:next w:val="1121"/>
    <w:link w:val="110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character" w:styleId="1122">
    <w:name w:val="标题 1 Char"/>
    <w:next w:val="1122"/>
    <w:link w:val="1110"/>
    <w:qFormat/>
    <w:rPr>
      <w:b/>
      <w:sz w:val="44"/>
    </w:rPr>
  </w:style>
  <w:style w:type="character" w:styleId="1123">
    <w:name w:val="标题 2 Char1"/>
    <w:next w:val="1123"/>
    <w:link w:val="1111"/>
    <w:qFormat/>
    <w:rPr>
      <w:rFonts w:ascii="Arial" w:hAnsi="Arial" w:eastAsia="黑体"/>
      <w:b/>
      <w:sz w:val="32"/>
    </w:rPr>
  </w:style>
  <w:style w:type="character" w:styleId="1124">
    <w:name w:val="标题 3 Char1"/>
    <w:next w:val="1124"/>
    <w:link w:val="1112"/>
    <w:qFormat/>
    <w:rPr>
      <w:b/>
      <w:sz w:val="32"/>
    </w:rPr>
  </w:style>
  <w:style w:type="character" w:styleId="1125">
    <w:name w:val="标题 4 Char"/>
    <w:next w:val="1125"/>
    <w:link w:val="1113"/>
    <w:qFormat/>
    <w:rPr>
      <w:rFonts w:ascii="Arial" w:hAnsi="Arial" w:eastAsia="黑体"/>
      <w:b/>
      <w:sz w:val="28"/>
    </w:rPr>
  </w:style>
  <w:style w:type="character" w:styleId="1126">
    <w:name w:val="标题 5 Char"/>
    <w:next w:val="1126"/>
    <w:link w:val="1114"/>
    <w:qFormat/>
    <w:rPr>
      <w:b/>
      <w:sz w:val="28"/>
    </w:rPr>
  </w:style>
  <w:style w:type="character" w:styleId="1127">
    <w:name w:val="标题 6 Char"/>
    <w:next w:val="1127"/>
    <w:link w:val="1115"/>
    <w:qFormat/>
    <w:rPr>
      <w:rFonts w:ascii="Arial" w:hAnsi="Arial" w:eastAsia="黑体"/>
      <w:b/>
      <w:sz w:val="24"/>
    </w:rPr>
  </w:style>
  <w:style w:type="character" w:styleId="1128">
    <w:name w:val="标题 7 Char"/>
    <w:next w:val="1128"/>
    <w:link w:val="1116"/>
    <w:qFormat/>
    <w:rPr>
      <w:b/>
      <w:sz w:val="24"/>
    </w:rPr>
  </w:style>
  <w:style w:type="character" w:styleId="1129">
    <w:name w:val="标题 8 Char"/>
    <w:next w:val="1129"/>
    <w:link w:val="1117"/>
    <w:qFormat/>
    <w:rPr>
      <w:rFonts w:ascii="Arial" w:hAnsi="Arial" w:eastAsia="黑体"/>
      <w:sz w:val="24"/>
    </w:rPr>
  </w:style>
  <w:style w:type="character" w:styleId="1130">
    <w:name w:val="标题 9 Char"/>
    <w:next w:val="1130"/>
    <w:link w:val="1118"/>
    <w:qFormat/>
    <w:rPr>
      <w:rFonts w:ascii="Arial" w:hAnsi="Arial" w:eastAsia="黑体"/>
      <w:sz w:val="21"/>
    </w:rPr>
  </w:style>
  <w:style w:type="paragraph" w:styleId="1131">
    <w:name w:val="列表 3"/>
    <w:basedOn w:val="1109"/>
    <w:next w:val="1131"/>
    <w:link w:val="1109"/>
    <w:qFormat/>
    <w:pPr>
      <w:ind w:left="100" w:hanging="200"/>
    </w:pPr>
  </w:style>
  <w:style w:type="paragraph" w:styleId="1132">
    <w:name w:val="目录 7"/>
    <w:basedOn w:val="1109"/>
    <w:next w:val="1109"/>
    <w:link w:val="1109"/>
    <w:qFormat/>
    <w:pPr>
      <w:ind w:left="2520"/>
    </w:pPr>
  </w:style>
  <w:style w:type="paragraph" w:styleId="1133">
    <w:name w:val="列表编号 2"/>
    <w:basedOn w:val="1109"/>
    <w:next w:val="1133"/>
    <w:link w:val="1109"/>
    <w:qFormat/>
    <w:pPr>
      <w:numPr>
        <w:ilvl w:val="0"/>
        <w:numId w:val="1"/>
      </w:numPr>
      <w:tabs>
        <w:tab w:val="left" w:pos="780" w:leader="none"/>
      </w:tabs>
    </w:pPr>
  </w:style>
  <w:style w:type="paragraph" w:styleId="1134">
    <w:name w:val="引文目录"/>
    <w:basedOn w:val="1109"/>
    <w:next w:val="1109"/>
    <w:link w:val="1109"/>
    <w:qFormat/>
    <w:pPr>
      <w:ind w:left="420"/>
    </w:pPr>
  </w:style>
  <w:style w:type="paragraph" w:styleId="1135">
    <w:name w:val="注释标题"/>
    <w:basedOn w:val="1109"/>
    <w:next w:val="1109"/>
    <w:link w:val="1109"/>
    <w:qFormat/>
    <w:pPr>
      <w:jc w:val="center"/>
    </w:pPr>
  </w:style>
  <w:style w:type="paragraph" w:styleId="1136">
    <w:name w:val="列表项目符号 4"/>
    <w:basedOn w:val="1109"/>
    <w:next w:val="1136"/>
    <w:link w:val="1109"/>
    <w:qFormat/>
    <w:pPr>
      <w:numPr>
        <w:ilvl w:val="0"/>
        <w:numId w:val="2"/>
      </w:numPr>
      <w:tabs>
        <w:tab w:val="left" w:pos="1620" w:leader="none"/>
      </w:tabs>
    </w:pPr>
  </w:style>
  <w:style w:type="paragraph" w:styleId="1137">
    <w:name w:val="索引 8"/>
    <w:basedOn w:val="1109"/>
    <w:next w:val="1109"/>
    <w:link w:val="1109"/>
    <w:qFormat/>
    <w:pPr>
      <w:ind w:left="1400"/>
    </w:pPr>
  </w:style>
  <w:style w:type="paragraph" w:styleId="1138">
    <w:name w:val="电子邮件签名"/>
    <w:basedOn w:val="1109"/>
    <w:next w:val="1138"/>
    <w:link w:val="1109"/>
    <w:qFormat/>
  </w:style>
  <w:style w:type="paragraph" w:styleId="1139">
    <w:name w:val="列表编号"/>
    <w:basedOn w:val="1109"/>
    <w:next w:val="1139"/>
    <w:link w:val="1109"/>
    <w:qFormat/>
    <w:pPr>
      <w:numPr>
        <w:ilvl w:val="0"/>
        <w:numId w:val="3"/>
      </w:numPr>
      <w:tabs>
        <w:tab w:val="left" w:pos="360" w:leader="none"/>
      </w:tabs>
    </w:pPr>
  </w:style>
  <w:style w:type="paragraph" w:styleId="1140">
    <w:name w:val="正文缩进"/>
    <w:basedOn w:val="1109"/>
    <w:next w:val="1140"/>
    <w:link w:val="1141"/>
    <w:qFormat/>
    <w:pPr>
      <w:ind w:firstLine="420"/>
    </w:pPr>
  </w:style>
  <w:style w:type="character" w:styleId="1141">
    <w:name w:val="正文缩进 Char1"/>
    <w:next w:val="1141"/>
    <w:link w:val="1140"/>
    <w:qFormat/>
  </w:style>
  <w:style w:type="paragraph" w:styleId="1142">
    <w:name w:val="题注"/>
    <w:basedOn w:val="1109"/>
    <w:next w:val="1109"/>
    <w:link w:val="1109"/>
    <w:unhideWhenUsed/>
    <w:qFormat/>
    <w:rPr>
      <w:rFonts w:ascii="Arial" w:hAnsi="Arial" w:eastAsia="黑体"/>
      <w:sz w:val="20"/>
    </w:rPr>
  </w:style>
  <w:style w:type="paragraph" w:styleId="1143">
    <w:name w:val="索引 5"/>
    <w:basedOn w:val="1109"/>
    <w:next w:val="1109"/>
    <w:link w:val="1109"/>
    <w:qFormat/>
    <w:pPr>
      <w:ind w:left="800"/>
    </w:pPr>
  </w:style>
  <w:style w:type="paragraph" w:styleId="1144">
    <w:name w:val="列表项目符号"/>
    <w:basedOn w:val="1109"/>
    <w:next w:val="1144"/>
    <w:link w:val="1109"/>
    <w:qFormat/>
    <w:pPr>
      <w:numPr>
        <w:ilvl w:val="0"/>
        <w:numId w:val="4"/>
      </w:numPr>
      <w:tabs>
        <w:tab w:val="left" w:pos="360" w:leader="none"/>
      </w:tabs>
    </w:pPr>
  </w:style>
  <w:style w:type="paragraph" w:styleId="1145">
    <w:name w:val="收信人地址"/>
    <w:basedOn w:val="1109"/>
    <w:next w:val="1145"/>
    <w:link w:val="1109"/>
    <w:pPr>
      <w:ind w:left="100"/>
    </w:pPr>
    <w:rPr>
      <w:rFonts w:ascii="Arial" w:hAnsi="Arial"/>
      <w:sz w:val="24"/>
    </w:rPr>
  </w:style>
  <w:style w:type="paragraph" w:styleId="1146">
    <w:name w:val="文档结构图"/>
    <w:basedOn w:val="1109"/>
    <w:next w:val="1146"/>
    <w:link w:val="1147"/>
    <w:qFormat/>
    <w:pPr>
      <w:shd w:val="clear" w:color="auto" w:fill="000080"/>
    </w:pPr>
  </w:style>
  <w:style w:type="character" w:styleId="1147">
    <w:name w:val="文档结构图 Char"/>
    <w:next w:val="1147"/>
    <w:link w:val="1146"/>
    <w:qFormat/>
  </w:style>
  <w:style w:type="paragraph" w:styleId="1148">
    <w:name w:val="引文目录标题"/>
    <w:basedOn w:val="1109"/>
    <w:next w:val="1109"/>
    <w:link w:val="1109"/>
    <w:qFormat/>
    <w:pPr>
      <w:spacing w:before="120" w:beforeAutospacing="0"/>
    </w:pPr>
    <w:rPr>
      <w:rFonts w:ascii="Arial" w:hAnsi="Arial"/>
      <w:sz w:val="24"/>
    </w:rPr>
  </w:style>
  <w:style w:type="paragraph" w:styleId="1149">
    <w:name w:val="批注文字"/>
    <w:basedOn w:val="1109"/>
    <w:next w:val="1149"/>
    <w:link w:val="1150"/>
    <w:qFormat/>
    <w:pPr>
      <w:jc w:val="left"/>
    </w:pPr>
  </w:style>
  <w:style w:type="character" w:styleId="1150">
    <w:name w:val="批注文字 Char1"/>
    <w:next w:val="1150"/>
    <w:link w:val="1149"/>
    <w:uiPriority w:val="99"/>
    <w:qFormat/>
  </w:style>
  <w:style w:type="paragraph" w:styleId="1151">
    <w:name w:val="索引 6"/>
    <w:basedOn w:val="1109"/>
    <w:next w:val="1109"/>
    <w:link w:val="1109"/>
    <w:qFormat/>
    <w:pPr>
      <w:ind w:left="1000"/>
    </w:pPr>
  </w:style>
  <w:style w:type="paragraph" w:styleId="1152">
    <w:name w:val="称呼"/>
    <w:basedOn w:val="1109"/>
    <w:next w:val="1109"/>
    <w:link w:val="1109"/>
    <w:qFormat/>
  </w:style>
  <w:style w:type="paragraph" w:styleId="1153">
    <w:name w:val="正文文本 3"/>
    <w:basedOn w:val="1109"/>
    <w:next w:val="1153"/>
    <w:link w:val="1154"/>
    <w:qFormat/>
    <w:pPr>
      <w:spacing w:after="120" w:afterAutospacing="0"/>
    </w:pPr>
    <w:rPr>
      <w:sz w:val="16"/>
    </w:rPr>
  </w:style>
  <w:style w:type="character" w:styleId="1154">
    <w:name w:val="正文文本 3 Char"/>
    <w:next w:val="1154"/>
    <w:link w:val="1153"/>
    <w:qFormat/>
    <w:rPr>
      <w:sz w:val="16"/>
    </w:rPr>
  </w:style>
  <w:style w:type="paragraph" w:styleId="1155">
    <w:name w:val="结束语"/>
    <w:basedOn w:val="1109"/>
    <w:next w:val="1155"/>
    <w:link w:val="1109"/>
    <w:qFormat/>
    <w:pPr>
      <w:ind w:left="100"/>
    </w:pPr>
  </w:style>
  <w:style w:type="paragraph" w:styleId="1156">
    <w:name w:val="列表项目符号 3"/>
    <w:basedOn w:val="1109"/>
    <w:next w:val="1156"/>
    <w:link w:val="1109"/>
    <w:qFormat/>
    <w:pPr>
      <w:numPr>
        <w:ilvl w:val="0"/>
        <w:numId w:val="5"/>
      </w:numPr>
      <w:tabs>
        <w:tab w:val="left" w:pos="1200" w:leader="none"/>
      </w:tabs>
    </w:pPr>
  </w:style>
  <w:style w:type="paragraph" w:styleId="1157">
    <w:name w:val="正文文本"/>
    <w:basedOn w:val="1109"/>
    <w:next w:val="1157"/>
    <w:link w:val="1158"/>
    <w:qFormat/>
    <w:pPr>
      <w:spacing w:after="120" w:afterAutospacing="0"/>
    </w:pPr>
  </w:style>
  <w:style w:type="character" w:styleId="1158">
    <w:name w:val="正文文本 Char"/>
    <w:next w:val="1158"/>
    <w:link w:val="1157"/>
    <w:qFormat/>
  </w:style>
  <w:style w:type="paragraph" w:styleId="1159">
    <w:name w:val="正文文本缩进"/>
    <w:basedOn w:val="1109"/>
    <w:next w:val="1159"/>
    <w:link w:val="1160"/>
    <w:pPr>
      <w:ind w:left="420"/>
      <w:spacing w:after="120" w:afterAutospacing="0"/>
    </w:pPr>
  </w:style>
  <w:style w:type="character" w:styleId="1160">
    <w:name w:val="正文文本缩进 Char2"/>
    <w:next w:val="1160"/>
    <w:link w:val="1159"/>
    <w:qFormat/>
  </w:style>
  <w:style w:type="paragraph" w:styleId="1161">
    <w:name w:val="列表编号 3"/>
    <w:basedOn w:val="1109"/>
    <w:next w:val="1161"/>
    <w:link w:val="1109"/>
    <w:pPr>
      <w:numPr>
        <w:ilvl w:val="0"/>
        <w:numId w:val="6"/>
      </w:numPr>
      <w:tabs>
        <w:tab w:val="left" w:pos="1200" w:leader="none"/>
      </w:tabs>
    </w:pPr>
  </w:style>
  <w:style w:type="paragraph" w:styleId="1162">
    <w:name w:val="列表 2"/>
    <w:basedOn w:val="1109"/>
    <w:next w:val="1162"/>
    <w:link w:val="1109"/>
    <w:qFormat/>
    <w:pPr>
      <w:ind w:left="100" w:hanging="200"/>
    </w:pPr>
  </w:style>
  <w:style w:type="paragraph" w:styleId="1163">
    <w:name w:val="列表接续"/>
    <w:basedOn w:val="1109"/>
    <w:next w:val="1163"/>
    <w:link w:val="1109"/>
    <w:qFormat/>
    <w:pPr>
      <w:ind w:left="420"/>
      <w:spacing w:after="120" w:afterAutospacing="0"/>
    </w:pPr>
  </w:style>
  <w:style w:type="paragraph" w:styleId="1164">
    <w:name w:val="文本块"/>
    <w:basedOn w:val="1109"/>
    <w:next w:val="1164"/>
    <w:link w:val="1109"/>
    <w:qFormat/>
    <w:pPr>
      <w:ind w:left="1440"/>
      <w:spacing w:after="120" w:afterAutospacing="0"/>
    </w:pPr>
  </w:style>
  <w:style w:type="paragraph" w:styleId="1165">
    <w:name w:val="列表项目符号 2"/>
    <w:basedOn w:val="1109"/>
    <w:next w:val="1165"/>
    <w:link w:val="1109"/>
    <w:qFormat/>
    <w:pPr>
      <w:numPr>
        <w:ilvl w:val="0"/>
        <w:numId w:val="7"/>
      </w:numPr>
      <w:tabs>
        <w:tab w:val="left" w:pos="780" w:leader="none"/>
      </w:tabs>
    </w:pPr>
  </w:style>
  <w:style w:type="paragraph" w:styleId="1166">
    <w:name w:val="HTML 地址"/>
    <w:basedOn w:val="1109"/>
    <w:next w:val="1166"/>
    <w:link w:val="1109"/>
    <w:rPr>
      <w:i/>
    </w:rPr>
  </w:style>
  <w:style w:type="paragraph" w:styleId="1167">
    <w:name w:val="索引 4"/>
    <w:basedOn w:val="1109"/>
    <w:next w:val="1109"/>
    <w:link w:val="1109"/>
    <w:qFormat/>
    <w:pPr>
      <w:ind w:left="600"/>
    </w:pPr>
  </w:style>
  <w:style w:type="paragraph" w:styleId="1168">
    <w:name w:val="目录 5"/>
    <w:basedOn w:val="1109"/>
    <w:next w:val="1109"/>
    <w:link w:val="1109"/>
    <w:qFormat/>
    <w:pPr>
      <w:ind w:left="1680"/>
    </w:pPr>
  </w:style>
  <w:style w:type="paragraph" w:styleId="1169">
    <w:name w:val="目录 3"/>
    <w:basedOn w:val="1109"/>
    <w:next w:val="1109"/>
    <w:link w:val="1109"/>
    <w:qFormat/>
    <w:pPr>
      <w:ind w:left="840"/>
    </w:pPr>
  </w:style>
  <w:style w:type="paragraph" w:styleId="1170">
    <w:name w:val="纯文本"/>
    <w:basedOn w:val="1109"/>
    <w:next w:val="1170"/>
    <w:link w:val="1171"/>
    <w:qFormat/>
    <w:rPr>
      <w:rFonts w:ascii="宋体" w:hAnsi="Courier New"/>
    </w:rPr>
  </w:style>
  <w:style w:type="character" w:styleId="1171">
    <w:name w:val="纯文本 Char"/>
    <w:next w:val="1171"/>
    <w:link w:val="1170"/>
    <w:qFormat/>
    <w:rPr>
      <w:rFonts w:ascii="宋体" w:hAnsi="Courier New"/>
    </w:rPr>
  </w:style>
  <w:style w:type="paragraph" w:styleId="1172">
    <w:name w:val="列表项目符号 5"/>
    <w:basedOn w:val="1109"/>
    <w:next w:val="1172"/>
    <w:link w:val="1109"/>
    <w:qFormat/>
    <w:pPr>
      <w:numPr>
        <w:ilvl w:val="0"/>
        <w:numId w:val="8"/>
      </w:numPr>
      <w:tabs>
        <w:tab w:val="left" w:pos="2040" w:leader="none"/>
      </w:tabs>
    </w:pPr>
  </w:style>
  <w:style w:type="paragraph" w:styleId="1173">
    <w:name w:val="列表编号 4"/>
    <w:basedOn w:val="1109"/>
    <w:next w:val="1173"/>
    <w:link w:val="1109"/>
    <w:pPr>
      <w:numPr>
        <w:ilvl w:val="0"/>
        <w:numId w:val="9"/>
      </w:numPr>
      <w:tabs>
        <w:tab w:val="left" w:pos="1620" w:leader="none"/>
      </w:tabs>
    </w:pPr>
  </w:style>
  <w:style w:type="paragraph" w:styleId="1174">
    <w:name w:val="目录 8"/>
    <w:basedOn w:val="1109"/>
    <w:next w:val="1109"/>
    <w:link w:val="1109"/>
    <w:qFormat/>
    <w:pPr>
      <w:ind w:left="2940"/>
    </w:pPr>
  </w:style>
  <w:style w:type="paragraph" w:styleId="1175">
    <w:name w:val="索引 3"/>
    <w:basedOn w:val="1109"/>
    <w:next w:val="1109"/>
    <w:link w:val="1109"/>
    <w:qFormat/>
    <w:pPr>
      <w:ind w:left="400"/>
    </w:pPr>
  </w:style>
  <w:style w:type="paragraph" w:styleId="1176">
    <w:name w:val="日期"/>
    <w:basedOn w:val="1109"/>
    <w:next w:val="1109"/>
    <w:link w:val="1177"/>
    <w:pPr>
      <w:ind w:left="100"/>
    </w:pPr>
  </w:style>
  <w:style w:type="character" w:styleId="1177">
    <w:name w:val="日期 Char"/>
    <w:next w:val="1177"/>
    <w:link w:val="1176"/>
    <w:qFormat/>
  </w:style>
  <w:style w:type="paragraph" w:styleId="1178">
    <w:name w:val="正文文本缩进 2"/>
    <w:basedOn w:val="1109"/>
    <w:next w:val="1178"/>
    <w:link w:val="1179"/>
    <w:qFormat/>
    <w:pPr>
      <w:ind w:left="420"/>
      <w:spacing w:after="120" w:afterAutospacing="0" w:line="480" w:lineRule="auto"/>
    </w:pPr>
  </w:style>
  <w:style w:type="character" w:styleId="1179">
    <w:name w:val="正文文本缩进 2 Char"/>
    <w:next w:val="1179"/>
    <w:link w:val="1178"/>
    <w:qFormat/>
  </w:style>
  <w:style w:type="paragraph" w:styleId="1180">
    <w:name w:val="尾注文本"/>
    <w:basedOn w:val="1109"/>
    <w:next w:val="1180"/>
    <w:link w:val="1109"/>
    <w:qFormat/>
    <w:pPr>
      <w:jc w:val="left"/>
    </w:pPr>
  </w:style>
  <w:style w:type="paragraph" w:styleId="1181">
    <w:name w:val="列表接续 5"/>
    <w:basedOn w:val="1109"/>
    <w:next w:val="1181"/>
    <w:link w:val="1109"/>
    <w:qFormat/>
    <w:pPr>
      <w:ind w:left="2100"/>
      <w:spacing w:after="120" w:afterAutospacing="0"/>
    </w:pPr>
  </w:style>
  <w:style w:type="paragraph" w:styleId="1182">
    <w:name w:val="批注框文本"/>
    <w:basedOn w:val="1109"/>
    <w:next w:val="1182"/>
    <w:link w:val="1183"/>
    <w:qFormat/>
    <w:rPr>
      <w:sz w:val="18"/>
    </w:rPr>
  </w:style>
  <w:style w:type="character" w:styleId="1183">
    <w:name w:val="批注框文本 Char"/>
    <w:next w:val="1183"/>
    <w:link w:val="1182"/>
    <w:qFormat/>
    <w:rPr>
      <w:sz w:val="18"/>
    </w:rPr>
  </w:style>
  <w:style w:type="paragraph" w:styleId="1184">
    <w:name w:val="页脚"/>
    <w:basedOn w:val="1109"/>
    <w:next w:val="1184"/>
    <w:link w:val="1185"/>
    <w:qFormat/>
    <w:pPr>
      <w:jc w:val="left"/>
      <w:tabs>
        <w:tab w:val="center" w:pos="4153" w:leader="none"/>
        <w:tab w:val="right" w:pos="8306" w:leader="none"/>
      </w:tabs>
    </w:pPr>
    <w:rPr>
      <w:sz w:val="18"/>
    </w:rPr>
  </w:style>
  <w:style w:type="character" w:styleId="1185">
    <w:name w:val="页脚 Char1"/>
    <w:next w:val="1185"/>
    <w:link w:val="1184"/>
    <w:uiPriority w:val="99"/>
    <w:qFormat/>
    <w:rPr>
      <w:sz w:val="18"/>
    </w:rPr>
  </w:style>
  <w:style w:type="paragraph" w:styleId="1186">
    <w:name w:val="寄信人地址"/>
    <w:basedOn w:val="1109"/>
    <w:next w:val="1186"/>
    <w:link w:val="1109"/>
    <w:qFormat/>
    <w:rPr>
      <w:rFonts w:ascii="Arial" w:hAnsi="Arial"/>
    </w:rPr>
  </w:style>
  <w:style w:type="paragraph" w:styleId="1187">
    <w:name w:val="页眉"/>
    <w:basedOn w:val="1109"/>
    <w:next w:val="1187"/>
    <w:link w:val="1188"/>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188">
    <w:name w:val="页眉 Char1"/>
    <w:next w:val="1188"/>
    <w:link w:val="1187"/>
    <w:qFormat/>
    <w:rPr>
      <w:sz w:val="18"/>
    </w:rPr>
  </w:style>
  <w:style w:type="paragraph" w:styleId="1189">
    <w:name w:val="签名"/>
    <w:basedOn w:val="1109"/>
    <w:next w:val="1189"/>
    <w:link w:val="1109"/>
    <w:qFormat/>
    <w:pPr>
      <w:ind w:left="100"/>
    </w:pPr>
  </w:style>
  <w:style w:type="paragraph" w:styleId="1190">
    <w:name w:val="目录 1"/>
    <w:basedOn w:val="1109"/>
    <w:next w:val="1109"/>
    <w:link w:val="1109"/>
    <w:qFormat/>
  </w:style>
  <w:style w:type="paragraph" w:styleId="1191">
    <w:name w:val="列表接续 4"/>
    <w:basedOn w:val="1109"/>
    <w:next w:val="1191"/>
    <w:link w:val="1109"/>
    <w:qFormat/>
    <w:pPr>
      <w:ind w:left="1680"/>
      <w:spacing w:after="120" w:afterAutospacing="0"/>
    </w:pPr>
  </w:style>
  <w:style w:type="paragraph" w:styleId="1192">
    <w:name w:val="目录 4"/>
    <w:basedOn w:val="1109"/>
    <w:next w:val="1109"/>
    <w:link w:val="1109"/>
    <w:qFormat/>
    <w:pPr>
      <w:ind w:left="1260"/>
    </w:pPr>
  </w:style>
  <w:style w:type="paragraph" w:styleId="1193">
    <w:name w:val="索引标题"/>
    <w:basedOn w:val="1109"/>
    <w:next w:val="1194"/>
    <w:link w:val="1109"/>
    <w:qFormat/>
    <w:rPr>
      <w:rFonts w:ascii="Arial" w:hAnsi="Arial"/>
      <w:b/>
    </w:rPr>
  </w:style>
  <w:style w:type="paragraph" w:styleId="1194">
    <w:name w:val="索引 1"/>
    <w:basedOn w:val="1109"/>
    <w:next w:val="1109"/>
    <w:link w:val="1109"/>
    <w:qFormat/>
  </w:style>
  <w:style w:type="paragraph" w:styleId="1195">
    <w:name w:val="副标题"/>
    <w:basedOn w:val="1109"/>
    <w:next w:val="1195"/>
    <w:link w:val="1109"/>
    <w:qFormat/>
    <w:pPr>
      <w:jc w:val="center"/>
      <w:spacing w:before="240" w:beforeAutospacing="0" w:after="60" w:afterAutospacing="0" w:line="312" w:lineRule="auto"/>
      <w:outlineLvl w:val="1"/>
    </w:pPr>
    <w:rPr>
      <w:rFonts w:ascii="Arial" w:hAnsi="Arial"/>
      <w:b/>
      <w:sz w:val="32"/>
    </w:rPr>
  </w:style>
  <w:style w:type="paragraph" w:styleId="1196">
    <w:name w:val="列表编号 5"/>
    <w:basedOn w:val="1109"/>
    <w:next w:val="1196"/>
    <w:link w:val="1109"/>
    <w:qFormat/>
    <w:pPr>
      <w:numPr>
        <w:ilvl w:val="0"/>
        <w:numId w:val="10"/>
      </w:numPr>
      <w:tabs>
        <w:tab w:val="left" w:pos="2040" w:leader="none"/>
      </w:tabs>
    </w:pPr>
  </w:style>
  <w:style w:type="paragraph" w:styleId="1197">
    <w:name w:val="列表"/>
    <w:basedOn w:val="1109"/>
    <w:next w:val="1197"/>
    <w:link w:val="1109"/>
    <w:qFormat/>
    <w:pPr>
      <w:ind w:left="200" w:hanging="200"/>
    </w:pPr>
  </w:style>
  <w:style w:type="paragraph" w:styleId="1198">
    <w:name w:val="脚注文本"/>
    <w:basedOn w:val="1109"/>
    <w:next w:val="1198"/>
    <w:link w:val="1109"/>
    <w:qFormat/>
    <w:pPr>
      <w:jc w:val="left"/>
    </w:pPr>
    <w:rPr>
      <w:sz w:val="18"/>
    </w:rPr>
  </w:style>
  <w:style w:type="paragraph" w:styleId="1199">
    <w:name w:val="目录 6"/>
    <w:basedOn w:val="1109"/>
    <w:next w:val="1109"/>
    <w:link w:val="1109"/>
    <w:qFormat/>
    <w:pPr>
      <w:ind w:left="2100"/>
    </w:pPr>
  </w:style>
  <w:style w:type="paragraph" w:styleId="1200">
    <w:name w:val="列表 5"/>
    <w:basedOn w:val="1109"/>
    <w:next w:val="1200"/>
    <w:link w:val="1109"/>
    <w:qFormat/>
    <w:pPr>
      <w:ind w:left="100" w:hanging="200"/>
    </w:pPr>
  </w:style>
  <w:style w:type="paragraph" w:styleId="1201">
    <w:name w:val="正文文本缩进 3"/>
    <w:basedOn w:val="1109"/>
    <w:next w:val="1201"/>
    <w:link w:val="1202"/>
    <w:qFormat/>
    <w:pPr>
      <w:ind w:left="420"/>
      <w:spacing w:after="120" w:afterAutospacing="0"/>
    </w:pPr>
    <w:rPr>
      <w:sz w:val="16"/>
    </w:rPr>
  </w:style>
  <w:style w:type="character" w:styleId="1202">
    <w:name w:val="正文文本缩进 3 Char"/>
    <w:next w:val="1202"/>
    <w:link w:val="1201"/>
    <w:qFormat/>
    <w:rPr>
      <w:sz w:val="16"/>
    </w:rPr>
  </w:style>
  <w:style w:type="paragraph" w:styleId="1203">
    <w:name w:val="索引 7"/>
    <w:basedOn w:val="1109"/>
    <w:next w:val="1109"/>
    <w:link w:val="1109"/>
    <w:qFormat/>
    <w:pPr>
      <w:ind w:left="1200"/>
    </w:pPr>
  </w:style>
  <w:style w:type="paragraph" w:styleId="1204">
    <w:name w:val="索引 9"/>
    <w:basedOn w:val="1109"/>
    <w:next w:val="1109"/>
    <w:link w:val="1109"/>
    <w:qFormat/>
    <w:pPr>
      <w:ind w:left="1600"/>
    </w:pPr>
  </w:style>
  <w:style w:type="paragraph" w:styleId="1205">
    <w:name w:val="图表目录"/>
    <w:basedOn w:val="1109"/>
    <w:next w:val="1109"/>
    <w:link w:val="1109"/>
    <w:qFormat/>
    <w:pPr>
      <w:ind w:hanging="200"/>
    </w:pPr>
  </w:style>
  <w:style w:type="paragraph" w:styleId="1206">
    <w:name w:val="目录 2"/>
    <w:basedOn w:val="1109"/>
    <w:next w:val="1109"/>
    <w:link w:val="1109"/>
    <w:qFormat/>
    <w:pPr>
      <w:ind w:left="420"/>
    </w:pPr>
  </w:style>
  <w:style w:type="paragraph" w:styleId="1207">
    <w:name w:val="目录 9"/>
    <w:basedOn w:val="1109"/>
    <w:next w:val="1109"/>
    <w:link w:val="1109"/>
    <w:qFormat/>
    <w:pPr>
      <w:ind w:left="3360"/>
    </w:pPr>
  </w:style>
  <w:style w:type="paragraph" w:styleId="1208">
    <w:name w:val="正文文本 2"/>
    <w:basedOn w:val="1109"/>
    <w:next w:val="1208"/>
    <w:link w:val="1109"/>
    <w:qFormat/>
    <w:pPr>
      <w:spacing w:after="120" w:afterAutospacing="0" w:line="480" w:lineRule="auto"/>
    </w:pPr>
  </w:style>
  <w:style w:type="paragraph" w:styleId="1209">
    <w:name w:val="列表 4"/>
    <w:basedOn w:val="1109"/>
    <w:next w:val="1209"/>
    <w:link w:val="1109"/>
    <w:qFormat/>
    <w:pPr>
      <w:ind w:left="100" w:hanging="200"/>
    </w:pPr>
  </w:style>
  <w:style w:type="paragraph" w:styleId="1210">
    <w:name w:val="列表接续 2"/>
    <w:basedOn w:val="1109"/>
    <w:next w:val="1210"/>
    <w:link w:val="1109"/>
    <w:qFormat/>
    <w:pPr>
      <w:ind w:left="840"/>
      <w:spacing w:after="120" w:afterAutospacing="0"/>
    </w:pPr>
  </w:style>
  <w:style w:type="paragraph" w:styleId="1211">
    <w:name w:val="信息标题"/>
    <w:basedOn w:val="1109"/>
    <w:next w:val="1211"/>
    <w:link w:val="110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212">
    <w:name w:val="HTML 预设格式"/>
    <w:basedOn w:val="1109"/>
    <w:next w:val="1212"/>
    <w:link w:val="1213"/>
    <w:qFormat/>
    <w:rPr>
      <w:rFonts w:ascii="Courier New" w:hAnsi="Courier New"/>
      <w:sz w:val="20"/>
    </w:rPr>
  </w:style>
  <w:style w:type="character" w:styleId="1213">
    <w:name w:val="HTML 预设格式 Char"/>
    <w:next w:val="1213"/>
    <w:link w:val="1212"/>
    <w:qFormat/>
    <w:rPr>
      <w:rFonts w:ascii="Courier New" w:hAnsi="Courier New"/>
      <w:sz w:val="20"/>
    </w:rPr>
  </w:style>
  <w:style w:type="paragraph" w:styleId="1214">
    <w:name w:val="普通(网站)"/>
    <w:basedOn w:val="1109"/>
    <w:next w:val="1214"/>
    <w:link w:val="1109"/>
    <w:qFormat/>
    <w:rPr>
      <w:sz w:val="24"/>
    </w:rPr>
  </w:style>
  <w:style w:type="paragraph" w:styleId="1215">
    <w:name w:val="列表接续 3"/>
    <w:basedOn w:val="1109"/>
    <w:next w:val="1215"/>
    <w:link w:val="1109"/>
    <w:qFormat/>
    <w:pPr>
      <w:ind w:left="1260"/>
      <w:spacing w:after="120" w:afterAutospacing="0"/>
    </w:pPr>
  </w:style>
  <w:style w:type="paragraph" w:styleId="1216">
    <w:name w:val="索引 2"/>
    <w:basedOn w:val="1109"/>
    <w:next w:val="1109"/>
    <w:link w:val="1109"/>
    <w:qFormat/>
    <w:pPr>
      <w:ind w:left="200"/>
    </w:pPr>
  </w:style>
  <w:style w:type="paragraph" w:styleId="1217">
    <w:name w:val="标题"/>
    <w:basedOn w:val="1109"/>
    <w:next w:val="1217"/>
    <w:link w:val="1218"/>
    <w:qFormat/>
    <w:pPr>
      <w:jc w:val="center"/>
      <w:spacing w:before="240" w:beforeAutospacing="0" w:after="60" w:afterAutospacing="0"/>
      <w:outlineLvl w:val="0"/>
    </w:pPr>
    <w:rPr>
      <w:rFonts w:ascii="Arial" w:hAnsi="Arial"/>
      <w:b/>
      <w:sz w:val="32"/>
    </w:rPr>
  </w:style>
  <w:style w:type="character" w:styleId="1218">
    <w:name w:val="标题 Char1"/>
    <w:next w:val="1218"/>
    <w:link w:val="1217"/>
    <w:qFormat/>
    <w:rPr>
      <w:rFonts w:ascii="Arial" w:hAnsi="Arial"/>
      <w:b/>
      <w:sz w:val="32"/>
    </w:rPr>
  </w:style>
  <w:style w:type="paragraph" w:styleId="1219">
    <w:name w:val="批注主题"/>
    <w:basedOn w:val="1149"/>
    <w:next w:val="1149"/>
    <w:link w:val="1220"/>
    <w:qFormat/>
    <w:rPr>
      <w:b/>
    </w:rPr>
  </w:style>
  <w:style w:type="character" w:styleId="1220">
    <w:name w:val="批注主题 Char"/>
    <w:next w:val="1220"/>
    <w:link w:val="1219"/>
    <w:qFormat/>
    <w:rPr>
      <w:b/>
    </w:rPr>
  </w:style>
  <w:style w:type="paragraph" w:styleId="1221">
    <w:name w:val="正文首行缩进"/>
    <w:basedOn w:val="1157"/>
    <w:next w:val="1221"/>
    <w:link w:val="1109"/>
    <w:pPr>
      <w:ind w:firstLine="420"/>
    </w:pPr>
  </w:style>
  <w:style w:type="paragraph" w:styleId="1222">
    <w:name w:val="正文首行缩进 2"/>
    <w:basedOn w:val="1159"/>
    <w:next w:val="1222"/>
    <w:link w:val="1223"/>
    <w:qFormat/>
    <w:pPr>
      <w:ind w:firstLine="420"/>
    </w:pPr>
  </w:style>
  <w:style w:type="character" w:styleId="1223">
    <w:name w:val="正文首行缩进 2 Char"/>
    <w:next w:val="1223"/>
    <w:link w:val="1222"/>
    <w:qFormat/>
  </w:style>
  <w:style w:type="table" w:styleId="1224">
    <w:name w:val="网格型"/>
    <w:basedOn w:val="1120"/>
    <w:next w:val="1224"/>
    <w:link w:val="1109"/>
    <w:qFormat/>
    <w:tblPr/>
  </w:style>
  <w:style w:type="table" w:styleId="1225">
    <w:name w:val="中等深浅网格 1 - 强调文字颜色 2"/>
    <w:basedOn w:val="1120"/>
    <w:next w:val="1225"/>
    <w:link w:val="1109"/>
    <w:qFormat/>
    <w:rPr>
      <w:sz w:val="21"/>
      <w:szCs w:val="24"/>
    </w:rPr>
    <w:tblPr/>
  </w:style>
  <w:style w:type="character" w:styleId="1226">
    <w:name w:val="要点"/>
    <w:next w:val="1226"/>
    <w:link w:val="1109"/>
    <w:qFormat/>
    <w:rPr>
      <w:b/>
      <w:bCs/>
    </w:rPr>
  </w:style>
  <w:style w:type="character" w:styleId="1227">
    <w:name w:val="页码"/>
    <w:next w:val="1227"/>
    <w:link w:val="1109"/>
    <w:qFormat/>
  </w:style>
  <w:style w:type="character" w:styleId="1228">
    <w:name w:val="已访问的超链接"/>
    <w:basedOn w:val="1119"/>
    <w:next w:val="1228"/>
    <w:link w:val="1109"/>
    <w:qFormat/>
    <w:rPr>
      <w:color w:val="333333"/>
      <w:u w:val="none"/>
    </w:rPr>
  </w:style>
  <w:style w:type="character" w:styleId="1229">
    <w:name w:val="强调"/>
    <w:next w:val="1229"/>
    <w:link w:val="1109"/>
    <w:uiPriority w:val="20"/>
    <w:qFormat/>
    <w:rPr>
      <w:color w:val="cc0033"/>
    </w:rPr>
  </w:style>
  <w:style w:type="character" w:styleId="1230">
    <w:name w:val="超链接"/>
    <w:basedOn w:val="1119"/>
    <w:next w:val="1230"/>
    <w:link w:val="1109"/>
    <w:uiPriority w:val="99"/>
    <w:qFormat/>
    <w:rPr>
      <w:color w:val="333333"/>
      <w:u w:val="none"/>
    </w:rPr>
  </w:style>
  <w:style w:type="character" w:styleId="1231">
    <w:name w:val="批注引用"/>
    <w:next w:val="1231"/>
    <w:link w:val="1109"/>
    <w:uiPriority w:val="99"/>
    <w:qFormat/>
    <w:rPr>
      <w:sz w:val="21"/>
      <w:szCs w:val="21"/>
    </w:rPr>
  </w:style>
  <w:style w:type="character" w:styleId="1232">
    <w:name w:val="HTML 引文"/>
    <w:next w:val="1232"/>
    <w:link w:val="1109"/>
    <w:qFormat/>
    <w:rPr>
      <w:i/>
      <w:iCs/>
    </w:rPr>
  </w:style>
  <w:style w:type="paragraph" w:styleId="1233">
    <w:name w:val="标题 21"/>
    <w:basedOn w:val="1109"/>
    <w:next w:val="1109"/>
    <w:link w:val="1109"/>
    <w:qFormat/>
    <w:pPr>
      <w:jc w:val="center"/>
      <w:keepLines/>
      <w:keepNext/>
      <w:spacing w:before="120" w:line="300" w:lineRule="auto"/>
      <w:outlineLvl w:val="1"/>
    </w:pPr>
    <w:rPr>
      <w:rFonts w:ascii="Arial" w:hAnsi="Arial" w:eastAsia="黑体"/>
      <w:b/>
      <w:sz w:val="30"/>
      <w:szCs w:val="20"/>
    </w:rPr>
  </w:style>
  <w:style w:type="character" w:styleId="1234">
    <w:name w:val="批注文字 字符"/>
    <w:next w:val="1234"/>
    <w:link w:val="1109"/>
    <w:uiPriority w:val="99"/>
    <w:qFormat/>
    <w:rPr>
      <w:rFonts w:ascii="Times New Roman" w:hAnsi="Times New Roman" w:eastAsia="宋体" w:cs="Times New Roman"/>
      <w:sz w:val="24"/>
      <w:lang w:val="en-US" w:eastAsia="zh-CN" w:bidi="ar-SA"/>
    </w:rPr>
  </w:style>
  <w:style w:type="character" w:styleId="1235">
    <w:name w:val="c21"/>
    <w:next w:val="1235"/>
    <w:link w:val="1109"/>
    <w:qFormat/>
    <w:rPr>
      <w:rFonts w:ascii="ˎ̥" w:hAnsi="ˎ̥"/>
      <w:color w:val="000000"/>
      <w:sz w:val="20"/>
      <w:szCs w:val="20"/>
      <w:u w:val="none"/>
    </w:rPr>
  </w:style>
  <w:style w:type="character" w:styleId="1236">
    <w:name w:val="title4"/>
    <w:next w:val="1236"/>
    <w:link w:val="1109"/>
    <w:qFormat/>
    <w:rPr>
      <w:b/>
      <w:bCs/>
      <w:color w:val="1d87b3"/>
      <w:sz w:val="15"/>
      <w:szCs w:val="15"/>
    </w:rPr>
  </w:style>
  <w:style w:type="character" w:styleId="1237">
    <w:name w:val="标题 2 Char Char"/>
    <w:next w:val="1237"/>
    <w:link w:val="1109"/>
    <w:qFormat/>
    <w:rPr>
      <w:rFonts w:ascii="Arial" w:hAnsi="Arial" w:eastAsia="黑体"/>
      <w:b/>
      <w:bCs/>
      <w:sz w:val="32"/>
      <w:szCs w:val="32"/>
      <w:lang w:val="en-US" w:eastAsia="zh-CN" w:bidi="ar-SA"/>
    </w:rPr>
  </w:style>
  <w:style w:type="character" w:styleId="1238">
    <w:name w:val="black1"/>
    <w:next w:val="1238"/>
    <w:link w:val="1109"/>
    <w:qFormat/>
    <w:rPr>
      <w:color w:val="000000"/>
    </w:rPr>
  </w:style>
  <w:style w:type="character" w:styleId="1239">
    <w:name w:val="street-address"/>
    <w:next w:val="1239"/>
    <w:link w:val="1109"/>
    <w:qFormat/>
  </w:style>
  <w:style w:type="character" w:styleId="1240">
    <w:name w:val="locality"/>
    <w:next w:val="1240"/>
    <w:link w:val="1109"/>
    <w:qFormat/>
  </w:style>
  <w:style w:type="character" w:styleId="1241">
    <w:name w:val="正文文本缩进 Char1"/>
    <w:next w:val="1241"/>
    <w:link w:val="1242"/>
    <w:qFormat/>
    <w:rPr>
      <w:rFonts w:ascii="宋体" w:hAnsi="宋体" w:eastAsia="宋体"/>
      <w:sz w:val="24"/>
      <w:szCs w:val="24"/>
      <w:lang w:bidi="ar-SA"/>
    </w:rPr>
  </w:style>
  <w:style w:type="paragraph" w:styleId="1242">
    <w:name w:val="正文文本缩进1"/>
    <w:basedOn w:val="1109"/>
    <w:next w:val="1242"/>
    <w:link w:val="1241"/>
    <w:qFormat/>
    <w:pPr>
      <w:ind w:firstLine="480"/>
      <w:spacing w:line="480" w:lineRule="exact"/>
    </w:pPr>
    <w:rPr>
      <w:rFonts w:ascii="宋体" w:hAnsi="宋体"/>
      <w:sz w:val="24"/>
    </w:rPr>
  </w:style>
  <w:style w:type="character" w:styleId="1243">
    <w:name w:val="Char Char11"/>
    <w:next w:val="1243"/>
    <w:link w:val="1109"/>
    <w:qFormat/>
    <w:rPr>
      <w:rFonts w:ascii="宋体" w:eastAsia="宋体"/>
      <w:b/>
      <w:sz w:val="24"/>
      <w:u w:val="single"/>
      <w:lang w:val="en-US" w:eastAsia="zh-CN" w:bidi="ar-SA"/>
    </w:rPr>
  </w:style>
  <w:style w:type="character" w:styleId="1244">
    <w:name w:val="txt"/>
    <w:next w:val="1244"/>
    <w:link w:val="1109"/>
    <w:qFormat/>
  </w:style>
  <w:style w:type="character" w:styleId="1245">
    <w:name w:val="正文缩进 Char Char"/>
    <w:next w:val="1245"/>
    <w:link w:val="1246"/>
    <w:qFormat/>
    <w:rPr>
      <w:rFonts w:ascii="宋体" w:eastAsia="宋体"/>
      <w:color w:val="000000"/>
      <w:sz w:val="28"/>
      <w:lang w:bidi="ar-SA"/>
    </w:rPr>
  </w:style>
  <w:style w:type="paragraph" w:styleId="1246">
    <w:name w:val="正文缩进1"/>
    <w:basedOn w:val="1109"/>
    <w:next w:val="1246"/>
    <w:link w:val="1245"/>
    <w:qFormat/>
    <w:pPr>
      <w:ind w:firstLine="567"/>
      <w:spacing w:line="480" w:lineRule="exact"/>
      <w:widowControl/>
    </w:pPr>
    <w:rPr>
      <w:rFonts w:ascii="宋体"/>
      <w:color w:val="000000"/>
      <w:sz w:val="28"/>
      <w:szCs w:val="20"/>
    </w:rPr>
  </w:style>
  <w:style w:type="character" w:styleId="1247">
    <w:name w:val="普通文字1 Char1"/>
    <w:next w:val="1247"/>
    <w:link w:val="1109"/>
    <w:qFormat/>
    <w:rPr>
      <w:rFonts w:ascii="宋体" w:hAnsi="Courier New" w:eastAsia="宋体"/>
      <w:sz w:val="21"/>
      <w:lang w:val="en-US" w:eastAsia="zh-CN" w:bidi="ar-SA"/>
    </w:rPr>
  </w:style>
  <w:style w:type="character" w:styleId="1248">
    <w:name w:val="chanpin1"/>
    <w:next w:val="1248"/>
    <w:link w:val="1109"/>
    <w:qFormat/>
    <w:rPr>
      <w:rFonts w:ascii="ˎ̥" w:hAnsi="ˎ̥"/>
      <w:color w:val="000000"/>
      <w:sz w:val="20"/>
      <w:szCs w:val="20"/>
      <w:u w:val="none"/>
    </w:rPr>
  </w:style>
  <w:style w:type="character" w:styleId="1249">
    <w:name w:val="列出段落 Char1"/>
    <w:next w:val="1249"/>
    <w:link w:val="1250"/>
    <w:uiPriority w:val="34"/>
    <w:qFormat/>
    <w:rPr>
      <w:rFonts w:ascii="Calibri" w:hAnsi="Calibri" w:eastAsia="宋体"/>
      <w:sz w:val="21"/>
      <w:szCs w:val="22"/>
      <w:lang w:val="en-US" w:eastAsia="zh-CN" w:bidi="ar-SA"/>
    </w:rPr>
  </w:style>
  <w:style w:type="paragraph" w:styleId="1250">
    <w:name w:val="列出段落"/>
    <w:basedOn w:val="1109"/>
    <w:next w:val="1250"/>
    <w:link w:val="1249"/>
    <w:uiPriority w:val="34"/>
    <w:qFormat/>
    <w:pPr>
      <w:ind w:firstLine="420"/>
    </w:pPr>
    <w:rPr>
      <w:rFonts w:ascii="Calibri" w:hAnsi="Calibri"/>
      <w:szCs w:val="22"/>
    </w:rPr>
  </w:style>
  <w:style w:type="character" w:styleId="1251">
    <w:name w:val="标题 3 Char Char"/>
    <w:next w:val="1251"/>
    <w:link w:val="1109"/>
    <w:qFormat/>
    <w:rPr>
      <w:rFonts w:eastAsia="宋体"/>
      <w:b/>
      <w:bCs/>
      <w:sz w:val="32"/>
      <w:szCs w:val="32"/>
      <w:lang w:val="en-US" w:eastAsia="zh-CN" w:bidi="ar-SA"/>
    </w:rPr>
  </w:style>
  <w:style w:type="character" w:styleId="1252">
    <w:name w:val="段1 Char"/>
    <w:next w:val="1252"/>
    <w:link w:val="1109"/>
    <w:qFormat/>
    <w:rPr>
      <w:rFonts w:ascii="宋体" w:eastAsia="宋体"/>
      <w:sz w:val="24"/>
      <w:lang w:val="en-US" w:eastAsia="zh-CN" w:bidi="ar-SA"/>
    </w:rPr>
  </w:style>
  <w:style w:type="character" w:styleId="1253">
    <w:name w:val="chanpin拷贝"/>
    <w:next w:val="1253"/>
    <w:link w:val="1109"/>
    <w:qFormat/>
  </w:style>
  <w:style w:type="character" w:styleId="1254">
    <w:name w:val="纯文本 Char1"/>
    <w:next w:val="1254"/>
    <w:link w:val="1109"/>
    <w:qFormat/>
    <w:rPr>
      <w:rFonts w:ascii="宋体" w:hAnsi="Courier New" w:eastAsia="宋体"/>
      <w:sz w:val="21"/>
      <w:lang w:val="en-US" w:eastAsia="zh-CN" w:bidi="ar-SA"/>
    </w:rPr>
  </w:style>
  <w:style w:type="character" w:styleId="1255">
    <w:name w:val="apple-style-span"/>
    <w:next w:val="1255"/>
    <w:link w:val="1109"/>
    <w:qFormat/>
    <w:rPr>
      <w:rFonts w:cs="Times New Roman"/>
    </w:rPr>
  </w:style>
  <w:style w:type="paragraph" w:styleId="1256">
    <w:name w:val="二级条标题"/>
    <w:basedOn w:val="1257"/>
    <w:next w:val="1109"/>
    <w:link w:val="1109"/>
    <w:qFormat/>
    <w:pPr>
      <w:numPr>
        <w:ilvl w:val="0"/>
        <w:numId w:val="0"/>
      </w:numPr>
      <w:ind w:hanging="840"/>
      <w:tabs>
        <w:tab w:val="left" w:pos="360" w:leader="none"/>
        <w:tab w:val="left" w:pos="840" w:leader="none"/>
      </w:tabs>
      <w:outlineLvl w:val="2"/>
    </w:pPr>
    <w:rPr>
      <w:rFonts w:ascii="宋体" w:eastAsia="宋体"/>
      <w:b w:val="0"/>
    </w:rPr>
  </w:style>
  <w:style w:type="paragraph" w:styleId="1257">
    <w:name w:val="一级条标题"/>
    <w:basedOn w:val="1258"/>
    <w:next w:val="1109"/>
    <w:link w:val="1109"/>
    <w:qFormat/>
    <w:pPr>
      <w:numPr>
        <w:ilvl w:val="1"/>
      </w:numPr>
      <w:ind w:left="0" w:hanging="840"/>
      <w:tabs>
        <w:tab w:val="left" w:pos="360" w:leader="none"/>
        <w:tab w:val="left" w:pos="840" w:leader="none"/>
      </w:tabs>
      <w:outlineLvl w:val="1"/>
    </w:pPr>
  </w:style>
  <w:style w:type="paragraph" w:styleId="1258">
    <w:name w:val="章标题"/>
    <w:next w:val="1109"/>
    <w:link w:val="1109"/>
    <w:qFormat/>
    <w:pPr>
      <w:numPr>
        <w:ilvl w:val="0"/>
        <w:numId w:val="11"/>
      </w:numPr>
      <w:ind w:left="0"/>
      <w:jc w:val="both"/>
      <w:spacing w:before="156" w:after="156" w:line="460" w:lineRule="exact"/>
      <w:outlineLvl w:val="0"/>
    </w:pPr>
    <w:rPr>
      <w:rFonts w:ascii="黑体" w:eastAsia="黑体"/>
      <w:b/>
      <w:sz w:val="28"/>
      <w:lang w:val="en-US" w:eastAsia="zh-CN" w:bidi="ar-SA"/>
    </w:rPr>
  </w:style>
  <w:style w:type="paragraph" w:styleId="1259">
    <w:name w:val="font7"/>
    <w:basedOn w:val="1109"/>
    <w:next w:val="1259"/>
    <w:link w:val="1109"/>
    <w:qFormat/>
    <w:pPr>
      <w:jc w:val="left"/>
      <w:spacing w:before="100" w:beforeAutospacing="1" w:after="100" w:afterAutospacing="1"/>
      <w:widowControl/>
    </w:pPr>
    <w:rPr>
      <w:rFonts w:eastAsia="Arial Unicode MS"/>
      <w:b/>
      <w:bCs/>
      <w:color w:val="000000"/>
      <w:sz w:val="20"/>
      <w:szCs w:val="20"/>
    </w:rPr>
  </w:style>
  <w:style w:type="paragraph" w:styleId="1260">
    <w:name w:val="字元 字元"/>
    <w:basedOn w:val="1109"/>
    <w:next w:val="1260"/>
    <w:link w:val="1109"/>
    <w:qFormat/>
    <w:rPr>
      <w:rFonts w:ascii="Tahoma" w:hAnsi="Tahoma"/>
      <w:sz w:val="24"/>
      <w:szCs w:val="20"/>
    </w:rPr>
  </w:style>
  <w:style w:type="paragraph" w:styleId="1261">
    <w:name w:val="Char3 Char Char Char"/>
    <w:basedOn w:val="1109"/>
    <w:next w:val="1261"/>
    <w:link w:val="1109"/>
    <w:qFormat/>
    <w:rPr>
      <w:rFonts w:ascii="Tahoma" w:hAnsi="Tahoma"/>
      <w:sz w:val="24"/>
      <w:szCs w:val="20"/>
    </w:rPr>
  </w:style>
  <w:style w:type="paragraph" w:styleId="1262">
    <w:name w:val="font6"/>
    <w:basedOn w:val="1109"/>
    <w:next w:val="1262"/>
    <w:link w:val="1109"/>
    <w:qFormat/>
    <w:pPr>
      <w:jc w:val="left"/>
      <w:spacing w:before="100" w:beforeAutospacing="1" w:after="100" w:afterAutospacing="1"/>
      <w:widowControl/>
    </w:pPr>
    <w:rPr>
      <w:rFonts w:ascii="宋体" w:hAnsi="宋体" w:cs="宋体"/>
      <w:sz w:val="20"/>
      <w:szCs w:val="20"/>
    </w:rPr>
  </w:style>
  <w:style w:type="paragraph" w:styleId="1263">
    <w:name w:val="项目编号2"/>
    <w:basedOn w:val="1264"/>
    <w:next w:val="1263"/>
    <w:link w:val="1109"/>
    <w:qFormat/>
    <w:pPr>
      <w:numPr>
        <w:numId w:val="13"/>
      </w:numPr>
    </w:pPr>
  </w:style>
  <w:style w:type="paragraph" w:styleId="1264">
    <w:name w:val="项目编号1"/>
    <w:basedOn w:val="1109"/>
    <w:next w:val="1264"/>
    <w:link w:val="1109"/>
    <w:qFormat/>
    <w:pPr>
      <w:numPr>
        <w:ilvl w:val="0"/>
        <w:numId w:val="12"/>
      </w:numPr>
      <w:spacing w:before="100" w:beforeAutospacing="1" w:after="100" w:afterAutospacing="1" w:line="360" w:lineRule="auto"/>
    </w:pPr>
    <w:rPr>
      <w:sz w:val="24"/>
    </w:rPr>
  </w:style>
  <w:style w:type="paragraph" w:styleId="1265">
    <w:name w:val="图中文字"/>
    <w:basedOn w:val="1109"/>
    <w:next w:val="1265"/>
    <w:link w:val="1109"/>
    <w:qFormat/>
    <w:pPr>
      <w:jc w:val="center"/>
      <w:spacing w:line="0" w:lineRule="atLeast"/>
    </w:pPr>
    <w:rPr>
      <w:sz w:val="24"/>
      <w:szCs w:val="20"/>
    </w:rPr>
  </w:style>
  <w:style w:type="paragraph" w:styleId="1266">
    <w:name w:val="xl46"/>
    <w:basedOn w:val="1109"/>
    <w:next w:val="1266"/>
    <w:link w:val="110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7">
    <w:name w:val="xl25"/>
    <w:basedOn w:val="1109"/>
    <w:next w:val="1267"/>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name w:val="Char2"/>
    <w:basedOn w:val="1109"/>
    <w:next w:val="1268"/>
    <w:link w:val="1109"/>
    <w:qFormat/>
    <w:rPr>
      <w:rFonts w:ascii="Tahoma" w:hAnsi="Tahoma"/>
      <w:sz w:val="24"/>
      <w:szCs w:val="20"/>
    </w:rPr>
  </w:style>
  <w:style w:type="paragraph" w:styleId="1269">
    <w:name w:val="xl35"/>
    <w:basedOn w:val="1109"/>
    <w:next w:val="1269"/>
    <w:link w:val="11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name w:val="xl40"/>
    <w:basedOn w:val="1109"/>
    <w:next w:val="1270"/>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name w:val="xl52"/>
    <w:basedOn w:val="1109"/>
    <w:next w:val="1271"/>
    <w:link w:val="11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2">
    <w:name w:val="xl43"/>
    <w:basedOn w:val="1109"/>
    <w:next w:val="1272"/>
    <w:link w:val="11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3">
    <w:name w:val="background1"/>
    <w:basedOn w:val="1109"/>
    <w:next w:val="1273"/>
    <w:link w:val="1109"/>
    <w:qFormat/>
    <w:pPr>
      <w:jc w:val="left"/>
      <w:spacing w:before="100" w:beforeAutospacing="1" w:after="100" w:afterAutospacing="1"/>
      <w:widowControl/>
    </w:pPr>
    <w:rPr>
      <w:rFonts w:ascii="宋体" w:hAnsi="宋体" w:cs="宋体"/>
      <w:sz w:val="24"/>
    </w:rPr>
  </w:style>
  <w:style w:type="paragraph" w:styleId="1274">
    <w:name w:val="Char Char Char Char Char Char Char"/>
    <w:basedOn w:val="1109"/>
    <w:next w:val="1274"/>
    <w:link w:val="1109"/>
    <w:qFormat/>
    <w:pPr>
      <w:ind w:firstLine="200"/>
      <w:spacing w:line="360" w:lineRule="auto"/>
    </w:pPr>
    <w:rPr>
      <w:rFonts w:eastAsia="仿宋_GB2312"/>
      <w:sz w:val="24"/>
    </w:rPr>
  </w:style>
  <w:style w:type="paragraph" w:styleId="1275">
    <w:name w:val="xl38"/>
    <w:basedOn w:val="1109"/>
    <w:next w:val="1275"/>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6">
    <w:name w:val="xl36"/>
    <w:basedOn w:val="1109"/>
    <w:next w:val="1276"/>
    <w:link w:val="110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7">
    <w:name w:val="正文 + 宋体"/>
    <w:basedOn w:val="1109"/>
    <w:next w:val="1277"/>
    <w:link w:val="1109"/>
    <w:qFormat/>
    <w:pPr>
      <w:ind w:left="360" w:hanging="360"/>
      <w:jc w:val="left"/>
      <w:widowControl/>
    </w:pPr>
    <w:rPr>
      <w:rFonts w:ascii="宋体" w:hAnsi="宋体" w:cs="宋体"/>
      <w:b/>
      <w:bCs/>
      <w:color w:val="000000"/>
      <w:sz w:val="18"/>
      <w:szCs w:val="18"/>
    </w:rPr>
  </w:style>
  <w:style w:type="paragraph" w:styleId="1278">
    <w:name w:val="正文列项_数字"/>
    <w:basedOn w:val="1109"/>
    <w:next w:val="1278"/>
    <w:link w:val="1109"/>
    <w:qFormat/>
    <w:pPr>
      <w:numPr>
        <w:ilvl w:val="7"/>
        <w:numId w:val="11"/>
      </w:numPr>
      <w:ind w:left="680" w:hanging="150"/>
      <w:spacing w:line="460" w:lineRule="exact"/>
      <w:tabs>
        <w:tab w:val="clear" w:pos="860" w:leader="none"/>
      </w:tabs>
      <w:outlineLvl w:val="7"/>
    </w:pPr>
    <w:rPr>
      <w:rFonts w:ascii="宋体"/>
      <w:sz w:val="28"/>
      <w:szCs w:val="20"/>
    </w:rPr>
  </w:style>
  <w:style w:type="paragraph" w:styleId="1279">
    <w:name w:val="xl39"/>
    <w:basedOn w:val="1109"/>
    <w:next w:val="1279"/>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name w:val="xl37"/>
    <w:basedOn w:val="1109"/>
    <w:next w:val="1280"/>
    <w:link w:val="110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1">
    <w:name w:val="xl32"/>
    <w:basedOn w:val="1109"/>
    <w:next w:val="1281"/>
    <w:link w:val="11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font8"/>
    <w:basedOn w:val="1109"/>
    <w:next w:val="1282"/>
    <w:link w:val="1109"/>
    <w:qFormat/>
    <w:pPr>
      <w:jc w:val="left"/>
      <w:spacing w:before="100" w:beforeAutospacing="1" w:after="100" w:afterAutospacing="1"/>
      <w:widowControl/>
    </w:pPr>
    <w:rPr>
      <w:sz w:val="36"/>
      <w:szCs w:val="36"/>
    </w:rPr>
  </w:style>
  <w:style w:type="paragraph" w:styleId="1283">
    <w:name w:val="Char"/>
    <w:basedOn w:val="1109"/>
    <w:next w:val="1283"/>
    <w:link w:val="1109"/>
    <w:qFormat/>
    <w:pPr>
      <w:tabs>
        <w:tab w:val="left" w:pos="360" w:leader="none"/>
      </w:tabs>
    </w:pPr>
    <w:rPr>
      <w:sz w:val="24"/>
    </w:rPr>
  </w:style>
  <w:style w:type="paragraph" w:styleId="1284">
    <w:name w:val="Char Char Char Char Char Char Char Char Char Char Char Char Char Char Char Char"/>
    <w:basedOn w:val="1109"/>
    <w:next w:val="1284"/>
    <w:link w:val="1109"/>
    <w:qFormat/>
    <w:pPr>
      <w:jc w:val="center"/>
      <w:spacing w:after="160" w:line="240" w:lineRule="exact"/>
      <w:widowControl/>
    </w:pPr>
    <w:rPr>
      <w:rFonts w:ascii="宋体" w:hAnsi="宋体"/>
      <w:b/>
      <w:sz w:val="30"/>
      <w:szCs w:val="30"/>
      <w:lang w:eastAsia="en-US"/>
    </w:rPr>
  </w:style>
  <w:style w:type="paragraph" w:styleId="1285">
    <w:name w:val="xl45"/>
    <w:basedOn w:val="1109"/>
    <w:next w:val="1285"/>
    <w:link w:val="110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name w:val="Char Char1 Char Char Char Char Char Char"/>
    <w:basedOn w:val="1109"/>
    <w:next w:val="1286"/>
    <w:link w:val="1109"/>
    <w:qFormat/>
    <w:pPr>
      <w:jc w:val="left"/>
      <w:spacing w:after="160" w:line="240" w:lineRule="exact"/>
      <w:widowControl/>
    </w:pPr>
    <w:rPr>
      <w:rFonts w:ascii="Verdana" w:hAnsi="Verdana" w:eastAsia="仿宋_GB2312"/>
      <w:sz w:val="24"/>
      <w:szCs w:val="20"/>
      <w:lang w:eastAsia="en-US"/>
    </w:rPr>
  </w:style>
  <w:style w:type="paragraph" w:styleId="1287">
    <w:name w:val="Char Char1"/>
    <w:basedOn w:val="1146"/>
    <w:next w:val="1287"/>
    <w:link w:val="1109"/>
    <w:qFormat/>
    <w:rPr>
      <w:rFonts w:ascii="Tahoma" w:hAnsi="Tahoma"/>
      <w:sz w:val="24"/>
    </w:rPr>
  </w:style>
  <w:style w:type="paragraph" w:styleId="1288">
    <w:name w:val="xl26"/>
    <w:basedOn w:val="1109"/>
    <w:next w:val="1288"/>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9">
    <w:name w:val="xl30"/>
    <w:basedOn w:val="1109"/>
    <w:next w:val="1289"/>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1"/>
    <w:basedOn w:val="1109"/>
    <w:next w:val="1290"/>
    <w:link w:val="110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1">
    <w:name w:val="样式 宋体 五号 行距: 单倍行距"/>
    <w:basedOn w:val="1109"/>
    <w:next w:val="1291"/>
    <w:link w:val="1109"/>
    <w:qFormat/>
    <w:pPr>
      <w:jc w:val="left"/>
    </w:pPr>
    <w:rPr>
      <w:rFonts w:ascii="宋体" w:hAnsi="宋体"/>
      <w:szCs w:val="20"/>
    </w:rPr>
  </w:style>
  <w:style w:type="paragraph" w:styleId="1292">
    <w:name w:val="Char1 Char Char Char1"/>
    <w:basedOn w:val="1109"/>
    <w:next w:val="1292"/>
    <w:link w:val="1109"/>
    <w:qFormat/>
    <w:rPr>
      <w:rFonts w:ascii="Tahoma" w:hAnsi="Tahoma" w:cs="仿宋_GB2312"/>
      <w:sz w:val="24"/>
      <w:szCs w:val="28"/>
    </w:rPr>
  </w:style>
  <w:style w:type="paragraph" w:styleId="1293">
    <w:name w:val="四级条标题"/>
    <w:basedOn w:val="1294"/>
    <w:next w:val="1109"/>
    <w:link w:val="1109"/>
    <w:qFormat/>
    <w:pPr>
      <w:numPr>
        <w:ilvl w:val="4"/>
      </w:numPr>
      <w:ind w:left="0" w:hanging="840"/>
      <w:tabs>
        <w:tab w:val="left" w:pos="360" w:leader="none"/>
        <w:tab w:val="left" w:pos="840" w:leader="none"/>
      </w:tabs>
      <w:outlineLvl w:val="4"/>
    </w:pPr>
  </w:style>
  <w:style w:type="paragraph" w:styleId="1294">
    <w:name w:val="三级条标题"/>
    <w:basedOn w:val="1256"/>
    <w:next w:val="1109"/>
    <w:link w:val="1109"/>
    <w:qFormat/>
    <w:pPr>
      <w:numPr>
        <w:ilvl w:val="3"/>
        <w:numId w:val="11"/>
      </w:numPr>
      <w:ind w:left="0" w:hanging="840"/>
      <w:tabs>
        <w:tab w:val="left" w:pos="360" w:leader="none"/>
        <w:tab w:val="left" w:pos="840" w:leader="none"/>
      </w:tabs>
      <w:outlineLvl w:val="3"/>
    </w:pPr>
  </w:style>
  <w:style w:type="paragraph" w:styleId="1295">
    <w:name w:val="??"/>
    <w:next w:val="1295"/>
    <w:link w:val="1109"/>
    <w:qFormat/>
    <w:pPr>
      <w:jc w:val="both"/>
      <w:widowControl w:val="off"/>
    </w:pPr>
    <w:rPr>
      <w:sz w:val="21"/>
      <w:lang w:val="en-US" w:eastAsia="en-US" w:bidi="ar-SA"/>
    </w:rPr>
  </w:style>
  <w:style w:type="paragraph" w:styleId="1296">
    <w:name w:val="样式 标题 2 + 宋体 五号 行距: 单倍行距"/>
    <w:basedOn w:val="1111"/>
    <w:next w:val="1296"/>
    <w:link w:val="1109"/>
    <w:qFormat/>
    <w:pPr>
      <w:numPr>
        <w:ilvl w:val="1"/>
        <w:numId w:val="14"/>
      </w:numPr>
      <w:jc w:val="left"/>
      <w:spacing w:before="260" w:after="260" w:line="240" w:lineRule="auto"/>
      <w:tabs>
        <w:tab w:val="left" w:pos="1188" w:leader="none"/>
      </w:tabs>
    </w:pPr>
    <w:rPr>
      <w:rFonts w:ascii="宋体" w:hAnsi="宋体" w:eastAsia="宋体"/>
      <w:bCs/>
      <w:sz w:val="21"/>
    </w:rPr>
  </w:style>
  <w:style w:type="paragraph" w:styleId="1297">
    <w:name w:val="List Paragraph1"/>
    <w:basedOn w:val="1109"/>
    <w:next w:val="1297"/>
    <w:link w:val="1109"/>
    <w:qFormat/>
    <w:pPr>
      <w:ind w:firstLine="420"/>
    </w:pPr>
    <w:rPr>
      <w:rFonts w:ascii="Calibri" w:hAnsi="Calibri"/>
      <w:szCs w:val="22"/>
    </w:rPr>
  </w:style>
  <w:style w:type="paragraph" w:styleId="1298">
    <w:name w:val="项目符号1"/>
    <w:basedOn w:val="1299"/>
    <w:next w:val="1298"/>
    <w:link w:val="1109"/>
    <w:qFormat/>
    <w:pPr>
      <w:ind w:left="-25" w:firstLine="0"/>
    </w:pPr>
  </w:style>
  <w:style w:type="paragraph" w:styleId="1299">
    <w:name w:val="正文文本样式"/>
    <w:basedOn w:val="1109"/>
    <w:next w:val="1299"/>
    <w:link w:val="1109"/>
    <w:qFormat/>
    <w:pPr>
      <w:ind w:firstLine="482"/>
      <w:spacing w:line="360" w:lineRule="auto"/>
    </w:pPr>
    <w:rPr>
      <w:rFonts w:cs="宋体"/>
      <w:sz w:val="24"/>
      <w:szCs w:val="20"/>
    </w:rPr>
  </w:style>
  <w:style w:type="paragraph" w:styleId="1300">
    <w:name w:val="xl27"/>
    <w:basedOn w:val="1109"/>
    <w:next w:val="1300"/>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name w:val="font5"/>
    <w:basedOn w:val="1109"/>
    <w:next w:val="1301"/>
    <w:link w:val="1109"/>
    <w:qFormat/>
    <w:pPr>
      <w:jc w:val="left"/>
      <w:spacing w:before="100" w:beforeAutospacing="1" w:after="100" w:afterAutospacing="1"/>
      <w:widowControl/>
    </w:pPr>
    <w:rPr>
      <w:rFonts w:ascii="宋体" w:hAnsi="宋体" w:cs="宋体"/>
      <w:sz w:val="18"/>
      <w:szCs w:val="18"/>
    </w:rPr>
  </w:style>
  <w:style w:type="paragraph" w:styleId="1302">
    <w:name w:val="五级条标题"/>
    <w:basedOn w:val="1293"/>
    <w:next w:val="1109"/>
    <w:link w:val="1109"/>
    <w:qFormat/>
    <w:pPr>
      <w:numPr>
        <w:ilvl w:val="5"/>
      </w:numPr>
      <w:ind w:left="0" w:hanging="840"/>
      <w:tabs>
        <w:tab w:val="left" w:pos="360" w:leader="none"/>
        <w:tab w:val="left" w:pos="840" w:leader="none"/>
      </w:tabs>
      <w:outlineLvl w:val="5"/>
    </w:pPr>
  </w:style>
  <w:style w:type="paragraph" w:styleId="1303">
    <w:name w:val="xl49"/>
    <w:basedOn w:val="1109"/>
    <w:next w:val="1303"/>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4">
    <w:name w:val="文档正文"/>
    <w:basedOn w:val="1109"/>
    <w:next w:val="1304"/>
    <w:link w:val="1109"/>
    <w:qFormat/>
    <w:pPr>
      <w:spacing w:before="120" w:after="120" w:line="180" w:lineRule="auto"/>
    </w:pPr>
    <w:rPr>
      <w:rFonts w:ascii="Arial" w:hAnsi="Arial"/>
      <w:szCs w:val="20"/>
    </w:rPr>
  </w:style>
  <w:style w:type="paragraph" w:styleId="1305">
    <w:name w:val="xl33"/>
    <w:basedOn w:val="1109"/>
    <w:next w:val="1305"/>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6">
    <w:name w:val="xl42"/>
    <w:basedOn w:val="1109"/>
    <w:next w:val="1306"/>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7">
    <w:name w:val="Char Char Char1 Char"/>
    <w:basedOn w:val="1109"/>
    <w:next w:val="1307"/>
    <w:link w:val="1109"/>
    <w:qFormat/>
    <w:rPr>
      <w:rFonts w:ascii="Tahoma" w:hAnsi="Tahoma"/>
      <w:sz w:val="24"/>
      <w:szCs w:val="20"/>
    </w:rPr>
  </w:style>
  <w:style w:type="paragraph" w:styleId="1308">
    <w:name w:val="xl44"/>
    <w:basedOn w:val="1109"/>
    <w:next w:val="1308"/>
    <w:link w:val="11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9">
    <w:name w:val="1名"/>
    <w:basedOn w:val="1109"/>
    <w:next w:val="1309"/>
    <w:link w:val="1109"/>
    <w:qFormat/>
    <w:pPr>
      <w:numPr>
        <w:ilvl w:val="0"/>
        <w:numId w:val="15"/>
      </w:numPr>
      <w:spacing w:before="120"/>
      <w:tabs>
        <w:tab w:val="left" w:pos="360" w:leader="none"/>
      </w:tabs>
    </w:pPr>
    <w:rPr>
      <w:rFonts w:ascii="宋体"/>
      <w:sz w:val="28"/>
      <w:szCs w:val="20"/>
    </w:rPr>
  </w:style>
  <w:style w:type="paragraph" w:styleId="1310">
    <w:name w:val="font9"/>
    <w:basedOn w:val="1109"/>
    <w:next w:val="1310"/>
    <w:link w:val="1109"/>
    <w:qFormat/>
    <w:pPr>
      <w:jc w:val="left"/>
      <w:spacing w:before="100" w:beforeAutospacing="1" w:after="100" w:afterAutospacing="1"/>
      <w:widowControl/>
    </w:pPr>
    <w:rPr>
      <w:rFonts w:hint="eastAsia" w:ascii="宋体" w:hAnsi="宋体" w:cs="Arial Unicode MS"/>
      <w:color w:val="000000"/>
      <w:sz w:val="20"/>
      <w:szCs w:val="20"/>
    </w:rPr>
  </w:style>
  <w:style w:type="paragraph" w:styleId="1311">
    <w:name w:val="Char Char Char1 Char1"/>
    <w:basedOn w:val="1109"/>
    <w:next w:val="1311"/>
    <w:link w:val="1109"/>
    <w:qFormat/>
    <w:rPr>
      <w:rFonts w:ascii="Tahoma" w:hAnsi="Tahoma"/>
      <w:sz w:val="24"/>
      <w:szCs w:val="20"/>
    </w:rPr>
  </w:style>
  <w:style w:type="paragraph" w:styleId="1312">
    <w:name w:val="Char Char Char Char Char Char Char Char Char Char"/>
    <w:basedOn w:val="1109"/>
    <w:next w:val="1312"/>
    <w:link w:val="1109"/>
    <w:qFormat/>
  </w:style>
  <w:style w:type="paragraph" w:styleId="1313">
    <w:name w:val="Char Char1 Char Char Char Char Char Char Char Char"/>
    <w:basedOn w:val="1109"/>
    <w:next w:val="1313"/>
    <w:link w:val="1109"/>
    <w:qFormat/>
    <w:pPr>
      <w:jc w:val="left"/>
      <w:spacing w:after="160" w:line="240" w:lineRule="exact"/>
      <w:widowControl/>
    </w:pPr>
    <w:rPr>
      <w:rFonts w:ascii="Verdana" w:hAnsi="Verdana"/>
      <w:sz w:val="20"/>
      <w:szCs w:val="20"/>
      <w:lang w:eastAsia="en-US"/>
    </w:rPr>
  </w:style>
  <w:style w:type="paragraph" w:styleId="1314">
    <w:name w:val="Char1"/>
    <w:basedOn w:val="1109"/>
    <w:next w:val="1314"/>
    <w:link w:val="1109"/>
    <w:qFormat/>
    <w:pPr>
      <w:tabs>
        <w:tab w:val="left" w:pos="360" w:leader="none"/>
      </w:tabs>
    </w:pPr>
    <w:rPr>
      <w:sz w:val="24"/>
    </w:rPr>
  </w:style>
  <w:style w:type="paragraph" w:styleId="1315">
    <w:name w:val="正文列项_字母"/>
    <w:basedOn w:val="1109"/>
    <w:next w:val="1315"/>
    <w:link w:val="1109"/>
    <w:qFormat/>
    <w:pPr>
      <w:numPr>
        <w:ilvl w:val="6"/>
        <w:numId w:val="11"/>
      </w:numPr>
      <w:ind w:left="480" w:hanging="180"/>
      <w:spacing w:line="460" w:lineRule="exact"/>
      <w:tabs>
        <w:tab w:val="clear" w:pos="635" w:leader="none"/>
      </w:tabs>
      <w:outlineLvl w:val="6"/>
    </w:pPr>
    <w:rPr>
      <w:rFonts w:ascii="宋体"/>
      <w:sz w:val="28"/>
      <w:szCs w:val="20"/>
    </w:rPr>
  </w:style>
  <w:style w:type="paragraph" w:styleId="1316">
    <w:name w:val="xl28"/>
    <w:basedOn w:val="1109"/>
    <w:next w:val="1316"/>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name w:val="xl47"/>
    <w:basedOn w:val="1109"/>
    <w:next w:val="1317"/>
    <w:link w:val="11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name w:val="默认段落字体 Para Char Char Char Char"/>
    <w:basedOn w:val="1109"/>
    <w:next w:val="1318"/>
    <w:link w:val="1109"/>
    <w:qFormat/>
    <w:rPr>
      <w:rFonts w:ascii="Arial" w:hAnsi="Arial" w:cs="Arial"/>
      <w:szCs w:val="21"/>
    </w:rPr>
  </w:style>
  <w:style w:type="paragraph" w:styleId="1319">
    <w:name w:val="xl48"/>
    <w:basedOn w:val="1109"/>
    <w:next w:val="1319"/>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0">
    <w:name w:val="xl31"/>
    <w:basedOn w:val="1109"/>
    <w:next w:val="1320"/>
    <w:link w:val="11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name w:val="xl53"/>
    <w:basedOn w:val="1109"/>
    <w:next w:val="1321"/>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name w:val="Char Char Char"/>
    <w:basedOn w:val="1109"/>
    <w:next w:val="1322"/>
    <w:link w:val="1109"/>
    <w:qFormat/>
    <w:rPr>
      <w:rFonts w:ascii="Tahoma" w:hAnsi="Tahoma"/>
      <w:sz w:val="24"/>
      <w:szCs w:val="20"/>
    </w:rPr>
  </w:style>
  <w:style w:type="paragraph" w:styleId="1323">
    <w:name w:val="xl50"/>
    <w:basedOn w:val="1109"/>
    <w:next w:val="1323"/>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4">
    <w:name w:val="缺省文本"/>
    <w:basedOn w:val="1109"/>
    <w:next w:val="1324"/>
    <w:link w:val="1109"/>
    <w:qFormat/>
    <w:pPr>
      <w:jc w:val="left"/>
    </w:pPr>
    <w:rPr>
      <w:sz w:val="24"/>
    </w:rPr>
  </w:style>
  <w:style w:type="paragraph" w:styleId="1325">
    <w:name w:val="Char Char Char1"/>
    <w:basedOn w:val="1109"/>
    <w:next w:val="1325"/>
    <w:link w:val="1109"/>
    <w:qFormat/>
    <w:rPr>
      <w:rFonts w:ascii="Tahoma" w:hAnsi="Tahoma"/>
      <w:sz w:val="24"/>
      <w:szCs w:val="20"/>
    </w:rPr>
  </w:style>
  <w:style w:type="paragraph" w:styleId="1326">
    <w:name w:val="Char Char Char Char Char Char Char1"/>
    <w:basedOn w:val="1109"/>
    <w:next w:val="1326"/>
    <w:link w:val="1109"/>
    <w:qFormat/>
    <w:pPr>
      <w:ind w:firstLine="200"/>
      <w:spacing w:line="360" w:lineRule="auto"/>
    </w:pPr>
    <w:rPr>
      <w:rFonts w:eastAsia="仿宋_GB2312"/>
      <w:sz w:val="24"/>
    </w:rPr>
  </w:style>
  <w:style w:type="paragraph" w:styleId="1327">
    <w:name w:val="xl51"/>
    <w:basedOn w:val="1109"/>
    <w:next w:val="1327"/>
    <w:link w:val="11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name w:val="样式2"/>
    <w:basedOn w:val="1194"/>
    <w:next w:val="1328"/>
    <w:link w:val="1109"/>
    <w:qFormat/>
    <w:pPr>
      <w:jc w:val="center"/>
      <w:spacing w:line="360" w:lineRule="auto"/>
    </w:pPr>
    <w:rPr>
      <w:sz w:val="24"/>
    </w:rPr>
  </w:style>
  <w:style w:type="paragraph" w:styleId="1329">
    <w:name w:val="xl24"/>
    <w:basedOn w:val="1109"/>
    <w:next w:val="1329"/>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name w:val="xl29"/>
    <w:basedOn w:val="1109"/>
    <w:next w:val="1330"/>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1">
    <w:name w:val="正文 + 楷体_GB2312"/>
    <w:basedOn w:val="1109"/>
    <w:next w:val="1331"/>
    <w:link w:val="1109"/>
    <w:qFormat/>
    <w:pPr>
      <w:jc w:val="left"/>
      <w:widowControl/>
    </w:pPr>
    <w:rPr>
      <w:rFonts w:ascii="楷体_GB2312" w:eastAsia="楷体_GB2312" w:cs="Arial"/>
      <w:sz w:val="24"/>
    </w:rPr>
  </w:style>
  <w:style w:type="paragraph" w:styleId="1332">
    <w:name w:val="xl34"/>
    <w:basedOn w:val="1109"/>
    <w:next w:val="1332"/>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3">
    <w:name w:val="1 Char Char Char Char"/>
    <w:basedOn w:val="1109"/>
    <w:next w:val="1333"/>
    <w:link w:val="1109"/>
    <w:qFormat/>
    <w:rPr>
      <w:rFonts w:ascii="Tahoma" w:hAnsi="Tahoma"/>
      <w:sz w:val="24"/>
      <w:szCs w:val="20"/>
    </w:rPr>
  </w:style>
  <w:style w:type="paragraph" w:styleId="1334">
    <w:name w:val="Default"/>
    <w:next w:val="1334"/>
    <w:link w:val="1109"/>
    <w:qFormat/>
    <w:pPr>
      <w:widowControl w:val="off"/>
    </w:pPr>
    <w:rPr>
      <w:rFonts w:ascii="Symbol" w:hAnsi="Symbol" w:cs="Symbol"/>
      <w:color w:val="000000"/>
      <w:sz w:val="24"/>
      <w:szCs w:val="24"/>
      <w:lang w:val="en-US" w:eastAsia="zh-CN" w:bidi="ar-SA"/>
    </w:rPr>
  </w:style>
  <w:style w:type="paragraph" w:styleId="1335">
    <w:name w:val="列出段落1"/>
    <w:basedOn w:val="1109"/>
    <w:next w:val="1335"/>
    <w:link w:val="1109"/>
    <w:qFormat/>
    <w:pPr>
      <w:ind w:firstLine="420"/>
    </w:pPr>
    <w:rPr>
      <w:rFonts w:ascii="Calibri" w:hAnsi="Calibri"/>
      <w:szCs w:val="22"/>
    </w:rPr>
  </w:style>
  <w:style w:type="paragraph" w:styleId="1336">
    <w:name w:val="default"/>
    <w:basedOn w:val="1109"/>
    <w:next w:val="1336"/>
    <w:link w:val="1109"/>
    <w:qFormat/>
    <w:pPr>
      <w:jc w:val="left"/>
      <w:spacing w:before="100" w:beforeAutospacing="1" w:after="100" w:afterAutospacing="1"/>
      <w:widowControl/>
    </w:pPr>
    <w:rPr>
      <w:rFonts w:ascii="宋体" w:hAnsi="宋体" w:cs="宋体"/>
      <w:sz w:val="24"/>
    </w:rPr>
  </w:style>
  <w:style w:type="paragraph" w:styleId="1337">
    <w:name w:val="字元 字元1"/>
    <w:basedOn w:val="1109"/>
    <w:next w:val="1337"/>
    <w:link w:val="1109"/>
    <w:qFormat/>
    <w:rPr>
      <w:rFonts w:ascii="Tahoma" w:hAnsi="Tahoma"/>
      <w:sz w:val="24"/>
      <w:szCs w:val="20"/>
    </w:rPr>
  </w:style>
  <w:style w:type="paragraph" w:styleId="1338">
    <w:name w:val="_Style 160"/>
    <w:next w:val="1338"/>
    <w:link w:val="1109"/>
    <w:qFormat/>
    <w:rPr>
      <w:sz w:val="21"/>
      <w:szCs w:val="24"/>
      <w:lang w:val="en-US" w:eastAsia="zh-CN" w:bidi="ar-SA"/>
    </w:rPr>
  </w:style>
  <w:style w:type="paragraph" w:styleId="1339">
    <w:name w:val="项目编号3"/>
    <w:basedOn w:val="1299"/>
    <w:next w:val="1339"/>
    <w:link w:val="1109"/>
    <w:qFormat/>
    <w:pPr>
      <w:numPr>
        <w:ilvl w:val="0"/>
        <w:numId w:val="16"/>
      </w:numPr>
    </w:pPr>
  </w:style>
  <w:style w:type="paragraph" w:styleId="1340">
    <w:name w:val="Char21"/>
    <w:basedOn w:val="1109"/>
    <w:next w:val="1340"/>
    <w:link w:val="1109"/>
    <w:qFormat/>
    <w:rPr>
      <w:rFonts w:ascii="Tahoma" w:hAnsi="Tahoma"/>
      <w:sz w:val="24"/>
      <w:szCs w:val="20"/>
    </w:rPr>
  </w:style>
  <w:style w:type="paragraph" w:styleId="1341">
    <w:name w:val="表格文字"/>
    <w:basedOn w:val="1159"/>
    <w:next w:val="1341"/>
    <w:link w:val="1109"/>
    <w:qFormat/>
    <w:pPr>
      <w:ind w:firstLine="0"/>
      <w:spacing w:before="20" w:after="20" w:line="240" w:lineRule="auto"/>
    </w:pPr>
    <w:rPr>
      <w:rFonts w:ascii="Century Gothic" w:hAnsi="Century Gothic"/>
      <w:sz w:val="20"/>
      <w:szCs w:val="20"/>
    </w:rPr>
  </w:style>
  <w:style w:type="paragraph" w:styleId="1342">
    <w:name w:val="Char Char Char Char Char Char Char Char Char Char1"/>
    <w:basedOn w:val="1109"/>
    <w:next w:val="1342"/>
    <w:link w:val="1109"/>
    <w:qFormat/>
    <w:rPr>
      <w:rFonts w:ascii="宋体" w:hAnsi="宋体" w:cs="Courier New"/>
      <w:sz w:val="32"/>
      <w:szCs w:val="32"/>
    </w:rPr>
  </w:style>
  <w:style w:type="paragraph" w:styleId="1343">
    <w:name w:val="正文文本样式 加粗"/>
    <w:basedOn w:val="1299"/>
    <w:next w:val="1343"/>
    <w:link w:val="1109"/>
    <w:qFormat/>
    <w:rPr>
      <w:b/>
    </w:rPr>
  </w:style>
  <w:style w:type="paragraph" w:styleId="1344">
    <w:name w:val="Char2 Char Char Char Char Char Char"/>
    <w:basedOn w:val="1109"/>
    <w:next w:val="1344"/>
    <w:link w:val="1109"/>
    <w:qFormat/>
    <w:pPr>
      <w:jc w:val="center"/>
      <w:spacing w:line="400" w:lineRule="exact"/>
      <w:widowControl/>
    </w:pPr>
  </w:style>
  <w:style w:type="paragraph" w:styleId="1345">
    <w:name w:val="Char Char4"/>
    <w:basedOn w:val="1109"/>
    <w:next w:val="1345"/>
    <w:link w:val="1109"/>
    <w:qFormat/>
    <w:pPr>
      <w:jc w:val="center"/>
      <w:spacing w:line="400" w:lineRule="exact"/>
      <w:widowControl/>
    </w:pPr>
  </w:style>
  <w:style w:type="paragraph" w:styleId="1346">
    <w:name w:val="Char3 Char Char Char1"/>
    <w:basedOn w:val="1109"/>
    <w:next w:val="1346"/>
    <w:link w:val="1109"/>
    <w:qFormat/>
    <w:rPr>
      <w:rFonts w:ascii="Tahoma" w:hAnsi="Tahoma"/>
      <w:sz w:val="24"/>
      <w:szCs w:val="20"/>
    </w:rPr>
  </w:style>
  <w:style w:type="paragraph" w:styleId="1347">
    <w:name w:val="无间隔"/>
    <w:next w:val="1347"/>
    <w:link w:val="1109"/>
    <w:qFormat/>
    <w:pPr>
      <w:jc w:val="both"/>
      <w:widowControl w:val="off"/>
    </w:pPr>
    <w:rPr>
      <w:sz w:val="21"/>
      <w:szCs w:val="24"/>
      <w:lang w:val="en-US" w:eastAsia="zh-CN" w:bidi="ar-SA"/>
    </w:rPr>
  </w:style>
  <w:style w:type="paragraph" w:styleId="1348">
    <w:name w:val="22222222222222"/>
    <w:basedOn w:val="1109"/>
    <w:next w:val="1348"/>
    <w:link w:val="1109"/>
    <w:qFormat/>
    <w:pPr>
      <w:ind w:firstLine="480"/>
      <w:jc w:val="left"/>
      <w:spacing w:line="360" w:lineRule="auto"/>
      <w:widowControl/>
    </w:pPr>
    <w:rPr>
      <w:color w:val="ff0000"/>
      <w:sz w:val="24"/>
      <w:szCs w:val="20"/>
    </w:rPr>
  </w:style>
  <w:style w:type="character" w:styleId="1349">
    <w:name w:val="中等深浅网格 1 - 强调文字颜色 2 Char"/>
    <w:next w:val="1349"/>
    <w:link w:val="1350"/>
    <w:qFormat/>
    <w:rPr>
      <w:sz w:val="21"/>
      <w:szCs w:val="24"/>
      <w:lang w:val="zh-CN" w:eastAsia="zh-CN" w:bidi="ar-SA"/>
    </w:rPr>
  </w:style>
  <w:style w:type="paragraph" w:styleId="1350">
    <w:name w:val="1"/>
    <w:next w:val="1350"/>
    <w:link w:val="1349"/>
    <w:qFormat/>
    <w:rPr>
      <w:sz w:val="21"/>
      <w:szCs w:val="24"/>
      <w:lang w:val="zh-CN" w:eastAsia="zh-CN" w:bidi="ar-SA"/>
    </w:rPr>
  </w:style>
  <w:style w:type="paragraph" w:styleId="1351">
    <w:name w:val="图文"/>
    <w:basedOn w:val="1109"/>
    <w:next w:val="1351"/>
    <w:link w:val="1109"/>
    <w:qFormat/>
    <w:pPr>
      <w:spacing w:after="50" w:line="360" w:lineRule="auto"/>
    </w:pPr>
    <w:rPr>
      <w:sz w:val="24"/>
    </w:rPr>
  </w:style>
  <w:style w:type="paragraph" w:styleId="1352">
    <w:name w:val="xl23"/>
    <w:basedOn w:val="1109"/>
    <w:next w:val="1352"/>
    <w:link w:val="1109"/>
    <w:qFormat/>
    <w:pPr>
      <w:spacing w:before="100" w:beforeAutospacing="1" w:after="100" w:afterAutospacing="1" w:line="360" w:lineRule="auto"/>
      <w:widowControl/>
    </w:pPr>
    <w:rPr>
      <w:sz w:val="24"/>
      <w:szCs w:val="20"/>
    </w:rPr>
  </w:style>
  <w:style w:type="paragraph" w:styleId="1353">
    <w:name w:val="正文表格"/>
    <w:basedOn w:val="1109"/>
    <w:next w:val="1353"/>
    <w:link w:val="1354"/>
    <w:qFormat/>
    <w:pPr>
      <w:jc w:val="left"/>
    </w:pPr>
    <w:rPr>
      <w:rFonts w:ascii="宋体" w:hAnsi="宋体"/>
      <w:color w:val="000000"/>
      <w:szCs w:val="21"/>
    </w:rPr>
  </w:style>
  <w:style w:type="character" w:styleId="1354">
    <w:name w:val="正文表格 Char"/>
    <w:next w:val="1354"/>
    <w:link w:val="1353"/>
    <w:qFormat/>
    <w:rPr>
      <w:rFonts w:ascii="宋体" w:hAnsi="宋体"/>
      <w:color w:val="000000"/>
      <w:sz w:val="21"/>
      <w:szCs w:val="21"/>
    </w:rPr>
  </w:style>
  <w:style w:type="paragraph" w:styleId="1355">
    <w:name w:val="正文重点"/>
    <w:basedOn w:val="1109"/>
    <w:next w:val="1355"/>
    <w:link w:val="1356"/>
    <w:qFormat/>
    <w:pPr>
      <w:ind w:firstLine="482"/>
      <w:jc w:val="left"/>
      <w:spacing w:line="360" w:lineRule="auto"/>
    </w:pPr>
    <w:rPr>
      <w:b/>
      <w:sz w:val="24"/>
      <w:szCs w:val="20"/>
    </w:rPr>
  </w:style>
  <w:style w:type="character" w:styleId="1356">
    <w:name w:val="正文重点 Char"/>
    <w:next w:val="1356"/>
    <w:link w:val="1355"/>
    <w:qFormat/>
    <w:rPr>
      <w:b/>
      <w:sz w:val="24"/>
    </w:rPr>
  </w:style>
  <w:style w:type="paragraph" w:styleId="1357">
    <w:name w:val="标题1-附件"/>
    <w:basedOn w:val="1110"/>
    <w:next w:val="1357"/>
    <w:link w:val="1109"/>
    <w:qFormat/>
    <w:pPr>
      <w:jc w:val="left"/>
    </w:pPr>
    <w:rPr>
      <w:sz w:val="24"/>
      <w:szCs w:val="24"/>
    </w:rPr>
  </w:style>
  <w:style w:type="paragraph" w:styleId="1358">
    <w:name w:val="正文小标题"/>
    <w:basedOn w:val="1109"/>
    <w:next w:val="1140"/>
    <w:link w:val="1359"/>
    <w:qFormat/>
    <w:pPr>
      <w:ind w:firstLine="482"/>
      <w:jc w:val="left"/>
      <w:spacing w:before="312" w:after="312"/>
    </w:pPr>
    <w:rPr>
      <w:rFonts w:ascii="宋体" w:hAnsi="宋体"/>
      <w:b/>
      <w:i/>
      <w:color w:val="ff0000"/>
      <w:sz w:val="24"/>
      <w:szCs w:val="20"/>
    </w:rPr>
  </w:style>
  <w:style w:type="character" w:styleId="1359">
    <w:name w:val="正文小标题 Char"/>
    <w:next w:val="1359"/>
    <w:link w:val="1358"/>
    <w:qFormat/>
    <w:rPr>
      <w:rFonts w:ascii="宋体" w:hAnsi="宋体"/>
      <w:b/>
      <w:i/>
      <w:color w:val="ff0000"/>
      <w:sz w:val="24"/>
    </w:rPr>
  </w:style>
  <w:style w:type="paragraph" w:styleId="1360">
    <w:name w:val="正文大标题"/>
    <w:basedOn w:val="1358"/>
    <w:next w:val="1140"/>
    <w:link w:val="1361"/>
    <w:qFormat/>
    <w:pPr>
      <w:jc w:val="center"/>
    </w:pPr>
    <w:rPr>
      <w:i w:val="0"/>
      <w:color w:val="000000"/>
      <w:sz w:val="28"/>
      <w:szCs w:val="21"/>
    </w:rPr>
  </w:style>
  <w:style w:type="character" w:styleId="1361">
    <w:name w:val="正文大标题 Char"/>
    <w:next w:val="1361"/>
    <w:link w:val="1360"/>
    <w:qFormat/>
    <w:rPr>
      <w:rFonts w:ascii="宋体" w:hAnsi="宋体"/>
      <w:b/>
      <w:color w:val="000000"/>
      <w:sz w:val="28"/>
      <w:szCs w:val="21"/>
    </w:rPr>
  </w:style>
  <w:style w:type="paragraph" w:styleId="1362">
    <w:name w:val="注释"/>
    <w:basedOn w:val="1109"/>
    <w:next w:val="1362"/>
    <w:link w:val="1363"/>
    <w:qFormat/>
    <w:pPr>
      <w:ind w:left="420" w:hanging="420"/>
      <w:jc w:val="left"/>
    </w:pPr>
    <w:rPr>
      <w:rFonts w:ascii="宋体" w:hAnsi="宋体"/>
      <w:szCs w:val="21"/>
    </w:rPr>
  </w:style>
  <w:style w:type="character" w:styleId="1363">
    <w:name w:val="注释 Char"/>
    <w:next w:val="1363"/>
    <w:link w:val="1362"/>
    <w:qFormat/>
    <w:rPr>
      <w:rFonts w:ascii="宋体" w:hAnsi="宋体"/>
      <w:sz w:val="21"/>
      <w:szCs w:val="21"/>
    </w:rPr>
  </w:style>
  <w:style w:type="paragraph" w:styleId="1364">
    <w:name w:val="正文须知-1级"/>
    <w:basedOn w:val="1109"/>
    <w:next w:val="1109"/>
    <w:link w:val="1109"/>
    <w:qFormat/>
    <w:pPr>
      <w:numPr>
        <w:ilvl w:val="0"/>
        <w:numId w:val="17"/>
      </w:numPr>
      <w:spacing w:line="300" w:lineRule="auto"/>
    </w:pPr>
    <w:rPr>
      <w:rFonts w:ascii="宋体" w:hAnsi="Calibri"/>
      <w:sz w:val="24"/>
      <w:szCs w:val="21"/>
    </w:rPr>
  </w:style>
  <w:style w:type="paragraph" w:styleId="1365">
    <w:name w:val="正文须知-2级"/>
    <w:basedOn w:val="1109"/>
    <w:next w:val="1365"/>
    <w:link w:val="1109"/>
    <w:qFormat/>
    <w:pPr>
      <w:numPr>
        <w:ilvl w:val="1"/>
        <w:numId w:val="17"/>
      </w:numPr>
      <w:spacing w:line="300" w:lineRule="auto"/>
    </w:pPr>
    <w:rPr>
      <w:rFonts w:ascii="宋体" w:hAnsi="Calibri"/>
      <w:sz w:val="24"/>
      <w:szCs w:val="21"/>
    </w:rPr>
  </w:style>
  <w:style w:type="paragraph" w:styleId="1366">
    <w:name w:val="正文须知-3级"/>
    <w:basedOn w:val="1109"/>
    <w:next w:val="1366"/>
    <w:link w:val="1109"/>
    <w:qFormat/>
    <w:pPr>
      <w:numPr>
        <w:ilvl w:val="2"/>
        <w:numId w:val="17"/>
      </w:numPr>
      <w:ind w:hanging="355"/>
      <w:spacing w:line="300" w:lineRule="auto"/>
    </w:pPr>
    <w:rPr>
      <w:rFonts w:ascii="宋体" w:hAnsi="Calibri"/>
      <w:sz w:val="24"/>
      <w:szCs w:val="21"/>
    </w:rPr>
  </w:style>
  <w:style w:type="character" w:styleId="1367">
    <w:name w:val="纯文本 字符"/>
    <w:next w:val="1367"/>
    <w:link w:val="1109"/>
    <w:uiPriority w:val="99"/>
    <w:qFormat/>
    <w:rPr>
      <w:rFonts w:ascii="宋体" w:hAnsi="Courier New" w:eastAsia="宋体" w:cs="Times New Roman"/>
      <w:sz w:val="21"/>
      <w:szCs w:val="21"/>
      <w:lang w:val="en-US" w:eastAsia="zh-CN" w:bidi="ar-SA"/>
    </w:rPr>
  </w:style>
  <w:style w:type="paragraph" w:styleId="1368">
    <w:name w:val="表格1"/>
    <w:basedOn w:val="1109"/>
    <w:next w:val="1368"/>
    <w:link w:val="1109"/>
    <w:qFormat/>
    <w:pPr>
      <w:ind w:firstLine="480"/>
      <w:jc w:val="center"/>
    </w:pPr>
    <w:rPr>
      <w:sz w:val="24"/>
      <w:szCs w:val="20"/>
    </w:rPr>
  </w:style>
  <w:style w:type="character" w:styleId="1369">
    <w:name w:val="纯文本 字符1"/>
    <w:next w:val="1369"/>
    <w:link w:val="1109"/>
    <w:qFormat/>
    <w:rPr>
      <w:rFonts w:ascii="宋体" w:hAnsi="Courier New"/>
    </w:rPr>
  </w:style>
  <w:style w:type="character" w:styleId="1370">
    <w:name w:val="bjh-p"/>
    <w:next w:val="1370"/>
    <w:link w:val="1109"/>
    <w:qFormat/>
  </w:style>
  <w:style w:type="paragraph" w:styleId="1371">
    <w:name w:val="无标题条"/>
    <w:next w:val="1109"/>
    <w:link w:val="1109"/>
    <w:qFormat/>
    <w:pPr>
      <w:jc w:val="both"/>
    </w:pPr>
    <w:rPr>
      <w:sz w:val="21"/>
      <w:lang w:val="en-US" w:eastAsia="zh-CN" w:bidi="ar-SA"/>
    </w:rPr>
  </w:style>
  <w:style w:type="character" w:styleId="1372">
    <w:name w:val="正文格式 Char"/>
    <w:next w:val="1372"/>
    <w:link w:val="1373"/>
    <w:qFormat/>
    <w:rPr>
      <w:rFonts w:ascii="宋体" w:hAnsi="宋体"/>
      <w:sz w:val="24"/>
      <w:szCs w:val="24"/>
      <w:lang w:val="en-GB"/>
    </w:rPr>
  </w:style>
  <w:style w:type="paragraph" w:styleId="1373">
    <w:name w:val="正文格式"/>
    <w:basedOn w:val="1109"/>
    <w:next w:val="1373"/>
    <w:link w:val="1372"/>
    <w:qFormat/>
    <w:pPr>
      <w:ind w:firstLine="480"/>
      <w:spacing w:line="360" w:lineRule="auto"/>
    </w:pPr>
    <w:rPr>
      <w:rFonts w:ascii="宋体" w:hAnsi="宋体"/>
      <w:sz w:val="24"/>
      <w:lang w:val="en-GB"/>
    </w:rPr>
  </w:style>
  <w:style w:type="character" w:styleId="1374">
    <w:name w:val="标题 3 Char"/>
    <w:next w:val="1374"/>
    <w:link w:val="1109"/>
    <w:qFormat/>
    <w:rPr>
      <w:rFonts w:ascii="宋体" w:eastAsia="宋体"/>
      <w:b/>
      <w:sz w:val="24"/>
      <w:u w:val="single"/>
      <w:lang w:val="en-US" w:eastAsia="zh-CN" w:bidi="ar-SA"/>
    </w:rPr>
  </w:style>
  <w:style w:type="character" w:styleId="1375">
    <w:name w:val="正文缩进 Char"/>
    <w:next w:val="1375"/>
    <w:link w:val="1109"/>
    <w:qFormat/>
    <w:rPr>
      <w:rFonts w:ascii="宋体" w:eastAsia="宋体"/>
      <w:sz w:val="24"/>
      <w:szCs w:val="24"/>
      <w:lang w:val="en-US" w:eastAsia="zh-CN" w:bidi="ar-SA"/>
    </w:rPr>
  </w:style>
  <w:style w:type="character" w:styleId="1376">
    <w:name w:val="Char Char111"/>
    <w:next w:val="1376"/>
    <w:link w:val="1109"/>
    <w:qFormat/>
    <w:rPr>
      <w:rFonts w:ascii="宋体" w:eastAsia="宋体"/>
      <w:b/>
      <w:sz w:val="24"/>
      <w:u w:val="single"/>
      <w:lang w:val="en-US" w:eastAsia="zh-CN" w:bidi="ar-SA"/>
    </w:rPr>
  </w:style>
  <w:style w:type="character" w:styleId="1377">
    <w:name w:val="正文文本缩进 Char"/>
    <w:next w:val="1377"/>
    <w:link w:val="1109"/>
    <w:qFormat/>
    <w:rPr>
      <w:rFonts w:eastAsia="宋体"/>
      <w:sz w:val="24"/>
      <w:szCs w:val="24"/>
      <w:lang w:val="en-US" w:eastAsia="zh-CN" w:bidi="ar-SA"/>
    </w:rPr>
  </w:style>
  <w:style w:type="character" w:styleId="1378">
    <w:name w:val="列出段落 Char"/>
    <w:next w:val="1378"/>
    <w:link w:val="1109"/>
    <w:qFormat/>
    <w:rPr>
      <w:rFonts w:ascii="Calibri" w:hAnsi="Calibri" w:eastAsia="宋体"/>
      <w:sz w:val="21"/>
      <w:szCs w:val="22"/>
      <w:lang w:val="en-US" w:eastAsia="zh-CN" w:bidi="ar-SA"/>
    </w:rPr>
  </w:style>
  <w:style w:type="character" w:styleId="1379">
    <w:name w:val="页眉 Char"/>
    <w:next w:val="1379"/>
    <w:link w:val="1109"/>
    <w:qFormat/>
    <w:rPr>
      <w:rFonts w:eastAsia="宋体"/>
      <w:sz w:val="18"/>
      <w:szCs w:val="18"/>
      <w:lang w:val="en-US" w:eastAsia="zh-CN" w:bidi="ar-SA"/>
    </w:rPr>
  </w:style>
  <w:style w:type="character" w:styleId="1380">
    <w:name w:val="标题 2 Char"/>
    <w:next w:val="1380"/>
    <w:link w:val="1109"/>
    <w:qFormat/>
    <w:rPr>
      <w:rFonts w:ascii="Arial" w:hAnsi="Arial" w:eastAsia="黑体"/>
      <w:b/>
      <w:sz w:val="30"/>
      <w:lang w:val="en-US" w:eastAsia="zh-CN" w:bidi="ar-SA"/>
    </w:rPr>
  </w:style>
  <w:style w:type="paragraph" w:styleId="1381">
    <w:name w:val="字元 字元2"/>
    <w:basedOn w:val="1109"/>
    <w:next w:val="1381"/>
    <w:link w:val="1109"/>
    <w:qFormat/>
    <w:rPr>
      <w:rFonts w:ascii="Tahoma" w:hAnsi="Tahoma"/>
      <w:sz w:val="24"/>
      <w:szCs w:val="20"/>
    </w:rPr>
  </w:style>
  <w:style w:type="paragraph" w:styleId="1382">
    <w:name w:val="Char3 Char Char Char2"/>
    <w:basedOn w:val="1109"/>
    <w:next w:val="1382"/>
    <w:link w:val="1109"/>
    <w:qFormat/>
    <w:rPr>
      <w:rFonts w:ascii="Tahoma" w:hAnsi="Tahoma"/>
      <w:sz w:val="24"/>
      <w:szCs w:val="20"/>
    </w:rPr>
  </w:style>
  <w:style w:type="paragraph" w:styleId="1383">
    <w:name w:val="正文文本缩进2"/>
    <w:basedOn w:val="1109"/>
    <w:next w:val="1383"/>
    <w:link w:val="1109"/>
    <w:qFormat/>
    <w:pPr>
      <w:ind w:firstLine="480"/>
      <w:spacing w:line="480" w:lineRule="exact"/>
    </w:pPr>
    <w:rPr>
      <w:rFonts w:ascii="宋体" w:hAnsi="宋体"/>
      <w:sz w:val="24"/>
      <w:lang w:val="zh-CN" w:eastAsia="zh-CN"/>
    </w:rPr>
  </w:style>
  <w:style w:type="paragraph" w:styleId="1384">
    <w:name w:val="Char3"/>
    <w:basedOn w:val="1109"/>
    <w:next w:val="1384"/>
    <w:link w:val="1109"/>
    <w:qFormat/>
    <w:pPr>
      <w:tabs>
        <w:tab w:val="left" w:pos="360" w:leader="none"/>
      </w:tabs>
    </w:pPr>
    <w:rPr>
      <w:sz w:val="24"/>
    </w:rPr>
  </w:style>
  <w:style w:type="paragraph" w:styleId="1385">
    <w:name w:val="Char Char Char Char Char Char Char Char Char Char Char Char Char Char Char Char1"/>
    <w:basedOn w:val="1109"/>
    <w:next w:val="1385"/>
    <w:link w:val="1109"/>
    <w:qFormat/>
    <w:pPr>
      <w:jc w:val="center"/>
      <w:spacing w:after="160" w:line="240" w:lineRule="exact"/>
      <w:widowControl/>
    </w:pPr>
    <w:rPr>
      <w:rFonts w:ascii="宋体" w:hAnsi="宋体"/>
      <w:b/>
      <w:sz w:val="30"/>
      <w:szCs w:val="30"/>
      <w:lang w:eastAsia="en-US"/>
    </w:rPr>
  </w:style>
  <w:style w:type="paragraph" w:styleId="1386">
    <w:name w:val="Char Char1 Char Char Char Char Char Char1"/>
    <w:basedOn w:val="1109"/>
    <w:next w:val="1386"/>
    <w:link w:val="1109"/>
    <w:qFormat/>
    <w:pPr>
      <w:jc w:val="left"/>
      <w:spacing w:after="160" w:line="240" w:lineRule="exact"/>
      <w:widowControl/>
    </w:pPr>
    <w:rPr>
      <w:rFonts w:ascii="Verdana" w:hAnsi="Verdana" w:eastAsia="仿宋_GB2312"/>
      <w:sz w:val="24"/>
      <w:szCs w:val="20"/>
      <w:lang w:eastAsia="en-US"/>
    </w:rPr>
  </w:style>
  <w:style w:type="paragraph" w:styleId="1387">
    <w:name w:val="列出段落2"/>
    <w:basedOn w:val="1109"/>
    <w:next w:val="1387"/>
    <w:link w:val="1109"/>
    <w:qFormat/>
    <w:pPr>
      <w:ind w:firstLine="420"/>
    </w:pPr>
    <w:rPr>
      <w:rFonts w:ascii="Calibri" w:hAnsi="Calibri"/>
      <w:szCs w:val="22"/>
    </w:rPr>
  </w:style>
  <w:style w:type="paragraph" w:styleId="1388">
    <w:name w:val="Char Char Char1 Char2"/>
    <w:basedOn w:val="1109"/>
    <w:next w:val="1388"/>
    <w:link w:val="1109"/>
    <w:qFormat/>
    <w:rPr>
      <w:rFonts w:ascii="Tahoma" w:hAnsi="Tahoma"/>
      <w:sz w:val="24"/>
      <w:szCs w:val="20"/>
    </w:rPr>
  </w:style>
  <w:style w:type="paragraph" w:styleId="1389">
    <w:name w:val="Char Char Char2"/>
    <w:basedOn w:val="1109"/>
    <w:next w:val="1389"/>
    <w:link w:val="1109"/>
    <w:qFormat/>
    <w:rPr>
      <w:rFonts w:ascii="Tahoma" w:hAnsi="Tahoma"/>
      <w:sz w:val="24"/>
      <w:szCs w:val="20"/>
    </w:rPr>
  </w:style>
  <w:style w:type="paragraph" w:styleId="1390">
    <w:name w:val="Char Char Char Char Char Char Char2"/>
    <w:basedOn w:val="1109"/>
    <w:next w:val="1390"/>
    <w:link w:val="1109"/>
    <w:qFormat/>
    <w:pPr>
      <w:ind w:firstLine="200"/>
      <w:spacing w:line="360" w:lineRule="auto"/>
    </w:pPr>
    <w:rPr>
      <w:rFonts w:eastAsia="仿宋_GB2312"/>
      <w:sz w:val="24"/>
    </w:rPr>
  </w:style>
  <w:style w:type="paragraph" w:styleId="1391">
    <w:name w:val="正文缩进2"/>
    <w:basedOn w:val="1109"/>
    <w:next w:val="1391"/>
    <w:link w:val="1109"/>
    <w:qFormat/>
    <w:pPr>
      <w:ind w:firstLine="567"/>
      <w:spacing w:line="480" w:lineRule="exact"/>
      <w:widowControl/>
    </w:pPr>
    <w:rPr>
      <w:rFonts w:ascii="宋体"/>
      <w:color w:val="000000"/>
      <w:sz w:val="28"/>
      <w:szCs w:val="20"/>
      <w:lang w:val="zh-CN" w:eastAsia="zh-CN"/>
    </w:rPr>
  </w:style>
  <w:style w:type="paragraph" w:styleId="1392">
    <w:name w:val="Revision"/>
    <w:next w:val="1392"/>
    <w:link w:val="1109"/>
    <w:qFormat/>
    <w:rPr>
      <w:sz w:val="21"/>
      <w:szCs w:val="24"/>
      <w:lang w:val="en-US" w:eastAsia="zh-CN" w:bidi="ar-SA"/>
    </w:rPr>
  </w:style>
  <w:style w:type="paragraph" w:styleId="1393">
    <w:name w:val="Char22"/>
    <w:basedOn w:val="1109"/>
    <w:next w:val="1393"/>
    <w:link w:val="1109"/>
    <w:qFormat/>
    <w:rPr>
      <w:rFonts w:ascii="Tahoma" w:hAnsi="Tahoma"/>
      <w:sz w:val="24"/>
      <w:szCs w:val="20"/>
    </w:rPr>
  </w:style>
  <w:style w:type="paragraph" w:styleId="1394">
    <w:name w:val="Char Char Char Char Char Char Char Char Char Char2"/>
    <w:basedOn w:val="1109"/>
    <w:next w:val="1394"/>
    <w:link w:val="1109"/>
    <w:qFormat/>
    <w:rPr>
      <w:rFonts w:ascii="宋体" w:hAnsi="宋体" w:cs="Courier New"/>
      <w:sz w:val="32"/>
      <w:szCs w:val="32"/>
    </w:rPr>
  </w:style>
  <w:style w:type="paragraph" w:styleId="1395">
    <w:name w:val="Char2 Char Char Char Char Char Char1"/>
    <w:basedOn w:val="1109"/>
    <w:next w:val="1395"/>
    <w:link w:val="1109"/>
    <w:qFormat/>
    <w:pPr>
      <w:jc w:val="center"/>
      <w:spacing w:line="400" w:lineRule="exact"/>
      <w:widowControl/>
    </w:pPr>
  </w:style>
  <w:style w:type="character" w:styleId="1396">
    <w:name w:val="页脚 Char"/>
    <w:next w:val="1396"/>
    <w:link w:val="1109"/>
    <w:qFormat/>
    <w:rPr>
      <w:rFonts w:ascii="宋体" w:eastAsia="宋体"/>
      <w:sz w:val="18"/>
      <w:lang w:val="en-US" w:eastAsia="zh-CN" w:bidi="ar-SA"/>
    </w:rPr>
  </w:style>
  <w:style w:type="paragraph" w:styleId="1397">
    <w:name w:val="Char Char41"/>
    <w:basedOn w:val="1109"/>
    <w:next w:val="1397"/>
    <w:link w:val="1109"/>
    <w:qFormat/>
    <w:pPr>
      <w:jc w:val="center"/>
      <w:spacing w:line="400" w:lineRule="exact"/>
      <w:widowControl/>
    </w:pPr>
  </w:style>
  <w:style w:type="character" w:styleId="1398">
    <w:name w:val="批注文字 Char"/>
    <w:next w:val="1398"/>
    <w:link w:val="1109"/>
    <w:uiPriority w:val="99"/>
    <w:qFormat/>
    <w:rPr>
      <w:sz w:val="21"/>
      <w:szCs w:val="24"/>
    </w:rPr>
  </w:style>
  <w:style w:type="character" w:styleId="1399">
    <w:name w:val="标题 Char"/>
    <w:next w:val="1399"/>
    <w:link w:val="1109"/>
    <w:qFormat/>
    <w:rPr>
      <w:b/>
      <w:sz w:val="32"/>
    </w:rPr>
  </w:style>
  <w:style w:type="paragraph" w:styleId="1400">
    <w:name w:val="图例"/>
    <w:basedOn w:val="1109"/>
    <w:next w:val="1400"/>
    <w:link w:val="1109"/>
    <w:qFormat/>
    <w:pPr>
      <w:jc w:val="center"/>
      <w:spacing w:before="120" w:after="120" w:line="360" w:lineRule="auto"/>
    </w:pPr>
    <w:rPr>
      <w:rFonts w:eastAsia="仿宋_GB2312"/>
      <w:b/>
      <w:sz w:val="24"/>
      <w:szCs w:val="20"/>
    </w:rPr>
  </w:style>
  <w:style w:type="paragraph" w:styleId="1401">
    <w:name w:val="Table Paragraph"/>
    <w:basedOn w:val="1109"/>
    <w:next w:val="1401"/>
    <w:link w:val="1109"/>
    <w:uiPriority w:val="1"/>
    <w:qFormat/>
    <w:pPr>
      <w:jc w:val="left"/>
    </w:pPr>
    <w:rPr>
      <w:rFonts w:ascii="宋体" w:hAnsi="宋体" w:cs="宋体"/>
      <w:sz w:val="22"/>
      <w:szCs w:val="22"/>
      <w:lang w:eastAsia="en-US"/>
    </w:rPr>
  </w:style>
  <w:style w:type="table" w:styleId="1402">
    <w:name w:val="Table Normal"/>
    <w:next w:val="1402"/>
    <w:link w:val="1109"/>
    <w:uiPriority w:val="2"/>
    <w:semiHidden/>
    <w:qFormat/>
    <w:pPr>
      <w:widowControl w:val="off"/>
    </w:pPr>
    <w:rPr>
      <w:rFonts w:ascii="Calibri" w:hAnsi="Calibri"/>
      <w:sz w:val="22"/>
      <w:szCs w:val="22"/>
      <w:lang w:val="en-US" w:eastAsia="en-US" w:bidi="ar-SA"/>
    </w:rPr>
    <w:tblPr/>
  </w:style>
  <w:style w:type="paragraph" w:styleId="1403">
    <w:name w:val="成文日期"/>
    <w:basedOn w:val="1109"/>
    <w:next w:val="1403"/>
    <w:link w:val="1404"/>
    <w:qFormat/>
    <w:pPr>
      <w:ind w:right="400" w:firstLine="200"/>
      <w:jc w:val="right"/>
      <w:spacing w:line="570" w:lineRule="exact"/>
    </w:pPr>
    <w:rPr>
      <w:rFonts w:ascii="仿宋_GB2312" w:eastAsia="仿宋_GB2312"/>
      <w:sz w:val="32"/>
      <w:szCs w:val="20"/>
    </w:rPr>
  </w:style>
  <w:style w:type="character" w:styleId="1404">
    <w:name w:val="成文日期 Char"/>
    <w:next w:val="1404"/>
    <w:link w:val="1403"/>
    <w:rPr>
      <w:rFonts w:ascii="仿宋_GB2312" w:eastAsia="仿宋_GB2312"/>
      <w:sz w:val="32"/>
    </w:rPr>
  </w:style>
  <w:style w:type="paragraph" w:styleId="1405">
    <w:name w:val="pa-1"/>
    <w:basedOn w:val="1109"/>
    <w:next w:val="1405"/>
    <w:link w:val="1109"/>
    <w:qFormat/>
    <w:pPr>
      <w:jc w:val="left"/>
      <w:spacing w:before="100" w:beforeAutospacing="1" w:after="100" w:afterAutospacing="1"/>
      <w:widowControl/>
    </w:pPr>
    <w:rPr>
      <w:rFonts w:ascii="宋体" w:hAnsi="宋体" w:cs="宋体"/>
      <w:sz w:val="24"/>
    </w:rPr>
  </w:style>
  <w:style w:type="paragraph" w:styleId="1406">
    <w:name w:val="Normal_17"/>
    <w:next w:val="1406"/>
    <w:link w:val="1109"/>
    <w:qFormat/>
    <w:rPr>
      <w:rFonts w:eastAsia="Times New Roman"/>
      <w:sz w:val="24"/>
      <w:szCs w:val="24"/>
      <w:lang w:val="en-US" w:eastAsia="zh-CN" w:bidi="ar-SA"/>
    </w:rPr>
  </w:style>
  <w:style w:type="paragraph" w:styleId="1407">
    <w:name w:val="段"/>
    <w:next w:val="1109"/>
    <w:link w:val="1109"/>
    <w:qFormat/>
    <w:pPr>
      <w:ind w:firstLine="200"/>
      <w:jc w:val="both"/>
      <w:spacing w:line="360" w:lineRule="auto"/>
    </w:pPr>
    <w:rPr>
      <w:rFonts w:ascii="宋体"/>
      <w:sz w:val="24"/>
      <w:szCs w:val="22"/>
      <w:lang w:val="en-US" w:eastAsia="zh-CN" w:bidi="ar-SA"/>
    </w:rPr>
  </w:style>
  <w:style w:type="paragraph" w:styleId="1408">
    <w:name w:val="样式 标题 3 + (中文) 黑体 小四 非加粗 段前: 7.8 磅 段后: 0 磅 行距: 固定值 20 磅"/>
    <w:basedOn w:val="1112"/>
    <w:next w:val="1408"/>
    <w:link w:val="1109"/>
    <w:qFormat/>
    <w:pPr>
      <w:jc w:val="both"/>
      <w:spacing w:before="0" w:after="0" w:line="400" w:lineRule="exact"/>
    </w:pPr>
    <w:rPr>
      <w:rFonts w:ascii="Times New Roman" w:eastAsia="黑体" w:cs="宋体"/>
      <w:b w:val="0"/>
      <w:u w:val="none"/>
    </w:rPr>
  </w:style>
  <w:style w:type="paragraph" w:styleId="1409">
    <w:name w:val="标题 31"/>
    <w:basedOn w:val="1109"/>
    <w:next w:val="1109"/>
    <w:link w:val="1109"/>
    <w:qFormat/>
    <w:pPr>
      <w:jc w:val="left"/>
      <w:keepLines/>
      <w:keepNext/>
      <w:spacing w:before="360" w:after="120"/>
      <w:outlineLvl w:val="2"/>
    </w:pPr>
    <w:rPr>
      <w:rFonts w:ascii="宋体"/>
      <w:b/>
      <w:sz w:val="24"/>
      <w:szCs w:val="20"/>
      <w:u w:val="single"/>
    </w:rPr>
  </w:style>
  <w:style w:type="paragraph" w:styleId="1410">
    <w:name w:val="页脚1"/>
    <w:basedOn w:val="1109"/>
    <w:next w:val="1410"/>
    <w:link w:val="1109"/>
    <w:uiPriority w:val="99"/>
    <w:qFormat/>
    <w:pPr>
      <w:jc w:val="left"/>
      <w:tabs>
        <w:tab w:val="center" w:pos="4153" w:leader="none"/>
        <w:tab w:val="right" w:pos="8306" w:leader="none"/>
      </w:tabs>
    </w:pPr>
    <w:rPr>
      <w:rFonts w:ascii="宋体"/>
      <w:sz w:val="18"/>
      <w:szCs w:val="20"/>
    </w:rPr>
  </w:style>
  <w:style w:type="character" w:styleId="1411" w:default="1">
    <w:name w:val="Default Paragraph Font"/>
    <w:uiPriority w:val="1"/>
    <w:semiHidden/>
    <w:unhideWhenUsed/>
  </w:style>
  <w:style w:type="numbering" w:styleId="1412" w:default="1">
    <w:name w:val="No List"/>
    <w:uiPriority w:val="99"/>
    <w:semiHidden/>
    <w:unhideWhenUsed/>
  </w:style>
  <w:style w:type="table" w:styleId="1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陈珊珊</cp:lastModifiedBy>
  <cp:revision>7</cp:revision>
  <dcterms:created xsi:type="dcterms:W3CDTF">2022-10-11T07:35:00Z</dcterms:created>
  <dcterms:modified xsi:type="dcterms:W3CDTF">2026-05-19T03:19:37Z</dcterms:modified>
</cp:coreProperties>
</file>