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highlight w:val="white"/>
        </w:rPr>
      </w:pPr>
      <w:r>
        <w:rPr>
          <w:rFonts w:hint="eastAsia" w:ascii="宋体" w:hAnsi="宋体" w:cs="宋体"/>
          <w:b/>
          <w:color w:val="auto"/>
          <w:spacing w:val="76"/>
          <w:sz w:val="24"/>
          <w:highlight w:val="white"/>
        </w:rPr>
      </w:r>
      <w:r>
        <w:rPr>
          <w:highlight w:val="white"/>
        </w:rPr>
      </w:r>
      <w:r/>
    </w:p>
    <w:p>
      <w:pPr>
        <w:pStyle w:val="755"/>
        <w:ind w:firstLine="0"/>
        <w:rPr>
          <w:rFonts w:hAnsi="宋体" w:cs="宋体"/>
          <w:b/>
          <w:color w:val="auto"/>
          <w:spacing w:val="76"/>
          <w:highlight w:val="white"/>
        </w:rPr>
      </w:pPr>
      <w:r>
        <w:rPr>
          <w:rFonts w:hAnsi="宋体" w:cs="宋体"/>
          <w:b/>
          <w:color w:val="auto"/>
          <w:spacing w:val="76"/>
          <w:highlight w:val="white"/>
        </w:rPr>
      </w:r>
      <w:r>
        <w:rPr>
          <w:highlight w:val="white"/>
        </w:rPr>
      </w:r>
      <w:r/>
    </w:p>
    <w:p>
      <w:pPr>
        <w:pStyle w:val="755"/>
        <w:rPr>
          <w:rFonts w:hAnsi="宋体" w:cs="宋体"/>
          <w:b/>
          <w:color w:val="auto"/>
          <w:spacing w:val="76"/>
          <w:highlight w:val="white"/>
        </w:rPr>
      </w:pPr>
      <w:r>
        <w:rPr>
          <w:rFonts w:hAnsi="宋体" w:cs="宋体"/>
          <w:b/>
          <w:color w:val="auto"/>
          <w:spacing w:val="76"/>
          <w:highlight w:val="white"/>
        </w:rPr>
      </w:r>
      <w:r>
        <w:rPr>
          <w:highlight w:val="white"/>
        </w:rPr>
      </w:r>
      <w:r/>
    </w:p>
    <w:p>
      <w:pPr>
        <w:jc w:val="center"/>
        <w:rPr>
          <w:rFonts w:ascii="宋体" w:hAnsi="宋体" w:cs="宋体"/>
          <w:b/>
          <w:color w:val="auto"/>
          <w:spacing w:val="76"/>
          <w:sz w:val="156"/>
          <w:highlight w:val="white"/>
        </w:rPr>
      </w:pPr>
      <w:r>
        <w:rPr>
          <w:rFonts w:hint="eastAsia" w:ascii="宋体" w:hAnsi="宋体" w:cs="宋体"/>
          <w:b/>
          <w:color w:val="auto"/>
          <w:spacing w:val="76"/>
          <w:sz w:val="156"/>
          <w:highlight w:val="white"/>
        </w:rPr>
        <w:t xml:space="preserve">招标文件</w:t>
      </w:r>
      <w:r>
        <w:rPr>
          <w:highlight w:val="white"/>
        </w:rPr>
      </w:r>
      <w:r/>
    </w:p>
    <w:p>
      <w:pPr>
        <w:rPr>
          <w:rFonts w:ascii="宋体" w:hAnsi="宋体" w:cs="宋体"/>
          <w:b/>
          <w:color w:val="auto"/>
          <w:sz w:val="24"/>
          <w:highlight w:val="white"/>
        </w:rPr>
      </w:pPr>
      <w:r>
        <w:rPr>
          <w:rFonts w:ascii="宋体" w:hAnsi="宋体" w:cs="宋体"/>
          <w:b/>
          <w:color w:val="auto"/>
          <w:sz w:val="24"/>
          <w:highlight w:val="white"/>
        </w:rPr>
      </w:r>
      <w:r>
        <w:rPr>
          <w:highlight w:val="white"/>
        </w:rPr>
      </w:r>
      <w:r/>
    </w:p>
    <w:p>
      <w:pPr>
        <w:rPr>
          <w:rFonts w:ascii="宋体" w:hAnsi="宋体" w:cs="宋体"/>
          <w:b/>
          <w:color w:val="auto"/>
          <w:sz w:val="24"/>
          <w:highlight w:val="white"/>
        </w:rPr>
      </w:pPr>
      <w:r>
        <w:rPr>
          <w:rFonts w:ascii="宋体" w:hAnsi="宋体" w:cs="宋体"/>
          <w:b/>
          <w:color w:val="auto"/>
          <w:sz w:val="24"/>
          <w:highlight w:val="white"/>
        </w:rPr>
      </w:r>
      <w:r>
        <w:rPr>
          <w:highlight w:val="white"/>
        </w:rPr>
      </w:r>
      <w:r/>
    </w:p>
    <w:p>
      <w:pPr>
        <w:rPr>
          <w:rFonts w:ascii="宋体" w:hAnsi="宋体" w:cs="宋体"/>
          <w:color w:val="auto"/>
          <w:sz w:val="32"/>
          <w:highlight w:val="white"/>
        </w:rPr>
      </w:pPr>
      <w:r>
        <w:rPr>
          <w:rFonts w:ascii="宋体" w:hAnsi="宋体" w:cs="宋体"/>
          <w:color w:val="auto"/>
          <w:sz w:val="32"/>
          <w:highlight w:val="white"/>
        </w:rPr>
      </w:r>
      <w:r>
        <w:rPr>
          <w:highlight w:val="white"/>
        </w:rPr>
      </w:r>
      <w:r/>
    </w:p>
    <w:p>
      <w:pPr>
        <w:pStyle w:val="755"/>
        <w:ind w:firstLine="0"/>
        <w:rPr>
          <w:rFonts w:hAnsi="宋体" w:cs="宋体"/>
          <w:color w:val="auto"/>
          <w:sz w:val="32"/>
          <w:highlight w:val="white"/>
        </w:rPr>
      </w:pPr>
      <w:r>
        <w:rPr>
          <w:rFonts w:hAnsi="宋体" w:cs="宋体"/>
          <w:color w:val="auto"/>
          <w:sz w:val="32"/>
          <w:highlight w:val="white"/>
        </w:rPr>
      </w:r>
      <w:r>
        <w:rPr>
          <w:highlight w:val="white"/>
        </w:rPr>
      </w:r>
      <w:r/>
    </w:p>
    <w:p>
      <w:pPr>
        <w:ind w:firstLine="320"/>
        <w:spacing w:line="600" w:lineRule="exact"/>
        <w:rPr>
          <w:rFonts w:hint="eastAsia" w:ascii="宋体" w:hAnsi="宋体" w:eastAsia="宋体" w:cs="宋体"/>
          <w:color w:val="auto"/>
          <w:sz w:val="32"/>
          <w:highlight w:val="white"/>
        </w:rPr>
      </w:pPr>
      <w:r>
        <w:rPr>
          <w:rFonts w:hint="eastAsia" w:ascii="宋体" w:hAnsi="宋体" w:cs="宋体"/>
          <w:color w:val="auto"/>
          <w:sz w:val="32"/>
          <w:highlight w:val="white"/>
        </w:rPr>
        <w:t xml:space="preserve">项目编号：JSZC-320000-HWZX-G2026-0276</w:t>
      </w:r>
      <w:r>
        <w:rPr>
          <w:highlight w:val="white"/>
        </w:rPr>
      </w:r>
      <w:r/>
    </w:p>
    <w:p>
      <w:pPr>
        <w:spacing w:line="600" w:lineRule="exact"/>
        <w:rPr>
          <w:rFonts w:ascii="宋体" w:hAnsi="宋体" w:cs="宋体"/>
          <w:color w:val="auto"/>
          <w:sz w:val="32"/>
          <w:highlight w:val="white"/>
        </w:rPr>
      </w:pPr>
      <w:r>
        <w:rPr>
          <w:rFonts w:ascii="宋体" w:hAnsi="宋体" w:cs="宋体"/>
          <w:color w:val="auto"/>
          <w:sz w:val="32"/>
          <w:highlight w:val="white"/>
        </w:rPr>
      </w:r>
      <w:r>
        <w:rPr>
          <w:highlight w:val="white"/>
        </w:rPr>
      </w:r>
      <w:r/>
    </w:p>
    <w:p>
      <w:pPr>
        <w:ind w:firstLine="320"/>
        <w:spacing w:line="600" w:lineRule="exact"/>
        <w:rPr>
          <w:rFonts w:ascii="宋体" w:hAnsi="宋体" w:cs="宋体"/>
          <w:color w:val="auto"/>
          <w:sz w:val="32"/>
          <w:highlight w:val="white"/>
        </w:rPr>
      </w:pPr>
      <w:r>
        <w:rPr>
          <w:rFonts w:hint="eastAsia" w:ascii="宋体" w:hAnsi="宋体" w:cs="宋体"/>
          <w:color w:val="auto"/>
          <w:sz w:val="32"/>
          <w:highlight w:val="white"/>
        </w:rPr>
        <w:t xml:space="preserve">项目名称：</w:t>
      </w:r>
      <w:r>
        <w:rPr>
          <w:rFonts w:hint="eastAsia" w:ascii="宋体" w:hAnsi="宋体" w:cs="宋体"/>
          <w:color w:val="auto"/>
          <w:sz w:val="32"/>
          <w:highlight w:val="white"/>
          <w:lang w:eastAsia="zh-CN"/>
        </w:rPr>
        <w:t xml:space="preserve">徐医附院淮海路院区三菱电梯维保服务项目</w:t>
      </w:r>
      <w:r>
        <w:rPr>
          <w:highlight w:val="white"/>
        </w:rPr>
      </w:r>
      <w:r/>
    </w:p>
    <w:p>
      <w:pPr>
        <w:ind w:firstLine="960"/>
        <w:spacing w:line="600" w:lineRule="exact"/>
        <w:rPr>
          <w:rFonts w:ascii="宋体" w:hAnsi="宋体" w:cs="宋体"/>
          <w:color w:val="auto"/>
          <w:sz w:val="32"/>
          <w:highlight w:val="white"/>
        </w:rPr>
      </w:pPr>
      <w:r>
        <w:rPr>
          <w:rFonts w:ascii="宋体" w:hAnsi="宋体" w:cs="宋体"/>
          <w:color w:val="auto"/>
          <w:sz w:val="32"/>
          <w:highlight w:val="white"/>
        </w:rPr>
      </w:r>
      <w:r>
        <w:rPr>
          <w:highlight w:val="white"/>
        </w:rPr>
      </w:r>
      <w:r/>
    </w:p>
    <w:p>
      <w:pPr>
        <w:ind w:firstLine="320"/>
        <w:spacing w:line="600" w:lineRule="exact"/>
        <w:rPr>
          <w:rFonts w:hint="eastAsia" w:ascii="宋体" w:hAnsi="宋体" w:eastAsia="宋体" w:cs="宋体"/>
          <w:color w:val="auto"/>
          <w:sz w:val="32"/>
          <w:highlight w:val="white"/>
        </w:rPr>
      </w:pPr>
      <w:r>
        <w:rPr>
          <w:rFonts w:hint="eastAsia" w:ascii="宋体" w:hAnsi="宋体" w:cs="宋体"/>
          <w:color w:val="auto"/>
          <w:sz w:val="32"/>
          <w:highlight w:val="white"/>
        </w:rPr>
        <w:t xml:space="preserve">采 购 人：</w:t>
      </w:r>
      <w:r>
        <w:rPr>
          <w:rFonts w:hint="eastAsia" w:ascii="宋体" w:hAnsi="宋体" w:cs="宋体"/>
          <w:color w:val="auto"/>
          <w:sz w:val="32"/>
          <w:highlight w:val="white"/>
          <w:lang w:eastAsia="zh-CN"/>
        </w:rPr>
        <w:t xml:space="preserve">徐州医科大学附属医院</w:t>
      </w:r>
      <w:r>
        <w:rPr>
          <w:highlight w:val="white"/>
        </w:rPr>
      </w:r>
      <w:r/>
    </w:p>
    <w:p>
      <w:pPr>
        <w:ind w:right="-159" w:firstLine="2112"/>
        <w:spacing w:line="300" w:lineRule="auto"/>
        <w:rPr>
          <w:rFonts w:ascii="宋体" w:hAnsi="宋体" w:cs="宋体"/>
          <w:color w:val="auto"/>
          <w:sz w:val="44"/>
          <w:highlight w:val="white"/>
        </w:rPr>
      </w:pPr>
      <w:r>
        <w:rPr>
          <w:rFonts w:ascii="宋体" w:hAnsi="宋体" w:cs="宋体"/>
          <w:color w:val="auto"/>
          <w:sz w:val="44"/>
          <w:highlight w:val="white"/>
        </w:rPr>
      </w:r>
      <w:r>
        <w:rPr>
          <w:highlight w:val="white"/>
        </w:rPr>
      </w:r>
      <w:r/>
    </w:p>
    <w:p>
      <w:pPr>
        <w:rPr>
          <w:rFonts w:ascii="宋体" w:hAnsi="宋体" w:cs="宋体"/>
          <w:color w:val="auto"/>
          <w:highlight w:val="white"/>
        </w:rPr>
      </w:pPr>
      <w:r>
        <w:rPr>
          <w:rFonts w:ascii="宋体" w:hAnsi="宋体" w:cs="宋体"/>
          <w:color w:val="auto"/>
          <w:highlight w:val="white"/>
        </w:rPr>
      </w:r>
      <w:r>
        <w:rPr>
          <w:highlight w:val="white"/>
        </w:rPr>
      </w:r>
      <w:r/>
    </w:p>
    <w:p>
      <w:pPr>
        <w:rPr>
          <w:rFonts w:ascii="宋体" w:hAnsi="宋体" w:cs="宋体"/>
          <w:color w:val="auto"/>
          <w:highlight w:val="white"/>
        </w:rPr>
      </w:pPr>
      <w:r>
        <w:rPr>
          <w:rFonts w:ascii="宋体" w:hAnsi="宋体" w:cs="宋体"/>
          <w:color w:val="auto"/>
          <w:highlight w:val="white"/>
        </w:rPr>
      </w:r>
      <w:r>
        <w:rPr>
          <w:highlight w:val="white"/>
        </w:rPr>
      </w:r>
      <w:r/>
    </w:p>
    <w:p>
      <w:pPr>
        <w:rPr>
          <w:rFonts w:hAnsi="宋体" w:cs="宋体"/>
          <w:color w:val="auto"/>
          <w:highlight w:val="white"/>
        </w:rPr>
      </w:pPr>
      <w:r>
        <w:rPr>
          <w:rFonts w:hAnsi="宋体" w:cs="宋体"/>
          <w:color w:val="auto"/>
          <w:highlight w:val="white"/>
        </w:rPr>
      </w:r>
      <w:r>
        <w:rPr>
          <w:highlight w:val="white"/>
        </w:rPr>
      </w:r>
      <w:r/>
    </w:p>
    <w:p>
      <w:pPr>
        <w:pStyle w:val="944"/>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pStyle w:val="760"/>
        <w:ind w:left="0"/>
        <w:rPr>
          <w:rFonts w:ascii="宋体" w:hAnsi="宋体" w:cs="宋体"/>
          <w:color w:val="auto"/>
          <w:highlight w:val="white"/>
        </w:rPr>
      </w:pPr>
      <w:r>
        <w:rPr>
          <w:rFonts w:ascii="宋体" w:hAnsi="宋体" w:cs="宋体"/>
          <w:color w:val="auto"/>
          <w:highlight w:val="white"/>
        </w:rPr>
      </w:r>
      <w:r>
        <w:rPr>
          <w:highlight w:val="white"/>
        </w:rPr>
      </w:r>
      <w:r/>
    </w:p>
    <w:p>
      <w:pPr>
        <w:ind w:right="-159" w:firstLine="1440"/>
        <w:spacing w:line="300" w:lineRule="auto"/>
        <w:rPr>
          <w:rFonts w:ascii="宋体" w:hAnsi="宋体" w:cs="宋体"/>
          <w:color w:val="auto"/>
          <w:sz w:val="44"/>
          <w:highlight w:val="white"/>
        </w:rPr>
      </w:pPr>
      <w:r>
        <w:rPr>
          <w:rFonts w:hint="eastAsia" w:ascii="宋体" w:hAnsi="宋体" w:cs="宋体"/>
          <w:color w:val="auto"/>
          <w:sz w:val="3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2099945</wp:posOffset>
                </wp:positionH>
                <wp:positionV relativeFrom="paragraph">
                  <wp:posOffset>320040</wp:posOffset>
                </wp:positionV>
                <wp:extent cx="1139825" cy="452755"/>
                <wp:effectExtent l="0" t="0" r="3175" b="444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4"/>
                        <a:stretch/>
                      </pic:blipFill>
                      <pic:spPr bwMode="auto">
                        <a:xfrm>
                          <a:off x="0" y="0"/>
                          <a:ext cx="1139825" cy="452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5.3pt;mso-position-horizontal:absolute;mso-position-vertical-relative:text;margin-top:25.2pt;mso-position-vertical:absolute;width:89.8pt;height:35.6pt;mso-wrap-distance-left:9.0pt;mso-wrap-distance-top:0.0pt;mso-wrap-distance-right:9.0pt;mso-wrap-distance-bottom:0.0pt;" stroked="f">
                <v:path textboxrect="0,0,0,0"/>
                <w10:wrap type="square"/>
                <v:imagedata r:id="rId14" o:title=""/>
              </v:shape>
            </w:pict>
          </mc:Fallback>
        </mc:AlternateContent>
      </w:r>
      <w:r>
        <w:rPr>
          <w:highlight w:val="white"/>
        </w:rPr>
      </w:r>
      <w:r/>
    </w:p>
    <w:p>
      <w:pPr>
        <w:ind w:right="-159" w:firstLine="2112"/>
        <w:spacing w:line="300" w:lineRule="auto"/>
        <w:rPr>
          <w:rFonts w:ascii="宋体" w:hAnsi="宋体" w:cs="宋体"/>
          <w:color w:val="auto"/>
          <w:sz w:val="44"/>
          <w:highlight w:val="white"/>
        </w:rPr>
      </w:pPr>
      <w:r>
        <w:rPr>
          <w:rFonts w:ascii="宋体" w:hAnsi="宋体" w:cs="宋体"/>
          <w:color w:val="auto"/>
          <w:sz w:val="44"/>
          <w:highlight w:val="white"/>
        </w:rPr>
      </w:r>
      <w:r>
        <w:rPr>
          <w:highlight w:val="white"/>
        </w:rPr>
      </w:r>
      <w:r/>
    </w:p>
    <w:p>
      <w:pPr>
        <w:jc w:val="center"/>
        <w:spacing w:line="360" w:lineRule="auto"/>
        <w:rPr>
          <w:rFonts w:ascii="宋体" w:hAnsi="宋体" w:cs="宋体"/>
          <w:color w:val="auto"/>
          <w:sz w:val="30"/>
          <w:highlight w:val="white"/>
        </w:rPr>
      </w:pPr>
      <w:r>
        <w:rPr>
          <w:rFonts w:hint="eastAsia" w:ascii="宋体" w:hAnsi="宋体" w:cs="宋体"/>
          <w:color w:val="auto"/>
          <w:sz w:val="30"/>
          <w:highlight w:val="white"/>
        </w:rPr>
        <w:t xml:space="preserve">采购代理机构：江苏海外集团国际工程咨询有限公司</w:t>
      </w:r>
      <w:r>
        <w:rPr>
          <w:highlight w:val="white"/>
        </w:rPr>
      </w:r>
      <w:r/>
    </w:p>
    <w:p>
      <w:pPr>
        <w:jc w:val="center"/>
        <w:spacing w:line="360" w:lineRule="auto"/>
        <w:rPr>
          <w:rFonts w:ascii="宋体" w:hAnsi="宋体" w:cs="宋体"/>
          <w:color w:val="auto"/>
          <w:sz w:val="32"/>
          <w:szCs w:val="32"/>
          <w:highlight w:val="white"/>
        </w:rPr>
      </w:pPr>
      <w:r>
        <w:rPr>
          <w:rFonts w:hint="eastAsia" w:ascii="宋体" w:hAnsi="宋体" w:cs="宋体"/>
          <w:bCs/>
          <w:color w:val="auto"/>
          <w:sz w:val="30"/>
          <w:highlight w:val="white"/>
        </w:rPr>
        <w:t xml:space="preserve">二〇二六年</w:t>
      </w:r>
      <w:r>
        <w:rPr>
          <w:rFonts w:hint="eastAsia" w:ascii="宋体" w:hAnsi="宋体" w:cs="宋体"/>
          <w:bCs/>
          <w:color w:val="auto"/>
          <w:sz w:val="30"/>
          <w:highlight w:val="white"/>
          <w:lang w:val="en-US" w:eastAsia="zh-CN"/>
        </w:rPr>
        <w:t xml:space="preserve">六</w:t>
      </w:r>
      <w:r>
        <w:rPr>
          <w:rFonts w:hint="eastAsia" w:ascii="宋体" w:hAnsi="宋体" w:cs="宋体"/>
          <w:bCs/>
          <w:color w:val="auto"/>
          <w:sz w:val="30"/>
          <w:highlight w:val="white"/>
        </w:rPr>
        <w:t xml:space="preserve">月</w:t>
      </w:r>
      <w:r>
        <w:rPr>
          <w:highlight w:val="white"/>
        </w:rPr>
      </w:r>
      <w:r/>
    </w:p>
    <w:p>
      <w:pPr>
        <w:rPr>
          <w:rFonts w:ascii="宋体" w:hAnsi="宋体" w:cs="宋体"/>
          <w:color w:val="auto"/>
          <w:sz w:val="32"/>
          <w:szCs w:val="32"/>
          <w:highlight w:val="white"/>
        </w:rPr>
      </w:pPr>
      <w:r>
        <w:rPr>
          <w:rFonts w:ascii="宋体" w:hAnsi="宋体" w:cs="宋体"/>
          <w:color w:val="auto"/>
          <w:sz w:val="32"/>
          <w:szCs w:val="32"/>
          <w:highlight w:val="white"/>
        </w:rPr>
      </w:r>
      <w:r>
        <w:rPr>
          <w:highlight w:val="white"/>
        </w:rPr>
      </w:r>
      <w:r/>
    </w:p>
    <w:p>
      <w:pPr>
        <w:jc w:val="center"/>
        <w:rPr>
          <w:rFonts w:ascii="宋体" w:hAnsi="宋体" w:cs="宋体"/>
          <w:b/>
          <w:color w:val="auto"/>
          <w:sz w:val="44"/>
          <w:highlight w:val="whit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auto"/>
          <w:sz w:val="44"/>
          <w:highlight w:val="white"/>
        </w:rPr>
      </w:r>
      <w:r>
        <w:rPr>
          <w:highlight w:val="white"/>
        </w:rPr>
      </w:r>
      <w:r/>
    </w:p>
    <w:p>
      <w:pPr>
        <w:jc w:val="center"/>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white"/>
        </w:rPr>
        <w:t xml:space="preserve">目 录</w:t>
      </w:r>
      <w:r>
        <w:rPr>
          <w:highlight w:val="white"/>
        </w:rPr>
      </w:r>
      <w:r/>
    </w:p>
    <w:p>
      <w:pPr>
        <w:jc w:val="center"/>
        <w:spacing w:line="519" w:lineRule="atLeast"/>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r>
      <w:r>
        <w:rPr>
          <w:highlight w:val="white"/>
        </w:rPr>
      </w:r>
      <w:r/>
    </w:p>
    <w:p>
      <w:pPr>
        <w:jc w:val="center"/>
        <w:spacing w:line="519" w:lineRule="atLeast"/>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r>
      <w:r>
        <w:rPr>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32"/>
          <w:szCs w:val="32"/>
          <w:highlight w:val="white"/>
        </w:rPr>
        <w:fldChar w:fldCharType="separate"/>
      </w:r>
      <w:r>
        <w:rPr>
          <w:rStyle w:val="783"/>
          <w:rFonts w:hint="eastAsia" w:ascii="宋体" w:hAnsi="宋体" w:cs="宋体"/>
          <w:color w:val="auto"/>
          <w:sz w:val="32"/>
          <w:szCs w:val="32"/>
          <w:highlight w:val="white"/>
          <w:u w:val="none"/>
        </w:rPr>
        <w:t xml:space="preserve">第一章 投标邀请</w:t>
      </w:r>
      <w:r>
        <w:rPr>
          <w:rStyle w:val="783"/>
          <w:rFonts w:hint="eastAsia" w:ascii="宋体" w:hAnsi="宋体" w:cs="宋体"/>
          <w:color w:val="auto"/>
          <w:sz w:val="32"/>
          <w:szCs w:val="32"/>
          <w:highlight w:val="white"/>
          <w:u w:val="none"/>
        </w:rPr>
        <w:fldChar w:fldCharType="end"/>
      </w:r>
      <w:r>
        <w:rPr>
          <w:highlight w:val="white"/>
        </w:rPr>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rPr>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32"/>
          <w:szCs w:val="32"/>
          <w:highlight w:val="white"/>
        </w:rPr>
        <w:fldChar w:fldCharType="separate"/>
      </w:r>
      <w:r>
        <w:rPr>
          <w:rStyle w:val="783"/>
          <w:rFonts w:hint="eastAsia" w:ascii="宋体" w:hAnsi="宋体" w:cs="宋体"/>
          <w:color w:val="auto"/>
          <w:sz w:val="32"/>
          <w:szCs w:val="32"/>
          <w:highlight w:val="white"/>
          <w:u w:val="none"/>
        </w:rPr>
        <w:t xml:space="preserve">第二章 投标人须知</w:t>
      </w:r>
      <w:r>
        <w:rPr>
          <w:rStyle w:val="783"/>
          <w:rFonts w:hint="eastAsia" w:ascii="宋体" w:hAnsi="宋体" w:cs="宋体"/>
          <w:color w:val="auto"/>
          <w:sz w:val="32"/>
          <w:szCs w:val="32"/>
          <w:highlight w:val="white"/>
          <w:u w:val="none"/>
        </w:rPr>
        <w:fldChar w:fldCharType="end"/>
      </w:r>
      <w:r>
        <w:rPr>
          <w:highlight w:val="white"/>
        </w:rPr>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rPr>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32"/>
          <w:szCs w:val="32"/>
          <w:highlight w:val="white"/>
        </w:rPr>
        <w:fldChar w:fldCharType="separate"/>
      </w:r>
      <w:r>
        <w:rPr>
          <w:rStyle w:val="783"/>
          <w:rFonts w:hint="eastAsia" w:ascii="宋体" w:hAnsi="宋体" w:cs="宋体"/>
          <w:color w:val="auto"/>
          <w:sz w:val="32"/>
          <w:szCs w:val="32"/>
          <w:highlight w:val="white"/>
          <w:u w:val="none"/>
        </w:rPr>
        <w:t xml:space="preserve">第三章 投标资料表</w:t>
      </w:r>
      <w:r>
        <w:rPr>
          <w:rStyle w:val="783"/>
          <w:rFonts w:hint="eastAsia" w:ascii="宋体" w:hAnsi="宋体" w:cs="宋体"/>
          <w:color w:val="auto"/>
          <w:sz w:val="32"/>
          <w:szCs w:val="32"/>
          <w:highlight w:val="white"/>
          <w:u w:val="none"/>
        </w:rPr>
        <w:fldChar w:fldCharType="end"/>
      </w:r>
      <w:r>
        <w:rPr>
          <w:highlight w:val="white"/>
        </w:rPr>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rPr>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32"/>
          <w:szCs w:val="32"/>
          <w:highlight w:val="white"/>
        </w:rPr>
        <w:fldChar w:fldCharType="separate"/>
      </w:r>
      <w:r>
        <w:rPr>
          <w:rStyle w:val="783"/>
          <w:rFonts w:hint="eastAsia" w:ascii="宋体" w:hAnsi="宋体" w:cs="宋体"/>
          <w:color w:val="auto"/>
          <w:sz w:val="32"/>
          <w:szCs w:val="32"/>
          <w:highlight w:val="white"/>
          <w:u w:val="none"/>
        </w:rPr>
        <w:t xml:space="preserve">第四章 评标标准</w:t>
      </w:r>
      <w:r>
        <w:rPr>
          <w:rStyle w:val="783"/>
          <w:rFonts w:hint="eastAsia" w:ascii="宋体" w:hAnsi="宋体" w:cs="宋体"/>
          <w:color w:val="auto"/>
          <w:sz w:val="32"/>
          <w:szCs w:val="32"/>
          <w:highlight w:val="white"/>
          <w:u w:val="none"/>
        </w:rPr>
        <w:fldChar w:fldCharType="end"/>
      </w:r>
      <w:r>
        <w:rPr>
          <w:highlight w:val="white"/>
        </w:rPr>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rPr>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32"/>
          <w:szCs w:val="32"/>
          <w:highlight w:val="white"/>
        </w:rPr>
        <w:fldChar w:fldCharType="separate"/>
      </w:r>
      <w:r>
        <w:rPr>
          <w:rStyle w:val="783"/>
          <w:rFonts w:hint="eastAsia" w:ascii="宋体" w:hAnsi="宋体" w:cs="宋体"/>
          <w:color w:val="auto"/>
          <w:sz w:val="32"/>
          <w:szCs w:val="32"/>
          <w:highlight w:val="white"/>
          <w:u w:val="none"/>
        </w:rPr>
        <w:t xml:space="preserve">第五章 拟签订的合同文本</w:t>
      </w:r>
      <w:r>
        <w:rPr>
          <w:rStyle w:val="783"/>
          <w:rFonts w:hint="eastAsia" w:ascii="宋体" w:hAnsi="宋体" w:cs="宋体"/>
          <w:color w:val="auto"/>
          <w:sz w:val="32"/>
          <w:szCs w:val="32"/>
          <w:highlight w:val="white"/>
          <w:u w:val="none"/>
        </w:rPr>
        <w:fldChar w:fldCharType="end"/>
      </w:r>
      <w:r>
        <w:rPr>
          <w:highlight w:val="white"/>
        </w:rPr>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rPr>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32"/>
          <w:szCs w:val="32"/>
          <w:highlight w:val="white"/>
        </w:rPr>
        <w:fldChar w:fldCharType="separate"/>
      </w:r>
      <w:r>
        <w:rPr>
          <w:rStyle w:val="783"/>
          <w:rFonts w:hint="eastAsia" w:ascii="宋体" w:hAnsi="宋体" w:cs="宋体"/>
          <w:color w:val="auto"/>
          <w:sz w:val="32"/>
          <w:szCs w:val="32"/>
          <w:highlight w:val="white"/>
          <w:u w:val="none"/>
        </w:rPr>
        <w:t xml:space="preserve">第六章 采购需求</w:t>
      </w:r>
      <w:r>
        <w:rPr>
          <w:rStyle w:val="783"/>
          <w:rFonts w:hint="eastAsia" w:ascii="宋体" w:hAnsi="宋体" w:cs="宋体"/>
          <w:color w:val="auto"/>
          <w:sz w:val="32"/>
          <w:szCs w:val="32"/>
          <w:highlight w:val="white"/>
          <w:u w:val="none"/>
        </w:rPr>
        <w:fldChar w:fldCharType="end"/>
      </w:r>
      <w:r>
        <w:rPr>
          <w:highlight w:val="white"/>
        </w:rPr>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rPr>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32"/>
          <w:szCs w:val="32"/>
          <w:highlight w:val="white"/>
        </w:rPr>
        <w:fldChar w:fldCharType="separate"/>
      </w:r>
      <w:r>
        <w:rPr>
          <w:rStyle w:val="783"/>
          <w:rFonts w:hint="eastAsia" w:ascii="宋体" w:hAnsi="宋体" w:cs="宋体"/>
          <w:color w:val="auto"/>
          <w:sz w:val="32"/>
          <w:szCs w:val="32"/>
          <w:highlight w:val="white"/>
          <w:u w:val="none"/>
        </w:rPr>
        <w:t xml:space="preserve">第七章 投标文件相关格式</w:t>
      </w:r>
      <w:r>
        <w:rPr>
          <w:rStyle w:val="783"/>
          <w:rFonts w:hint="eastAsia" w:ascii="宋体" w:hAnsi="宋体" w:cs="宋体"/>
          <w:color w:val="auto"/>
          <w:sz w:val="32"/>
          <w:szCs w:val="32"/>
          <w:highlight w:val="white"/>
          <w:u w:val="none"/>
        </w:rPr>
        <w:fldChar w:fldCharType="end"/>
      </w:r>
      <w:r>
        <w:rPr>
          <w:highlight w:val="white"/>
        </w:rPr>
      </w:r>
      <w:r/>
    </w:p>
    <w:p>
      <w:pPr>
        <w:jc w:val="center"/>
        <w:rPr>
          <w:rFonts w:ascii="宋体" w:hAnsi="宋体" w:cs="宋体"/>
          <w:b/>
          <w:bCs/>
          <w:color w:val="auto"/>
          <w:sz w:val="28"/>
          <w:szCs w:val="28"/>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28"/>
          <w:szCs w:val="28"/>
          <w:highlight w:val="white"/>
        </w:rPr>
      </w:r>
      <w:r>
        <w:rPr>
          <w:highlight w:val="white"/>
        </w:rPr>
      </w:r>
      <w:r/>
    </w:p>
    <w:p>
      <w:pPr>
        <w:jc w:val="center"/>
        <w:rPr>
          <w:rFonts w:hint="eastAsia" w:ascii="宋体" w:hAnsi="宋体" w:eastAsia="宋体" w:cs="宋体"/>
          <w:b/>
          <w:color w:val="auto"/>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white"/>
          <w:lang w:eastAsia="zh-CN"/>
        </w:rPr>
        <w:t xml:space="preserve">徐州医科大学附属医院</w:t>
      </w:r>
      <w:r>
        <w:rPr>
          <w:highlight w:val="white"/>
        </w:rPr>
      </w:r>
      <w:r/>
    </w:p>
    <w:p>
      <w:pPr>
        <w:jc w:val="center"/>
        <w:rPr>
          <w:rFonts w:ascii="宋体" w:hAnsi="宋体" w:cs="宋体"/>
          <w:color w:val="auto"/>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white"/>
        </w:rPr>
        <w:t xml:space="preserve">《</w:t>
      </w:r>
      <w:r>
        <w:rPr>
          <w:rFonts w:hint="eastAsia" w:ascii="宋体" w:hAnsi="宋体" w:cs="宋体"/>
          <w:b/>
          <w:color w:val="auto"/>
          <w:sz w:val="36"/>
          <w:szCs w:val="36"/>
          <w:highlight w:val="white"/>
          <w:lang w:eastAsia="zh-CN"/>
        </w:rPr>
        <w:t xml:space="preserve">徐医附院淮海路院区三菱电梯维保服务项目</w:t>
      </w:r>
      <w:r>
        <w:rPr>
          <w:rFonts w:hint="eastAsia" w:ascii="宋体" w:hAnsi="宋体" w:cs="宋体"/>
          <w:b/>
          <w:color w:val="auto"/>
          <w:sz w:val="36"/>
          <w:szCs w:val="36"/>
          <w:highlight w:val="white"/>
        </w:rPr>
        <w:t xml:space="preserve">》</w:t>
      </w:r>
      <w:r>
        <w:rPr>
          <w:highlight w:val="white"/>
        </w:rPr>
      </w:r>
      <w:r/>
    </w:p>
    <w:p>
      <w:pPr>
        <w:jc w:val="center"/>
        <w:rPr>
          <w:rFonts w:ascii="宋体" w:hAnsi="宋体" w:cs="宋体"/>
          <w:color w:val="auto"/>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white"/>
        </w:rPr>
        <w:t xml:space="preserve">招标文件</w:t>
      </w:r>
      <w:r>
        <w:rPr>
          <w:highlight w:val="white"/>
        </w:rPr>
      </w:r>
      <w:r/>
    </w:p>
    <w:p>
      <w:pPr>
        <w:ind w:firstLine="560"/>
        <w:jc w:val="left"/>
        <w:spacing w:line="360" w:lineRule="auto"/>
        <w:rPr>
          <w:rFonts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highlight w:val="white"/>
        </w:rPr>
      </w:r>
      <w:r/>
    </w:p>
    <w:p>
      <w:pPr>
        <w:jc w:val="center"/>
        <w:spacing w:line="240" w:lineRule="auto"/>
        <w:rPr>
          <w:rFonts w:hint="eastAsia"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white"/>
        </w:rPr>
      </w:r>
      <w:r>
        <w:rPr>
          <w:highlight w:val="white"/>
        </w:rPr>
      </w:r>
      <w:r/>
    </w:p>
    <w:p>
      <w:pPr>
        <w:jc w:val="center"/>
        <w:spacing w:line="360" w:lineRule="auto"/>
        <w:rPr>
          <w:rFonts w:hint="eastAsia" w:ascii="宋体" w:hAnsi="宋体" w:cs="宋体"/>
          <w:color w:val="auto"/>
          <w:sz w:val="30"/>
          <w:szCs w:val="30"/>
          <w:highlight w:val="white"/>
          <w:u w:val="singl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white"/>
        </w:rPr>
        <w:t xml:space="preserve">第一章 投标邀请</w:t>
      </w:r>
      <w:r>
        <w:rPr>
          <w:highlight w:val="white"/>
        </w:rPr>
      </w:r>
      <w:r/>
    </w:p>
    <w:p>
      <w:pPr>
        <w:ind w:firstLine="48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u w:val="single"/>
        </w:rPr>
        <w:t xml:space="preserve">江苏海外集团国际工程咨询有限公司</w:t>
      </w:r>
      <w:r>
        <w:rPr>
          <w:rFonts w:hint="eastAsia" w:ascii="宋体" w:hAnsi="宋体" w:cs="宋体"/>
          <w:color w:val="auto"/>
          <w:sz w:val="24"/>
          <w:szCs w:val="24"/>
          <w:highlight w:val="white"/>
        </w:rPr>
        <w:t xml:space="preserve">对</w:t>
      </w:r>
      <w:r>
        <w:rPr>
          <w:rFonts w:hint="eastAsia" w:ascii="宋体" w:hAnsi="宋体" w:cs="宋体"/>
          <w:color w:val="auto"/>
          <w:sz w:val="24"/>
          <w:szCs w:val="24"/>
          <w:highlight w:val="white"/>
          <w:u w:val="single"/>
          <w:lang w:eastAsia="zh-CN"/>
        </w:rPr>
        <w:t xml:space="preserve">徐医附院淮海路院区三菱电梯维保服务项目</w:t>
      </w:r>
      <w:r>
        <w:rPr>
          <w:rFonts w:hint="eastAsia" w:ascii="宋体" w:hAnsi="宋体" w:cs="宋体"/>
          <w:color w:val="auto"/>
          <w:sz w:val="24"/>
          <w:szCs w:val="24"/>
          <w:highlight w:val="white"/>
          <w:u w:val="none"/>
          <w:lang w:val="en-US" w:eastAsia="zh-CN"/>
        </w:rPr>
        <w:t xml:space="preserve">项目</w:t>
      </w:r>
      <w:r>
        <w:rPr>
          <w:rFonts w:hint="eastAsia" w:ascii="宋体" w:hAnsi="宋体" w:cs="宋体"/>
          <w:color w:val="auto"/>
          <w:sz w:val="24"/>
          <w:szCs w:val="24"/>
          <w:highlight w:val="white"/>
        </w:rPr>
        <w:t xml:space="preserve">进行公开招标采购，现邀请符合相关条件的供应商投标。</w:t>
      </w:r>
      <w:r>
        <w:rPr>
          <w:highlight w:val="white"/>
        </w:rPr>
      </w:r>
      <w:r/>
    </w:p>
    <w:p>
      <w:pPr>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一、项目名称和项目编号</w:t>
      </w:r>
      <w:r>
        <w:rPr>
          <w:highlight w:val="white"/>
        </w:rPr>
      </w:r>
      <w:r/>
    </w:p>
    <w:p>
      <w:pPr>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（一）项目名称：</w:t>
      </w:r>
      <w:r>
        <w:rPr>
          <w:rFonts w:hint="eastAsia" w:ascii="宋体" w:hAnsi="宋体" w:cs="宋体"/>
          <w:color w:val="auto"/>
          <w:sz w:val="24"/>
          <w:szCs w:val="24"/>
          <w:highlight w:val="white"/>
          <w:lang w:eastAsia="zh-CN"/>
        </w:rPr>
        <w:t xml:space="preserve">徐医附院淮海路院区三菱电梯维保服务项目</w:t>
      </w:r>
      <w:r>
        <w:rPr>
          <w:rFonts w:hint="eastAsia" w:ascii="宋体" w:hAnsi="宋体" w:cs="宋体"/>
          <w:color w:val="auto"/>
          <w:sz w:val="24"/>
          <w:szCs w:val="24"/>
          <w:highlight w:val="white"/>
        </w:rPr>
        <w:t xml:space="preserve">。</w:t>
      </w:r>
      <w:r>
        <w:rPr>
          <w:highlight w:val="white"/>
        </w:rPr>
      </w:r>
      <w:r/>
    </w:p>
    <w:p>
      <w:pPr>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（二）项目编号：</w:t>
      </w:r>
      <w:r>
        <w:rPr>
          <w:rFonts w:hint="eastAsia" w:ascii="宋体" w:hAnsi="宋体" w:cs="宋体"/>
          <w:color w:val="auto"/>
          <w:sz w:val="24"/>
          <w:szCs w:val="24"/>
          <w:highlight w:val="white"/>
          <w:lang w:eastAsia="zh-CN"/>
        </w:rPr>
        <w:t xml:space="preserve">JSZC-320000-HWZX-G2026-0276</w:t>
      </w:r>
      <w:r>
        <w:rPr>
          <w:rFonts w:hint="eastAsia" w:ascii="宋体" w:hAnsi="宋体" w:cs="宋体"/>
          <w:color w:val="auto"/>
          <w:sz w:val="24"/>
          <w:szCs w:val="24"/>
          <w:highlight w:val="white"/>
        </w:rPr>
        <w:t xml:space="preserve">。</w:t>
      </w:r>
      <w:r>
        <w:rPr>
          <w:highlight w:val="white"/>
        </w:rPr>
      </w:r>
      <w:r/>
    </w:p>
    <w:p>
      <w:pPr>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二、对投标人的资格要求</w:t>
      </w:r>
      <w:r>
        <w:rPr>
          <w:highlight w:val="white"/>
        </w:rPr>
      </w:r>
      <w:r/>
    </w:p>
    <w:p>
      <w:pPr>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详见本项目公开招标公告。</w:t>
      </w:r>
      <w:r>
        <w:rPr>
          <w:highlight w:val="white"/>
        </w:rPr>
      </w:r>
      <w:r/>
    </w:p>
    <w:p>
      <w:pPr>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三、获取招标文件</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（一）潜在投标人访问电子招标投标交易平台的网络地址和方法：</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指南》。</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潜在供应商访问“苏采云”系统的网络地址和方法：“苏采云”系统的网址：http://jszfcg.jsczt.cn/；或进入江苏政府采购网（网址：http://www.ccgp-jiangsu.gov.cn/）--办事指南--供应商--供应商进入，点击“苏采云”进入系统。</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（3）“CA数字证书”的获取：</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（二）采购代理机构将数据电文形式的招标文件加载至电子招标投标交易平台，供潜在投标人下载或者查阅。</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（三）售价：免费。</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四、投标有关信息</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（一）投标截止时间：2026年</w:t>
      </w: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23</w:t>
      </w:r>
      <w:r>
        <w:rPr>
          <w:rFonts w:hint="eastAsia" w:ascii="宋体" w:hAnsi="宋体" w:cs="宋体"/>
          <w:color w:val="auto"/>
          <w:sz w:val="24"/>
          <w:szCs w:val="24"/>
          <w:highlight w:val="white"/>
        </w:rPr>
        <w:t xml:space="preserve">日北京时间09：30。</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（二）开标时间：2026年</w:t>
      </w: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23</w:t>
      </w:r>
      <w:r>
        <w:rPr>
          <w:rFonts w:hint="eastAsia" w:ascii="宋体" w:hAnsi="宋体" w:cs="宋体"/>
          <w:color w:val="auto"/>
          <w:sz w:val="24"/>
          <w:szCs w:val="24"/>
          <w:highlight w:val="white"/>
        </w:rPr>
        <w:t xml:space="preserve">日北京时间09：30</w:t>
      </w:r>
      <w:r>
        <w:rPr>
          <w:rFonts w:hint="eastAsia" w:ascii="宋体" w:hAnsi="宋体" w:cs="宋体"/>
          <w:color w:val="auto"/>
          <w:sz w:val="24"/>
          <w:szCs w:val="24"/>
          <w:highlight w:val="white"/>
        </w:rPr>
        <w:t xml:space="preserve">。</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（三）开标地点：“苏采云”系统“开标大厅”或进入江苏政府采购网--办事指南--供应商--供应商进入，点击“苏采云”进入系统“开标大厅”。</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五、采购人</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（一）名称：徐州医科大学附属医院</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（二）地址：徐州市淮海西路99号</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（三）采购项目联系人：</w:t>
      </w:r>
      <w:r>
        <w:rPr>
          <w:rFonts w:hint="eastAsia" w:ascii="宋体" w:hAnsi="宋体" w:cs="宋体"/>
          <w:color w:val="auto"/>
          <w:sz w:val="24"/>
          <w:szCs w:val="24"/>
          <w:highlight w:val="white"/>
          <w:lang w:val="en-US" w:eastAsia="zh-CN"/>
        </w:rPr>
        <w:t xml:space="preserve">张</w:t>
      </w:r>
      <w:r>
        <w:rPr>
          <w:rFonts w:hint="eastAsia" w:ascii="宋体" w:hAnsi="宋体" w:cs="宋体"/>
          <w:color w:val="auto"/>
          <w:sz w:val="24"/>
          <w:szCs w:val="24"/>
          <w:highlight w:val="white"/>
        </w:rPr>
        <w:t xml:space="preserve">老师</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（四）联系方式：0516-85806721</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六、采购代理机构</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（一）名称：江苏海外集团国际工程咨询有限公司</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（二）地址：江苏省徐州市泉山区金山东路北侧徐州软件园C-11号楼1011室</w:t>
      </w:r>
      <w:r>
        <w:rPr>
          <w:highlight w:val="white"/>
        </w:rPr>
      </w:r>
      <w:r/>
    </w:p>
    <w:p>
      <w:pPr>
        <w:pStyle w:val="769"/>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（三）采购项目联系人：韩镇阳、王一冰</w:t>
      </w:r>
      <w:r>
        <w:rPr>
          <w:highlight w:val="white"/>
        </w:rPr>
      </w:r>
      <w:r/>
    </w:p>
    <w:p>
      <w:pPr>
        <w:pStyle w:val="769"/>
        <w:spacing w:after="0" w:line="360" w:lineRule="auto"/>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 w:val="24"/>
          <w:szCs w:val="24"/>
          <w:highlight w:val="white"/>
        </w:rPr>
        <w:t xml:space="preserve">（四）联系方式：0516-83999206</w:t>
      </w:r>
      <w:r>
        <w:rPr>
          <w:highlight w:val="white"/>
        </w:rPr>
      </w:r>
      <w:r/>
    </w:p>
    <w:p>
      <w:pPr>
        <w:jc w:val="center"/>
        <w:keepLines w:val="0"/>
        <w:keepNext w:val="0"/>
        <w:pageBreakBefore w:val="0"/>
        <w:spacing w:line="360" w:lineRule="auto"/>
        <w:widowControl w:val="off"/>
        <w:rPr>
          <w:rFonts w:ascii="宋体" w:hAnsi="宋体" w:cs="宋体"/>
          <w:color w:val="auto"/>
          <w:sz w:val="30"/>
          <w:szCs w:val="30"/>
          <w:highlight w:val="whit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white"/>
        </w:rPr>
        <w:t xml:space="preserve">第二章 投标人须知</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一、总则</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（一）采购人。采购人即指依法进行政府采购的国家机关、事业单位和团体组织。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（二）政府招标采购方式。政府采购货物或服务（以下简称“货物服务”）的招标方式，分为公开招标和邀请招标。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（三）采购人在采购货物服务的招标投标活动中，应当贯彻落实“节约能源、保护环境、扶持不发达地区和少数民族地区和促进中小企业发展”等政府采购政策。</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（四）采购人应当按照财政部制定的《政府采购品目分类目录》确定采购项目属性，对按照《政府采购品目分类目录》无法确定采购项目属性的，应按照有利于采购项目实施的原则确定。</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（五）采购人委托采购代理机构代理招标的，采购代理机构必须在采购人委托的范围内依法开展采购活动。</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（六）投标人的资格条件：</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1.参加“政府采购货物服务投标活动”的供应商（以下简称投标人），应当是能够提供本国货物服务的本国供应商，但法律、行政法规规定的外国供应商可以参加货物服务招标投标活动的除外。</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投标人是指响应招标、参加投标竞争的法人、其他组织或者自然人。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2.投标人授权代表系指法定代表人或受法人委托的受托人。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（七）投标费用：投标人应承担所有与准备和参加投标有关的费用。无论投标的结果如何，采购代理机构对上述费用不承担任何责任和义务。</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二、招标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（八）招标文件应包括以下内容：</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第一章，投标邀请；</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第二章，投标人须知；</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第三章，投标资料表；</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第四章，评标标准；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第五章，拟签订的合同文本；</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第六章，采购需求；</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第七章，投标文件相关格式。</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（九）招标文件澄清或者修改：</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2.现场考察以本文件第三章《投标资料表》中的要求为准。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3.开标前答疑会以本文件第三章《投标资料表》中的要求为准。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三、投标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（十）投标人应当按照招标文件的要求编制投标文件。投标文件应对招标文件提出的要求和条件作出实质性响应。</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（十一）投标文件的语言。投标文件以及投标人与采购代理机构就有关投标的往来函电均应使用本文件第三章《投标资料表》规定的语言书写，否则无效。</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（十二）投标文件的构成：</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1.投标文件的构成以本文件第三章《投标资料表》中的要求为准。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2.投标人应当提交的资格、资信证明文件，以本文件第三章《投标资料表》中的所提要求为准。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（十三）投标函和价格表、商务条件、交货和提供服务的时间：</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1.投标函和价格表的要求见本章（十二）、（十三），格式见本文件第七章《投标文件相关格式》中《投标函》和《开标一览表》。</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2.商务条件以本文件第三章《投标资料表》中的要求为准。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3.交货和提供服务的时间，以本文件第三章《投标资料表》中所提要求为准。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（十四）投标报价要求：</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1.投标人应按照招标文件的要求报出分项价格和总价。</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2.投标人应按照招标文件的要求进行报价，如投标人作出偏离，应在《偏离表》中列出。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3.采购人不支付报价以外的任何费用。</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4.投标人所报的价格，在合同执行过程中是固定的，不得以任何理由予以变更。投标人提交滑动价格的投标文件，在资格性、符合性检查时按照无效投标处理。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5.投标人只能提交一个投标价格，投标人提交多个价格的投标文件，在资格性、符合性检查时按照无效投标处理。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（十五）投标货币。以本文件第三章《投标资料表》中所提要求为准。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（十六）投标有效期：</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1.投标有效期为开标之日后90天。采购人可以要求对投标有效期延长一次，但该延长期最长不得超过30天。</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2.采购人要求延长投标有效期的，必须在距投标有效期满20日之前，以书面形式通知投标人，如果有关投标人同意延长投标有效期的要求，其应在原投标有效期期满前以书面形式向采购人确认。</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3.如果采购人发出要求延长投标有效期的通知，并在投标有效期届满前，没有收到投标人同意的书面通知，则视为该投标人不接受上述延期的要求。</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（十七）投标文件的编制要求和签署要求：</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（1）投标人应由其法定代表人或法定代表人授权代表在规定的网上投标时间，凭 CA 证书登录“苏采云”系统在线编制投标文件（电子数据），并在投标截止时间之前上传投标文件。</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（2）投标人应对 CA 证书妥善保管，如被他人盗用投标，因此带来的结果均由投标人自行承担。</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（3）投标人应当对招标文件提出的要求和条件作出实质性响应，并在电子投标系统逐条应答。</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（4）投标人应对要求提供的资格证明文件（如资质证书、资格证书）、技术资料（如白皮书、彩页、手册、检测报告等）扫描上传至投标系统。</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（十八）投标文件的盖章要求</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1.投标文件的盖章要求以招标文件第三章《投标资料表》中的要求为准。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（十九）提交投标文件的截止时间和收到投标文件后注意事项。投标人应在招标文件要求的提交投标文件的截止时间前，将投标文件提交至“苏采云”系统。</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（二十）凡在招标文件要求提交投标文件的截止时间之后送达的投标文件，均为无效投标文件，“苏采云”系统将自动拒收。各投标人应在规定时间内通过 CA 证书进行网上解密。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（二十二）本项目不允许分包。</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（二十三）投标人应当遵循公平竞争的原则，不得恶意串通，不得妨碍其他投标人的竞争行为，不得损害采购人或者其他投标人的合法权益。</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在评标过程中发现投标人有上述情形的，评标委员会应当认定其投标无效，并书面报告本级财政部门。</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（二十四）有下列情形之一的，其投标无效。</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1.不同投标人的投标文件，由同一单位或者个人编制；</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2.不同投标人委托同一单位或者个人办理投标事宜；</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3.不同投标人的投标文件中，所载明的项目管理成员或联系人为同一人；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4.不同投标人的投标文件，异常一致或者投标报价呈规律性差异；</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5.不同投标人的投标文件相互混装；</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6.不同投标人投标文件内容存在非正常一致、项目组成员出现同一人、投标文件中错误（或异常）一致或雷同、电子文档信息一致或雷同的、投标报价呈规律性差异的；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7.电子投标文件未按规定期限投标的；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8.电子投标文件未按招标文件要求签章的；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9.投标人未在规定时间内解密电子投标文件的；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10.投标文件未按招标文件规定的内容和要求填写的；没有在投标系统指定位置上传对应文件、材料的。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11.纸质投标文件未按招标文件要求签署、盖章的；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12.不具备招标文件中规定的资格要求的；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13.报价超过招标文件中规定的预算金额或者最高限价的；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14.投标文件含有采购人不能接受的附加条件的；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15.法律、法规和招标文件规定的其他无效情形。</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四、开标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（二十五）开标：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1.所有投标单位凭CA证书在到达开标时间时，解密各自投标文件，由工作人员操作系统进行开标、并宣读各投标人的《开标一览表》。</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2.投标人不足3家的，不得开标。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3.开标过程由采购代理机构负责记录。</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4.投标人代表对开标过程和开标记录有疑义的，或者认为采购人、采购代理机构相关工作人员有需要回避情形的，应当场提出询问或者提出回避申请。</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5.投标人未参加开标的，视同认可开标结果。</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五、评标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（二十六）公开招标采购项目开标结束后，采购人依法对投标人的资格进行审查。合格投标人不足3家的，不得评标。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1.评标工作由采购代理机构负责组织，并履行下列职责：</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（1）核对评审专家身份和采购人代表授权函，对评审专家在政府采购活动中的职责履行情况予以记录，并及时将有关违法违规行为向财政部门报告；</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（2）宣布评标纪律；</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（3）公布投标人名单，告知评审专家应当回避的情形；</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（4）组织评标委员会推选评标组长（采购人代表不得担任组长）；</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（5）在评标期间采取必要的通讯管理措施，保证评标活动不受外界干扰；</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（6）根据评标委员会的要求介绍政府采购相关政策法规、招标文件；</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（7）维护评标秩序，监督评标委员会依照招标文件规定的评标程序、方法和标准进行独立评审。及时制止和纠正采购人代表、评审专家的倾向性言论或者违法违规行为；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（8）核对评标结果，对有《政府采购货物和服务招标投标管理办法》第六十四条规定情形的，应要求评标委员会复核或者书面说明理由，评标委员会拒绝的，应予记录并向本级财政部门报告；</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（9）评审工作完成后，按照规定向评审专家支付劳务报酬和异地评审差旅费，不得向评审专家以外的其他人员支付评审劳务报酬； </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（10）处理与评标有关的其他事项。</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采购人可以在评标前说明项目背景和采购需求，说明内容不得含有歧视性、倾向性意见，不得超出招标文件所述范围。其说明应当提交书面材料，并随采购文件一并存档。</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2.评标委员会负责具体评标事务，并独立履行下列职责：</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（1）审查、评价投标文件是否符合招标文件的商务、技术等实质性要求；</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（2）要求投标人对投标文件有关事项作出澄清或者说明；</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（3）对投标文件进行比较和评价；</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（4）确定中标候选人名单，以及根据采购人委托直接确定中标供应商；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（5）向采购人、采购代理机构或有关部门报告评标中发现的违法行为。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（二十七）本项目评标方法为综合评分法。</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（二十八）评标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1.评标工作程序：</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（1）投标文件初审。</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①资格审查。</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②符合性审查。</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（2）澄清有关问题。</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（3）比较与评价。</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（4）推荐中标候选供应商名单。</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（5）编写评审报告（评标报告）。</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2.在评标中，不得改变招标文件中规定的评标标准、方法和中标条件。评标委员会对投标文件响应性的判定，要基于投标文件本身的内容，而不得寻求外部的证据。</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非单一产品采购项目，多家投标人提供的核心产品品牌相同的，按前两款规定处理。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（二十九）投标文件报价出现前后不一致的，按照下列规定修正：</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1.投标文件中开标一览表（报价表）内容与投标文件中相应内容不一致的，以开标一览表（报价表）为准；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2.大写金额和小写金额不一致的，以大写金额为准；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3.单价金额小数点或者百分比有明显错位的，以开标一览表的总价为准，并修改单价；</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4.总价金额与按单价合计金额不一致的，以单价金额计算结果为准。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同时出现两种以上不一致的，按照前款规定的顺序修正。将修正后的报价，形成投标人的澄清、说明或补正材料，经投标人确认后产生约束力。投标人不确认的，其投标无效。</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投标人的澄清、说明或者补正应当采用书面形式，并加盖公章，或者由法定代表人或其授权的代表签字。投标人的澄清、说明或者补正不得超出投标文件的范围或者改变投标文件的实质性内容。</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（三十）评标过程中出现下列情形之一的，评标委员会应当启动异常低价投标审查程序：</w:t>
      </w:r>
      <w:r>
        <w:rPr>
          <w:highlight w:val="white"/>
        </w:rPr>
      </w:r>
      <w:r/>
    </w:p>
    <w:p>
      <w:pPr>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1.投标报价低于全部通过符合性审查供应商投标报价平均值</w:t>
      </w:r>
      <w:r>
        <w:rPr>
          <w:rFonts w:hint="eastAsia" w:ascii="宋体" w:hAnsi="宋体" w:cs="宋体"/>
          <w:color w:val="000000" w:themeColor="text1"/>
          <w:sz w:val="24"/>
          <w:szCs w:val="24"/>
          <w:highlight w:val="white"/>
          <w:lang w:val="en-US" w:eastAsia="zh-CN"/>
        </w:rPr>
        <w:t xml:space="preserve">6</w:t>
      </w:r>
      <w:r>
        <w:rPr>
          <w:rFonts w:hint="eastAsia" w:ascii="宋体" w:hAnsi="宋体" w:cs="宋体"/>
          <w:color w:val="000000" w:themeColor="text1"/>
          <w:sz w:val="24"/>
          <w:szCs w:val="24"/>
          <w:highlight w:val="white"/>
        </w:rPr>
        <w:t xml:space="preserve">5%的，即投标报价&lt;全部通过符合性审查供应商投标报价平均值×</w:t>
      </w:r>
      <w:r>
        <w:rPr>
          <w:rFonts w:hint="eastAsia" w:ascii="宋体" w:hAnsi="宋体" w:cs="宋体"/>
          <w:color w:val="000000" w:themeColor="text1"/>
          <w:sz w:val="24"/>
          <w:szCs w:val="24"/>
          <w:highlight w:val="white"/>
          <w:lang w:val="en-US" w:eastAsia="zh-CN"/>
        </w:rPr>
        <w:t xml:space="preserve">6</w:t>
      </w:r>
      <w:r>
        <w:rPr>
          <w:rFonts w:hint="eastAsia" w:ascii="宋体" w:hAnsi="宋体" w:cs="宋体"/>
          <w:color w:val="000000" w:themeColor="text1"/>
          <w:sz w:val="24"/>
          <w:szCs w:val="24"/>
          <w:highlight w:val="white"/>
        </w:rPr>
        <w:t xml:space="preserve">5%；</w:t>
      </w:r>
      <w:r>
        <w:rPr>
          <w:color w:val="000000" w:themeColor="text1"/>
          <w:highlight w:val="white"/>
        </w:rPr>
      </w:r>
      <w:r/>
    </w:p>
    <w:p>
      <w:pPr>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2.投标报价低于通过符合性审查的次低报价供应商投标报价</w:t>
      </w:r>
      <w:r>
        <w:rPr>
          <w:rFonts w:hint="eastAsia" w:ascii="宋体" w:hAnsi="宋体" w:cs="宋体"/>
          <w:color w:val="000000" w:themeColor="text1"/>
          <w:sz w:val="24"/>
          <w:szCs w:val="24"/>
          <w:highlight w:val="white"/>
          <w:lang w:val="en-US" w:eastAsia="zh-CN"/>
        </w:rPr>
        <w:t xml:space="preserve">6</w:t>
      </w:r>
      <w:r>
        <w:rPr>
          <w:rFonts w:hint="eastAsia" w:ascii="宋体" w:hAnsi="宋体" w:cs="宋体"/>
          <w:color w:val="000000" w:themeColor="text1"/>
          <w:sz w:val="24"/>
          <w:szCs w:val="24"/>
          <w:highlight w:val="white"/>
        </w:rPr>
        <w:t xml:space="preserve">5%的，即投标报价&lt;通过符合性审查的次低报价供应商投标报价×</w:t>
      </w:r>
      <w:r>
        <w:rPr>
          <w:rFonts w:hint="eastAsia" w:ascii="宋体" w:hAnsi="宋体" w:cs="宋体"/>
          <w:color w:val="000000" w:themeColor="text1"/>
          <w:sz w:val="24"/>
          <w:szCs w:val="24"/>
          <w:highlight w:val="white"/>
          <w:lang w:val="en-US" w:eastAsia="zh-CN"/>
        </w:rPr>
        <w:t xml:space="preserve">6</w:t>
      </w:r>
      <w:r>
        <w:rPr>
          <w:rFonts w:hint="eastAsia" w:ascii="宋体" w:hAnsi="宋体" w:cs="宋体"/>
          <w:color w:val="000000" w:themeColor="text1"/>
          <w:sz w:val="24"/>
          <w:szCs w:val="24"/>
          <w:highlight w:val="white"/>
        </w:rPr>
        <w:t xml:space="preserve">5%；</w:t>
      </w:r>
      <w:r>
        <w:rPr>
          <w:color w:val="000000" w:themeColor="text1"/>
          <w:highlight w:val="white"/>
        </w:rPr>
      </w:r>
      <w:r/>
    </w:p>
    <w:p>
      <w:pPr>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3.投标报价低于采购项目最高限价</w:t>
      </w:r>
      <w:r>
        <w:rPr>
          <w:rFonts w:hint="eastAsia" w:ascii="宋体" w:hAnsi="宋体" w:cs="宋体"/>
          <w:color w:val="000000" w:themeColor="text1"/>
          <w:sz w:val="24"/>
          <w:szCs w:val="24"/>
          <w:highlight w:val="white"/>
          <w:lang w:val="en-US" w:eastAsia="zh-CN"/>
        </w:rPr>
        <w:t xml:space="preserve">60</w:t>
      </w:r>
      <w:r>
        <w:rPr>
          <w:rFonts w:hint="eastAsia" w:ascii="宋体" w:hAnsi="宋体" w:cs="宋体"/>
          <w:color w:val="000000" w:themeColor="text1"/>
          <w:sz w:val="24"/>
          <w:szCs w:val="24"/>
          <w:highlight w:val="white"/>
        </w:rPr>
        <w:t xml:space="preserve">%的，即投标报价&lt;采购项目最高限价×</w:t>
      </w:r>
      <w:r>
        <w:rPr>
          <w:rFonts w:hint="eastAsia" w:ascii="宋体" w:hAnsi="宋体" w:cs="宋体"/>
          <w:color w:val="000000" w:themeColor="text1"/>
          <w:sz w:val="24"/>
          <w:szCs w:val="24"/>
          <w:highlight w:val="white"/>
          <w:lang w:val="en-US" w:eastAsia="zh-CN"/>
        </w:rPr>
        <w:t xml:space="preserve">60</w:t>
      </w:r>
      <w:r>
        <w:rPr>
          <w:rFonts w:hint="eastAsia" w:ascii="宋体" w:hAnsi="宋体" w:cs="宋体"/>
          <w:color w:val="000000" w:themeColor="text1"/>
          <w:sz w:val="24"/>
          <w:szCs w:val="24"/>
          <w:highlight w:val="white"/>
        </w:rPr>
        <w:t xml:space="preserve">%；</w:t>
      </w:r>
      <w:r>
        <w:rPr>
          <w:color w:val="000000" w:themeColor="text1"/>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4.评审委员会基于专业判断，认为供应商报价过低，有可能影响产品质量或者不能诚信履约的其他情形。</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cs="宋体"/>
          <w:color w:val="auto"/>
          <w:sz w:val="24"/>
          <w:szCs w:val="24"/>
          <w:highlight w:val="whit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（三十二）废标条款：</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出现下列情形之一的，应予废标。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1.符合专业条件的供应商或者对招标文件作实质响应的供应商不足三家的；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2.出现影响采购公正的违法、违规行为的；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3.投标人的报价均超过了采购预算，采购人不能支付的；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4.因重大变故，采购任务取消的。</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六、定标</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（三十三）采购代理机构应当在评标结束后2个工作日内将评标报告送采购人。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（三十四）采购人应当自收到评标报告之日起5个工作日内，在评标报告确定的中标候选人名单中按顺序确定中标人。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（三十五）采购人有权对投标人投标文件的真实性进行核实，如果投标人不能在采购人规定的时间内向采购人提供有效的证明文件，将被采购人视为放弃中标资格。</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七、政府采购合同</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（三十六）签订政府采购合同（合同签订方式）：</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采购人不得向中标人提出任何不合理的要求作为签订合同的条件。</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2.中标人拒绝与采购人签订合同的，采购人可以按照评审报告推荐的中标或者成交候选人名单排序，确定下一个候选人为中标人，也可以重新开展政府采购活动。</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（三十七）采购人与中标人应当根据合同的约定依法履行合同义务。政府采购合同的履行、违约责任和解决争议的方法等，按《中华人民共和国民法典》相关条款执行。</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（三十八）履约保证金：详见《第三章 投标资料表》。</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（三十九）腐败和欺诈行为：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1.采购代理机构、采购人、投标人等参与招投标的各方，均应在招标、采购、合同执行等过程中保持廉洁和最高的道德水准。</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（1）腐败和欺诈行为的含义：</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①“腐败行为”系指在招标、采购和合同执行等过程中，为了谋求私利，影响相关人员提供、给予、接受或索取有价物品，并导致损害买方、卖方、采购代理机构和他人利益的行为。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②“欺诈行为”系指为了影响招标、采购和合同执行等过程，隐瞒事实真相，给买方、卖方、采购代理机构及他人造成损害的行为，其中包括投标人之间的串通行为。</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（2）如果被推荐的中标人有腐败和欺诈行为，将取消其中标资格。</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（3）如果投标人在任何时候，被法院及政府有关管理部门认定为有腐败和欺诈行为，采购代理机构有权拒绝其投标、取消其中标资格和撤销其已签署的合同。</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八、询问和质疑</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（四十）询问和质疑</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rPr>
          <w:highlight w:val="white"/>
        </w:rPr>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九、电子招标投标交易平台</w:t>
      </w:r>
      <w:r>
        <w:rPr>
          <w:highlight w:val="white"/>
        </w:rPr>
      </w:r>
      <w:r/>
    </w:p>
    <w:p>
      <w:pPr>
        <w:keepLines w:val="0"/>
        <w:keepNext w:val="0"/>
        <w:pageBreakBefore w:val="0"/>
        <w:spacing w:line="360" w:lineRule="auto"/>
        <w:widowControl w:val="off"/>
        <w:rPr>
          <w:color w:val="auto"/>
          <w:highlight w:val="white"/>
        </w:rPr>
      </w:pPr>
      <w:r>
        <w:rPr>
          <w:rFonts w:hint="eastAsia" w:ascii="宋体" w:hAnsi="宋体" w:cs="宋体"/>
          <w:color w:val="auto"/>
          <w:sz w:val="24"/>
          <w:szCs w:val="24"/>
          <w:highlight w:val="white"/>
        </w:rPr>
        <w:t xml:space="preserve">（四十一）电子招标投标交易平台（即“苏采云”系统，网址：http://jszfcg.jsczt.cn/）相关要求是本招标文件的组成部分。</w:t>
      </w:r>
      <w:r>
        <w:rPr>
          <w:highlight w:val="white"/>
        </w:rPr>
      </w:r>
      <w:r/>
    </w:p>
    <w:p>
      <w:pPr>
        <w:pStyle w:val="769"/>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white"/>
        </w:rPr>
      </w:r>
      <w:r>
        <w:rPr>
          <w:highlight w:val="white"/>
        </w:rPr>
      </w:r>
      <w:r/>
    </w:p>
    <w:p>
      <w:pPr>
        <w:jc w:val="center"/>
        <w:spacing w:line="360" w:lineRule="auto"/>
        <w:rPr>
          <w:rFonts w:ascii="宋体" w:hAnsi="宋体" w:cs="宋体"/>
          <w:color w:val="auto"/>
          <w:sz w:val="30"/>
          <w:szCs w:val="30"/>
          <w:highlight w:val="whit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white"/>
        </w:rPr>
        <w:t xml:space="preserve">第三章 投标资料表</w:t>
      </w:r>
      <w:r>
        <w:rPr>
          <w:highlight w:val="white"/>
        </w:rPr>
      </w:r>
      <w:r/>
    </w:p>
    <w:p>
      <w:pPr>
        <w:ind w:firstLine="480"/>
        <w:keepLines w:val="0"/>
        <w:keepNext w:val="0"/>
        <w:pageBreakBefore w:val="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该资料表的条款项号是与《投标人须知》的条款项号相对应的，若有增加的条款，是对《投标人须知》的补充、修改和完善，如果因此而造成矛盾时，应以本资料表为准。</w:t>
      </w:r>
      <w:r>
        <w:rPr>
          <w:highlight w:val="white"/>
        </w:rPr>
      </w:r>
      <w:r/>
    </w:p>
    <w:tbl>
      <w:tblPr>
        <w:tblStyle w:val="78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条款项号</w:t>
            </w:r>
            <w:r>
              <w:rPr>
                <w:highlight w:val="white"/>
              </w:rPr>
            </w:r>
            <w:r/>
          </w:p>
        </w:tc>
        <w:tc>
          <w:tcPr>
            <w:tcMar>
              <w:left w:w="108" w:type="dxa"/>
              <w:top w:w="0" w:type="dxa"/>
              <w:right w:w="108" w:type="dxa"/>
              <w:bottom w:w="0" w:type="dxa"/>
            </w:tcMar>
            <w:tcW w:w="4285"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内 容</w:t>
            </w:r>
            <w:r>
              <w:rPr>
                <w:highlight w:val="white"/>
              </w:rPr>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一</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总则</w:t>
            </w:r>
            <w:r>
              <w:rPr>
                <w:highlight w:val="white"/>
              </w:rPr>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本项目采购人：</w:t>
            </w:r>
            <w:r>
              <w:rPr>
                <w:rFonts w:hint="eastAsia" w:ascii="宋体" w:hAnsi="宋体" w:cs="宋体"/>
                <w:color w:val="auto"/>
                <w:sz w:val="24"/>
                <w:szCs w:val="24"/>
                <w:highlight w:val="white"/>
                <w:lang w:eastAsia="zh-CN"/>
              </w:rPr>
              <w:t xml:space="preserve">徐州医科大学附属医院</w:t>
            </w:r>
            <w:r>
              <w:rPr>
                <w:highlight w:val="white"/>
              </w:rPr>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本次采购采用的政府采购方式：公开招标</w:t>
            </w:r>
            <w:r>
              <w:rPr>
                <w:highlight w:val="white"/>
              </w:rPr>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(四)</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采购人确定的采购项目属性：服务</w:t>
            </w:r>
            <w:r>
              <w:rPr>
                <w:highlight w:val="white"/>
              </w:rPr>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(五)</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本项目采购代理机构：江苏海外集团国际工程咨询有限公司</w:t>
            </w:r>
            <w:r>
              <w:rPr>
                <w:highlight w:val="white"/>
              </w:rPr>
            </w:r>
            <w:r/>
          </w:p>
        </w:tc>
      </w:tr>
      <w:tr>
        <w:trPr>
          <w:jc w:val="center"/>
          <w:trHeight w:val="4646"/>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(六)</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投标人的资格条件：</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一、符合《中华人民共和国政府采购法》第二十二条的规定；</w:t>
            </w:r>
            <w:r>
              <w:rPr>
                <w:highlight w:val="white"/>
              </w:rPr>
            </w:r>
            <w:r/>
          </w:p>
          <w:p>
            <w:pPr>
              <w:ind w:left="0" w:right="0"/>
              <w:keepLines w:val="0"/>
              <w:keepNext w:val="0"/>
              <w:pageBreakBefore w:val="0"/>
              <w:spacing w:line="360" w:lineRule="auto"/>
              <w:widowControl w:val="off"/>
              <w:rPr>
                <w:rFonts w:hint="default"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lang w:val="en-US" w:eastAsia="zh-CN"/>
              </w:rPr>
              <w:t xml:space="preserve">二、</w:t>
            </w:r>
            <w:r>
              <w:rPr>
                <w:rFonts w:hint="eastAsia" w:ascii="宋体" w:hAnsi="宋体" w:cs="宋体"/>
                <w:b/>
                <w:color w:val="auto"/>
                <w:sz w:val="24"/>
                <w:szCs w:val="24"/>
                <w:highlight w:val="white"/>
                <w:lang w:val="en-US" w:eastAsia="zh-CN"/>
              </w:rPr>
              <w:t xml:space="preserve">投标人具备有效的《中华人民共和国特种设备生产许可证》制造单位许可-电梯制造（含安装、修理、改造）（许可子项目含曳引驱动乘客电梯、自动扶梯与自动人行道、杂物电梯）或有效的《中华人民共和国特种设备生产许可证》安装改造修理单位许可-电梯安装（含修理）（许可子项目含曳引驱动乘客电梯、自动扶梯与自动人行道、杂物电梯）。</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lang w:val="en-US" w:eastAsia="zh-CN"/>
              </w:rPr>
              <w:t xml:space="preserve">三</w:t>
            </w:r>
            <w:r>
              <w:rPr>
                <w:rFonts w:hint="eastAsia" w:ascii="宋体" w:hAnsi="宋体" w:eastAsia="宋体" w:cs="宋体"/>
                <w:b/>
                <w:color w:val="auto"/>
                <w:sz w:val="24"/>
                <w:szCs w:val="24"/>
                <w:highlight w:val="white"/>
              </w:rPr>
              <w:t xml:space="preserve">、此项目</w:t>
            </w:r>
            <w:r>
              <w:rPr>
                <w:rFonts w:hint="eastAsia" w:ascii="宋体" w:hAnsi="宋体" w:cs="宋体"/>
                <w:b/>
                <w:color w:val="auto"/>
                <w:sz w:val="24"/>
                <w:szCs w:val="24"/>
                <w:highlight w:val="white"/>
                <w:lang w:val="en-US" w:eastAsia="zh-CN"/>
              </w:rPr>
              <w:t xml:space="preserve">不</w:t>
            </w:r>
            <w:r>
              <w:rPr>
                <w:rFonts w:hint="eastAsia" w:ascii="宋体" w:hAnsi="宋体" w:eastAsia="宋体" w:cs="宋体"/>
                <w:b/>
                <w:color w:val="auto"/>
                <w:sz w:val="24"/>
                <w:szCs w:val="24"/>
                <w:highlight w:val="white"/>
              </w:rPr>
              <w:t xml:space="preserve">属于专门面向中小微企业采购的项目</w:t>
            </w:r>
            <w:r>
              <w:rPr>
                <w:rFonts w:hint="eastAsia" w:ascii="宋体" w:hAnsi="宋体" w:eastAsia="宋体" w:cs="宋体"/>
                <w:b/>
                <w:color w:val="auto"/>
                <w:sz w:val="24"/>
                <w:szCs w:val="24"/>
                <w:highlight w:val="white"/>
                <w:lang w:eastAsia="zh-CN"/>
              </w:rPr>
              <w:t xml:space="preserve">。</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同时明确相关事项如下：</w:t>
            </w:r>
            <w:r>
              <w:rPr>
                <w:highlight w:val="white"/>
              </w:rPr>
            </w:r>
            <w:r/>
          </w:p>
          <w:p>
            <w:pPr>
              <w:ind w:left="0" w:right="0" w:firstLine="2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1、本项目不接受联合体参与采购活动。</w:t>
            </w:r>
            <w:r>
              <w:rPr>
                <w:highlight w:val="white"/>
              </w:rPr>
            </w:r>
            <w:r/>
          </w:p>
          <w:p>
            <w:pPr>
              <w:ind w:left="0" w:right="0" w:firstLine="2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2、单位负责人为同一人或者存在直接控股、管理关系的不同供应商，不得参加同一合同项下的政府采购活动。</w:t>
            </w:r>
            <w:r>
              <w:rPr>
                <w:highlight w:val="white"/>
              </w:rPr>
            </w:r>
            <w:r/>
          </w:p>
          <w:p>
            <w:pPr>
              <w:ind w:left="0" w:right="0" w:firstLine="2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3、为本采购项目提供整体设计、规范编制或者项目管理、监理、检测等服务的供应商，不得再参加本采购项目的采购活动。</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三、查询及使用供应商信用记录：</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(一)由采购人查询信用信息。</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(二)查询渠道包括：</w:t>
            </w:r>
            <w:r>
              <w:rPr>
                <w:highlight w:val="white"/>
              </w:rPr>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1、“信用中国”网（www.creditchina.gov.cn）；</w:t>
            </w:r>
            <w:r>
              <w:rPr>
                <w:highlight w:val="white"/>
              </w:rPr>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2、中国政府采购网（www.ccgp.gov.cn）；</w:t>
            </w:r>
            <w:r>
              <w:rPr>
                <w:highlight w:val="white"/>
              </w:rPr>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3、“信用江苏”网（http://credit.jiangsu.gov.cn）；</w:t>
            </w:r>
            <w:r>
              <w:rPr>
                <w:highlight w:val="white"/>
              </w:rPr>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4、“信用中国（江苏徐州）”（http://www.xuzhoucredit.gov.cn）；</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(三)截止时点（查询环节）：开标后资格审查结束前。</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四</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信用信息查询记录和证据留存的具体方式：网页截屏打印，与其他采购文件一并保存。</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五</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信用信息的使用规则：</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(七)</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招标代理服务费由中标人支付，</w:t>
            </w:r>
            <w:r>
              <w:rPr>
                <w:rFonts w:hint="eastAsia" w:ascii="宋体" w:hAnsi="宋体" w:cs="宋体"/>
                <w:color w:val="auto"/>
                <w:sz w:val="24"/>
                <w:szCs w:val="24"/>
                <w:highlight w:val="white"/>
                <w:lang w:val="en-US" w:eastAsia="zh-CN"/>
              </w:rPr>
              <w:t xml:space="preserve">按3年服务期总价为计算基数，</w:t>
            </w:r>
            <w:r>
              <w:rPr>
                <w:rFonts w:hint="eastAsia" w:ascii="宋体" w:hAnsi="宋体" w:eastAsia="宋体" w:cs="宋体"/>
                <w:color w:val="auto"/>
                <w:sz w:val="24"/>
                <w:szCs w:val="24"/>
                <w:highlight w:val="white"/>
              </w:rPr>
              <w:t xml:space="preserve">标准按《招标代理服务收费标准》（见附件）。</w:t>
            </w:r>
            <w:r>
              <w:rPr>
                <w:highlight w:val="white"/>
              </w:rPr>
            </w:r>
            <w:r/>
          </w:p>
        </w:tc>
      </w:tr>
      <w:tr>
        <w:trPr>
          <w:jc w:val="center"/>
          <w:trHeight w:val="40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二</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招标</w:t>
            </w:r>
            <w:r>
              <w:rPr>
                <w:highlight w:val="white"/>
              </w:rPr>
            </w:r>
            <w:r/>
          </w:p>
        </w:tc>
      </w:tr>
      <w:tr>
        <w:trPr>
          <w:jc w:val="center"/>
          <w:trHeight w:val="191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(九)1</w:t>
            </w:r>
            <w:r>
              <w:rPr>
                <w:highlight w:val="white"/>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(九)2</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tabs>
                <w:tab w:val="left" w:pos="57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自行现场勘察。</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(九)3</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不安排开标前答疑会。</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投标</w:t>
            </w:r>
            <w:r>
              <w:rPr>
                <w:highlight w:val="white"/>
              </w:rPr>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(十一)</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投标文件的语言为中文</w:t>
            </w:r>
            <w:r>
              <w:rPr>
                <w:highlight w:val="white"/>
              </w:rPr>
            </w:r>
            <w:r/>
          </w:p>
        </w:tc>
      </w:tr>
      <w:tr>
        <w:trPr>
          <w:jc w:val="center"/>
          <w:trHeight w:val="52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(十二)1</w:t>
            </w:r>
            <w:r>
              <w:rPr>
                <w:highlight w:val="white"/>
              </w:rPr>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(十二)2</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线上投标文件编制要求：</w:t>
            </w:r>
            <w:r>
              <w:rPr>
                <w:highlight w:val="white"/>
              </w:rPr>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请按照以下要求（包括但不限于以下要求）制作：</w:t>
            </w:r>
            <w:r>
              <w:rPr>
                <w:highlight w:val="white"/>
              </w:rPr>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一、基本目录</w:t>
            </w:r>
            <w:r>
              <w:rPr>
                <w:highlight w:val="white"/>
              </w:rPr>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1、《开标一览表》（加盖电子签章，政府采购客户端工具输入报价自动生成）</w:t>
            </w:r>
            <w:r>
              <w:rPr>
                <w:rFonts w:hint="eastAsia" w:ascii="宋体" w:hAnsi="宋体" w:cs="宋体"/>
                <w:b/>
                <w:color w:val="auto"/>
                <w:sz w:val="24"/>
                <w:szCs w:val="24"/>
                <w:highlight w:val="white"/>
                <w:lang w:eastAsia="zh-CN"/>
              </w:rPr>
              <w:t xml:space="preserve">。</w:t>
            </w:r>
            <w:r>
              <w:rPr>
                <w:highlight w:val="white"/>
              </w:rPr>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二、资格条件（必须提供，否则投标将被拒绝）</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（一）投标人合法有效的营业执照扫描件，或事业单位法人证书扫描件，或民办非企业单位登记证书扫描件。</w:t>
            </w:r>
            <w:r>
              <w:rPr>
                <w:highlight w:val="white"/>
              </w:rPr>
            </w:r>
            <w:r/>
          </w:p>
          <w:p>
            <w:pPr>
              <w:ind w:left="0" w:right="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w:t>
            </w:r>
            <w:r>
              <w:rPr>
                <w:rFonts w:hint="eastAsia" w:ascii="宋体" w:hAnsi="宋体" w:eastAsia="宋体" w:cs="宋体"/>
                <w:b/>
                <w:bCs/>
                <w:color w:val="auto"/>
                <w:sz w:val="24"/>
                <w:szCs w:val="24"/>
                <w:highlight w:val="white"/>
              </w:rPr>
              <w:t xml:space="preserve">具备履行合同所必需的设备和专业技术能力的证明材料。</w:t>
            </w:r>
            <w:r>
              <w:rPr>
                <w:rFonts w:hint="eastAsia" w:ascii="宋体" w:hAnsi="宋体" w:eastAsia="宋体" w:cs="宋体"/>
                <w:color w:val="auto"/>
                <w:sz w:val="24"/>
                <w:szCs w:val="24"/>
                <w:highlight w:val="white"/>
              </w:rPr>
              <w:t xml:space="preserve">即投标文件中提供</w:t>
            </w:r>
            <w:r>
              <w:rPr>
                <w:rFonts w:hint="eastAsia" w:ascii="宋体" w:hAnsi="宋体" w:cs="宋体"/>
                <w:color w:val="auto"/>
                <w:sz w:val="24"/>
                <w:szCs w:val="24"/>
                <w:highlight w:val="white"/>
                <w:lang w:eastAsia="zh-CN"/>
              </w:rPr>
              <w:t xml:space="preserve">：</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①</w:t>
            </w:r>
            <w:r>
              <w:rPr>
                <w:rFonts w:hint="eastAsia" w:ascii="宋体" w:hAnsi="宋体" w:eastAsia="宋体" w:cs="宋体"/>
                <w:color w:val="auto"/>
                <w:sz w:val="24"/>
                <w:szCs w:val="24"/>
                <w:highlight w:val="white"/>
              </w:rPr>
              <w:t xml:space="preserve">《具备履行合同所必需的设备和专业技术能力的书面声明（附证明材料扫描件）》（加盖电子签章，见本文件第七章《投标文件相关格式》）。</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②投标人有效的《中华人民共和国特种设备生产许可证》制造单位许可-电梯制造（含安装、修理、改造）（许可子项目含曳引驱动乘客电梯、自动扶梯与自动人行道、杂物电梯）扫描件或有效的《中华人民共和国特种设备生产许可证》安装改造修理单位许可-电梯安装（含修理）（许可子项目含曳引驱动乘客电梯、自动扶梯与自动人行道、杂物电梯）扫描件。</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三</w:t>
            </w:r>
            <w:r>
              <w:rPr>
                <w:rFonts w:hint="eastAsia" w:ascii="宋体" w:hAnsi="宋体" w:eastAsia="宋体" w:cs="宋体"/>
                <w:color w:val="auto"/>
                <w:sz w:val="24"/>
                <w:szCs w:val="24"/>
                <w:highlight w:val="white"/>
              </w:rPr>
              <w:t xml:space="preserve">）</w:t>
            </w:r>
            <w:r>
              <w:rPr>
                <w:rFonts w:hint="eastAsia" w:ascii="宋体" w:hAnsi="宋体" w:eastAsia="宋体" w:cs="宋体"/>
                <w:b/>
                <w:bCs/>
                <w:color w:val="auto"/>
                <w:sz w:val="24"/>
                <w:szCs w:val="24"/>
                <w:highlight w:val="white"/>
              </w:rPr>
              <w:t xml:space="preserve">投标人资格承诺</w:t>
            </w:r>
            <w:r>
              <w:rPr>
                <w:rFonts w:hint="eastAsia" w:ascii="宋体" w:hAnsi="宋体" w:eastAsia="宋体" w:cs="宋体"/>
                <w:color w:val="auto"/>
                <w:sz w:val="24"/>
                <w:szCs w:val="24"/>
                <w:highlight w:val="white"/>
              </w:rPr>
              <w:t xml:space="preserve">，加盖电子签章，格式见本文件第七章《投标文件相关格式》。</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三、符合条件（必须提供，否则投标无效）</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(一)报价</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1、《报价符合性审查》。</w:t>
            </w:r>
            <w:r>
              <w:rPr>
                <w:rFonts w:hint="eastAsia" w:ascii="宋体" w:hAnsi="宋体" w:cs="宋体"/>
                <w:b w:val="0"/>
                <w:bCs w:val="0"/>
                <w:color w:val="auto"/>
                <w:sz w:val="24"/>
                <w:szCs w:val="24"/>
                <w:highlight w:val="white"/>
                <w:lang w:val="en-US" w:eastAsia="zh-CN"/>
              </w:rPr>
              <w:t xml:space="preserve">（属于投标（响应）报价低于采购项目最高限价60%的，即投标（响应）报价&lt;采购项目最高限价×60%，供应商可随投标（响应）文件一并提交相关书面说明及必要的证明材料。）</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rPr>
              <w:t xml:space="preserve">、《开标一览表》。</w:t>
            </w:r>
            <w:r>
              <w:rPr>
                <w:rFonts w:hint="eastAsia" w:ascii="宋体" w:hAnsi="宋体" w:cs="宋体"/>
                <w:b w:val="0"/>
                <w:bCs w:val="0"/>
                <w:color w:val="auto"/>
                <w:sz w:val="24"/>
                <w:szCs w:val="24"/>
                <w:highlight w:val="white"/>
                <w:lang w:val="en-US" w:eastAsia="zh-CN"/>
              </w:rPr>
              <w:t xml:space="preserve">要求</w:t>
            </w:r>
            <w:r>
              <w:rPr>
                <w:rFonts w:hint="eastAsia" w:ascii="宋体" w:hAnsi="宋体" w:cs="宋体"/>
                <w:color w:val="auto"/>
                <w:sz w:val="24"/>
                <w:szCs w:val="24"/>
                <w:highlight w:val="white"/>
              </w:rPr>
              <w:t xml:space="preserve">加盖电子签章，格式见本文件第七章《投标文件相关格式》，或政府采购客户端工具输入报价自动生成的《开标一览表》均</w:t>
            </w:r>
            <w:bookmarkStart w:id="3" w:name="_GoBack"/>
            <w:r>
              <w:rPr>
                <w:highlight w:val="white"/>
              </w:rPr>
            </w:r>
            <w:bookmarkEnd w:id="3"/>
            <w:r>
              <w:rPr>
                <w:rFonts w:hint="eastAsia" w:ascii="宋体" w:hAnsi="宋体" w:cs="宋体"/>
                <w:color w:val="auto"/>
                <w:sz w:val="24"/>
                <w:szCs w:val="24"/>
                <w:highlight w:val="white"/>
              </w:rPr>
              <w:t xml:space="preserve">视为满足招标文件要求。</w:t>
            </w:r>
            <w:r>
              <w:rPr>
                <w:highlight w:val="white"/>
              </w:rPr>
            </w:r>
            <w:r/>
          </w:p>
          <w:p>
            <w:pPr>
              <w:ind w:left="0" w:right="0"/>
              <w:keepLines w:val="0"/>
              <w:keepNext w:val="0"/>
              <w:pageBreakBefore w:val="0"/>
              <w:spacing w:line="360" w:lineRule="auto"/>
              <w:widowControl w:val="off"/>
              <w:rPr>
                <w:rFonts w:hint="eastAsia" w:ascii="宋体" w:hAnsi="宋体" w:eastAsia="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lang w:val="en-US" w:eastAsia="zh-CN"/>
              </w:rPr>
              <w:t xml:space="preserve">3</w:t>
            </w:r>
            <w:r>
              <w:rPr>
                <w:rFonts w:hint="eastAsia" w:ascii="宋体" w:hAnsi="宋体" w:eastAsia="宋体" w:cs="宋体"/>
                <w:b/>
                <w:color w:val="auto"/>
                <w:sz w:val="24"/>
                <w:szCs w:val="24"/>
                <w:highlight w:val="white"/>
              </w:rPr>
              <w:t xml:space="preserve">、《分项价格表》。</w:t>
            </w:r>
            <w:r>
              <w:rPr>
                <w:rFonts w:hint="eastAsia" w:ascii="宋体" w:hAnsi="宋体" w:eastAsia="宋体" w:cs="宋体"/>
                <w:bCs/>
                <w:color w:val="auto"/>
                <w:sz w:val="24"/>
                <w:szCs w:val="24"/>
                <w:highlight w:val="white"/>
              </w:rPr>
              <w:t xml:space="preserve">要求加盖电子签章，格式见本文件第七章《投标文件相关格式》。</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（二）商务资信</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1、《投标函》</w:t>
            </w:r>
            <w:r>
              <w:rPr>
                <w:rFonts w:hint="eastAsia" w:ascii="宋体" w:hAnsi="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加盖电子签章，格式见招标文件第七章《投标文件相关格式》。</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2、</w:t>
            </w:r>
            <w:r>
              <w:rPr>
                <w:rFonts w:hint="eastAsia" w:ascii="宋体" w:hAnsi="宋体" w:eastAsia="宋体" w:cs="宋体"/>
                <w:b/>
                <w:color w:val="auto"/>
                <w:sz w:val="24"/>
                <w:szCs w:val="24"/>
                <w:highlight w:val="white"/>
              </w:rPr>
              <w:t xml:space="preserve">《授权委托书》</w:t>
            </w:r>
            <w:r>
              <w:rPr>
                <w:rFonts w:hint="eastAsia" w:ascii="宋体" w:hAnsi="宋体" w:cs="宋体"/>
                <w:b/>
                <w:color w:val="auto"/>
                <w:sz w:val="24"/>
                <w:szCs w:val="24"/>
                <w:highlight w:val="white"/>
                <w:lang w:eastAsia="zh-CN"/>
              </w:rPr>
              <w:t xml:space="preserve">。</w:t>
            </w:r>
            <w:r>
              <w:rPr>
                <w:rFonts w:hint="eastAsia" w:ascii="宋体" w:hAnsi="宋体" w:eastAsia="宋体" w:cs="宋体"/>
                <w:bCs/>
                <w:color w:val="auto"/>
                <w:sz w:val="24"/>
                <w:szCs w:val="24"/>
                <w:highlight w:val="white"/>
              </w:rPr>
              <w:t xml:space="preserve">要求加盖电子签章，格式见本文件第七章《投标文件相关格式》（特别提醒：如公司法定代表人直接参与本项目投标的，提供法定代理人资格证明或声明（并附身份证扫描件），可不单独提供《授权委托书》）。</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3、法律、法规和招标文件规定的其他投标无效情形。</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（三）技术响应</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1、《偏离表》</w:t>
            </w:r>
            <w:r>
              <w:rPr>
                <w:rFonts w:hint="eastAsia" w:ascii="宋体" w:hAnsi="宋体" w:eastAsia="宋体" w:cs="宋体"/>
                <w:color w:val="auto"/>
                <w:sz w:val="24"/>
                <w:szCs w:val="24"/>
                <w:highlight w:val="white"/>
              </w:rPr>
              <w:t xml:space="preserve">（加盖电子签章，格式见招标文件第七章《投标文件相关格式》。）</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四、综合评审评分项</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（一）技术部分</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1、偏离表、服务响应</w:t>
            </w:r>
            <w:r>
              <w:rPr>
                <w:rFonts w:hint="eastAsia" w:ascii="宋体" w:hAnsi="宋体" w:eastAsia="宋体" w:cs="宋体"/>
                <w:color w:val="auto"/>
                <w:sz w:val="24"/>
                <w:szCs w:val="24"/>
                <w:highlight w:val="white"/>
              </w:rPr>
              <w:t xml:space="preserve">（要求见招标文件第六章《采购需求》）</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2、整体</w:t>
            </w:r>
            <w:r>
              <w:rPr>
                <w:rFonts w:hint="eastAsia" w:ascii="宋体" w:hAnsi="宋体" w:cs="宋体"/>
                <w:b/>
                <w:bCs/>
                <w:color w:val="auto"/>
                <w:sz w:val="24"/>
                <w:szCs w:val="24"/>
                <w:highlight w:val="white"/>
                <w:lang w:val="en-US" w:eastAsia="zh-CN"/>
              </w:rPr>
              <w:t xml:space="preserve">维保</w:t>
            </w:r>
            <w:r>
              <w:rPr>
                <w:rFonts w:hint="eastAsia" w:ascii="宋体" w:hAnsi="宋体" w:eastAsia="宋体" w:cs="宋体"/>
                <w:b/>
                <w:bCs/>
                <w:color w:val="auto"/>
                <w:sz w:val="24"/>
                <w:szCs w:val="24"/>
                <w:highlight w:val="white"/>
              </w:rPr>
              <w:t xml:space="preserve">服务方案</w:t>
            </w:r>
            <w:r>
              <w:rPr>
                <w:rFonts w:hint="eastAsia" w:ascii="宋体" w:hAnsi="宋体" w:eastAsia="宋体" w:cs="宋体"/>
                <w:color w:val="auto"/>
                <w:sz w:val="24"/>
                <w:szCs w:val="24"/>
                <w:highlight w:val="white"/>
              </w:rPr>
              <w:t xml:space="preserve">（要求见招标文件第六章《采购需求》及第四章《评标标准》中《评分细则》）；</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3、管理制度</w:t>
            </w:r>
            <w:r>
              <w:rPr>
                <w:rFonts w:hint="eastAsia" w:ascii="宋体" w:hAnsi="宋体" w:eastAsia="宋体" w:cs="宋体"/>
                <w:color w:val="auto"/>
                <w:sz w:val="24"/>
                <w:szCs w:val="24"/>
                <w:highlight w:val="white"/>
              </w:rPr>
              <w:t xml:space="preserve">（要求见招标文件第六章《采购需求》及第四章《评标标准》中《评分细则》）；</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4、质量保障方案</w:t>
            </w:r>
            <w:r>
              <w:rPr>
                <w:rFonts w:hint="eastAsia" w:ascii="宋体" w:hAnsi="宋体" w:eastAsia="宋体" w:cs="宋体"/>
                <w:color w:val="auto"/>
                <w:sz w:val="24"/>
                <w:szCs w:val="24"/>
                <w:highlight w:val="white"/>
              </w:rPr>
              <w:t xml:space="preserve">（要求见招标文件第六章《采购需求》及第四章《评标标准》中《评分细则》）；</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5、人员配备及组织方案</w:t>
            </w:r>
            <w:r>
              <w:rPr>
                <w:rFonts w:hint="eastAsia" w:ascii="宋体" w:hAnsi="宋体" w:eastAsia="宋体" w:cs="宋体"/>
                <w:color w:val="auto"/>
                <w:sz w:val="24"/>
                <w:szCs w:val="24"/>
                <w:highlight w:val="white"/>
              </w:rPr>
              <w:t xml:space="preserve">（要求见招标文件第六章《采购需求》及第四章《评标标准》中《评分细则》）；</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6、项目实施方案</w:t>
            </w:r>
            <w:r>
              <w:rPr>
                <w:rFonts w:hint="eastAsia" w:ascii="宋体" w:hAnsi="宋体" w:cs="宋体"/>
                <w:b/>
                <w:bCs/>
                <w:color w:val="auto"/>
                <w:sz w:val="24"/>
                <w:szCs w:val="24"/>
                <w:highlight w:val="white"/>
                <w:lang w:val="en-US" w:eastAsia="zh-CN"/>
              </w:rPr>
              <w:t xml:space="preserve">及应急方案</w:t>
            </w:r>
            <w:r>
              <w:rPr>
                <w:rFonts w:hint="eastAsia" w:ascii="宋体" w:hAnsi="宋体" w:eastAsia="宋体" w:cs="宋体"/>
                <w:color w:val="auto"/>
                <w:sz w:val="24"/>
                <w:szCs w:val="24"/>
                <w:highlight w:val="white"/>
              </w:rPr>
              <w:t xml:space="preserve">（要求见招标文件第六章《采购需求》及第四章《评标标准》中《评分细则》）；</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8</w:t>
            </w:r>
            <w:r>
              <w:rPr>
                <w:rFonts w:hint="eastAsia" w:ascii="宋体" w:hAnsi="宋体" w:eastAsia="宋体" w:cs="宋体"/>
                <w:b/>
                <w:bCs/>
                <w:color w:val="auto"/>
                <w:sz w:val="24"/>
                <w:szCs w:val="24"/>
                <w:highlight w:val="white"/>
              </w:rPr>
              <w:t xml:space="preserve">、评分细则中评分得分需提供的相关证明文件扫描件。</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（二）</w:t>
            </w:r>
            <w:r>
              <w:rPr>
                <w:rFonts w:hint="eastAsia" w:ascii="宋体" w:hAnsi="宋体" w:eastAsia="宋体" w:cs="宋体"/>
                <w:b/>
                <w:bCs/>
                <w:color w:val="auto"/>
                <w:sz w:val="24"/>
                <w:szCs w:val="24"/>
                <w:highlight w:val="white"/>
              </w:rPr>
              <w:t xml:space="preserve">商务部分</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rPr>
              <w:t xml:space="preserve">、投标人业绩</w:t>
            </w:r>
            <w:r>
              <w:rPr>
                <w:rFonts w:hint="eastAsia" w:ascii="宋体" w:hAnsi="宋体" w:eastAsia="宋体" w:cs="宋体"/>
                <w:color w:val="auto"/>
                <w:sz w:val="24"/>
                <w:szCs w:val="24"/>
                <w:highlight w:val="white"/>
              </w:rPr>
              <w:t xml:space="preserve">（要求见本文件第四章《评标标准》中《评分细则》）；</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维保能力</w:t>
            </w:r>
            <w:r>
              <w:rPr>
                <w:rFonts w:hint="eastAsia" w:ascii="宋体" w:hAnsi="宋体" w:eastAsia="宋体" w:cs="宋体"/>
                <w:color w:val="auto"/>
                <w:sz w:val="24"/>
                <w:szCs w:val="24"/>
                <w:highlight w:val="white"/>
              </w:rPr>
              <w:t xml:space="preserve">（要求见本文件第四章《评标标准》中《评分细则》）；</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3、投标人承诺</w:t>
            </w:r>
            <w:r>
              <w:rPr>
                <w:rFonts w:hint="eastAsia" w:ascii="宋体" w:hAnsi="宋体" w:eastAsia="宋体" w:cs="宋体"/>
                <w:color w:val="auto"/>
                <w:sz w:val="24"/>
                <w:szCs w:val="24"/>
                <w:highlight w:val="white"/>
              </w:rPr>
              <w:t xml:space="preserve">（要求见本文件第四章《评标标准》中《评分细则》）；</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4、</w:t>
            </w:r>
            <w:r>
              <w:rPr>
                <w:rFonts w:hint="eastAsia" w:ascii="宋体" w:hAnsi="宋体" w:eastAsia="宋体" w:cs="宋体"/>
                <w:b/>
                <w:bCs/>
                <w:color w:val="auto"/>
                <w:sz w:val="24"/>
                <w:szCs w:val="24"/>
                <w:highlight w:val="white"/>
              </w:rPr>
              <w:t xml:space="preserve">投标人其它证明文件及材料扫描件。</w:t>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r>
            <w:r>
              <w:rPr>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五、其他部分</w:t>
            </w:r>
            <w:r>
              <w:rPr>
                <w:highlight w:val="white"/>
              </w:rPr>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1、价格折扣文件格式：本项目不属于专门面向中小微企业采购的项目。</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投标人提供的货物全部由符合政策要求的：</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1、投标人为小微企业</w:t>
            </w:r>
            <w:r>
              <w:rPr>
                <w:rFonts w:hint="eastAsia" w:ascii="宋体" w:hAnsi="宋体" w:cs="宋体"/>
                <w:b w:val="0"/>
                <w:bCs/>
                <w:color w:val="auto"/>
                <w:sz w:val="24"/>
                <w:szCs w:val="24"/>
                <w:highlight w:val="white"/>
                <w:lang w:val="en-US" w:eastAsia="zh-CN"/>
              </w:rPr>
              <w:t xml:space="preserve">的</w:t>
            </w:r>
            <w:r>
              <w:rPr>
                <w:rFonts w:hint="eastAsia" w:ascii="宋体" w:hAnsi="宋体" w:eastAsia="宋体" w:cs="宋体"/>
                <w:b w:val="0"/>
                <w:bCs/>
                <w:color w:val="auto"/>
                <w:sz w:val="24"/>
                <w:szCs w:val="24"/>
                <w:highlight w:val="white"/>
              </w:rPr>
              <w:t xml:space="preserve">，投标文件中提供《中小企业声明函》（加盖电子签章，格式见招标文件第七章《投标文件相关格式》）（如提供请填写完整，如不填写完整或未按要求填写的，视为非小微企业。非必须提供）。《中小企业声明函》查询渠道用微信搜索“中小企业规模类型自测小程序”。</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注：具体以《政府采购促进中小企业发展管理办法》（财库[2020]46号）和《关于印发中小企业划型标准规定的通知》（工信部联企业[2011]300号）的规定为准。</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2、投标人为监狱企业制造的，提供省级以上监狱管理局、戒毒管理局（含新疆生产建设兵团）出具的属于监狱企业的证明文件原件的扫描件。</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注：具体以《财政部 司法部关于政府采购支持监狱企业发展有关问题的通知》（财库〔2014〕68号）的规定为准。</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3、投标人为享受政府采购支持政策的残疾人福利性单位的，提供《残疾人福利性单位声明函》（加盖电子签章，格式见招标文件第七章《投标文件相关格式》）。</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享受政府采购支持政策的残疾人福利性单位应当同时满足以下条件：</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①安置的残疾人占本单位在职职工人数的比例不低于25%（含25%），并且安置的残疾人人数不少于10人（含10人）；</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②依法与安置的每位残疾人签订了一年以上（含一年）的劳动合同或服务协议；</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③为安置的每位残疾人按月足额缴纳了基本养老保险、基本医疗保险、失业保险、工伤保险和生育保险等社会保险费；</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④通过银行等金融机构向安置的每位残疾人，按月支付了不低于单位所在区县适用的经省级人民政府批准的月最低工资标准的工资；</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⑤提供本单位制造的货物、承担的工程或者服务（以下简称产品），或者提供其他残疾人福利性单位制造的货物（不包括使用非残疾人福利性单位注册商标的货物）。</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具体以《三部门联合发布关于促进残疾人就业政府采购政策的通知》（财库〔2017〕141号）规定为准。</w:t>
            </w:r>
            <w:r>
              <w:rPr>
                <w:highlight w:val="white"/>
              </w:rPr>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注</w:t>
            </w:r>
            <w:r>
              <w:rPr>
                <w:rFonts w:hint="eastAsia" w:ascii="宋体" w:hAnsi="宋体" w:eastAsia="宋体" w:cs="宋体"/>
                <w:color w:val="auto"/>
                <w:sz w:val="24"/>
                <w:szCs w:val="24"/>
                <w:highlight w:val="white"/>
              </w:rPr>
              <w:t xml:space="preserve">：</w:t>
            </w:r>
            <w:r>
              <w:rPr>
                <w:highlight w:val="white"/>
              </w:rPr>
            </w:r>
            <w:r/>
          </w:p>
          <w:p>
            <w:pPr>
              <w:ind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1、投标人应对以上文件的合法性、真实性负责。</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2、签订合同前，中标人必须向采购人提交其投标文件中所有扫描件的原件，采购人核查无误后，签订合同。如中标人不能在采购人规定的时间内向采购人提供原件，将被采购人视为放弃中标资格。</w:t>
            </w:r>
            <w:r>
              <w:rPr>
                <w:highlight w:val="white"/>
              </w:rPr>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(十三)2</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商务条件见：</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一、本文件第四章《评标标准》中《评分细则》。</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二、本文件第三章《投标资料表》中(十二)1和(十二)2。</w:t>
            </w:r>
            <w:r>
              <w:rPr>
                <w:highlight w:val="white"/>
              </w:rPr>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(十三)3</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交货和提供服务的时间：见本文件第五章《拟签订的合同文本》及或本文件第六章《采购需求》。</w:t>
            </w:r>
            <w:r>
              <w:rPr>
                <w:highlight w:val="white"/>
              </w:rPr>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(十四)</w:t>
            </w:r>
            <w:r>
              <w:rPr>
                <w:highlight w:val="white"/>
              </w:rPr>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本项目采购预算金额为人民币</w:t>
            </w:r>
            <w:r>
              <w:rPr>
                <w:rFonts w:hint="eastAsia" w:ascii="宋体" w:hAnsi="宋体" w:cs="宋体"/>
                <w:b/>
                <w:bCs/>
                <w:color w:val="auto"/>
                <w:sz w:val="24"/>
                <w:szCs w:val="24"/>
                <w:highlight w:val="white"/>
                <w:lang w:val="en-US" w:eastAsia="zh-CN"/>
              </w:rPr>
              <w:t xml:space="preserve">124.50</w:t>
            </w:r>
            <w:r>
              <w:rPr>
                <w:rFonts w:hint="eastAsia" w:ascii="宋体" w:hAnsi="宋体" w:eastAsia="宋体" w:cs="宋体"/>
                <w:b/>
                <w:bCs/>
                <w:color w:val="auto"/>
                <w:sz w:val="24"/>
                <w:szCs w:val="24"/>
                <w:highlight w:val="white"/>
              </w:rPr>
              <w:t xml:space="preserve">万元/3年，且本项目</w:t>
            </w:r>
            <w:r>
              <w:rPr>
                <w:rFonts w:hint="eastAsia" w:ascii="宋体" w:hAnsi="宋体" w:cs="宋体"/>
                <w:b/>
                <w:bCs/>
                <w:color w:val="auto"/>
                <w:sz w:val="24"/>
                <w:szCs w:val="24"/>
                <w:highlight w:val="white"/>
                <w:lang w:val="en-US" w:eastAsia="zh-CN"/>
              </w:rPr>
              <w:t xml:space="preserve">第一年服务期</w:t>
            </w:r>
            <w:r>
              <w:rPr>
                <w:rFonts w:hint="eastAsia" w:ascii="宋体" w:hAnsi="宋体" w:eastAsia="宋体" w:cs="宋体"/>
                <w:b/>
                <w:bCs/>
                <w:color w:val="auto"/>
                <w:sz w:val="24"/>
                <w:szCs w:val="24"/>
                <w:highlight w:val="white"/>
              </w:rPr>
              <w:t xml:space="preserve">不接受超过人民币</w:t>
            </w:r>
            <w:r>
              <w:rPr>
                <w:rFonts w:hint="eastAsia" w:ascii="宋体" w:hAnsi="宋体" w:cs="宋体"/>
                <w:b/>
                <w:bCs/>
                <w:color w:val="auto"/>
                <w:sz w:val="24"/>
                <w:szCs w:val="24"/>
                <w:highlight w:val="white"/>
                <w:lang w:val="en-US" w:eastAsia="zh-CN"/>
              </w:rPr>
              <w:t xml:space="preserve">38.8</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第二年服务期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第三年服务期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三年总报价不接受</w:t>
            </w:r>
            <w:r>
              <w:rPr>
                <w:rFonts w:hint="eastAsia" w:ascii="宋体" w:hAnsi="宋体" w:eastAsia="宋体" w:cs="宋体"/>
                <w:b/>
                <w:bCs/>
                <w:color w:val="auto"/>
                <w:sz w:val="24"/>
                <w:szCs w:val="24"/>
                <w:highlight w:val="white"/>
              </w:rPr>
              <w:t xml:space="preserve">超过人民币</w:t>
            </w:r>
            <w:r>
              <w:rPr>
                <w:rFonts w:hint="eastAsia" w:ascii="宋体" w:hAnsi="宋体" w:cs="宋体"/>
                <w:b/>
                <w:bCs/>
                <w:color w:val="auto"/>
                <w:sz w:val="24"/>
                <w:szCs w:val="24"/>
                <w:highlight w:val="white"/>
                <w:lang w:val="en-US" w:eastAsia="zh-CN"/>
              </w:rPr>
              <w:t xml:space="preserve">121.80</w:t>
            </w:r>
            <w:r>
              <w:rPr>
                <w:rFonts w:hint="eastAsia" w:ascii="宋体" w:hAnsi="宋体" w:eastAsia="宋体" w:cs="宋体"/>
                <w:b/>
                <w:bCs/>
                <w:color w:val="auto"/>
                <w:sz w:val="24"/>
                <w:szCs w:val="24"/>
                <w:highlight w:val="white"/>
              </w:rPr>
              <w:t xml:space="preserve">万元的投标报价。</w:t>
            </w:r>
            <w:r>
              <w:rPr>
                <w:highlight w:val="white"/>
              </w:rPr>
            </w:r>
            <w:r/>
          </w:p>
          <w:p>
            <w:pPr>
              <w:ind w:right="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投标报价包括全部费用，采购人不再支付报价以外的任何费用。</w:t>
            </w:r>
            <w:r>
              <w:rPr>
                <w:highlight w:val="white"/>
              </w:rPr>
            </w:r>
            <w:r/>
          </w:p>
        </w:tc>
      </w:tr>
      <w:tr>
        <w:trPr>
          <w:jc w:val="center"/>
          <w:trHeight w:val="41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(十五)</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以人民币报价。</w:t>
            </w:r>
            <w:r>
              <w:rPr>
                <w:highlight w:val="white"/>
              </w:rPr>
            </w:r>
            <w:r/>
          </w:p>
        </w:tc>
      </w:tr>
      <w:tr>
        <w:trPr>
          <w:jc w:val="center"/>
          <w:trHeight w:val="380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（十七）</w:t>
            </w:r>
            <w:r>
              <w:rPr>
                <w:highlight w:val="white"/>
              </w:rPr>
            </w:r>
            <w:r/>
          </w:p>
        </w:tc>
        <w:tc>
          <w:tcPr>
            <w:tcMar>
              <w:left w:w="108" w:type="dxa"/>
              <w:top w:w="0" w:type="dxa"/>
              <w:right w:w="108" w:type="dxa"/>
              <w:bottom w:w="0" w:type="dxa"/>
            </w:tcMar>
            <w:tcW w:w="4285" w:type="pct"/>
            <w:vAlign w:val="center"/>
            <w:textDirection w:val="lrTb"/>
            <w:noWrap w:val="false"/>
          </w:tcPr>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江苏政府采购网--办事指南--资料下载，点击进入《江苏省政府采购管理交易系统（苏采云）供应商操作指南》，进行下载。</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投标人应当通过“苏采云”系统提交数据电文形式的投标文件（即电子投标）。</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white"/>
              </w:rPr>
              <w:t xml:space="preserve">特别说明：</w:t>
            </w:r>
            <w:r>
              <w:rPr>
                <w:rFonts w:hint="eastAsia" w:ascii="宋体" w:hAnsi="宋体" w:eastAsia="宋体" w:cs="宋体"/>
                <w:color w:val="auto"/>
                <w:sz w:val="24"/>
                <w:szCs w:val="24"/>
                <w:highlight w:val="white"/>
              </w:rPr>
              <w:t xml:space="preserve">政府采购客户端工具需要导出加密的投标文件（后缀名为</w:t>
            </w:r>
            <w:r>
              <w:rPr>
                <w:rFonts w:hint="eastAsia" w:ascii="宋体" w:hAnsi="宋体" w:eastAsia="宋体" w:cs="宋体"/>
                <w:b/>
                <w:bCs/>
                <w:color w:val="auto"/>
                <w:sz w:val="24"/>
                <w:szCs w:val="24"/>
                <w:highlight w:val="white"/>
              </w:rPr>
              <w:t xml:space="preserve">zip</w:t>
            </w:r>
            <w:r>
              <w:rPr>
                <w:rFonts w:hint="eastAsia" w:ascii="宋体" w:hAnsi="宋体" w:eastAsia="宋体" w:cs="宋体"/>
                <w:color w:val="auto"/>
                <w:sz w:val="24"/>
                <w:szCs w:val="24"/>
                <w:highlight w:val="white"/>
              </w:rPr>
              <w:t xml:space="preserve">）。（</w:t>
            </w:r>
            <w:r>
              <w:rPr>
                <w:rFonts w:hint="eastAsia" w:ascii="宋体" w:hAnsi="宋体" w:eastAsia="宋体" w:cs="宋体"/>
                <w:b/>
                <w:bCs/>
                <w:color w:val="auto"/>
                <w:sz w:val="24"/>
                <w:szCs w:val="24"/>
                <w:highlight w:val="white"/>
              </w:rPr>
              <w:t xml:space="preserve">投标文件不得超过150M！</w:t>
            </w:r>
            <w:r>
              <w:rPr>
                <w:rFonts w:hint="eastAsia" w:ascii="宋体" w:hAnsi="宋体" w:eastAsia="宋体" w:cs="宋体"/>
                <w:color w:val="auto"/>
                <w:sz w:val="24"/>
                <w:szCs w:val="24"/>
                <w:highlight w:val="white"/>
              </w:rPr>
              <w:t xml:space="preserve">名为</w:t>
            </w:r>
            <w:r>
              <w:rPr>
                <w:rFonts w:hint="eastAsia" w:ascii="宋体" w:hAnsi="宋体" w:eastAsia="宋体" w:cs="宋体"/>
                <w:b/>
                <w:bCs/>
                <w:color w:val="auto"/>
                <w:sz w:val="24"/>
                <w:szCs w:val="24"/>
                <w:highlight w:val="white"/>
              </w:rPr>
              <w:t xml:space="preserve">“.kedt”</w:t>
            </w:r>
            <w:r>
              <w:rPr>
                <w:rFonts w:hint="eastAsia" w:ascii="宋体" w:hAnsi="宋体" w:eastAsia="宋体" w:cs="宋体"/>
                <w:color w:val="auto"/>
                <w:sz w:val="24"/>
                <w:szCs w:val="24"/>
                <w:highlight w:val="white"/>
              </w:rPr>
              <w:t xml:space="preserve">）后，离线编制投标文件。采购文件（后缀名为</w:t>
            </w:r>
            <w:r>
              <w:rPr>
                <w:rFonts w:hint="eastAsia" w:ascii="宋体" w:hAnsi="宋体" w:eastAsia="宋体" w:cs="宋体"/>
                <w:b/>
                <w:bCs/>
                <w:color w:val="auto"/>
                <w:sz w:val="24"/>
                <w:szCs w:val="24"/>
                <w:highlight w:val="white"/>
              </w:rPr>
              <w:t xml:space="preserve">“.kedt”）。</w:t>
            </w:r>
            <w:r>
              <w:rPr>
                <w:highlight w:val="white"/>
              </w:rPr>
            </w:r>
            <w:r/>
          </w:p>
        </w:tc>
      </w:tr>
      <w:tr>
        <w:trPr>
          <w:jc w:val="center"/>
          <w:trHeight w:val="40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(十八)</w:t>
            </w:r>
            <w:r>
              <w:rPr>
                <w:rFonts w:hint="eastAsia" w:ascii="宋体" w:hAnsi="宋体" w:cs="宋体"/>
                <w:color w:val="auto"/>
                <w:sz w:val="24"/>
                <w:szCs w:val="24"/>
                <w:highlight w:val="white"/>
                <w:lang w:val="en-US" w:eastAsia="zh-CN"/>
              </w:rPr>
              <w:t xml:space="preserve">1</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见本文件第三章《投标资料表》中(十二)1和(十二)2</w:t>
            </w:r>
            <w:r>
              <w:rPr>
                <w:rFonts w:hint="eastAsia" w:ascii="宋体" w:hAnsi="宋体" w:cs="宋体"/>
                <w:color w:val="auto"/>
                <w:sz w:val="24"/>
                <w:szCs w:val="24"/>
                <w:highlight w:val="white"/>
                <w:lang w:eastAsia="zh-CN"/>
              </w:rPr>
              <w:t xml:space="preserve">。</w:t>
            </w:r>
            <w:r>
              <w:rPr>
                <w:highlight w:val="white"/>
              </w:rPr>
            </w:r>
            <w:r/>
          </w:p>
        </w:tc>
      </w:tr>
      <w:tr>
        <w:trPr>
          <w:jc w:val="center"/>
          <w:trHeight w:val="1560"/>
        </w:trPr>
        <w:tc>
          <w:tcPr>
            <w:tcMar>
              <w:left w:w="108" w:type="dxa"/>
              <w:top w:w="0" w:type="dxa"/>
              <w:right w:w="108" w:type="dxa"/>
              <w:bottom w:w="0" w:type="dxa"/>
            </w:tcMar>
            <w:tcW w:w="714" w:type="pct"/>
            <w:textDirection w:val="lrTb"/>
            <w:noWrap w:val="false"/>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(十九)</w:t>
            </w:r>
            <w:r>
              <w:rPr>
                <w:highlight w:val="white"/>
              </w:rPr>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投标文件的提交与接收：</w:t>
            </w:r>
            <w:r>
              <w:rPr>
                <w:rFonts w:hint="eastAsia" w:ascii="宋体" w:hAnsi="宋体" w:eastAsia="宋体" w:cs="宋体"/>
                <w:color w:val="auto"/>
                <w:sz w:val="24"/>
                <w:szCs w:val="24"/>
                <w:highlight w:val="white"/>
              </w:rPr>
              <w:t xml:space="preserve"> </w:t>
            </w:r>
            <w:r>
              <w:rPr>
                <w:highlight w:val="white"/>
              </w:rPr>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1、投标文件提交与接收时间：2026年</w:t>
            </w:r>
            <w:r>
              <w:rPr>
                <w:rFonts w:hint="eastAsia" w:ascii="宋体" w:hAnsi="宋体" w:cs="宋体"/>
                <w:b/>
                <w:bCs/>
                <w:color w:val="auto"/>
                <w:sz w:val="24"/>
                <w:szCs w:val="24"/>
                <w:highlight w:val="white"/>
                <w:u w:val="single"/>
                <w:lang w:val="en-US" w:eastAsia="zh-CN"/>
              </w:rPr>
              <w:t xml:space="preserve"> 6 </w:t>
            </w:r>
            <w:r>
              <w:rPr>
                <w:rFonts w:hint="eastAsia" w:ascii="宋体" w:hAnsi="宋体" w:eastAsia="宋体" w:cs="宋体"/>
                <w:b/>
                <w:bCs/>
                <w:color w:val="auto"/>
                <w:sz w:val="24"/>
                <w:szCs w:val="24"/>
                <w:highlight w:val="white"/>
              </w:rPr>
              <w:t xml:space="preserve">月</w:t>
            </w:r>
            <w:r>
              <w:rPr>
                <w:rFonts w:hint="eastAsia" w:ascii="宋体" w:hAnsi="宋体" w:cs="宋体"/>
                <w:b/>
                <w:bCs/>
                <w:color w:val="auto"/>
                <w:sz w:val="24"/>
                <w:szCs w:val="24"/>
                <w:highlight w:val="white"/>
                <w:u w:val="single"/>
                <w:lang w:val="en-US" w:eastAsia="zh-CN"/>
              </w:rPr>
              <w:t xml:space="preserve"> 23 </w:t>
            </w:r>
            <w:r>
              <w:rPr>
                <w:rFonts w:hint="eastAsia" w:ascii="宋体" w:hAnsi="宋体" w:eastAsia="宋体" w:cs="宋体"/>
                <w:b/>
                <w:bCs/>
                <w:color w:val="auto"/>
                <w:sz w:val="24"/>
                <w:szCs w:val="24"/>
                <w:highlight w:val="white"/>
              </w:rPr>
              <w:t xml:space="preserve">日09：30前。</w:t>
            </w:r>
            <w:r>
              <w:rPr>
                <w:highlight w:val="white"/>
              </w:rPr>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2、投标文件提交与接收地点：投标人应当通过“苏采云”系统提交数据电文形式的投标文件（即电子投标），“苏采云”系统自动接收。</w:t>
            </w:r>
            <w:r>
              <w:rPr>
                <w:highlight w:val="white"/>
              </w:rPr>
            </w:r>
            <w:r/>
          </w:p>
        </w:tc>
      </w:tr>
      <w:tr>
        <w:trPr>
          <w:jc w:val="center"/>
          <w:trHeight w:val="403"/>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w:t>
            </w:r>
            <w:r>
              <w:rPr>
                <w:highlight w:val="white"/>
              </w:rPr>
            </w:r>
            <w:r/>
          </w:p>
        </w:tc>
        <w:tc>
          <w:tcPr>
            <w:shd w:val="clear" w:color="auto" w:fill="auto"/>
            <w:tcMar>
              <w:left w:w="108" w:type="dxa"/>
              <w:top w:w="0" w:type="dxa"/>
              <w:right w:w="108" w:type="dxa"/>
              <w:bottom w:w="0" w:type="dxa"/>
            </w:tcMar>
            <w:tcW w:w="4285" w:type="pct"/>
            <w:vAlign w:val="top"/>
            <w:textDirection w:val="lrTb"/>
            <w:noWrap w:val="false"/>
          </w:tcPr>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white"/>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highlight w:val="white"/>
              </w:rPr>
              <w:t xml:space="preserve">凭 CA 证书登陆“苏采云”系统在线编制投标文件（电子数据），并在投标截止时间之前上传投标文件。并于开标时凭CA锁进行解密。</w:t>
            </w:r>
            <w:r>
              <w:rPr>
                <w:highlight w:val="white"/>
              </w:rPr>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keepLines w:val="0"/>
              <w:keepNext w:val="0"/>
              <w:pageBreakBefore w:val="0"/>
              <w:spacing w:line="360" w:lineRule="auto"/>
              <w:widowControl/>
              <w:rPr>
                <w:rFonts w:ascii="宋体" w:hAnsi="宋体" w:cs="宋体"/>
                <w:color w:val="auto"/>
                <w:sz w:val="24"/>
                <w:highlight w:val="white"/>
              </w:rPr>
            </w:pPr>
            <w:r>
              <w:rPr>
                <w:rFonts w:hint="eastAsia" w:ascii="宋体" w:hAnsi="宋体" w:cs="宋体"/>
                <w:color w:val="auto"/>
                <w:sz w:val="24"/>
                <w:highlight w:val="whit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white"/>
              </w:rPr>
              <w:t xml:space="preserve">开标时间后</w:t>
            </w:r>
            <w:r>
              <w:rPr>
                <w:rFonts w:hint="eastAsia" w:ascii="宋体" w:hAnsi="宋体" w:cs="宋体"/>
                <w:color w:val="auto"/>
                <w:sz w:val="24"/>
                <w:highlight w:val="white"/>
              </w:rPr>
              <w:t xml:space="preserve">，通过“苏采云”系统（使用“CA数字证书”）解密。解密时限：进入解密环节后，</w:t>
            </w:r>
            <w:r>
              <w:rPr>
                <w:rFonts w:hint="eastAsia" w:ascii="宋体" w:hAnsi="宋体" w:cs="宋体"/>
                <w:b/>
                <w:bCs/>
                <w:color w:val="auto"/>
                <w:sz w:val="24"/>
                <w:highlight w:val="white"/>
              </w:rPr>
              <w:t xml:space="preserve">30分钟内。</w:t>
            </w:r>
            <w:r>
              <w:rPr>
                <w:highlight w:val="white"/>
              </w:rPr>
            </w:r>
            <w:r/>
          </w:p>
          <w:p>
            <w:pPr>
              <w:ind w:firstLine="480"/>
              <w:jc w:val="left"/>
              <w:keepLines w:val="0"/>
              <w:keepNext w:val="0"/>
              <w:pageBreakBefore w:val="0"/>
              <w:spacing w:line="360" w:lineRule="auto"/>
              <w:widowControl/>
              <w:rPr>
                <w:rFonts w:ascii="宋体" w:hAnsi="宋体" w:cs="宋体"/>
                <w:color w:val="auto"/>
                <w:sz w:val="24"/>
                <w:highlight w:val="white"/>
              </w:rPr>
            </w:pPr>
            <w:r>
              <w:rPr>
                <w:rFonts w:hint="eastAsia" w:ascii="宋体" w:hAnsi="宋体" w:cs="宋体"/>
                <w:color w:val="auto"/>
                <w:sz w:val="24"/>
                <w:highlight w:val="whit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highlight w:val="white"/>
              </w:rPr>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bCs/>
                <w:color w:val="auto"/>
                <w:sz w:val="24"/>
                <w:highlight w:val="white"/>
              </w:rPr>
              <w:t xml:space="preserve">“苏采云”系统生成开标记录并向社会公众公布，但依法应当保密的除外。</w:t>
            </w:r>
            <w:r>
              <w:rPr>
                <w:highlight w:val="white"/>
              </w:rPr>
            </w:r>
            <w:r/>
          </w:p>
        </w:tc>
      </w:tr>
      <w:tr>
        <w:trPr>
          <w:jc w:val="center"/>
          <w:trHeight w:val="10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highlight w:val="white"/>
              </w:rPr>
              <w:t xml:space="preserve">“苏采云”系统生成开标记录并</w:t>
            </w:r>
            <w:r>
              <w:rPr>
                <w:rFonts w:hint="eastAsia" w:ascii="宋体" w:hAnsi="宋体" w:cs="宋体"/>
                <w:b/>
                <w:bCs/>
                <w:color w:val="auto"/>
                <w:sz w:val="24"/>
                <w:highlight w:val="white"/>
              </w:rPr>
              <w:t xml:space="preserve">向社会公众公布后5分钟内</w:t>
            </w:r>
            <w:r>
              <w:rPr>
                <w:rFonts w:hint="eastAsia" w:ascii="宋体" w:hAnsi="宋体" w:cs="宋体"/>
                <w:color w:val="auto"/>
                <w:sz w:val="24"/>
                <w:highlight w:val="white"/>
              </w:rPr>
              <w:t xml:space="preserve">，投标人通过“苏采云”系统（使用“CA数字证书”）</w:t>
            </w:r>
            <w:r>
              <w:rPr>
                <w:rFonts w:hint="eastAsia" w:ascii="宋体" w:hAnsi="宋体" w:cs="宋体"/>
                <w:b/>
                <w:bCs/>
                <w:color w:val="auto"/>
                <w:sz w:val="24"/>
                <w:highlight w:val="white"/>
              </w:rPr>
              <w:t xml:space="preserve">确认开标过程</w:t>
            </w:r>
            <w:r>
              <w:rPr>
                <w:rFonts w:hint="eastAsia" w:ascii="宋体" w:hAnsi="宋体" w:cs="宋体"/>
                <w:color w:val="auto"/>
                <w:sz w:val="24"/>
                <w:highlight w:val="white"/>
              </w:rPr>
              <w:t xml:space="preserve">。在以上时间内投标人没有确认的，视同该投标人认可开标结果。</w:t>
            </w:r>
            <w:r>
              <w:rPr>
                <w:highlight w:val="white"/>
              </w:rPr>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highlight w:val="whit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highlight w:val="white"/>
              </w:rPr>
            </w:r>
            <w:r/>
          </w:p>
        </w:tc>
      </w:tr>
      <w:tr>
        <w:trPr>
          <w:jc w:val="center"/>
          <w:trHeight w:val="273"/>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pStyle w:val="777"/>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white"/>
              </w:rPr>
            </w:pPr>
            <w:r>
              <w:rPr>
                <w:rFonts w:hint="eastAsia"/>
                <w:color w:val="auto"/>
                <w:highlight w:val="white"/>
                <w:shd w:val="clear" w:color="auto"/>
              </w:rPr>
              <w:t xml:space="preserve">投标文件解密失败的补救方案</w:t>
            </w:r>
            <w:r>
              <w:rPr>
                <w:rFonts w:hint="eastAsia"/>
                <w:color w:val="auto"/>
                <w:highlight w:val="white"/>
                <w:shd w:val="clear" w:color="auto"/>
                <w:lang w:eastAsia="zh-CN"/>
              </w:rPr>
              <w:t xml:space="preserve">：</w:t>
            </w:r>
            <w:r>
              <w:rPr>
                <w:rFonts w:hint="eastAsia"/>
                <w:color w:val="auto"/>
                <w:highlight w:val="white"/>
                <w:shd w:val="clear" w:color="auto"/>
              </w:rPr>
              <w:t xml:space="preserve">无。</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四</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开标</w:t>
            </w:r>
            <w:r>
              <w:rPr>
                <w:highlight w:val="white"/>
              </w:rPr>
            </w:r>
            <w:r/>
          </w:p>
        </w:tc>
      </w:tr>
      <w:tr>
        <w:trPr>
          <w:jc w:val="center"/>
          <w:trHeight w:val="27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(二十五)1</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开标时间及地点：</w:t>
            </w:r>
            <w:r>
              <w:rPr>
                <w:highlight w:val="white"/>
              </w:rPr>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1、开标时间：</w:t>
            </w:r>
            <w:r>
              <w:rPr>
                <w:rFonts w:hint="eastAsia" w:ascii="宋体" w:hAnsi="宋体" w:eastAsia="宋体" w:cs="宋体"/>
                <w:b/>
                <w:color w:val="auto"/>
                <w:sz w:val="24"/>
                <w:szCs w:val="24"/>
                <w:highlight w:val="white"/>
              </w:rPr>
              <w:t xml:space="preserve">2026年</w:t>
            </w:r>
            <w:r>
              <w:rPr>
                <w:rFonts w:hint="eastAsia" w:ascii="宋体" w:hAnsi="宋体" w:cs="宋体"/>
                <w:b/>
                <w:color w:val="auto"/>
                <w:sz w:val="24"/>
                <w:szCs w:val="24"/>
                <w:highlight w:val="white"/>
                <w:u w:val="single"/>
                <w:lang w:val="en-US" w:eastAsia="zh-CN"/>
              </w:rPr>
              <w:t xml:space="preserve"> 6 </w:t>
            </w:r>
            <w:r>
              <w:rPr>
                <w:rFonts w:hint="eastAsia" w:ascii="宋体" w:hAnsi="宋体" w:eastAsia="宋体" w:cs="宋体"/>
                <w:b/>
                <w:color w:val="auto"/>
                <w:sz w:val="24"/>
                <w:szCs w:val="24"/>
                <w:highlight w:val="white"/>
              </w:rPr>
              <w:t xml:space="preserve">月</w:t>
            </w:r>
            <w:r>
              <w:rPr>
                <w:rFonts w:hint="eastAsia" w:ascii="宋体" w:hAnsi="宋体" w:cs="宋体"/>
                <w:b/>
                <w:color w:val="auto"/>
                <w:sz w:val="24"/>
                <w:szCs w:val="24"/>
                <w:highlight w:val="white"/>
                <w:u w:val="single"/>
                <w:lang w:val="en-US" w:eastAsia="zh-CN"/>
              </w:rPr>
              <w:t xml:space="preserve"> 23 </w:t>
            </w:r>
            <w:r>
              <w:rPr>
                <w:rFonts w:hint="eastAsia" w:ascii="宋体" w:hAnsi="宋体" w:eastAsia="宋体" w:cs="宋体"/>
                <w:b/>
                <w:color w:val="auto"/>
                <w:sz w:val="24"/>
                <w:szCs w:val="24"/>
                <w:highlight w:val="white"/>
              </w:rPr>
              <w:t xml:space="preserve">日09：30（标准时间）。</w:t>
            </w:r>
            <w:r>
              <w:rPr>
                <w:highlight w:val="white"/>
              </w:rPr>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2、开标地点：</w:t>
            </w:r>
            <w:r>
              <w:rPr>
                <w:rFonts w:hint="eastAsia" w:ascii="宋体" w:hAnsi="宋体" w:eastAsia="宋体" w:cs="宋体"/>
                <w:color w:val="auto"/>
                <w:sz w:val="24"/>
                <w:szCs w:val="24"/>
                <w:highlight w:val="white"/>
              </w:rPr>
              <w:t xml:space="preserve">“苏采云”系统（网址： http://jszfcg.jsczt.cn/）“开标大厅”。</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(二十五)1</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招标文件规定的需要宣布的内容：宣读投标人名称、投标价格。</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五</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评标</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(二十七)</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采用综合评分法。</w:t>
            </w:r>
            <w:r>
              <w:rPr>
                <w:highlight w:val="white"/>
              </w:rPr>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(二十八)</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一、推荐中标候选供应商名单。中标候选供应商数量应当根据采购需要确定，但必须按顺序排列中标候选供应商。</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二、采用综合评分法的，按评审后得分由高到低顺序排列。得分相同的，按投标报价由低到高顺序排列。</w:t>
            </w:r>
            <w:r>
              <w:rPr>
                <w:rFonts w:hint="eastAsia" w:ascii="宋体" w:hAnsi="宋体" w:eastAsia="宋体" w:cs="宋体"/>
                <w:color w:val="auto"/>
                <w:sz w:val="24"/>
                <w:szCs w:val="24"/>
                <w:highlight w:val="white"/>
              </w:rPr>
              <w:t xml:space="preserve">得分且投标报价相同的，按</w:t>
            </w:r>
            <w:r>
              <w:rPr>
                <w:rFonts w:hint="eastAsia" w:ascii="宋体" w:hAnsi="宋体" w:cs="宋体"/>
                <w:color w:val="auto"/>
                <w:sz w:val="24"/>
                <w:szCs w:val="24"/>
                <w:highlight w:val="white"/>
                <w:lang w:val="en-US" w:eastAsia="zh-CN"/>
              </w:rPr>
              <w:t xml:space="preserve">整体维保服务方案</w:t>
            </w:r>
            <w:r>
              <w:rPr>
                <w:rFonts w:hint="eastAsia" w:ascii="宋体" w:hAnsi="宋体" w:eastAsia="宋体" w:cs="宋体"/>
                <w:color w:val="auto"/>
                <w:sz w:val="24"/>
                <w:szCs w:val="24"/>
                <w:highlight w:val="white"/>
              </w:rPr>
              <w:t xml:space="preserve">得分</w:t>
            </w:r>
            <w:r>
              <w:rPr>
                <w:rFonts w:hint="eastAsia" w:ascii="宋体" w:hAnsi="宋体" w:cs="宋体"/>
                <w:color w:val="auto"/>
                <w:sz w:val="24"/>
                <w:szCs w:val="24"/>
                <w:highlight w:val="white"/>
                <w:lang w:val="en-US" w:eastAsia="zh-CN"/>
              </w:rPr>
              <w:t xml:space="preserve">高低</w:t>
            </w:r>
            <w:r>
              <w:rPr>
                <w:rFonts w:hint="eastAsia" w:ascii="宋体" w:hAnsi="宋体" w:eastAsia="宋体" w:cs="宋体"/>
                <w:color w:val="auto"/>
                <w:sz w:val="24"/>
                <w:szCs w:val="24"/>
                <w:highlight w:val="white"/>
              </w:rPr>
              <w:t xml:space="preserve">顺序排列。</w:t>
            </w:r>
            <w:r>
              <w:rPr>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三、采购人应当自收到评标报告之日起5个工作日内，在评标报告确定的中标候选人名单中按得分最高顺序确定一名中标人。</w:t>
            </w:r>
            <w:r>
              <w:rPr>
                <w:highlight w:val="white"/>
              </w:rPr>
            </w:r>
            <w:r/>
          </w:p>
        </w:tc>
      </w:tr>
      <w:tr>
        <w:trPr>
          <w:jc w:val="center"/>
          <w:trHeight w:val="4084"/>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二十九</w:t>
            </w:r>
            <w:r>
              <w:rPr>
                <w:rFonts w:hint="eastAsia" w:ascii="宋体" w:hAnsi="宋体" w:cs="宋体"/>
                <w:color w:val="auto"/>
                <w:sz w:val="24"/>
                <w:szCs w:val="24"/>
                <w:highlight w:val="white"/>
                <w:lang w:eastAsia="zh-CN"/>
              </w:rPr>
              <w:t xml:space="preserve">）</w:t>
            </w:r>
            <w:r>
              <w:rPr>
                <w:highlight w:val="white"/>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1、评标中需要投标人对投标文件澄清或者说明的，应当通过“苏采云”系统交换数据电文。在评标期间，请投标人保持在线。</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特别说明：“苏采云”系统通过“江苏省政府采购一体化不见面开标大厅”提醒投标人。投标人自行查看，投标人因自身原因不及时查看导致没收到信息，“苏采云”系统不承担任何责任。</w:t>
            </w:r>
            <w:r>
              <w:rPr>
                <w:highlight w:val="white"/>
              </w:rPr>
            </w:r>
            <w:r/>
          </w:p>
        </w:tc>
      </w:tr>
      <w:tr>
        <w:trPr>
          <w:jc w:val="center"/>
          <w:trHeight w:val="387"/>
        </w:trPr>
        <w:tc>
          <w:tcPr>
            <w:shd w:val="clear" w:color="auto" w:fill="auto"/>
            <w:tcMar>
              <w:left w:w="108" w:type="dxa"/>
              <w:top w:w="0" w:type="dxa"/>
              <w:right w:w="108" w:type="dxa"/>
              <w:bottom w:w="0" w:type="dxa"/>
            </w:tcMar>
            <w:tcW w:w="714" w:type="pct"/>
            <w:vAlign w:val="top"/>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white"/>
                <w:lang w:eastAsia="zh-CN"/>
              </w:rPr>
              <w:t xml:space="preserve">（</w:t>
            </w:r>
            <w:r>
              <w:rPr>
                <w:rFonts w:hint="eastAsia" w:asciiTheme="minorEastAsia" w:hAnsiTheme="minorEastAsia" w:eastAsiaTheme="minorEastAsia" w:cstheme="minorEastAsia"/>
                <w:b w:val="0"/>
                <w:bCs w:val="0"/>
                <w:color w:val="auto"/>
                <w:sz w:val="24"/>
                <w:szCs w:val="24"/>
                <w:highlight w:val="white"/>
                <w:lang w:val="en-US" w:eastAsia="zh-CN"/>
              </w:rPr>
              <w:t xml:space="preserve">三十</w:t>
            </w:r>
            <w:r>
              <w:rPr>
                <w:rFonts w:hint="eastAsia" w:asciiTheme="minorEastAsia" w:hAnsiTheme="minorEastAsia" w:eastAsiaTheme="minorEastAsia" w:cstheme="minorEastAsia"/>
                <w:b w:val="0"/>
                <w:bCs w:val="0"/>
                <w:color w:val="auto"/>
                <w:sz w:val="24"/>
                <w:szCs w:val="24"/>
                <w:highlight w:val="white"/>
                <w:lang w:eastAsia="zh-CN"/>
              </w:rPr>
              <w:t xml:space="preserve">）</w:t>
            </w:r>
            <w:r>
              <w:rPr>
                <w:highlight w:val="white"/>
              </w:rPr>
            </w:r>
            <w:r/>
          </w:p>
        </w:tc>
        <w:tc>
          <w:tcPr>
            <w:shd w:val="clear" w:color="auto" w:fill="auto"/>
            <w:tcMar>
              <w:left w:w="108" w:type="dxa"/>
              <w:top w:w="0" w:type="dxa"/>
              <w:right w:w="108" w:type="dxa"/>
              <w:bottom w:w="0" w:type="dxa"/>
            </w:tcMar>
            <w:tcW w:w="4285" w:type="pct"/>
            <w:vAlign w:val="top"/>
            <w:textDirection w:val="lrTb"/>
            <w:noWrap w:val="false"/>
          </w:tcPr>
          <w:p>
            <w:pPr>
              <w:ind w:firstLine="480"/>
              <w:keepLines w:val="0"/>
              <w:keepNext w:val="0"/>
              <w:pageBreakBefore w:val="0"/>
              <w:spacing w:line="360" w:lineRule="auto"/>
              <w:rPr>
                <w:rFonts w:hint="eastAsia" w:asciiTheme="minorEastAsia" w:hAnsiTheme="minorEastAsia" w:eastAsiaTheme="minorEastAsia" w:cstheme="minorEastAsia"/>
                <w:b/>
                <w:bCs/>
                <w:color w:val="auto"/>
                <w:sz w:val="24"/>
                <w:szCs w:val="24"/>
                <w:highlight w:val="white"/>
              </w:rPr>
            </w:pPr>
            <w:r>
              <w:rPr>
                <w:rFonts w:hint="eastAsia" w:ascii="宋体" w:hAnsi="宋体" w:cs="宋体"/>
                <w:color w:val="auto"/>
                <w:sz w:val="24"/>
                <w:highlight w:val="whit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white"/>
              </w:rPr>
              <w:t xml:space="preserve">项目具体成本测算等与报价合理性相关的书面说明及相关证明材料</w:t>
            </w:r>
            <w:r>
              <w:rPr>
                <w:rFonts w:hint="eastAsia" w:ascii="宋体" w:hAnsi="宋体" w:cs="宋体"/>
                <w:color w:val="auto"/>
                <w:sz w:val="24"/>
                <w:highlight w:val="white"/>
              </w:rPr>
              <w:t xml:space="preserve">，对投标（响应）价格作出解释，由评审委员会</w:t>
            </w:r>
            <w:r>
              <w:rPr>
                <w:rFonts w:hint="eastAsia" w:ascii="宋体" w:hAnsi="宋体" w:cs="宋体"/>
                <w:b/>
                <w:color w:val="auto"/>
                <w:sz w:val="24"/>
                <w:highlight w:val="white"/>
              </w:rPr>
              <w:t xml:space="preserve">结合同类产品在主要电商平台的价格、该行业当地薪资水平等情况</w:t>
            </w:r>
            <w:r>
              <w:rPr>
                <w:rFonts w:hint="eastAsia" w:ascii="宋体" w:hAnsi="宋体" w:cs="宋体"/>
                <w:color w:val="auto"/>
                <w:sz w:val="24"/>
                <w:highlight w:val="white"/>
              </w:rPr>
              <w:t xml:space="preserve">，依据专业经验对供应商报价合理性进行判断。投标（响应）供应商</w:t>
            </w:r>
            <w:r>
              <w:rPr>
                <w:rFonts w:hint="eastAsia" w:ascii="宋体" w:hAnsi="宋体" w:cs="宋体"/>
                <w:b/>
                <w:color w:val="auto"/>
                <w:sz w:val="24"/>
                <w:highlight w:val="white"/>
              </w:rPr>
              <w:t xml:space="preserve">不提供书面说明、证明材料，或者提供的书面说明、证明材料不能证明其报价合理性的，评审委员会应当将其作为无效投标（响应）处理。</w:t>
            </w:r>
            <w:r>
              <w:rPr>
                <w:highlight w:val="white"/>
              </w:rPr>
            </w:r>
            <w:r/>
          </w:p>
        </w:tc>
      </w:tr>
      <w:tr>
        <w:trPr>
          <w:jc w:val="center"/>
          <w:trHeight w:val="38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七</w:t>
            </w:r>
            <w:r>
              <w:rPr>
                <w:highlight w:val="white"/>
              </w:rPr>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政府采购合同</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(三十六)</w:t>
            </w:r>
            <w:r>
              <w:rPr>
                <w:highlight w:val="white"/>
              </w:rPr>
            </w:r>
            <w:r/>
          </w:p>
        </w:tc>
        <w:tc>
          <w:tcPr>
            <w:tcMar>
              <w:left w:w="108" w:type="dxa"/>
              <w:top w:w="0" w:type="dxa"/>
              <w:right w:w="108" w:type="dxa"/>
              <w:bottom w:w="0" w:type="dxa"/>
            </w:tcMar>
            <w:tcW w:w="4285" w:type="pct"/>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采购人与中标、中标人应当在中标通知书发出之日起30日内，按照采购文件确定的事项签订政府采购合同。</w:t>
            </w:r>
            <w:r>
              <w:rPr>
                <w:highlight w:val="white"/>
              </w:rPr>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white"/>
              </w:rPr>
              <w:t xml:space="preserve">（三十八）</w:t>
            </w:r>
            <w:r>
              <w:rPr>
                <w:highlight w:val="white"/>
              </w:rPr>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white"/>
              </w:rPr>
              <w:t xml:space="preserve">履约保证金：</w:t>
            </w:r>
            <w:r>
              <w:rPr>
                <w:rFonts w:hint="eastAsia" w:ascii="宋体" w:hAnsi="宋体" w:eastAsia="宋体" w:cs="宋体"/>
                <w:b w:val="0"/>
                <w:bCs w:val="0"/>
                <w:color w:val="auto"/>
                <w:sz w:val="24"/>
                <w:szCs w:val="24"/>
                <w:highlight w:val="white"/>
                <w:lang w:val="en-US" w:eastAsia="zh-CN"/>
              </w:rPr>
              <w:t xml:space="preserve">本项目不收取履约保证金。</w:t>
            </w:r>
            <w:r>
              <w:rPr>
                <w:highlight w:val="white"/>
              </w:rPr>
            </w:r>
            <w:r/>
          </w:p>
        </w:tc>
      </w:tr>
      <w:tr>
        <w:trPr>
          <w:jc w:val="center"/>
          <w:trHeight w:val="2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(四十)</w:t>
            </w:r>
            <w:r>
              <w:rPr>
                <w:highlight w:val="white"/>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质疑接收人：</w:t>
            </w:r>
            <w:r>
              <w:rPr>
                <w:rFonts w:hint="eastAsia" w:ascii="宋体" w:hAnsi="宋体" w:cs="宋体"/>
                <w:color w:val="auto"/>
                <w:sz w:val="24"/>
                <w:szCs w:val="24"/>
                <w:highlight w:val="white"/>
                <w:lang w:val="en-US" w:eastAsia="zh-CN"/>
              </w:rPr>
              <w:t xml:space="preserve">韩镇阳</w:t>
            </w:r>
            <w:r>
              <w:rPr>
                <w:rFonts w:hint="eastAsia" w:ascii="宋体" w:hAnsi="宋体" w:eastAsia="宋体" w:cs="宋体"/>
                <w:color w:val="auto"/>
                <w:sz w:val="24"/>
                <w:szCs w:val="24"/>
                <w:highlight w:val="white"/>
              </w:rPr>
              <w:t xml:space="preserve">    联系电话：0516-83999055</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地址：江苏省徐州市泉山区金山东路北侧徐州软件园C-11号楼1011室</w:t>
            </w:r>
            <w:r>
              <w:rPr>
                <w:highlight w:val="white"/>
              </w:rPr>
            </w:r>
            <w:r/>
          </w:p>
        </w:tc>
      </w:tr>
      <w:tr>
        <w:trPr>
          <w:jc w:val="center"/>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附加说明</w:t>
            </w:r>
            <w:r>
              <w:rPr>
                <w:highlight w:val="white"/>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中标人在收到中标通知书时，须向采购人和采购代理机构提交《开标一览表》和《分项价格表》的数据文件（WORD格式）。</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邮箱：jocxz03@jocite.com</w:t>
            </w:r>
            <w:r>
              <w:rPr>
                <w:highlight w:val="white"/>
              </w:rPr>
            </w:r>
            <w:r/>
          </w:p>
        </w:tc>
      </w:tr>
      <w:tr>
        <w:trPr>
          <w:jc w:val="center"/>
          <w:trHeight w:val="45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1、评标中需要投标人对投标文件澄清或者说明的，应当通过“苏采云”系统交换数据电文。在评标期间，请投标人保持在线。</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white"/>
              </w:rPr>
            </w:r>
            <w:r/>
          </w:p>
        </w:tc>
      </w:tr>
      <w:tr>
        <w:trPr>
          <w:jc w:val="center"/>
          <w:trHeight w:val="1870"/>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4、招标文件中如需“授权代表签字或盖章”，供应商可打印成文档。签字或盖章后再扫描上传，最后再电子签章。</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5、中标人在收到中标通知书时，须向采购人和采购代理机构提交完整纸质版的投标文件（需盖投标人公章且胶装成册，1正4副本）。</w:t>
            </w:r>
            <w:r>
              <w:rPr>
                <w:highlight w:val="white"/>
              </w:rPr>
            </w:r>
            <w:r/>
          </w:p>
        </w:tc>
      </w:tr>
    </w:tbl>
    <w:p>
      <w:pPr>
        <w:ind w:firstLine="600"/>
        <w:spacing w:line="519" w:lineRule="atLeast"/>
        <w:rPr>
          <w:rFonts w:ascii="宋体" w:hAnsi="宋体" w:cs="宋体"/>
          <w:color w:val="auto"/>
          <w:sz w:val="30"/>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 w:val="30"/>
          <w:highlight w:val="white"/>
        </w:rPr>
      </w:r>
      <w:r>
        <w:rPr>
          <w:highlight w:val="white"/>
        </w:rPr>
      </w:r>
      <w:r/>
    </w:p>
    <w:p>
      <w:pPr>
        <w:ind w:firstLine="600"/>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本章附件：招标代理服务收费标准</w:t>
      </w:r>
      <w:r>
        <w:rPr>
          <w:highlight w:val="white"/>
        </w:rPr>
      </w:r>
      <w:r/>
    </w:p>
    <w:tbl>
      <w:tblPr>
        <w:tblStyle w:val="780"/>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中标或者成交金额</w:t>
            </w:r>
            <w:r>
              <w:rPr>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费率</w:t>
            </w:r>
            <w:r>
              <w:rPr>
                <w:highlight w:val="whit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最低收费金额(每个委托项目)</w:t>
            </w:r>
            <w:r>
              <w:rPr>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5000元</w:t>
            </w:r>
            <w:r>
              <w:rPr>
                <w:highlight w:val="whit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50万元以下(含50万元)</w:t>
            </w:r>
            <w:r>
              <w:rPr>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1.6%</w:t>
            </w:r>
            <w:r>
              <w:rPr>
                <w:highlight w:val="whit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50-400万元(含400万元)</w:t>
            </w:r>
            <w:r>
              <w:rPr>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1.5%</w:t>
            </w:r>
            <w:r>
              <w:rPr>
                <w:highlight w:val="whit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400-1000万元(含1000万元)</w:t>
            </w:r>
            <w:r>
              <w:rPr>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1.1%</w:t>
            </w:r>
            <w:r>
              <w:rPr>
                <w:highlight w:val="whit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1000-5000万元(含5000万元)</w:t>
            </w:r>
            <w:r>
              <w:rPr>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0.8%</w:t>
            </w:r>
            <w:r>
              <w:rPr>
                <w:highlight w:val="whit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5000-1亿元(含1亿元)</w:t>
            </w:r>
            <w:r>
              <w:rPr>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0.25%</w:t>
            </w:r>
            <w:r>
              <w:rPr>
                <w:highlight w:val="whit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1-10亿元(含10亿元)</w:t>
            </w:r>
            <w:r>
              <w:rPr>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0.05%</w:t>
            </w:r>
            <w:r>
              <w:rPr>
                <w:highlight w:val="white"/>
              </w:rPr>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10-50亿元(含50亿元)</w:t>
            </w:r>
            <w:r>
              <w:rPr>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0.01%</w:t>
            </w:r>
            <w:r>
              <w:rPr>
                <w:highlight w:val="white"/>
              </w:rPr>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50亿元以上</w:t>
            </w:r>
            <w:r>
              <w:rPr>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0.005%</w:t>
            </w:r>
            <w:r>
              <w:rPr>
                <w:highlight w:val="white"/>
              </w:rPr>
            </w:r>
            <w:r/>
          </w:p>
        </w:tc>
      </w:tr>
    </w:tbl>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说明：</w:t>
      </w:r>
      <w:r>
        <w:rPr>
          <w:highlight w:val="white"/>
        </w:rPr>
      </w:r>
      <w:r/>
    </w:p>
    <w:p>
      <w:pPr>
        <w:numPr>
          <w:ilvl w:val="0"/>
          <w:numId w:val="1"/>
        </w:numPr>
        <w:spacing w:line="440" w:lineRule="exact"/>
        <w:rPr>
          <w:rFonts w:hint="eastAsia"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按上表计算的收费为代理服务全过程的收费金额。</w:t>
      </w:r>
      <w:r>
        <w:rPr>
          <w:highlight w:val="white"/>
        </w:rPr>
      </w:r>
      <w:r/>
    </w:p>
    <w:p>
      <w:pPr>
        <w:numPr>
          <w:ilvl w:val="0"/>
          <w:numId w:val="0"/>
        </w:num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2、代理服务费按差额定率累进法计算。</w:t>
      </w:r>
      <w:r>
        <w:rPr>
          <w:highlight w:val="white"/>
        </w:rPr>
      </w:r>
      <w:r/>
    </w:p>
    <w:p>
      <w:pPr>
        <w:spacing w:line="440" w:lineRule="exact"/>
        <w:rPr>
          <w:rFonts w:hint="default"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3、代理服务费基准金额（按差额定率累进法计算的）=中标金额（按差额定率累进法计算的）*费率（%）</w:t>
      </w:r>
      <w:r>
        <w:rPr>
          <w:highlight w:val="white"/>
        </w:rPr>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4、代理服务费应收取金额=代理服务费基准金额（按差额定率累进法计算的）的合计数*</w:t>
      </w:r>
      <w:r>
        <w:rPr>
          <w:rFonts w:hint="eastAsia" w:ascii="宋体" w:hAnsi="宋体" w:cs="宋体"/>
          <w:b w:val="0"/>
          <w:bCs w:val="0"/>
          <w:color w:val="auto"/>
          <w:sz w:val="24"/>
          <w:szCs w:val="24"/>
          <w:highlight w:val="white"/>
          <w:lang w:val="en-US" w:eastAsia="zh-CN"/>
        </w:rPr>
        <w:t xml:space="preserve">71</w:t>
      </w:r>
      <w:r>
        <w:rPr>
          <w:rFonts w:hint="eastAsia" w:ascii="宋体" w:hAnsi="宋体" w:cs="宋体"/>
          <w:b w:val="0"/>
          <w:bCs w:val="0"/>
          <w:color w:val="auto"/>
          <w:sz w:val="24"/>
          <w:szCs w:val="24"/>
          <w:highlight w:val="white"/>
        </w:rPr>
        <w:t xml:space="preserve">%。</w:t>
      </w:r>
      <w:r>
        <w:rPr>
          <w:highlight w:val="white"/>
        </w:rPr>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5、定点类等无金额或事先不能计算出价格总额的项目，按中标（成交）金额100万元计算。</w:t>
      </w:r>
      <w:r>
        <w:rPr>
          <w:highlight w:val="white"/>
        </w:rPr>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6、有分包（分标段）的以一个项目计算。</w:t>
      </w:r>
      <w:r>
        <w:rPr>
          <w:highlight w:val="white"/>
        </w:rPr>
      </w:r>
      <w:r/>
    </w:p>
    <w:p>
      <w:pPr>
        <w:spacing w:line="440" w:lineRule="exact"/>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7、上该表为自行约定的代理服务费标准。</w:t>
      </w:r>
      <w:r>
        <w:rPr>
          <w:rFonts w:hint="eastAsia" w:ascii="宋体" w:hAnsi="宋体" w:cs="宋体"/>
          <w:b w:val="0"/>
          <w:bCs w:val="0"/>
          <w:color w:val="auto"/>
          <w:sz w:val="24"/>
          <w:szCs w:val="24"/>
          <w:highlight w:val="white"/>
        </w:rPr>
        <w:t xml:space="preserve">招标代理服务费由中标人支付，费用包含在投标报价中</w:t>
      </w:r>
      <w:r>
        <w:rPr>
          <w:rFonts w:hint="eastAsia" w:ascii="宋体" w:hAnsi="宋体" w:cs="宋体"/>
          <w:b w:val="0"/>
          <w:bCs w:val="0"/>
          <w:color w:val="auto"/>
          <w:sz w:val="24"/>
          <w:szCs w:val="24"/>
          <w:highlight w:val="white"/>
          <w:lang w:eastAsia="zh-CN"/>
        </w:rPr>
        <w:t xml:space="preserve">。</w:t>
      </w:r>
      <w:r>
        <w:rPr>
          <w:highlight w:val="white"/>
        </w:rPr>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8、账户信息：</w:t>
      </w:r>
      <w:r>
        <w:rPr>
          <w:highlight w:val="white"/>
        </w:rPr>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账户名：江苏海外集团国际工程咨询有限公司徐州分公司</w:t>
      </w:r>
      <w:r>
        <w:rPr>
          <w:highlight w:val="white"/>
        </w:rPr>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开户银行：上海浦东发展银行股份有限公司徐州分行</w:t>
      </w:r>
      <w:r>
        <w:rPr>
          <w:highlight w:val="white"/>
        </w:rPr>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账号：11110154740005866</w:t>
      </w:r>
      <w:r>
        <w:rPr>
          <w:highlight w:val="white"/>
        </w:rPr>
      </w:r>
      <w:r/>
    </w:p>
    <w:p>
      <w:pPr>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white"/>
        </w:rPr>
      </w:r>
      <w:r>
        <w:rPr>
          <w:highlight w:val="white"/>
        </w:rPr>
      </w:r>
      <w:r/>
    </w:p>
    <w:p>
      <w:pPr>
        <w:jc w:val="center"/>
        <w:rPr>
          <w:b/>
          <w:bCs/>
          <w:color w:val="auto"/>
          <w:sz w:val="30"/>
          <w:szCs w:val="30"/>
          <w:highlight w:val="white"/>
        </w:rPr>
      </w:pPr>
      <w:r>
        <w:rPr>
          <w:rFonts w:hint="eastAsia"/>
          <w:b/>
          <w:bCs/>
          <w:color w:val="auto"/>
          <w:sz w:val="30"/>
          <w:szCs w:val="30"/>
          <w:highlight w:val="white"/>
        </w:rPr>
        <w:t xml:space="preserve">第四章 评标标准</w:t>
      </w:r>
      <w:r>
        <w:rPr>
          <w:highlight w:val="white"/>
        </w:rPr>
      </w:r>
      <w:r/>
    </w:p>
    <w:p>
      <w:pPr>
        <w:rPr>
          <w:color w:val="auto"/>
          <w:highlight w:val="white"/>
        </w:rPr>
      </w:pPr>
      <w:r>
        <w:rPr>
          <w:color w:val="auto"/>
          <w:highlight w:val="white"/>
        </w:rPr>
      </w:r>
      <w:r>
        <w:rPr>
          <w:highlight w:val="white"/>
        </w:rPr>
      </w:r>
      <w:r/>
    </w:p>
    <w:tbl>
      <w:tblPr>
        <w:tblStyle w:val="753"/>
        <w:tblW w:w="4998"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506"/>
        </w:trPr>
        <w:tc>
          <w:tcPr>
            <w:tcW w:w="828" w:type="pct"/>
            <w:vAlign w:val="center"/>
            <w:textDirection w:val="lrTb"/>
            <w:noWrap w:val="false"/>
          </w:tcPr>
          <w:p>
            <w:pPr>
              <w:jc w:val="center"/>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评分项目</w:t>
            </w:r>
            <w:r>
              <w:rPr>
                <w:highlight w:val="white"/>
              </w:rPr>
            </w:r>
            <w:r/>
          </w:p>
        </w:tc>
        <w:tc>
          <w:tcPr>
            <w:tcW w:w="4171" w:type="pct"/>
            <w:vAlign w:val="center"/>
            <w:textDirection w:val="lrTb"/>
            <w:noWrap w:val="false"/>
          </w:tcPr>
          <w:p>
            <w:pPr>
              <w:jc w:val="center"/>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评分依据</w:t>
            </w:r>
            <w:r>
              <w:rPr>
                <w:highlight w:val="white"/>
              </w:rPr>
            </w:r>
            <w:r/>
          </w:p>
        </w:tc>
      </w:tr>
      <w:tr>
        <w:trPr>
          <w:jc w:val="center"/>
          <w:trHeight w:val="801"/>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价格分（10分）</w:t>
            </w:r>
            <w:r>
              <w:rPr>
                <w:highlight w:val="white"/>
              </w:rPr>
            </w:r>
            <w:r/>
          </w:p>
        </w:tc>
        <w:tc>
          <w:tcPr>
            <w:tcW w:w="4171" w:type="pct"/>
            <w:vAlign w:val="center"/>
            <w:textDirection w:val="lrTb"/>
            <w:noWrap w:val="false"/>
          </w:tcPr>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各投标人价格得分=最低报价（投标人的最低评审价格）÷各投标人评审价格×10</w:t>
            </w:r>
            <w:r>
              <w:rPr>
                <w:highlight w:val="white"/>
              </w:rPr>
            </w:r>
            <w:r/>
          </w:p>
        </w:tc>
      </w:tr>
      <w:tr>
        <w:trPr>
          <w:jc w:val="center"/>
          <w:trHeight w:val="1334"/>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投标人业绩（</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分）</w:t>
            </w:r>
            <w:r>
              <w:rPr>
                <w:highlight w:val="white"/>
              </w:rPr>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投标文件中提供投标人为乙方，自202</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年1月1日以来，承接过相同或类似项目合同扫描件的，每份得</w:t>
            </w:r>
            <w:r>
              <w:rPr>
                <w:rFonts w:hint="eastAsia" w:ascii="宋体" w:hAnsi="宋体" w:cs="宋体"/>
                <w:color w:val="auto"/>
                <w:sz w:val="24"/>
                <w:szCs w:val="24"/>
                <w:highlight w:val="white"/>
                <w:lang w:val="en-US" w:eastAsia="zh-CN"/>
              </w:rPr>
              <w:t xml:space="preserve">1</w:t>
            </w:r>
            <w:r>
              <w:rPr>
                <w:rFonts w:hint="eastAsia" w:ascii="宋体" w:hAnsi="宋体" w:cs="宋体"/>
                <w:color w:val="auto"/>
                <w:sz w:val="24"/>
                <w:szCs w:val="24"/>
                <w:highlight w:val="white"/>
              </w:rPr>
              <w:t xml:space="preserve">分，本项最高得</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投标文件中提供业绩合同原件扫描件并加盖投标人电子签章方为有效。</w:t>
            </w:r>
            <w:r>
              <w:rPr>
                <w:highlight w:val="white"/>
              </w:rPr>
            </w:r>
            <w:r/>
          </w:p>
        </w:tc>
      </w:tr>
      <w:tr>
        <w:trPr>
          <w:jc w:val="center"/>
          <w:trHeight w:val="1393"/>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服务响应（</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w:t>
            </w:r>
            <w:r>
              <w:rPr>
                <w:highlight w:val="white"/>
              </w:rPr>
            </w:r>
            <w:r/>
          </w:p>
        </w:tc>
        <w:tc>
          <w:tcPr>
            <w:tcW w:w="4171" w:type="pct"/>
            <w:vAlign w:val="center"/>
            <w:textDirection w:val="lrTb"/>
            <w:noWrap w:val="false"/>
          </w:tcPr>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依据投标文件中偏离表内容对招标文件《第六章 采购需求》“</w:t>
            </w:r>
            <w:r>
              <w:rPr>
                <w:rFonts w:hint="eastAsia" w:ascii="宋体" w:hAnsi="宋体" w:cs="宋体"/>
                <w:color w:val="auto"/>
                <w:sz w:val="24"/>
                <w:szCs w:val="24"/>
                <w:highlight w:val="white"/>
                <w:lang w:val="en-US" w:eastAsia="zh-CN"/>
              </w:rPr>
              <w:t xml:space="preserve">二</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eastAsia="zh-CN"/>
              </w:rPr>
              <w:t xml:space="preserve">项目维保范围及服务要求</w:t>
            </w:r>
            <w:r>
              <w:rPr>
                <w:rFonts w:hint="eastAsia" w:ascii="宋体" w:hAnsi="宋体" w:cs="宋体"/>
                <w:color w:val="auto"/>
                <w:sz w:val="24"/>
                <w:szCs w:val="24"/>
                <w:highlight w:val="white"/>
              </w:rPr>
              <w:t xml:space="preserve">”满足程度进行评价。</w:t>
            </w:r>
            <w:r>
              <w:rPr>
                <w:highlight w:val="white"/>
              </w:rPr>
            </w:r>
            <w:r/>
          </w:p>
          <w:p>
            <w:p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全部满足的得</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分，响应指标不满足或负偏离的，每项扣</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分，扣完为止。本项最高得</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分，最低不得分。</w:t>
            </w:r>
            <w:r>
              <w:rPr>
                <w:highlight w:val="white"/>
              </w:rPr>
            </w:r>
            <w:r/>
          </w:p>
          <w:p>
            <w:pPr>
              <w:rPr>
                <w:rFonts w:hint="default"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投标文件中提供对合同附件1和附件2内容完全响应的承诺，否则作无效投标处理。</w:t>
            </w:r>
            <w:r>
              <w:rPr>
                <w:highlight w:val="white"/>
              </w:rPr>
            </w:r>
            <w:r/>
          </w:p>
        </w:tc>
      </w:tr>
      <w:tr>
        <w:trPr>
          <w:jc w:val="center"/>
          <w:trHeight w:val="1335"/>
        </w:trPr>
        <w:tc>
          <w:tcPr>
            <w:tcW w:w="828" w:type="pct"/>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维保能力（6分）</w:t>
            </w:r>
            <w:r>
              <w:rPr>
                <w:highlight w:val="white"/>
              </w:rPr>
            </w:r>
            <w:r/>
          </w:p>
        </w:tc>
        <w:tc>
          <w:tcPr>
            <w:tcW w:w="4171" w:type="pct"/>
            <w:vAlign w:val="center"/>
            <w:textDirection w:val="lrTb"/>
            <w:noWrap w:val="false"/>
          </w:tcPr>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1.</w:t>
            </w: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具有电梯维保单位三星及以上星级评定的得</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分，</w:t>
            </w:r>
            <w:r>
              <w:rPr>
                <w:rFonts w:hint="eastAsia" w:ascii="宋体" w:hAnsi="宋体" w:cs="宋体"/>
                <w:color w:val="auto"/>
                <w:sz w:val="24"/>
                <w:szCs w:val="24"/>
                <w:highlight w:val="white"/>
                <w:lang w:val="en-US" w:eastAsia="zh-CN"/>
              </w:rPr>
              <w:t xml:space="preserve">投标</w:t>
            </w:r>
            <w:r>
              <w:rPr>
                <w:rFonts w:hint="eastAsia" w:ascii="宋体" w:hAnsi="宋体" w:cs="宋体"/>
                <w:color w:val="auto"/>
                <w:sz w:val="24"/>
                <w:szCs w:val="24"/>
                <w:highlight w:val="white"/>
              </w:rPr>
              <w:t xml:space="preserve">文件中提供有效证明资料方为有效。</w:t>
            </w:r>
            <w:r>
              <w:rPr>
                <w:highlight w:val="white"/>
              </w:rPr>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2.</w:t>
            </w: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拟投入本项目的24小时驻场人员具备</w:t>
            </w:r>
            <w:r>
              <w:rPr>
                <w:rFonts w:hint="eastAsia" w:ascii="宋体" w:hAnsi="宋体" w:cs="宋体"/>
                <w:color w:val="auto"/>
                <w:sz w:val="24"/>
                <w:szCs w:val="24"/>
                <w:highlight w:val="white"/>
              </w:rPr>
              <w:t xml:space="preserve">3年</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-5年（不含）</w:t>
            </w:r>
            <w:r>
              <w:rPr>
                <w:rFonts w:hint="eastAsia" w:ascii="宋体" w:hAnsi="宋体" w:cs="宋体"/>
                <w:color w:val="auto"/>
                <w:sz w:val="24"/>
                <w:szCs w:val="24"/>
                <w:highlight w:val="white"/>
              </w:rPr>
              <w:t xml:space="preserve">工作经验的得1分；具备</w:t>
            </w:r>
            <w:r>
              <w:rPr>
                <w:rFonts w:hint="eastAsia" w:ascii="宋体" w:hAnsi="宋体" w:cs="宋体"/>
                <w:color w:val="auto"/>
                <w:sz w:val="24"/>
                <w:szCs w:val="24"/>
                <w:highlight w:val="white"/>
              </w:rPr>
              <w:t xml:space="preserve">5年</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以上</w:t>
            </w:r>
            <w:r>
              <w:rPr>
                <w:rFonts w:hint="eastAsia" w:ascii="宋体" w:hAnsi="宋体" w:cs="宋体"/>
                <w:color w:val="auto"/>
                <w:sz w:val="24"/>
                <w:szCs w:val="24"/>
                <w:highlight w:val="white"/>
              </w:rPr>
              <w:t xml:space="preserve">工作经验的得2分，本项最高得2分。</w:t>
            </w:r>
            <w:r>
              <w:rPr>
                <w:highlight w:val="white"/>
              </w:rPr>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注：①</w:t>
            </w:r>
            <w:r>
              <w:rPr>
                <w:rFonts w:hint="eastAsia" w:ascii="宋体" w:hAnsi="宋体" w:cs="宋体"/>
                <w:color w:val="auto"/>
                <w:sz w:val="24"/>
                <w:szCs w:val="24"/>
                <w:highlight w:val="white"/>
                <w:lang w:val="en-US" w:eastAsia="zh-CN"/>
              </w:rPr>
              <w:t xml:space="preserve">投标</w:t>
            </w:r>
            <w:r>
              <w:rPr>
                <w:rFonts w:hint="eastAsia" w:ascii="宋体" w:hAnsi="宋体" w:cs="宋体"/>
                <w:color w:val="auto"/>
                <w:sz w:val="24"/>
                <w:szCs w:val="24"/>
                <w:highlight w:val="white"/>
              </w:rPr>
              <w:t xml:space="preserve">文件中提供驻场人员</w:t>
            </w:r>
            <w:r>
              <w:rPr>
                <w:rFonts w:hint="eastAsia" w:ascii="宋体" w:hAnsi="宋体" w:cs="宋体"/>
                <w:color w:val="auto"/>
                <w:sz w:val="24"/>
                <w:szCs w:val="24"/>
                <w:highlight w:val="white"/>
                <w:lang w:val="en-US" w:eastAsia="zh-CN"/>
              </w:rPr>
              <w:t xml:space="preserve">有效的</w:t>
            </w:r>
            <w:r>
              <w:rPr>
                <w:rFonts w:hint="eastAsia" w:ascii="宋体" w:hAnsi="宋体" w:cs="宋体"/>
                <w:color w:val="auto"/>
                <w:sz w:val="24"/>
                <w:szCs w:val="24"/>
                <w:highlight w:val="white"/>
              </w:rPr>
              <w:t xml:space="preserve">的中华人民共和国《特种设备安全管理和作业人员》（类别：电梯维修；代号T）</w:t>
            </w:r>
            <w:r>
              <w:rPr>
                <w:rFonts w:hint="eastAsia" w:ascii="宋体" w:hAnsi="宋体" w:cs="宋体"/>
                <w:color w:val="auto"/>
                <w:sz w:val="24"/>
                <w:szCs w:val="24"/>
                <w:highlight w:val="white"/>
                <w:lang w:val="en-US" w:eastAsia="zh-CN"/>
              </w:rPr>
              <w:t xml:space="preserve">扫描件</w:t>
            </w:r>
            <w:r>
              <w:rPr>
                <w:rFonts w:hint="eastAsia" w:ascii="宋体" w:hAnsi="宋体" w:cs="宋体"/>
                <w:color w:val="auto"/>
                <w:sz w:val="24"/>
                <w:szCs w:val="24"/>
                <w:highlight w:val="white"/>
                <w:lang w:val="en-US" w:eastAsia="zh-CN"/>
              </w:rPr>
              <w:t xml:space="preserve">及投标人及近6个月内任意1个月为上述人员缴纳的社保缴费证明材料</w:t>
            </w:r>
            <w:r>
              <w:rPr>
                <w:rFonts w:hint="eastAsia" w:ascii="宋体" w:hAnsi="宋体" w:cs="宋体"/>
                <w:color w:val="auto"/>
                <w:sz w:val="24"/>
                <w:szCs w:val="24"/>
                <w:highlight w:val="white"/>
                <w:lang w:val="en-US" w:eastAsia="zh-CN"/>
              </w:rPr>
              <w:t xml:space="preserve">；</w:t>
            </w:r>
            <w:r>
              <w:rPr>
                <w:rFonts w:hint="eastAsia" w:ascii="宋体" w:hAnsi="宋体" w:cs="宋体"/>
                <w:color w:val="auto"/>
                <w:sz w:val="24"/>
                <w:szCs w:val="24"/>
                <w:highlight w:val="white"/>
              </w:rPr>
              <w:t xml:space="preserve">②</w:t>
            </w:r>
            <w:r>
              <w:rPr>
                <w:rFonts w:hint="eastAsia" w:ascii="宋体" w:hAnsi="宋体" w:cs="宋体"/>
                <w:color w:val="auto"/>
                <w:sz w:val="24"/>
                <w:szCs w:val="24"/>
                <w:highlight w:val="white"/>
              </w:rPr>
              <w:t xml:space="preserve">工作经验以证书复审页面初次取证日期计算或提供江苏省特种设备作业人员考核管理平台</w:t>
            </w:r>
            <w:r>
              <w:rPr>
                <w:rFonts w:hint="eastAsia" w:ascii="宋体" w:hAnsi="宋体" w:cs="宋体"/>
                <w:color w:val="auto"/>
                <w:sz w:val="24"/>
                <w:szCs w:val="24"/>
                <w:highlight w:val="white"/>
                <w:lang w:eastAsia="zh-CN"/>
              </w:rPr>
              <w:t xml:space="preserve">（或其它省市官方平台）</w:t>
            </w:r>
            <w:r>
              <w:rPr>
                <w:rFonts w:hint="eastAsia" w:ascii="宋体" w:hAnsi="宋体" w:cs="宋体"/>
                <w:color w:val="auto"/>
                <w:sz w:val="24"/>
                <w:szCs w:val="24"/>
                <w:highlight w:val="white"/>
              </w:rPr>
              <w:t xml:space="preserve">查询的取证日期</w:t>
            </w:r>
            <w:r>
              <w:rPr>
                <w:rFonts w:hint="eastAsia" w:ascii="宋体" w:hAnsi="宋体" w:cs="宋体"/>
                <w:color w:val="auto"/>
                <w:sz w:val="24"/>
                <w:szCs w:val="24"/>
                <w:highlight w:val="white"/>
                <w:lang w:val="en-US" w:eastAsia="zh-CN"/>
              </w:rPr>
              <w:t xml:space="preserve">截图</w:t>
            </w:r>
            <w:r>
              <w:rPr>
                <w:rFonts w:hint="eastAsia" w:ascii="宋体" w:hAnsi="宋体" w:cs="宋体"/>
                <w:color w:val="auto"/>
                <w:sz w:val="24"/>
                <w:szCs w:val="24"/>
                <w:highlight w:val="white"/>
              </w:rPr>
              <w:t xml:space="preserve">。</w:t>
            </w:r>
            <w:r>
              <w:rPr>
                <w:highlight w:val="white"/>
              </w:rPr>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3.</w:t>
            </w:r>
            <w:r>
              <w:rPr>
                <w:rFonts w:hint="eastAsia" w:ascii="宋体" w:hAnsi="宋体" w:cs="宋体"/>
                <w:color w:val="auto"/>
                <w:sz w:val="24"/>
                <w:szCs w:val="24"/>
                <w:highlight w:val="white"/>
                <w:lang w:val="en-US" w:eastAsia="zh-CN"/>
              </w:rPr>
              <w:t xml:space="preserve">投标人拟投入本项目的项目负责人持有</w:t>
            </w:r>
            <w:r>
              <w:rPr>
                <w:rFonts w:hint="eastAsia" w:ascii="宋体" w:hAnsi="宋体" w:cs="宋体"/>
                <w:color w:val="auto"/>
                <w:sz w:val="24"/>
                <w:szCs w:val="24"/>
                <w:highlight w:val="white"/>
                <w:lang w:val="en-US" w:eastAsia="zh-CN"/>
              </w:rPr>
              <w:t xml:space="preserve">有效的</w:t>
            </w:r>
            <w:r>
              <w:rPr>
                <w:rFonts w:hint="eastAsia" w:ascii="宋体" w:hAnsi="宋体" w:cs="宋体"/>
                <w:color w:val="auto"/>
                <w:sz w:val="24"/>
                <w:szCs w:val="24"/>
                <w:highlight w:val="white"/>
                <w:lang w:val="en-US" w:eastAsia="zh-CN"/>
              </w:rPr>
              <w:t xml:space="preserve">中华人民共和国《特种设备安全管理和作业人员》（类别：特种设备安全管理；代号A）证书的，得2分，本项最高得2分。</w:t>
            </w:r>
            <w:r>
              <w:rPr>
                <w:highlight w:val="white"/>
              </w:rPr>
            </w:r>
            <w:r/>
          </w:p>
          <w:p>
            <w:pPr>
              <w:numPr>
                <w:ilvl w:val="0"/>
                <w:numId w:val="0"/>
              </w:numPr>
              <w:rPr>
                <w:rFonts w:hint="default"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注：投标文件中提供证书扫描件</w:t>
            </w:r>
            <w:r>
              <w:rPr>
                <w:rFonts w:hint="eastAsia" w:ascii="宋体" w:hAnsi="宋体" w:cs="宋体"/>
                <w:color w:val="auto"/>
                <w:sz w:val="24"/>
                <w:szCs w:val="24"/>
                <w:highlight w:val="white"/>
                <w:lang w:val="en-US" w:eastAsia="zh-CN"/>
              </w:rPr>
              <w:t xml:space="preserve">及投标人及近6个月内任意1个月为上述人员缴纳的社保缴费证明材料</w:t>
            </w:r>
            <w:r>
              <w:rPr>
                <w:rFonts w:hint="eastAsia" w:ascii="宋体" w:hAnsi="宋体" w:cs="宋体"/>
                <w:color w:val="auto"/>
                <w:sz w:val="24"/>
                <w:szCs w:val="24"/>
                <w:highlight w:val="white"/>
                <w:lang w:val="en-US" w:eastAsia="zh-CN"/>
              </w:rPr>
              <w:t xml:space="preserve">。</w:t>
            </w:r>
            <w:r>
              <w:rPr>
                <w:highlight w:val="white"/>
              </w:rPr>
            </w:r>
            <w:r/>
          </w:p>
        </w:tc>
      </w:tr>
      <w:tr>
        <w:trPr>
          <w:jc w:val="center"/>
          <w:trHeight w:val="944"/>
        </w:trPr>
        <w:tc>
          <w:tcPr>
            <w:tcW w:w="828" w:type="pct"/>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投标人承诺（8分）</w:t>
            </w:r>
            <w:r>
              <w:rPr>
                <w:highlight w:val="white"/>
              </w:rPr>
            </w:r>
            <w:r/>
          </w:p>
        </w:tc>
        <w:tc>
          <w:tcPr>
            <w:tcW w:w="4171" w:type="pct"/>
            <w:vAlign w:val="center"/>
            <w:textDirection w:val="lrTb"/>
            <w:noWrap w:val="false"/>
          </w:tcPr>
          <w:p>
            <w:pPr>
              <w:numPr>
                <w:ilvl w:val="0"/>
                <w:numId w:val="2"/>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承诺在设备发生故障或应急响应、接到采购人通知后响应时间：</w:t>
            </w:r>
            <w:r>
              <w:rPr>
                <w:highlight w:val="white"/>
              </w:rPr>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0（含）-</w:t>
            </w:r>
            <w:r>
              <w:rPr>
                <w:rFonts w:hint="eastAsia" w:ascii="宋体" w:hAnsi="宋体" w:cs="宋体"/>
                <w:color w:val="auto"/>
                <w:sz w:val="24"/>
                <w:szCs w:val="24"/>
                <w:highlight w:val="white"/>
              </w:rPr>
              <w:t xml:space="preserve">10</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分钟，得3分；</w:t>
            </w:r>
            <w:r>
              <w:rPr>
                <w:highlight w:val="white"/>
              </w:rPr>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10（不含）-</w:t>
            </w:r>
            <w:r>
              <w:rPr>
                <w:rFonts w:hint="eastAsia" w:ascii="宋体" w:hAnsi="宋体" w:cs="宋体"/>
                <w:color w:val="auto"/>
                <w:sz w:val="24"/>
                <w:szCs w:val="24"/>
                <w:highlight w:val="white"/>
              </w:rPr>
              <w:t xml:space="preserve">20</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分钟，得1.5分。</w:t>
            </w:r>
            <w:r>
              <w:rPr>
                <w:highlight w:val="white"/>
              </w:rPr>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未提供或不满足不得分。</w:t>
            </w:r>
            <w:r>
              <w:rPr>
                <w:rFonts w:hint="eastAsia" w:ascii="宋体" w:hAnsi="宋体" w:cs="宋体"/>
                <w:color w:val="auto"/>
                <w:sz w:val="24"/>
                <w:szCs w:val="24"/>
                <w:highlight w:val="white"/>
                <w:lang w:val="en-US" w:eastAsia="zh-CN"/>
              </w:rPr>
              <w:t xml:space="preserve">投标文件中</w:t>
            </w:r>
            <w:r>
              <w:rPr>
                <w:rFonts w:hint="eastAsia" w:ascii="宋体" w:hAnsi="宋体" w:cs="宋体"/>
                <w:color w:val="auto"/>
                <w:sz w:val="24"/>
                <w:szCs w:val="24"/>
                <w:highlight w:val="white"/>
              </w:rPr>
              <w:t xml:space="preserve">须提供承诺函并加盖</w:t>
            </w:r>
            <w:r>
              <w:rPr>
                <w:rFonts w:hint="eastAsia" w:ascii="宋体" w:hAnsi="宋体" w:cs="宋体"/>
                <w:color w:val="auto"/>
                <w:sz w:val="24"/>
                <w:szCs w:val="24"/>
                <w:highlight w:val="white"/>
                <w:lang w:val="en-US" w:eastAsia="zh-CN"/>
              </w:rPr>
              <w:t xml:space="preserve">电子签章</w:t>
            </w:r>
            <w:r>
              <w:rPr>
                <w:rFonts w:hint="eastAsia" w:ascii="宋体" w:hAnsi="宋体" w:cs="宋体"/>
                <w:color w:val="auto"/>
                <w:sz w:val="24"/>
                <w:szCs w:val="24"/>
                <w:highlight w:val="white"/>
              </w:rPr>
              <w:t xml:space="preserve">。本项最高得3分。</w:t>
            </w:r>
            <w:r>
              <w:rPr>
                <w:highlight w:val="white"/>
              </w:rPr>
            </w:r>
            <w:r/>
          </w:p>
          <w:p>
            <w:p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2.投标人承诺</w:t>
            </w:r>
            <w:r>
              <w:rPr>
                <w:rFonts w:hint="eastAsia" w:ascii="宋体" w:hAnsi="宋体" w:cs="宋体"/>
                <w:color w:val="auto"/>
                <w:sz w:val="24"/>
                <w:szCs w:val="24"/>
                <w:highlight w:val="white"/>
              </w:rPr>
              <w:t xml:space="preserve">提供</w:t>
            </w:r>
            <w:r>
              <w:rPr>
                <w:rFonts w:hint="eastAsia" w:ascii="宋体" w:hAnsi="宋体" w:cs="宋体"/>
                <w:color w:val="auto"/>
                <w:sz w:val="24"/>
                <w:szCs w:val="24"/>
                <w:highlight w:val="white"/>
                <w:lang w:val="en-US" w:eastAsia="zh-CN"/>
              </w:rPr>
              <w:t xml:space="preserve">人员</w:t>
            </w:r>
            <w:r>
              <w:rPr>
                <w:rFonts w:hint="eastAsia" w:ascii="宋体" w:hAnsi="宋体" w:cs="宋体"/>
                <w:color w:val="auto"/>
                <w:sz w:val="24"/>
                <w:szCs w:val="24"/>
                <w:highlight w:val="white"/>
              </w:rPr>
              <w:t xml:space="preserve">（持</w:t>
            </w:r>
            <w:r>
              <w:rPr>
                <w:rFonts w:hint="eastAsia" w:ascii="宋体" w:hAnsi="宋体" w:cs="宋体"/>
                <w:color w:val="auto"/>
                <w:sz w:val="24"/>
                <w:szCs w:val="24"/>
                <w:highlight w:val="white"/>
                <w:lang w:val="en-US" w:eastAsia="zh-CN"/>
              </w:rPr>
              <w:t xml:space="preserve">有效的</w:t>
            </w:r>
            <w:r>
              <w:rPr>
                <w:rFonts w:hint="eastAsia" w:ascii="宋体" w:hAnsi="宋体" w:cs="宋体"/>
                <w:color w:val="auto"/>
                <w:sz w:val="24"/>
                <w:szCs w:val="24"/>
                <w:highlight w:val="white"/>
              </w:rPr>
              <w:t xml:space="preserve">中华人民共和国特种设备《安全管理和作业人员证》电梯维修T证）</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本项目</w:t>
            </w:r>
            <w:r>
              <w:rPr>
                <w:rFonts w:hint="eastAsia" w:ascii="宋体" w:hAnsi="宋体" w:eastAsia="宋体" w:cs="宋体"/>
                <w:color w:val="auto"/>
                <w:sz w:val="24"/>
                <w:szCs w:val="24"/>
                <w:highlight w:val="white"/>
              </w:rPr>
              <w:t xml:space="preserve">电梯相关的全部服务</w:t>
            </w:r>
            <w:r>
              <w:rPr>
                <w:rFonts w:hint="eastAsia" w:ascii="宋体" w:hAnsi="宋体" w:cs="宋体"/>
                <w:color w:val="auto"/>
                <w:sz w:val="24"/>
                <w:szCs w:val="24"/>
                <w:highlight w:val="white"/>
              </w:rPr>
              <w:t xml:space="preserve">（包含法定节假日）。承诺</w:t>
            </w:r>
            <w:r>
              <w:rPr>
                <w:rFonts w:hint="eastAsia" w:ascii="宋体" w:hAnsi="宋体" w:cs="宋体"/>
                <w:color w:val="auto"/>
                <w:sz w:val="24"/>
                <w:szCs w:val="24"/>
                <w:highlight w:val="white"/>
                <w:lang w:val="en-US" w:eastAsia="zh-CN"/>
              </w:rPr>
              <w:t xml:space="preserve">提供</w:t>
            </w:r>
            <w:r>
              <w:rPr>
                <w:rFonts w:hint="eastAsia" w:ascii="宋体" w:hAnsi="宋体" w:cs="宋体"/>
                <w:color w:val="auto"/>
                <w:sz w:val="24"/>
                <w:szCs w:val="24"/>
                <w:highlight w:val="white"/>
              </w:rPr>
              <w:t xml:space="preserve">3人</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以上</w:t>
            </w:r>
            <w:r>
              <w:rPr>
                <w:rFonts w:hint="eastAsia" w:ascii="宋体" w:hAnsi="宋体" w:cs="宋体"/>
                <w:color w:val="auto"/>
                <w:sz w:val="24"/>
                <w:szCs w:val="24"/>
                <w:highlight w:val="white"/>
              </w:rPr>
              <w:t xml:space="preserve">得2分，</w:t>
            </w:r>
            <w:r>
              <w:rPr>
                <w:rFonts w:hint="eastAsia" w:ascii="宋体" w:hAnsi="宋体" w:cs="宋体"/>
                <w:color w:val="auto"/>
                <w:sz w:val="24"/>
                <w:szCs w:val="24"/>
                <w:highlight w:val="white"/>
              </w:rPr>
              <w:t xml:space="preserve">投标</w:t>
            </w:r>
            <w:r>
              <w:rPr>
                <w:rFonts w:hint="eastAsia" w:ascii="宋体" w:hAnsi="宋体" w:cs="宋体"/>
                <w:color w:val="auto"/>
                <w:sz w:val="24"/>
                <w:szCs w:val="24"/>
                <w:highlight w:val="white"/>
                <w:lang w:val="en-US" w:eastAsia="zh-CN"/>
              </w:rPr>
              <w:t xml:space="preserve">文件中提供人员</w:t>
            </w:r>
            <w:r>
              <w:rPr>
                <w:rFonts w:hint="eastAsia" w:ascii="宋体" w:hAnsi="宋体" w:cs="宋体"/>
                <w:color w:val="auto"/>
                <w:sz w:val="24"/>
                <w:szCs w:val="24"/>
                <w:highlight w:val="white"/>
              </w:rPr>
              <w:t xml:space="preserve">承诺书。</w:t>
            </w:r>
            <w:r>
              <w:rPr>
                <w:highlight w:val="white"/>
              </w:rPr>
            </w:r>
            <w:r/>
          </w:p>
          <w:p>
            <w:p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维保全过程视频记录及备案承诺：</w:t>
            </w: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承诺：对项目内的每台电梯每次维保实行全过程视频记录，包含人员、时间、电梯编号、维保部位、全过程操作；维保完成后48小时内报送采购人备案存档（提供硬盘），视频真实可追溯、可查阅。承诺完整规范得3分</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否则不得分。</w:t>
            </w:r>
            <w:r>
              <w:rPr>
                <w:rFonts w:hint="eastAsia" w:ascii="宋体" w:hAnsi="宋体" w:cs="宋体"/>
                <w:color w:val="auto"/>
                <w:sz w:val="24"/>
                <w:szCs w:val="24"/>
                <w:highlight w:val="white"/>
                <w:lang w:val="en-US" w:eastAsia="zh-CN"/>
              </w:rPr>
              <w:t xml:space="preserve">投标文件中提供加盖电子签章的承诺，</w:t>
            </w:r>
            <w:r>
              <w:rPr>
                <w:rFonts w:hint="eastAsia" w:ascii="宋体" w:hAnsi="宋体" w:cs="宋体"/>
                <w:color w:val="auto"/>
                <w:sz w:val="24"/>
                <w:szCs w:val="24"/>
                <w:highlight w:val="white"/>
              </w:rPr>
              <w:t xml:space="preserve">未承诺或承诺不明确</w:t>
            </w:r>
            <w:r>
              <w:rPr>
                <w:rFonts w:hint="eastAsia" w:ascii="宋体" w:hAnsi="宋体" w:cs="宋体"/>
                <w:color w:val="auto"/>
                <w:sz w:val="24"/>
                <w:szCs w:val="24"/>
                <w:highlight w:val="white"/>
                <w:lang w:val="en-US" w:eastAsia="zh-CN"/>
              </w:rPr>
              <w:t xml:space="preserve">不得分</w:t>
            </w:r>
            <w:r>
              <w:rPr>
                <w:rFonts w:hint="eastAsia" w:ascii="宋体" w:hAnsi="宋体" w:cs="宋体"/>
                <w:color w:val="auto"/>
                <w:sz w:val="24"/>
                <w:szCs w:val="24"/>
                <w:highlight w:val="white"/>
              </w:rPr>
              <w:t xml:space="preserve">。</w:t>
            </w:r>
            <w:r>
              <w:rPr>
                <w:highlight w:val="white"/>
              </w:rPr>
            </w:r>
            <w:r/>
          </w:p>
        </w:tc>
      </w:tr>
      <w:tr>
        <w:trPr>
          <w:jc w:val="center"/>
          <w:trHeight w:val="1335"/>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整体</w:t>
            </w:r>
            <w:r>
              <w:rPr>
                <w:rFonts w:hint="eastAsia" w:ascii="宋体" w:hAnsi="宋体" w:cs="宋体"/>
                <w:color w:val="auto"/>
                <w:sz w:val="24"/>
                <w:szCs w:val="24"/>
                <w:highlight w:val="white"/>
                <w:lang w:val="en-US" w:eastAsia="zh-CN"/>
              </w:rPr>
              <w:t xml:space="preserve">维保</w:t>
            </w:r>
            <w:r>
              <w:rPr>
                <w:rFonts w:hint="eastAsia" w:ascii="宋体" w:hAnsi="宋体" w:cs="宋体"/>
                <w:color w:val="auto"/>
                <w:sz w:val="24"/>
                <w:szCs w:val="24"/>
                <w:highlight w:val="white"/>
              </w:rPr>
              <w:t xml:space="preserve">服务方案（12分）</w:t>
            </w:r>
            <w:r>
              <w:rPr>
                <w:highlight w:val="white"/>
              </w:rPr>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根据投标人投标文件中提供的整体服务方案，从内容的全面性、可行性、针对性进行评价。</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全面性(4分)：全面具体详实得4分；较全面得2分；不太全面得1分。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未提供的不得分。本项最高得12分，最低不得分。</w:t>
            </w:r>
            <w:r>
              <w:rPr>
                <w:highlight w:val="white"/>
              </w:rPr>
            </w:r>
            <w:r/>
          </w:p>
        </w:tc>
      </w:tr>
      <w:tr>
        <w:trPr>
          <w:jc w:val="center"/>
          <w:trHeight w:val="1335"/>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管理制度（</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w:t>
            </w:r>
            <w:r>
              <w:rPr>
                <w:highlight w:val="white"/>
              </w:rPr>
            </w:r>
            <w:r/>
          </w:p>
        </w:tc>
        <w:tc>
          <w:tcPr>
            <w:tcW w:w="4171" w:type="pct"/>
            <w:vAlign w:val="center"/>
            <w:textDirection w:val="lrTb"/>
            <w:noWrap w:val="false"/>
          </w:tcPr>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根据投标人投标文件中提供的各项管理制度，对制度的针对性、可行性进行评价。</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分，最低不得分。</w:t>
            </w:r>
            <w:r>
              <w:rPr>
                <w:highlight w:val="white"/>
              </w:rPr>
            </w:r>
            <w:r/>
          </w:p>
        </w:tc>
      </w:tr>
      <w:tr>
        <w:trPr>
          <w:jc w:val="center"/>
          <w:trHeight w:val="961"/>
        </w:trPr>
        <w:tc>
          <w:tcPr>
            <w:tcW w:w="828" w:type="pct"/>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质量保障方案</w:t>
            </w:r>
            <w:r>
              <w:rPr>
                <w:highlight w:val="white"/>
              </w:rPr>
            </w:r>
            <w:r/>
          </w:p>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w:t>
            </w:r>
            <w:r>
              <w:rPr>
                <w:highlight w:val="white"/>
              </w:rPr>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根据投标人投标文件中提供的质量保障方案，从内容的可行性、针对性进行评价。</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分，最低不得分。</w:t>
            </w:r>
            <w:r>
              <w:rPr>
                <w:highlight w:val="white"/>
              </w:rPr>
            </w:r>
            <w:r/>
          </w:p>
        </w:tc>
      </w:tr>
      <w:tr>
        <w:trPr>
          <w:jc w:val="center"/>
          <w:trHeight w:val="90"/>
        </w:trPr>
        <w:tc>
          <w:tcPr>
            <w:tcW w:w="828" w:type="pct"/>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人员配备及组织方案</w:t>
            </w:r>
            <w:r>
              <w:rPr>
                <w:highlight w:val="white"/>
              </w:rPr>
            </w:r>
            <w:r/>
          </w:p>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（12分）</w:t>
            </w:r>
            <w:r>
              <w:rPr>
                <w:highlight w:val="white"/>
              </w:rPr>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根据投标人投标文件中提供的人员配备及组织措施，从内容的全面性、可行性、针对性进行评价。</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全面性(4分)：全面具体详实得4分；较全面得2分；不太全面得1分。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未提供的不得分。本项最高得12分，最低不得分。</w:t>
            </w:r>
            <w:r>
              <w:rPr>
                <w:highlight w:val="white"/>
              </w:rPr>
            </w:r>
            <w:r/>
          </w:p>
        </w:tc>
      </w:tr>
      <w:tr>
        <w:trPr>
          <w:jc w:val="center"/>
          <w:trHeight w:val="1910"/>
        </w:trPr>
        <w:tc>
          <w:tcPr>
            <w:tcW w:w="828" w:type="pct"/>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项目实施及应急方案</w:t>
            </w:r>
            <w:r>
              <w:rPr>
                <w:highlight w:val="white"/>
              </w:rPr>
            </w:r>
            <w:r/>
          </w:p>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（12分）</w:t>
            </w:r>
            <w:r>
              <w:rPr>
                <w:highlight w:val="white"/>
              </w:rPr>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根据投标人投标文件中提供的对项目现场勘察情况，实施过程的总体概述及对于项目在实施过程中的重点难点问题解决的项目实施方案</w:t>
            </w:r>
            <w:r>
              <w:rPr>
                <w:rFonts w:hint="eastAsia" w:ascii="宋体" w:hAnsi="宋体" w:cs="宋体"/>
                <w:color w:val="auto"/>
                <w:sz w:val="24"/>
                <w:szCs w:val="24"/>
                <w:highlight w:val="white"/>
                <w:lang w:eastAsia="zh-CN"/>
              </w:rPr>
              <w:t xml:space="preserve">；提供</w:t>
            </w:r>
            <w:r>
              <w:rPr>
                <w:rFonts w:hint="eastAsia" w:ascii="宋体" w:hAnsi="宋体" w:cs="宋体"/>
                <w:color w:val="auto"/>
                <w:sz w:val="24"/>
                <w:szCs w:val="24"/>
                <w:highlight w:val="white"/>
                <w:lang w:val="en-US" w:eastAsia="zh-CN"/>
              </w:rPr>
              <w:t xml:space="preserve">的</w:t>
            </w:r>
            <w:r>
              <w:rPr>
                <w:rFonts w:hint="eastAsia" w:ascii="宋体" w:hAnsi="宋体" w:cs="宋体"/>
                <w:color w:val="auto"/>
                <w:sz w:val="24"/>
                <w:szCs w:val="24"/>
                <w:highlight w:val="white"/>
                <w:lang w:eastAsia="zh-CN"/>
              </w:rPr>
              <w:t xml:space="preserve">包含工器具、仪器仪表、耗材、劳保用品等名称、数量、规格信息齐全、用途明确，购置时间、进场时间、存放地点合理，且满足项目实施要求的物资保障方案；提供</w:t>
            </w:r>
            <w:r>
              <w:rPr>
                <w:rFonts w:hint="eastAsia" w:ascii="宋体" w:hAnsi="宋体" w:cs="宋体"/>
                <w:color w:val="auto"/>
                <w:sz w:val="24"/>
                <w:szCs w:val="24"/>
                <w:highlight w:val="white"/>
                <w:lang w:val="en-US" w:eastAsia="zh-CN"/>
              </w:rPr>
              <w:t xml:space="preserve">的</w:t>
            </w:r>
            <w:r>
              <w:rPr>
                <w:rFonts w:hint="eastAsia" w:ascii="宋体" w:hAnsi="宋体" w:cs="宋体"/>
                <w:color w:val="auto"/>
                <w:sz w:val="24"/>
                <w:szCs w:val="24"/>
                <w:highlight w:val="white"/>
                <w:lang w:eastAsia="zh-CN"/>
              </w:rPr>
              <w:t xml:space="preserve">人员配置、物资配置、配件保障、检修计划、质量控制、响应能力、团队实力、技术支持等内容对维保能力进行描述；提供</w:t>
            </w:r>
            <w:r>
              <w:rPr>
                <w:rFonts w:hint="eastAsia" w:ascii="宋体" w:hAnsi="宋体" w:cs="宋体"/>
                <w:color w:val="auto"/>
                <w:sz w:val="24"/>
                <w:szCs w:val="24"/>
                <w:highlight w:val="white"/>
                <w:lang w:val="en-US" w:eastAsia="zh-CN"/>
              </w:rPr>
              <w:t xml:space="preserve">的</w:t>
            </w:r>
            <w:r>
              <w:rPr>
                <w:rFonts w:hint="eastAsia" w:ascii="宋体" w:hAnsi="宋体" w:cs="宋体"/>
                <w:color w:val="auto"/>
                <w:sz w:val="24"/>
                <w:szCs w:val="24"/>
                <w:highlight w:val="white"/>
                <w:lang w:eastAsia="zh-CN"/>
              </w:rPr>
              <w:t xml:space="preserve">对故障维修及突发事件应急处理预案（包括24小时的应急响应、停电、电梯故障、火灾、进水等）；</w:t>
            </w:r>
            <w:r>
              <w:rPr>
                <w:rFonts w:hint="eastAsia" w:ascii="宋体" w:hAnsi="宋体" w:cs="宋体"/>
                <w:color w:val="auto"/>
                <w:sz w:val="24"/>
                <w:szCs w:val="24"/>
                <w:highlight w:val="white"/>
                <w:lang w:val="en-US" w:eastAsia="zh-CN"/>
              </w:rPr>
              <w:t xml:space="preserve">提供的</w:t>
            </w:r>
            <w:r>
              <w:rPr>
                <w:rFonts w:hint="eastAsia" w:ascii="宋体" w:hAnsi="宋体" w:cs="宋体"/>
                <w:color w:val="auto"/>
                <w:sz w:val="24"/>
                <w:szCs w:val="24"/>
                <w:highlight w:val="white"/>
                <w:lang w:eastAsia="zh-CN"/>
              </w:rPr>
              <w:t xml:space="preserve">包含安全组织架构、安全生产责任制、安全会议制度、安全检查制度、安全培训等安全管理方案</w:t>
            </w:r>
            <w:r>
              <w:rPr>
                <w:rFonts w:hint="eastAsia" w:ascii="宋体" w:hAnsi="宋体" w:cs="宋体"/>
                <w:color w:val="auto"/>
                <w:sz w:val="24"/>
                <w:szCs w:val="24"/>
                <w:highlight w:val="white"/>
                <w:lang w:val="en-US" w:eastAsia="zh-CN"/>
              </w:rPr>
              <w:t xml:space="preserve">等，</w:t>
            </w:r>
            <w:r>
              <w:rPr>
                <w:rFonts w:hint="eastAsia" w:ascii="宋体" w:hAnsi="宋体" w:cs="宋体"/>
                <w:color w:val="auto"/>
                <w:sz w:val="24"/>
                <w:szCs w:val="24"/>
                <w:highlight w:val="white"/>
              </w:rPr>
              <w:t xml:space="preserve">从内容的全面性、可行性、针对性进行评价。</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全面性(4分)：全面具体详实得4分；较全面得2分；不太全面得1分。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rPr>
                <w:highlight w:val="white"/>
              </w:rPr>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未提供的不得分。本项最高得12分，最低不得分。</w:t>
            </w:r>
            <w:r>
              <w:rPr>
                <w:highlight w:val="white"/>
              </w:rPr>
            </w:r>
            <w:r/>
          </w:p>
        </w:tc>
      </w:tr>
    </w:tbl>
    <w:p>
      <w:pPr>
        <w:pStyle w:val="758"/>
        <w:spacing w:line="360" w:lineRule="auto"/>
        <w:rPr>
          <w:rFonts w:ascii="宋体" w:hAnsi="宋体" w:eastAsia="宋体" w:cs="宋体"/>
          <w:color w:val="auto"/>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highlight w:val="white"/>
        </w:rPr>
        <w:t xml:space="preserve">本章说明：本项目采用综合评分法，保留2位小数。</w:t>
      </w:r>
      <w:r>
        <w:rPr>
          <w:highlight w:val="white"/>
        </w:rPr>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第五章 拟签订的合同文本</w:t>
      </w:r>
      <w:r>
        <w:rPr>
          <w:highlight w:val="white"/>
        </w:rPr>
      </w:r>
      <w:r/>
    </w:p>
    <w:p>
      <w:pPr>
        <w:rPr>
          <w:rFonts w:ascii="宋体" w:hAnsi="宋体" w:cs="宋体"/>
          <w:b/>
          <w:color w:val="auto"/>
          <w:sz w:val="52"/>
          <w:szCs w:val="36"/>
          <w:highlight w:val="white"/>
        </w:rPr>
      </w:pPr>
      <w:r>
        <w:rPr>
          <w:rFonts w:ascii="宋体" w:hAnsi="宋体" w:cs="宋体"/>
          <w:b/>
          <w:color w:val="auto"/>
          <w:sz w:val="52"/>
          <w:szCs w:val="36"/>
          <w:highlight w:val="white"/>
        </w:rPr>
      </w:r>
      <w:r>
        <w:rPr>
          <w:highlight w:val="white"/>
        </w:rPr>
      </w:r>
      <w:r/>
    </w:p>
    <w:p>
      <w:pPr>
        <w:jc w:val="center"/>
        <w:rPr>
          <w:rFonts w:ascii="宋体" w:hAnsi="宋体" w:cs="宋体"/>
          <w:bCs/>
          <w:color w:val="auto"/>
          <w:sz w:val="72"/>
          <w:szCs w:val="72"/>
          <w:highlight w:val="white"/>
        </w:rPr>
      </w:pPr>
      <w:r>
        <w:rPr>
          <w:rFonts w:hint="eastAsia" w:ascii="宋体" w:hAnsi="宋体" w:cs="宋体"/>
          <w:bCs/>
          <w:color w:val="auto"/>
          <w:sz w:val="72"/>
          <w:szCs w:val="72"/>
          <w:highlight w:val="white"/>
        </w:rPr>
        <w:t xml:space="preserve">政 府 采 购 合 同</w:t>
      </w:r>
      <w:r>
        <w:rPr>
          <w:highlight w:val="white"/>
        </w:rPr>
      </w:r>
      <w:r/>
    </w:p>
    <w:p>
      <w:pPr>
        <w:jc w:val="left"/>
        <w:rPr>
          <w:rFonts w:ascii="宋体" w:hAnsi="宋体" w:cs="宋体"/>
          <w:bCs/>
          <w:color w:val="auto"/>
          <w:sz w:val="36"/>
          <w:szCs w:val="36"/>
          <w:highlight w:val="white"/>
        </w:rPr>
      </w:pPr>
      <w:r>
        <w:rPr>
          <w:rFonts w:ascii="宋体" w:hAnsi="宋体" w:cs="宋体"/>
          <w:bCs/>
          <w:color w:val="auto"/>
          <w:sz w:val="36"/>
          <w:szCs w:val="36"/>
          <w:highlight w:val="white"/>
        </w:rPr>
      </w:r>
      <w:r>
        <w:rPr>
          <w:highlight w:val="white"/>
        </w:rPr>
      </w:r>
      <w:r/>
    </w:p>
    <w:p>
      <w:pPr>
        <w:jc w:val="left"/>
        <w:rPr>
          <w:rFonts w:ascii="宋体" w:hAnsi="宋体" w:cs="宋体"/>
          <w:bCs/>
          <w:color w:val="auto"/>
          <w:sz w:val="32"/>
          <w:szCs w:val="32"/>
          <w:highlight w:val="white"/>
        </w:rPr>
      </w:pPr>
      <w:r>
        <w:rPr>
          <w:rFonts w:ascii="宋体" w:hAnsi="宋体" w:cs="宋体"/>
          <w:bCs/>
          <w:color w:val="auto"/>
          <w:sz w:val="32"/>
          <w:szCs w:val="32"/>
          <w:highlight w:val="white"/>
        </w:rPr>
      </w:r>
      <w:r>
        <w:rPr>
          <w:highlight w:val="white"/>
        </w:rPr>
      </w:r>
      <w:r/>
    </w:p>
    <w:p>
      <w:pPr>
        <w:jc w:val="left"/>
        <w:rPr>
          <w:rFonts w:ascii="宋体" w:hAnsi="宋体" w:cs="宋体"/>
          <w:bCs/>
          <w:color w:val="auto"/>
          <w:sz w:val="32"/>
          <w:szCs w:val="32"/>
          <w:highlight w:val="white"/>
        </w:rPr>
      </w:pPr>
      <w:r>
        <w:rPr>
          <w:rFonts w:ascii="宋体" w:hAnsi="宋体" w:cs="宋体"/>
          <w:bCs/>
          <w:color w:val="auto"/>
          <w:sz w:val="32"/>
          <w:szCs w:val="32"/>
          <w:highlight w:val="white"/>
        </w:rPr>
      </w:r>
      <w:r>
        <w:rPr>
          <w:highlight w:val="white"/>
        </w:rPr>
      </w:r>
      <w:r/>
    </w:p>
    <w:p>
      <w:pPr>
        <w:jc w:val="left"/>
        <w:rPr>
          <w:rFonts w:hint="eastAsia" w:ascii="宋体" w:hAnsi="宋体" w:eastAsia="宋体" w:cs="宋体"/>
          <w:bCs/>
          <w:color w:val="auto"/>
          <w:sz w:val="30"/>
          <w:szCs w:val="30"/>
          <w:highlight w:val="white"/>
        </w:rPr>
      </w:pPr>
      <w:r>
        <w:rPr>
          <w:rFonts w:hint="eastAsia" w:ascii="宋体" w:hAnsi="宋体" w:cs="宋体"/>
          <w:bCs/>
          <w:color w:val="auto"/>
          <w:sz w:val="30"/>
          <w:szCs w:val="30"/>
          <w:highlight w:val="white"/>
        </w:rPr>
        <w:t xml:space="preserve">项目编号：</w:t>
      </w:r>
      <w:r>
        <w:rPr>
          <w:rFonts w:hint="eastAsia" w:ascii="宋体" w:hAnsi="宋体" w:cs="宋体"/>
          <w:bCs/>
          <w:color w:val="auto"/>
          <w:sz w:val="30"/>
          <w:szCs w:val="30"/>
          <w:highlight w:val="white"/>
          <w:lang w:eastAsia="zh-CN"/>
        </w:rPr>
        <w:t xml:space="preserve">JSZC-320000-HWZX-G2026-0276</w:t>
      </w:r>
      <w:r>
        <w:rPr>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rPr>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rPr>
          <w:highlight w:val="white"/>
        </w:rPr>
      </w:r>
      <w:r/>
    </w:p>
    <w:p>
      <w:pPr>
        <w:jc w:val="left"/>
        <w:rPr>
          <w:rFonts w:ascii="宋体" w:hAnsi="宋体" w:cs="宋体"/>
          <w:bCs/>
          <w:color w:val="auto"/>
          <w:sz w:val="30"/>
          <w:szCs w:val="30"/>
          <w:highlight w:val="white"/>
        </w:rPr>
      </w:pPr>
      <w:r>
        <w:rPr>
          <w:rFonts w:hint="eastAsia" w:ascii="宋体" w:hAnsi="宋体" w:cs="宋体"/>
          <w:bCs/>
          <w:color w:val="auto"/>
          <w:sz w:val="30"/>
          <w:szCs w:val="30"/>
          <w:highlight w:val="white"/>
        </w:rPr>
        <w:t xml:space="preserve">项目名称：</w:t>
      </w:r>
      <w:r>
        <w:rPr>
          <w:rFonts w:hint="eastAsia" w:ascii="宋体" w:hAnsi="宋体" w:cs="宋体"/>
          <w:bCs/>
          <w:color w:val="auto"/>
          <w:sz w:val="30"/>
          <w:szCs w:val="30"/>
          <w:highlight w:val="white"/>
          <w:lang w:eastAsia="zh-CN"/>
        </w:rPr>
        <w:t xml:space="preserve">徐医附院淮海路院区三菱电梯维保服务项目</w:t>
      </w:r>
      <w:r>
        <w:rPr>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rPr>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rPr>
          <w:highlight w:val="white"/>
        </w:rPr>
      </w:r>
      <w:r/>
    </w:p>
    <w:p>
      <w:pPr>
        <w:jc w:val="left"/>
        <w:rPr>
          <w:rFonts w:hint="eastAsia" w:ascii="宋体" w:hAnsi="宋体" w:eastAsia="宋体" w:cs="宋体"/>
          <w:bCs/>
          <w:color w:val="auto"/>
          <w:sz w:val="30"/>
          <w:szCs w:val="30"/>
          <w:highlight w:val="white"/>
        </w:rPr>
      </w:pPr>
      <w:r>
        <w:rPr>
          <w:rFonts w:hint="eastAsia" w:ascii="宋体" w:hAnsi="宋体" w:cs="宋体"/>
          <w:bCs/>
          <w:color w:val="auto"/>
          <w:sz w:val="30"/>
          <w:szCs w:val="30"/>
          <w:highlight w:val="white"/>
        </w:rPr>
        <w:t xml:space="preserve">采购单位（甲方）：</w:t>
      </w:r>
      <w:r>
        <w:rPr>
          <w:rFonts w:hint="eastAsia" w:ascii="宋体" w:hAnsi="宋体" w:cs="宋体"/>
          <w:bCs/>
          <w:color w:val="auto"/>
          <w:sz w:val="30"/>
          <w:szCs w:val="30"/>
          <w:highlight w:val="white"/>
          <w:lang w:eastAsia="zh-CN"/>
        </w:rPr>
        <w:t xml:space="preserve">徐州医科大学附属医院</w:t>
      </w:r>
      <w:r>
        <w:rPr>
          <w:highlight w:val="white"/>
        </w:rPr>
      </w:r>
      <w:r/>
    </w:p>
    <w:p>
      <w:pPr>
        <w:ind w:firstLine="630"/>
        <w:jc w:val="left"/>
        <w:rPr>
          <w:rFonts w:ascii="宋体" w:hAnsi="宋体" w:cs="宋体"/>
          <w:bCs/>
          <w:color w:val="auto"/>
          <w:sz w:val="30"/>
          <w:szCs w:val="30"/>
          <w:highlight w:val="white"/>
        </w:rPr>
      </w:pPr>
      <w:r>
        <w:rPr>
          <w:rFonts w:ascii="宋体" w:hAnsi="宋体" w:cs="宋体"/>
          <w:bCs/>
          <w:color w:val="auto"/>
          <w:sz w:val="30"/>
          <w:szCs w:val="30"/>
          <w:highlight w:val="white"/>
        </w:rPr>
      </w:r>
      <w:r>
        <w:rPr>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rPr>
          <w:highlight w:val="white"/>
        </w:rPr>
      </w:r>
      <w:r/>
    </w:p>
    <w:p>
      <w:pPr>
        <w:jc w:val="left"/>
        <w:rPr>
          <w:rFonts w:ascii="宋体" w:hAnsi="宋体" w:cs="宋体"/>
          <w:bCs/>
          <w:color w:val="auto"/>
          <w:sz w:val="30"/>
          <w:szCs w:val="30"/>
          <w:highlight w:val="white"/>
        </w:rPr>
      </w:pPr>
      <w:r>
        <w:rPr>
          <w:rFonts w:hint="eastAsia" w:ascii="宋体" w:hAnsi="宋体" w:cs="宋体"/>
          <w:bCs/>
          <w:color w:val="auto"/>
          <w:sz w:val="30"/>
          <w:szCs w:val="30"/>
          <w:highlight w:val="white"/>
        </w:rPr>
        <w:t xml:space="preserve">中标供应商（乙方）：</w:t>
      </w:r>
      <w:r>
        <w:rPr>
          <w:highlight w:val="white"/>
        </w:rPr>
      </w:r>
      <w:r/>
    </w:p>
    <w:p>
      <w:pPr>
        <w:ind w:firstLine="630"/>
        <w:jc w:val="left"/>
        <w:rPr>
          <w:rFonts w:ascii="宋体" w:hAnsi="宋体" w:cs="宋体"/>
          <w:bCs/>
          <w:color w:val="auto"/>
          <w:sz w:val="30"/>
          <w:szCs w:val="30"/>
          <w:highlight w:val="white"/>
        </w:rPr>
      </w:pPr>
      <w:r>
        <w:rPr>
          <w:rFonts w:ascii="宋体" w:hAnsi="宋体" w:cs="宋体"/>
          <w:bCs/>
          <w:color w:val="auto"/>
          <w:sz w:val="30"/>
          <w:szCs w:val="30"/>
          <w:highlight w:val="white"/>
        </w:rPr>
      </w:r>
      <w:r>
        <w:rPr>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rPr>
          <w:highlight w:val="white"/>
        </w:rPr>
      </w:r>
      <w:r/>
    </w:p>
    <w:p>
      <w:pPr>
        <w:jc w:val="left"/>
        <w:rPr>
          <w:rFonts w:ascii="宋体" w:hAnsi="宋体" w:cs="宋体"/>
          <w:bCs/>
          <w:color w:val="auto"/>
          <w:sz w:val="30"/>
          <w:szCs w:val="30"/>
          <w:highlight w:val="white"/>
        </w:rPr>
      </w:pPr>
      <w:r>
        <w:rPr>
          <w:rFonts w:hint="eastAsia" w:ascii="宋体" w:hAnsi="宋体" w:cs="宋体"/>
          <w:bCs/>
          <w:color w:val="auto"/>
          <w:sz w:val="30"/>
          <w:szCs w:val="30"/>
          <w:highlight w:val="white"/>
        </w:rPr>
        <w:t xml:space="preserve">签订日期：    年  月  日</w:t>
      </w:r>
      <w:r>
        <w:rPr>
          <w:highlight w:val="white"/>
        </w:rPr>
      </w:r>
      <w:r/>
    </w:p>
    <w:p>
      <w:pPr>
        <w:rPr>
          <w:rFonts w:ascii="宋体" w:hAnsi="宋体" w:cs="宋体"/>
          <w:bCs/>
          <w:color w:val="auto"/>
          <w:sz w:val="24"/>
          <w:highlight w:val="white"/>
        </w:rPr>
      </w:pPr>
      <w:r>
        <w:rPr>
          <w:rFonts w:ascii="宋体" w:hAnsi="宋体" w:cs="宋体"/>
          <w:bCs/>
          <w:color w:val="auto"/>
          <w:sz w:val="24"/>
          <w:highlight w:val="white"/>
        </w:rPr>
      </w:r>
      <w:r>
        <w:rPr>
          <w:highlight w:val="white"/>
        </w:rPr>
      </w:r>
      <w:r/>
    </w:p>
    <w:p>
      <w:pPr>
        <w:pStyle w:val="945"/>
        <w:ind w:left="0"/>
        <w:rPr>
          <w:rFonts w:ascii="宋体" w:hAnsi="宋体" w:cs="宋体"/>
          <w:bCs/>
          <w:color w:val="auto"/>
          <w:sz w:val="24"/>
          <w:highlight w:val="white"/>
        </w:rPr>
      </w:pPr>
      <w:r>
        <w:rPr>
          <w:rFonts w:ascii="宋体" w:hAnsi="宋体" w:cs="宋体"/>
          <w:bCs/>
          <w:color w:val="auto"/>
          <w:sz w:val="24"/>
          <w:highlight w:val="white"/>
        </w:rPr>
      </w:r>
      <w:r>
        <w:rPr>
          <w:highlight w:val="white"/>
        </w:rPr>
      </w:r>
      <w:r/>
    </w:p>
    <w:p>
      <w:pPr>
        <w:pStyle w:val="945"/>
        <w:ind w:left="0" w:right="0"/>
        <w:spacing w:after="0"/>
        <w:rPr>
          <w:rFonts w:ascii="宋体" w:hAnsi="宋体" w:cs="宋体"/>
          <w:bCs/>
          <w:color w:val="auto"/>
          <w:sz w:val="24"/>
          <w:highlight w:val="white"/>
        </w:rPr>
      </w:pPr>
      <w:r>
        <w:rPr>
          <w:rFonts w:ascii="宋体" w:hAnsi="宋体" w:cs="宋体"/>
          <w:bCs/>
          <w:color w:val="auto"/>
          <w:sz w:val="24"/>
          <w:highlight w:val="white"/>
        </w:rPr>
      </w:r>
      <w:r>
        <w:rPr>
          <w:highlight w:val="white"/>
        </w:rPr>
      </w:r>
      <w:r/>
    </w:p>
    <w:p>
      <w:pPr>
        <w:pStyle w:val="945"/>
        <w:ind w:left="0" w:right="0"/>
        <w:spacing w:after="0" w:line="360" w:lineRule="auto"/>
        <w:rPr>
          <w:rFonts w:ascii="宋体" w:hAnsi="宋体" w:cs="宋体"/>
          <w:bCs/>
          <w:color w:val="auto"/>
          <w:sz w:val="24"/>
          <w:highlight w:val="white"/>
        </w:rPr>
      </w:pPr>
      <w:r>
        <w:rPr>
          <w:rFonts w:hint="eastAsia" w:ascii="宋体" w:hAnsi="宋体" w:cs="宋体"/>
          <w:bCs/>
          <w:color w:val="auto"/>
          <w:sz w:val="24"/>
          <w:highlight w:val="white"/>
        </w:rPr>
        <w:t xml:space="preserve">友情提醒：采购人与中标，成交供应商应当在中标通知书发出之日起30日内，按照采购文件确定的事项签订政府采购合同。</w:t>
      </w:r>
      <w:r>
        <w:rPr>
          <w:highlight w:val="white"/>
        </w:rPr>
      </w:r>
      <w:r/>
    </w:p>
    <w:p>
      <w:pPr>
        <w:pStyle w:val="945"/>
        <w:ind w:left="0" w:right="0"/>
        <w:spacing w:after="0" w:line="360" w:lineRule="auto"/>
        <w:rPr>
          <w:rFonts w:ascii="宋体" w:hAnsi="宋体" w:cs="宋体"/>
          <w:bCs/>
          <w:color w:val="auto"/>
          <w:sz w:val="24"/>
          <w:highlight w:val="white"/>
        </w:rPr>
      </w:pPr>
      <w:r>
        <w:rPr>
          <w:rFonts w:hint="eastAsia" w:ascii="宋体" w:hAnsi="宋体" w:cs="宋体"/>
          <w:bCs/>
          <w:color w:val="auto"/>
          <w:sz w:val="24"/>
          <w:highlight w:val="white"/>
        </w:rPr>
        <w:t xml:space="preserve">采购人应当自政府采购合同签订之日起2个工作日内，将政府采购合同在省级及以上人民政府财政部门指定的媒体上公告，但政府采购合同中涉及国家秘密、商业秘密的内容除外。</w:t>
      </w:r>
      <w:r>
        <w:rPr>
          <w:highlight w:val="white"/>
        </w:rPr>
      </w:r>
      <w:r/>
    </w:p>
    <w:p>
      <w:pPr>
        <w:pStyle w:val="767"/>
        <w:rPr>
          <w:rFonts w:ascii="宋体" w:hAnsi="宋体" w:cs="宋体"/>
          <w:color w:val="auto"/>
          <w:highlight w:val="white"/>
        </w:rPr>
      </w:pPr>
      <w:r>
        <w:rPr>
          <w:rFonts w:ascii="宋体" w:hAnsi="宋体" w:cs="宋体"/>
          <w:color w:val="auto"/>
          <w:highlight w:val="white"/>
        </w:rPr>
      </w:r>
      <w:r>
        <w:rPr>
          <w:highlight w:val="white"/>
        </w:rPr>
      </w:r>
      <w:r/>
    </w:p>
    <w:p>
      <w:pPr>
        <w:pStyle w:val="767"/>
        <w:rPr>
          <w:rFonts w:ascii="宋体" w:hAnsi="宋体" w:cs="宋体"/>
          <w:color w:val="auto"/>
          <w:highlight w:val="white"/>
        </w:rPr>
      </w:pPr>
      <w:r>
        <w:rPr>
          <w:rFonts w:ascii="宋体" w:hAnsi="宋体" w:cs="宋体"/>
          <w:color w:val="auto"/>
          <w:highlight w:val="white"/>
        </w:rPr>
      </w:r>
      <w:r>
        <w:rPr>
          <w:highlight w:val="white"/>
        </w:rPr>
      </w:r>
      <w:r/>
    </w:p>
    <w:p>
      <w:pPr>
        <w:jc w:val="center"/>
        <w:spacing w:line="360" w:lineRule="auto"/>
        <w:rPr>
          <w:rFonts w:ascii="宋体" w:hAnsi="宋体" w:cs="宋体"/>
          <w:b/>
          <w:color w:val="auto"/>
          <w:sz w:val="36"/>
          <w:szCs w:val="36"/>
          <w:highlight w:val="white"/>
        </w:rPr>
      </w:pPr>
      <w:r>
        <w:rPr>
          <w:rFonts w:ascii="宋体" w:hAnsi="宋体" w:cs="宋体"/>
          <w:b/>
          <w:color w:val="auto"/>
          <w:sz w:val="36"/>
          <w:szCs w:val="36"/>
          <w:highlight w:val="white"/>
        </w:rPr>
      </w:r>
      <w:r>
        <w:rPr>
          <w:highlight w:val="white"/>
        </w:rPr>
      </w:r>
      <w:r/>
    </w:p>
    <w:p>
      <w:pPr>
        <w:jc w:val="center"/>
        <w:spacing w:line="360" w:lineRule="auto"/>
        <w:rPr>
          <w:rFonts w:ascii="宋体" w:hAnsi="宋体" w:cs="宋体"/>
          <w:b/>
          <w:color w:val="auto"/>
          <w:sz w:val="36"/>
          <w:szCs w:val="36"/>
          <w:highlight w:val="white"/>
        </w:rPr>
      </w:pPr>
      <w:r>
        <w:rPr>
          <w:rFonts w:ascii="宋体" w:hAnsi="宋体" w:cs="宋体"/>
          <w:b/>
          <w:color w:val="auto"/>
          <w:sz w:val="36"/>
          <w:szCs w:val="36"/>
          <w:highlight w:val="white"/>
        </w:rPr>
      </w:r>
      <w:r>
        <w:rPr>
          <w:highlight w:val="white"/>
        </w:rPr>
      </w:r>
      <w:r/>
    </w:p>
    <w:p>
      <w:pPr>
        <w:jc w:val="center"/>
        <w:spacing w:line="360" w:lineRule="auto"/>
        <w:rPr>
          <w:rFonts w:hint="eastAsia" w:ascii="宋体" w:hAnsi="宋体" w:cs="宋体"/>
          <w:b/>
          <w:color w:val="auto"/>
          <w:sz w:val="32"/>
          <w:szCs w:val="32"/>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32"/>
          <w:szCs w:val="32"/>
          <w:highlight w:val="white"/>
        </w:rPr>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bCs/>
          <w:color w:val="auto"/>
          <w:spacing w:val="-14"/>
          <w:sz w:val="22"/>
          <w:szCs w:val="36"/>
          <w:highlight w:val="white"/>
        </w:rPr>
        <w:t xml:space="preserve">  </w:t>
      </w:r>
      <w:r>
        <w:rPr>
          <w:rFonts w:hint="eastAsia" w:ascii="宋体" w:hAnsi="宋体" w:eastAsia="宋体" w:cs="宋体"/>
          <w:color w:val="auto"/>
          <w:sz w:val="24"/>
          <w:szCs w:val="24"/>
          <w:highlight w:val="white"/>
        </w:rPr>
        <w:t xml:space="preserve">依照《中华人民共和国民法典》、《中华人民共和国特种设备安全法》、《特种设备安全监察条例》等相关法律法规的规定，为明确甲、乙双方的权利和义务，保证电梯设备保养质量，更好地为用户服务，甲乙双方遵循平等、自愿、公平和诚实信用的原则，就电梯设备的维护保养服务经协商订立本协议。</w:t>
      </w:r>
      <w:r>
        <w:rPr>
          <w:highlight w:val="white"/>
        </w:rPr>
      </w:r>
      <w:r/>
    </w:p>
    <w:p>
      <w:pP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第一条、服务内容</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甲乙双方约定，由乙方为甲方使用、管理（附件1所列明）的电梯按规定对电梯的所有主副件及配套设施进行日常维护、保养、维修和紧急救援等服务，包括但不限于定期保养、不限次数的自检服务、年检服务（定期检验、定期检测和限速器校验）、限速器安全钳联动试验、额定载荷试验、125%额定载荷试验、常驻</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人的24小时应急值班服务、保障电梯运行的全部配件（除三大件：曳引机/钢丝绳/变频器）、保障电梯运行的全部配件维修（包括曳引机维修、变频器维修、钢丝绳维修截绳等）等电梯相关的全部服务。</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故障维修:形式主要指甲方人员通知（包括但不限于口头、电话、即时聊天工具、 电子邮件、书面通知等方式）乙方对设备故障进行处理和修复。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临时任务：根据甲方安全生产管理规章制度需要，乙方须配合完成国家、省、部、 市级等相关单位或甲方相关部门对电梯进行的监督、检查与测试工作，并及时向相关部门提交所需资料。因安全或临时需要而要求配合或实施整改与电梯设备相关内容的， 乙方应无条件予以实施等甲方安排的其它任务。</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2.检验检测服务：负责完成电梯的检验、检测工作（包括费用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且第三方检测公司需有甲方确定</w:t>
      </w:r>
      <w:r>
        <w:rPr>
          <w:rFonts w:hint="eastAsia" w:ascii="宋体" w:hAnsi="宋体" w:eastAsia="宋体" w:cs="宋体"/>
          <w:color w:val="auto"/>
          <w:sz w:val="24"/>
          <w:szCs w:val="24"/>
          <w:highlight w:val="white"/>
        </w:rPr>
        <w:t xml:space="preserve">），确保电梯通过年度检验检测。</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3.维保标准：严格按照国家最新发布的《电梯维护保养规则》（TSG T5002-2017）执行半月、月、季度、半年、年保养项目。日常维护保养严格按照甲方规定时间进行，每次保养后需填写详细的保养记录，由医院指定的电梯安全管理人员签字确认。维保合同期内不允许有违章作业发生，确保电梯安全、正常、平稳运行。</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4.人员配备要求：</w:t>
      </w:r>
      <w:r>
        <w:rPr>
          <w:rFonts w:hint="eastAsia" w:ascii="宋体" w:hAnsi="宋体" w:eastAsia="宋体" w:cs="宋体"/>
          <w:b w:val="0"/>
          <w:bCs w:val="0"/>
          <w:color w:val="auto"/>
          <w:sz w:val="24"/>
          <w:highlight w:val="white"/>
        </w:rPr>
        <w:t xml:space="preserve">提供不少于</w:t>
      </w:r>
      <w:r>
        <w:rPr>
          <w:rFonts w:hint="eastAsia" w:ascii="宋体" w:hAnsi="宋体" w:eastAsia="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eastAsia="zh-CN"/>
        </w:rPr>
        <w:t xml:space="preserve">人，负责</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eastAsia="宋体" w:cs="宋体"/>
          <w:b w:val="0"/>
          <w:bCs w:val="0"/>
          <w:color w:val="auto"/>
          <w:sz w:val="24"/>
          <w:highlight w:val="white"/>
        </w:rPr>
        <w:t xml:space="preserve">（包含法定节假日）</w:t>
      </w:r>
      <w:r>
        <w:rPr>
          <w:rFonts w:hint="eastAsia" w:ascii="宋体" w:hAnsi="宋体" w:eastAsia="宋体" w:cs="宋体"/>
          <w:b w:val="0"/>
          <w:bCs w:val="0"/>
          <w:color w:val="auto"/>
          <w:sz w:val="24"/>
          <w:highlight w:val="white"/>
          <w:lang w:eastAsia="zh-CN"/>
        </w:rPr>
        <w:t xml:space="preserve">：</w:t>
      </w:r>
      <w:r>
        <w:rPr>
          <w:rFonts w:hint="eastAsia" w:ascii="宋体" w:hAnsi="宋体" w:eastAsia="宋体" w:cs="宋体"/>
          <w:color w:val="auto"/>
          <w:sz w:val="24"/>
          <w:szCs w:val="24"/>
          <w:highlight w:val="white"/>
          <w:u w:val="single"/>
          <w:lang w:val="en-US" w:eastAsia="zh-CN"/>
        </w:rPr>
        <w:t xml:space="preserve">1</w:t>
      </w:r>
      <w:r>
        <w:rPr>
          <w:rFonts w:hint="eastAsia" w:ascii="宋体" w:hAnsi="宋体" w:eastAsia="宋体" w:cs="宋体"/>
          <w:color w:val="auto"/>
          <w:sz w:val="24"/>
          <w:szCs w:val="24"/>
          <w:highlight w:val="white"/>
        </w:rPr>
        <w:t xml:space="preserve">名常驻院内的（持《特种设备作业人员证》）24小时值班处理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val="en-US" w:eastAsia="zh-CN"/>
        </w:rPr>
        <w:t xml:space="preserve">，另外</w:t>
      </w:r>
      <w:r>
        <w:rPr>
          <w:rFonts w:hint="eastAsia" w:ascii="宋体" w:hAnsi="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val="en-US" w:eastAsia="zh-CN"/>
        </w:rPr>
        <w:t xml:space="preserve">人法定工作时间驻场并</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指定专人负责医院电梯维保技术及日常对接工作。</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5.服务响应要求：乙方须在接到故障报告后，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分钟内到达现场进行故障处理。乙方须提供合格技术人员处理任何故障， 修复任何故障必须连续进行，直至系统恢复正常为止，并按甲方要求填写相应记录。 乙方在任何时间接到困人故障报告后，乙方必须派至少一人第一时间赶往现场，到达现场时间不得超过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分钟。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原则上须在接报时起</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小时内修复故障设备；故障处理结束后，及时通知甲方相关人员。如不能及时修复故障应在接报起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小时内提交书面报告，说明情况及修复计划，确定修复时间节点，并按甲方要求采取应急措施避免或降低对医院的影响。出现困人后，乙方应按甲方要求,配合参与乘客安抚等善后事宜。</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6.定期巡检：每日完成对全院所有电梯进行一次巡检, 发现设备问题及时报告甲方，制作并填写相关纸质或电子记录。</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7.配件更换要求：免费更换，更换的配件需为原厂或同品牌同型号配件，若提供其他品牌型号配件需经</w:t>
      </w:r>
      <w:r>
        <w:rPr>
          <w:rFonts w:hint="eastAsia" w:ascii="宋体" w:hAnsi="宋体" w:eastAsia="宋体" w:cs="宋体"/>
          <w:color w:val="auto"/>
          <w:sz w:val="24"/>
          <w:szCs w:val="24"/>
          <w:highlight w:val="white"/>
          <w:lang w:eastAsia="zh-CN"/>
        </w:rPr>
        <w:t xml:space="preserve">甲方</w:t>
      </w:r>
      <w:r>
        <w:rPr>
          <w:rFonts w:hint="eastAsia" w:ascii="宋体" w:hAnsi="宋体" w:eastAsia="宋体" w:cs="宋体"/>
          <w:color w:val="auto"/>
          <w:sz w:val="24"/>
          <w:szCs w:val="24"/>
          <w:highlight w:val="white"/>
        </w:rPr>
        <w:t xml:space="preserve">确认。</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安全管理要求：乙方需对维保维修过程中的安全负责，乙方在维保维修过程中导致的安全事故及造成自身及第三人人身或财产损害由乙方负责处理并承担全部责任。如甲方因此承担赔偿责任，有权向乙追偿。乙方在维保维修过程中需做好安全公告及警戒标识。</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9.其他要求：</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技术支持：维保单位需为医院提供特种设备管理工作的技术支持，协助完成各项监督检查。</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培训服务：定期对维保人员进行安全、服务意识及电梯维修保养技术的培训。</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资料管理：协助医院完善电梯的安全管理制定和应急救援预案，建立完善安全技术档案。</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应急演练：乙方须按照甲方要求完成电梯应急演练作业，并提供应急演练所需安全防护用品、工器具等物品。乙方须安排人员配合完成甲方要求乙方配合的应急演练。</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服务管理：乙方的巡检，维修，维保等电梯相关服务内容，需使用甲方智慧后勤管理系统，并严格按照甲方要求处理智慧后勤管理系统工单。</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10.其它服务：</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乙方负责根据甲方要求及相关规定提供、张贴和巡视电梯内乘客使用须知、安全警示标志、特种设备使用标志工作。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乙方须配合甲方做好维保交接工作，并提供一份维保计划书供甲方审核。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乙方负责免费提供维保期间所需耗品耗材，负责免费更换损坏的零部件。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乙方须按照甲方要求参加甲方组织的相关总结、故障分析等生产、管理、 安全、协调会议。如乙方无法履行，自愿接受甲方考核处理。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乙方负责维保周期内电梯定期检验与检测，负责取得电梯相关报告及合格使用标志，检验检测所需一切费用由乙方承担。</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乙方负责清理每次作业后的现场物料、垃圾及剩余物资，保持工作地点整洁，符合甲方要求及国家相关环保要求。</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乙方对所维护保养的电梯安全负责，保障设备整机与零部件完整无损。</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乙方维保范围包括电扶梯内所有零部件（包含防攀爬</w:t>
      </w:r>
      <w:r>
        <w:rPr>
          <w:rFonts w:hint="eastAsia" w:ascii="宋体" w:hAnsi="宋体" w:eastAsia="宋体" w:cs="宋体"/>
          <w:color w:val="auto"/>
          <w:sz w:val="24"/>
          <w:szCs w:val="24"/>
          <w:highlight w:val="white"/>
          <w:lang w:eastAsia="zh-CN"/>
        </w:rPr>
        <w:t xml:space="preserve">装置</w:t>
      </w:r>
      <w:r>
        <w:rPr>
          <w:rFonts w:hint="eastAsia" w:ascii="宋体" w:hAnsi="宋体" w:eastAsia="宋体" w:cs="宋体"/>
          <w:color w:val="auto"/>
          <w:sz w:val="24"/>
          <w:szCs w:val="24"/>
          <w:highlight w:val="white"/>
        </w:rPr>
        <w:t xml:space="preserve">、外盖板、轿厢</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摄像头、轿厢灯泡等）维修和更换，对于更换下来的废旧件，按甲方相关规定进行处理。同时负责自动扶梯基坑、垂直电梯井道内积水的清理工作，涉及积水情况的设备乙方无条件对井道涉水部件进行一轮针对性调整修复工作。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乙方需充分考虑政府相关部门检查要求，保证设备检查合格，负责提供、安装政府部门要求的相关附属部件，并满足政府及甲方检查要求。</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如因乙方原因造成的安全生产问题、安全责任事故、设备损坏等或违反甲方相关施工管理及生产作业要求，乙方须承担全部费用并做好善后工作，此外甲方将根据实际情况对乙方进行收取违约金、通报等考核处分。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11.违约处罚</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每发现1项不符合上述《第一条、服务内容》要求的，视具体情况，乙方需向甲方支付200-2000元不等的违约金，如乙方拒不整改或无法整改的，甲方有权委托其它单位进行整改，所产生的一切费用由乙方承担，且甲方有权对此进行追偿。</w:t>
      </w:r>
      <w:r>
        <w:rPr>
          <w:rFonts w:hint="eastAsia" w:ascii="宋体" w:hAnsi="宋体" w:cs="宋体"/>
          <w:color w:val="auto"/>
          <w:sz w:val="24"/>
          <w:szCs w:val="24"/>
          <w:highlight w:val="white"/>
          <w:lang w:val="en-US" w:eastAsia="zh-CN"/>
        </w:rPr>
        <w:t xml:space="preserve">月度考核时统计上述《第一条、服务内容》条款的违约金，乙方需在一个月之内向甲方缴纳违约金，未按期或拒不缴纳的，乙方有权从维保费用中双倍扣除违约金。</w:t>
      </w:r>
      <w:r>
        <w:rPr>
          <w:highlight w:val="white"/>
        </w:rPr>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二、服务对象</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甲方委托乙方对于地址</w:t>
      </w:r>
      <w:r>
        <w:rPr>
          <w:rFonts w:hint="eastAsia" w:ascii="宋体" w:hAnsi="宋体" w:eastAsia="宋体" w:cs="宋体"/>
          <w:color w:val="auto"/>
          <w:sz w:val="24"/>
          <w:szCs w:val="24"/>
          <w:highlight w:val="white"/>
          <w:u w:val="single"/>
        </w:rPr>
        <w:t xml:space="preserve">  徐州医科大学附属医院淮海路院区 </w:t>
      </w:r>
      <w:r>
        <w:rPr>
          <w:rFonts w:hint="eastAsia" w:ascii="宋体" w:hAnsi="宋体" w:eastAsia="宋体" w:cs="宋体"/>
          <w:color w:val="auto"/>
          <w:sz w:val="24"/>
          <w:szCs w:val="24"/>
          <w:highlight w:val="white"/>
        </w:rPr>
        <w:t xml:space="preserve">内的共计</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28</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台电梯设备提供《第一条、服务内容》规定的维保服务。（电梯详情见附件1）</w:t>
      </w:r>
      <w:r>
        <w:rPr>
          <w:highlight w:val="white"/>
        </w:rPr>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三、服务期限</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本次服务期限自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日起至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日止。为第一年签合同，本次合同到期后经甲方考核合格可续签下一年度</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最多可再续签</w:t>
      </w:r>
      <w:r>
        <w:rPr>
          <w:rFonts w:hint="eastAsia" w:ascii="宋体" w:hAnsi="宋体" w:eastAsia="宋体" w:cs="宋体"/>
          <w:color w:val="auto"/>
          <w:sz w:val="24"/>
          <w:szCs w:val="24"/>
          <w:highlight w:val="white"/>
          <w:u w:val="single"/>
          <w:lang w:val="en-US" w:eastAsia="zh-CN"/>
        </w:rPr>
        <w:t xml:space="preserve"> 2 </w:t>
      </w:r>
      <w:r>
        <w:rPr>
          <w:rFonts w:hint="eastAsia" w:ascii="宋体" w:hAnsi="宋体" w:eastAsia="宋体" w:cs="宋体"/>
          <w:color w:val="auto"/>
          <w:sz w:val="24"/>
          <w:szCs w:val="24"/>
          <w:highlight w:val="white"/>
        </w:rPr>
        <w:t xml:space="preserve">次，合同一年一签。</w:t>
      </w:r>
      <w:r>
        <w:rPr>
          <w:highlight w:val="white"/>
        </w:rPr>
      </w:r>
      <w:r/>
    </w:p>
    <w:p>
      <w:pPr>
        <w:keepLines w:val="0"/>
        <w:keepNext w:val="0"/>
        <w:pageBreakBefore w:val="0"/>
        <w:spacing w:line="360" w:lineRule="auto"/>
        <w:widowControl w:val="off"/>
        <w:tabs>
          <w:tab w:val="left" w:pos="84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w:t>
      </w:r>
      <w:r>
        <w:rPr>
          <w:rFonts w:hint="eastAsia" w:ascii="宋体" w:hAnsi="宋体" w:eastAsia="宋体" w:cs="宋体"/>
          <w:color w:val="auto"/>
          <w:sz w:val="24"/>
          <w:szCs w:val="24"/>
          <w:highlight w:val="white"/>
        </w:rPr>
        <w:t xml:space="preserve">、</w:t>
      </w:r>
      <w:r>
        <w:rPr>
          <w:rFonts w:hint="eastAsia" w:ascii="宋体" w:hAnsi="宋体" w:eastAsia="宋体" w:cs="宋体"/>
          <w:b/>
          <w:bCs/>
          <w:color w:val="auto"/>
          <w:sz w:val="24"/>
          <w:szCs w:val="24"/>
          <w:highlight w:val="white"/>
        </w:rPr>
        <w:t xml:space="preserve">产品规格及服务费用</w:t>
      </w:r>
      <w:r>
        <w:rPr>
          <w:highlight w:val="white"/>
        </w:rPr>
      </w:r>
      <w:r/>
    </w:p>
    <w:p>
      <w:pPr>
        <w:ind w:firstLine="39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根据服务形式和服务内容，服务费为：</w:t>
      </w:r>
      <w:r>
        <w:rPr>
          <w:highlight w:val="white"/>
        </w:rPr>
      </w:r>
      <w:r/>
    </w:p>
    <w:p>
      <w:pPr>
        <w:ind w:firstLine="39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表一:</w:t>
      </w:r>
      <w:r>
        <w:rPr>
          <w:highlight w:val="white"/>
        </w:rPr>
      </w:r>
      <w:r/>
    </w:p>
    <w:tbl>
      <w:tblPr>
        <w:tblStyle w:val="753"/>
        <w:tblW w:w="92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5"/>
        <w:gridCol w:w="1843"/>
        <w:gridCol w:w="851"/>
        <w:gridCol w:w="708"/>
        <w:gridCol w:w="1276"/>
        <w:gridCol w:w="709"/>
        <w:gridCol w:w="850"/>
        <w:gridCol w:w="709"/>
        <w:gridCol w:w="709"/>
        <w:gridCol w:w="992"/>
      </w:tblGrid>
      <w:tr>
        <w:trPr>
          <w:cantSplit/>
        </w:trPr>
        <w:tc>
          <w:tcPr>
            <w:tcBorders>
              <w:top w:val="single" w:color="auto" w:sz="12" w:space="0"/>
              <w:bottom w:val="single" w:color="auto" w:sz="4" w:space="0"/>
            </w:tcBorders>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管理</w:t>
            </w:r>
            <w:r>
              <w:rPr>
                <w:highlight w:val="whit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编号</w:t>
            </w:r>
            <w:r>
              <w:rPr>
                <w:highlight w:val="white"/>
              </w:rPr>
            </w:r>
            <w:r/>
          </w:p>
        </w:tc>
        <w:tc>
          <w:tcPr>
            <w:tcBorders>
              <w:top w:val="single" w:color="auto" w:sz="12" w:space="0"/>
              <w:bottom w:val="single" w:color="auto" w:sz="4" w:space="0"/>
            </w:tcBorders>
            <w:tcW w:w="18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电梯类型</w:t>
            </w:r>
            <w:r>
              <w:rPr>
                <w:highlight w:val="white"/>
              </w:rPr>
            </w:r>
            <w:r/>
          </w:p>
        </w:tc>
        <w:tc>
          <w:tcPr>
            <w:tcBorders>
              <w:top w:val="single" w:color="auto" w:sz="12" w:space="0"/>
              <w:bottom w:val="single" w:color="auto" w:sz="4" w:space="0"/>
            </w:tcBorders>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梯 号（楼号）</w:t>
            </w:r>
            <w:r>
              <w:rPr>
                <w:highlight w:val="white"/>
              </w:rPr>
            </w:r>
            <w:r/>
          </w:p>
        </w:tc>
        <w:tc>
          <w:tcPr>
            <w:tcBorders>
              <w:top w:val="single" w:color="auto" w:sz="12" w:space="0"/>
              <w:bottom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型  号</w:t>
            </w:r>
            <w:r>
              <w:rPr>
                <w:highlight w:val="white"/>
              </w:rPr>
            </w:r>
            <w:r/>
          </w:p>
        </w:tc>
        <w:tc>
          <w:tcPr>
            <w:tcBorders>
              <w:top w:val="single" w:color="auto" w:sz="12" w:space="0"/>
              <w:bottom w:val="single" w:color="auto"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层站</w:t>
            </w:r>
            <w:r>
              <w:rPr>
                <w:highlight w:val="white"/>
              </w:rPr>
            </w:r>
            <w:r/>
          </w:p>
          <w:p>
            <w:pPr>
              <w:pStyle w:val="768"/>
              <w:keepLines w:val="0"/>
              <w:keepNext w:val="0"/>
              <w:pageBreakBefore w:val="0"/>
              <w:spacing w:line="360" w:lineRule="auto"/>
              <w:widowControl w:val="off"/>
              <w:tabs>
                <w:tab w:val="clear" w:pos="4153" w:leader="none"/>
                <w:tab w:val="clear" w:pos="8306" w:leader="none"/>
              </w:tabs>
              <w:rPr>
                <w:rFonts w:hint="eastAsia" w:ascii="宋体" w:hAnsi="宋体" w:eastAsia="宋体" w:cs="宋体"/>
                <w:color w:val="auto"/>
                <w:sz w:val="24"/>
                <w:szCs w:val="24"/>
                <w:highlight w:val="white"/>
              </w:rPr>
              <w:pBdr>
                <w:bottom w:val="none" w:color="auto" w:sz="0" w:space="0"/>
              </w:pBdr>
            </w:pPr>
            <w:r>
              <w:rPr>
                <w:rFonts w:hint="eastAsia" w:ascii="宋体" w:hAnsi="宋体" w:eastAsia="宋体" w:cs="宋体"/>
                <w:color w:val="auto"/>
                <w:sz w:val="24"/>
                <w:szCs w:val="24"/>
                <w:highlight w:val="white"/>
              </w:rPr>
              <w:t xml:space="preserve">(站/门,提升高度)</w:t>
            </w:r>
            <w:r>
              <w:rPr>
                <w:highlight w:val="white"/>
              </w:rPr>
            </w:r>
            <w:r/>
          </w:p>
        </w:tc>
        <w:tc>
          <w:tcPr>
            <w:tcBorders>
              <w:top w:val="single" w:color="auto" w:sz="12" w:space="0"/>
              <w:bottom w:val="single" w:color="auto" w:sz="4" w:space="0"/>
            </w:tcBorders>
            <w:tcW w:w="70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速度</w:t>
            </w:r>
            <w:r>
              <w:rPr>
                <w:highlight w:val="whit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(m/s)</w:t>
            </w:r>
            <w:r>
              <w:rPr>
                <w:highlight w:val="white"/>
              </w:rPr>
            </w:r>
            <w:r/>
          </w:p>
        </w:tc>
        <w:tc>
          <w:tcPr>
            <w:tcBorders>
              <w:top w:val="single" w:color="auto" w:sz="12" w:space="0"/>
              <w:bottom w:val="single" w:color="auto" w:sz="4" w:space="0"/>
            </w:tcBorders>
            <w:tcW w:w="8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年价</w:t>
            </w:r>
            <w:r>
              <w:rPr>
                <w:highlight w:val="whit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(元/台)</w:t>
            </w:r>
            <w:r>
              <w:rPr>
                <w:highlight w:val="white"/>
              </w:rPr>
            </w:r>
            <w:r/>
          </w:p>
        </w:tc>
        <w:tc>
          <w:tcPr>
            <w:tcBorders>
              <w:top w:val="single" w:color="auto" w:sz="12" w:space="0"/>
              <w:bottom w:val="single" w:color="auto" w:sz="4" w:space="0"/>
            </w:tcBorders>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数量</w:t>
            </w:r>
            <w:r>
              <w:rPr>
                <w:highlight w:val="whit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(台)</w:t>
            </w:r>
            <w:r>
              <w:rPr>
                <w:highlight w:val="white"/>
              </w:rPr>
            </w:r>
            <w:r/>
          </w:p>
        </w:tc>
        <w:tc>
          <w:tcPr>
            <w:tcBorders>
              <w:top w:val="single" w:color="auto" w:sz="12" w:space="0"/>
              <w:bottom w:val="single" w:color="auto" w:sz="4" w:space="0"/>
            </w:tcBorders>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服务期</w:t>
            </w:r>
            <w:r>
              <w:rPr>
                <w:highlight w:val="whit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(月)</w:t>
            </w:r>
            <w:r>
              <w:rPr>
                <w:highlight w:val="white"/>
              </w:rPr>
            </w:r>
            <w:r/>
          </w:p>
        </w:tc>
        <w:tc>
          <w:tcPr>
            <w:tcBorders>
              <w:top w:val="single" w:color="auto" w:sz="12" w:space="0"/>
              <w:bottom w:val="single" w:color="auto" w:sz="4" w:space="0"/>
            </w:tcBorders>
            <w:tcW w:w="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小计</w:t>
            </w:r>
            <w:r>
              <w:rPr>
                <w:highlight w:val="whit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（元）</w:t>
            </w:r>
            <w:r>
              <w:rPr>
                <w:highlight w:val="white"/>
              </w:rPr>
            </w:r>
            <w:r/>
          </w:p>
        </w:tc>
      </w:tr>
      <w:tr>
        <w:trPr>
          <w:cantSplit/>
          <w:trHeight w:val="712" w:hRule="exact"/>
        </w:trPr>
        <w:tc>
          <w:tcPr>
            <w:tcBorders>
              <w:top w:val="single" w:color="auto" w:sz="4" w:space="0"/>
            </w:tcBorders>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tcBorders>
            <w:tcW w:w="184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tcBorders>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tcBorders>
            <w:tcW w:w="1276" w:type="dxa"/>
            <w:vAlign w:val="center"/>
            <w:textDirection w:val="lrTb"/>
            <w:noWrap w:val="false"/>
          </w:tcPr>
          <w:p>
            <w:pPr>
              <w:ind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tcBorders>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tcBorders>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tcBorders>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cantSplit/>
          <w:trHeight w:val="675" w:hRule="exact"/>
        </w:trPr>
        <w:tc>
          <w:tcPr>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184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8"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1276"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9"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cantSplit/>
          <w:trHeight w:val="675" w:hRule="exact"/>
        </w:trPr>
        <w:tc>
          <w:tcPr>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184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1276"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9"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cantSplit/>
          <w:trHeight w:val="675" w:hRule="exact"/>
        </w:trPr>
        <w:tc>
          <w:tcPr>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合计</w:t>
            </w:r>
            <w:r>
              <w:rPr>
                <w:highlight w:val="white"/>
              </w:rPr>
            </w:r>
            <w:r/>
          </w:p>
        </w:tc>
        <w:tc>
          <w:tcPr>
            <w:tcW w:w="1843" w:type="dxa"/>
            <w:vAlign w:val="center"/>
            <w:textDirection w:val="lrTb"/>
            <w:noWrap w:val="false"/>
          </w:tcPr>
          <w:p>
            <w:pPr>
              <w:ind w:firstLine="120"/>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1276"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850"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W w:w="992"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bl>
    <w:p>
      <w:pPr>
        <w:ind w:left="1082" w:hanging="717"/>
        <w:keepLines w:val="0"/>
        <w:keepNext w:val="0"/>
        <w:pageBreakBefore w:val="0"/>
        <w:spacing w:line="360" w:lineRule="auto"/>
        <w:widowControl w:val="off"/>
        <w:tabs>
          <w:tab w:val="left" w:pos="95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上述总计：</w:t>
      </w:r>
      <w:r>
        <w:rPr>
          <w:rFonts w:hint="eastAsia" w:ascii="宋体" w:hAnsi="宋体" w:eastAsia="宋体" w:cs="宋体"/>
          <w:color w:val="auto"/>
          <w:sz w:val="24"/>
          <w:szCs w:val="24"/>
          <w:highlight w:val="white"/>
          <w:u w:val="single"/>
        </w:rPr>
        <w:t xml:space="preserve">￥</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元，大写：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注2：本合同总价为电梯维护保养服务总价。包含</w:t>
      </w:r>
      <w:r>
        <w:rPr>
          <w:rFonts w:hint="eastAsia" w:ascii="宋体" w:hAnsi="宋体" w:eastAsia="宋体" w:cs="宋体"/>
          <w:color w:val="auto"/>
          <w:sz w:val="24"/>
          <w:szCs w:val="24"/>
          <w:highlight w:val="white"/>
          <w:lang w:eastAsia="zh-CN"/>
        </w:rPr>
        <w:t xml:space="preserve">项目内所有电梯的</w:t>
      </w:r>
      <w:r>
        <w:rPr>
          <w:rFonts w:hint="eastAsia" w:ascii="宋体" w:hAnsi="宋体" w:eastAsia="宋体" w:cs="宋体"/>
          <w:color w:val="auto"/>
          <w:sz w:val="24"/>
          <w:szCs w:val="24"/>
          <w:highlight w:val="white"/>
        </w:rPr>
        <w:t xml:space="preserve">定期保养、不限次数的自检服务、年检服务（定期检验、定期检测和限速器校验）、限速器安全钳联动试验、额定载荷试验、125%额定载荷试验、</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名常驻院内的（持《特种设备作业人员证》）24小时值班</w:t>
      </w:r>
      <w:r>
        <w:rPr>
          <w:rFonts w:hint="eastAsia" w:ascii="宋体" w:hAnsi="宋体" w:eastAsia="宋体" w:cs="宋体"/>
          <w:color w:val="auto"/>
          <w:sz w:val="24"/>
          <w:szCs w:val="24"/>
          <w:highlight w:val="white"/>
          <w:lang w:eastAsia="zh-CN"/>
        </w:rPr>
        <w:t xml:space="preserve">处理本合同电梯相关全部服务</w:t>
      </w:r>
      <w:r>
        <w:rPr>
          <w:rFonts w:hint="eastAsia" w:ascii="宋体" w:hAnsi="宋体" w:eastAsia="宋体" w:cs="宋体"/>
          <w:color w:val="auto"/>
          <w:sz w:val="24"/>
          <w:szCs w:val="24"/>
          <w:highlight w:val="white"/>
        </w:rPr>
        <w:t xml:space="preserve">等服务费、</w:t>
      </w:r>
      <w:r>
        <w:rPr>
          <w:rFonts w:hint="eastAsia" w:ascii="宋体" w:hAnsi="宋体" w:eastAsia="宋体" w:cs="宋体"/>
          <w:color w:val="auto"/>
          <w:sz w:val="24"/>
          <w:szCs w:val="24"/>
          <w:highlight w:val="white"/>
        </w:rPr>
        <w:t xml:space="preserve">电梯安全责任保险、人工费、技术人员差旅费、耗材及材料费、保障电梯运行的全部配件费（</w:t>
      </w:r>
      <w:r>
        <w:rPr>
          <w:rFonts w:hint="eastAsia" w:ascii="宋体" w:hAnsi="宋体" w:eastAsia="宋体" w:cs="宋体"/>
          <w:color w:val="auto"/>
          <w:sz w:val="24"/>
          <w:szCs w:val="24"/>
          <w:highlight w:val="white"/>
          <w:lang w:eastAsia="zh-CN"/>
        </w:rPr>
        <w:t xml:space="preserve">除曳引驱动乘客电梯的曳引机和曳引机钢丝绳</w:t>
      </w:r>
      <w:r>
        <w:rPr>
          <w:rFonts w:hint="eastAsia" w:ascii="宋体" w:hAnsi="宋体" w:eastAsia="宋体" w:cs="宋体"/>
          <w:color w:val="auto"/>
          <w:sz w:val="24"/>
          <w:szCs w:val="24"/>
          <w:highlight w:val="white"/>
        </w:rPr>
        <w:t xml:space="preserve">）、保障电梯运行的全部配件维修（</w:t>
      </w:r>
      <w:r>
        <w:rPr>
          <w:rFonts w:hint="eastAsia" w:ascii="宋体" w:hAnsi="宋体" w:eastAsia="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eastAsia="zh-CN"/>
        </w:rPr>
        <w:t xml:space="preserve">曳引驱动乘客电梯的曳引机维修和曳引机钢丝绳的维修截绳等</w:t>
      </w:r>
      <w:r>
        <w:rPr>
          <w:rFonts w:hint="eastAsia" w:ascii="宋体" w:hAnsi="宋体" w:eastAsia="宋体" w:cs="宋体"/>
          <w:color w:val="auto"/>
          <w:sz w:val="24"/>
          <w:szCs w:val="24"/>
          <w:highlight w:val="white"/>
        </w:rPr>
        <w:t xml:space="preserve">）及更换费、技术支持费、流量费、安装调试、检测、售后服务、安全措施费、服务人员食宿水电费、车旅费、社会保险、公积金、不可预见性风险费、直接成本、间接成本、风险、税金、规费、合理利润等有可能发生的全部费用，服务过程中甲方不再另行支付除采购(曳引机整机，曳引机钢丝绳）配件的任何其他费用。</w:t>
      </w:r>
      <w:r>
        <w:rPr>
          <w:highlight w:val="white"/>
        </w:rPr>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五、支付方式</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1.合同总价：本合同服务费用共计人民币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元/年）</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2.甲方向乙方支付维保费用计人民币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元/年），分两期支付。自服务期开始之日起满6个月后30日内支付第一期费用（合同总价的50%），计人民币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元）。自服务期开始之日起满一年后30日内支付第二期费用（合同总价的50%），计人民币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整（￥：</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3.甲方付款前，乙方应向甲方开具符合甲方财务要求的合规发票，否则，甲方有权拒绝付款，并不承担逾期付款违约责任，甲方按《附件3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徐医附院电梯维保服务考核细则》的要求进行考核，根据考核结果，按规定及时支付服务费用。</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注1：维保服务期间如有特殊情况导致合同服务时间变化或电梯数量变化，维保费用按实际数量和服务时间结算，最终结算价=∑电梯数量*维保费*实际服务的时间。</w:t>
      </w:r>
      <w:r>
        <w:rPr>
          <w:highlight w:val="whit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注</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每期考核结果按月度考核平均分计算，80分及以上全额支付每期维保费，小于80分，每降低1分承担违约金100元。</w:t>
      </w:r>
      <w:r>
        <w:rPr>
          <w:rFonts w:hint="eastAsia" w:ascii="宋体" w:hAnsi="宋体" w:cs="宋体"/>
          <w:color w:val="auto"/>
          <w:sz w:val="24"/>
          <w:szCs w:val="24"/>
          <w:highlight w:val="white"/>
          <w:lang w:val="en-US" w:eastAsia="zh-CN"/>
        </w:rPr>
        <w:t xml:space="preserve">月度考核时统计当月违约金，乙方需在一个月之内向甲方缴纳违约金，未按期或拒不缴纳的，乙方有权从维保费用中双倍扣除违约金。</w:t>
      </w:r>
      <w:r>
        <w:rPr>
          <w:rFonts w:hint="eastAsia" w:ascii="宋体" w:hAnsi="宋体" w:eastAsia="宋体" w:cs="宋体"/>
          <w:color w:val="auto"/>
          <w:sz w:val="24"/>
          <w:szCs w:val="24"/>
          <w:highlight w:val="white"/>
        </w:rPr>
        <w:t xml:space="preserve">每期结算费用为</w:t>
      </w:r>
      <w:r>
        <w:rPr>
          <w:rFonts w:hint="eastAsia" w:ascii="宋体" w:hAnsi="宋体" w:cs="宋体"/>
          <w:color w:val="auto"/>
          <w:sz w:val="24"/>
          <w:szCs w:val="24"/>
          <w:highlight w:val="white"/>
          <w:lang w:val="en-US" w:eastAsia="zh-CN"/>
        </w:rPr>
        <w:t xml:space="preserve">根据</w:t>
      </w:r>
      <w:r>
        <w:rPr>
          <w:rFonts w:hint="eastAsia" w:ascii="宋体" w:hAnsi="宋体" w:eastAsia="宋体" w:cs="宋体"/>
          <w:color w:val="auto"/>
          <w:sz w:val="24"/>
          <w:szCs w:val="24"/>
          <w:highlight w:val="white"/>
        </w:rPr>
        <w:t xml:space="preserve">考核结果得出的</w:t>
      </w:r>
      <w:r>
        <w:rPr>
          <w:rFonts w:hint="eastAsia" w:ascii="宋体" w:hAnsi="宋体" w:eastAsia="宋体" w:cs="宋体"/>
          <w:color w:val="auto"/>
          <w:sz w:val="24"/>
          <w:szCs w:val="24"/>
          <w:highlight w:val="white"/>
          <w:lang w:eastAsia="zh-CN"/>
        </w:rPr>
        <w:t xml:space="preserve">每期维保</w:t>
      </w:r>
      <w:r>
        <w:rPr>
          <w:rFonts w:hint="eastAsia" w:ascii="宋体" w:hAnsi="宋体" w:eastAsia="宋体" w:cs="宋体"/>
          <w:color w:val="auto"/>
          <w:sz w:val="24"/>
          <w:szCs w:val="24"/>
          <w:highlight w:val="white"/>
        </w:rPr>
        <w:t xml:space="preserve">费用</w:t>
      </w:r>
      <w:r>
        <w:rPr>
          <w:rFonts w:hint="eastAsia" w:ascii="宋体" w:hAnsi="宋体" w:eastAsia="宋体" w:cs="宋体"/>
          <w:color w:val="auto"/>
          <w:sz w:val="24"/>
          <w:szCs w:val="24"/>
          <w:highlight w:val="white"/>
          <w:lang w:val="en-US" w:eastAsia="zh-CN"/>
        </w:rPr>
        <w:t xml:space="preserve">再</w:t>
      </w:r>
      <w:r>
        <w:rPr>
          <w:rFonts w:hint="eastAsia" w:ascii="宋体" w:hAnsi="宋体" w:eastAsia="宋体" w:cs="宋体"/>
          <w:color w:val="auto"/>
          <w:sz w:val="24"/>
          <w:szCs w:val="24"/>
          <w:highlight w:val="white"/>
        </w:rPr>
        <w:t xml:space="preserve">扣除</w:t>
      </w:r>
      <w:r>
        <w:rPr>
          <w:rFonts w:hint="eastAsia" w:ascii="宋体" w:hAnsi="宋体" w:cs="宋体"/>
          <w:color w:val="auto"/>
          <w:sz w:val="24"/>
          <w:szCs w:val="24"/>
          <w:highlight w:val="white"/>
          <w:lang w:eastAsia="zh-CN"/>
        </w:rPr>
        <w:t xml:space="preserve">乙方拒不缴纳的双倍</w:t>
      </w:r>
      <w:r>
        <w:rPr>
          <w:rFonts w:hint="eastAsia" w:ascii="宋体" w:hAnsi="宋体" w:eastAsia="宋体" w:cs="宋体"/>
          <w:color w:val="auto"/>
          <w:sz w:val="24"/>
          <w:szCs w:val="24"/>
          <w:highlight w:val="white"/>
        </w:rPr>
        <w:t xml:space="preserve">违约金</w:t>
      </w:r>
      <w:r>
        <w:rPr>
          <w:rFonts w:hint="eastAsia" w:ascii="宋体" w:hAnsi="宋体" w:eastAsia="宋体" w:cs="宋体"/>
          <w:color w:val="auto"/>
          <w:sz w:val="24"/>
          <w:szCs w:val="24"/>
          <w:highlight w:val="white"/>
          <w:lang w:eastAsia="zh-CN"/>
        </w:rPr>
        <w:t xml:space="preserve">。</w:t>
      </w:r>
      <w:r>
        <w:rPr>
          <w:highlight w:val="white"/>
        </w:rPr>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六、甲方权利、义务</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1.有权监督乙方按照合同约定履行维护保养义务，发出故障通知或提出建议。</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监督乙方保障电梯正常运行，乙方日常维护保养达不到合同约定的，有权拒绝在保养记录上签字；因乙方日常维护保养达不到合同约定而造成甲方损失及后果严重的，有权要求乙方遵守甲方单位内有关的规章制度，如拒绝执行而造成甲方损失及后果严重的，根据《徐医附院电梯维保服务考核细则》进行考核，根据考核结果扣除乙方违约金。</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3.在签订本合同时，甲方已经获得并知晓《中华人民共和国特种设备安全法》，并应按照该条例的规定，履行电梯使用单位的义务。</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4.在乙方提供保养服务期间，负责给予乙方合理和充分的停梯时间并协助管理。</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lang w:val="en-US" w:eastAsia="zh-CN"/>
        </w:rPr>
        <w:t xml:space="preserve">合同一年一签，</w:t>
      </w:r>
      <w:r>
        <w:rPr>
          <w:rFonts w:hint="eastAsia" w:ascii="宋体" w:hAnsi="宋体" w:cs="宋体"/>
          <w:color w:val="auto"/>
          <w:sz w:val="24"/>
          <w:szCs w:val="24"/>
          <w:highlight w:val="white"/>
          <w:lang w:val="en-US" w:eastAsia="zh-CN"/>
        </w:rPr>
        <w:t xml:space="preserve">甲</w:t>
      </w:r>
      <w:r>
        <w:rPr>
          <w:rFonts w:hint="eastAsia" w:ascii="宋体" w:hAnsi="宋体" w:eastAsia="宋体" w:cs="宋体"/>
          <w:color w:val="auto"/>
          <w:sz w:val="24"/>
          <w:szCs w:val="24"/>
          <w:highlight w:val="white"/>
          <w:lang w:val="en-US" w:eastAsia="zh-CN"/>
        </w:rPr>
        <w:t xml:space="preserve">方可根据每年合同执行情况，更改合同具体内容。</w:t>
      </w:r>
      <w:r>
        <w:rPr>
          <w:rFonts w:hint="eastAsia" w:ascii="宋体" w:hAnsi="宋体" w:eastAsia="宋体" w:cs="宋体"/>
          <w:color w:val="auto"/>
          <w:sz w:val="24"/>
          <w:szCs w:val="24"/>
          <w:highlight w:val="white"/>
          <w:lang w:val="en-US" w:eastAsia="zh-CN"/>
        </w:rPr>
        <w:t xml:space="preserve">甲方有权根据合同要求解除合同，并要求乙方赔偿甲方因此而受到一切损失。</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.按约支付电梯维保服务费。</w:t>
      </w:r>
      <w:r>
        <w:rPr>
          <w:highlight w:val="white"/>
        </w:rPr>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七、乙方权利、义务</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1.乙方严格遵守《中华人民共和国特种设备安全法》、《特种设备安全监察条例（国务院令第549号）》、《电梯使用管理与维修保养规则》、《江苏省电梯维修保养安全管</w:t>
      </w:r>
      <w:r>
        <w:rPr>
          <w:rFonts w:hint="eastAsia" w:ascii="宋体" w:hAnsi="宋体" w:eastAsia="宋体" w:cs="宋体"/>
          <w:color w:val="auto"/>
          <w:sz w:val="24"/>
          <w:szCs w:val="24"/>
          <w:highlight w:val="white"/>
        </w:rPr>
        <w:t xml:space="preserve">理规范》、《电梯维护保养规则》TSG T5002-2017、《电梯维修规范》、《电梯安装使用维护说明书》、《电梯监督检验和定期检验规则》（TSG T7001-2023）、《电梯自行检测规则》（TSG T7008—2023）《电梯制造与安装安全规范》（GB 7588-2003）、《市场监管总局关于进一步做好改进电梯维护保养模式和调整电梯检验检测方式试点工作的意见》（国市监特设[2020]56号） 等国家、江苏省、徐州市相关法律法规、安全技术规范要求和甲方管理规定。（除有特别说明的以外，均以最新有效版本为准）。</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乙方安排项目负责人负责全程对接，项目负责人、现场维保维修人员和24小时驻场人员应持有中华人民共和国《特种设备安全管理和作业人员》电梯维修T证，现场维保人员和24小时驻场人员的工作经验需符合甲方要求，如现场发现项目负责人、现场维保维修人员和24小时驻场人员无法提供《特种设备安全管理和作业人员证》电梯维修T证的和工作经验不符合要求的，每发现1次，视具体情况，乙方需赔偿甲方200元-2000元的违约费，甲方有权对此造成的损失进行追偿。</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3.按照电梯维护保养规</w:t>
      </w:r>
      <w:r>
        <w:rPr>
          <w:rFonts w:hint="eastAsia" w:ascii="宋体" w:hAnsi="宋体" w:eastAsia="宋体" w:cs="宋体"/>
          <w:color w:val="auto"/>
          <w:sz w:val="24"/>
          <w:szCs w:val="24"/>
          <w:highlight w:val="white"/>
        </w:rPr>
        <w:t xml:space="preserve">范标准负责对电梯（详见附件1，下同）进行巡视保养，日常维护保养项目和要求详见附件2（本文件所指维保服务项目包含但并不限于附表内的内容）。甲方是公共医疗场所，每台电梯保养具体时间段以甲方管理部门通知为准，保养时间间隔不得超过15日。严格按照国家相关规范要求作业，如发生一切投诉或安全事故，均由乙方负责；每发现1次投诉，视具体情况，乙方需向甲方支付200元-2000元违约金；每发现1次安全事故，乙方需向甲方支付合同价款的3‰违约金，如对甲方造成损失，乙方应赔偿由此给甲方造成的损失，甲方有权对此造成的损失进行追偿。</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4.电梯出现任何故障，乙方均应立即予以免费维修（</w:t>
      </w:r>
      <w:r>
        <w:rPr>
          <w:rFonts w:hint="eastAsia" w:ascii="宋体" w:hAnsi="宋体" w:eastAsia="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eastAsia="zh-CN"/>
        </w:rPr>
        <w:t xml:space="preserve">曳引驱动乘客电梯的曳引机维修和曳引机钢丝绳的维修截绳等</w:t>
      </w:r>
      <w:r>
        <w:rPr>
          <w:rFonts w:hint="eastAsia" w:ascii="宋体" w:hAnsi="宋体" w:eastAsia="宋体" w:cs="宋体"/>
          <w:color w:val="auto"/>
          <w:sz w:val="24"/>
          <w:szCs w:val="24"/>
          <w:highlight w:val="white"/>
        </w:rPr>
        <w:t xml:space="preserve">），并恢复电梯正常运行状态。如维修过程发现配件损坏，应立即予以免费更换，并向甲方汇报，禁止带故障运行，每发现1次带故障运行，视具体情况，乙方需向甲方支付200元-2000元违约金；如对甲方造成损失，乙方应赔偿由此给甲方造成的损失，甲方有权对此造成的损失进行追偿。</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5.如乙方未按照国家相关规范要求进行本项目电梯相关作业服务，每发现1次上述行为，视具体情况，乙方需向甲方支付200元-2000元违约金。如项目有被政府主管部门要求整改的内容，乙方需及时按要求整改。如本</w:t>
      </w:r>
      <w:r>
        <w:rPr>
          <w:rFonts w:hint="eastAsia" w:ascii="宋体" w:hAnsi="宋体" w:cs="宋体"/>
          <w:color w:val="auto"/>
          <w:sz w:val="24"/>
          <w:szCs w:val="24"/>
          <w:highlight w:val="white"/>
          <w:lang w:val="en-US" w:eastAsia="zh-CN"/>
        </w:rPr>
        <w:t xml:space="preserve">合同电梯相关事项</w:t>
      </w:r>
      <w:r>
        <w:rPr>
          <w:rFonts w:hint="eastAsia" w:ascii="宋体" w:hAnsi="宋体" w:eastAsia="宋体" w:cs="宋体"/>
          <w:color w:val="auto"/>
          <w:sz w:val="24"/>
          <w:szCs w:val="24"/>
          <w:highlight w:val="white"/>
          <w:lang w:val="en-US" w:eastAsia="zh-CN"/>
        </w:rPr>
        <w:t xml:space="preserve">有被政府主管部门行政处罚的情况，甲方有权立即解除合同，乙方应当向甲方支付合同总价款的20%违约责任</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并赔偿甲方因此而受到一切损失。</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.合同履约期间，乙方应于电梯年度检验检测前派工作人员进行彻底检查，增派人员配合特检院检验人员或第三方检测公司工作</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第三方检测公司需由甲方确定</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须确保所有电梯通过江苏省特种设备安全监督检验研究院检验或第三方公司检测并取得合格的特种设备使用标志及年度检验检测报告。如未能通过，乙方须无偿整改，直至年度检验检测合格，每出现1次因未通过检验检测且影响电梯正常使用的，视具体情况，</w:t>
      </w:r>
      <w:r>
        <w:rPr>
          <w:rFonts w:hint="eastAsia" w:ascii="宋体"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需向</w:t>
      </w:r>
      <w:r>
        <w:rPr>
          <w:rFonts w:hint="eastAsia" w:ascii="宋体" w:hAnsi="宋体" w:eastAsia="宋体" w:cs="宋体"/>
          <w:color w:val="auto"/>
          <w:sz w:val="24"/>
          <w:szCs w:val="24"/>
          <w:highlight w:val="white"/>
          <w:lang w:val="en-US" w:eastAsia="zh-CN"/>
        </w:rPr>
        <w:t xml:space="preserve">甲</w:t>
      </w:r>
      <w:r>
        <w:rPr>
          <w:rFonts w:hint="eastAsia" w:ascii="宋体" w:hAnsi="宋体" w:eastAsia="宋体" w:cs="宋体"/>
          <w:color w:val="auto"/>
          <w:sz w:val="24"/>
          <w:szCs w:val="24"/>
          <w:highlight w:val="white"/>
        </w:rPr>
        <w:t xml:space="preserve">方支付200元-2000元违约金；如整改之后仍不能通过检测，乙方需向甲方支付合同价款的3‰违约金，甲方有权解除合同并不予支付维保费用，如对甲方造成损失，乙方应赔偿由此给甲方造成的损失，甲方有权对此造成的损失进行追偿。</w:t>
      </w:r>
      <w:r>
        <w:rPr>
          <w:rFonts w:hint="eastAsia" w:ascii="宋体" w:hAnsi="宋体" w:eastAsia="宋体" w:cs="宋体"/>
          <w:color w:val="auto"/>
          <w:sz w:val="24"/>
          <w:szCs w:val="24"/>
          <w:highlight w:val="white"/>
          <w:lang w:val="en-US" w:eastAsia="zh-CN"/>
        </w:rPr>
        <w:t xml:space="preserve">年度检验检测应至少提前一个月完成报检缴费，不得延误年度检验检测，如出现年度检验检测未按期完成，导致甲方被政府主管部门处罚的，由乙方承担相应处罚，且乙方需向甲方支付合同价款的3‰违约金。</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.合同履约期间，乙方应为甲方购买电梯安全责任险包含事故、伤残死亡、意外医疗、财产损失、法律诉讼、滞留险等，保险累计赔偿额度不少于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万元/台/年。</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w:t>
      </w:r>
      <w:r>
        <w:rPr>
          <w:rFonts w:hint="eastAsia" w:ascii="宋体" w:hAnsi="宋体" w:cs="宋体"/>
          <w:b w:val="0"/>
          <w:bCs w:val="0"/>
          <w:color w:val="auto"/>
          <w:sz w:val="24"/>
          <w:highlight w:val="white"/>
          <w:lang w:val="en-US" w:eastAsia="zh-CN"/>
        </w:rPr>
        <w:t xml:space="preserve">乙方</w:t>
      </w:r>
      <w:r>
        <w:rPr>
          <w:rFonts w:hint="eastAsia" w:ascii="宋体" w:hAnsi="宋体" w:eastAsia="宋体" w:cs="宋体"/>
          <w:b w:val="0"/>
          <w:bCs w:val="0"/>
          <w:color w:val="auto"/>
          <w:sz w:val="24"/>
          <w:highlight w:val="white"/>
        </w:rPr>
        <w:t xml:space="preserve">提供不少于</w:t>
      </w:r>
      <w:r>
        <w:rPr>
          <w:rFonts w:hint="eastAsia" w:ascii="宋体" w:hAnsi="宋体" w:eastAsia="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eastAsia="zh-CN"/>
        </w:rPr>
        <w:t xml:space="preserve">人，负责</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eastAsia="宋体" w:cs="宋体"/>
          <w:b w:val="0"/>
          <w:bCs w:val="0"/>
          <w:color w:val="auto"/>
          <w:sz w:val="24"/>
          <w:highlight w:val="white"/>
        </w:rPr>
        <w:t xml:space="preserve">（包含法定节假日）</w:t>
      </w:r>
      <w:r>
        <w:rPr>
          <w:rFonts w:hint="eastAsia" w:ascii="宋体" w:hAnsi="宋体" w:eastAsia="宋体" w:cs="宋体"/>
          <w:b w:val="0"/>
          <w:bCs w:val="0"/>
          <w:color w:val="auto"/>
          <w:sz w:val="24"/>
          <w:highlight w:val="white"/>
          <w:lang w:eastAsia="zh-CN"/>
        </w:rPr>
        <w:t xml:space="preserve">。</w:t>
      </w:r>
      <w:r>
        <w:rPr>
          <w:rFonts w:hint="eastAsia" w:ascii="宋体" w:hAnsi="宋体" w:cs="宋体"/>
          <w:b w:val="0"/>
          <w:bCs w:val="0"/>
          <w:color w:val="auto"/>
          <w:sz w:val="24"/>
          <w:highlight w:val="white"/>
          <w:lang w:eastAsia="zh-CN"/>
        </w:rPr>
        <w:t xml:space="preserve">（其中</w:t>
      </w:r>
      <w:r>
        <w:rPr>
          <w:rFonts w:hint="eastAsia" w:ascii="宋体" w:hAnsi="宋体" w:eastAsia="宋体" w:cs="宋体"/>
          <w:color w:val="auto"/>
          <w:sz w:val="24"/>
          <w:szCs w:val="24"/>
          <w:highlight w:val="white"/>
          <w:u w:val="single"/>
          <w:lang w:val="en-US" w:eastAsia="zh-CN"/>
        </w:rPr>
        <w:t xml:space="preserve">1</w:t>
      </w:r>
      <w:r>
        <w:rPr>
          <w:rFonts w:hint="eastAsia" w:ascii="宋体" w:hAnsi="宋体" w:eastAsia="宋体" w:cs="宋体"/>
          <w:color w:val="auto"/>
          <w:sz w:val="24"/>
          <w:szCs w:val="24"/>
          <w:highlight w:val="white"/>
        </w:rPr>
        <w:t xml:space="preserve">名常驻院内的（持《特种设备作业人员证》）24小时值班处理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val="en-US" w:eastAsia="zh-CN"/>
        </w:rPr>
        <w:t xml:space="preserve">，另外</w:t>
      </w:r>
      <w:r>
        <w:rPr>
          <w:rFonts w:hint="eastAsia" w:ascii="宋体" w:hAnsi="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val="en-US" w:eastAsia="zh-CN"/>
        </w:rPr>
        <w:t xml:space="preserve">人法定工作时间驻场并</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eastAsia="zh-CN"/>
        </w:rPr>
        <w:t xml:space="preserve">）</w:t>
      </w:r>
      <w:r>
        <w:rPr>
          <w:rFonts w:hint="eastAsia" w:ascii="宋体" w:hAnsi="宋体" w:eastAsia="宋体" w:cs="宋体"/>
          <w:color w:val="auto"/>
          <w:sz w:val="24"/>
          <w:szCs w:val="24"/>
          <w:highlight w:val="white"/>
        </w:rPr>
        <w:t xml:space="preserve">（乙方不提供驻场场所）</w:t>
      </w:r>
      <w:r>
        <w:rPr>
          <w:rFonts w:hint="eastAsia" w:ascii="宋体" w:hAnsi="宋体" w:cs="宋体"/>
          <w:b w:val="0"/>
          <w:bCs w:val="0"/>
          <w:color w:val="auto"/>
          <w:sz w:val="24"/>
          <w:highlight w:val="white"/>
          <w:lang w:eastAsia="zh-CN"/>
        </w:rPr>
        <w:t xml:space="preserve">，</w:t>
      </w:r>
      <w:r>
        <w:rPr>
          <w:rFonts w:hint="eastAsia" w:ascii="宋体" w:hAnsi="宋体" w:eastAsia="宋体" w:cs="宋体"/>
          <w:color w:val="auto"/>
          <w:sz w:val="24"/>
          <w:szCs w:val="24"/>
          <w:highlight w:val="white"/>
        </w:rPr>
        <w:t xml:space="preserve">进场后不得随意更换，如需更换，须经甲方同意后方可更换，更换人员资质不得低于原驻场人员资质，同时提供更换人员相关证件给甲方备案。服务期间乙方需为驻场维保人员不间断的缴纳社保和购买从事电梯作业的意外保险。乙方对服务过程中所有人员、机器、设备安全全面负责。对机房内所有设备设施安全负责，承担现场所有作业人员的伤亡责任以及作业造成的其他人伤亡责任、事故赔偿等，一切后果与法律责任均由乙方承担，与甲方无关。驻场维保人员必须服从甲方安排的考勤打卡，每天需要参加甲方组织的例会，具体时间及地点以甲方管理部门通知为准。</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.乙方须提供24小时的应急响应服务，且能在接到故障或事故报警后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分钟内到达现场，并能提供正常连续的服务直至故障或事故排除；对电梯困人故障要求</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分钟内到达现场，在到达现场后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钟内将乘客从轿厢中救出；电梯维修不涉及更换配件，2小时内恢复使用，对常规更换配件的维修须在4小时之内完成，其它所有电梯维修应在72小时内恢复正常使用。如服务时效性未达到上述要求，甲方按考核细则予以乙方违约处罚，违约金甲方有权从待付给供应商的服务费中扣除。同一部电梯一天内连续出现两次困人情况，乙方需联系江苏特检院徐州分院或市场监督局认可的第三方公司对该电梯委托检验，费用乙方承担。</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10</w:t>
      </w:r>
      <w:r>
        <w:rPr>
          <w:rFonts w:hint="eastAsia" w:ascii="宋体" w:hAnsi="宋体" w:eastAsia="宋体" w:cs="宋体"/>
          <w:color w:val="auto"/>
          <w:sz w:val="24"/>
          <w:szCs w:val="24"/>
          <w:highlight w:val="white"/>
        </w:rPr>
        <w:t xml:space="preserve">.乙方应在甲方储存必要的、合理数量的专用备件（乙方不提供配件存放地），确保维修的及时性。例如：急停开关、安全回路开关、相序保护器、外呼板、按钮、光幕、门机变频器、接触器和安全回路板等。</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为保障电梯的维保质量，电梯维修材料、相关配件必须使用电梯的原厂家配件。甲方如发现未使用原厂配件的，乙方须重新安装原厂配件，承担全部责任，每发现1次未使用原厂配件的，视具体情况，乙方需向甲方支付200元-2000元违约金；如对甲方造成损失，乙方应赔偿由此给甲方造成的损失，甲方有权对此造成的损失进行追偿。</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.轿厢内照明、地板、吊顶、镜子、扶手、换气扇等；层门、轿厢、轿厢内电梯安全公示牌等；电梯五方对讲维修，线路不通时更换无线五方对讲</w:t>
      </w:r>
      <w:r>
        <w:rPr>
          <w:rFonts w:hint="eastAsia" w:ascii="宋体" w:hAnsi="宋体" w:eastAsia="宋体" w:cs="宋体"/>
          <w:color w:val="auto"/>
          <w:sz w:val="24"/>
          <w:szCs w:val="24"/>
          <w:highlight w:val="white"/>
          <w:lang w:eastAsia="zh-CN"/>
        </w:rPr>
        <w:t xml:space="preserve">等全部配件，</w:t>
      </w:r>
      <w:r>
        <w:rPr>
          <w:rFonts w:hint="eastAsia" w:ascii="宋体" w:hAnsi="宋体" w:eastAsia="宋体" w:cs="宋体"/>
          <w:color w:val="auto"/>
          <w:sz w:val="24"/>
          <w:szCs w:val="24"/>
          <w:highlight w:val="white"/>
        </w:rPr>
        <w:t xml:space="preserve">乙方承担以上材料及维护费用。</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电梯使用不当造成故障，乙方有责任及时维修电梯或更换配件，恢复电梯安全正常运行，如有监控，甲方提供辅助查看，因不可抗力因素造成损坏，乙方负责免费维修电梯或更换配件；因甲方职工、合作单位、外来单位、患者及家属造成，乙方向责任人索要费用。全部配件不论原因，均由乙方免费更换。</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.乙方提供的驻场人员，在进行任何电梯相关的维修、维保、巡检等服务中，必须通过</w:t>
      </w:r>
      <w:r>
        <w:rPr>
          <w:rFonts w:hint="eastAsia" w:ascii="宋体" w:hAnsi="宋体" w:eastAsia="宋体" w:cs="宋体"/>
          <w:color w:val="auto"/>
          <w:sz w:val="24"/>
          <w:szCs w:val="24"/>
          <w:highlight w:val="white"/>
          <w:lang w:val="en-US" w:eastAsia="zh-CN"/>
        </w:rPr>
        <w:t xml:space="preserve">甲</w:t>
      </w:r>
      <w:r>
        <w:rPr>
          <w:rFonts w:hint="eastAsia" w:ascii="宋体" w:hAnsi="宋体" w:eastAsia="宋体" w:cs="宋体"/>
          <w:color w:val="auto"/>
          <w:sz w:val="24"/>
          <w:szCs w:val="24"/>
          <w:highlight w:val="white"/>
        </w:rPr>
        <w:t xml:space="preserve">方提供的后勤管理系统进行工单上报处理，并且定期进行汇报和检查，是否有漏报，每个月出具一份工单报告。</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.大型活动期间乙方应安排维保人员进行现场值守，及时发现电梯存在的问题，并迅速排除。</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.乙方的驻场维保人员为电梯的责任消防员，对配电柜、控制柜、轿厢、井道、底坑及机房的消防安全负责。</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.在合同终止前，乙方应为所有电梯免费进行一次综合性的检查和试验，并向甲方提供一份详细的工作报告。</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乙方工作人员在作业过程中须服从甲方现场安全管理，落实安全防护措施，现场应设置警示标志，保证作业安全。需要安全监护作业的内容应书面告知院方，电梯维修保养工作，应按照国家和省市相关行业规定执行。</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.甲方按照</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附件3：电梯安全运行管理考核细则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对乙方的服务进行考核；另对违反甲方管理规定，拒不配合甲方各项工作的予以1000元/次处罚。</w:t>
      </w:r>
      <w:r>
        <w:rPr>
          <w:rFonts w:hint="eastAsia" w:ascii="宋体" w:hAnsi="宋体" w:eastAsia="宋体" w:cs="宋体"/>
          <w:color w:val="auto"/>
          <w:sz w:val="24"/>
          <w:szCs w:val="24"/>
          <w:highlight w:val="white"/>
        </w:rPr>
        <w:t xml:space="preserve">每期考核结果按月度考核平均分计算，80分及以上全额支付每期维保费，小于80分，每降低1分承担违约金100元</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月度考核时统计当月违约金，乙方需在一个月之内向甲方缴纳违约金，未按期或拒不缴纳的，乙方有权从维保费用中双倍扣除违约金。</w:t>
      </w:r>
      <w:r>
        <w:rPr>
          <w:rFonts w:hint="eastAsia" w:ascii="宋体" w:hAnsi="宋体" w:eastAsia="宋体" w:cs="宋体"/>
          <w:color w:val="auto"/>
          <w:sz w:val="24"/>
          <w:szCs w:val="24"/>
          <w:highlight w:val="white"/>
        </w:rPr>
        <w:t xml:space="preserve">每期结算费用为</w:t>
      </w:r>
      <w:r>
        <w:rPr>
          <w:rFonts w:hint="eastAsia" w:ascii="宋体" w:hAnsi="宋体" w:cs="宋体"/>
          <w:color w:val="auto"/>
          <w:sz w:val="24"/>
          <w:szCs w:val="24"/>
          <w:highlight w:val="white"/>
          <w:lang w:val="en-US" w:eastAsia="zh-CN"/>
        </w:rPr>
        <w:t xml:space="preserve">根据</w:t>
      </w:r>
      <w:r>
        <w:rPr>
          <w:rFonts w:hint="eastAsia" w:ascii="宋体" w:hAnsi="宋体" w:eastAsia="宋体" w:cs="宋体"/>
          <w:color w:val="auto"/>
          <w:sz w:val="24"/>
          <w:szCs w:val="24"/>
          <w:highlight w:val="white"/>
        </w:rPr>
        <w:t xml:space="preserve">考核结果得出的</w:t>
      </w:r>
      <w:r>
        <w:rPr>
          <w:rFonts w:hint="eastAsia" w:ascii="宋体" w:hAnsi="宋体" w:eastAsia="宋体" w:cs="宋体"/>
          <w:color w:val="auto"/>
          <w:sz w:val="24"/>
          <w:szCs w:val="24"/>
          <w:highlight w:val="white"/>
          <w:lang w:eastAsia="zh-CN"/>
        </w:rPr>
        <w:t xml:space="preserve">每期维保</w:t>
      </w:r>
      <w:r>
        <w:rPr>
          <w:rFonts w:hint="eastAsia" w:ascii="宋体" w:hAnsi="宋体" w:eastAsia="宋体" w:cs="宋体"/>
          <w:color w:val="auto"/>
          <w:sz w:val="24"/>
          <w:szCs w:val="24"/>
          <w:highlight w:val="white"/>
        </w:rPr>
        <w:t xml:space="preserve">费用</w:t>
      </w:r>
      <w:r>
        <w:rPr>
          <w:rFonts w:hint="eastAsia" w:ascii="宋体" w:hAnsi="宋体" w:eastAsia="宋体" w:cs="宋体"/>
          <w:color w:val="auto"/>
          <w:sz w:val="24"/>
          <w:szCs w:val="24"/>
          <w:highlight w:val="white"/>
          <w:lang w:val="en-US" w:eastAsia="zh-CN"/>
        </w:rPr>
        <w:t xml:space="preserve">再</w:t>
      </w:r>
      <w:r>
        <w:rPr>
          <w:rFonts w:hint="eastAsia" w:ascii="宋体" w:hAnsi="宋体" w:eastAsia="宋体" w:cs="宋体"/>
          <w:color w:val="auto"/>
          <w:sz w:val="24"/>
          <w:szCs w:val="24"/>
          <w:highlight w:val="white"/>
        </w:rPr>
        <w:t xml:space="preserve">扣除</w:t>
      </w:r>
      <w:r>
        <w:rPr>
          <w:rFonts w:hint="eastAsia" w:ascii="宋体" w:hAnsi="宋体" w:cs="宋体"/>
          <w:color w:val="auto"/>
          <w:sz w:val="24"/>
          <w:szCs w:val="24"/>
          <w:highlight w:val="white"/>
          <w:lang w:eastAsia="zh-CN"/>
        </w:rPr>
        <w:t xml:space="preserve">乙方拒不缴纳的双倍</w:t>
      </w:r>
      <w:r>
        <w:rPr>
          <w:rFonts w:hint="eastAsia" w:ascii="宋体" w:hAnsi="宋体" w:eastAsia="宋体" w:cs="宋体"/>
          <w:color w:val="auto"/>
          <w:sz w:val="24"/>
          <w:szCs w:val="24"/>
          <w:highlight w:val="white"/>
        </w:rPr>
        <w:t xml:space="preserve">违约金</w:t>
      </w:r>
      <w:r>
        <w:rPr>
          <w:rFonts w:hint="eastAsia" w:ascii="宋体" w:hAnsi="宋体" w:eastAsia="宋体" w:cs="宋体"/>
          <w:color w:val="auto"/>
          <w:sz w:val="24"/>
          <w:szCs w:val="24"/>
          <w:highlight w:val="white"/>
          <w:lang w:eastAsia="zh-CN"/>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20</w:t>
      </w:r>
      <w:r>
        <w:rPr>
          <w:rFonts w:hint="eastAsia" w:ascii="宋体" w:hAnsi="宋体" w:eastAsia="宋体" w:cs="宋体"/>
          <w:color w:val="auto"/>
          <w:sz w:val="24"/>
          <w:szCs w:val="24"/>
          <w:highlight w:val="white"/>
        </w:rPr>
        <w:t xml:space="preserve">.制定电梯维保巡查计划，所有电梯每天不少于1次巡查，并将巡查的台账装订成册每月交至甲方管理部门，及时发现电梯存在的问题，并且迅速处理。同时必须在电梯维保工作群中上传维保维修图片和故障原因。</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乙方应在每日工作内容汇总后，18点前发至电梯维保工作群。电梯报修时间、维修完成时间、困人记录、故障详细描述和涉及更换配件填写其名称型号等。根据甲方的故障统计记录，乙方应至少每个月提出一次故障分析报告，报告中应包含电梯故障的统计分析、整改措施和预防措施，以及有关电梯使用管理的合理化建议。</w:t>
      </w:r>
      <w:r>
        <w:rPr>
          <w:highlight w:val="white"/>
        </w:rPr>
      </w:r>
      <w:r/>
    </w:p>
    <w:p>
      <w:pPr>
        <w:ind w:firstLine="480"/>
        <w:spacing w:line="360" w:lineRule="auto"/>
        <w:rPr>
          <w:rFonts w:hint="eastAsia" w:ascii="宋体" w:hAnsi="宋体"/>
          <w:color w:val="auto"/>
          <w:sz w:val="20"/>
          <w:szCs w:val="20"/>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.若出现电梯伤人、困人或其他造成人身伤害等事故时，乙方必须第一时间到现场跟进处置，</w:t>
      </w:r>
      <w:r>
        <w:rPr>
          <w:rFonts w:hint="eastAsia" w:ascii="宋体" w:hAnsi="宋体" w:eastAsia="宋体" w:cs="宋体"/>
          <w:color w:val="auto"/>
          <w:sz w:val="24"/>
          <w:szCs w:val="24"/>
          <w:highlight w:val="white"/>
          <w:lang w:eastAsia="zh-CN"/>
        </w:rPr>
        <w:t xml:space="preserve">乙方</w:t>
      </w:r>
      <w:r>
        <w:rPr>
          <w:rFonts w:hint="eastAsia" w:ascii="宋体" w:hAnsi="宋体" w:eastAsia="宋体" w:cs="宋体"/>
          <w:color w:val="auto"/>
          <w:sz w:val="24"/>
          <w:szCs w:val="24"/>
          <w:highlight w:val="white"/>
          <w:lang w:val="en-US" w:eastAsia="zh-CN"/>
        </w:rPr>
        <w:t xml:space="preserve">按甲方要求负责处理</w:t>
      </w:r>
      <w:r>
        <w:rPr>
          <w:rFonts w:hint="eastAsia" w:ascii="宋体" w:hAnsi="宋体" w:eastAsia="宋体" w:cs="宋体"/>
          <w:color w:val="auto"/>
          <w:sz w:val="24"/>
          <w:szCs w:val="24"/>
          <w:highlight w:val="white"/>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.乙方5个工作日内未能解决电梯存在的故障，影响职工和患者正常使用，甲方可以委托第三方电梯公司进行维修，维修过程产生的一切费用均由乙方承担，甲方从乙方的服务期费用中直接扣除。</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.乙方应具有本项目电梯的核心技术、能够获悉电梯的故障代码、运行数据等，保证电梯安全运行。</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.乙方在合同履行过程中不得将合同约定权利义务转让或分包给任何第三方,如乙方违反约定,甲方有权立即解除合同，乙方应当向甲方支付合同总价款的20%违约责任并赔偿甲方因此而受到一切损失。</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26.如本合同电梯（电梯故障、电梯困人等）原因造成对甲方不利舆情的，由乙方负责处理，每发现1次，视具体情况，乙方需向采甲方支付200元-2000元违约金；如对甲方造成损失，乙方应赔偿由此给甲方造成的损失，甲方有权对此造成的损失进行追偿。如出现舆情导致甲方被政府主管部门处罚的，由乙方承担相应处罚，且乙方需向甲方支付合同价款的3‰违约金。</w:t>
      </w:r>
      <w:r>
        <w:rPr>
          <w:highlight w:val="white"/>
        </w:rPr>
      </w:r>
      <w:r/>
    </w:p>
    <w:p>
      <w:pPr>
        <w:ind w:firstLine="480"/>
        <w:keepLines w:val="0"/>
        <w:keepNext w:val="0"/>
        <w:pageBreakBefore w:val="0"/>
        <w:spacing w:line="360" w:lineRule="auto"/>
        <w:widowControl w:val="off"/>
        <w:rPr>
          <w:color w:val="auto"/>
          <w:highlight w:val="white"/>
        </w:rPr>
      </w:pPr>
      <w:r>
        <w:rPr>
          <w:rFonts w:hint="eastAsia" w:ascii="宋体" w:hAnsi="宋体" w:eastAsia="宋体" w:cs="宋体"/>
          <w:color w:val="auto"/>
          <w:sz w:val="24"/>
          <w:szCs w:val="24"/>
          <w:highlight w:val="white"/>
          <w:lang w:val="en-US" w:eastAsia="zh-CN"/>
        </w:rPr>
        <w:t xml:space="preserve">27.非电梯故障等乙方人为因素导致电梯停运的，每发现1次，视具体情况，乙方需向甲方支付200元-2000元违约金。如对甲方造成损失，乙方应赔偿由此给甲方造成的损失，甲方有权对此造成的损失进行追偿。</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28.月度考核时统计上述《七、乙方权利、义务》条款的违约金，乙方需在一个月之内向甲方缴纳违约金，未按期或拒不缴纳的，乙方有权从维保费用中双倍扣除违约金。</w:t>
      </w:r>
      <w:r>
        <w:rPr>
          <w:highlight w:val="white"/>
        </w:rPr>
      </w:r>
      <w:r/>
    </w:p>
    <w:p>
      <w:pPr>
        <w:ind w:left="601" w:hanging="601"/>
        <w:keepLines w:val="0"/>
        <w:keepNext w:val="0"/>
        <w:pageBreakBefore w:val="0"/>
        <w:spacing w:line="360" w:lineRule="auto"/>
        <w:widowControl w:val="off"/>
        <w:tabs>
          <w:tab w:val="left" w:pos="420" w:leader="none"/>
          <w:tab w:val="left" w:pos="72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八、其它违约责任</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1.任何一方当事人未按约定履行义务给对方造成损失的，应当向守约方赔偿损失。</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2.任何一方若在合同生效后无故解除合同或以实际行动表示不履行合同的，则需根据有偿服务期内的保养价格对所有实际服务期结清保养费，且违约方应向守约方支付保养合同总价30%的违约金。</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若在保养有效期内电梯设备发生事故、停运而给甲方带来损失并由甲方书面提出赔偿要求的，由政府主管部门介入并做出鉴定结论。若判定由乙方保养责任所致而造成的损失，乙方应当按照鉴定结果及法律规定对甲方作相应赔偿。若因甲方原因导致人身伤亡或设备损坏、丢失的，由甲方依法承担责任；若双方都有责任的，双方应按政府检验部门事故认定结果各自依法承担其相应责任。</w:t>
      </w:r>
      <w:r>
        <w:rPr>
          <w:highlight w:val="white"/>
        </w:rPr>
      </w:r>
      <w:r/>
    </w:p>
    <w:p>
      <w:pP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九、其它约定</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1.本合同经甲方和乙方双方签字盖章后生效。 </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2.双方确定，在合同有效期内，甲方指定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 为甲方项目负责人，乙方指定</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为乙方现场负责人。一方变更现场负责人的，应当及时以书面形式通知另一方。未及时通知并影响本合同履行或造成损失的，应承担相应的责任。</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3.本合同未尽事宜，依照有关法律、法规执行，法律、法规未作规定的，双方经协商可以达成书面补充协议，与本合同具有同等法律效力。</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本合同届满前二个月，由甲方按《附件3:徐医附院电梯维保服务考核细则》的要求进行对乙方进行考核，根据考核情况确定双方就合同是否续签。若本合同服务期满后，双方暂未及时续签《产品保养服务合同》，且甲方未书面提出终止合同的，则本合同的延续执行期为一个月，若延续执行期届满时双方仍未续签，则本合同终止。</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5.合同附件是合同不可分割的组成部分，与本合同具有同等法律效力。甲方</w:t>
      </w:r>
      <w:r>
        <w:rPr>
          <w:rFonts w:hint="eastAsia" w:ascii="宋体" w:hAnsi="宋体" w:eastAsia="宋体" w:cs="宋体"/>
          <w:color w:val="auto"/>
          <w:sz w:val="24"/>
          <w:szCs w:val="24"/>
          <w:highlight w:val="white"/>
          <w:lang w:val="en-US" w:eastAsia="zh-CN"/>
        </w:rPr>
        <w:t xml:space="preserve">招标</w:t>
      </w:r>
      <w:r>
        <w:rPr>
          <w:rFonts w:hint="eastAsia" w:ascii="宋体" w:hAnsi="宋体" w:eastAsia="宋体" w:cs="宋体"/>
          <w:color w:val="auto"/>
          <w:sz w:val="24"/>
          <w:szCs w:val="24"/>
          <w:highlight w:val="white"/>
        </w:rPr>
        <w:t xml:space="preserve">文件（编号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号）、乙方</w:t>
      </w:r>
      <w:r>
        <w:rPr>
          <w:rFonts w:hint="eastAsia" w:ascii="宋体" w:hAnsi="宋体" w:eastAsia="宋体" w:cs="宋体"/>
          <w:color w:val="auto"/>
          <w:sz w:val="24"/>
          <w:szCs w:val="24"/>
          <w:highlight w:val="white"/>
          <w:lang w:val="en-US" w:eastAsia="zh-CN"/>
        </w:rPr>
        <w:t xml:space="preserve">投标</w:t>
      </w:r>
      <w:r>
        <w:rPr>
          <w:rFonts w:hint="eastAsia" w:ascii="宋体" w:hAnsi="宋体" w:eastAsia="宋体" w:cs="宋体"/>
          <w:color w:val="auto"/>
          <w:sz w:val="24"/>
          <w:szCs w:val="24"/>
          <w:highlight w:val="white"/>
        </w:rPr>
        <w:t xml:space="preserve">文件、承诺等附属内容均为本合同一部分。</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6.本合同履行过程中发生争议时，应先协商解决，协商不成，任何一方可依法向甲方住所地人民法院起诉。</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7.本合同正本一式</w:t>
      </w:r>
      <w:r>
        <w:rPr>
          <w:rFonts w:hint="eastAsia" w:ascii="宋体" w:hAnsi="宋体" w:cs="宋体"/>
          <w:color w:val="auto"/>
          <w:sz w:val="24"/>
          <w:szCs w:val="24"/>
          <w:highlight w:val="white"/>
          <w:lang w:eastAsia="zh-CN"/>
        </w:rPr>
        <w:t xml:space="preserve">叁</w:t>
      </w:r>
      <w:r>
        <w:rPr>
          <w:rFonts w:hint="eastAsia" w:ascii="宋体" w:hAnsi="宋体" w:eastAsia="宋体" w:cs="宋体"/>
          <w:color w:val="auto"/>
          <w:sz w:val="24"/>
          <w:szCs w:val="24"/>
          <w:highlight w:val="white"/>
        </w:rPr>
        <w:t xml:space="preserve">份，甲方贰份，乙方</w:t>
      </w:r>
      <w:r>
        <w:rPr>
          <w:rFonts w:hint="eastAsia" w:ascii="宋体" w:hAnsi="宋体" w:cs="宋体"/>
          <w:color w:val="auto"/>
          <w:sz w:val="24"/>
          <w:szCs w:val="24"/>
          <w:highlight w:val="white"/>
          <w:lang w:eastAsia="zh-CN"/>
        </w:rPr>
        <w:t xml:space="preserve">壹</w:t>
      </w:r>
      <w:r>
        <w:rPr>
          <w:rFonts w:hint="eastAsia" w:ascii="宋体" w:hAnsi="宋体" w:eastAsia="宋体" w:cs="宋体"/>
          <w:color w:val="auto"/>
          <w:sz w:val="24"/>
          <w:szCs w:val="24"/>
          <w:highlight w:val="white"/>
        </w:rPr>
        <w:t xml:space="preserve">份。</w:t>
      </w:r>
      <w:r>
        <w:rPr>
          <w:highlight w:val="white"/>
        </w:rPr>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十三、另行约定</w:t>
      </w:r>
      <w:r>
        <w:rPr>
          <w:highlight w:val="white"/>
        </w:rPr>
      </w:r>
      <w:r/>
    </w:p>
    <w:p>
      <w:pPr>
        <w:spacing w:line="240" w:lineRule="exact"/>
        <w:rPr>
          <w:rFonts w:hint="eastAsia" w:ascii="宋体" w:hAnsi="宋体" w:eastAsia="宋体" w:cs="宋体"/>
          <w:b/>
          <w:bCs/>
          <w:color w:val="auto"/>
          <w:sz w:val="20"/>
          <w:szCs w:val="20"/>
          <w:highlight w:val="white"/>
        </w:rPr>
      </w:pPr>
      <w:r>
        <w:rPr>
          <w:rFonts w:hint="eastAsia" w:ascii="宋体" w:hAnsi="宋体" w:eastAsia="宋体" w:cs="宋体"/>
          <w:b/>
          <w:bCs/>
          <w:color w:val="auto"/>
          <w:sz w:val="20"/>
          <w:szCs w:val="20"/>
          <w:highlight w:val="white"/>
        </w:rPr>
      </w:r>
      <w:r>
        <w:rPr>
          <w:highlight w:val="white"/>
        </w:rPr>
      </w:r>
      <w:r/>
    </w:p>
    <w:p>
      <w:pPr>
        <w:spacing w:line="240" w:lineRule="exact"/>
        <w:rPr>
          <w:rFonts w:hint="eastAsia" w:ascii="宋体" w:hAnsi="宋体" w:eastAsia="宋体"/>
          <w:b/>
          <w:bCs/>
          <w:color w:val="auto"/>
          <w:sz w:val="20"/>
          <w:szCs w:val="20"/>
          <w:highlight w:val="white"/>
        </w:rPr>
      </w:pPr>
      <w:r>
        <w:rPr>
          <w:rFonts w:hint="eastAsia" w:ascii="宋体" w:hAnsi="宋体" w:eastAsia="宋体"/>
          <w:b/>
          <w:bCs/>
          <w:color w:val="auto"/>
          <w:sz w:val="20"/>
          <w:szCs w:val="20"/>
          <w:highlight w:val="white"/>
          <w:lang w:eastAsia="zh-CN"/>
        </w:rPr>
      </w:r>
      <w:r>
        <w:rPr>
          <w:highlight w:val="white"/>
        </w:rPr>
      </w:r>
      <w:r/>
    </w:p>
    <w:tbl>
      <w:tblPr>
        <w:tblStyle w:val="753"/>
        <w:tblpPr w:horzAnchor="page" w:tblpX="1562" w:vertAnchor="text" w:tblpY="119" w:leftFromText="180" w:topFromText="0" w:rightFromText="180" w:bottomFromText="0"/>
        <w:tblW w:w="9573" w:type="dxa"/>
        <w:tblInd w:w="0" w:type="dxa"/>
        <w:tblLayout w:type="fixed"/>
        <w:tblCellMar>
          <w:left w:w="108" w:type="dxa"/>
          <w:top w:w="0" w:type="dxa"/>
          <w:right w:w="108" w:type="dxa"/>
          <w:bottom w:w="0" w:type="dxa"/>
        </w:tblCellMar>
        <w:tblLook w:val="04A0" w:firstRow="1" w:lastRow="0" w:firstColumn="1" w:lastColumn="0" w:noHBand="0" w:noVBand="1"/>
      </w:tblPr>
      <w:tblGrid>
        <w:gridCol w:w="5121"/>
        <w:gridCol w:w="4452"/>
      </w:tblGrid>
      <w:tr>
        <w:trPr>
          <w:trHeight w:val="1137"/>
        </w:trPr>
        <w:tc>
          <w:tcPr>
            <w:tcW w:w="5121" w:type="dxa"/>
            <w:vAlign w:val="top"/>
            <w:textDirection w:val="lrTb"/>
            <w:noWrap w:val="false"/>
          </w:tcPr>
          <w:p>
            <w:pPr>
              <w:pStyle w:val="961"/>
              <w:spacing w:after="50" w:line="360" w:lineRule="auto"/>
              <w:rPr>
                <w:rFonts w:hAnsi="宋体"/>
                <w:color w:val="auto"/>
                <w:sz w:val="24"/>
                <w:szCs w:val="24"/>
                <w:highlight w:val="white"/>
              </w:rPr>
              <w:framePr w:hSpace="0" w:wrap="auto" w:vAnchor="margin" w:hAnchor="text" w:yAlign="inline"/>
            </w:pPr>
            <w:r>
              <w:rPr>
                <w:highlight w:val="white"/>
              </w:rPr>
            </w:r>
            <w:bookmarkStart w:id="0" w:name="_Hlk110429901"/>
            <w:r>
              <w:rPr>
                <w:rFonts w:hint="eastAsia" w:hAnsi="宋体"/>
                <w:color w:val="auto"/>
                <w:sz w:val="24"/>
                <w:szCs w:val="24"/>
                <w:highlight w:val="white"/>
              </w:rPr>
              <w:t xml:space="preserve">甲方：</w:t>
            </w:r>
            <w:r>
              <w:rPr>
                <w:rFonts w:hint="eastAsia"/>
                <w:color w:val="auto"/>
                <w:sz w:val="24"/>
                <w:szCs w:val="24"/>
                <w:highlight w:val="white"/>
                <w:u w:val="single"/>
              </w:rPr>
              <w:t xml:space="preserve">徐州医科大学附属医院</w:t>
            </w:r>
            <w:r>
              <w:rPr>
                <w:rFonts w:hint="eastAsia" w:hAnsi="宋体"/>
                <w:color w:val="auto"/>
                <w:sz w:val="24"/>
                <w:szCs w:val="24"/>
                <w:highlight w:val="white"/>
              </w:rPr>
              <w:t xml:space="preserve">（盖章）</w:t>
            </w:r>
            <w:r>
              <w:rPr>
                <w:highlight w:val="white"/>
              </w:rPr>
            </w:r>
            <w:r/>
          </w:p>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地址：</w:t>
            </w:r>
            <w:r>
              <w:rPr>
                <w:rFonts w:hint="eastAsia" w:hAnsi="宋体"/>
                <w:color w:val="auto"/>
                <w:sz w:val="24"/>
                <w:szCs w:val="24"/>
                <w:highlight w:val="white"/>
                <w:u w:val="single"/>
              </w:rPr>
              <w:t xml:space="preserve">徐州市淮海西路99号</w:t>
            </w:r>
            <w:r>
              <w:rPr>
                <w:highlight w:val="white"/>
              </w:rPr>
            </w:r>
            <w:r/>
          </w:p>
        </w:tc>
        <w:tc>
          <w:tcPr>
            <w:tcW w:w="4452" w:type="dxa"/>
            <w:vAlign w:val="top"/>
            <w:textDirection w:val="lrTb"/>
            <w:noWrap w:val="false"/>
          </w:tcPr>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乙方：（名称）</w:t>
            </w:r>
            <w:r>
              <w:rPr>
                <w:rFonts w:hint="eastAsia" w:ascii="Calibri"/>
                <w:color w:val="auto"/>
                <w:sz w:val="24"/>
                <w:szCs w:val="24"/>
                <w:highlight w:val="white"/>
                <w:u w:val="single"/>
              </w:rPr>
              <w:t xml:space="preserve">               </w:t>
            </w:r>
            <w:r>
              <w:rPr>
                <w:rFonts w:hint="eastAsia" w:hAnsi="宋体"/>
                <w:color w:val="auto"/>
                <w:sz w:val="24"/>
                <w:szCs w:val="24"/>
                <w:highlight w:val="white"/>
              </w:rPr>
              <w:t xml:space="preserve">（盖章）</w:t>
            </w:r>
            <w:r>
              <w:rPr>
                <w:highlight w:val="white"/>
              </w:rPr>
            </w:r>
            <w:r/>
          </w:p>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地址：</w:t>
            </w:r>
            <w:r>
              <w:rPr>
                <w:rFonts w:hint="eastAsia"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rPr>
                <w:highlight w:val="white"/>
              </w:rPr>
            </w:r>
            <w:r/>
          </w:p>
        </w:tc>
      </w:tr>
      <w:tr>
        <w:trPr>
          <w:trHeight w:val="2418"/>
        </w:trPr>
        <w:tc>
          <w:tcPr>
            <w:tcW w:w="5121" w:type="dxa"/>
            <w:vAlign w:val="top"/>
            <w:textDirection w:val="lrTb"/>
            <w:noWrap w:val="false"/>
          </w:tcPr>
          <w:p>
            <w:pPr>
              <w:pStyle w:val="961"/>
              <w:spacing w:after="50" w:line="360" w:lineRule="auto"/>
              <w:rPr>
                <w:rFonts w:hint="eastAsia" w:hAnsi="宋体"/>
                <w:color w:val="auto"/>
                <w:sz w:val="24"/>
                <w:szCs w:val="24"/>
                <w:highlight w:val="white"/>
              </w:rPr>
              <w:framePr w:hSpace="0" w:wrap="auto" w:vAnchor="margin" w:hAnchor="text" w:yAlign="inline"/>
            </w:pPr>
            <w:r>
              <w:rPr>
                <w:rFonts w:hint="eastAsia" w:hAnsi="宋体"/>
                <w:color w:val="auto"/>
                <w:sz w:val="24"/>
                <w:szCs w:val="24"/>
                <w:highlight w:val="white"/>
              </w:rPr>
            </w:r>
            <w:r>
              <w:rPr>
                <w:highlight w:val="white"/>
              </w:rPr>
            </w:r>
            <w:r/>
          </w:p>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法定代表人：</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签订日期：</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电话：</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0516-85609999</w:t>
            </w:r>
            <w:r>
              <w:rPr>
                <w:rFonts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开户银行：</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中国农业银行徐州淮海路支行</w:t>
            </w:r>
            <w:r>
              <w:rPr>
                <w:rFonts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账号：</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10230101040002600</w:t>
            </w:r>
            <w:r>
              <w:rPr>
                <w:rFonts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税号：</w:t>
            </w:r>
            <w:r>
              <w:rPr>
                <w:rFonts w:hint="eastAsia" w:hAnsi="宋体"/>
                <w:color w:val="auto"/>
                <w:sz w:val="24"/>
                <w:szCs w:val="24"/>
                <w:highlight w:val="white"/>
                <w:u w:val="single"/>
              </w:rPr>
              <w:t xml:space="preserve">12320000466002657F    </w:t>
            </w:r>
            <w:r>
              <w:rPr>
                <w:highlight w:val="white"/>
              </w:rPr>
            </w:r>
            <w:r/>
          </w:p>
        </w:tc>
        <w:tc>
          <w:tcPr>
            <w:tcW w:w="4452" w:type="dxa"/>
            <w:vAlign w:val="top"/>
            <w:textDirection w:val="lrTb"/>
            <w:noWrap w:val="false"/>
          </w:tcPr>
          <w:p>
            <w:pPr>
              <w:pStyle w:val="961"/>
              <w:spacing w:after="50" w:line="360" w:lineRule="auto"/>
              <w:rPr>
                <w:rFonts w:hint="eastAsia"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委托代表人：</w:t>
            </w:r>
            <w:r>
              <w:rPr>
                <w:rFonts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法定代表人：</w:t>
            </w:r>
            <w:r>
              <w:rPr>
                <w:rFonts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签订日期：</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rPr>
                <w:rFonts w:hint="eastAsia"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电话：</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开户银行：</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账号：</w:t>
            </w:r>
            <w:r>
              <w:rPr>
                <w:rFonts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ascii="汉仪中黑简体" w:eastAsia="汉仪中黑简体"/>
                <w:color w:val="auto"/>
                <w:sz w:val="24"/>
                <w:szCs w:val="24"/>
                <w:highlight w:val="white"/>
                <w:u w:val="single"/>
              </w:rPr>
              <w:t xml:space="preserve">        </w:t>
            </w:r>
            <w:r>
              <w:rPr>
                <w:rFonts w:hint="eastAsia" w:hAnsi="宋体"/>
                <w:color w:val="auto"/>
                <w:sz w:val="24"/>
                <w:szCs w:val="24"/>
                <w:highlight w:val="white"/>
                <w:u w:val="single"/>
              </w:rPr>
              <w:t xml:space="preserve">              </w:t>
            </w:r>
            <w:r>
              <w:rPr>
                <w:highlight w:val="white"/>
              </w:rPr>
            </w:r>
            <w:r/>
          </w:p>
          <w:p>
            <w:pPr>
              <w:pStyle w:val="961"/>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税号：</w:t>
            </w:r>
            <w:r>
              <w:rPr>
                <w:rFonts w:hint="eastAsia" w:hAnsi="宋体"/>
                <w:color w:val="auto"/>
                <w:sz w:val="24"/>
                <w:szCs w:val="24"/>
                <w:highlight w:val="white"/>
                <w:u w:val="single"/>
              </w:rPr>
              <w:t xml:space="preserve"> </w:t>
            </w:r>
            <w:r>
              <w:rPr>
                <w:rFonts w:hint="eastAsia"/>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bookmarkEnd w:id="0"/>
            <w:r>
              <w:rPr>
                <w:highlight w:val="white"/>
              </w:rPr>
            </w:r>
            <w:r/>
          </w:p>
        </w:tc>
      </w:tr>
    </w:tbl>
    <w:p>
      <w:pPr>
        <w:jc w:val="left"/>
        <w:rPr>
          <w:rFonts w:hint="eastAsia"/>
          <w:color w:val="auto"/>
          <w:highlight w:val="white"/>
        </w:rPr>
      </w:pPr>
      <w:r>
        <w:rPr>
          <w:rFonts w:hint="eastAsia"/>
          <w:color w:val="auto"/>
          <w:highlight w:val="white"/>
          <w:lang w:eastAsia="zh-CN"/>
        </w:rPr>
      </w:r>
      <w:r>
        <w:rPr>
          <w:highlight w:val="white"/>
        </w:rPr>
      </w:r>
      <w:r/>
    </w:p>
    <w:p>
      <w:pPr>
        <w:jc w:val="left"/>
        <w:rPr>
          <w:rFonts w:hint="eastAsia"/>
          <w:color w:val="auto"/>
          <w:highlight w:val="white"/>
        </w:rPr>
      </w:pPr>
      <w:r>
        <w:rPr>
          <w:rFonts w:hint="eastAsia"/>
          <w:color w:val="auto"/>
          <w:highlight w:val="white"/>
          <w:lang w:eastAsia="zh-CN"/>
        </w:rPr>
      </w:r>
      <w:r>
        <w:rPr>
          <w:highlight w:val="white"/>
        </w:rPr>
      </w:r>
      <w:r/>
    </w:p>
    <w:p>
      <w:pPr>
        <w:jc w:val="left"/>
        <w:rPr>
          <w:rFonts w:hint="eastAsia"/>
          <w:color w:val="auto"/>
          <w:highlight w:val="white"/>
        </w:rPr>
      </w:pPr>
      <w:r>
        <w:rPr>
          <w:rFonts w:hint="eastAsia"/>
          <w:color w:val="auto"/>
          <w:highlight w:val="white"/>
          <w:lang w:eastAsia="zh-CN"/>
        </w:rPr>
      </w:r>
      <w:r>
        <w:rPr>
          <w:highlight w:val="white"/>
        </w:rPr>
      </w:r>
      <w:r/>
    </w:p>
    <w:p>
      <w:pPr>
        <w:jc w:val="left"/>
        <w:rPr>
          <w:rFonts w:hint="eastAsia" w:ascii="宋体" w:hAnsi="宋体" w:eastAsia="宋体" w:cs="宋体"/>
          <w:b/>
          <w:bCs/>
          <w:color w:val="auto"/>
          <w:sz w:val="24"/>
          <w:szCs w:val="24"/>
          <w:highlight w:val="white"/>
        </w:rPr>
        <w:sectPr>
          <w:headerReference w:type="default" r:id="rId10"/>
          <w:footerReference w:type="default" r:id="rId12"/>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4"/>
          <w:szCs w:val="24"/>
          <w:highlight w:val="white"/>
          <w:lang w:eastAsia="zh-CN"/>
        </w:rPr>
      </w:r>
      <w:r>
        <w:rPr>
          <w:highlight w:val="white"/>
        </w:rPr>
      </w:r>
      <w:r/>
    </w:p>
    <w:p>
      <w:pPr>
        <w:jc w:val="left"/>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eastAsia="zh-CN"/>
        </w:rPr>
        <w:t xml:space="preserve">附件</w:t>
      </w:r>
      <w:r>
        <w:rPr>
          <w:rFonts w:hint="eastAsia" w:ascii="宋体" w:hAnsi="宋体" w:eastAsia="宋体" w:cs="宋体"/>
          <w:b/>
          <w:bCs/>
          <w:color w:val="auto"/>
          <w:sz w:val="24"/>
          <w:szCs w:val="24"/>
          <w:highlight w:val="white"/>
          <w:lang w:val="en-US" w:eastAsia="zh-CN"/>
        </w:rPr>
        <w:t xml:space="preserve">1维保清单</w:t>
      </w:r>
      <w:r>
        <w:rPr>
          <w:highlight w:val="white"/>
        </w:rPr>
      </w:r>
      <w:r/>
    </w:p>
    <w:tbl>
      <w:tblPr>
        <w:tblStyle w:val="753"/>
        <w:tblW w:w="499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3"/>
        <w:gridCol w:w="2003"/>
        <w:gridCol w:w="1804"/>
        <w:gridCol w:w="1308"/>
        <w:gridCol w:w="1358"/>
        <w:gridCol w:w="2201"/>
      </w:tblGrid>
      <w:tr>
        <w:trPr>
          <w:jc w:val="right"/>
          <w:trHeight w:val="703"/>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rPr>
                <w:highlight w:val="white"/>
              </w:rPr>
            </w:r>
            <w:r/>
          </w:p>
        </w:tc>
        <w:tc>
          <w:tcPr>
            <w:tcW w:w="8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rPr>
                <w:highlight w:val="whit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rPr>
                <w:highlight w:val="white"/>
              </w:rPr>
            </w:r>
            <w:r/>
          </w:p>
        </w:tc>
        <w:tc>
          <w:tcPr>
            <w:tcW w:w="83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rPr>
                <w:highlight w:val="white"/>
              </w:rPr>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rPr>
                <w:highlight w:val="white"/>
              </w:rPr>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rPr>
                <w:highlight w:val="white"/>
              </w:rPr>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rPr>
                <w:highlight w:val="white"/>
              </w:rPr>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rPr>
                <w:highlight w:val="white"/>
              </w:rPr>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rPr>
                <w:highlight w:val="white"/>
              </w:rPr>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rPr>
                <w:highlight w:val="white"/>
              </w:rPr>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rPr>
                <w:highlight w:val="white"/>
              </w:rPr>
            </w:r>
            <w:r/>
          </w:p>
        </w:tc>
        <w:tc>
          <w:tcPr>
            <w:tcW w:w="83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rPr>
                <w:highlight w:val="white"/>
              </w:rPr>
            </w:r>
            <w:r/>
          </w:p>
        </w:tc>
        <w:tc>
          <w:tcPr>
            <w:tcW w:w="83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rPr>
                <w:highlight w:val="white"/>
              </w:rPr>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rPr>
                <w:highlight w:val="white"/>
              </w:rPr>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rPr>
                <w:highlight w:val="white"/>
              </w:rPr>
            </w:r>
            <w:r/>
          </w:p>
        </w:tc>
      </w:tr>
      <w:tr>
        <w:trPr>
          <w:jc w:val="right"/>
          <w:trHeight w:val="112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rPr>
                <w:highlight w:val="white"/>
              </w:rPr>
            </w:r>
            <w:r/>
          </w:p>
        </w:tc>
        <w:tc>
          <w:tcPr>
            <w:tcW w:w="8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rPr>
                <w:highlight w:val="whit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rPr>
                <w:highlight w:val="white"/>
              </w:rPr>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rPr>
                <w:highlight w:val="white"/>
              </w:rPr>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rPr>
                <w:highlight w:val="white"/>
              </w:rPr>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rPr>
                <w:highlight w:val="white"/>
              </w:rPr>
            </w:r>
            <w:r/>
          </w:p>
        </w:tc>
      </w:tr>
    </w:tbl>
    <w:p>
      <w:pPr>
        <w:ind w:firstLine="400"/>
        <w:spacing w:line="360" w:lineRule="auto"/>
        <w:rPr>
          <w:rFonts w:hint="eastAsia" w:ascii="宋体" w:hAnsi="宋体"/>
          <w:color w:val="auto"/>
          <w:sz w:val="20"/>
          <w:szCs w:val="20"/>
          <w:highlight w:val="white"/>
        </w:rPr>
      </w:pPr>
      <w:r>
        <w:rPr>
          <w:rFonts w:hint="eastAsia" w:ascii="宋体" w:hAnsi="宋体"/>
          <w:color w:val="auto"/>
          <w:sz w:val="20"/>
          <w:szCs w:val="20"/>
          <w:highlight w:val="white"/>
        </w:rPr>
      </w:r>
      <w:r>
        <w:rPr>
          <w:highlight w:val="white"/>
        </w:rPr>
      </w:r>
      <w:r/>
    </w:p>
    <w:p>
      <w:pPr>
        <w:rPr>
          <w:rFonts w:ascii="宋体" w:hAnsi="宋体"/>
          <w:b/>
          <w:bCs/>
          <w:color w:val="auto"/>
          <w:sz w:val="20"/>
          <w:szCs w:val="20"/>
          <w:highlight w:val="white"/>
        </w:rPr>
      </w:pPr>
      <w:r>
        <w:rPr>
          <w:rFonts w:ascii="宋体" w:hAnsi="宋体"/>
          <w:b/>
          <w:bCs/>
          <w:color w:val="auto"/>
          <w:sz w:val="20"/>
          <w:szCs w:val="20"/>
          <w:highlight w:val="white"/>
        </w:rPr>
      </w:r>
      <w:r>
        <w:rPr>
          <w:highlight w:val="white"/>
        </w:rPr>
      </w:r>
      <w:r/>
    </w:p>
    <w:p>
      <w:pPr>
        <w:rPr>
          <w:rFonts w:ascii="宋体" w:hAnsi="宋体"/>
          <w:b/>
          <w:bCs/>
          <w:color w:val="auto"/>
          <w:sz w:val="20"/>
          <w:szCs w:val="20"/>
          <w:highlight w:val="white"/>
        </w:rPr>
      </w:pPr>
      <w:r>
        <w:rPr>
          <w:rFonts w:ascii="宋体" w:hAnsi="宋体"/>
          <w:b/>
          <w:bCs/>
          <w:color w:val="auto"/>
          <w:sz w:val="20"/>
          <w:szCs w:val="20"/>
          <w:highlight w:val="white"/>
        </w:rPr>
      </w:r>
      <w:r>
        <w:rPr>
          <w:highlight w:val="white"/>
        </w:rPr>
      </w:r>
      <w:r/>
    </w:p>
    <w:p>
      <w:pPr>
        <w:rPr>
          <w:rFonts w:hint="eastAsia" w:ascii="宋体" w:hAnsi="宋体" w:eastAsia="宋体" w:cs="宋体"/>
          <w:b/>
          <w:bCs/>
          <w:color w:val="auto"/>
          <w:sz w:val="24"/>
          <w:szCs w:val="24"/>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4"/>
          <w:szCs w:val="24"/>
          <w:highlight w:val="white"/>
        </w:rPr>
      </w:r>
      <w:r>
        <w:rPr>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附件2：维护保养项目（内容）和要求</w:t>
      </w:r>
      <w:r>
        <w:rPr>
          <w:highlight w:val="white"/>
        </w:rPr>
      </w:r>
      <w:r/>
    </w:p>
    <w:p>
      <w:pPr>
        <w:ind w:firstLine="422"/>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sz w:val="21"/>
          <w:szCs w:val="21"/>
          <w:highlight w:val="white"/>
        </w:rPr>
        <w:t xml:space="preserve">表1</w:t>
      </w:r>
      <w:r>
        <w:rPr>
          <w:rFonts w:hint="eastAsia" w:ascii="宋体" w:hAnsi="宋体" w:eastAsia="宋体" w:cs="宋体"/>
          <w:b/>
          <w:bCs/>
          <w:color w:val="auto"/>
          <w:sz w:val="21"/>
          <w:szCs w:val="21"/>
          <w:highlight w:val="white"/>
          <w:lang w:val="en-US" w:eastAsia="zh-CN"/>
        </w:rPr>
        <w:t xml:space="preserve">  </w:t>
      </w:r>
      <w:r>
        <w:rPr>
          <w:rFonts w:hint="eastAsia" w:ascii="宋体" w:hAnsi="宋体" w:eastAsia="宋体" w:cs="宋体"/>
          <w:b/>
          <w:bCs/>
          <w:color w:val="auto"/>
          <w:sz w:val="21"/>
          <w:szCs w:val="21"/>
          <w:highlight w:val="white"/>
        </w:rPr>
        <w:t xml:space="preserve">半月维护保养项目(内容)和要求</w:t>
      </w:r>
      <w:r>
        <w:rPr>
          <w:highlight w:val="white"/>
        </w:rPr>
      </w:r>
      <w:r/>
    </w:p>
    <w:p>
      <w:pPr>
        <w:spacing w:before="8" w:line="9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tbl>
      <w:tblPr>
        <w:tblStyle w:val="753"/>
        <w:tblW w:w="4998" w:type="pct"/>
        <w:jc w:val="center"/>
        <w:tblLayout w:type="autofit"/>
        <w:tblCellMar>
          <w:left w:w="0" w:type="dxa"/>
          <w:top w:w="0" w:type="dxa"/>
          <w:right w:w="0" w:type="dxa"/>
          <w:bottom w:w="0" w:type="dxa"/>
        </w:tblCellMar>
        <w:tblLook w:val="04A0" w:firstRow="1" w:lastRow="0" w:firstColumn="1" w:lastColumn="0" w:noHBand="0" w:noVBand="1"/>
      </w:tblPr>
      <w:tblGrid>
        <w:gridCol w:w="660"/>
        <w:gridCol w:w="3962"/>
        <w:gridCol w:w="4465"/>
      </w:tblGrid>
      <w:tr>
        <w:trPr>
          <w:jc w:val="center"/>
          <w:trHeight w:val="590"/>
        </w:trPr>
        <w:tc>
          <w:tcPr>
            <w:tcBorders>
              <w:top w:val="single" w:color="000000" w:sz="8" w:space="0"/>
              <w:left w:val="single" w:color="000000" w:sz="8" w:space="0"/>
              <w:bottom w:val="single" w:color="000000" w:sz="4" w:space="0"/>
              <w:right w:val="single" w:color="000000" w:sz="4" w:space="0"/>
            </w:tcBorders>
            <w:tcW w:w="363" w:type="pct"/>
            <w:vAlign w:val="center"/>
            <w:textDirection w:val="lrTb"/>
            <w:noWrap w:val="false"/>
          </w:tcPr>
          <w:p>
            <w:pPr>
              <w:ind w:left="106" w:right="-20"/>
              <w:jc w:val="center"/>
              <w:spacing w:line="346"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序号</w:t>
            </w:r>
            <w:r>
              <w:rPr>
                <w:highlight w:val="white"/>
              </w:rPr>
            </w:r>
            <w:r/>
          </w:p>
        </w:tc>
        <w:tc>
          <w:tcPr>
            <w:tcBorders>
              <w:top w:val="single" w:color="000000" w:sz="8" w:space="0"/>
              <w:left w:val="single" w:color="000000" w:sz="4" w:space="0"/>
              <w:bottom w:val="single" w:color="000000" w:sz="4" w:space="0"/>
              <w:right w:val="single" w:color="000000" w:sz="4" w:space="0"/>
            </w:tcBorders>
            <w:tcW w:w="2179" w:type="pct"/>
            <w:vAlign w:val="center"/>
            <w:textDirection w:val="lrTb"/>
            <w:noWrap w:val="false"/>
          </w:tcPr>
          <w:p>
            <w:pPr>
              <w:ind w:right="-20"/>
              <w:jc w:val="center"/>
              <w:spacing w:line="346"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维护保养项目</w:t>
            </w:r>
            <w:r>
              <w:rPr>
                <w:rFonts w:hint="eastAsia" w:ascii="宋体" w:hAnsi="宋体" w:eastAsia="宋体" w:cs="宋体"/>
                <w:color w:val="auto"/>
                <w:position w:val="-1"/>
                <w:sz w:val="21"/>
                <w:szCs w:val="21"/>
                <w:highlight w:val="white"/>
              </w:rPr>
              <w:t xml:space="preserve">(</w:t>
            </w:r>
            <w:r>
              <w:rPr>
                <w:rFonts w:hint="eastAsia" w:ascii="宋体" w:hAnsi="宋体" w:eastAsia="宋体" w:cs="宋体"/>
                <w:color w:val="auto"/>
                <w:position w:val="-1"/>
                <w:sz w:val="21"/>
                <w:szCs w:val="21"/>
                <w:highlight w:val="white"/>
              </w:rPr>
              <w:t xml:space="preserve">内容</w:t>
            </w:r>
            <w:r>
              <w:rPr>
                <w:rFonts w:hint="eastAsia" w:ascii="宋体" w:hAnsi="宋体" w:eastAsia="宋体" w:cs="宋体"/>
                <w:color w:val="auto"/>
                <w:position w:val="-1"/>
                <w:sz w:val="21"/>
                <w:szCs w:val="21"/>
                <w:highlight w:val="white"/>
              </w:rPr>
              <w:t xml:space="preserve">)</w:t>
            </w:r>
            <w:r>
              <w:rPr>
                <w:highlight w:val="white"/>
              </w:rPr>
            </w:r>
            <w:r/>
          </w:p>
        </w:tc>
        <w:tc>
          <w:tcPr>
            <w:tcBorders>
              <w:top w:val="single" w:color="000000" w:sz="8" w:space="0"/>
              <w:left w:val="single" w:color="000000" w:sz="4" w:space="0"/>
              <w:bottom w:val="single" w:color="000000" w:sz="4" w:space="0"/>
              <w:right w:val="single" w:color="000000" w:sz="8" w:space="0"/>
            </w:tcBorders>
            <w:tcW w:w="2456" w:type="pct"/>
            <w:vAlign w:val="center"/>
            <w:textDirection w:val="lrTb"/>
            <w:noWrap w:val="false"/>
          </w:tcPr>
          <w:p>
            <w:pPr>
              <w:ind w:right="-20"/>
              <w:jc w:val="center"/>
              <w:spacing w:line="346"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维护保养基本要求</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机房、滑轮间环境</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清洁，门窗完好，照明正常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手动紧急操作装置</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齐全，在指定位置</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驱动主机</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运行时无异常振动和异常声响</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制动器各销轴部位</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动作灵活</w:t>
            </w:r>
            <w:r>
              <w:rPr>
                <w:highlight w:val="white"/>
              </w:rPr>
            </w:r>
            <w:r/>
          </w:p>
        </w:tc>
      </w:tr>
      <w:tr>
        <w:trPr>
          <w:jc w:val="center"/>
          <w:trHeight w:val="833"/>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制动器间隙</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打开时制动衬与制动轮不应发生摩擦，间隙</w:t>
            </w:r>
            <w:r>
              <w:rPr>
                <w:rFonts w:hint="eastAsia" w:ascii="宋体" w:hAnsi="宋体" w:eastAsia="宋体" w:cs="宋体"/>
                <w:color w:val="auto"/>
                <w:position w:val="-1"/>
                <w:sz w:val="21"/>
                <w:szCs w:val="21"/>
                <w:highlight w:val="white"/>
              </w:rPr>
              <w:t xml:space="preserve">值符合制造单位要求</w:t>
            </w:r>
            <w:r>
              <w:rPr>
                <w:highlight w:val="white"/>
              </w:rPr>
            </w:r>
            <w:r/>
          </w:p>
        </w:tc>
      </w:tr>
      <w:tr>
        <w:trPr>
          <w:jc w:val="center"/>
          <w:trHeight w:val="848"/>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17"/>
                <w:position w:val="-1"/>
                <w:sz w:val="21"/>
                <w:szCs w:val="21"/>
                <w:highlight w:val="white"/>
              </w:rPr>
              <w:t xml:space="preserve">制动器作为轿厢意外移动保</w:t>
            </w:r>
            <w:r>
              <w:rPr>
                <w:rFonts w:hint="eastAsia" w:ascii="宋体" w:hAnsi="宋体" w:eastAsia="宋体" w:cs="宋体"/>
                <w:color w:val="auto"/>
                <w:position w:val="-1"/>
                <w:sz w:val="21"/>
                <w:szCs w:val="21"/>
                <w:highlight w:val="white"/>
              </w:rPr>
              <w:t xml:space="preserve">护</w:t>
            </w:r>
            <w:r>
              <w:rPr>
                <w:rFonts w:hint="eastAsia" w:ascii="宋体" w:hAnsi="宋体" w:eastAsia="宋体" w:cs="宋体"/>
                <w:color w:val="auto"/>
                <w:spacing w:val="-43"/>
                <w:position w:val="-1"/>
                <w:sz w:val="21"/>
                <w:szCs w:val="21"/>
                <w:highlight w:val="white"/>
              </w:rPr>
              <w:t xml:space="preserve"> </w:t>
            </w:r>
            <w:r>
              <w:rPr>
                <w:rFonts w:hint="eastAsia" w:ascii="宋体" w:hAnsi="宋体" w:eastAsia="宋体" w:cs="宋体"/>
                <w:color w:val="auto"/>
                <w:position w:val="-1"/>
                <w:sz w:val="21"/>
                <w:szCs w:val="21"/>
                <w:highlight w:val="white"/>
              </w:rPr>
              <w:t xml:space="preserve">装置制停子系统时的自监测</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制动力人工方式检测符合使用维护说明书要</w:t>
            </w:r>
            <w:r>
              <w:rPr>
                <w:rFonts w:hint="eastAsia" w:ascii="宋体" w:hAnsi="宋体" w:eastAsia="宋体" w:cs="宋体"/>
                <w:color w:val="auto"/>
                <w:position w:val="-1"/>
                <w:sz w:val="21"/>
                <w:szCs w:val="21"/>
                <w:highlight w:val="white"/>
              </w:rPr>
              <w:t xml:space="preserve">求；制动力自监测系统有记录</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编码器</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清洁，安装牢固</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限速器各销轴部位</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润滑，转动灵活；电气开关正常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层门和轿门旁路装置</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紧急电动运行</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轿顶</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清洁，防护栏安全可靠</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轿顶检修开关、停止装置</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导靴上油杯</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吸油毛毡齐全，油量适宜，油杯无泄漏</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平衡重块及其压板</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平衡重块无松动，压板紧固</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井道照明</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齐全，正常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轿厢照明、风扇、应急照明</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轿厢检修开关、停止装置</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轿内报警装置、对讲系统</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19</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轿内显示</w:t>
            </w:r>
            <w:r>
              <w:rPr>
                <w:rFonts w:hint="eastAsia" w:ascii="宋体" w:hAnsi="宋体" w:eastAsia="宋体" w:cs="宋体"/>
                <w:color w:val="auto"/>
                <w:spacing w:val="-50"/>
                <w:position w:val="-1"/>
                <w:sz w:val="21"/>
                <w:szCs w:val="21"/>
                <w:highlight w:val="white"/>
              </w:rPr>
              <w:t xml:space="preserve">、</w:t>
            </w:r>
            <w:r>
              <w:rPr>
                <w:rFonts w:hint="eastAsia" w:ascii="宋体" w:hAnsi="宋体" w:eastAsia="宋体" w:cs="宋体"/>
                <w:color w:val="auto"/>
                <w:position w:val="-1"/>
                <w:sz w:val="21"/>
                <w:szCs w:val="21"/>
                <w:highlight w:val="white"/>
              </w:rPr>
              <w:t xml:space="preserve">指令按钮</w:t>
            </w:r>
            <w:r>
              <w:rPr>
                <w:rFonts w:hint="eastAsia" w:ascii="宋体" w:hAnsi="宋体" w:eastAsia="宋体" w:cs="宋体"/>
                <w:color w:val="auto"/>
                <w:spacing w:val="-50"/>
                <w:position w:val="-1"/>
                <w:sz w:val="21"/>
                <w:szCs w:val="21"/>
                <w:highlight w:val="white"/>
              </w:rPr>
              <w:t xml:space="preserve">、</w:t>
            </w:r>
            <w:r>
              <w:rPr>
                <w:rFonts w:hint="eastAsia" w:ascii="宋体" w:hAnsi="宋体" w:eastAsia="宋体" w:cs="宋体"/>
                <w:color w:val="auto"/>
                <w:position w:val="-1"/>
                <w:sz w:val="21"/>
                <w:szCs w:val="21"/>
                <w:highlight w:val="white"/>
              </w:rPr>
              <w:t xml:space="preserve">IC 卡系统</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齐全，有效</w:t>
            </w:r>
            <w:r>
              <w:rPr>
                <w:highlight w:val="white"/>
              </w:rPr>
            </w:r>
            <w:r/>
          </w:p>
        </w:tc>
      </w:tr>
      <w:tr>
        <w:trPr>
          <w:jc w:val="center"/>
          <w:trHeight w:val="802"/>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7"/>
                <w:position w:val="-1"/>
                <w:sz w:val="21"/>
                <w:szCs w:val="21"/>
                <w:highlight w:val="white"/>
              </w:rPr>
              <w:t xml:space="preserve">轿门防撞击保护装</w:t>
            </w:r>
            <w:r>
              <w:rPr>
                <w:rFonts w:hint="eastAsia" w:ascii="宋体" w:hAnsi="宋体" w:eastAsia="宋体" w:cs="宋体"/>
                <w:color w:val="auto"/>
                <w:position w:val="-1"/>
                <w:sz w:val="21"/>
                <w:szCs w:val="21"/>
                <w:highlight w:val="white"/>
              </w:rPr>
              <w:t xml:space="preserve">置</w:t>
            </w:r>
            <w:r>
              <w:rPr>
                <w:rFonts w:hint="eastAsia" w:ascii="宋体" w:hAnsi="宋体" w:eastAsia="宋体" w:cs="宋体"/>
                <w:color w:val="auto"/>
                <w:spacing w:val="-34"/>
                <w:position w:val="-1"/>
                <w:sz w:val="21"/>
                <w:szCs w:val="21"/>
                <w:highlight w:val="white"/>
              </w:rPr>
              <w:t xml:space="preserve"> </w:t>
            </w:r>
            <w:r>
              <w:rPr>
                <w:rFonts w:hint="eastAsia" w:ascii="宋体" w:hAnsi="宋体" w:eastAsia="宋体" w:cs="宋体"/>
                <w:color w:val="auto"/>
                <w:position w:val="-1"/>
                <w:sz w:val="21"/>
                <w:szCs w:val="21"/>
                <w:highlight w:val="white"/>
              </w:rPr>
              <w:t xml:space="preserve">(</w:t>
            </w:r>
            <w:r>
              <w:rPr>
                <w:rFonts w:hint="eastAsia" w:ascii="宋体" w:hAnsi="宋体" w:eastAsia="宋体" w:cs="宋体"/>
                <w:color w:val="auto"/>
                <w:spacing w:val="-34"/>
                <w:position w:val="-1"/>
                <w:sz w:val="21"/>
                <w:szCs w:val="21"/>
                <w:highlight w:val="white"/>
              </w:rPr>
              <w:t xml:space="preserve"> </w:t>
            </w:r>
            <w:r>
              <w:rPr>
                <w:rFonts w:hint="eastAsia" w:ascii="宋体" w:hAnsi="宋体" w:eastAsia="宋体" w:cs="宋体"/>
                <w:color w:val="auto"/>
                <w:spacing w:val="26"/>
                <w:position w:val="-1"/>
                <w:sz w:val="21"/>
                <w:szCs w:val="21"/>
                <w:highlight w:val="white"/>
              </w:rPr>
              <w:t xml:space="preserve">安全</w:t>
            </w:r>
            <w:r>
              <w:rPr>
                <w:rFonts w:hint="eastAsia" w:ascii="宋体" w:hAnsi="宋体" w:eastAsia="宋体" w:cs="宋体"/>
                <w:color w:val="auto"/>
                <w:position w:val="-1"/>
                <w:sz w:val="21"/>
                <w:szCs w:val="21"/>
                <w:highlight w:val="white"/>
              </w:rPr>
              <w:t xml:space="preserve">触</w:t>
            </w:r>
            <w:r>
              <w:rPr>
                <w:rFonts w:hint="eastAsia" w:ascii="宋体" w:hAnsi="宋体" w:eastAsia="宋体" w:cs="宋体"/>
                <w:color w:val="auto"/>
                <w:spacing w:val="-34"/>
                <w:position w:val="-1"/>
                <w:sz w:val="21"/>
                <w:szCs w:val="21"/>
                <w:highlight w:val="white"/>
              </w:rPr>
              <w:t xml:space="preserve"> </w:t>
            </w:r>
            <w:r>
              <w:rPr>
                <w:rFonts w:hint="eastAsia" w:ascii="宋体" w:hAnsi="宋体" w:eastAsia="宋体" w:cs="宋体"/>
                <w:color w:val="auto"/>
                <w:position w:val="-1"/>
                <w:sz w:val="21"/>
                <w:szCs w:val="21"/>
                <w:highlight w:val="white"/>
              </w:rPr>
              <w:t xml:space="preserve">板</w:t>
            </w:r>
            <w:r>
              <w:rPr>
                <w:rFonts w:hint="eastAsia" w:ascii="宋体" w:hAnsi="宋体" w:eastAsia="宋体" w:cs="宋体"/>
                <w:color w:val="auto"/>
                <w:position w:val="-1"/>
                <w:sz w:val="21"/>
                <w:szCs w:val="21"/>
                <w:highlight w:val="white"/>
                <w:lang w:eastAsia="zh-CN"/>
              </w:rPr>
              <w:t xml:space="preserve">、</w:t>
            </w:r>
            <w:r>
              <w:rPr>
                <w:rFonts w:hint="eastAsia" w:ascii="宋体" w:hAnsi="宋体" w:eastAsia="宋体" w:cs="宋体"/>
                <w:color w:val="auto"/>
                <w:position w:val="-1"/>
                <w:sz w:val="21"/>
                <w:szCs w:val="21"/>
                <w:highlight w:val="white"/>
              </w:rPr>
              <w:t xml:space="preserve">光幕、光电等</w:t>
            </w:r>
            <w:r>
              <w:rPr>
                <w:rFonts w:hint="eastAsia" w:ascii="宋体" w:hAnsi="宋体" w:eastAsia="宋体" w:cs="宋体"/>
                <w:color w:val="auto"/>
                <w:position w:val="-1"/>
                <w:sz w:val="21"/>
                <w:szCs w:val="21"/>
                <w:highlight w:val="white"/>
              </w:rPr>
              <w:t xml:space="preserve">)</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功能有效</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21</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轿门门锁电气触点</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清洁，触点接触良好，接线可靠</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22</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轿门运行</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开启和关闭工作正常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23</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轿厢平层准确度</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符合标准值</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24</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层站召唤、层楼显示</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齐全，有效</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25</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层门地坎</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清洁</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26</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层门自动关门装置</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正常</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27</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层门门锁自动复位</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用层门钥匙打开手动开锁装置释放后，层门门锁能自动复位</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28</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层门门锁电气触点</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清洁，触点接触良好，接线可靠</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29</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层门锁紧元件啮合长度</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不小于</w:t>
            </w:r>
            <w:r>
              <w:rPr>
                <w:rFonts w:hint="eastAsia" w:ascii="宋体" w:hAnsi="宋体" w:eastAsia="宋体" w:cs="宋体"/>
                <w:color w:val="auto"/>
                <w:spacing w:val="1"/>
                <w:position w:val="-1"/>
                <w:sz w:val="21"/>
                <w:szCs w:val="21"/>
                <w:highlight w:val="white"/>
              </w:rPr>
              <w:t xml:space="preserve">7</w:t>
            </w:r>
            <w:r>
              <w:rPr>
                <w:rFonts w:hint="eastAsia" w:ascii="宋体" w:hAnsi="宋体" w:eastAsia="宋体" w:cs="宋体"/>
                <w:color w:val="auto"/>
                <w:spacing w:val="-1"/>
                <w:position w:val="-1"/>
                <w:sz w:val="21"/>
                <w:szCs w:val="21"/>
                <w:highlight w:val="white"/>
              </w:rPr>
              <w:t xml:space="preserve">m</w:t>
            </w:r>
            <w:r>
              <w:rPr>
                <w:rFonts w:hint="eastAsia" w:ascii="宋体" w:hAnsi="宋体" w:eastAsia="宋体" w:cs="宋体"/>
                <w:color w:val="auto"/>
                <w:position w:val="-1"/>
                <w:sz w:val="21"/>
                <w:szCs w:val="21"/>
                <w:highlight w:val="white"/>
              </w:rPr>
              <w:t xml:space="preserve">m</w:t>
            </w:r>
            <w:r>
              <w:rPr>
                <w:highlight w:val="white"/>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right="-20" w:firstLine="105"/>
              <w:jc w:val="center"/>
              <w:spacing w:line="361"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底坑环境</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清洁，无渗水、积水，照明正常</w:t>
            </w:r>
            <w:r>
              <w:rPr>
                <w:highlight w:val="white"/>
              </w:rPr>
            </w:r>
            <w:r/>
          </w:p>
        </w:tc>
      </w:tr>
      <w:tr>
        <w:trPr>
          <w:jc w:val="center"/>
          <w:trHeight w:val="590"/>
        </w:trPr>
        <w:tc>
          <w:tcPr>
            <w:tcBorders>
              <w:top w:val="single" w:color="000000" w:sz="4" w:space="0"/>
              <w:left w:val="single" w:color="000000" w:sz="8" w:space="0"/>
              <w:bottom w:val="single" w:color="000000" w:sz="8"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31</w:t>
            </w:r>
            <w:r>
              <w:rPr>
                <w:highlight w:val="white"/>
              </w:rPr>
            </w:r>
            <w:r/>
          </w:p>
        </w:tc>
        <w:tc>
          <w:tcPr>
            <w:tcBorders>
              <w:top w:val="single" w:color="000000" w:sz="4" w:space="0"/>
              <w:left w:val="single" w:color="000000" w:sz="4" w:space="0"/>
              <w:bottom w:val="single" w:color="000000" w:sz="8" w:space="0"/>
              <w:right w:val="single" w:color="000000" w:sz="4" w:space="0"/>
            </w:tcBorders>
            <w:tcW w:w="2179"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底坑停止装置</w:t>
            </w:r>
            <w:r>
              <w:rPr>
                <w:highlight w:val="white"/>
              </w:rPr>
            </w:r>
            <w:r/>
          </w:p>
        </w:tc>
        <w:tc>
          <w:tcPr>
            <w:tcBorders>
              <w:top w:val="single" w:color="000000" w:sz="4" w:space="0"/>
              <w:left w:val="single" w:color="000000" w:sz="4" w:space="0"/>
              <w:bottom w:val="single" w:color="000000" w:sz="8" w:space="0"/>
              <w:right w:val="single" w:color="000000" w:sz="8" w:space="0"/>
            </w:tcBorders>
            <w:tcW w:w="2456" w:type="pct"/>
            <w:vAlign w:val="center"/>
            <w:textDirection w:val="lrTb"/>
            <w:noWrap w:val="false"/>
          </w:tcPr>
          <w:p>
            <w:pPr>
              <w:ind w:right="-20" w:firstLine="105"/>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bl>
    <w:p>
      <w:pPr>
        <w:ind w:firstLine="420"/>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ind w:firstLine="422"/>
        <w:jc w:val="center"/>
        <w:rPr>
          <w:rFonts w:hint="eastAsia" w:ascii="宋体" w:hAnsi="宋体" w:eastAsia="宋体" w:cs="宋体"/>
          <w:b/>
          <w:bCs/>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1"/>
          <w:szCs w:val="21"/>
          <w:highlight w:val="white"/>
          <w:lang w:eastAsia="zh-CN"/>
        </w:rPr>
      </w:r>
      <w:r>
        <w:rPr>
          <w:highlight w:val="white"/>
        </w:rPr>
      </w:r>
      <w:r/>
    </w:p>
    <w:p>
      <w:pPr>
        <w:ind w:firstLine="422"/>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sz w:val="21"/>
          <w:szCs w:val="21"/>
          <w:highlight w:val="white"/>
        </w:rPr>
        <w:t xml:space="preserve">表2</w:t>
      </w:r>
      <w:r>
        <w:rPr>
          <w:rFonts w:hint="eastAsia" w:ascii="宋体" w:hAnsi="宋体" w:eastAsia="宋体" w:cs="宋体"/>
          <w:b/>
          <w:bCs/>
          <w:color w:val="auto"/>
          <w:sz w:val="21"/>
          <w:szCs w:val="21"/>
          <w:highlight w:val="white"/>
          <w:lang w:val="en-US" w:eastAsia="zh-CN"/>
        </w:rPr>
        <w:t xml:space="preserve">  </w:t>
      </w:r>
      <w:r>
        <w:rPr>
          <w:rFonts w:hint="eastAsia" w:ascii="宋体" w:hAnsi="宋体" w:eastAsia="宋体" w:cs="宋体"/>
          <w:b/>
          <w:bCs/>
          <w:color w:val="auto"/>
          <w:sz w:val="21"/>
          <w:szCs w:val="21"/>
          <w:highlight w:val="white"/>
        </w:rPr>
        <w:t xml:space="preserve">季度维护保养项目(内容)和要求</w:t>
      </w:r>
      <w:r>
        <w:rPr>
          <w:highlight w:val="white"/>
        </w:rPr>
      </w:r>
      <w:r/>
    </w:p>
    <w:p>
      <w:pPr>
        <w:spacing w:before="7" w:line="9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tbl>
      <w:tblPr>
        <w:tblStyle w:val="753"/>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647"/>
        <w:gridCol w:w="3977"/>
        <w:gridCol w:w="4463"/>
      </w:tblGrid>
      <w:tr>
        <w:trPr>
          <w:trHeight w:val="590"/>
        </w:trPr>
        <w:tc>
          <w:tcPr>
            <w:tcBorders>
              <w:top w:val="single" w:color="000000" w:sz="8" w:space="0"/>
              <w:left w:val="single" w:color="000000" w:sz="8" w:space="0"/>
              <w:bottom w:val="single" w:color="000000" w:sz="4" w:space="0"/>
              <w:right w:val="single" w:color="000000" w:sz="4" w:space="0"/>
            </w:tcBorders>
            <w:tcW w:w="356"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序号</w:t>
            </w:r>
            <w:r>
              <w:rPr>
                <w:highlight w:val="white"/>
              </w:rPr>
            </w:r>
            <w:r/>
          </w:p>
        </w:tc>
        <w:tc>
          <w:tcPr>
            <w:tcBorders>
              <w:top w:val="single" w:color="000000" w:sz="8" w:space="0"/>
              <w:left w:val="single" w:color="000000" w:sz="4" w:space="0"/>
              <w:bottom w:val="single" w:color="000000" w:sz="4" w:space="0"/>
              <w:right w:val="single" w:color="000000" w:sz="4" w:space="0"/>
            </w:tcBorders>
            <w:tcW w:w="2188"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维护保养项目(内容)</w:t>
            </w:r>
            <w:r>
              <w:rPr>
                <w:highlight w:val="white"/>
              </w:rPr>
            </w:r>
            <w:r/>
          </w:p>
        </w:tc>
        <w:tc>
          <w:tcPr>
            <w:tcBorders>
              <w:top w:val="single" w:color="000000" w:sz="8" w:space="0"/>
              <w:left w:val="single" w:color="000000" w:sz="4" w:space="0"/>
              <w:bottom w:val="single" w:color="000000" w:sz="4" w:space="0"/>
              <w:right w:val="single" w:color="000000" w:sz="8" w:space="0"/>
            </w:tcBorders>
            <w:tcW w:w="2455"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维护保养基本要求</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减速机润滑油</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油量适宜，除蜗杆伸出端外均无渗漏</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制动衬</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清洁，磨损量不超过制造单位要求</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编码器</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选层器动静触点</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清洁，无烧蚀</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曳引轮槽、悬挂装置</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清洁，钢丝绳无严重油腻，张力均匀，符合</w:t>
            </w:r>
            <w:r>
              <w:rPr>
                <w:rFonts w:hint="eastAsia" w:ascii="宋体" w:hAnsi="宋体" w:eastAsia="宋体" w:cs="宋体"/>
                <w:color w:val="auto"/>
                <w:position w:val="-1"/>
                <w:sz w:val="21"/>
                <w:szCs w:val="21"/>
                <w:highlight w:val="white"/>
              </w:rPr>
              <w:t xml:space="preserve">制造单位要求</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限速器轮槽、限速器钢丝绳</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清洁，无严重油腻</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靴衬、滚轮</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清洁，磨损量不超过制造单位要求</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验证轿门关闭的电气安全装置</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层门、轿门系统中传动钢丝绳、链条、传动带</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按照制造单位要求进行清洁、调整</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层门门导靴</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磨损量不超过制造单位要求</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消防开关</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工作正常，功能有效</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耗能缓冲器</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电气安全装置功能有效，油量适宜，柱塞无</w:t>
            </w:r>
            <w:r>
              <w:rPr>
                <w:rFonts w:hint="eastAsia" w:ascii="宋体" w:hAnsi="宋体" w:eastAsia="宋体" w:cs="宋体"/>
                <w:color w:val="auto"/>
                <w:position w:val="-1"/>
                <w:sz w:val="21"/>
                <w:szCs w:val="21"/>
                <w:highlight w:val="white"/>
              </w:rPr>
              <w:t xml:space="preserve">锈蚀</w:t>
            </w:r>
            <w:r>
              <w:rPr>
                <w:highlight w:val="white"/>
              </w:rPr>
            </w:r>
            <w:r/>
          </w:p>
        </w:tc>
      </w:tr>
      <w:tr>
        <w:trPr>
          <w:trHeight w:val="590"/>
        </w:trPr>
        <w:tc>
          <w:tcPr>
            <w:tcBorders>
              <w:top w:val="single" w:color="000000" w:sz="4" w:space="0"/>
              <w:left w:val="single" w:color="000000" w:sz="8" w:space="0"/>
              <w:bottom w:val="single" w:color="000000" w:sz="8"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rPr>
                <w:highlight w:val="white"/>
              </w:rPr>
            </w:r>
            <w:r/>
          </w:p>
        </w:tc>
        <w:tc>
          <w:tcPr>
            <w:tcBorders>
              <w:top w:val="single" w:color="000000" w:sz="4" w:space="0"/>
              <w:left w:val="single" w:color="000000" w:sz="4" w:space="0"/>
              <w:bottom w:val="single" w:color="000000" w:sz="8"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限速器张紧轮装置和电气安全装置</w:t>
            </w:r>
            <w:r>
              <w:rPr>
                <w:highlight w:val="white"/>
              </w:rPr>
            </w:r>
            <w:r/>
          </w:p>
        </w:tc>
        <w:tc>
          <w:tcPr>
            <w:tcBorders>
              <w:top w:val="single" w:color="000000" w:sz="4" w:space="0"/>
              <w:left w:val="single" w:color="000000" w:sz="4" w:space="0"/>
              <w:bottom w:val="single" w:color="000000" w:sz="8" w:space="0"/>
              <w:right w:val="single" w:color="000000" w:sz="8" w:space="0"/>
            </w:tcBorders>
            <w:tcW w:w="2455" w:type="pct"/>
            <w:vAlign w:val="center"/>
            <w:textDirection w:val="lrTb"/>
            <w:noWrap w:val="false"/>
          </w:tcPr>
          <w:p>
            <w:pPr>
              <w:ind w:left="102"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bl>
    <w:p>
      <w:pPr>
        <w:ind w:right="4021"/>
        <w:spacing w:line="326" w:lineRule="exact"/>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rPr>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rPr>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rPr>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rPr>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rPr>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rPr>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rPr>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rPr>
          <w:highlight w:val="white"/>
        </w:rPr>
      </w:r>
      <w:r/>
    </w:p>
    <w:p>
      <w:pPr>
        <w:ind w:left="634" w:right="-20"/>
        <w:spacing w:line="276" w:lineRule="auto"/>
        <w:tabs>
          <w:tab w:val="left" w:pos="112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ab/>
      </w:r>
      <w:r>
        <w:rPr>
          <w:highlight w:val="white"/>
        </w:rPr>
      </w:r>
      <w:r/>
    </w:p>
    <w:p>
      <w:pPr>
        <w:ind w:left="634" w:right="-20"/>
        <w:spacing w:line="276" w:lineRule="auto"/>
        <w:tabs>
          <w:tab w:val="left" w:pos="112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138" w:right="52" w:firstLine="496"/>
        <w:jc w:val="center"/>
        <w:spacing w:line="400" w:lineRule="exact"/>
        <w:rPr>
          <w:rFonts w:hint="eastAsia" w:ascii="宋体" w:hAnsi="宋体" w:eastAsia="宋体" w:cs="宋体"/>
          <w:b/>
          <w:bCs/>
          <w:color w:val="auto"/>
          <w:spacing w:val="8"/>
          <w:position w:val="-2"/>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position w:val="-2"/>
          <w:sz w:val="21"/>
          <w:szCs w:val="21"/>
          <w:highlight w:val="white"/>
        </w:rPr>
        <w:t xml:space="preserve">表3</w:t>
      </w:r>
      <w:r>
        <w:rPr>
          <w:rFonts w:hint="eastAsia" w:ascii="宋体" w:hAnsi="宋体" w:eastAsia="宋体" w:cs="宋体"/>
          <w:b/>
          <w:bCs/>
          <w:color w:val="auto"/>
          <w:position w:val="-2"/>
          <w:sz w:val="21"/>
          <w:szCs w:val="21"/>
          <w:highlight w:val="white"/>
          <w:lang w:val="en-US" w:eastAsia="zh-CN"/>
        </w:rPr>
        <w:t xml:space="preserve">  </w:t>
      </w:r>
      <w:r>
        <w:rPr>
          <w:rFonts w:hint="eastAsia" w:ascii="宋体" w:hAnsi="宋体" w:eastAsia="宋体" w:cs="宋体"/>
          <w:b/>
          <w:bCs/>
          <w:color w:val="auto"/>
          <w:spacing w:val="8"/>
          <w:position w:val="-2"/>
          <w:sz w:val="21"/>
          <w:szCs w:val="21"/>
          <w:highlight w:val="white"/>
        </w:rPr>
        <w:t xml:space="preserve">半年维护保养项</w:t>
      </w:r>
      <w:r>
        <w:rPr>
          <w:rFonts w:hint="eastAsia" w:ascii="宋体" w:hAnsi="宋体" w:eastAsia="宋体" w:cs="宋体"/>
          <w:b/>
          <w:bCs/>
          <w:color w:val="auto"/>
          <w:spacing w:val="7"/>
          <w:position w:val="-2"/>
          <w:sz w:val="21"/>
          <w:szCs w:val="21"/>
          <w:highlight w:val="white"/>
        </w:rPr>
        <w:t xml:space="preserve">目</w:t>
      </w:r>
      <w:r>
        <w:rPr>
          <w:rFonts w:hint="eastAsia" w:ascii="宋体" w:hAnsi="宋体" w:eastAsia="宋体" w:cs="宋体"/>
          <w:b/>
          <w:bCs/>
          <w:color w:val="auto"/>
          <w:spacing w:val="5"/>
          <w:position w:val="-2"/>
          <w:sz w:val="21"/>
          <w:szCs w:val="21"/>
          <w:highlight w:val="white"/>
        </w:rPr>
        <w:t xml:space="preserve">(</w:t>
      </w:r>
      <w:r>
        <w:rPr>
          <w:rFonts w:hint="eastAsia" w:ascii="宋体" w:hAnsi="宋体" w:eastAsia="宋体" w:cs="宋体"/>
          <w:b/>
          <w:bCs/>
          <w:color w:val="auto"/>
          <w:spacing w:val="8"/>
          <w:position w:val="-2"/>
          <w:sz w:val="21"/>
          <w:szCs w:val="21"/>
          <w:highlight w:val="white"/>
        </w:rPr>
        <w:t xml:space="preserve">内</w:t>
      </w:r>
      <w:r>
        <w:rPr>
          <w:rFonts w:hint="eastAsia" w:ascii="宋体" w:hAnsi="宋体" w:eastAsia="宋体" w:cs="宋体"/>
          <w:b/>
          <w:bCs/>
          <w:color w:val="auto"/>
          <w:spacing w:val="7"/>
          <w:position w:val="-2"/>
          <w:sz w:val="21"/>
          <w:szCs w:val="21"/>
          <w:highlight w:val="white"/>
        </w:rPr>
        <w:t xml:space="preserve">容</w:t>
      </w:r>
      <w:r>
        <w:rPr>
          <w:rFonts w:hint="eastAsia" w:ascii="宋体" w:hAnsi="宋体" w:eastAsia="宋体" w:cs="宋体"/>
          <w:b/>
          <w:bCs/>
          <w:color w:val="auto"/>
          <w:spacing w:val="5"/>
          <w:position w:val="-2"/>
          <w:sz w:val="21"/>
          <w:szCs w:val="21"/>
          <w:highlight w:val="white"/>
        </w:rPr>
        <w:t xml:space="preserve">)</w:t>
      </w:r>
      <w:r>
        <w:rPr>
          <w:rFonts w:hint="eastAsia" w:ascii="宋体" w:hAnsi="宋体" w:eastAsia="宋体" w:cs="宋体"/>
          <w:b/>
          <w:bCs/>
          <w:color w:val="auto"/>
          <w:spacing w:val="8"/>
          <w:position w:val="-2"/>
          <w:sz w:val="21"/>
          <w:szCs w:val="21"/>
          <w:highlight w:val="white"/>
        </w:rPr>
        <w:t xml:space="preserve">和要求</w:t>
      </w:r>
      <w:r>
        <w:rPr>
          <w:highlight w:val="white"/>
        </w:rPr>
      </w:r>
      <w:r/>
    </w:p>
    <w:p>
      <w:pPr>
        <w:spacing w:before="7" w:line="9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tbl>
      <w:tblPr>
        <w:tblStyle w:val="753"/>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658"/>
        <w:gridCol w:w="3966"/>
        <w:gridCol w:w="4465"/>
      </w:tblGrid>
      <w:tr>
        <w:trPr>
          <w:trHeight w:val="590"/>
        </w:trPr>
        <w:tc>
          <w:tcPr>
            <w:tcBorders>
              <w:top w:val="single" w:color="000000" w:sz="8" w:space="0"/>
              <w:left w:val="single" w:color="000000" w:sz="8" w:space="0"/>
              <w:bottom w:val="single" w:color="000000" w:sz="4" w:space="0"/>
              <w:right w:val="single" w:color="000000" w:sz="4" w:space="0"/>
            </w:tcBorders>
            <w:tcW w:w="362"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序号</w:t>
            </w:r>
            <w:r>
              <w:rPr>
                <w:highlight w:val="white"/>
              </w:rPr>
            </w:r>
            <w:r/>
          </w:p>
        </w:tc>
        <w:tc>
          <w:tcPr>
            <w:tcBorders>
              <w:top w:val="single" w:color="000000" w:sz="8" w:space="0"/>
              <w:left w:val="single" w:color="000000" w:sz="4" w:space="0"/>
              <w:bottom w:val="single" w:color="000000" w:sz="4" w:space="0"/>
              <w:right w:val="single" w:color="000000" w:sz="4" w:space="0"/>
            </w:tcBorders>
            <w:tcW w:w="2181" w:type="pct"/>
            <w:vAlign w:val="center"/>
            <w:textDirection w:val="lrTb"/>
            <w:noWrap w:val="false"/>
          </w:tcPr>
          <w:p>
            <w:pPr>
              <w:ind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维护保养项目(内容)</w:t>
            </w:r>
            <w:r>
              <w:rPr>
                <w:highlight w:val="white"/>
              </w:rPr>
            </w:r>
            <w:r/>
          </w:p>
        </w:tc>
        <w:tc>
          <w:tcPr>
            <w:tcBorders>
              <w:top w:val="single" w:color="000000" w:sz="8" w:space="0"/>
              <w:left w:val="single" w:color="000000" w:sz="4" w:space="0"/>
              <w:bottom w:val="single" w:color="000000" w:sz="4" w:space="0"/>
              <w:right w:val="single" w:color="000000" w:sz="8" w:space="0"/>
            </w:tcBorders>
            <w:tcW w:w="2455" w:type="pct"/>
            <w:vAlign w:val="center"/>
            <w:textDirection w:val="lrTb"/>
            <w:noWrap w:val="false"/>
          </w:tcPr>
          <w:p>
            <w:pPr>
              <w:ind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维护保养基本要求</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电动机与减速机联轴器</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连接无松动</w:t>
            </w:r>
            <w:r>
              <w:rPr>
                <w:rFonts w:hint="eastAsia" w:ascii="宋体" w:hAnsi="宋体" w:eastAsia="宋体" w:cs="宋体"/>
                <w:color w:val="auto"/>
                <w:spacing w:val="-56"/>
                <w:position w:val="-1"/>
                <w:sz w:val="21"/>
                <w:szCs w:val="21"/>
                <w:highlight w:val="white"/>
              </w:rPr>
              <w:t xml:space="preserve">，</w:t>
            </w:r>
            <w:r>
              <w:rPr>
                <w:rFonts w:hint="eastAsia" w:ascii="宋体" w:hAnsi="宋体" w:eastAsia="宋体" w:cs="宋体"/>
                <w:color w:val="auto"/>
                <w:position w:val="-1"/>
                <w:sz w:val="21"/>
                <w:szCs w:val="21"/>
                <w:highlight w:val="white"/>
              </w:rPr>
              <w:t xml:space="preserve">弹性元件外观良好</w:t>
            </w:r>
            <w:r>
              <w:rPr>
                <w:rFonts w:hint="eastAsia" w:ascii="宋体" w:hAnsi="宋体" w:eastAsia="宋体" w:cs="宋体"/>
                <w:color w:val="auto"/>
                <w:spacing w:val="-56"/>
                <w:position w:val="-1"/>
                <w:sz w:val="21"/>
                <w:szCs w:val="21"/>
                <w:highlight w:val="white"/>
              </w:rPr>
              <w:t xml:space="preserve">，</w:t>
            </w:r>
            <w:r>
              <w:rPr>
                <w:rFonts w:hint="eastAsia" w:ascii="宋体" w:hAnsi="宋体" w:eastAsia="宋体" w:cs="宋体"/>
                <w:color w:val="auto"/>
                <w:position w:val="-1"/>
                <w:sz w:val="21"/>
                <w:szCs w:val="21"/>
                <w:highlight w:val="white"/>
              </w:rPr>
              <w:t xml:space="preserve">无老化等现象</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驱动轮、导向轮轴承部</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无异常声响，无振动，润滑良好</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曳引轮槽</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磨损量不超过制造单位要求</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制动器动作状态监测装置</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工作正常，制动器动作可靠</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控制柜内各接线端子</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各接线紧固、整齐，线号齐全清晰</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控制柜各仪表</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显示正常</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00" w:lineRule="exact"/>
              <w:rPr>
                <w:rFonts w:hint="eastAsia" w:ascii="宋体" w:hAnsi="宋体" w:eastAsia="宋体" w:cs="宋体"/>
                <w:color w:val="auto"/>
                <w:sz w:val="21"/>
                <w:szCs w:val="21"/>
                <w:highlight w:val="white"/>
              </w:rPr>
            </w:pPr>
            <w:r>
              <w:rPr>
                <w:rFonts w:hint="eastAsia" w:ascii="宋体" w:hAnsi="宋体" w:eastAsia="宋体" w:cs="宋体"/>
                <w:color w:val="auto"/>
                <w:spacing w:val="11"/>
                <w:sz w:val="21"/>
                <w:szCs w:val="21"/>
                <w:highlight w:val="white"/>
              </w:rPr>
              <w:t xml:space="preserve">井道、对重、轿顶各反绳轮</w:t>
            </w:r>
            <w:r>
              <w:rPr>
                <w:rFonts w:hint="eastAsia" w:ascii="宋体" w:hAnsi="宋体" w:eastAsia="宋体" w:cs="宋体"/>
                <w:color w:val="auto"/>
                <w:sz w:val="21"/>
                <w:szCs w:val="21"/>
                <w:highlight w:val="white"/>
              </w:rPr>
              <w:t xml:space="preserve">轴承部</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before="37"/>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无异常声响，无振动，润滑良好</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悬挂装置、补偿绳</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磨损量、断丝数不超过要求</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绳头组合</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螺母无松动</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限速器钢丝绳</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磨损量、断丝数不超过制造单位要求</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层门、轿门门扇</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门扇各相关间隙符合标准值</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轿门开门限制装置</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对重缓冲距离</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符合标准值</w:t>
            </w:r>
            <w:r>
              <w:rPr>
                <w:highlight w:val="white"/>
              </w:rPr>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rPr>
                <w:highlight w:val="white"/>
              </w:rPr>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00" w:lineRule="exact"/>
              <w:rPr>
                <w:rFonts w:hint="eastAsia" w:ascii="宋体" w:hAnsi="宋体" w:eastAsia="宋体" w:cs="宋体"/>
                <w:color w:val="auto"/>
                <w:sz w:val="21"/>
                <w:szCs w:val="21"/>
                <w:highlight w:val="white"/>
              </w:rPr>
            </w:pPr>
            <w:r>
              <w:rPr>
                <w:rFonts w:hint="eastAsia" w:ascii="宋体" w:hAnsi="宋体" w:eastAsia="宋体" w:cs="宋体"/>
                <w:color w:val="auto"/>
                <w:spacing w:val="10"/>
                <w:sz w:val="21"/>
                <w:szCs w:val="21"/>
                <w:highlight w:val="white"/>
              </w:rPr>
              <w:t xml:space="preserve">补偿链</w:t>
            </w:r>
            <w:r>
              <w:rPr>
                <w:rFonts w:hint="eastAsia" w:ascii="宋体" w:hAnsi="宋体" w:eastAsia="宋体" w:cs="宋体"/>
                <w:color w:val="auto"/>
                <w:spacing w:val="10"/>
                <w:sz w:val="21"/>
                <w:szCs w:val="21"/>
                <w:highlight w:val="white"/>
              </w:rPr>
              <w:t xml:space="preserve">(</w:t>
            </w:r>
            <w:r>
              <w:rPr>
                <w:rFonts w:hint="eastAsia" w:ascii="宋体" w:hAnsi="宋体" w:eastAsia="宋体" w:cs="宋体"/>
                <w:color w:val="auto"/>
                <w:spacing w:val="11"/>
                <w:sz w:val="21"/>
                <w:szCs w:val="21"/>
                <w:highlight w:val="white"/>
              </w:rPr>
              <w:t xml:space="preserve">绳</w:t>
            </w:r>
            <w:r>
              <w:rPr>
                <w:rFonts w:hint="eastAsia" w:ascii="宋体" w:hAnsi="宋体" w:eastAsia="宋体" w:cs="宋体"/>
                <w:color w:val="auto"/>
                <w:spacing w:val="10"/>
                <w:sz w:val="21"/>
                <w:szCs w:val="21"/>
                <w:highlight w:val="white"/>
              </w:rPr>
              <w:t xml:space="preserve">)</w:t>
            </w:r>
            <w:r>
              <w:rPr>
                <w:rFonts w:hint="eastAsia" w:ascii="宋体" w:hAnsi="宋体" w:eastAsia="宋体" w:cs="宋体"/>
                <w:color w:val="auto"/>
                <w:spacing w:val="10"/>
                <w:sz w:val="21"/>
                <w:szCs w:val="21"/>
                <w:highlight w:val="white"/>
              </w:rPr>
              <w:t xml:space="preserve">与轿厢、对重接</w:t>
            </w:r>
            <w:r>
              <w:rPr>
                <w:rFonts w:hint="eastAsia" w:ascii="宋体" w:hAnsi="宋体" w:eastAsia="宋体" w:cs="宋体"/>
                <w:color w:val="auto"/>
                <w:sz w:val="21"/>
                <w:szCs w:val="21"/>
                <w:highlight w:val="white"/>
              </w:rPr>
              <w:t xml:space="preserve">合处</w:t>
            </w:r>
            <w:r>
              <w:rPr>
                <w:highlight w:val="white"/>
              </w:rPr>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before="37"/>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固定，无松动</w:t>
            </w:r>
            <w:r>
              <w:rPr>
                <w:highlight w:val="white"/>
              </w:rPr>
            </w:r>
            <w:r/>
          </w:p>
        </w:tc>
      </w:tr>
      <w:tr>
        <w:trPr>
          <w:trHeight w:val="590"/>
        </w:trPr>
        <w:tc>
          <w:tcPr>
            <w:tcBorders>
              <w:top w:val="single" w:color="000000" w:sz="4" w:space="0"/>
              <w:left w:val="single" w:color="000000" w:sz="8" w:space="0"/>
              <w:bottom w:val="single" w:color="000000" w:sz="8" w:space="0"/>
              <w:right w:val="single" w:color="000000" w:sz="4" w:space="0"/>
            </w:tcBorders>
            <w:tcW w:w="362" w:type="pct"/>
            <w:vAlign w:val="center"/>
            <w:textDirection w:val="lrTb"/>
            <w:noWrap w:val="false"/>
          </w:tcPr>
          <w:p>
            <w:pPr>
              <w:ind w:left="226" w:right="-20"/>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rPr>
                <w:highlight w:val="white"/>
              </w:rPr>
            </w:r>
            <w:r/>
          </w:p>
        </w:tc>
        <w:tc>
          <w:tcPr>
            <w:tcBorders>
              <w:top w:val="single" w:color="000000" w:sz="4" w:space="0"/>
              <w:left w:val="single" w:color="000000" w:sz="4" w:space="0"/>
              <w:bottom w:val="single" w:color="000000" w:sz="8"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上、下极限开关</w:t>
            </w:r>
            <w:r>
              <w:rPr>
                <w:highlight w:val="white"/>
              </w:rPr>
            </w:r>
            <w:r/>
          </w:p>
        </w:tc>
        <w:tc>
          <w:tcPr>
            <w:tcBorders>
              <w:top w:val="single" w:color="000000" w:sz="4" w:space="0"/>
              <w:left w:val="single" w:color="000000" w:sz="4" w:space="0"/>
              <w:bottom w:val="single" w:color="000000" w:sz="8"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bl>
    <w:p>
      <w:pPr>
        <w:ind w:right="4021"/>
        <w:spacing w:line="32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rPr>
          <w:highlight w:val="white"/>
        </w:rPr>
      </w:r>
      <w:r/>
    </w:p>
    <w:p>
      <w:pPr>
        <w:ind w:right="-20"/>
        <w:jc w:val="center"/>
        <w:spacing w:line="276" w:lineRule="auto"/>
        <w:tabs>
          <w:tab w:val="left" w:pos="1120" w:leader="none"/>
        </w:tabs>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spacing w:val="8"/>
          <w:sz w:val="21"/>
          <w:szCs w:val="21"/>
          <w:highlight w:val="white"/>
        </w:rPr>
        <w:t xml:space="preserve">表4</w:t>
      </w:r>
      <w:r>
        <w:rPr>
          <w:rFonts w:hint="eastAsia" w:ascii="宋体" w:hAnsi="宋体" w:eastAsia="宋体" w:cs="宋体"/>
          <w:b/>
          <w:bCs/>
          <w:color w:val="auto"/>
          <w:spacing w:val="8"/>
          <w:sz w:val="21"/>
          <w:szCs w:val="21"/>
          <w:highlight w:val="white"/>
          <w:lang w:val="en-US" w:eastAsia="zh-CN"/>
        </w:rPr>
        <w:t xml:space="preserve">  </w:t>
      </w:r>
      <w:r>
        <w:rPr>
          <w:rFonts w:hint="eastAsia" w:ascii="宋体" w:hAnsi="宋体" w:eastAsia="宋体" w:cs="宋体"/>
          <w:b/>
          <w:bCs/>
          <w:color w:val="auto"/>
          <w:spacing w:val="8"/>
          <w:sz w:val="21"/>
          <w:szCs w:val="21"/>
          <w:highlight w:val="white"/>
        </w:rPr>
        <w:t xml:space="preserve">年度维护保养项目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rPr>
          <w:highlight w:val="white"/>
        </w:rPr>
      </w:r>
      <w:r/>
    </w:p>
    <w:tbl>
      <w:tblPr>
        <w:tblStyle w:val="753"/>
        <w:tblW w:w="4998" w:type="pct"/>
        <w:jc w:val="right"/>
        <w:tblLayout w:type="autofit"/>
        <w:tblCellMar>
          <w:left w:w="0" w:type="dxa"/>
          <w:top w:w="0" w:type="dxa"/>
          <w:right w:w="0" w:type="dxa"/>
          <w:bottom w:w="0" w:type="dxa"/>
        </w:tblCellMar>
        <w:tblLook w:val="04A0" w:firstRow="1" w:lastRow="0" w:firstColumn="1" w:lastColumn="0" w:noHBand="0" w:noVBand="1"/>
      </w:tblPr>
      <w:tblGrid>
        <w:gridCol w:w="660"/>
        <w:gridCol w:w="3962"/>
        <w:gridCol w:w="4465"/>
      </w:tblGrid>
      <w:tr>
        <w:trPr>
          <w:jc w:val="right"/>
          <w:trHeight w:val="590"/>
        </w:trPr>
        <w:tc>
          <w:tcPr>
            <w:tcBorders>
              <w:top w:val="single" w:color="000000" w:sz="8" w:space="0"/>
              <w:left w:val="single" w:color="000000" w:sz="8" w:space="0"/>
              <w:bottom w:val="single" w:color="000000" w:sz="4" w:space="0"/>
              <w:right w:val="single" w:color="000000" w:sz="4" w:space="0"/>
            </w:tcBorders>
            <w:tcW w:w="363" w:type="pct"/>
            <w:vAlign w:val="center"/>
            <w:textDirection w:val="lrTb"/>
            <w:noWrap w:val="false"/>
          </w:tcPr>
          <w:p>
            <w:pPr>
              <w:ind w:left="106" w:right="-20"/>
              <w:jc w:val="center"/>
              <w:spacing w:line="353"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序号</w:t>
            </w:r>
            <w:r>
              <w:rPr>
                <w:highlight w:val="white"/>
              </w:rPr>
            </w:r>
            <w:r/>
          </w:p>
        </w:tc>
        <w:tc>
          <w:tcPr>
            <w:tcBorders>
              <w:top w:val="single" w:color="000000" w:sz="8" w:space="0"/>
              <w:left w:val="single" w:color="000000" w:sz="4" w:space="0"/>
              <w:bottom w:val="single" w:color="000000" w:sz="4" w:space="0"/>
              <w:right w:val="single" w:color="000000" w:sz="4" w:space="0"/>
            </w:tcBorders>
            <w:tcW w:w="2179" w:type="pct"/>
            <w:vAlign w:val="center"/>
            <w:textDirection w:val="lrTb"/>
            <w:noWrap w:val="false"/>
          </w:tcPr>
          <w:p>
            <w:pPr>
              <w:ind w:right="-20"/>
              <w:jc w:val="center"/>
              <w:spacing w:line="353"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维护保养项目</w:t>
            </w:r>
            <w:r>
              <w:rPr>
                <w:rFonts w:hint="eastAsia" w:ascii="宋体" w:hAnsi="宋体" w:eastAsia="宋体" w:cs="宋体"/>
                <w:color w:val="auto"/>
                <w:position w:val="-1"/>
                <w:sz w:val="21"/>
                <w:szCs w:val="21"/>
                <w:highlight w:val="white"/>
              </w:rPr>
              <w:t xml:space="preserve">(</w:t>
            </w:r>
            <w:r>
              <w:rPr>
                <w:rFonts w:hint="eastAsia" w:ascii="宋体" w:hAnsi="宋体" w:eastAsia="宋体" w:cs="宋体"/>
                <w:color w:val="auto"/>
                <w:position w:val="-1"/>
                <w:sz w:val="21"/>
                <w:szCs w:val="21"/>
                <w:highlight w:val="white"/>
              </w:rPr>
              <w:t xml:space="preserve">内容</w:t>
            </w:r>
            <w:r>
              <w:rPr>
                <w:rFonts w:hint="eastAsia" w:ascii="宋体" w:hAnsi="宋体" w:eastAsia="宋体" w:cs="宋体"/>
                <w:color w:val="auto"/>
                <w:position w:val="-1"/>
                <w:sz w:val="21"/>
                <w:szCs w:val="21"/>
                <w:highlight w:val="white"/>
              </w:rPr>
              <w:t xml:space="preserve">)</w:t>
            </w:r>
            <w:r>
              <w:rPr>
                <w:highlight w:val="white"/>
              </w:rPr>
            </w:r>
            <w:r/>
          </w:p>
        </w:tc>
        <w:tc>
          <w:tcPr>
            <w:tcBorders>
              <w:top w:val="single" w:color="000000" w:sz="8" w:space="0"/>
              <w:left w:val="single" w:color="000000" w:sz="4" w:space="0"/>
              <w:bottom w:val="single" w:color="000000" w:sz="4" w:space="0"/>
              <w:right w:val="single" w:color="000000" w:sz="8" w:space="0"/>
            </w:tcBorders>
            <w:tcW w:w="2456" w:type="pct"/>
            <w:vAlign w:val="center"/>
            <w:textDirection w:val="lrTb"/>
            <w:noWrap w:val="false"/>
          </w:tcPr>
          <w:p>
            <w:pPr>
              <w:ind w:right="-20"/>
              <w:jc w:val="center"/>
              <w:spacing w:line="353"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维护保养基本要求</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减速机润滑油</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按照制造单位要求适时更换</w:t>
            </w:r>
            <w:r>
              <w:rPr>
                <w:rFonts w:hint="eastAsia" w:ascii="宋体" w:hAnsi="宋体" w:eastAsia="宋体" w:cs="宋体"/>
                <w:color w:val="auto"/>
                <w:spacing w:val="-96"/>
                <w:sz w:val="21"/>
                <w:szCs w:val="21"/>
                <w:highlight w:val="white"/>
              </w:rPr>
              <w:t xml:space="preserve">，</w:t>
            </w:r>
            <w:r>
              <w:rPr>
                <w:rFonts w:hint="eastAsia" w:ascii="宋体" w:hAnsi="宋体" w:eastAsia="宋体" w:cs="宋体"/>
                <w:color w:val="auto"/>
                <w:sz w:val="21"/>
                <w:szCs w:val="21"/>
                <w:highlight w:val="white"/>
              </w:rPr>
              <w:t xml:space="preserve">保证油质符合要求</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控制柜接触器、继电器触点</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接触良好</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制动器铁芯</w:t>
            </w: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rPr>
              <w:t xml:space="preserve">柱塞</w:t>
            </w:r>
            <w:r>
              <w:rPr>
                <w:rFonts w:hint="eastAsia" w:ascii="宋体" w:hAnsi="宋体" w:eastAsia="宋体" w:cs="宋体"/>
                <w:color w:val="auto"/>
                <w:sz w:val="21"/>
                <w:szCs w:val="21"/>
                <w:highlight w:val="white"/>
              </w:rPr>
              <w:t xml:space="preserve">)</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进行清洁</w:t>
            </w:r>
            <w:r>
              <w:rPr>
                <w:rFonts w:hint="eastAsia" w:ascii="宋体" w:hAnsi="宋体" w:eastAsia="宋体" w:cs="宋体"/>
                <w:color w:val="auto"/>
                <w:spacing w:val="-32"/>
                <w:sz w:val="21"/>
                <w:szCs w:val="21"/>
                <w:highlight w:val="white"/>
              </w:rPr>
              <w:t xml:space="preserve">、</w:t>
            </w:r>
            <w:r>
              <w:rPr>
                <w:rFonts w:hint="eastAsia" w:ascii="宋体" w:hAnsi="宋体" w:eastAsia="宋体" w:cs="宋体"/>
                <w:color w:val="auto"/>
                <w:sz w:val="21"/>
                <w:szCs w:val="21"/>
                <w:highlight w:val="white"/>
              </w:rPr>
              <w:t xml:space="preserve">润滑</w:t>
            </w:r>
            <w:r>
              <w:rPr>
                <w:rFonts w:hint="eastAsia" w:ascii="宋体" w:hAnsi="宋体" w:eastAsia="宋体" w:cs="宋体"/>
                <w:color w:val="auto"/>
                <w:spacing w:val="-32"/>
                <w:sz w:val="21"/>
                <w:szCs w:val="21"/>
                <w:highlight w:val="white"/>
              </w:rPr>
              <w:t xml:space="preserve">、</w:t>
            </w:r>
            <w:r>
              <w:rPr>
                <w:rFonts w:hint="eastAsia" w:ascii="宋体" w:hAnsi="宋体" w:eastAsia="宋体" w:cs="宋体"/>
                <w:color w:val="auto"/>
                <w:sz w:val="21"/>
                <w:szCs w:val="21"/>
                <w:highlight w:val="white"/>
              </w:rPr>
              <w:t xml:space="preserve">检查</w:t>
            </w:r>
            <w:r>
              <w:rPr>
                <w:rFonts w:hint="eastAsia" w:ascii="宋体" w:hAnsi="宋体" w:eastAsia="宋体" w:cs="宋体"/>
                <w:color w:val="auto"/>
                <w:spacing w:val="-32"/>
                <w:sz w:val="21"/>
                <w:szCs w:val="21"/>
                <w:highlight w:val="white"/>
              </w:rPr>
              <w:t xml:space="preserve">，</w:t>
            </w:r>
            <w:r>
              <w:rPr>
                <w:rFonts w:hint="eastAsia" w:ascii="宋体" w:hAnsi="宋体" w:eastAsia="宋体" w:cs="宋体"/>
                <w:color w:val="auto"/>
                <w:sz w:val="21"/>
                <w:szCs w:val="21"/>
                <w:highlight w:val="white"/>
              </w:rPr>
              <w:t xml:space="preserve">磨损量不超过制造单位要求</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right="-20" w:firstLine="10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制动器制动能力</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73"/>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符合制造单位要求，保持有足够的制动力，必要时进行轿厢装载</w:t>
            </w:r>
            <w:r>
              <w:rPr>
                <w:rFonts w:hint="eastAsia" w:ascii="宋体" w:hAnsi="宋体" w:eastAsia="宋体" w:cs="宋体"/>
                <w:color w:val="auto"/>
                <w:spacing w:val="5"/>
                <w:sz w:val="21"/>
                <w:szCs w:val="21"/>
                <w:highlight w:val="white"/>
              </w:rPr>
              <w:t xml:space="preserve"> </w:t>
            </w:r>
            <w:r>
              <w:rPr>
                <w:rFonts w:hint="eastAsia" w:ascii="宋体" w:hAnsi="宋体" w:eastAsia="宋体" w:cs="宋体"/>
                <w:color w:val="auto"/>
                <w:sz w:val="21"/>
                <w:szCs w:val="21"/>
                <w:highlight w:val="white"/>
              </w:rPr>
              <w:t xml:space="preserve">125%额定载重量的制动试验</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right="-20" w:firstLine="105"/>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导电回路绝缘性能测试</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符合标准</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17" w:lineRule="exact"/>
              <w:rPr>
                <w:rFonts w:hint="eastAsia" w:ascii="宋体" w:hAnsi="宋体" w:eastAsia="宋体" w:cs="宋体"/>
                <w:color w:val="auto"/>
                <w:sz w:val="21"/>
                <w:szCs w:val="21"/>
                <w:highlight w:val="white"/>
              </w:rPr>
            </w:pPr>
            <w:r>
              <w:rPr>
                <w:rFonts w:hint="eastAsia" w:ascii="宋体" w:hAnsi="宋体" w:eastAsia="宋体" w:cs="宋体"/>
                <w:color w:val="auto"/>
                <w:spacing w:val="17"/>
                <w:sz w:val="21"/>
                <w:szCs w:val="21"/>
                <w:highlight w:val="white"/>
              </w:rPr>
              <w:t xml:space="preserve">限速器安全钳联动试</w:t>
            </w:r>
            <w:r>
              <w:rPr>
                <w:rFonts w:hint="eastAsia" w:ascii="宋体" w:hAnsi="宋体" w:eastAsia="宋体" w:cs="宋体"/>
                <w:color w:val="auto"/>
                <w:sz w:val="21"/>
                <w:szCs w:val="21"/>
                <w:highlight w:val="white"/>
              </w:rPr>
              <w:t xml:space="preserve">验</w:t>
            </w:r>
            <w:r>
              <w:rPr>
                <w:rFonts w:hint="eastAsia" w:ascii="宋体" w:hAnsi="宋体" w:eastAsia="宋体" w:cs="宋体"/>
                <w:color w:val="auto"/>
                <w:spacing w:val="-43"/>
                <w:sz w:val="21"/>
                <w:szCs w:val="21"/>
                <w:highlight w:val="white"/>
              </w:rPr>
              <w:t xml:space="preserve"> </w:t>
            </w:r>
            <w:r>
              <w:rPr>
                <w:rFonts w:hint="eastAsia" w:ascii="宋体" w:hAnsi="宋体" w:eastAsia="宋体" w:cs="宋体"/>
                <w:color w:val="auto"/>
                <w:spacing w:val="16"/>
                <w:sz w:val="21"/>
                <w:szCs w:val="21"/>
                <w:highlight w:val="white"/>
              </w:rPr>
              <w:t xml:space="preserve">(对于</w:t>
            </w:r>
            <w:r>
              <w:rPr>
                <w:rFonts w:hint="eastAsia" w:ascii="宋体" w:hAnsi="宋体" w:eastAsia="宋体" w:cs="宋体"/>
                <w:color w:val="auto"/>
                <w:sz w:val="21"/>
                <w:szCs w:val="21"/>
                <w:highlight w:val="white"/>
              </w:rPr>
              <w:t xml:space="preserve">使</w:t>
            </w:r>
            <w:r>
              <w:rPr>
                <w:rFonts w:hint="eastAsia" w:ascii="宋体" w:hAnsi="宋体" w:eastAsia="宋体" w:cs="宋体"/>
                <w:color w:val="auto"/>
                <w:spacing w:val="-44"/>
                <w:sz w:val="21"/>
                <w:szCs w:val="21"/>
                <w:highlight w:val="white"/>
              </w:rPr>
              <w:t xml:space="preserve"> </w:t>
            </w:r>
            <w:r>
              <w:rPr>
                <w:rFonts w:hint="eastAsia" w:ascii="宋体" w:hAnsi="宋体" w:eastAsia="宋体" w:cs="宋体"/>
                <w:color w:val="auto"/>
                <w:sz w:val="21"/>
                <w:szCs w:val="21"/>
                <w:highlight w:val="white"/>
              </w:rPr>
              <w:t xml:space="preserve">用年限不超过 15 年的限速器</w:t>
            </w:r>
            <w:r>
              <w:rPr>
                <w:rFonts w:hint="eastAsia" w:ascii="宋体" w:hAnsi="宋体" w:eastAsia="宋体" w:cs="宋体"/>
                <w:color w:val="auto"/>
                <w:spacing w:val="-25"/>
                <w:sz w:val="21"/>
                <w:szCs w:val="21"/>
                <w:highlight w:val="white"/>
              </w:rPr>
              <w:t xml:space="preserve">，</w:t>
            </w:r>
            <w:r>
              <w:rPr>
                <w:rFonts w:hint="eastAsia" w:ascii="宋体" w:hAnsi="宋体" w:eastAsia="宋体" w:cs="宋体"/>
                <w:color w:val="auto"/>
                <w:sz w:val="21"/>
                <w:szCs w:val="21"/>
                <w:highlight w:val="white"/>
              </w:rPr>
              <w:t xml:space="preserve">每2 </w:t>
            </w:r>
            <w:r>
              <w:rPr>
                <w:rFonts w:hint="eastAsia" w:ascii="宋体" w:hAnsi="宋体" w:eastAsia="宋体" w:cs="宋体"/>
                <w:color w:val="auto"/>
                <w:spacing w:val="7"/>
                <w:sz w:val="21"/>
                <w:szCs w:val="21"/>
                <w:highlight w:val="white"/>
              </w:rPr>
              <w:t xml:space="preserve">年进行一次限速器动作速度校</w:t>
            </w:r>
            <w:r>
              <w:rPr>
                <w:rFonts w:hint="eastAsia" w:ascii="宋体" w:hAnsi="宋体" w:eastAsia="宋体" w:cs="宋体"/>
                <w:color w:val="auto"/>
                <w:sz w:val="21"/>
                <w:szCs w:val="21"/>
                <w:highlight w:val="white"/>
              </w:rPr>
              <w:t xml:space="preserve">验</w:t>
            </w:r>
            <w:r>
              <w:rPr>
                <w:rFonts w:hint="eastAsia" w:ascii="宋体" w:hAnsi="宋体" w:eastAsia="宋体" w:cs="宋体"/>
                <w:color w:val="auto"/>
                <w:spacing w:val="-25"/>
                <w:sz w:val="21"/>
                <w:szCs w:val="21"/>
                <w:highlight w:val="white"/>
              </w:rPr>
              <w:t xml:space="preserve">；</w:t>
            </w:r>
            <w:r>
              <w:rPr>
                <w:rFonts w:hint="eastAsia" w:ascii="宋体" w:hAnsi="宋体" w:eastAsia="宋体" w:cs="宋体"/>
                <w:color w:val="auto"/>
                <w:sz w:val="21"/>
                <w:szCs w:val="21"/>
                <w:highlight w:val="white"/>
              </w:rPr>
              <w:t xml:space="preserve">对于使用年限超过 15 年的限</w:t>
            </w:r>
            <w:r>
              <w:rPr>
                <w:rFonts w:hint="eastAsia" w:ascii="宋体" w:hAnsi="宋体" w:eastAsia="宋体" w:cs="宋体"/>
                <w:color w:val="auto"/>
                <w:spacing w:val="7"/>
                <w:sz w:val="21"/>
                <w:szCs w:val="21"/>
                <w:highlight w:val="white"/>
              </w:rPr>
              <w:t xml:space="preserve">速器，每年进行一次限速器动作速度校验)</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jc w:val="center"/>
              <w:spacing w:before="3" w:line="1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ind w:right="-20" w:firstLine="10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上行超速保护装置动作试验</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轿厢意外移动保护装置动作试验</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pacing w:val="7"/>
                <w:sz w:val="21"/>
                <w:szCs w:val="21"/>
                <w:highlight w:val="white"/>
              </w:rPr>
              <w:t xml:space="preserve">轿顶、轿厢架、轿门及其附件安</w:t>
            </w:r>
            <w:r>
              <w:rPr>
                <w:rFonts w:hint="eastAsia" w:ascii="宋体" w:hAnsi="宋体" w:eastAsia="宋体" w:cs="宋体"/>
                <w:color w:val="auto"/>
                <w:sz w:val="21"/>
                <w:szCs w:val="21"/>
                <w:highlight w:val="white"/>
              </w:rPr>
              <w:t xml:space="preserve">装螺栓</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紧固</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轿厢和对重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平衡重的导轨支架</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固定，无松动</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轿厢和对重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平衡重的导轨</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清洁，压板牢固</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随行电缆</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无损伤</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层门装置和地坎</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无影响正常使用的变形，各安装螺栓紧固</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轿厢称重装置</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准确有效</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安全钳钳座</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固定，无松动</w:t>
            </w:r>
            <w:r>
              <w:rPr>
                <w:highlight w:val="white"/>
              </w:rPr>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rPr>
                <w:highlight w:val="white"/>
              </w:rPr>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轿底各安装螺栓</w:t>
            </w:r>
            <w:r>
              <w:rPr>
                <w:highlight w:val="white"/>
              </w:rPr>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紧固</w:t>
            </w:r>
            <w:r>
              <w:rPr>
                <w:highlight w:val="white"/>
              </w:rPr>
            </w:r>
            <w:r/>
          </w:p>
        </w:tc>
      </w:tr>
      <w:tr>
        <w:trPr>
          <w:jc w:val="right"/>
          <w:trHeight w:val="590"/>
        </w:trPr>
        <w:tc>
          <w:tcPr>
            <w:tcBorders>
              <w:top w:val="single" w:color="000000" w:sz="4" w:space="0"/>
              <w:left w:val="single" w:color="000000" w:sz="8" w:space="0"/>
              <w:bottom w:val="single" w:color="000000" w:sz="8"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rPr>
                <w:highlight w:val="white"/>
              </w:rPr>
            </w:r>
            <w:r/>
          </w:p>
        </w:tc>
        <w:tc>
          <w:tcPr>
            <w:tcBorders>
              <w:top w:val="single" w:color="000000" w:sz="4" w:space="0"/>
              <w:left w:val="single" w:color="000000" w:sz="4" w:space="0"/>
              <w:bottom w:val="single" w:color="000000" w:sz="8"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缓冲器</w:t>
            </w:r>
            <w:r>
              <w:rPr>
                <w:highlight w:val="white"/>
              </w:rPr>
            </w:r>
            <w:r/>
          </w:p>
        </w:tc>
        <w:tc>
          <w:tcPr>
            <w:tcBorders>
              <w:top w:val="single" w:color="000000" w:sz="4" w:space="0"/>
              <w:left w:val="single" w:color="000000" w:sz="4" w:space="0"/>
              <w:bottom w:val="single" w:color="000000" w:sz="8"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固定，无松动</w:t>
            </w:r>
            <w:r>
              <w:rPr>
                <w:highlight w:val="white"/>
              </w:rPr>
            </w:r>
            <w:r/>
          </w:p>
        </w:tc>
      </w:tr>
    </w:tbl>
    <w:p>
      <w:pPr>
        <w:keepLines w:val="0"/>
        <w:keepNext w:val="0"/>
        <w:pageBreakBefore w:val="0"/>
        <w:spacing w:line="360" w:lineRule="auto"/>
        <w:widowControl w:val="off"/>
        <w:rPr>
          <w:rFonts w:hint="eastAsia" w:ascii="宋体" w:hAnsi="宋体" w:eastAsia="宋体" w:cs="宋体"/>
          <w:color w:val="auto"/>
          <w:spacing w:val="10"/>
          <w:sz w:val="21"/>
          <w:szCs w:val="21"/>
          <w:highlight w:val="white"/>
        </w:rPr>
      </w:pPr>
      <w:r>
        <w:rPr>
          <w:rFonts w:hint="eastAsia" w:ascii="宋体" w:hAnsi="宋体" w:eastAsia="宋体" w:cs="宋体"/>
          <w:color w:val="auto"/>
          <w:spacing w:val="10"/>
          <w:sz w:val="21"/>
          <w:szCs w:val="21"/>
          <w:highlight w:val="white"/>
          <w:lang w:val="en-US" w:eastAsia="zh-CN"/>
        </w:rPr>
        <w:t xml:space="preserve">曳引驱动乘客电梯注：</w:t>
      </w:r>
      <w:r>
        <w:rPr>
          <w:rFonts w:hint="eastAsia" w:ascii="宋体" w:hAnsi="宋体" w:eastAsia="宋体" w:cs="宋体"/>
          <w:color w:val="auto"/>
          <w:spacing w:val="10"/>
          <w:sz w:val="21"/>
          <w:szCs w:val="21"/>
          <w:highlight w:val="white"/>
          <w:lang w:val="en-US" w:eastAsia="zh-CN"/>
        </w:rPr>
        <w:t xml:space="preserve">1.半年维护保养项目(内容)和要求除符合《表2:季度维护保养的项目(内容)和要求》外，还应当符合表3的项目(内容)和要求。</w:t>
      </w:r>
      <w:r>
        <w:rPr>
          <w:highlight w:val="white"/>
        </w:rPr>
      </w:r>
      <w:r/>
    </w:p>
    <w:p>
      <w:pPr>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pacing w:val="10"/>
          <w:sz w:val="21"/>
          <w:szCs w:val="21"/>
          <w:highlight w:val="white"/>
          <w:lang w:val="en-US" w:eastAsia="zh-CN"/>
        </w:rPr>
        <w:t xml:space="preserve">2.</w:t>
      </w:r>
      <w:r>
        <w:rPr>
          <w:rFonts w:hint="eastAsia" w:ascii="宋体" w:hAnsi="宋体" w:eastAsia="宋体" w:cs="宋体"/>
          <w:color w:val="auto"/>
          <w:spacing w:val="10"/>
          <w:sz w:val="21"/>
          <w:szCs w:val="21"/>
          <w:highlight w:val="white"/>
        </w:rPr>
        <w:t xml:space="preserve">年度维护保养项</w:t>
      </w:r>
      <w:r>
        <w:rPr>
          <w:rFonts w:hint="eastAsia" w:ascii="宋体" w:hAnsi="宋体" w:eastAsia="宋体" w:cs="宋体"/>
          <w:color w:val="auto"/>
          <w:spacing w:val="11"/>
          <w:sz w:val="21"/>
          <w:szCs w:val="21"/>
          <w:highlight w:val="white"/>
        </w:rPr>
        <w:t xml:space="preserve">目</w:t>
      </w:r>
      <w:r>
        <w:rPr>
          <w:rFonts w:hint="eastAsia" w:ascii="宋体" w:hAnsi="宋体" w:eastAsia="宋体" w:cs="宋体"/>
          <w:color w:val="auto"/>
          <w:spacing w:val="7"/>
          <w:sz w:val="21"/>
          <w:szCs w:val="21"/>
          <w:highlight w:val="white"/>
        </w:rPr>
        <w:t xml:space="preserve">(</w:t>
      </w:r>
      <w:r>
        <w:rPr>
          <w:rFonts w:hint="eastAsia" w:ascii="宋体" w:hAnsi="宋体" w:eastAsia="宋体" w:cs="宋体"/>
          <w:color w:val="auto"/>
          <w:spacing w:val="11"/>
          <w:sz w:val="21"/>
          <w:szCs w:val="21"/>
          <w:highlight w:val="white"/>
        </w:rPr>
        <w:t xml:space="preserve">内</w:t>
      </w:r>
      <w:r>
        <w:rPr>
          <w:rFonts w:hint="eastAsia" w:ascii="宋体" w:hAnsi="宋体" w:eastAsia="宋体" w:cs="宋体"/>
          <w:color w:val="auto"/>
          <w:spacing w:val="10"/>
          <w:sz w:val="21"/>
          <w:szCs w:val="21"/>
          <w:highlight w:val="white"/>
        </w:rPr>
        <w:t xml:space="preserve">容</w:t>
      </w:r>
      <w:r>
        <w:rPr>
          <w:rFonts w:hint="eastAsia" w:ascii="宋体" w:hAnsi="宋体" w:eastAsia="宋体" w:cs="宋体"/>
          <w:color w:val="auto"/>
          <w:spacing w:val="7"/>
          <w:sz w:val="21"/>
          <w:szCs w:val="21"/>
          <w:highlight w:val="white"/>
        </w:rPr>
        <w:t xml:space="preserve">)</w:t>
      </w:r>
      <w:r>
        <w:rPr>
          <w:rFonts w:hint="eastAsia" w:ascii="宋体" w:hAnsi="宋体" w:eastAsia="宋体" w:cs="宋体"/>
          <w:color w:val="auto"/>
          <w:spacing w:val="11"/>
          <w:sz w:val="21"/>
          <w:szCs w:val="21"/>
          <w:highlight w:val="white"/>
        </w:rPr>
        <w:t xml:space="preserve">和要求除符</w:t>
      </w:r>
      <w:r>
        <w:rPr>
          <w:rFonts w:hint="eastAsia" w:ascii="宋体" w:hAnsi="宋体" w:eastAsia="宋体" w:cs="宋体"/>
          <w:color w:val="auto"/>
          <w:sz w:val="21"/>
          <w:szCs w:val="21"/>
          <w:highlight w:val="white"/>
        </w:rPr>
        <w:t xml:space="preserve">合</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pacing w:val="3"/>
          <w:sz w:val="21"/>
          <w:szCs w:val="21"/>
          <w:highlight w:val="white"/>
        </w:rPr>
        <w:t xml:space="preserve">表</w:t>
      </w:r>
      <w:r>
        <w:rPr>
          <w:rFonts w:hint="eastAsia" w:ascii="宋体" w:hAnsi="宋体" w:eastAsia="宋体" w:cs="宋体"/>
          <w:color w:val="auto"/>
          <w:sz w:val="21"/>
          <w:szCs w:val="21"/>
          <w:highlight w:val="white"/>
        </w:rPr>
        <w:t xml:space="preserve">3</w:t>
      </w:r>
      <w:r>
        <w:rPr>
          <w:rFonts w:hint="eastAsia" w:ascii="宋体" w:hAnsi="宋体" w:eastAsia="宋体" w:cs="宋体"/>
          <w:color w:val="auto"/>
          <w:spacing w:val="11"/>
          <w:sz w:val="21"/>
          <w:szCs w:val="21"/>
          <w:highlight w:val="white"/>
        </w:rPr>
        <w:t xml:space="preserve">半年维护保养的项</w:t>
      </w:r>
      <w:r>
        <w:rPr>
          <w:rFonts w:hint="eastAsia" w:ascii="宋体" w:hAnsi="宋体" w:eastAsia="宋体" w:cs="宋体"/>
          <w:color w:val="auto"/>
          <w:spacing w:val="10"/>
          <w:sz w:val="21"/>
          <w:szCs w:val="21"/>
          <w:highlight w:val="white"/>
        </w:rPr>
        <w:t xml:space="preserve">目</w:t>
      </w:r>
      <w:r>
        <w:rPr>
          <w:rFonts w:hint="eastAsia" w:ascii="宋体" w:hAnsi="宋体" w:eastAsia="宋体" w:cs="宋体"/>
          <w:color w:val="auto"/>
          <w:spacing w:val="7"/>
          <w:sz w:val="21"/>
          <w:szCs w:val="21"/>
          <w:highlight w:val="white"/>
        </w:rPr>
        <w:t xml:space="preserve">(</w:t>
      </w:r>
      <w:r>
        <w:rPr>
          <w:rFonts w:hint="eastAsia" w:ascii="宋体" w:hAnsi="宋体" w:eastAsia="宋体" w:cs="宋体"/>
          <w:color w:val="auto"/>
          <w:spacing w:val="11"/>
          <w:sz w:val="21"/>
          <w:szCs w:val="21"/>
          <w:highlight w:val="white"/>
        </w:rPr>
        <w:t xml:space="preserve">内容</w:t>
      </w:r>
      <w:r>
        <w:rPr>
          <w:rFonts w:hint="eastAsia" w:ascii="宋体" w:hAnsi="宋体" w:eastAsia="宋体" w:cs="宋体"/>
          <w:color w:val="auto"/>
          <w:spacing w:val="6"/>
          <w:sz w:val="21"/>
          <w:szCs w:val="21"/>
          <w:highlight w:val="white"/>
        </w:rPr>
        <w:t xml:space="preserve">)</w:t>
      </w:r>
      <w:r>
        <w:rPr>
          <w:rFonts w:hint="eastAsia" w:ascii="宋体" w:hAnsi="宋体" w:eastAsia="宋体" w:cs="宋体"/>
          <w:color w:val="auto"/>
          <w:spacing w:val="11"/>
          <w:sz w:val="21"/>
          <w:szCs w:val="21"/>
          <w:highlight w:val="white"/>
        </w:rPr>
        <w:t xml:space="preserve">和要求</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pacing w:val="8"/>
          <w:sz w:val="21"/>
          <w:szCs w:val="21"/>
          <w:highlight w:val="white"/>
        </w:rPr>
        <w:t xml:space="preserve">外，还应当符合</w:t>
      </w:r>
      <w:r>
        <w:rPr>
          <w:rFonts w:hint="eastAsia" w:ascii="宋体" w:hAnsi="宋体" w:eastAsia="宋体" w:cs="宋体"/>
          <w:color w:val="auto"/>
          <w:sz w:val="21"/>
          <w:szCs w:val="21"/>
          <w:highlight w:val="white"/>
        </w:rPr>
        <w:t xml:space="preserve">表4</w:t>
      </w:r>
      <w:r>
        <w:rPr>
          <w:rFonts w:hint="eastAsia" w:ascii="宋体" w:hAnsi="宋体" w:eastAsia="宋体" w:cs="宋体"/>
          <w:color w:val="auto"/>
          <w:spacing w:val="8"/>
          <w:sz w:val="21"/>
          <w:szCs w:val="21"/>
          <w:highlight w:val="white"/>
        </w:rPr>
        <w:t xml:space="preserve">的项目</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8"/>
          <w:sz w:val="21"/>
          <w:szCs w:val="21"/>
          <w:highlight w:val="white"/>
        </w:rPr>
        <w:t xml:space="preserve">内</w:t>
      </w:r>
      <w:r>
        <w:rPr>
          <w:rFonts w:hint="eastAsia" w:ascii="宋体" w:hAnsi="宋体" w:eastAsia="宋体" w:cs="宋体"/>
          <w:color w:val="auto"/>
          <w:spacing w:val="7"/>
          <w:sz w:val="21"/>
          <w:szCs w:val="21"/>
          <w:highlight w:val="white"/>
        </w:rPr>
        <w:t xml:space="preserve">容</w:t>
      </w:r>
      <w:r>
        <w:rPr>
          <w:rFonts w:hint="eastAsia" w:ascii="宋体" w:hAnsi="宋体" w:eastAsia="宋体" w:cs="宋体"/>
          <w:color w:val="auto"/>
          <w:spacing w:val="5"/>
          <w:sz w:val="21"/>
          <w:szCs w:val="21"/>
          <w:highlight w:val="white"/>
        </w:rPr>
        <w:t xml:space="preserve">)</w:t>
      </w:r>
      <w:r>
        <w:rPr>
          <w:rFonts w:hint="eastAsia" w:ascii="宋体" w:hAnsi="宋体" w:eastAsia="宋体" w:cs="宋体"/>
          <w:color w:val="auto"/>
          <w:spacing w:val="8"/>
          <w:sz w:val="21"/>
          <w:szCs w:val="21"/>
          <w:highlight w:val="white"/>
        </w:rPr>
        <w:t xml:space="preserve">和要求。</w:t>
      </w:r>
      <w:r>
        <w:rPr>
          <w:highlight w:val="white"/>
        </w:rPr>
      </w:r>
      <w:r/>
    </w:p>
    <w:p>
      <w:pPr>
        <w:ind w:right="3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表1：如果某些电梯没有表中的项目(内容)，如有的电梯不含有某种部件，项目(内容)可适当进行调整(下同)</w:t>
      </w:r>
      <w:r>
        <w:rPr>
          <w:highlight w:val="white"/>
        </w:rPr>
      </w:r>
      <w:r/>
    </w:p>
    <w:p>
      <w:pPr>
        <w:ind w:right="3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pacing w:val="3"/>
          <w:sz w:val="21"/>
          <w:szCs w:val="21"/>
          <w:highlight w:val="white"/>
          <w:lang w:val="en-US" w:eastAsia="zh-CN"/>
        </w:rPr>
        <w:t xml:space="preserve">4.</w:t>
      </w:r>
      <w:r>
        <w:rPr>
          <w:rFonts w:hint="eastAsia" w:ascii="宋体" w:hAnsi="宋体" w:eastAsia="宋体" w:cs="宋体"/>
          <w:color w:val="auto"/>
          <w:spacing w:val="3"/>
          <w:sz w:val="21"/>
          <w:szCs w:val="21"/>
          <w:highlight w:val="white"/>
        </w:rPr>
        <w:t xml:space="preserve">表</w:t>
      </w:r>
      <w:r>
        <w:rPr>
          <w:rFonts w:hint="eastAsia" w:ascii="宋体" w:hAnsi="宋体" w:eastAsia="宋体" w:cs="宋体"/>
          <w:color w:val="auto"/>
          <w:spacing w:val="4"/>
          <w:sz w:val="21"/>
          <w:szCs w:val="21"/>
          <w:highlight w:val="white"/>
        </w:rPr>
        <w:t xml:space="preserve">2</w:t>
      </w:r>
      <w:r>
        <w:rPr>
          <w:rFonts w:hint="eastAsia" w:ascii="宋体" w:hAnsi="宋体" w:eastAsia="宋体" w:cs="宋体"/>
          <w:color w:val="auto"/>
          <w:spacing w:val="-42"/>
          <w:sz w:val="21"/>
          <w:szCs w:val="21"/>
          <w:highlight w:val="white"/>
        </w:rPr>
        <w:t xml:space="preserve">：</w:t>
      </w:r>
      <w:r>
        <w:rPr>
          <w:rFonts w:hint="eastAsia" w:ascii="宋体" w:hAnsi="宋体" w:eastAsia="宋体" w:cs="宋体"/>
          <w:color w:val="auto"/>
          <w:spacing w:val="8"/>
          <w:sz w:val="21"/>
          <w:szCs w:val="21"/>
          <w:highlight w:val="white"/>
        </w:rPr>
        <w:t xml:space="preserve">维护保养项</w:t>
      </w:r>
      <w:r>
        <w:rPr>
          <w:rFonts w:hint="eastAsia" w:ascii="宋体" w:hAnsi="宋体" w:eastAsia="宋体" w:cs="宋体"/>
          <w:color w:val="auto"/>
          <w:spacing w:val="7"/>
          <w:sz w:val="21"/>
          <w:szCs w:val="21"/>
          <w:highlight w:val="white"/>
        </w:rPr>
        <w:t xml:space="preserve">目</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7"/>
          <w:sz w:val="21"/>
          <w:szCs w:val="21"/>
          <w:highlight w:val="white"/>
        </w:rPr>
        <w:t xml:space="preserve">内</w:t>
      </w:r>
      <w:r>
        <w:rPr>
          <w:rFonts w:hint="eastAsia" w:ascii="宋体" w:hAnsi="宋体" w:eastAsia="宋体" w:cs="宋体"/>
          <w:color w:val="auto"/>
          <w:spacing w:val="8"/>
          <w:sz w:val="21"/>
          <w:szCs w:val="21"/>
          <w:highlight w:val="white"/>
        </w:rPr>
        <w:t xml:space="preserve">容</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8"/>
          <w:sz w:val="21"/>
          <w:szCs w:val="21"/>
          <w:highlight w:val="white"/>
        </w:rPr>
        <w:t xml:space="preserve">和</w:t>
      </w:r>
      <w:r>
        <w:rPr>
          <w:rFonts w:hint="eastAsia" w:ascii="宋体" w:hAnsi="宋体" w:eastAsia="宋体" w:cs="宋体"/>
          <w:color w:val="auto"/>
          <w:spacing w:val="7"/>
          <w:sz w:val="21"/>
          <w:szCs w:val="21"/>
          <w:highlight w:val="white"/>
        </w:rPr>
        <w:t xml:space="preserve">要</w:t>
      </w:r>
      <w:r>
        <w:rPr>
          <w:rFonts w:hint="eastAsia" w:ascii="宋体" w:hAnsi="宋体" w:eastAsia="宋体" w:cs="宋体"/>
          <w:color w:val="auto"/>
          <w:spacing w:val="8"/>
          <w:sz w:val="21"/>
          <w:szCs w:val="21"/>
          <w:highlight w:val="white"/>
        </w:rPr>
        <w:t xml:space="preserve">求</w:t>
      </w:r>
      <w:r>
        <w:rPr>
          <w:rFonts w:hint="eastAsia" w:ascii="宋体" w:hAnsi="宋体" w:eastAsia="宋体" w:cs="宋体"/>
          <w:color w:val="auto"/>
          <w:spacing w:val="7"/>
          <w:sz w:val="21"/>
          <w:szCs w:val="21"/>
          <w:highlight w:val="white"/>
        </w:rPr>
        <w:t xml:space="preserve">中</w:t>
      </w:r>
      <w:r>
        <w:rPr>
          <w:rFonts w:hint="eastAsia" w:ascii="宋体" w:hAnsi="宋体" w:eastAsia="宋体" w:cs="宋体"/>
          <w:color w:val="auto"/>
          <w:spacing w:val="8"/>
          <w:sz w:val="21"/>
          <w:szCs w:val="21"/>
          <w:highlight w:val="white"/>
        </w:rPr>
        <w:t xml:space="preserve">对测</w:t>
      </w:r>
      <w:r>
        <w:rPr>
          <w:rFonts w:hint="eastAsia" w:ascii="宋体" w:hAnsi="宋体" w:eastAsia="宋体" w:cs="宋体"/>
          <w:color w:val="auto"/>
          <w:spacing w:val="7"/>
          <w:sz w:val="21"/>
          <w:szCs w:val="21"/>
          <w:highlight w:val="white"/>
        </w:rPr>
        <w:t xml:space="preserve">试</w:t>
      </w:r>
      <w:r>
        <w:rPr>
          <w:rFonts w:hint="eastAsia" w:ascii="宋体" w:hAnsi="宋体" w:eastAsia="宋体" w:cs="宋体"/>
          <w:color w:val="auto"/>
          <w:spacing w:val="-42"/>
          <w:sz w:val="21"/>
          <w:szCs w:val="21"/>
          <w:highlight w:val="white"/>
        </w:rPr>
        <w:t xml:space="preserve">、</w:t>
      </w:r>
      <w:r>
        <w:rPr>
          <w:rFonts w:hint="eastAsia" w:ascii="宋体" w:hAnsi="宋体" w:eastAsia="宋体" w:cs="宋体"/>
          <w:color w:val="auto"/>
          <w:spacing w:val="7"/>
          <w:sz w:val="21"/>
          <w:szCs w:val="21"/>
          <w:highlight w:val="white"/>
        </w:rPr>
        <w:t xml:space="preserve">试</w:t>
      </w:r>
      <w:r>
        <w:rPr>
          <w:rFonts w:hint="eastAsia" w:ascii="宋体" w:hAnsi="宋体" w:eastAsia="宋体" w:cs="宋体"/>
          <w:color w:val="auto"/>
          <w:spacing w:val="8"/>
          <w:sz w:val="21"/>
          <w:szCs w:val="21"/>
          <w:highlight w:val="white"/>
        </w:rPr>
        <w:t xml:space="preserve">验有明</w:t>
      </w:r>
      <w:r>
        <w:rPr>
          <w:rFonts w:hint="eastAsia" w:ascii="宋体" w:hAnsi="宋体" w:eastAsia="宋体" w:cs="宋体"/>
          <w:color w:val="auto"/>
          <w:spacing w:val="7"/>
          <w:sz w:val="21"/>
          <w:szCs w:val="21"/>
          <w:highlight w:val="white"/>
        </w:rPr>
        <w:t xml:space="preserve">确规</w:t>
      </w:r>
      <w:r>
        <w:rPr>
          <w:rFonts w:hint="eastAsia" w:ascii="宋体" w:hAnsi="宋体" w:eastAsia="宋体" w:cs="宋体"/>
          <w:color w:val="auto"/>
          <w:spacing w:val="8"/>
          <w:sz w:val="21"/>
          <w:szCs w:val="21"/>
          <w:highlight w:val="white"/>
        </w:rPr>
        <w:t xml:space="preserve">定的</w:t>
      </w:r>
      <w:r>
        <w:rPr>
          <w:rFonts w:hint="eastAsia" w:ascii="宋体" w:hAnsi="宋体" w:eastAsia="宋体" w:cs="宋体"/>
          <w:color w:val="auto"/>
          <w:spacing w:val="-43"/>
          <w:sz w:val="21"/>
          <w:szCs w:val="21"/>
          <w:highlight w:val="white"/>
        </w:rPr>
        <w:t xml:space="preserve">，</w:t>
      </w:r>
      <w:r>
        <w:rPr>
          <w:rFonts w:hint="eastAsia" w:ascii="宋体" w:hAnsi="宋体" w:eastAsia="宋体" w:cs="宋体"/>
          <w:color w:val="auto"/>
          <w:spacing w:val="8"/>
          <w:sz w:val="21"/>
          <w:szCs w:val="21"/>
          <w:highlight w:val="white"/>
        </w:rPr>
        <w:t xml:space="preserve">应</w:t>
      </w:r>
      <w:r>
        <w:rPr>
          <w:rFonts w:hint="eastAsia" w:ascii="宋体" w:hAnsi="宋体" w:eastAsia="宋体" w:cs="宋体"/>
          <w:color w:val="auto"/>
          <w:spacing w:val="7"/>
          <w:sz w:val="21"/>
          <w:szCs w:val="21"/>
          <w:highlight w:val="white"/>
        </w:rPr>
        <w:t xml:space="preserve">当</w:t>
      </w:r>
      <w:r>
        <w:rPr>
          <w:rFonts w:hint="eastAsia" w:ascii="宋体" w:hAnsi="宋体" w:eastAsia="宋体" w:cs="宋体"/>
          <w:color w:val="auto"/>
          <w:spacing w:val="8"/>
          <w:sz w:val="21"/>
          <w:szCs w:val="21"/>
          <w:highlight w:val="white"/>
        </w:rPr>
        <w:t xml:space="preserve">按照规</w:t>
      </w:r>
      <w:r>
        <w:rPr>
          <w:rFonts w:hint="eastAsia" w:ascii="宋体" w:hAnsi="宋体" w:eastAsia="宋体" w:cs="宋体"/>
          <w:color w:val="auto"/>
          <w:spacing w:val="7"/>
          <w:sz w:val="21"/>
          <w:szCs w:val="21"/>
          <w:highlight w:val="white"/>
        </w:rPr>
        <w:t xml:space="preserve">定进</w:t>
      </w:r>
      <w:r>
        <w:rPr>
          <w:rFonts w:hint="eastAsia" w:ascii="宋体" w:hAnsi="宋体" w:eastAsia="宋体" w:cs="宋体"/>
          <w:color w:val="auto"/>
          <w:spacing w:val="8"/>
          <w:sz w:val="21"/>
          <w:szCs w:val="21"/>
          <w:highlight w:val="white"/>
        </w:rPr>
        <w:t xml:space="preserve">行测试、试验，</w:t>
      </w:r>
      <w:r>
        <w:rPr>
          <w:rFonts w:hint="eastAsia" w:ascii="宋体" w:hAnsi="宋体" w:eastAsia="宋体" w:cs="宋体"/>
          <w:color w:val="auto"/>
          <w:spacing w:val="7"/>
          <w:sz w:val="21"/>
          <w:szCs w:val="21"/>
          <w:highlight w:val="white"/>
        </w:rPr>
        <w:t xml:space="preserve">没有</w:t>
      </w:r>
      <w:r>
        <w:rPr>
          <w:rFonts w:hint="eastAsia" w:ascii="宋体" w:hAnsi="宋体" w:eastAsia="宋体" w:cs="宋体"/>
          <w:color w:val="auto"/>
          <w:spacing w:val="8"/>
          <w:sz w:val="21"/>
          <w:szCs w:val="21"/>
          <w:highlight w:val="white"/>
        </w:rPr>
        <w:t xml:space="preserve">明确规</w:t>
      </w:r>
      <w:r>
        <w:rPr>
          <w:rFonts w:hint="eastAsia" w:ascii="宋体" w:hAnsi="宋体" w:eastAsia="宋体" w:cs="宋体"/>
          <w:color w:val="auto"/>
          <w:spacing w:val="7"/>
          <w:sz w:val="21"/>
          <w:szCs w:val="21"/>
          <w:highlight w:val="white"/>
        </w:rPr>
        <w:t xml:space="preserve">定的</w:t>
      </w:r>
      <w:r>
        <w:rPr>
          <w:rFonts w:hint="eastAsia" w:ascii="宋体" w:hAnsi="宋体" w:eastAsia="宋体" w:cs="宋体"/>
          <w:color w:val="auto"/>
          <w:spacing w:val="8"/>
          <w:sz w:val="21"/>
          <w:szCs w:val="21"/>
          <w:highlight w:val="white"/>
        </w:rPr>
        <w:t xml:space="preserve">，一般</w:t>
      </w:r>
      <w:r>
        <w:rPr>
          <w:rFonts w:hint="eastAsia" w:ascii="宋体" w:hAnsi="宋体" w:eastAsia="宋体" w:cs="宋体"/>
          <w:color w:val="auto"/>
          <w:spacing w:val="7"/>
          <w:sz w:val="21"/>
          <w:szCs w:val="21"/>
          <w:highlight w:val="white"/>
        </w:rPr>
        <w:t xml:space="preserve">为检</w:t>
      </w:r>
      <w:r>
        <w:rPr>
          <w:rFonts w:hint="eastAsia" w:ascii="宋体" w:hAnsi="宋体" w:eastAsia="宋体" w:cs="宋体"/>
          <w:color w:val="auto"/>
          <w:spacing w:val="8"/>
          <w:sz w:val="21"/>
          <w:szCs w:val="21"/>
          <w:highlight w:val="white"/>
        </w:rPr>
        <w:t xml:space="preserve">查、调</w:t>
      </w:r>
      <w:r>
        <w:rPr>
          <w:rFonts w:hint="eastAsia" w:ascii="宋体" w:hAnsi="宋体" w:eastAsia="宋体" w:cs="宋体"/>
          <w:color w:val="auto"/>
          <w:spacing w:val="7"/>
          <w:sz w:val="21"/>
          <w:szCs w:val="21"/>
          <w:highlight w:val="white"/>
        </w:rPr>
        <w:t xml:space="preserve">整、</w:t>
      </w:r>
      <w:r>
        <w:rPr>
          <w:rFonts w:hint="eastAsia" w:ascii="宋体" w:hAnsi="宋体" w:eastAsia="宋体" w:cs="宋体"/>
          <w:color w:val="auto"/>
          <w:spacing w:val="8"/>
          <w:sz w:val="21"/>
          <w:szCs w:val="21"/>
          <w:highlight w:val="white"/>
        </w:rPr>
        <w:t xml:space="preserve">清洁和</w:t>
      </w:r>
      <w:r>
        <w:rPr>
          <w:rFonts w:hint="eastAsia" w:ascii="宋体" w:hAnsi="宋体" w:eastAsia="宋体" w:cs="宋体"/>
          <w:color w:val="auto"/>
          <w:spacing w:val="7"/>
          <w:sz w:val="21"/>
          <w:szCs w:val="21"/>
          <w:highlight w:val="white"/>
        </w:rPr>
        <w:t xml:space="preserve">润</w:t>
      </w:r>
      <w:r>
        <w:rPr>
          <w:rFonts w:hint="eastAsia" w:ascii="宋体" w:hAnsi="宋体" w:eastAsia="宋体" w:cs="宋体"/>
          <w:color w:val="auto"/>
          <w:spacing w:val="8"/>
          <w:sz w:val="21"/>
          <w:szCs w:val="21"/>
          <w:highlight w:val="white"/>
        </w:rPr>
        <w:t xml:space="preserve">滑</w:t>
      </w:r>
      <w:r>
        <w:rPr>
          <w:rFonts w:hint="eastAsia" w:ascii="宋体" w:hAnsi="宋体" w:eastAsia="宋体" w:cs="宋体"/>
          <w:color w:val="auto"/>
          <w:spacing w:val="3"/>
          <w:sz w:val="21"/>
          <w:szCs w:val="21"/>
          <w:highlight w:val="white"/>
        </w:rPr>
        <w:t xml:space="preserve">(</w:t>
      </w:r>
      <w:r>
        <w:rPr>
          <w:rFonts w:hint="eastAsia" w:ascii="宋体" w:hAnsi="宋体" w:eastAsia="宋体" w:cs="宋体"/>
          <w:color w:val="auto"/>
          <w:spacing w:val="8"/>
          <w:sz w:val="21"/>
          <w:szCs w:val="21"/>
          <w:highlight w:val="white"/>
        </w:rPr>
        <w:t xml:space="preserve">下同</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z w:val="21"/>
          <w:szCs w:val="21"/>
          <w:highlight w:val="white"/>
        </w:rPr>
        <w:t xml:space="preserve">。</w:t>
      </w:r>
      <w:r>
        <w:rPr>
          <w:highlight w:val="white"/>
        </w:rPr>
      </w:r>
      <w:r/>
    </w:p>
    <w:p>
      <w:pPr>
        <w:ind w:right="14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pacing w:val="10"/>
          <w:sz w:val="21"/>
          <w:szCs w:val="21"/>
          <w:highlight w:val="white"/>
          <w:lang w:val="en-US" w:eastAsia="zh-CN"/>
        </w:rPr>
        <w:t xml:space="preserve">5.</w:t>
      </w:r>
      <w:r>
        <w:rPr>
          <w:rFonts w:hint="eastAsia" w:ascii="宋体" w:hAnsi="宋体" w:eastAsia="宋体" w:cs="宋体"/>
          <w:color w:val="auto"/>
          <w:spacing w:val="3"/>
          <w:sz w:val="21"/>
          <w:szCs w:val="21"/>
          <w:highlight w:val="white"/>
        </w:rPr>
        <w:t xml:space="preserve">表</w:t>
      </w:r>
      <w:r>
        <w:rPr>
          <w:rFonts w:hint="eastAsia" w:ascii="宋体" w:hAnsi="宋体" w:eastAsia="宋体" w:cs="宋体"/>
          <w:color w:val="auto"/>
          <w:spacing w:val="4"/>
          <w:sz w:val="21"/>
          <w:szCs w:val="21"/>
          <w:highlight w:val="white"/>
        </w:rPr>
        <w:t xml:space="preserve">3</w:t>
      </w:r>
      <w:r>
        <w:rPr>
          <w:rFonts w:hint="eastAsia" w:ascii="宋体" w:hAnsi="宋体" w:eastAsia="宋体" w:cs="宋体"/>
          <w:color w:val="auto"/>
          <w:spacing w:val="1"/>
          <w:sz w:val="21"/>
          <w:szCs w:val="21"/>
          <w:highlight w:val="white"/>
        </w:rPr>
        <w:t xml:space="preserve">：</w:t>
      </w:r>
      <w:r>
        <w:rPr>
          <w:rFonts w:hint="eastAsia" w:ascii="宋体" w:hAnsi="宋体" w:eastAsia="宋体" w:cs="宋体"/>
          <w:color w:val="auto"/>
          <w:spacing w:val="10"/>
          <w:sz w:val="21"/>
          <w:szCs w:val="21"/>
          <w:highlight w:val="white"/>
        </w:rPr>
        <w:t xml:space="preserve">维</w:t>
      </w:r>
      <w:r>
        <w:rPr>
          <w:rFonts w:hint="eastAsia" w:ascii="宋体" w:hAnsi="宋体" w:eastAsia="宋体" w:cs="宋体"/>
          <w:color w:val="auto"/>
          <w:spacing w:val="8"/>
          <w:sz w:val="21"/>
          <w:szCs w:val="21"/>
          <w:highlight w:val="white"/>
        </w:rPr>
        <w:t xml:space="preserve">护保养</w:t>
      </w:r>
      <w:r>
        <w:rPr>
          <w:rFonts w:hint="eastAsia" w:ascii="宋体" w:hAnsi="宋体" w:eastAsia="宋体" w:cs="宋体"/>
          <w:color w:val="auto"/>
          <w:spacing w:val="7"/>
          <w:sz w:val="21"/>
          <w:szCs w:val="21"/>
          <w:highlight w:val="white"/>
        </w:rPr>
        <w:t xml:space="preserve">基本</w:t>
      </w:r>
      <w:r>
        <w:rPr>
          <w:rFonts w:hint="eastAsia" w:ascii="宋体" w:hAnsi="宋体" w:eastAsia="宋体" w:cs="宋体"/>
          <w:color w:val="auto"/>
          <w:spacing w:val="8"/>
          <w:sz w:val="21"/>
          <w:szCs w:val="21"/>
          <w:highlight w:val="white"/>
        </w:rPr>
        <w:t xml:space="preserve">要求中</w:t>
      </w:r>
      <w:r>
        <w:rPr>
          <w:rFonts w:hint="eastAsia" w:ascii="宋体" w:hAnsi="宋体" w:eastAsia="宋体" w:cs="宋体"/>
          <w:color w:val="auto"/>
          <w:sz w:val="21"/>
          <w:szCs w:val="21"/>
          <w:highlight w:val="white"/>
        </w:rPr>
        <w:t xml:space="preserve">，</w:t>
      </w:r>
      <w:r>
        <w:rPr>
          <w:rFonts w:hint="eastAsia" w:ascii="宋体" w:hAnsi="宋体" w:eastAsia="宋体" w:cs="宋体"/>
          <w:color w:val="auto"/>
          <w:spacing w:val="7"/>
          <w:sz w:val="21"/>
          <w:szCs w:val="21"/>
          <w:highlight w:val="white"/>
        </w:rPr>
        <w:t xml:space="preserve">规</w:t>
      </w:r>
      <w:r>
        <w:rPr>
          <w:rFonts w:hint="eastAsia" w:ascii="宋体" w:hAnsi="宋体" w:eastAsia="宋体" w:cs="宋体"/>
          <w:color w:val="auto"/>
          <w:spacing w:val="8"/>
          <w:sz w:val="21"/>
          <w:szCs w:val="21"/>
          <w:highlight w:val="white"/>
        </w:rPr>
        <w:t xml:space="preserve">定</w:t>
      </w:r>
      <w:r>
        <w:rPr>
          <w:rFonts w:hint="eastAsia" w:ascii="宋体" w:hAnsi="宋体" w:eastAsia="宋体" w:cs="宋体"/>
          <w:color w:val="auto"/>
          <w:spacing w:val="1"/>
          <w:sz w:val="21"/>
          <w:szCs w:val="21"/>
          <w:highlight w:val="white"/>
        </w:rPr>
        <w:t xml:space="preserve">为</w:t>
      </w:r>
      <w:r>
        <w:rPr>
          <w:rFonts w:hint="eastAsia" w:ascii="宋体" w:hAnsi="宋体" w:eastAsia="宋体" w:cs="宋体"/>
          <w:color w:val="auto"/>
          <w:spacing w:val="8"/>
          <w:sz w:val="21"/>
          <w:szCs w:val="21"/>
          <w:highlight w:val="white"/>
        </w:rPr>
        <w:t xml:space="preserve">“</w:t>
      </w:r>
      <w:r>
        <w:rPr>
          <w:rFonts w:hint="eastAsia" w:ascii="宋体" w:hAnsi="宋体" w:eastAsia="宋体" w:cs="宋体"/>
          <w:color w:val="auto"/>
          <w:spacing w:val="7"/>
          <w:sz w:val="21"/>
          <w:szCs w:val="21"/>
          <w:highlight w:val="white"/>
        </w:rPr>
        <w:t xml:space="preserve">符合</w:t>
      </w:r>
      <w:r>
        <w:rPr>
          <w:rFonts w:hint="eastAsia" w:ascii="宋体" w:hAnsi="宋体" w:eastAsia="宋体" w:cs="宋体"/>
          <w:color w:val="auto"/>
          <w:spacing w:val="8"/>
          <w:sz w:val="21"/>
          <w:szCs w:val="21"/>
          <w:highlight w:val="white"/>
        </w:rPr>
        <w:t xml:space="preserve">标准值</w:t>
      </w:r>
      <w:r>
        <w:rPr>
          <w:rFonts w:hint="eastAsia" w:ascii="宋体" w:hAnsi="宋体" w:eastAsia="宋体" w:cs="宋体"/>
          <w:color w:val="auto"/>
          <w:sz w:val="21"/>
          <w:szCs w:val="21"/>
          <w:highlight w:val="white"/>
        </w:rPr>
        <w:t xml:space="preserve">”</w:t>
      </w:r>
      <w:r>
        <w:rPr>
          <w:rFonts w:hint="eastAsia" w:ascii="宋体" w:hAnsi="宋体" w:eastAsia="宋体" w:cs="宋体"/>
          <w:color w:val="auto"/>
          <w:spacing w:val="7"/>
          <w:sz w:val="21"/>
          <w:szCs w:val="21"/>
          <w:highlight w:val="white"/>
        </w:rPr>
        <w:t xml:space="preserve">的</w:t>
      </w:r>
      <w:r>
        <w:rPr>
          <w:rFonts w:hint="eastAsia" w:ascii="宋体" w:hAnsi="宋体" w:eastAsia="宋体" w:cs="宋体"/>
          <w:color w:val="auto"/>
          <w:spacing w:val="1"/>
          <w:sz w:val="21"/>
          <w:szCs w:val="21"/>
          <w:highlight w:val="white"/>
        </w:rPr>
        <w:t xml:space="preserve">，</w:t>
      </w:r>
      <w:r>
        <w:rPr>
          <w:rFonts w:hint="eastAsia" w:ascii="宋体" w:hAnsi="宋体" w:eastAsia="宋体" w:cs="宋体"/>
          <w:color w:val="auto"/>
          <w:spacing w:val="8"/>
          <w:sz w:val="21"/>
          <w:szCs w:val="21"/>
          <w:highlight w:val="white"/>
        </w:rPr>
        <w:t xml:space="preserve">是指</w:t>
      </w:r>
      <w:r>
        <w:rPr>
          <w:rFonts w:hint="eastAsia" w:ascii="宋体" w:hAnsi="宋体" w:eastAsia="宋体" w:cs="宋体"/>
          <w:color w:val="auto"/>
          <w:spacing w:val="7"/>
          <w:sz w:val="21"/>
          <w:szCs w:val="21"/>
          <w:highlight w:val="white"/>
        </w:rPr>
        <w:t xml:space="preserve">符合</w:t>
      </w:r>
      <w:r>
        <w:rPr>
          <w:rFonts w:hint="eastAsia" w:ascii="宋体" w:hAnsi="宋体" w:eastAsia="宋体" w:cs="宋体"/>
          <w:color w:val="auto"/>
          <w:spacing w:val="8"/>
          <w:sz w:val="21"/>
          <w:szCs w:val="21"/>
          <w:highlight w:val="white"/>
        </w:rPr>
        <w:t xml:space="preserve">对应的</w:t>
      </w:r>
      <w:r>
        <w:rPr>
          <w:rFonts w:hint="eastAsia" w:ascii="宋体" w:hAnsi="宋体" w:eastAsia="宋体" w:cs="宋体"/>
          <w:color w:val="auto"/>
          <w:spacing w:val="7"/>
          <w:sz w:val="21"/>
          <w:szCs w:val="21"/>
          <w:highlight w:val="white"/>
        </w:rPr>
        <w:t xml:space="preserve">国家</w:t>
      </w:r>
      <w:r>
        <w:rPr>
          <w:rFonts w:hint="eastAsia" w:ascii="宋体" w:hAnsi="宋体" w:eastAsia="宋体" w:cs="宋体"/>
          <w:color w:val="auto"/>
          <w:spacing w:val="8"/>
          <w:sz w:val="21"/>
          <w:szCs w:val="21"/>
          <w:highlight w:val="white"/>
        </w:rPr>
        <w:t xml:space="preserve">标准</w:t>
      </w:r>
      <w:r>
        <w:rPr>
          <w:rFonts w:hint="eastAsia" w:ascii="宋体" w:hAnsi="宋体" w:eastAsia="宋体" w:cs="宋体"/>
          <w:color w:val="auto"/>
          <w:spacing w:val="1"/>
          <w:sz w:val="21"/>
          <w:szCs w:val="21"/>
          <w:highlight w:val="white"/>
        </w:rPr>
        <w:t xml:space="preserve">、</w:t>
      </w:r>
      <w:r>
        <w:rPr>
          <w:rFonts w:hint="eastAsia" w:ascii="宋体" w:hAnsi="宋体" w:eastAsia="宋体" w:cs="宋体"/>
          <w:color w:val="auto"/>
          <w:spacing w:val="8"/>
          <w:sz w:val="21"/>
          <w:szCs w:val="21"/>
          <w:highlight w:val="white"/>
        </w:rPr>
        <w:t xml:space="preserve">行业 标准和</w:t>
      </w:r>
      <w:r>
        <w:rPr>
          <w:rFonts w:hint="eastAsia" w:ascii="宋体" w:hAnsi="宋体" w:eastAsia="宋体" w:cs="宋体"/>
          <w:color w:val="auto"/>
          <w:spacing w:val="7"/>
          <w:sz w:val="21"/>
          <w:szCs w:val="21"/>
          <w:highlight w:val="white"/>
        </w:rPr>
        <w:t xml:space="preserve">制造</w:t>
      </w:r>
      <w:r>
        <w:rPr>
          <w:rFonts w:hint="eastAsia" w:ascii="宋体" w:hAnsi="宋体" w:eastAsia="宋体" w:cs="宋体"/>
          <w:color w:val="auto"/>
          <w:spacing w:val="8"/>
          <w:sz w:val="21"/>
          <w:szCs w:val="21"/>
          <w:highlight w:val="white"/>
        </w:rPr>
        <w:t xml:space="preserve">单位要</w:t>
      </w:r>
      <w:r>
        <w:rPr>
          <w:rFonts w:hint="eastAsia" w:ascii="宋体" w:hAnsi="宋体" w:eastAsia="宋体" w:cs="宋体"/>
          <w:color w:val="auto"/>
          <w:spacing w:val="7"/>
          <w:sz w:val="21"/>
          <w:szCs w:val="21"/>
          <w:highlight w:val="white"/>
        </w:rPr>
        <w:t xml:space="preserve">求</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7"/>
          <w:sz w:val="21"/>
          <w:szCs w:val="21"/>
          <w:highlight w:val="white"/>
        </w:rPr>
        <w:t xml:space="preserve">下</w:t>
      </w:r>
      <w:r>
        <w:rPr>
          <w:rFonts w:hint="eastAsia" w:ascii="宋体" w:hAnsi="宋体" w:eastAsia="宋体" w:cs="宋体"/>
          <w:color w:val="auto"/>
          <w:spacing w:val="8"/>
          <w:sz w:val="21"/>
          <w:szCs w:val="21"/>
          <w:highlight w:val="white"/>
        </w:rPr>
        <w:t xml:space="preserve">同</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z w:val="21"/>
          <w:szCs w:val="21"/>
          <w:highlight w:val="white"/>
        </w:rPr>
        <w:t xml:space="preserve">。</w:t>
      </w:r>
      <w:r>
        <w:rPr>
          <w:highlight w:val="white"/>
        </w:rPr>
      </w:r>
      <w:r/>
    </w:p>
    <w:p>
      <w:pPr>
        <w:ind w:right="14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表4：维护保养基本要求中，规定为“制造单位要求”的，按照制造单位的要求，其他没 有明确“要求”的，应当为安全技术规范、标准或者制造单位等的要求(下同)。</w:t>
      </w:r>
      <w:r>
        <w:rPr>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1  半月</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rPr>
          <w:highlight w:val="white"/>
        </w:rPr>
      </w:r>
      <w:r/>
    </w:p>
    <w:tbl>
      <w:tblPr>
        <w:tblStyle w:val="753"/>
        <w:tblW w:w="9070"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
        <w:gridCol w:w="709"/>
        <w:gridCol w:w="6"/>
        <w:gridCol w:w="3693"/>
        <w:gridCol w:w="4655"/>
        <w:gridCol w:w="3"/>
      </w:tblGrid>
      <w:tr>
        <w:trPr>
          <w:gridAfter w:val="1"/>
          <w:jc w:val="right"/>
          <w:trHeight w:val="590"/>
        </w:trPr>
        <w:tc>
          <w:tcPr>
            <w:gridSpan w:val="2"/>
            <w:tcBorders>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序号</w:t>
            </w:r>
            <w:r>
              <w:rPr>
                <w:highlight w:val="white"/>
              </w:rPr>
            </w:r>
            <w:r/>
          </w:p>
        </w:tc>
        <w:tc>
          <w:tcPr>
            <w:gridSpan w:val="2"/>
            <w:tcBorders>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维护保养项目(内容)</w:t>
            </w:r>
            <w:r>
              <w:rPr>
                <w:highlight w:val="white"/>
              </w:rPr>
            </w:r>
            <w:r/>
          </w:p>
        </w:tc>
        <w:tc>
          <w:tcPr>
            <w:tcBorders>
              <w:left w:val="single" w:color="000000" w:sz="4" w:space="0"/>
              <w:bottom w:val="single" w:color="000000" w:sz="4" w:space="0"/>
            </w:tcBorders>
            <w:tcW w:w="4655"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维护保养基本要求</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电器部件</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清洁，接线紧固</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故障显示板</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信号功能正常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设备运行状况</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正常，没有异常声响和抖动</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主驱动链</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运转正常，电气安全保护装置动作有效</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制动器机械装置</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清洁，动作正常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制动器状态监测开关</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减速机润滑油</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油量适宜，无渗油</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电机通风口</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检修控制装置</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自动润滑油罐油位</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油位正常，润滑系统工作正常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梳齿板开关</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梳齿板照明</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照明正常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梳齿板梳齿与踏板面齿槽、导向</w:t>
            </w:r>
            <w:r>
              <w:rPr>
                <w:highlight w:val="white"/>
              </w:rPr>
            </w:r>
            <w:r/>
          </w:p>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胶带</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梳齿板完好无损，梳齿板梳齿与踏板面齿槽、导向胶带啮合正常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梯级或者踏板下陷开关</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梯级或者踏板缺失监测装置</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超速或非操纵逆转监测装置</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检修盖板和楼层板</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防倾覆或者翻转措施和监控装置有效、可靠</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梯级链张紧开关</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位置正确，动作正常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19</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防护挡板</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有效，无破损</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20</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梯级滚轮和梯级导轨</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21</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梯级、踏板与围裙板之间的间隙</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任何一侧的水平间隙及两侧间隙之和符合标准值</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22</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运行方向显示</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23</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扶手带入口处保护开关</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动作灵活可靠，清除入口处垃圾</w:t>
            </w:r>
            <w:r>
              <w:rPr>
                <w:highlight w:val="white"/>
              </w:rPr>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24</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w:t>
            </w:r>
            <w:r>
              <w:rPr>
                <w:highlight w:val="white"/>
              </w:rPr>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表面无毛刺，无机械损伤，运行无摩擦</w:t>
            </w:r>
            <w:r>
              <w:rPr>
                <w:highlight w:val="white"/>
              </w:rPr>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25</w:t>
            </w:r>
            <w:r>
              <w:rPr>
                <w:highlight w:val="whit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扶手带运行</w:t>
            </w:r>
            <w:r>
              <w:rPr>
                <w:highlight w:val="white"/>
              </w:rPr>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速度正常</w:t>
            </w:r>
            <w:r>
              <w:rPr>
                <w:highlight w:val="white"/>
              </w:rPr>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26</w:t>
            </w:r>
            <w:r>
              <w:rPr>
                <w:highlight w:val="whit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扶手护壁板</w:t>
            </w:r>
            <w:r>
              <w:rPr>
                <w:highlight w:val="white"/>
              </w:rPr>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牢固可靠</w:t>
            </w:r>
            <w:r>
              <w:rPr>
                <w:highlight w:val="white"/>
              </w:rPr>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27</w:t>
            </w:r>
            <w:r>
              <w:rPr>
                <w:highlight w:val="whit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上下出入口处的照明</w:t>
            </w:r>
            <w:r>
              <w:rPr>
                <w:highlight w:val="white"/>
              </w:rPr>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28</w:t>
            </w:r>
            <w:r>
              <w:rPr>
                <w:highlight w:val="whit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上下出入口和扶梯之间保护栏杆</w:t>
            </w:r>
            <w:r>
              <w:rPr>
                <w:highlight w:val="white"/>
              </w:rPr>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牢固可靠</w:t>
            </w:r>
            <w:r>
              <w:rPr>
                <w:highlight w:val="white"/>
              </w:rPr>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29</w:t>
            </w:r>
            <w:r>
              <w:rPr>
                <w:highlight w:val="whit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出入口安全警示标志</w:t>
            </w:r>
            <w:r>
              <w:rPr>
                <w:highlight w:val="white"/>
              </w:rPr>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齐全，醒目</w:t>
            </w:r>
            <w:r>
              <w:rPr>
                <w:highlight w:val="white"/>
              </w:rPr>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分离机房、各驱动和转向站</w:t>
            </w:r>
            <w:r>
              <w:rPr>
                <w:highlight w:val="white"/>
              </w:rPr>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清洁，无杂物</w:t>
            </w:r>
            <w:r>
              <w:rPr>
                <w:highlight w:val="white"/>
              </w:rPr>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31</w:t>
            </w:r>
            <w:r>
              <w:rPr>
                <w:highlight w:val="whit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自动运行功能</w:t>
            </w:r>
            <w:r>
              <w:rPr>
                <w:highlight w:val="white"/>
              </w:rPr>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32</w:t>
            </w:r>
            <w:r>
              <w:rPr>
                <w:highlight w:val="whit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紧急停止开关</w:t>
            </w:r>
            <w:r>
              <w:rPr>
                <w:highlight w:val="white"/>
              </w:rPr>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gridBefore w:val="1"/>
          <w:jc w:val="right"/>
          <w:trHeight w:val="590"/>
        </w:trPr>
        <w:tc>
          <w:tcPr>
            <w:gridSpan w:val="2"/>
            <w:tcBorders>
              <w:top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33</w:t>
            </w:r>
            <w:r>
              <w:rPr>
                <w:highlight w:val="white"/>
              </w:rPr>
            </w:r>
            <w:r/>
          </w:p>
        </w:tc>
        <w:tc>
          <w:tcPr>
            <w:tcBorders>
              <w:top w:val="single" w:color="000000" w:sz="4" w:space="0"/>
              <w:left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驱动主机的固定</w:t>
            </w:r>
            <w:r>
              <w:rPr>
                <w:highlight w:val="white"/>
              </w:rPr>
            </w:r>
            <w:r/>
          </w:p>
        </w:tc>
        <w:tc>
          <w:tcPr>
            <w:gridSpan w:val="2"/>
            <w:tcBorders>
              <w:top w:val="single" w:color="000000" w:sz="4" w:space="0"/>
              <w:left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牢固可靠</w:t>
            </w:r>
            <w:r>
              <w:rPr>
                <w:highlight w:val="white"/>
              </w:rPr>
            </w:r>
            <w:r/>
          </w:p>
        </w:tc>
      </w:tr>
    </w:tbl>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2  季度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rPr>
          <w:highlight w:val="white"/>
        </w:rPr>
      </w:r>
      <w:r/>
    </w:p>
    <w:tbl>
      <w:tblPr>
        <w:tblStyle w:val="753"/>
        <w:tblW w:w="9072"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20"/>
        <w:gridCol w:w="2940"/>
        <w:gridCol w:w="5412"/>
      </w:tblGrid>
      <w:tr>
        <w:trPr>
          <w:jc w:val="right"/>
          <w:trHeight w:val="590"/>
        </w:trPr>
        <w:tc>
          <w:tcPr>
            <w:tcBorders>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序号</w:t>
            </w:r>
            <w:r>
              <w:rPr>
                <w:highlight w:val="white"/>
              </w:rPr>
            </w:r>
            <w:r/>
          </w:p>
        </w:tc>
        <w:tc>
          <w:tcPr>
            <w:tcBorders>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维护保养项目(内容)</w:t>
            </w:r>
            <w:r>
              <w:rPr>
                <w:highlight w:val="white"/>
              </w:rPr>
            </w:r>
            <w:r/>
          </w:p>
        </w:tc>
        <w:tc>
          <w:tcPr>
            <w:tcBorders>
              <w:left w:val="single" w:color="000000" w:sz="4" w:space="0"/>
              <w:bottom w:val="single" w:color="000000" w:sz="4" w:space="0"/>
            </w:tcBorders>
            <w:tcW w:w="5412"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维护保养基本要求</w:t>
            </w:r>
            <w:r>
              <w:rPr>
                <w:highlight w:val="white"/>
              </w:rPr>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扶手带的运行速度</w:t>
            </w:r>
            <w:r>
              <w:rPr>
                <w:highlight w:val="white"/>
              </w:rPr>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相对于梯级、踏板或者胶带的速度允差为 0～＋2％</w:t>
            </w:r>
            <w:r>
              <w:rPr>
                <w:highlight w:val="white"/>
              </w:rPr>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梯级链张紧装置</w:t>
            </w:r>
            <w:r>
              <w:rPr>
                <w:highlight w:val="white"/>
              </w:rPr>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rPr>
                <w:highlight w:val="white"/>
              </w:rPr>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梯级轴衬</w:t>
            </w:r>
            <w:r>
              <w:rPr>
                <w:highlight w:val="white"/>
              </w:rPr>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润滑有效</w:t>
            </w:r>
            <w:r>
              <w:rPr>
                <w:highlight w:val="white"/>
              </w:rPr>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梯级链润滑</w:t>
            </w:r>
            <w:r>
              <w:rPr>
                <w:highlight w:val="white"/>
              </w:rPr>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运行工况正常</w:t>
            </w:r>
            <w:r>
              <w:rPr>
                <w:highlight w:val="white"/>
              </w:rPr>
            </w:r>
            <w:r/>
          </w:p>
        </w:tc>
      </w:tr>
      <w:tr>
        <w:trPr>
          <w:jc w:val="right"/>
          <w:trHeight w:val="590"/>
        </w:trPr>
        <w:tc>
          <w:tcPr>
            <w:tcBorders>
              <w:top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r/>
          </w:p>
        </w:tc>
        <w:tc>
          <w:tcPr>
            <w:tcBorders>
              <w:top w:val="single" w:color="000000" w:sz="4" w:space="0"/>
              <w:left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防灌水保护装置</w:t>
            </w:r>
            <w:r>
              <w:rPr>
                <w:highlight w:val="white"/>
              </w:rPr>
            </w:r>
            <w:r/>
          </w:p>
        </w:tc>
        <w:tc>
          <w:tcPr>
            <w:tcBorders>
              <w:top w:val="single" w:color="000000" w:sz="4" w:space="0"/>
              <w:left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动作可靠(雨季到来之前必须完成)</w:t>
            </w:r>
            <w:r>
              <w:rPr>
                <w:highlight w:val="white"/>
              </w:rPr>
            </w:r>
            <w:r/>
          </w:p>
        </w:tc>
      </w:tr>
    </w:tbl>
    <w:p>
      <w:pPr>
        <w:jc w:val="lef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自动扶梯注：</w:t>
      </w:r>
      <w:r>
        <w:rPr>
          <w:rFonts w:hint="eastAsia" w:ascii="宋体" w:hAnsi="宋体" w:eastAsia="宋体" w:cs="宋体"/>
          <w:color w:val="auto"/>
          <w:sz w:val="21"/>
          <w:szCs w:val="21"/>
          <w:highlight w:val="white"/>
          <w:lang w:val="en-US" w:eastAsia="zh-CN"/>
        </w:rPr>
        <w:t xml:space="preserve">季度维护保养项目(内容)和要求除符合《表1半月维护保养的项目(内容)和要求》外，还应当符合表2的项目(内容)和要求。</w:t>
      </w:r>
      <w:r>
        <w:rPr>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3  半年</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rPr>
          <w:highlight w:val="white"/>
        </w:rPr>
      </w:r>
      <w:r/>
    </w:p>
    <w:tbl>
      <w:tblPr>
        <w:tblStyle w:val="753"/>
        <w:tblW w:w="9072"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73"/>
        <w:gridCol w:w="3756"/>
        <w:gridCol w:w="4543"/>
      </w:tblGrid>
      <w:tr>
        <w:trPr>
          <w:jc w:val="right"/>
          <w:trHeight w:val="590"/>
        </w:trPr>
        <w:tc>
          <w:tcPr>
            <w:shd w:val="clear" w:color="auto" w:fill="auto"/>
            <w:tcBorders>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rPr>
                <w:highlight w:val="white"/>
              </w:rPr>
            </w:r>
            <w:r/>
          </w:p>
        </w:tc>
        <w:tc>
          <w:tcPr>
            <w:shd w:val="clear" w:color="auto" w:fill="auto"/>
            <w:tcBorders>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rPr>
                <w:highlight w:val="white"/>
              </w:rPr>
            </w:r>
            <w:r/>
          </w:p>
        </w:tc>
        <w:tc>
          <w:tcPr>
            <w:shd w:val="clear" w:color="auto" w:fill="auto"/>
            <w:tcBorders>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制动衬厚度</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不小于制造单位要求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主驱动链</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清理表面油污，润滑</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主驱动链链条滑块</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清洁，厚度符合制造单位要求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7556500" cy="10691495"/>
                      <wp:effectExtent l="0" t="0" r="0" b="0"/>
                      <wp:wrapNone/>
                      <wp:docPr id="4" name="矩形 5"/>
                      <wp:cNvGraphicFramePr/>
                      <a:graphic xmlns:a="http://schemas.openxmlformats.org/drawingml/2006/main">
                        <a:graphicData uri="http://schemas.microsoft.com/office/word/2010/wordprocessingShape">
                          <wps:wsp>
                            <wps:cNvPr id="0" name=""/>
                            <wps:cNvSpPr/>
                            <wps:spPr bwMode="auto">
                              <a:xfrm>
                                <a:off x="0" y="0"/>
                                <a:ext cx="7556500" cy="10691495"/>
                              </a:xfrm>
                              <a:prstGeom prst="rect">
                                <a:avLst/>
                              </a:prstGeom>
                              <a:noFill/>
                              <a:ln>
                                <a:noFill/>
                              </a:ln>
                              <a:effectLst/>
                            </wps:spPr>
                            <wps:bodyPr rot="0">
                              <a:prstTxWarp prst="textNoShape">
                                <a:avLst/>
                              </a:prstTxWarp>
                              <a:noAutofit/>
                            </wps:bodyPr>
                          </wps:wsp>
                        </a:graphicData>
                      </a:graphic>
                    </wp:anchor>
                  </w:drawing>
                </mc:Choice>
                <mc:Fallback>
                  <w:pict>
                    <v:shape id="shape 3" o:spid="_x0000_s3" o:spt="1" type="#_x0000_t1" style="position:absolute;z-index:-251661312;o:allowoverlap:true;o:allowincell:true;mso-position-horizontal-relative:page;margin-left:0.0pt;mso-position-horizontal:absolute;mso-position-vertical-relative:page;margin-top:0.0pt;mso-position-vertical:absolute;width:595.0pt;height:841.8pt;mso-wrap-distance-left:9.0pt;mso-wrap-distance-top:0.0pt;mso-wrap-distance-right:9.0pt;mso-wrap-distance-bottom:0.0pt;visibility:visible;" filled="f" stroked="f"/>
                  </w:pict>
                </mc:Fallback>
              </mc:AlternateContent>
            </w:r>
            <w:r>
              <w:rPr>
                <w:rFonts w:hint="eastAsia" w:ascii="宋体" w:hAnsi="宋体" w:eastAsia="宋体" w:cs="宋体"/>
                <w:color w:val="auto"/>
                <w:sz w:val="21"/>
                <w:szCs w:val="21"/>
                <w:highlight w:val="white"/>
                <w:lang w:val="en-US" w:bidi="ar-SA"/>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电动机与减速机联轴器</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连接无松动，弹性元件外观良好，无老化等现象</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空载向下运行制动距离</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制动器机械装置</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润滑，工作有效</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附加制动器</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清洁和润滑，功能可靠</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减速机润滑油</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按照制造单位的要求进行检查、更换</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调整梳齿板梳齿与踏板面齿槽啮</w:t>
            </w:r>
            <w:r>
              <w:rPr>
                <w:highlight w:val="white"/>
              </w:rPr>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合深度和间隙</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扶手带张紧度张紧弹簧负荷长度</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符合制造单位要求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扶手带速度监控系统</w:t>
            </w:r>
            <w:r>
              <w:rPr>
                <w:highlight w:val="white"/>
              </w:rPr>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rPr>
                <w:highlight w:val="white"/>
              </w:rPr>
            </w:r>
            <w:r/>
          </w:p>
        </w:tc>
      </w:tr>
      <w:tr>
        <w:trPr>
          <w:jc w:val="right"/>
          <w:trHeight w:val="590"/>
        </w:trPr>
        <w:tc>
          <w:tcPr>
            <w:shd w:val="clear" w:color="auto" w:fill="auto"/>
            <w:tcBorders>
              <w:top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rPr>
                <w:highlight w:val="white"/>
              </w:rPr>
            </w:r>
            <w:r/>
          </w:p>
        </w:tc>
        <w:tc>
          <w:tcPr>
            <w:shd w:val="clear" w:color="auto" w:fill="auto"/>
            <w:tcBorders>
              <w:top w:val="single" w:color="000000" w:sz="4" w:space="0"/>
              <w:left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梯级踏板加热装置</w:t>
            </w:r>
            <w:r>
              <w:rPr>
                <w:highlight w:val="white"/>
              </w:rPr>
            </w:r>
            <w:r/>
          </w:p>
        </w:tc>
        <w:tc>
          <w:tcPr>
            <w:shd w:val="clear" w:color="auto" w:fill="auto"/>
            <w:tcBorders>
              <w:top w:val="single" w:color="000000" w:sz="4" w:space="0"/>
              <w:left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功能正常，温度感应器接线牢固(冬季到来</w:t>
            </w:r>
            <w:r>
              <w:rPr>
                <w:highlight w:val="white"/>
              </w:rPr>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之前必须完成)</w:t>
            </w:r>
            <w:r>
              <w:rPr>
                <w:highlight w:val="white"/>
              </w:rPr>
            </w:r>
            <w:r/>
          </w:p>
        </w:tc>
      </w:tr>
    </w:tbl>
    <w:p>
      <w:pPr>
        <w:jc w:val="lef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4  年度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rPr>
          <w:highlight w:val="white"/>
        </w:rPr>
      </w:r>
      <w:r/>
    </w:p>
    <w:tbl>
      <w:tblPr>
        <w:tblStyle w:val="753"/>
        <w:tblW w:w="9080"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2719"/>
        <w:gridCol w:w="5646"/>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rPr>
                <w:highlight w:val="white"/>
              </w:rPr>
            </w:r>
            <w:r/>
          </w:p>
        </w:tc>
        <w:tc>
          <w:tcPr>
            <w:shd w:val="clear" w:color="auto" w:fill="auto"/>
            <w:tcBorders>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rPr>
                <w:highlight w:val="white"/>
              </w:rPr>
            </w:r>
            <w:r/>
          </w:p>
        </w:tc>
        <w:tc>
          <w:tcPr>
            <w:shd w:val="clear" w:color="auto" w:fill="auto"/>
            <w:tcBorders>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主接触器</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工作可靠</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主机速度检测功能</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功能可靠，清洁感应面、感应间隙符合制造单位要求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电缆</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无破损，固定牢固</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扶手带托轮、滑轮群、</w:t>
            </w:r>
            <w:r>
              <w:rPr>
                <w:highlight w:val="white"/>
              </w:rPr>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防静电轮</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清洁，无损伤，托轮转动平滑</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扶手带内侧凸缘处</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无损伤，清洁扶手导轨滑动面</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扶手带断带保护开关</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功能正常</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扶手带导向块和导向轮</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清洁，工作正常</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进入梳齿板处的梯级与</w:t>
            </w:r>
            <w:r>
              <w:rPr>
                <w:highlight w:val="white"/>
              </w:rPr>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导轮的轴向窜动量</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符合制造单位要求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内外盖板连接</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紧密牢固，连接处的凸台、缝隙符合制造单位要求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围裙板安全开关</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测试有效</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围裙板对接处</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紧密平滑</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电气安全装置</w:t>
            </w:r>
            <w:r>
              <w:rPr>
                <w:highlight w:val="white"/>
              </w:rPr>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动作可靠</w:t>
            </w:r>
            <w:r>
              <w:rPr>
                <w:highlight w:val="white"/>
              </w:rPr>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13</w:t>
            </w:r>
            <w:r>
              <w:rPr>
                <w:highlight w:val="white"/>
              </w:rPr>
            </w:r>
            <w:r/>
          </w:p>
        </w:tc>
        <w:tc>
          <w:tcPr>
            <w:shd w:val="clear" w:color="auto" w:fill="auto"/>
            <w:tcBorders>
              <w:top w:val="single" w:color="000000" w:sz="4" w:space="0"/>
              <w:left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设备运行状况</w:t>
            </w:r>
            <w:r>
              <w:rPr>
                <w:highlight w:val="white"/>
              </w:rPr>
            </w:r>
            <w:r/>
          </w:p>
        </w:tc>
        <w:tc>
          <w:tcPr>
            <w:shd w:val="clear" w:color="auto" w:fill="auto"/>
            <w:tcBorders>
              <w:top w:val="single" w:color="000000" w:sz="4" w:space="0"/>
              <w:left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正常，梯级运行平稳，无异常抖动，无异常声响</w:t>
            </w:r>
            <w:r>
              <w:rPr>
                <w:highlight w:val="white"/>
              </w:rPr>
            </w:r>
            <w:r/>
          </w:p>
        </w:tc>
      </w:tr>
    </w:tbl>
    <w:p>
      <w:pPr>
        <w:jc w:val="lef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自动扶梯注：</w:t>
      </w:r>
      <w:r>
        <w:rPr>
          <w:rFonts w:hint="eastAsia" w:ascii="宋体" w:hAnsi="宋体" w:eastAsia="宋体" w:cs="宋体"/>
          <w:color w:val="auto"/>
          <w:sz w:val="21"/>
          <w:szCs w:val="21"/>
          <w:highlight w:val="white"/>
          <w:lang w:val="en-US" w:eastAsia="zh-CN"/>
        </w:rPr>
        <w:t xml:space="preserve">年度维护保养项目(内容)和要求：年度维护保养项目(内容)和要求除符合《表3半年维护保养的项目(内容)和要求》外，还应当符合表4的项目(内容)和要求。</w:t>
      </w:r>
      <w:r>
        <w:rPr>
          <w:highlight w:val="white"/>
        </w:rPr>
      </w:r>
      <w:r/>
    </w:p>
    <w:p>
      <w:pPr>
        <w:ind w:left="0" w:right="0"/>
        <w:jc w:val="both"/>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jc w:val="center"/>
        <w:rPr>
          <w:rFonts w:hint="eastAsia" w:ascii="宋体" w:hAnsi="宋体" w:eastAsia="宋体" w:cs="宋体"/>
          <w:b/>
          <w:bCs/>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1"/>
          <w:szCs w:val="21"/>
          <w:highlight w:val="white"/>
          <w:lang w:val="en-US" w:eastAsia="zh-CN"/>
        </w:rPr>
      </w:r>
      <w:r>
        <w:rPr>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1  半月</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rPr>
          <w:highlight w:val="white"/>
        </w:rPr>
      </w:r>
      <w:r/>
    </w:p>
    <w:tbl>
      <w:tblPr>
        <w:tblStyle w:val="753"/>
        <w:tblW w:w="0" w:type="auto"/>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3600"/>
        <w:gridCol w:w="4751"/>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rPr>
                <w:highlight w:val="white"/>
              </w:rPr>
            </w:r>
            <w:r/>
          </w:p>
        </w:tc>
        <w:tc>
          <w:tcPr>
            <w:shd w:val="clear" w:color="auto" w:fill="auto"/>
            <w:tcBorders>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rPr>
                <w:highlight w:val="white"/>
              </w:rPr>
            </w:r>
            <w:r/>
          </w:p>
        </w:tc>
        <w:tc>
          <w:tcPr>
            <w:shd w:val="clear" w:color="auto" w:fill="auto"/>
            <w:tcBorders>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机房、通道环境</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清洁，门窗完好，照明正常</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手动紧急操作装置</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齐全，在指定位置</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驱动主机</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运行时无异常振动和异常声响</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制动器各销轴部位</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润滑，动作灵活</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制动器间隙</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打开时制动衬与制动轮不发生摩擦</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限速器各销轴部位</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润滑，转动灵活，电气开关正常</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轿顶</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轿顶停止装置</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导靴上油杯</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吸油毛毡齐全，油量适宜，油杯无泄漏</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对重/平衡重块及压板</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对重/平衡重块无松动，压板紧固</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井道照明</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齐全，正常</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轿门门锁触点</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清洁，触点接触良好，接线可靠</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层站召唤、层楼显示</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齐全，有效</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层门地坎</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层门门锁自动复位</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用层门钥匙打开手动开锁装置释放后，层门</w:t>
            </w:r>
            <w:r>
              <w:rPr>
                <w:highlight w:val="white"/>
              </w:rPr>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门锁能自动复位</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层门门锁电气触点</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清洁，触点接触良好，接线可靠</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层门锁紧元件啮合长度</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不小于 5mm</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层门门导靴</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无卡阻，滑动顺畅</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底坑环境</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清洁，无渗水、积水，照明正常</w:t>
            </w:r>
            <w:r>
              <w:rPr>
                <w:highlight w:val="white"/>
              </w:rPr>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20</w:t>
            </w:r>
            <w:r>
              <w:rPr>
                <w:highlight w:val="white"/>
              </w:rPr>
            </w:r>
            <w:r/>
          </w:p>
        </w:tc>
        <w:tc>
          <w:tcPr>
            <w:shd w:val="clear" w:color="auto" w:fill="auto"/>
            <w:tcBorders>
              <w:top w:val="single" w:color="000000" w:sz="4" w:space="0"/>
              <w:left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底坑停止装置</w:t>
            </w:r>
            <w:r>
              <w:rPr>
                <w:highlight w:val="white"/>
              </w:rPr>
            </w:r>
            <w:r/>
          </w:p>
        </w:tc>
        <w:tc>
          <w:tcPr>
            <w:shd w:val="clear" w:color="auto" w:fill="auto"/>
            <w:tcBorders>
              <w:top w:val="single" w:color="000000" w:sz="4" w:space="0"/>
              <w:left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rPr>
                <w:highlight w:val="white"/>
              </w:rPr>
            </w:r>
            <w:r/>
          </w:p>
        </w:tc>
      </w:tr>
    </w:tbl>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2  季度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rPr>
          <w:highlight w:val="white"/>
        </w:rPr>
      </w:r>
      <w:r/>
    </w:p>
    <w:tbl>
      <w:tblPr>
        <w:tblStyle w:val="753"/>
        <w:tblW w:w="0" w:type="auto"/>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3600"/>
        <w:gridCol w:w="4751"/>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rPr>
                <w:highlight w:val="white"/>
              </w:rPr>
            </w:r>
            <w:r/>
          </w:p>
        </w:tc>
        <w:tc>
          <w:tcPr>
            <w:shd w:val="clear" w:color="auto" w:fill="auto"/>
            <w:tcBorders>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rPr>
                <w:highlight w:val="white"/>
              </w:rPr>
            </w:r>
            <w:r/>
          </w:p>
        </w:tc>
        <w:tc>
          <w:tcPr>
            <w:shd w:val="clear" w:color="auto" w:fill="auto"/>
            <w:tcBorders>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减速机润滑油</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油量适宜，除蜗杆伸出端外均无渗漏</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制动衬</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清洁，磨损量不超制造单位要求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曳引轮槽、悬挂装置</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清洁，无严重油腻，张力均匀</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限速器轮槽、限速器钢丝绳</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清洁，无严重油腻</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靴衬</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清洁，磨损量不超过制造单位要求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层门、轿门系统中传动钢丝绳、链条、传动带</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按照制造单位要求进行清洁、调整</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层门门导靴</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磨损量不超过制造单位要求</w:t>
            </w:r>
            <w:r>
              <w:rPr>
                <w:highlight w:val="white"/>
              </w:rPr>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rPr>
                <w:highlight w:val="white"/>
              </w:rPr>
            </w:r>
            <w:r/>
          </w:p>
        </w:tc>
        <w:tc>
          <w:tcPr>
            <w:shd w:val="clear" w:color="auto" w:fill="auto"/>
            <w:tcBorders>
              <w:top w:val="single" w:color="000000" w:sz="4" w:space="0"/>
              <w:left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限速器张紧轮装置和电气安全装置</w:t>
            </w:r>
            <w:r>
              <w:rPr>
                <w:highlight w:val="white"/>
              </w:rPr>
            </w:r>
            <w:r/>
          </w:p>
        </w:tc>
        <w:tc>
          <w:tcPr>
            <w:shd w:val="clear" w:color="auto" w:fill="auto"/>
            <w:tcBorders>
              <w:top w:val="single" w:color="000000" w:sz="4" w:space="0"/>
              <w:left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rPr>
                <w:highlight w:val="white"/>
              </w:rPr>
            </w:r>
            <w:r/>
          </w:p>
        </w:tc>
      </w:tr>
    </w:tbl>
    <w:p>
      <w:pPr>
        <w:jc w:val="left"/>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杂物电梯注</w:t>
      </w:r>
      <w:r>
        <w:rPr>
          <w:rFonts w:hint="eastAsia" w:ascii="宋体" w:hAnsi="宋体" w:eastAsia="宋体" w:cs="宋体"/>
          <w:color w:val="auto"/>
          <w:sz w:val="21"/>
          <w:szCs w:val="21"/>
          <w:highlight w:val="white"/>
          <w:lang w:val="en-US" w:eastAsia="zh-CN"/>
        </w:rPr>
        <w:t xml:space="preserve">：季度维护保养项目(内容)和要求除符合《表1半月维护保养的项目(内容)和要求》外，还应当符合表2的项目(内容)和要求。</w:t>
      </w:r>
      <w:r>
        <w:rPr>
          <w:highlight w:val="white"/>
        </w:rPr>
      </w:r>
      <w:r/>
    </w:p>
    <w:p>
      <w:pPr>
        <w:jc w:val="center"/>
        <w:rPr>
          <w:rFonts w:hint="eastAsia" w:ascii="宋体" w:hAnsi="宋体" w:eastAsia="宋体" w:cs="宋体"/>
          <w:b/>
          <w:bCs/>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1"/>
          <w:szCs w:val="21"/>
          <w:highlight w:val="white"/>
          <w:lang w:val="en-US" w:eastAsia="zh-CN"/>
        </w:rPr>
      </w:r>
      <w:r>
        <w:rPr>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3  半年</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rPr>
          <w:highlight w:val="white"/>
        </w:rPr>
      </w:r>
      <w:r/>
    </w:p>
    <w:tbl>
      <w:tblPr>
        <w:tblStyle w:val="753"/>
        <w:tblW w:w="0" w:type="auto"/>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3600"/>
        <w:gridCol w:w="4751"/>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rPr>
                <w:highlight w:val="white"/>
              </w:rPr>
            </w:r>
            <w:r/>
          </w:p>
        </w:tc>
        <w:tc>
          <w:tcPr>
            <w:shd w:val="clear" w:color="auto" w:fill="auto"/>
            <w:tcBorders>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rPr>
                <w:highlight w:val="white"/>
              </w:rPr>
            </w:r>
            <w:r/>
          </w:p>
        </w:tc>
        <w:tc>
          <w:tcPr>
            <w:shd w:val="clear" w:color="auto" w:fill="auto"/>
            <w:tcBorders>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电动机与减速机联轴器</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连接无松动，弹性元件外观良好，无老化等</w:t>
            </w:r>
            <w:r>
              <w:rPr>
                <w:highlight w:val="white"/>
              </w:rPr>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现象</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驱动轮、导向轮轴承部</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无异常声响，无振动，润滑良好</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制动器上检测开关</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工作正常，制动器动作可靠</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控制柜内各接线端子</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各接线紧固、整齐，线号齐全清晰</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控制柜各仪表</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显示正确</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悬挂装置</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磨损量、断丝数未超过要求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绳头组合</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螺母无松动</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限速器钢丝绳</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磨损量、断丝数不超过制造单位要求</w:t>
            </w:r>
            <w:r>
              <w:rPr>
                <w:highlight w:val="white"/>
              </w:rPr>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对重缓冲距离</w:t>
            </w:r>
            <w:r>
              <w:rPr>
                <w:highlight w:val="white"/>
              </w:rPr>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rPr>
                <w:highlight w:val="white"/>
              </w:rPr>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rPr>
                <w:highlight w:val="white"/>
              </w:rPr>
            </w:r>
            <w:r/>
          </w:p>
        </w:tc>
        <w:tc>
          <w:tcPr>
            <w:shd w:val="clear" w:color="auto" w:fill="auto"/>
            <w:tcBorders>
              <w:top w:val="single" w:color="000000" w:sz="4" w:space="0"/>
              <w:left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上、下极限开关</w:t>
            </w:r>
            <w:r>
              <w:rPr>
                <w:highlight w:val="white"/>
              </w:rPr>
            </w:r>
            <w:r/>
          </w:p>
        </w:tc>
        <w:tc>
          <w:tcPr>
            <w:shd w:val="clear" w:color="auto" w:fill="auto"/>
            <w:tcBorders>
              <w:top w:val="single" w:color="000000" w:sz="4" w:space="0"/>
              <w:left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rPr>
                <w:highlight w:val="white"/>
              </w:rPr>
            </w:r>
            <w:r/>
          </w:p>
        </w:tc>
      </w:tr>
    </w:tbl>
    <w:p>
      <w:pPr>
        <w:jc w:val="left"/>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杂物电梯注：</w:t>
      </w:r>
      <w:r>
        <w:rPr>
          <w:rFonts w:hint="eastAsia" w:ascii="宋体" w:hAnsi="宋体" w:eastAsia="宋体" w:cs="宋体"/>
          <w:color w:val="auto"/>
          <w:sz w:val="21"/>
          <w:szCs w:val="21"/>
          <w:highlight w:val="white"/>
          <w:lang w:val="en-US" w:eastAsia="zh-CN"/>
        </w:rPr>
        <w:t xml:space="preserve">半年维护保养项目(内容)和要求除符合《表2季度维护保养的项目(内容)和要求》外，还应当符合表3的项目(内容)和要求。</w:t>
      </w:r>
      <w:r>
        <w:rPr>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lang w:val="en-US" w:eastAsia="zh-CN"/>
        </w:rPr>
      </w:r>
      <w:r>
        <w:rPr>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4  年度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rPr>
          <w:highlight w:val="white"/>
        </w:rPr>
      </w:r>
      <w:r/>
    </w:p>
    <w:tbl>
      <w:tblPr>
        <w:tblStyle w:val="753"/>
        <w:tblW w:w="9079"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15"/>
        <w:gridCol w:w="3758"/>
        <w:gridCol w:w="4606"/>
      </w:tblGrid>
      <w:tr>
        <w:trPr>
          <w:jc w:val="right"/>
          <w:trHeight w:val="590"/>
        </w:trPr>
        <w:tc>
          <w:tcPr>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rPr>
                <w:highlight w:val="white"/>
              </w:rPr>
            </w:r>
            <w:r/>
          </w:p>
        </w:tc>
        <w:tc>
          <w:tcPr>
            <w:tcBorders>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rPr>
                <w:highlight w:val="white"/>
              </w:rPr>
            </w:r>
            <w:r/>
          </w:p>
        </w:tc>
        <w:tc>
          <w:tcPr>
            <w:tcBorders>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减速机润滑油</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按照制造单位要求适时更换，油质符合要求</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控制柜接触器、继电器触点</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接触良好</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制动器铁芯(柱塞)</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分解进行清洁、润滑、检查，磨损量不超过制造单位要求</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制动器制动弹簧压缩量</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符合制造单位要求，保持有足够的制动力</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导电回路绝缘性能测试</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限速器安全钳联动试验(每 5 年进行一次限速器动作速度校验)</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轿顶、轿厢架、轿门及附件安装</w:t>
            </w:r>
            <w:r>
              <w:rPr>
                <w:highlight w:val="white"/>
              </w:rPr>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螺栓</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紧固</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轿厢及对重/平衡重导轨支架</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固定，无松动</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轿厢及对重/平衡重导轨</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清洁，压板牢固</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随行电缆</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无损伤</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层门装置和地坎</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无影响正常使用的变形，各安装螺栓紧固</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安全钳钳座</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固定，无松动</w:t>
            </w:r>
            <w:r>
              <w:rPr>
                <w:highlight w:val="white"/>
              </w:rPr>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13</w:t>
            </w:r>
            <w:r>
              <w:rPr>
                <w:highlight w:val="white"/>
              </w:rPr>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轿底各安装螺栓</w:t>
            </w:r>
            <w:r>
              <w:rPr>
                <w:highlight w:val="white"/>
              </w:rPr>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紧固</w:t>
            </w:r>
            <w:r>
              <w:rPr>
                <w:highlight w:val="white"/>
              </w:rPr>
            </w:r>
            <w:r/>
          </w:p>
        </w:tc>
      </w:tr>
      <w:tr>
        <w:trPr>
          <w:jc w:val="right"/>
          <w:trHeight w:val="590"/>
        </w:trPr>
        <w:tc>
          <w:tcPr>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14</w:t>
            </w:r>
            <w:r>
              <w:rPr>
                <w:highlight w:val="white"/>
              </w:rPr>
            </w:r>
            <w:r/>
          </w:p>
        </w:tc>
        <w:tc>
          <w:tcPr>
            <w:tcBorders>
              <w:top w:val="single" w:color="000000" w:sz="4" w:space="0"/>
              <w:left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缓冲器</w:t>
            </w:r>
            <w:r>
              <w:rPr>
                <w:highlight w:val="white"/>
              </w:rPr>
            </w:r>
            <w:r/>
          </w:p>
        </w:tc>
        <w:tc>
          <w:tcPr>
            <w:tcBorders>
              <w:top w:val="single" w:color="000000" w:sz="4" w:space="0"/>
              <w:left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固定，无松动</w:t>
            </w:r>
            <w:r>
              <w:rPr>
                <w:highlight w:val="white"/>
              </w:rPr>
            </w:r>
            <w:r/>
          </w:p>
        </w:tc>
      </w:tr>
    </w:tbl>
    <w:p>
      <w:pPr>
        <w:jc w:val="left"/>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杂物电梯注：</w:t>
      </w:r>
      <w:r>
        <w:rPr>
          <w:rFonts w:hint="eastAsia" w:ascii="宋体" w:hAnsi="宋体" w:eastAsia="宋体" w:cs="宋体"/>
          <w:color w:val="auto"/>
          <w:sz w:val="21"/>
          <w:szCs w:val="21"/>
          <w:highlight w:val="white"/>
          <w:lang w:val="en-US" w:eastAsia="zh-CN"/>
        </w:rPr>
        <w:t xml:space="preserve">年度维护保养项目(内容)和要求：年度维护保养项目(内容)和要求除符合表3半年维护保养的项目(内容)和要求外，还应当符合表4的项目(内容)和要求。</w:t>
      </w:r>
      <w:r>
        <w:rPr>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rPr>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rPr>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rPr>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rPr>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rPr>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rPr>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rPr>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rPr>
          <w:highlight w:val="white"/>
        </w:rPr>
      </w:r>
      <w:r/>
    </w:p>
    <w:p>
      <w:pPr>
        <w:ind w:right="143"/>
        <w:spacing w:line="340" w:lineRule="exact"/>
        <w:rPr>
          <w:rFonts w:hint="eastAsia" w:ascii="宋体" w:hAnsi="宋体" w:cs="Arial"/>
          <w:b/>
          <w:bCs/>
          <w:color w:val="auto"/>
          <w:sz w:val="24"/>
          <w:szCs w:val="24"/>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cs="Arial"/>
          <w:b/>
          <w:bCs/>
          <w:color w:val="auto"/>
          <w:sz w:val="24"/>
          <w:szCs w:val="24"/>
          <w:highlight w:val="white"/>
        </w:rPr>
      </w:r>
      <w:r>
        <w:rPr>
          <w:highlight w:val="white"/>
        </w:rPr>
      </w:r>
      <w:r/>
    </w:p>
    <w:p>
      <w:pPr>
        <w:ind w:right="143"/>
        <w:spacing w:line="340" w:lineRule="exact"/>
        <w:rPr>
          <w:rFonts w:hint="eastAsia" w:ascii="宋体" w:hAnsi="宋体" w:cs="Arial"/>
          <w:b/>
          <w:bCs/>
          <w:color w:val="auto"/>
          <w:sz w:val="24"/>
          <w:szCs w:val="24"/>
          <w:highlight w:val="white"/>
        </w:rPr>
      </w:pPr>
      <w:r>
        <w:rPr>
          <w:rFonts w:hint="eastAsia" w:ascii="宋体" w:hAnsi="宋体" w:cs="Arial"/>
          <w:b/>
          <w:bCs/>
          <w:color w:val="auto"/>
          <w:sz w:val="24"/>
          <w:szCs w:val="24"/>
          <w:highlight w:val="white"/>
        </w:rPr>
        <w:t xml:space="preserve">附件3</w:t>
      </w:r>
      <w:r>
        <w:rPr>
          <w:rFonts w:hint="eastAsia" w:ascii="宋体" w:hAnsi="宋体" w:cs="Arial"/>
          <w:b/>
          <w:bCs/>
          <w:color w:val="auto"/>
          <w:sz w:val="24"/>
          <w:szCs w:val="24"/>
          <w:highlight w:val="white"/>
          <w:lang w:eastAsia="zh-CN"/>
        </w:rPr>
        <w:t xml:space="preserve">：</w:t>
      </w:r>
      <w:r>
        <w:rPr>
          <w:rFonts w:hint="eastAsia" w:ascii="宋体" w:hAnsi="宋体" w:cs="Arial"/>
          <w:b/>
          <w:bCs/>
          <w:color w:val="auto"/>
          <w:sz w:val="24"/>
          <w:szCs w:val="24"/>
          <w:highlight w:val="white"/>
        </w:rPr>
        <w:t xml:space="preserve">徐医附院电梯维保服务考核细则</w:t>
      </w:r>
      <w:r>
        <w:rPr>
          <w:highlight w:val="white"/>
        </w:rPr>
      </w:r>
      <w:r/>
    </w:p>
    <w:tbl>
      <w:tblPr>
        <w:tblStyle w:val="753"/>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5"/>
        <w:gridCol w:w="791"/>
        <w:gridCol w:w="2526"/>
        <w:gridCol w:w="1809"/>
        <w:gridCol w:w="1619"/>
        <w:gridCol w:w="1140"/>
      </w:tblGrid>
      <w:tr>
        <w:trPr>
          <w:jc w:val="right"/>
          <w:trHeight w:val="590"/>
        </w:trPr>
        <w:tc>
          <w:tcPr>
            <w:gridSpan w:val="6"/>
            <w:tcMar>
              <w:left w:w="15" w:type="dxa"/>
              <w:top w:w="15" w:type="dxa"/>
              <w:right w:w="15" w:type="dxa"/>
            </w:tcMar>
            <w:tcW w:w="5000" w:type="pct"/>
            <w:vAlign w:val="center"/>
            <w:textDirection w:val="lrTb"/>
            <w:noWrap w:val="false"/>
          </w:tcPr>
          <w:p>
            <w:pPr>
              <w:jc w:val="center"/>
              <w:spacing w:line="360" w:lineRule="exact"/>
              <w:widowControl/>
              <w:rPr>
                <w:rFonts w:hint="eastAsia" w:ascii="宋体" w:hAnsi="宋体" w:eastAsia="宋体" w:cs="宋体"/>
                <w:b/>
                <w:bCs/>
                <w:color w:val="auto"/>
                <w:sz w:val="18"/>
                <w:szCs w:val="18"/>
                <w:highlight w:val="white"/>
              </w:rPr>
            </w:pPr>
            <w:r>
              <w:rPr>
                <w:rFonts w:hint="eastAsia" w:ascii="宋体" w:hAnsi="宋体" w:eastAsia="宋体" w:cs="宋体"/>
                <w:b/>
                <w:bCs/>
                <w:color w:val="auto"/>
                <w:sz w:val="18"/>
                <w:szCs w:val="18"/>
                <w:highlight w:val="white"/>
                <w:lang w:bidi="ar"/>
              </w:rPr>
              <w:t xml:space="preserve">徐医附院电梯维保服务考核细则</w:t>
            </w:r>
            <w:r>
              <w:rPr>
                <w:highlight w:val="white"/>
              </w:rPr>
            </w:r>
            <w:r/>
          </w:p>
        </w:tc>
      </w:tr>
      <w:tr>
        <w:trPr>
          <w:jc w:val="right"/>
          <w:trHeight w:val="590"/>
        </w:trPr>
        <w:tc>
          <w:tcPr>
            <w:gridSpan w:val="4"/>
            <w:tcMar>
              <w:left w:w="15" w:type="dxa"/>
              <w:top w:w="15" w:type="dxa"/>
              <w:right w:w="15" w:type="dxa"/>
            </w:tcMar>
            <w:tcW w:w="3344"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考核人员：</w:t>
            </w:r>
            <w:r>
              <w:rPr>
                <w:highlight w:val="white"/>
              </w:rPr>
            </w:r>
            <w:r/>
          </w:p>
        </w:tc>
        <w:tc>
          <w:tcPr>
            <w:gridSpan w:val="2"/>
            <w:tcMar>
              <w:left w:w="15" w:type="dxa"/>
              <w:top w:w="15" w:type="dxa"/>
              <w:right w:w="15" w:type="dxa"/>
            </w:tcMar>
            <w:tcW w:w="1655"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考核日期：</w:t>
            </w:r>
            <w:r>
              <w:rPr>
                <w:highlight w:val="white"/>
              </w:rPr>
            </w:r>
            <w:r/>
          </w:p>
        </w:tc>
      </w:tr>
      <w:tr>
        <w:trPr>
          <w:jc w:val="right"/>
          <w:trHeight w:val="590"/>
        </w:trPr>
        <w:tc>
          <w:tcPr>
            <w:gridSpan w:val="6"/>
            <w:tcMar>
              <w:left w:w="15" w:type="dxa"/>
              <w:top w:w="15" w:type="dxa"/>
              <w:right w:w="15" w:type="dxa"/>
            </w:tcMar>
            <w:tcW w:w="5000"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维保单位：</w:t>
            </w:r>
            <w:r>
              <w:rPr>
                <w:highlight w:val="white"/>
              </w:rPr>
            </w:r>
            <w:r/>
          </w:p>
        </w:tc>
      </w:tr>
      <w:tr>
        <w:trPr>
          <w:jc w:val="right"/>
          <w:trHeight w:val="590"/>
        </w:trPr>
        <w:tc>
          <w:tcPr>
            <w:tcMar>
              <w:left w:w="15" w:type="dxa"/>
              <w:top w:w="15" w:type="dxa"/>
              <w:right w:w="15" w:type="dxa"/>
            </w:tcMar>
            <w:tcW w:w="267"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序号</w:t>
            </w:r>
            <w:r>
              <w:rPr>
                <w:highlight w:val="white"/>
              </w:rPr>
            </w:r>
            <w:r/>
          </w:p>
        </w:tc>
        <w:tc>
          <w:tcPr>
            <w:tcMar>
              <w:left w:w="15" w:type="dxa"/>
              <w:top w:w="15" w:type="dxa"/>
              <w:right w:w="15" w:type="dxa"/>
            </w:tcMar>
            <w:tcW w:w="475"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项目</w:t>
            </w:r>
            <w:r>
              <w:rPr>
                <w:highlight w:val="white"/>
              </w:rPr>
            </w:r>
            <w:r/>
          </w:p>
        </w:tc>
        <w:tc>
          <w:tcPr>
            <w:tcMar>
              <w:left w:w="15" w:type="dxa"/>
              <w:top w:w="15" w:type="dxa"/>
              <w:right w:w="15" w:type="dxa"/>
            </w:tcMar>
            <w:tcW w:w="1516"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考核细则</w:t>
            </w:r>
            <w:r>
              <w:rPr>
                <w:highlight w:val="white"/>
              </w:rPr>
            </w:r>
            <w:r/>
          </w:p>
        </w:tc>
        <w:tc>
          <w:tcPr>
            <w:tcMar>
              <w:left w:w="15" w:type="dxa"/>
              <w:top w:w="15" w:type="dxa"/>
              <w:right w:w="15" w:type="dxa"/>
            </w:tcMar>
            <w:tcW w:w="1085"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评分办法</w:t>
            </w:r>
            <w:r>
              <w:rPr>
                <w:highlight w:val="white"/>
              </w:rPr>
            </w:r>
            <w:r/>
          </w:p>
        </w:tc>
        <w:tc>
          <w:tcPr>
            <w:tcMar>
              <w:left w:w="15" w:type="dxa"/>
              <w:top w:w="15" w:type="dxa"/>
              <w:right w:w="15" w:type="dxa"/>
            </w:tcMar>
            <w:tcW w:w="972"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扣分/加分</w:t>
            </w:r>
            <w:r>
              <w:rPr>
                <w:highlight w:val="white"/>
              </w:rPr>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原因</w:t>
            </w:r>
            <w:r>
              <w:rPr>
                <w:highlight w:val="white"/>
              </w:rPr>
            </w:r>
            <w:r/>
          </w:p>
        </w:tc>
        <w:tc>
          <w:tcPr>
            <w:tcMar>
              <w:left w:w="15" w:type="dxa"/>
              <w:top w:w="15" w:type="dxa"/>
              <w:right w:w="15" w:type="dxa"/>
            </w:tcMar>
            <w:tcW w:w="682"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扣分/加分</w:t>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w:t>
            </w:r>
            <w:r>
              <w:rPr>
                <w:highlight w:val="white"/>
              </w:rPr>
            </w:r>
            <w:r/>
          </w:p>
        </w:tc>
        <w:tc>
          <w:tcPr>
            <w:tcMar>
              <w:left w:w="15" w:type="dxa"/>
              <w:top w:w="15" w:type="dxa"/>
              <w:right w:w="15" w:type="dxa"/>
            </w:tcMar>
            <w:tcW w:w="475" w:type="pct"/>
            <w:vAlign w:val="center"/>
            <w:vMerge w:val="restart"/>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基础管理（10分）</w:t>
            </w:r>
            <w:r>
              <w:rPr>
                <w:highlight w:val="white"/>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现场维保人员符合合同约定人数。</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2</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维保人员持证上岗。</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3</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现场维保人员缺勤、不在岗</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4</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标识、标签、安全指示牌、隔离带、机房各设施完好、美观。</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影响医院形象、破损每次扣1分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5</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电梯各台账和资料未移交我院</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6</w:t>
            </w:r>
            <w:r>
              <w:rPr>
                <w:highlight w:val="white"/>
              </w:rPr>
            </w:r>
            <w:r/>
          </w:p>
        </w:tc>
        <w:tc>
          <w:tcPr>
            <w:tcMar>
              <w:left w:w="15" w:type="dxa"/>
              <w:top w:w="15" w:type="dxa"/>
              <w:right w:w="15" w:type="dxa"/>
            </w:tcMar>
            <w:tcW w:w="475" w:type="pct"/>
            <w:vAlign w:val="center"/>
            <w:vMerge w:val="restart"/>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电梯维修及</w:t>
            </w:r>
            <w:r>
              <w:rPr>
                <w:rFonts w:hint="eastAsia" w:ascii="宋体" w:hAnsi="宋体" w:eastAsia="宋体" w:cs="宋体"/>
                <w:color w:val="auto"/>
                <w:sz w:val="18"/>
                <w:szCs w:val="18"/>
                <w:highlight w:val="white"/>
                <w:lang w:bidi="ar"/>
              </w:rPr>
              <w:br/>
            </w:r>
            <w:r>
              <w:rPr>
                <w:rFonts w:hint="eastAsia" w:ascii="宋体" w:hAnsi="宋体" w:eastAsia="宋体" w:cs="宋体"/>
                <w:color w:val="auto"/>
                <w:sz w:val="18"/>
                <w:szCs w:val="18"/>
                <w:highlight w:val="white"/>
                <w:lang w:bidi="ar"/>
              </w:rPr>
              <w:t xml:space="preserve">救援</w:t>
            </w:r>
            <w:r>
              <w:rPr>
                <w:highlight w:val="white"/>
              </w:rPr>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w:t>
            </w:r>
            <w:r>
              <w:rPr>
                <w:rFonts w:hint="eastAsia" w:ascii="宋体" w:hAnsi="宋体" w:eastAsia="宋体" w:cs="宋体"/>
                <w:color w:val="auto"/>
                <w:sz w:val="18"/>
                <w:szCs w:val="18"/>
                <w:highlight w:val="white"/>
                <w:lang w:val="en-US" w:eastAsia="zh-CN" w:bidi="ar"/>
              </w:rPr>
              <w:t xml:space="preserve">4</w:t>
            </w:r>
            <w:r>
              <w:rPr>
                <w:rFonts w:hint="eastAsia" w:ascii="宋体" w:hAnsi="宋体" w:eastAsia="宋体" w:cs="宋体"/>
                <w:color w:val="auto"/>
                <w:sz w:val="18"/>
                <w:szCs w:val="18"/>
                <w:highlight w:val="white"/>
                <w:lang w:bidi="ar"/>
              </w:rPr>
              <w:t xml:space="preserve">0分）</w:t>
            </w:r>
            <w:r>
              <w:rPr>
                <w:highlight w:val="white"/>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未按时填写维修、配件更换、维保记录</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7</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电梯维修，不涉及更换配件，2小时内恢复使用</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维修不及时，每次扣1分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8</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电梯维修，需更换常规配件，4小时内恢复使用</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维修不及时，每次扣1分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9</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电梯维修，需等待特殊配件的，应在72小时内恢复正常使用（特殊情况需给出合理说明）</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电梯不能满足正常乘坐需求，超过3天的部分，每天扣1分，不足一天按一天计算</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10</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接到故障报修电话，</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lang w:bidi="ar"/>
              </w:rPr>
              <w:t xml:space="preserve">分钟内到达现场，</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未及时到达现场，每次扣2分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11</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电梯轿厢出现困人，</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lang w:bidi="ar"/>
              </w:rPr>
              <w:t xml:space="preserve">分钟内到达现场，</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lang w:bidi="ar"/>
              </w:rPr>
              <w:t xml:space="preserve">分钟内将乘客救出</w:t>
            </w:r>
            <w:r>
              <w:rPr>
                <w:highlight w:val="white"/>
              </w:rPr>
            </w:r>
            <w:r/>
          </w:p>
        </w:tc>
        <w:tc>
          <w:tcPr>
            <w:tcMar>
              <w:left w:w="15" w:type="dxa"/>
              <w:top w:w="15" w:type="dxa"/>
              <w:right w:w="15" w:type="dxa"/>
            </w:tcMar>
            <w:tcW w:w="1085" w:type="pct"/>
            <w:vAlign w:val="center"/>
            <w:textDirection w:val="lrTb"/>
            <w:noWrap w:val="false"/>
          </w:tcPr>
          <w:p>
            <w:pPr>
              <w:ind w:left="200" w:hanging="180"/>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lang w:bidi="ar"/>
              </w:rPr>
              <w:t xml:space="preserve">分钟未到达，扣5分；   </w:t>
            </w:r>
            <w:r>
              <w:rPr>
                <w:rFonts w:hint="eastAsia" w:ascii="宋体" w:hAnsi="宋体" w:eastAsia="宋体" w:cs="宋体"/>
                <w:color w:val="auto"/>
                <w:sz w:val="18"/>
                <w:szCs w:val="18"/>
                <w:highlight w:val="white"/>
                <w:lang w:val="en-US" w:eastAsia="zh-CN"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lang w:bidi="ar"/>
              </w:rPr>
              <w:t xml:space="preserve">分钟内未救出，扣5分，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12</w:t>
            </w:r>
            <w:r>
              <w:rPr>
                <w:highlight w:val="white"/>
              </w:rPr>
            </w:r>
            <w:r/>
          </w:p>
        </w:tc>
        <w:tc>
          <w:tcPr>
            <w:tcMar>
              <w:left w:w="15" w:type="dxa"/>
              <w:top w:w="15" w:type="dxa"/>
              <w:right w:w="15" w:type="dxa"/>
            </w:tcMar>
            <w:tcW w:w="475" w:type="pct"/>
            <w:vAlign w:val="center"/>
            <w:vMerge w:val="restart"/>
            <w:textDirection w:val="lrTb"/>
            <w:noWrap w:val="false"/>
          </w:tcPr>
          <w:p>
            <w:pPr>
              <w:jc w:val="center"/>
              <w:spacing w:line="360" w:lineRule="exact"/>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电梯维保（40分）</w:t>
            </w:r>
            <w:r>
              <w:rPr>
                <w:highlight w:val="white"/>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按规定频次和项目进行维保，</w:t>
            </w:r>
            <w:r>
              <w:rPr>
                <w:rFonts w:hint="eastAsia" w:ascii="宋体" w:hAnsi="宋体" w:eastAsia="宋体" w:cs="宋体"/>
                <w:color w:val="auto"/>
                <w:sz w:val="18"/>
                <w:szCs w:val="18"/>
                <w:highlight w:val="white"/>
              </w:rPr>
              <w:t xml:space="preserve">维保记录真实、完整、规范,</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弄虚作假或记录不全，</w:t>
            </w:r>
            <w:r>
              <w:rPr>
                <w:rFonts w:hint="eastAsia" w:ascii="宋体" w:hAnsi="宋体" w:eastAsia="宋体" w:cs="宋体"/>
                <w:color w:val="auto"/>
                <w:sz w:val="18"/>
                <w:szCs w:val="18"/>
                <w:highlight w:val="white"/>
                <w:lang w:bidi="ar"/>
              </w:rPr>
              <w:t xml:space="preserve">每次扣2分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13</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机房、轿顶、底坑等部位清洁，设备运行无异常声响、振动，否则扣2-5分/项。</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14</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曳引钢丝绳、制动器、限速器等关键部件磨损、间隙等指标符合标准</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15</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层门、轿门防夹装置、电气安全装置有效</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16</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轿厢平层精度、运行速度等指标达标</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17</w:t>
            </w:r>
            <w:r>
              <w:rPr>
                <w:highlight w:val="white"/>
              </w:rPr>
            </w:r>
            <w:r/>
          </w:p>
        </w:tc>
        <w:tc>
          <w:tcPr>
            <w:tcMar>
              <w:left w:w="15" w:type="dxa"/>
              <w:top w:w="15" w:type="dxa"/>
              <w:right w:w="15" w:type="dxa"/>
            </w:tcMar>
            <w:tcW w:w="475" w:type="pct"/>
            <w:vAlign w:val="center"/>
            <w:vMerge w:val="restart"/>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综合</w:t>
            </w:r>
            <w:r>
              <w:rPr>
                <w:rFonts w:hint="eastAsia" w:ascii="宋体" w:hAnsi="宋体" w:eastAsia="宋体" w:cs="宋体"/>
                <w:color w:val="auto"/>
                <w:sz w:val="18"/>
                <w:szCs w:val="18"/>
                <w:highlight w:val="white"/>
                <w:lang w:bidi="ar"/>
              </w:rPr>
              <w:br/>
            </w:r>
            <w:r>
              <w:rPr>
                <w:rFonts w:hint="eastAsia" w:ascii="宋体" w:hAnsi="宋体" w:eastAsia="宋体" w:cs="宋体"/>
                <w:color w:val="auto"/>
                <w:sz w:val="18"/>
                <w:szCs w:val="18"/>
                <w:highlight w:val="white"/>
                <w:lang w:bidi="ar"/>
              </w:rPr>
              <w:t xml:space="preserve">评价</w:t>
            </w:r>
            <w:r>
              <w:rPr>
                <w:highlight w:val="white"/>
              </w:rPr>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（10分）</w:t>
            </w:r>
            <w:r>
              <w:rPr>
                <w:highlight w:val="white"/>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招标、投标文件、合同有要求，但以上考核指标未涉及的，未按相关要求执行的。</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一次扣1分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18</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满意度考核，综合医院患者、职工及相关职能部门意见，进行满意度考核。</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满意度达80%以上，每降低5%扣1分。</w:t>
            </w:r>
            <w:r>
              <w:rPr>
                <w:highlight w:val="white"/>
              </w:rPr>
            </w:r>
            <w:r/>
          </w:p>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有效投诉每起扣1分，媒体曝光加倍扣分。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19</w:t>
            </w:r>
            <w:r>
              <w:rPr>
                <w:highlight w:val="white"/>
              </w:rPr>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在极端天气等不可抗力因素情况下，供应商积极主动保障电梯正常运行，甲方可酌情加分，但最多不超过2分。</w:t>
            </w:r>
            <w:r>
              <w:rPr>
                <w:highlight w:val="white"/>
              </w:rPr>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根据实时情况，适当加分</w:t>
            </w:r>
            <w:r>
              <w:rPr>
                <w:highlight w:val="white"/>
              </w:rPr>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gridSpan w:val="2"/>
            <w:tcMar>
              <w:left w:w="15" w:type="dxa"/>
              <w:top w:w="15" w:type="dxa"/>
              <w:right w:w="15" w:type="dxa"/>
            </w:tcMar>
            <w:tcW w:w="742"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考核得分合计</w:t>
            </w:r>
            <w:r>
              <w:rPr>
                <w:highlight w:val="white"/>
              </w:rPr>
            </w:r>
            <w:r/>
          </w:p>
        </w:tc>
        <w:tc>
          <w:tcPr>
            <w:gridSpan w:val="4"/>
            <w:tcMar>
              <w:left w:w="15" w:type="dxa"/>
              <w:top w:w="15" w:type="dxa"/>
              <w:right w:w="15" w:type="dxa"/>
            </w:tcMar>
            <w:tcW w:w="425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gridSpan w:val="2"/>
            <w:tcMar>
              <w:left w:w="15" w:type="dxa"/>
              <w:top w:w="15" w:type="dxa"/>
              <w:right w:w="15" w:type="dxa"/>
            </w:tcMar>
            <w:tcW w:w="742"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条款违约金合计</w:t>
            </w:r>
            <w:r>
              <w:rPr>
                <w:highlight w:val="white"/>
              </w:rPr>
            </w:r>
            <w:r/>
          </w:p>
        </w:tc>
        <w:tc>
          <w:tcPr>
            <w:gridSpan w:val="4"/>
            <w:tcMar>
              <w:left w:w="15" w:type="dxa"/>
              <w:top w:w="15" w:type="dxa"/>
              <w:right w:w="15" w:type="dxa"/>
            </w:tcMar>
            <w:tcW w:w="425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gridSpan w:val="6"/>
            <w:tcMar>
              <w:left w:w="15" w:type="dxa"/>
              <w:top w:w="15" w:type="dxa"/>
              <w:right w:w="15" w:type="dxa"/>
            </w:tcMar>
            <w:tcW w:w="5000"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被检查单位负责人：</w:t>
            </w:r>
            <w:r>
              <w:rPr>
                <w:highlight w:val="white"/>
              </w:rPr>
            </w:r>
            <w:r/>
          </w:p>
          <w:p>
            <w:pPr>
              <w:jc w:val="left"/>
              <w:spacing w:line="360" w:lineRule="exact"/>
              <w:widowControl/>
              <w:tabs>
                <w:tab w:val="left" w:pos="2301" w:leader="none"/>
              </w:tabs>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gridSpan w:val="6"/>
            <w:tcMar>
              <w:left w:w="15" w:type="dxa"/>
              <w:top w:w="15" w:type="dxa"/>
              <w:right w:w="15" w:type="dxa"/>
            </w:tcMar>
            <w:tcW w:w="5000"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电梯安全管理人员：</w:t>
            </w:r>
            <w:r>
              <w:rPr>
                <w:highlight w:val="white"/>
              </w:rPr>
            </w:r>
            <w:r/>
          </w:p>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rPr>
                <w:highlight w:val="white"/>
              </w:rPr>
            </w:r>
            <w:r/>
          </w:p>
        </w:tc>
      </w:tr>
      <w:tr>
        <w:trPr>
          <w:jc w:val="right"/>
          <w:trHeight w:val="590"/>
        </w:trPr>
        <w:tc>
          <w:tcPr>
            <w:gridSpan w:val="6"/>
            <w:tcMar>
              <w:left w:w="15" w:type="dxa"/>
              <w:top w:w="15" w:type="dxa"/>
              <w:right w:w="15" w:type="dxa"/>
            </w:tcMar>
            <w:tcW w:w="5000"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备注</w:t>
            </w:r>
            <w:r>
              <w:rPr>
                <w:highlight w:val="white"/>
              </w:rPr>
            </w:r>
            <w:r/>
          </w:p>
        </w:tc>
      </w:tr>
    </w:tbl>
    <w:p>
      <w:pPr>
        <w:ind w:firstLine="360"/>
        <w:keepLines w:val="0"/>
        <w:keepNext w:val="0"/>
        <w:pageBreakBefore w:val="0"/>
        <w:spacing w:line="360" w:lineRule="auto"/>
        <w:widowControl w:val="off"/>
        <w:rPr>
          <w:rFonts w:hint="eastAsia" w:ascii="宋体" w:hAnsi="宋体" w:cs="宋体"/>
          <w:color w:val="auto"/>
          <w:sz w:val="18"/>
          <w:szCs w:val="18"/>
          <w:highlight w:val="white"/>
        </w:rPr>
      </w:pPr>
      <w:r>
        <w:rPr>
          <w:rFonts w:hint="eastAsia" w:ascii="宋体" w:hAnsi="宋体" w:cs="宋体"/>
          <w:color w:val="auto"/>
          <w:sz w:val="18"/>
          <w:szCs w:val="18"/>
          <w:highlight w:val="white"/>
          <w:lang w:bidi="ar"/>
        </w:rPr>
        <w:t xml:space="preserve">备注：1、该项考核针对电梯维保服务工作考核，每月一次（考核内容甲方根据实际情况确定）。</w:t>
      </w:r>
      <w:r>
        <w:rPr>
          <w:rFonts w:hint="eastAsia" w:ascii="宋体" w:hAnsi="宋体" w:cs="宋体"/>
          <w:color w:val="auto"/>
          <w:sz w:val="18"/>
          <w:szCs w:val="18"/>
          <w:highlight w:val="white"/>
          <w:lang w:val="en-US" w:eastAsia="zh-CN" w:bidi="ar"/>
        </w:rPr>
        <w:t xml:space="preserve">2、</w:t>
      </w:r>
      <w:r>
        <w:rPr>
          <w:rFonts w:hint="eastAsia" w:ascii="宋体" w:hAnsi="宋体" w:cs="宋体"/>
          <w:color w:val="auto"/>
          <w:sz w:val="18"/>
          <w:szCs w:val="18"/>
          <w:highlight w:val="white"/>
          <w:lang w:val="en-US" w:eastAsia="zh-CN"/>
        </w:rPr>
        <w:t xml:space="preserve">考核时统计当月违约金，乙方需在一个月之内向甲方缴纳违约金，未按期或拒不缴纳的，乙方有权从维保费用中双倍扣除违约金。3</w:t>
      </w:r>
      <w:r>
        <w:rPr>
          <w:rFonts w:hint="eastAsia" w:ascii="宋体" w:hAnsi="宋体" w:eastAsia="宋体" w:cs="宋体"/>
          <w:color w:val="auto"/>
          <w:sz w:val="18"/>
          <w:szCs w:val="18"/>
          <w:highlight w:val="white"/>
          <w:lang w:val="en-US" w:eastAsia="zh-CN" w:bidi="ar"/>
        </w:rPr>
        <w:t xml:space="preserve">、</w:t>
      </w:r>
      <w:r>
        <w:rPr>
          <w:rFonts w:hint="eastAsia" w:ascii="宋体" w:hAnsi="宋体" w:cs="宋体"/>
          <w:color w:val="auto"/>
          <w:sz w:val="18"/>
          <w:szCs w:val="18"/>
          <w:highlight w:val="white"/>
          <w:lang w:bidi="ar"/>
        </w:rPr>
        <w:t xml:space="preserve">按合同规定，维保费用按6个月为一个</w:t>
      </w:r>
      <w:r>
        <w:rPr>
          <w:rFonts w:hint="eastAsia" w:ascii="宋体" w:hAnsi="宋体" w:cs="宋体"/>
          <w:color w:val="auto"/>
          <w:sz w:val="18"/>
          <w:szCs w:val="18"/>
          <w:highlight w:val="white"/>
          <w:lang w:val="en-US" w:eastAsia="zh-CN" w:bidi="ar"/>
        </w:rPr>
        <w:t xml:space="preserve">支付</w:t>
      </w:r>
      <w:r>
        <w:rPr>
          <w:rFonts w:hint="eastAsia" w:ascii="宋体" w:hAnsi="宋体" w:cs="宋体"/>
          <w:color w:val="auto"/>
          <w:sz w:val="18"/>
          <w:szCs w:val="18"/>
          <w:highlight w:val="white"/>
          <w:lang w:bidi="ar"/>
        </w:rPr>
        <w:t xml:space="preserve">期，每年共2期进行结算</w:t>
      </w:r>
      <w:r>
        <w:rPr>
          <w:rFonts w:hint="eastAsia" w:ascii="宋体" w:hAnsi="宋体" w:cs="宋体"/>
          <w:color w:val="auto"/>
          <w:sz w:val="18"/>
          <w:szCs w:val="18"/>
          <w:highlight w:val="white"/>
          <w:lang w:eastAsia="zh-CN" w:bidi="ar"/>
        </w:rPr>
        <w:t xml:space="preserve">，</w:t>
      </w:r>
      <w:r>
        <w:rPr>
          <w:rFonts w:hint="eastAsia" w:ascii="宋体" w:hAnsi="宋体" w:cs="宋体"/>
          <w:color w:val="auto"/>
          <w:sz w:val="18"/>
          <w:szCs w:val="18"/>
          <w:highlight w:val="white"/>
          <w:lang w:bidi="ar"/>
        </w:rPr>
        <w:t xml:space="preserve">每期考核结果按</w:t>
      </w:r>
      <w:r>
        <w:rPr>
          <w:rFonts w:hint="eastAsia" w:ascii="宋体" w:hAnsi="宋体" w:cs="宋体"/>
          <w:color w:val="auto"/>
          <w:sz w:val="18"/>
          <w:szCs w:val="18"/>
          <w:highlight w:val="white"/>
          <w:lang w:val="en-US" w:eastAsia="zh-CN" w:bidi="ar"/>
        </w:rPr>
        <w:t xml:space="preserve">月度考核</w:t>
      </w:r>
      <w:r>
        <w:rPr>
          <w:rFonts w:hint="eastAsia" w:ascii="宋体" w:hAnsi="宋体" w:cs="宋体"/>
          <w:color w:val="auto"/>
          <w:sz w:val="18"/>
          <w:szCs w:val="18"/>
          <w:highlight w:val="white"/>
          <w:lang w:bidi="ar"/>
        </w:rPr>
        <w:t xml:space="preserve">平均分计算，80分及以上全额支付每期维保费，小于</w:t>
      </w:r>
      <w:r>
        <w:rPr>
          <w:rFonts w:hint="eastAsia" w:ascii="宋体" w:hAnsi="宋体" w:cs="宋体"/>
          <w:color w:val="auto"/>
          <w:sz w:val="18"/>
          <w:szCs w:val="18"/>
          <w:highlight w:val="white"/>
        </w:rPr>
        <w:t xml:space="preserve">80分，每降低1分承担违约金100元</w:t>
      </w:r>
      <w:r>
        <w:rPr>
          <w:rFonts w:hint="eastAsia" w:ascii="宋体" w:hAnsi="宋体" w:cs="宋体"/>
          <w:color w:val="auto"/>
          <w:sz w:val="18"/>
          <w:szCs w:val="18"/>
          <w:highlight w:val="white"/>
          <w:lang w:bidi="ar"/>
        </w:rPr>
        <w:t xml:space="preserve">；</w:t>
      </w:r>
      <w:r>
        <w:rPr>
          <w:rFonts w:hint="eastAsia" w:ascii="宋体" w:hAnsi="宋体" w:cs="宋体"/>
          <w:color w:val="auto"/>
          <w:sz w:val="18"/>
          <w:szCs w:val="18"/>
          <w:highlight w:val="white"/>
          <w:lang w:val="en-US" w:eastAsia="zh-CN" w:bidi="ar"/>
        </w:rPr>
        <w:t xml:space="preserve">4、</w:t>
      </w:r>
      <w:r>
        <w:rPr>
          <w:rFonts w:hint="eastAsia" w:ascii="宋体" w:hAnsi="宋体" w:eastAsia="宋体" w:cs="宋体"/>
          <w:color w:val="auto"/>
          <w:sz w:val="18"/>
          <w:szCs w:val="18"/>
          <w:highlight w:val="white"/>
        </w:rPr>
        <w:t xml:space="preserve">每期结算费用为</w:t>
      </w:r>
      <w:r>
        <w:rPr>
          <w:rFonts w:hint="eastAsia" w:ascii="宋体" w:hAnsi="宋体" w:cs="宋体"/>
          <w:color w:val="auto"/>
          <w:sz w:val="18"/>
          <w:szCs w:val="18"/>
          <w:highlight w:val="white"/>
          <w:lang w:val="en-US" w:eastAsia="zh-CN"/>
        </w:rPr>
        <w:t xml:space="preserve">根据</w:t>
      </w:r>
      <w:r>
        <w:rPr>
          <w:rFonts w:hint="eastAsia" w:ascii="宋体" w:hAnsi="宋体" w:eastAsia="宋体" w:cs="宋体"/>
          <w:color w:val="auto"/>
          <w:sz w:val="18"/>
          <w:szCs w:val="18"/>
          <w:highlight w:val="white"/>
        </w:rPr>
        <w:t xml:space="preserve">考核结果得出的</w:t>
      </w:r>
      <w:r>
        <w:rPr>
          <w:rFonts w:hint="eastAsia" w:ascii="宋体" w:hAnsi="宋体" w:eastAsia="宋体" w:cs="宋体"/>
          <w:color w:val="auto"/>
          <w:sz w:val="18"/>
          <w:szCs w:val="18"/>
          <w:highlight w:val="white"/>
          <w:lang w:eastAsia="zh-CN"/>
        </w:rPr>
        <w:t xml:space="preserve">每期维保</w:t>
      </w:r>
      <w:r>
        <w:rPr>
          <w:rFonts w:hint="eastAsia" w:ascii="宋体" w:hAnsi="宋体" w:eastAsia="宋体" w:cs="宋体"/>
          <w:color w:val="auto"/>
          <w:sz w:val="18"/>
          <w:szCs w:val="18"/>
          <w:highlight w:val="white"/>
        </w:rPr>
        <w:t xml:space="preserve">费用</w:t>
      </w:r>
      <w:r>
        <w:rPr>
          <w:rFonts w:hint="eastAsia" w:ascii="宋体" w:hAnsi="宋体" w:eastAsia="宋体" w:cs="宋体"/>
          <w:color w:val="auto"/>
          <w:sz w:val="18"/>
          <w:szCs w:val="18"/>
          <w:highlight w:val="white"/>
          <w:lang w:val="en-US" w:eastAsia="zh-CN"/>
        </w:rPr>
        <w:t xml:space="preserve">再</w:t>
      </w:r>
      <w:r>
        <w:rPr>
          <w:rFonts w:hint="eastAsia" w:ascii="宋体" w:hAnsi="宋体" w:eastAsia="宋体" w:cs="宋体"/>
          <w:color w:val="auto"/>
          <w:sz w:val="18"/>
          <w:szCs w:val="18"/>
          <w:highlight w:val="white"/>
        </w:rPr>
        <w:t xml:space="preserve">扣除</w:t>
      </w:r>
      <w:r>
        <w:rPr>
          <w:rFonts w:hint="eastAsia" w:ascii="宋体" w:hAnsi="宋体" w:cs="宋体"/>
          <w:color w:val="auto"/>
          <w:sz w:val="18"/>
          <w:szCs w:val="18"/>
          <w:highlight w:val="white"/>
          <w:lang w:eastAsia="zh-CN"/>
        </w:rPr>
        <w:t xml:space="preserve">乙方拒不缴纳的双倍</w:t>
      </w:r>
      <w:r>
        <w:rPr>
          <w:rFonts w:hint="eastAsia" w:ascii="宋体" w:hAnsi="宋体" w:eastAsia="宋体" w:cs="宋体"/>
          <w:color w:val="auto"/>
          <w:sz w:val="18"/>
          <w:szCs w:val="18"/>
          <w:highlight w:val="white"/>
        </w:rPr>
        <w:t xml:space="preserve">违约金</w:t>
      </w:r>
      <w:r>
        <w:rPr>
          <w:rFonts w:hint="eastAsia" w:ascii="宋体" w:hAnsi="宋体" w:eastAsia="宋体" w:cs="宋体"/>
          <w:color w:val="auto"/>
          <w:sz w:val="18"/>
          <w:szCs w:val="18"/>
          <w:highlight w:val="white"/>
          <w:lang w:eastAsia="zh-CN"/>
        </w:rPr>
        <w:t xml:space="preserve">。</w:t>
      </w:r>
      <w:r>
        <w:rPr>
          <w:rFonts w:hint="eastAsia" w:ascii="宋体" w:hAnsi="宋体" w:cs="宋体"/>
          <w:color w:val="auto"/>
          <w:sz w:val="18"/>
          <w:szCs w:val="18"/>
          <w:highlight w:val="white"/>
          <w:lang w:val="en-US" w:eastAsia="zh-CN" w:bidi="ar"/>
        </w:rPr>
        <w:t xml:space="preserve">5</w:t>
      </w:r>
      <w:r>
        <w:rPr>
          <w:rFonts w:hint="eastAsia" w:ascii="宋体" w:hAnsi="宋体" w:cs="宋体"/>
          <w:color w:val="auto"/>
          <w:sz w:val="18"/>
          <w:szCs w:val="18"/>
          <w:highlight w:val="white"/>
          <w:lang w:bidi="ar"/>
        </w:rPr>
        <w:t xml:space="preserve">、维保合同续签，</w:t>
      </w:r>
      <w:r>
        <w:rPr>
          <w:rFonts w:hint="eastAsia" w:ascii="宋体" w:hAnsi="宋体" w:cs="宋体"/>
          <w:color w:val="auto"/>
          <w:sz w:val="18"/>
          <w:szCs w:val="18"/>
          <w:highlight w:val="white"/>
          <w:lang w:val="en-US" w:eastAsia="zh-CN" w:bidi="ar"/>
        </w:rPr>
        <w:t xml:space="preserve">在</w:t>
      </w:r>
      <w:r>
        <w:rPr>
          <w:rFonts w:hint="eastAsia" w:ascii="宋体" w:hAnsi="宋体" w:cs="宋体"/>
          <w:color w:val="auto"/>
          <w:sz w:val="18"/>
          <w:szCs w:val="18"/>
          <w:highlight w:val="white"/>
          <w:lang w:bidi="ar"/>
        </w:rPr>
        <w:t xml:space="preserve">本合同届满前二个月</w:t>
      </w:r>
      <w:r>
        <w:rPr>
          <w:rFonts w:hint="eastAsia" w:ascii="宋体" w:hAnsi="宋体" w:cs="宋体"/>
          <w:color w:val="auto"/>
          <w:sz w:val="18"/>
          <w:szCs w:val="18"/>
          <w:highlight w:val="white"/>
          <w:lang w:eastAsia="zh-CN" w:bidi="ar"/>
        </w:rPr>
        <w:t xml:space="preserve">，</w:t>
      </w:r>
      <w:r>
        <w:rPr>
          <w:rFonts w:hint="eastAsia" w:ascii="宋体" w:hAnsi="宋体" w:cs="宋体"/>
          <w:color w:val="auto"/>
          <w:sz w:val="18"/>
          <w:szCs w:val="18"/>
          <w:highlight w:val="white"/>
          <w:lang w:bidi="ar"/>
        </w:rPr>
        <w:t xml:space="preserve">汇总</w:t>
      </w:r>
      <w:r>
        <w:rPr>
          <w:rFonts w:hint="eastAsia" w:ascii="宋体" w:hAnsi="宋体" w:cs="宋体"/>
          <w:color w:val="auto"/>
          <w:sz w:val="18"/>
          <w:szCs w:val="18"/>
          <w:highlight w:val="white"/>
          <w:lang w:val="en-US" w:eastAsia="zh-CN" w:bidi="ar"/>
        </w:rPr>
        <w:t xml:space="preserve">合同期内</w:t>
      </w:r>
      <w:r>
        <w:rPr>
          <w:rFonts w:hint="eastAsia" w:ascii="宋体" w:hAnsi="宋体" w:cs="宋体"/>
          <w:color w:val="auto"/>
          <w:sz w:val="18"/>
          <w:szCs w:val="18"/>
          <w:highlight w:val="white"/>
          <w:lang w:bidi="ar"/>
        </w:rPr>
        <w:t xml:space="preserve">月度考核，平均分在80分以上，予以续签合同。</w:t>
      </w:r>
      <w:r>
        <w:rPr>
          <w:highlight w:val="white"/>
        </w:rPr>
      </w:r>
      <w:r/>
    </w:p>
    <w:p>
      <w:pPr>
        <w:rPr>
          <w:rFonts w:hint="eastAsia"/>
          <w:color w:val="auto"/>
          <w:highlight w:val="white"/>
        </w:rPr>
      </w:pPr>
      <w:r>
        <w:rPr>
          <w:rFonts w:hint="eastAsia"/>
          <w:color w:val="auto"/>
          <w:highlight w:val="white"/>
        </w:rPr>
      </w:r>
      <w:r>
        <w:rPr>
          <w:highlight w:val="white"/>
        </w:rPr>
      </w:r>
      <w:r/>
    </w:p>
    <w:p>
      <w:pPr>
        <w:spacing w:line="240" w:lineRule="exact"/>
        <w:rPr>
          <w:rFonts w:hint="eastAsia" w:ascii="宋体" w:hAnsi="宋体"/>
          <w:b/>
          <w:bCs/>
          <w:color w:val="auto"/>
          <w:sz w:val="20"/>
          <w:szCs w:val="20"/>
          <w:highlight w:val="white"/>
        </w:rPr>
      </w:pPr>
      <w:r>
        <w:rPr>
          <w:rFonts w:hint="eastAsia" w:ascii="宋体" w:hAnsi="宋体"/>
          <w:b/>
          <w:bCs/>
          <w:color w:val="auto"/>
          <w:sz w:val="20"/>
          <w:szCs w:val="20"/>
          <w:highlight w:val="white"/>
        </w:rPr>
      </w:r>
      <w:r>
        <w:rPr>
          <w:highlight w:val="white"/>
        </w:rPr>
      </w:r>
      <w:r/>
    </w:p>
    <w:p>
      <w:pPr>
        <w:jc w:val="center"/>
        <w:keepLines w:val="0"/>
        <w:keepNext w:val="0"/>
        <w:pageBreakBefore w:val="0"/>
        <w:spacing w:line="360" w:lineRule="auto"/>
        <w:rPr>
          <w:rStyle w:val="954"/>
          <w:rFonts w:ascii="宋体" w:hAnsi="宋体" w:cs="宋体"/>
          <w:b/>
          <w:bCs/>
          <w:color w:val="auto"/>
          <w:sz w:val="24"/>
          <w:highlight w:val="white"/>
        </w:rPr>
      </w:pPr>
      <w:r>
        <w:rPr>
          <w:rFonts w:hint="eastAsia" w:ascii="宋体" w:hAnsi="宋体" w:cs="宋体"/>
          <w:b/>
          <w:color w:val="auto"/>
          <w:sz w:val="32"/>
          <w:szCs w:val="32"/>
          <w:highlight w:val="white"/>
        </w:rPr>
        <w:t xml:space="preserve">第六章 采购需求</w:t>
      </w:r>
      <w:bookmarkStart w:id="1" w:name="_Toc324452802"/>
      <w:r>
        <w:rPr>
          <w:highlight w:val="white"/>
        </w:rPr>
      </w:r>
      <w:bookmarkEnd w:id="1"/>
      <w:r>
        <w:rPr>
          <w:highlight w:val="white"/>
        </w:rPr>
      </w:r>
      <w:bookmarkStart w:id="2" w:name="_Toc322457054"/>
      <w:r>
        <w:rPr>
          <w:highlight w:val="white"/>
        </w:rPr>
      </w:r>
      <w:bookmarkEnd w:id="2"/>
      <w:r>
        <w:rPr>
          <w:highlight w:val="white"/>
        </w:rPr>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eastAsia="宋体" w:cs="宋体"/>
          <w:b/>
          <w:color w:val="auto"/>
          <w:sz w:val="24"/>
          <w:highlight w:val="white"/>
        </w:rPr>
        <w:t xml:space="preserve">一、项目说明</w:t>
      </w:r>
      <w:r>
        <w:rPr>
          <w:rFonts w:hint="eastAsia" w:ascii="宋体" w:hAnsi="宋体" w:cs="宋体"/>
          <w:b/>
          <w:color w:val="auto"/>
          <w:sz w:val="24"/>
          <w:highlight w:val="white"/>
          <w:lang w:eastAsia="zh-CN"/>
        </w:rPr>
        <w:t xml:space="preserve">：</w:t>
      </w:r>
      <w:r>
        <w:rPr>
          <w:highlight w:val="white"/>
        </w:rPr>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1、</w:t>
      </w:r>
      <w:r>
        <w:rPr>
          <w:rFonts w:hint="eastAsia" w:ascii="宋体" w:hAnsi="宋体" w:eastAsia="宋体" w:cs="宋体"/>
          <w:bCs/>
          <w:color w:val="auto"/>
          <w:sz w:val="24"/>
          <w:highlight w:val="white"/>
        </w:rPr>
        <w:t xml:space="preserve">采购人：</w:t>
      </w:r>
      <w:r>
        <w:rPr>
          <w:rFonts w:hint="eastAsia" w:ascii="宋体" w:hAnsi="宋体" w:cs="宋体"/>
          <w:bCs/>
          <w:color w:val="auto"/>
          <w:sz w:val="24"/>
          <w:highlight w:val="white"/>
          <w:lang w:eastAsia="zh-CN"/>
        </w:rPr>
        <w:t xml:space="preserve">徐州医科大学附属医院</w:t>
      </w:r>
      <w:r>
        <w:rPr>
          <w:rFonts w:hint="eastAsia" w:ascii="宋体" w:hAnsi="宋体" w:eastAsia="宋体" w:cs="宋体"/>
          <w:bCs/>
          <w:color w:val="auto"/>
          <w:sz w:val="24"/>
          <w:highlight w:val="white"/>
        </w:rPr>
        <w:t xml:space="preserve">。</w:t>
      </w:r>
      <w:r>
        <w:rPr>
          <w:highlight w:val="white"/>
        </w:rPr>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2、</w:t>
      </w:r>
      <w:r>
        <w:rPr>
          <w:rFonts w:hint="eastAsia" w:ascii="宋体" w:hAnsi="宋体" w:eastAsia="宋体" w:cs="宋体"/>
          <w:bCs/>
          <w:color w:val="auto"/>
          <w:sz w:val="24"/>
          <w:highlight w:val="white"/>
        </w:rPr>
        <w:t xml:space="preserve">采购项目名称：</w:t>
      </w:r>
      <w:r>
        <w:rPr>
          <w:rFonts w:hint="eastAsia" w:ascii="宋体" w:hAnsi="宋体" w:cs="宋体"/>
          <w:bCs/>
          <w:color w:val="auto"/>
          <w:sz w:val="24"/>
          <w:highlight w:val="white"/>
          <w:lang w:eastAsia="zh-CN"/>
        </w:rPr>
        <w:t xml:space="preserve">徐医附院淮海路院区三菱电梯维保服务项目</w:t>
      </w:r>
      <w:r>
        <w:rPr>
          <w:rFonts w:hint="eastAsia" w:ascii="宋体" w:hAnsi="宋体" w:eastAsia="宋体" w:cs="宋体"/>
          <w:bCs/>
          <w:color w:val="auto"/>
          <w:sz w:val="24"/>
          <w:highlight w:val="white"/>
        </w:rPr>
        <w:t xml:space="preserve">。</w:t>
      </w:r>
      <w:r>
        <w:rPr>
          <w:highlight w:val="white"/>
        </w:rPr>
      </w:r>
      <w:r/>
    </w:p>
    <w:p>
      <w:pPr>
        <w:keepLines w:val="0"/>
        <w:keepNext w:val="0"/>
        <w:pageBreakBefore w:val="0"/>
        <w:spacing w:line="360" w:lineRule="auto"/>
        <w:rPr>
          <w:rFonts w:hint="eastAsia" w:ascii="宋体" w:hAnsi="宋体" w:eastAsia="宋体" w:cs="宋体"/>
          <w:b/>
          <w:bCs w:val="0"/>
          <w:color w:val="auto"/>
          <w:sz w:val="24"/>
          <w:highlight w:val="white"/>
        </w:rPr>
      </w:pPr>
      <w:r>
        <w:rPr>
          <w:rFonts w:hint="eastAsia" w:ascii="宋体" w:hAnsi="宋体" w:cs="宋体"/>
          <w:b/>
          <w:bCs w:val="0"/>
          <w:color w:val="auto"/>
          <w:sz w:val="24"/>
          <w:highlight w:val="white"/>
          <w:lang w:val="en-US" w:eastAsia="zh-CN"/>
        </w:rPr>
        <w:t xml:space="preserve">3、</w:t>
      </w:r>
      <w:r>
        <w:rPr>
          <w:rFonts w:hint="eastAsia" w:ascii="宋体" w:hAnsi="宋体" w:eastAsia="宋体" w:cs="宋体"/>
          <w:b/>
          <w:bCs w:val="0"/>
          <w:color w:val="auto"/>
          <w:sz w:val="24"/>
          <w:highlight w:val="white"/>
        </w:rPr>
        <w:t xml:space="preserve">此项目属于</w:t>
      </w:r>
      <w:r>
        <w:rPr>
          <w:rFonts w:hint="eastAsia" w:ascii="宋体" w:hAnsi="宋体" w:cs="宋体"/>
          <w:b/>
          <w:bCs w:val="0"/>
          <w:color w:val="auto"/>
          <w:sz w:val="24"/>
          <w:highlight w:val="white"/>
          <w:lang w:val="en-US" w:eastAsia="zh-CN"/>
        </w:rPr>
        <w:t xml:space="preserve">不</w:t>
      </w:r>
      <w:r>
        <w:rPr>
          <w:rFonts w:hint="eastAsia" w:ascii="宋体" w:hAnsi="宋体" w:eastAsia="宋体" w:cs="宋体"/>
          <w:b/>
          <w:bCs w:val="0"/>
          <w:color w:val="auto"/>
          <w:sz w:val="24"/>
          <w:highlight w:val="white"/>
        </w:rPr>
        <w:t xml:space="preserve">专门面向中小微企业采购的项目。</w:t>
      </w:r>
      <w:r>
        <w:rPr>
          <w:highlight w:val="white"/>
        </w:rPr>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cs="宋体"/>
          <w:b/>
          <w:color w:val="auto"/>
          <w:sz w:val="24"/>
          <w:highlight w:val="white"/>
          <w:lang w:val="en-US" w:eastAsia="zh-CN"/>
        </w:rPr>
        <w:t xml:space="preserve">4、</w:t>
      </w:r>
      <w:r>
        <w:rPr>
          <w:rFonts w:hint="eastAsia" w:ascii="宋体" w:hAnsi="宋体" w:eastAsia="宋体" w:cs="宋体"/>
          <w:b/>
          <w:bCs/>
          <w:color w:val="auto"/>
          <w:sz w:val="24"/>
          <w:szCs w:val="24"/>
          <w:highlight w:val="white"/>
        </w:rPr>
        <w:t xml:space="preserve">本项目采购预算金额为人民币</w:t>
      </w:r>
      <w:r>
        <w:rPr>
          <w:rFonts w:hint="eastAsia" w:ascii="宋体" w:hAnsi="宋体" w:cs="宋体"/>
          <w:b/>
          <w:bCs/>
          <w:color w:val="auto"/>
          <w:sz w:val="24"/>
          <w:szCs w:val="24"/>
          <w:highlight w:val="white"/>
          <w:lang w:val="en-US" w:eastAsia="zh-CN"/>
        </w:rPr>
        <w:t xml:space="preserve">124.50</w:t>
      </w:r>
      <w:r>
        <w:rPr>
          <w:rFonts w:hint="eastAsia" w:ascii="宋体" w:hAnsi="宋体" w:eastAsia="宋体" w:cs="宋体"/>
          <w:b/>
          <w:bCs/>
          <w:color w:val="auto"/>
          <w:sz w:val="24"/>
          <w:szCs w:val="24"/>
          <w:highlight w:val="white"/>
        </w:rPr>
        <w:t xml:space="preserve">万元/3年，且本项目</w:t>
      </w:r>
      <w:r>
        <w:rPr>
          <w:rFonts w:hint="eastAsia" w:ascii="宋体" w:hAnsi="宋体" w:cs="宋体"/>
          <w:b/>
          <w:bCs/>
          <w:color w:val="auto"/>
          <w:sz w:val="24"/>
          <w:szCs w:val="24"/>
          <w:highlight w:val="white"/>
          <w:lang w:val="en-US" w:eastAsia="zh-CN"/>
        </w:rPr>
        <w:t xml:space="preserve">第一年服务期</w:t>
      </w:r>
      <w:r>
        <w:rPr>
          <w:rFonts w:hint="eastAsia" w:ascii="宋体" w:hAnsi="宋体" w:eastAsia="宋体" w:cs="宋体"/>
          <w:b/>
          <w:bCs/>
          <w:color w:val="auto"/>
          <w:sz w:val="24"/>
          <w:szCs w:val="24"/>
          <w:highlight w:val="white"/>
        </w:rPr>
        <w:t xml:space="preserve">不接受超过人民币</w:t>
      </w:r>
      <w:r>
        <w:rPr>
          <w:rFonts w:hint="eastAsia" w:ascii="宋体" w:hAnsi="宋体" w:cs="宋体"/>
          <w:b/>
          <w:bCs/>
          <w:color w:val="auto"/>
          <w:sz w:val="24"/>
          <w:szCs w:val="24"/>
          <w:highlight w:val="white"/>
          <w:lang w:val="en-US" w:eastAsia="zh-CN"/>
        </w:rPr>
        <w:t xml:space="preserve">38.8</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第二年服务期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第三年服务期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三年总报价不接受</w:t>
      </w:r>
      <w:r>
        <w:rPr>
          <w:rFonts w:hint="eastAsia" w:ascii="宋体" w:hAnsi="宋体" w:eastAsia="宋体" w:cs="宋体"/>
          <w:b/>
          <w:bCs/>
          <w:color w:val="auto"/>
          <w:sz w:val="24"/>
          <w:szCs w:val="24"/>
          <w:highlight w:val="white"/>
        </w:rPr>
        <w:t xml:space="preserve">超过人民币</w:t>
      </w:r>
      <w:r>
        <w:rPr>
          <w:rFonts w:hint="eastAsia" w:ascii="宋体" w:hAnsi="宋体" w:cs="宋体"/>
          <w:b/>
          <w:bCs/>
          <w:color w:val="auto"/>
          <w:sz w:val="24"/>
          <w:szCs w:val="24"/>
          <w:highlight w:val="white"/>
          <w:lang w:val="en-US" w:eastAsia="zh-CN"/>
        </w:rPr>
        <w:t xml:space="preserve">121.80</w:t>
      </w:r>
      <w:r>
        <w:rPr>
          <w:rFonts w:hint="eastAsia" w:ascii="宋体" w:hAnsi="宋体" w:eastAsia="宋体" w:cs="宋体"/>
          <w:b/>
          <w:bCs/>
          <w:color w:val="auto"/>
          <w:sz w:val="24"/>
          <w:szCs w:val="24"/>
          <w:highlight w:val="white"/>
        </w:rPr>
        <w:t xml:space="preserve">万元的投标报价。</w:t>
      </w:r>
      <w:r>
        <w:rPr>
          <w:highlight w:val="white"/>
        </w:rPr>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注：</w:t>
      </w:r>
      <w:r>
        <w:rPr>
          <w:rFonts w:hint="eastAsia" w:ascii="宋体" w:hAnsi="宋体" w:eastAsia="宋体" w:cs="宋体"/>
          <w:bCs/>
          <w:color w:val="auto"/>
          <w:sz w:val="24"/>
          <w:highlight w:val="white"/>
        </w:rPr>
        <w:t xml:space="preserve">投标报价包括完成本项工作所需的一切费用，包含定期保养、不限次数的自检服务、年检服务（定期检验、定期检测和限速器校验）、限速器安全钳联动试验、额定载荷试验、125%额定载荷试验以及不少于2人的24小时全天驻场服务等服务费，电梯安全责任保险、人</w:t>
      </w:r>
      <w:r>
        <w:rPr>
          <w:rFonts w:hint="eastAsia" w:ascii="宋体" w:hAnsi="宋体" w:eastAsia="宋体" w:cs="宋体"/>
          <w:bCs/>
          <w:color w:val="auto"/>
          <w:sz w:val="24"/>
          <w:highlight w:val="white"/>
        </w:rPr>
        <w:t xml:space="preserve">工费、技术人员差旅费、耗材及材料费、保障电梯运行的全部配件费（除曳引驱动乘客电梯的曳引机和曳引机钢丝绳）、保障电梯运行的全部配件维修（包括曳引驱动乘客电梯的曳引机维修和曳引机钢丝绳的维修截绳等）及更换费、技术支持费、流量费、安装调试、检测、售后服务、安全措施费、服务人员食宿水电费、车旅费、社会保险、公积金、不可预见性风险费、直接成本、间接成本、风险、税金、规费、合理利润等有可能发生的全部费用，服务过程中采购人不再另行支付除采购(曳引机整机和曳引机钢丝绳）配件的任何其他费用。采购人不再支付报价以外的任何费用。</w:t>
      </w:r>
      <w:r>
        <w:rPr>
          <w:highlight w:val="white"/>
        </w:rPr>
      </w:r>
      <w:r/>
    </w:p>
    <w:p>
      <w:pPr>
        <w:keepLines w:val="0"/>
        <w:keepNext w:val="0"/>
        <w:pageBreakBefore w:val="0"/>
        <w:spacing w:line="360" w:lineRule="auto"/>
        <w:rPr>
          <w:rFonts w:hint="default"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本项目为固定单价合同，维保服务期间如有特殊情况导致合同时间变化或电梯数量变化，维保费用按实际数量和时间结算，最终结算价=∑电梯数量*维保单价</w:t>
      </w:r>
      <w:r>
        <w:rPr>
          <w:rFonts w:hint="eastAsia" w:ascii="宋体" w:hAnsi="宋体" w:cs="宋体"/>
          <w:bCs/>
          <w:color w:val="auto"/>
          <w:sz w:val="24"/>
          <w:highlight w:val="white"/>
          <w:lang w:val="en-US" w:eastAsia="zh-CN"/>
        </w:rPr>
        <w:t xml:space="preserve">（以分项价格表中该设备该年度投标报价换算每日单价）</w:t>
      </w:r>
      <w:r>
        <w:rPr>
          <w:rFonts w:hint="eastAsia" w:ascii="宋体" w:hAnsi="宋体" w:cs="宋体"/>
          <w:bCs/>
          <w:color w:val="auto"/>
          <w:sz w:val="24"/>
          <w:highlight w:val="white"/>
          <w:lang w:val="en-US" w:eastAsia="zh-CN"/>
        </w:rPr>
        <w:t xml:space="preserve">*实际维保</w:t>
      </w:r>
      <w:r>
        <w:rPr>
          <w:rFonts w:hint="eastAsia" w:ascii="宋体" w:hAnsi="宋体" w:cs="宋体"/>
          <w:bCs/>
          <w:color w:val="auto"/>
          <w:sz w:val="24"/>
          <w:highlight w:val="white"/>
          <w:lang w:val="en-US" w:eastAsia="zh-CN"/>
        </w:rPr>
        <w:t xml:space="preserve">天数</w:t>
      </w:r>
      <w:r>
        <w:rPr>
          <w:rFonts w:hint="eastAsia" w:ascii="宋体" w:hAnsi="宋体" w:cs="宋体"/>
          <w:bCs/>
          <w:color w:val="auto"/>
          <w:sz w:val="24"/>
          <w:highlight w:val="white"/>
          <w:lang w:val="en-US" w:eastAsia="zh-CN"/>
        </w:rPr>
        <w:t xml:space="preserve">。</w:t>
      </w:r>
      <w:r>
        <w:rPr>
          <w:highlight w:val="white"/>
        </w:rPr>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5、</w:t>
      </w:r>
      <w:r>
        <w:rPr>
          <w:rFonts w:hint="eastAsia" w:ascii="宋体" w:hAnsi="宋体" w:eastAsia="宋体" w:cs="宋体"/>
          <w:bCs/>
          <w:color w:val="auto"/>
          <w:sz w:val="24"/>
          <w:highlight w:val="white"/>
        </w:rPr>
        <w:t xml:space="preserve">项目内容：</w:t>
      </w:r>
      <w:r>
        <w:rPr>
          <w:rFonts w:hint="eastAsia" w:ascii="宋体" w:hAnsi="宋体" w:cs="宋体"/>
          <w:bCs/>
          <w:color w:val="auto"/>
          <w:sz w:val="24"/>
          <w:highlight w:val="white"/>
          <w:lang w:eastAsia="zh-CN"/>
        </w:rPr>
        <w:t xml:space="preserve">徐州医科大学附属医院院内共有三菱电梯28部，目前均运行正常。为保障电梯安全稳定运行，徐州医科大学附属医院拟对电梯维保服务进行招采，包括但不限于全部电梯维修保养、包括全部电梯所有配件更换（除曳引驱动乘客电梯的曳引机和曳引机钢丝绳）、包括全部电梯所有配件维修（包括曳引驱动乘客电梯的曳引机维修和曳引机钢丝绳的维修截绳等）、年度检验和检测（第三方检测公司需由采购人确定）、限速器校验、载荷试验、自检服务、电梯安全责任保险、不少于2人的24小时全天驻场服务（包含法定节假日）等电梯相关全部服务，</w:t>
      </w:r>
      <w:r>
        <w:rPr>
          <w:rFonts w:hint="eastAsia" w:ascii="宋体" w:hAnsi="宋体" w:cs="宋体"/>
          <w:bCs/>
          <w:color w:val="auto"/>
          <w:sz w:val="24"/>
          <w:highlight w:val="white"/>
          <w:lang w:val="en-US" w:eastAsia="zh-CN"/>
        </w:rPr>
        <w:t xml:space="preserve">包含招标文件及</w:t>
      </w:r>
      <w:r>
        <w:rPr>
          <w:rFonts w:hint="eastAsia" w:ascii="宋体" w:hAnsi="宋体" w:eastAsia="宋体" w:cs="宋体"/>
          <w:bCs/>
          <w:color w:val="auto"/>
          <w:sz w:val="24"/>
          <w:highlight w:val="white"/>
        </w:rPr>
        <w:t xml:space="preserve">合同中要求的其他服务。</w:t>
      </w:r>
      <w:r>
        <w:rPr>
          <w:highlight w:val="white"/>
        </w:rPr>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cs="宋体"/>
          <w:b/>
          <w:color w:val="auto"/>
          <w:sz w:val="24"/>
          <w:highlight w:val="white"/>
          <w:lang w:val="en-US" w:eastAsia="zh-CN"/>
        </w:rPr>
        <w:t xml:space="preserve">6</w:t>
      </w:r>
      <w:r>
        <w:rPr>
          <w:rFonts w:hint="eastAsia" w:ascii="宋体" w:hAnsi="宋体" w:eastAsia="宋体" w:cs="宋体"/>
          <w:b/>
          <w:color w:val="auto"/>
          <w:sz w:val="24"/>
          <w:highlight w:val="white"/>
        </w:rPr>
        <w:t xml:space="preserve">、服务期限：自合同签订之日起3年。</w:t>
      </w:r>
      <w:r>
        <w:rPr>
          <w:rFonts w:hint="eastAsia" w:ascii="宋体" w:hAnsi="宋体" w:cs="宋体"/>
          <w:b/>
          <w:color w:val="auto"/>
          <w:sz w:val="24"/>
          <w:highlight w:val="white"/>
          <w:lang w:val="en-US" w:eastAsia="zh-CN"/>
        </w:rPr>
        <w:t xml:space="preserve">合同1年1签，年度</w:t>
      </w:r>
      <w:r>
        <w:rPr>
          <w:rFonts w:hint="eastAsia" w:ascii="宋体" w:hAnsi="宋体" w:eastAsia="宋体" w:cs="宋体"/>
          <w:b/>
          <w:color w:val="auto"/>
          <w:sz w:val="24"/>
          <w:highlight w:val="white"/>
        </w:rPr>
        <w:t xml:space="preserve">合同到期后，经考核合格，采购人有权续签下一年度合同，最多可续签2次。</w:t>
      </w:r>
      <w:r>
        <w:rPr>
          <w:highlight w:val="white"/>
        </w:rPr>
      </w:r>
      <w:r/>
    </w:p>
    <w:p>
      <w:pPr>
        <w:keepLines w:val="0"/>
        <w:keepNext w:val="0"/>
        <w:pageBreakBefore w:val="0"/>
        <w:spacing w:line="360" w:lineRule="auto"/>
        <w:rPr>
          <w:rFonts w:hint="eastAsia" w:ascii="宋体" w:hAnsi="宋体" w:cs="宋体"/>
          <w:b/>
          <w:color w:val="auto"/>
          <w:sz w:val="24"/>
          <w:highlight w:val="white"/>
        </w:rPr>
      </w:pPr>
      <w:r>
        <w:rPr>
          <w:rFonts w:hint="eastAsia" w:ascii="宋体" w:hAnsi="宋体" w:cs="宋体"/>
          <w:b/>
          <w:color w:val="auto"/>
          <w:sz w:val="24"/>
          <w:highlight w:val="white"/>
          <w:lang w:val="en-US" w:eastAsia="zh-CN"/>
        </w:rPr>
        <w:t xml:space="preserve">7、服务地点：徐州医科大学附属医院淮海路院区。</w:t>
      </w:r>
      <w:r>
        <w:rPr>
          <w:highlight w:val="white"/>
        </w:rPr>
      </w:r>
      <w:r/>
    </w:p>
    <w:p>
      <w:pPr>
        <w:keepLines w:val="0"/>
        <w:keepNext w:val="0"/>
        <w:pageBreakBefore w:val="0"/>
        <w:spacing w:line="360" w:lineRule="auto"/>
        <w:rPr>
          <w:rFonts w:hint="default" w:ascii="宋体" w:hAnsi="宋体" w:eastAsia="宋体" w:cs="宋体"/>
          <w:b w:val="0"/>
          <w:bCs/>
          <w:color w:val="auto"/>
          <w:sz w:val="24"/>
          <w:highlight w:val="white"/>
        </w:rPr>
      </w:pPr>
      <w:r>
        <w:rPr>
          <w:rFonts w:hint="eastAsia" w:ascii="宋体" w:hAnsi="宋体" w:cs="宋体"/>
          <w:b w:val="0"/>
          <w:bCs/>
          <w:color w:val="auto"/>
          <w:sz w:val="24"/>
          <w:highlight w:val="white"/>
          <w:lang w:val="en-US" w:eastAsia="zh-CN"/>
        </w:rPr>
        <w:t xml:space="preserve">8、投标人自行安排专业人员对服务现场进行全面的现场勘测，对现场及周围环境进行踏勘，了解设备现状，结合设备现况预计配件、</w:t>
      </w:r>
      <w:r>
        <w:rPr>
          <w:rFonts w:hint="eastAsia" w:ascii="宋体" w:hAnsi="宋体" w:cs="宋体"/>
          <w:b w:val="0"/>
          <w:bCs/>
          <w:color w:val="auto"/>
          <w:sz w:val="24"/>
          <w:highlight w:val="white"/>
          <w:lang w:val="en-US" w:eastAsia="zh-CN"/>
        </w:rPr>
        <w:t xml:space="preserve">维保内容</w:t>
      </w:r>
      <w:r>
        <w:rPr>
          <w:rFonts w:hint="eastAsia" w:ascii="宋体" w:hAnsi="宋体" w:cs="宋体"/>
          <w:b w:val="0"/>
          <w:bCs/>
          <w:color w:val="auto"/>
          <w:sz w:val="24"/>
          <w:highlight w:val="white"/>
          <w:lang w:val="en-US" w:eastAsia="zh-CN"/>
        </w:rPr>
        <w:t xml:space="preserve">、各种服务等费用进行综合报价</w:t>
      </w:r>
      <w:r>
        <w:rPr>
          <w:rFonts w:hint="eastAsia" w:ascii="宋体" w:hAnsi="宋体" w:cs="宋体"/>
          <w:b w:val="0"/>
          <w:bCs/>
          <w:color w:val="auto"/>
          <w:sz w:val="24"/>
          <w:highlight w:val="white"/>
          <w:lang w:val="en-US" w:eastAsia="zh-CN"/>
        </w:rPr>
        <w:t xml:space="preserve">及编制投标文件所需内容</w:t>
      </w:r>
      <w:r>
        <w:rPr>
          <w:rFonts w:hint="eastAsia" w:ascii="宋体" w:hAnsi="宋体" w:cs="宋体"/>
          <w:b w:val="0"/>
          <w:bCs/>
          <w:color w:val="auto"/>
          <w:sz w:val="24"/>
          <w:highlight w:val="white"/>
          <w:lang w:val="en-US" w:eastAsia="zh-CN"/>
        </w:rPr>
        <w:t xml:space="preserve">，投标报价包含完成本项目的所有费用，服务过程中采购人不再另行支付其他任何费用。</w:t>
      </w:r>
      <w:r>
        <w:rPr>
          <w:highlight w:val="white"/>
        </w:rPr>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cs="宋体"/>
          <w:b/>
          <w:color w:val="auto"/>
          <w:sz w:val="24"/>
          <w:highlight w:val="white"/>
          <w:lang w:val="en-US" w:eastAsia="zh-CN"/>
        </w:rPr>
        <w:t xml:space="preserve">二</w:t>
      </w:r>
      <w:r>
        <w:rPr>
          <w:rFonts w:hint="eastAsia" w:ascii="宋体" w:hAnsi="宋体" w:eastAsia="宋体" w:cs="宋体"/>
          <w:b/>
          <w:color w:val="auto"/>
          <w:sz w:val="24"/>
          <w:highlight w:val="white"/>
        </w:rPr>
        <w:t xml:space="preserve">、</w:t>
      </w:r>
      <w:r>
        <w:rPr>
          <w:rFonts w:hint="eastAsia" w:ascii="宋体" w:hAnsi="宋体" w:cs="宋体"/>
          <w:b/>
          <w:color w:val="auto"/>
          <w:sz w:val="24"/>
          <w:highlight w:val="white"/>
          <w:lang w:eastAsia="zh-CN"/>
        </w:rPr>
        <w:t xml:space="preserve">项目维保范围及服务要求：</w:t>
      </w:r>
      <w:r>
        <w:rPr>
          <w:highlight w:val="white"/>
        </w:rPr>
      </w:r>
      <w:r/>
    </w:p>
    <w:p>
      <w:pPr>
        <w:keepLines w:val="0"/>
        <w:keepNext w:val="0"/>
        <w:pageBreakBefore w:val="0"/>
        <w:spacing w:line="360" w:lineRule="auto"/>
        <w:widowControl/>
        <w:rPr>
          <w:rFonts w:hint="default" w:ascii="宋体" w:hAnsi="宋体" w:cs="宋体"/>
          <w:b/>
          <w:bCs/>
          <w:color w:val="auto"/>
          <w:sz w:val="24"/>
          <w:highlight w:val="white"/>
        </w:rPr>
      </w:pPr>
      <w:r>
        <w:rPr>
          <w:rFonts w:hint="eastAsia" w:ascii="宋体" w:hAnsi="宋体" w:eastAsia="宋体" w:cs="宋体"/>
          <w:b w:val="0"/>
          <w:bCs w:val="0"/>
          <w:color w:val="auto"/>
          <w:sz w:val="24"/>
          <w:highlight w:val="white"/>
        </w:rPr>
        <w:t xml:space="preserve">1</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维保范围及具体要求见《第五章 拟签订的合同文本》附件1、附件2、、附件3。</w:t>
      </w:r>
      <w:r>
        <w:rPr>
          <w:rFonts w:hint="eastAsia" w:ascii="宋体" w:hAnsi="宋体" w:cs="宋体"/>
          <w:b/>
          <w:bCs/>
          <w:color w:val="auto"/>
          <w:sz w:val="24"/>
          <w:highlight w:val="white"/>
          <w:lang w:val="en-US" w:eastAsia="zh-CN"/>
        </w:rPr>
        <w:t xml:space="preserve">投标文件中提供对合同附件1、附件2内容完全响应的承诺，否则作无效投标处理。</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2、</w:t>
      </w:r>
      <w:r>
        <w:rPr>
          <w:rFonts w:hint="eastAsia" w:ascii="宋体" w:hAnsi="宋体" w:cs="宋体"/>
          <w:b w:val="0"/>
          <w:bCs w:val="0"/>
          <w:color w:val="auto"/>
          <w:sz w:val="24"/>
          <w:highlight w:val="white"/>
          <w:lang w:val="en-US" w:eastAsia="zh-CN"/>
        </w:rPr>
        <w:t xml:space="preserve">投标人</w:t>
      </w:r>
      <w:r>
        <w:rPr>
          <w:rFonts w:hint="eastAsia" w:ascii="宋体" w:hAnsi="宋体" w:eastAsia="宋体" w:cs="宋体"/>
          <w:b w:val="0"/>
          <w:bCs w:val="0"/>
          <w:color w:val="auto"/>
          <w:sz w:val="24"/>
          <w:highlight w:val="white"/>
        </w:rPr>
        <w:t xml:space="preserve">须严格遵守《中华人民共和国特种设备安全法》、《特种设备安全监察条例（国务院令第549号）</w:t>
      </w:r>
      <w:r>
        <w:rPr>
          <w:rFonts w:hint="eastAsia" w:ascii="宋体" w:hAnsi="宋体" w:eastAsia="宋体" w:cs="宋体"/>
          <w:b w:val="0"/>
          <w:bCs w:val="0"/>
          <w:color w:val="auto"/>
          <w:sz w:val="24"/>
          <w:highlight w:val="white"/>
        </w:rPr>
        <w:t xml:space="preserve">》、《电梯使用管理与维修保养规则》、《江苏省电梯维修保养安全管理规范》、《电梯维护保养规则》TSG T5002-2017、《电梯维修规范》、《电梯安装使用维护说明书》、《电梯监督检验和定期检验规则》（TSG T7001-2023）、《电梯自行检测规则》（TSG T7008—2023）《电梯制造与安装安全规范》（GB 7588-2003）、《市场监管总局关于进一步做好改进电梯维护保养模式和调整电梯检验检测方式试点工作的意见》（国市监特设[2020]56号）等国家、江苏省、徐州市相关法律法规、安全技术规范要求和</w:t>
      </w:r>
      <w:r>
        <w:rPr>
          <w:rFonts w:hint="eastAsia" w:ascii="宋体" w:hAnsi="宋体" w:cs="宋体"/>
          <w:b w:val="0"/>
          <w:bCs w:val="0"/>
          <w:color w:val="auto"/>
          <w:sz w:val="24"/>
          <w:highlight w:val="white"/>
          <w:lang w:val="en-US" w:eastAsia="zh-CN"/>
        </w:rPr>
        <w:t xml:space="preserve">采购人</w:t>
      </w:r>
      <w:r>
        <w:rPr>
          <w:rFonts w:hint="eastAsia" w:ascii="宋体" w:hAnsi="宋体" w:eastAsia="宋体" w:cs="宋体"/>
          <w:b w:val="0"/>
          <w:bCs w:val="0"/>
          <w:color w:val="auto"/>
          <w:sz w:val="24"/>
          <w:highlight w:val="white"/>
        </w:rPr>
        <w:t xml:space="preserve">管理规定。（除有特别说明的以外，均以最新有效版本）。</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3</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投标人</w:t>
      </w:r>
      <w:r>
        <w:rPr>
          <w:rFonts w:hint="eastAsia" w:ascii="宋体" w:hAnsi="宋体" w:eastAsia="宋体" w:cs="宋体"/>
          <w:b w:val="0"/>
          <w:bCs w:val="0"/>
          <w:color w:val="auto"/>
          <w:sz w:val="24"/>
          <w:highlight w:val="white"/>
        </w:rPr>
        <w:t xml:space="preserve">应安排项目负责人负责全程对接，项目负责人、现场维保维修人员和24小时驻场人员应持有中华人民共和国《特种设备安全管理和作业人员》电梯维修T证，有电梯维保经验，24小时驻场人员至少3年工作经验，如现场发现项目负责人、现场维保维修人员和24小时驻场人员无法提供《特种设备安全管理和作业人员证》电梯维修T证的和工作经验不符合要求的，每发现1次，视具体情况，</w:t>
      </w:r>
      <w:r>
        <w:rPr>
          <w:rFonts w:hint="eastAsia" w:ascii="宋体" w:hAnsi="宋体" w:cs="宋体"/>
          <w:b w:val="0"/>
          <w:bCs w:val="0"/>
          <w:color w:val="auto"/>
          <w:sz w:val="24"/>
          <w:highlight w:val="white"/>
          <w:lang w:val="en-US" w:eastAsia="zh-CN"/>
        </w:rPr>
        <w:t xml:space="preserve">投标人</w:t>
      </w:r>
      <w:r>
        <w:rPr>
          <w:rFonts w:hint="eastAsia" w:ascii="宋体" w:hAnsi="宋体" w:eastAsia="宋体" w:cs="宋体"/>
          <w:b w:val="0"/>
          <w:bCs w:val="0"/>
          <w:color w:val="auto"/>
          <w:sz w:val="24"/>
          <w:highlight w:val="white"/>
        </w:rPr>
        <w:t xml:space="preserve">需赔偿采购人200元-2000元的违约费，采购人有权对此造成的损失进行追偿。</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4</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按照电梯维护保养规范标准负责对电梯（详见</w:t>
      </w:r>
      <w:r>
        <w:rPr>
          <w:rFonts w:hint="eastAsia" w:ascii="宋体" w:hAnsi="宋体" w:cs="宋体"/>
          <w:b w:val="0"/>
          <w:bCs w:val="0"/>
          <w:color w:val="auto"/>
          <w:sz w:val="24"/>
          <w:highlight w:val="white"/>
          <w:lang w:val="en-US" w:eastAsia="zh-CN"/>
        </w:rPr>
        <w:t xml:space="preserve">合同</w:t>
      </w:r>
      <w:r>
        <w:rPr>
          <w:rFonts w:hint="eastAsia" w:ascii="宋体" w:hAnsi="宋体" w:eastAsia="宋体" w:cs="宋体"/>
          <w:b w:val="0"/>
          <w:bCs w:val="0"/>
          <w:color w:val="auto"/>
          <w:sz w:val="24"/>
          <w:highlight w:val="white"/>
        </w:rPr>
        <w:t xml:space="preserve">附件1，下同）进行巡视保养，日常维护保养项目和要求详见</w:t>
      </w:r>
      <w:r>
        <w:rPr>
          <w:rFonts w:hint="eastAsia" w:ascii="宋体" w:hAnsi="宋体" w:cs="宋体"/>
          <w:b w:val="0"/>
          <w:bCs w:val="0"/>
          <w:color w:val="auto"/>
          <w:sz w:val="24"/>
          <w:highlight w:val="white"/>
          <w:lang w:val="en-US" w:eastAsia="zh-CN"/>
        </w:rPr>
        <w:t xml:space="preserve">合同</w:t>
      </w:r>
      <w:r>
        <w:rPr>
          <w:rFonts w:hint="eastAsia" w:ascii="宋体" w:hAnsi="宋体" w:eastAsia="宋体" w:cs="宋体"/>
          <w:b w:val="0"/>
          <w:bCs w:val="0"/>
          <w:color w:val="auto"/>
          <w:sz w:val="24"/>
          <w:highlight w:val="white"/>
        </w:rPr>
        <w:t xml:space="preserve">附件2（本文件所指维保服务项目包含但并不限于附表内的内容）。采购人是公共医疗场所，每台电梯保养具体时间段以采购人管理部门通知为准，保养时间间隔不得超过15日。严格按照国家相关规范要求作业，如发生一切投诉或安全事故，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负责；每发现1次投诉，视具体情况，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需向采购人支付200元-2000元违约金；每发现1次安全事故，</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需向采购人支付合同价款的3‰违约金，如对采购人造成损失，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5</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如</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未按照国家相关规范要求进行本项目电梯相关作业服务，每发现1次上述行为，视具体情况，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需向采购人支付200元-2000元违约金。如项目有被政府主管部门要求整改的内容，要及时按要求整改。如本项目上有被政府主管部门行政处罚的情况，采购人有权立即解除合同，</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应当向采购人支付合同总价款的20%违约责任并赔偿采购人因此而受到一切损失。</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6</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为保障电梯安全运行，</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在合同签订日起10日内对现有电梯进行一次全面巡检，对损坏老化配件进行更换，并承担所需的一切费用，向采购人提供工作报告。</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7</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电梯出现任何故障，均应立即予以免费维修（包括曳引驱动乘客电梯的曳引机维修和曳引机钢丝绳的维修截绳等），并恢复电梯正常运行状态。如维修过程发现配件损坏，应立即予以免费更换，并向采购人汇报，禁止带故障运行，每发现1次带故障运行，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8</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合同履约期间，</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于电梯年度检验检测前派工作人员进行彻底检查，增派人员配合特检院检验人员或第三方检测公司工作，须确保所有电梯通过江苏省特种设备安全监督检验研究院检测或第三方公司检测并取得合格的特种设备使用标志及年度检验检测报告（第三方检测公司需由采购方指定）。如未能通过，</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须无偿整改，直至年检合格，每出现1次因未通过检验检测而整改且影响电梯正常使用的，视具体情况，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需向采购方支付200元-2000元违约金；如整改之后仍不能通过检测，</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需向采购人支付合同价款的3‰违约金，采购人有权解除合同并不予支付维保费用，如对采购人造成损失，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应赔偿由此给采购人造成的损失，采购人有权对此造成的损失进行追偿。年度检验检测应至少提前一个月完成报检缴费，不得延误年度检验检测，如出现年度检验检测未按期完成，导致采购</w:t>
      </w:r>
      <w:r>
        <w:rPr>
          <w:rFonts w:hint="eastAsia" w:ascii="宋体" w:hAnsi="宋体" w:cs="宋体"/>
          <w:b w:val="0"/>
          <w:bCs w:val="0"/>
          <w:color w:val="auto"/>
          <w:sz w:val="24"/>
          <w:highlight w:val="white"/>
          <w:lang w:val="en-US" w:eastAsia="zh-CN"/>
        </w:rPr>
        <w:t xml:space="preserve">人</w:t>
      </w:r>
      <w:r>
        <w:rPr>
          <w:rFonts w:hint="eastAsia" w:ascii="宋体" w:hAnsi="宋体" w:eastAsia="宋体" w:cs="宋体"/>
          <w:b w:val="0"/>
          <w:bCs w:val="0"/>
          <w:color w:val="auto"/>
          <w:sz w:val="24"/>
          <w:highlight w:val="white"/>
        </w:rPr>
        <w:t xml:space="preserve">被政府主管部门处罚的，由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承担相应处罚，且</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需向采购人支付合同价款的3‰违约金。</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9</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合同履约期间，</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应为采购人购买电梯安全责任险包含事故、伤残死亡、意外医疗、财产损失、法律诉讼、滞留险等，保险累计赔偿额度不少于200万元/台/年。</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10</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提供不少于</w:t>
      </w:r>
      <w:r>
        <w:rPr>
          <w:rFonts w:hint="eastAsia" w:ascii="宋体" w:hAnsi="宋体" w:eastAsia="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eastAsia="zh-CN"/>
        </w:rPr>
        <w:t xml:space="preserve">人，负责</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eastAsia="宋体" w:cs="宋体"/>
          <w:b w:val="0"/>
          <w:bCs w:val="0"/>
          <w:color w:val="auto"/>
          <w:sz w:val="24"/>
          <w:highlight w:val="white"/>
        </w:rPr>
        <w:t xml:space="preserve">（包含法定节假日）</w:t>
      </w:r>
      <w:r>
        <w:rPr>
          <w:rFonts w:hint="eastAsia" w:ascii="宋体" w:hAnsi="宋体" w:eastAsia="宋体" w:cs="宋体"/>
          <w:b w:val="0"/>
          <w:bCs w:val="0"/>
          <w:color w:val="auto"/>
          <w:sz w:val="24"/>
          <w:highlight w:val="white"/>
          <w:lang w:eastAsia="zh-CN"/>
        </w:rPr>
        <w:t xml:space="preserve">。</w:t>
      </w:r>
      <w:r>
        <w:rPr>
          <w:rFonts w:hint="eastAsia" w:ascii="宋体" w:hAnsi="宋体" w:cs="宋体"/>
          <w:b w:val="0"/>
          <w:bCs w:val="0"/>
          <w:color w:val="auto"/>
          <w:sz w:val="24"/>
          <w:highlight w:val="white"/>
          <w:lang w:eastAsia="zh-CN"/>
        </w:rPr>
        <w:t xml:space="preserve">（其中</w:t>
      </w:r>
      <w:r>
        <w:rPr>
          <w:rFonts w:hint="eastAsia" w:ascii="宋体" w:hAnsi="宋体" w:eastAsia="宋体" w:cs="宋体"/>
          <w:color w:val="auto"/>
          <w:sz w:val="24"/>
          <w:szCs w:val="24"/>
          <w:highlight w:val="white"/>
          <w:u w:val="single"/>
          <w:lang w:val="en-US" w:eastAsia="zh-CN"/>
        </w:rPr>
        <w:t xml:space="preserve">1</w:t>
      </w:r>
      <w:r>
        <w:rPr>
          <w:rFonts w:hint="eastAsia" w:ascii="宋体" w:hAnsi="宋体" w:eastAsia="宋体" w:cs="宋体"/>
          <w:color w:val="auto"/>
          <w:sz w:val="24"/>
          <w:szCs w:val="24"/>
          <w:highlight w:val="white"/>
        </w:rPr>
        <w:t xml:space="preserve">名常驻院内的（持《特种设备作业人员证》）24小时值班处理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val="en-US" w:eastAsia="zh-CN"/>
        </w:rPr>
        <w:t xml:space="preserve">，另外</w:t>
      </w:r>
      <w:r>
        <w:rPr>
          <w:rFonts w:hint="eastAsia" w:ascii="宋体" w:hAnsi="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val="en-US" w:eastAsia="zh-CN"/>
        </w:rPr>
        <w:t xml:space="preserve">人法定工作时间驻场并</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eastAsia="zh-CN"/>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eastAsia="zh-CN"/>
        </w:rPr>
        <w:t xml:space="preserve">采购人</w:t>
      </w:r>
      <w:r>
        <w:rPr>
          <w:rFonts w:hint="eastAsia" w:ascii="宋体" w:hAnsi="宋体" w:eastAsia="宋体" w:cs="宋体"/>
          <w:color w:val="auto"/>
          <w:sz w:val="24"/>
          <w:szCs w:val="24"/>
          <w:highlight w:val="white"/>
        </w:rPr>
        <w:t xml:space="preserve">不提供驻场场所）</w:t>
      </w:r>
      <w:r>
        <w:rPr>
          <w:rFonts w:hint="eastAsia" w:ascii="宋体" w:hAnsi="宋体" w:eastAsia="宋体" w:cs="宋体"/>
          <w:b w:val="0"/>
          <w:bCs w:val="0"/>
          <w:color w:val="auto"/>
          <w:sz w:val="24"/>
          <w:highlight w:val="white"/>
        </w:rPr>
        <w:t xml:space="preserve">，进场后不得随意更换，如需更换，须经采购人同意后方可更换，更换人员资质不得低于原驻场人员资质，同时提供更换人员相关证件给采购人备案。服务期间</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需为驻场维保人员不间断的缴纳社保和购买从事电梯作业的意外保险。</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对作业过程中所有人员、机器、设备安全全面负责。对机房内所有设备设施安全负责，承担现场所有作业人员的伤亡责任以及作业造成的其他人伤亡责任、事故赔偿等，一切后果与法律责任均由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承担，与采购人无关。驻场维保人员必须服从采购人安排的考勤打卡，每天需要参加采购人组织的例会，具体时间及地点以采购人管理部门通知为准。</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11</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须提供24小时的应急响应服务，且能在接到故障或事故报警后15分钟内到达现场，并能提供正常连续的服务直至故障或事故排除；对电梯困人故障要求30分钟内到达现场，在到达现场后20分钟内将乘客从轿厢中救出；电梯维修，不涉及更换配件，2小时内恢复使用，对常规更换配件的维修须在4小时之内完成，其它所有电梯维修应在72小时内恢复正常使用。如服务时效性未达到上述要求，采购人按考核细则予以</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违约处罚，违约金采购人有权从待付给</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的服务费中扣除。同一部电梯一天内连续出现两次困人情况，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需联系江苏特检院徐州分院或市场监督局认可的第三方公司对该电梯委托检验，费用成交</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12</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w:t>
      </w:r>
      <w:r>
        <w:rPr>
          <w:rFonts w:hint="eastAsia" w:ascii="宋体" w:hAnsi="宋体" w:cs="宋体"/>
          <w:b w:val="0"/>
          <w:bCs w:val="0"/>
          <w:color w:val="auto"/>
          <w:sz w:val="24"/>
          <w:highlight w:val="white"/>
          <w:lang w:val="en-US" w:eastAsia="zh-CN"/>
        </w:rPr>
        <w:t xml:space="preserve">为</w:t>
      </w:r>
      <w:r>
        <w:rPr>
          <w:rFonts w:hint="eastAsia" w:ascii="宋体" w:hAnsi="宋体" w:eastAsia="宋体" w:cs="宋体"/>
          <w:b w:val="0"/>
          <w:bCs w:val="0"/>
          <w:color w:val="auto"/>
          <w:sz w:val="24"/>
          <w:highlight w:val="white"/>
        </w:rPr>
        <w:t xml:space="preserve">采购人储存必要的、合理数量的专用备件（采购人不提供配件存放地），确保维修的及时性。例如：急停开关、安全回路开关、相序保护器、外呼板、按钮、光幕、门机变频器、接触器和安全回路板等。</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13</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为保障电梯的维保质量，电梯维修材料、相关配件必须使用电梯的原厂家配件。采购人如发现未使用原厂配件的，</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须重新安装原厂配件，承担全部责任，每发现1次未使用原厂配件的，视具体情况，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14</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轿厢内照明、地板、吊顶、镜子、扶手、换气扇等；层门、轿厢、轿厢内电梯安全公示牌等；电梯五方对讲维修，线路不通时更换无线五方对讲；</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承担以上材料及维护费用。</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15</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电梯使用不当造成故障，</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有责任及时维修电梯或更换配件，恢复电梯安全正常运行，如有监控，采购人提供辅助查看，因医院职工或其他不可抗力因素造成损坏，</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承担维修费，采购人承担配件费；因合作单位、外来单位、患者及家属造成，</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向责任人索要费用。全部配件不论原因，均由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免费更换。</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16</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提供的驻场人员，在进行任何电梯相关的维修、救援等事务中，必须通过采购</w:t>
      </w:r>
      <w:r>
        <w:rPr>
          <w:rFonts w:hint="eastAsia" w:ascii="宋体" w:hAnsi="宋体" w:cs="宋体"/>
          <w:b w:val="0"/>
          <w:bCs w:val="0"/>
          <w:color w:val="auto"/>
          <w:sz w:val="24"/>
          <w:highlight w:val="white"/>
          <w:lang w:val="en-US" w:eastAsia="zh-CN"/>
        </w:rPr>
        <w:t xml:space="preserve">人</w:t>
      </w:r>
      <w:r>
        <w:rPr>
          <w:rFonts w:hint="eastAsia" w:ascii="宋体" w:hAnsi="宋体" w:eastAsia="宋体" w:cs="宋体"/>
          <w:b w:val="0"/>
          <w:bCs w:val="0"/>
          <w:color w:val="auto"/>
          <w:sz w:val="24"/>
          <w:highlight w:val="white"/>
        </w:rPr>
        <w:t xml:space="preserve">提供的后勤管理系统进行工单上报处理，并且定期进行汇报和检查，是否有漏报，每个月出具一份工单报告。</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17</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大型活动期间应安排维保人员进行现场值守，及时发现电梯存在的问题，并迅速排除。</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18</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的驻场维保人员为电梯的责任消防员，对配电柜、控制柜、轿厢、井道、底坑及机房的消防安全负责。</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19</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在合同终止前，</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应为所有电梯免费进行一次综合性的检查和试验，并向采购人提供一份详细的工作报告。</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20</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工作人员在作业过程中须服从采购人现场安全管理，落实安全防护措施，现场应设置警示标志，保证作业安全。需要安全监护作业的内容应书面告知院方，作业时作业人员不得少于2人。电梯维修保养工作，应按照国家和省市相关行业规定执行。</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21</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采购人按照</w:t>
      </w:r>
      <w:r>
        <w:rPr>
          <w:rFonts w:hint="eastAsia" w:ascii="宋体" w:hAnsi="宋体" w:cs="宋体"/>
          <w:b w:val="0"/>
          <w:bCs w:val="0"/>
          <w:color w:val="auto"/>
          <w:sz w:val="24"/>
          <w:highlight w:val="white"/>
          <w:lang w:val="en-US" w:eastAsia="zh-CN"/>
        </w:rPr>
        <w:t xml:space="preserve">合同</w:t>
      </w:r>
      <w:r>
        <w:rPr>
          <w:rFonts w:hint="eastAsia" w:ascii="宋体" w:hAnsi="宋体" w:eastAsia="宋体" w:cs="宋体"/>
          <w:b w:val="0"/>
          <w:bCs w:val="0"/>
          <w:color w:val="auto"/>
          <w:sz w:val="24"/>
          <w:highlight w:val="white"/>
        </w:rPr>
        <w:t xml:space="preserve">附件3</w:t>
      </w:r>
      <w:r>
        <w:rPr>
          <w:rFonts w:hint="eastAsia" w:ascii="宋体" w:hAnsi="宋体" w:eastAsia="宋体" w:cs="宋体"/>
          <w:b w:val="0"/>
          <w:bCs w:val="0"/>
          <w:color w:val="auto"/>
          <w:sz w:val="24"/>
          <w:highlight w:val="white"/>
        </w:rPr>
        <w:t xml:space="preserve">对成交供应商的服务进行考核；另对违反采购人管理规定，拒不配合采购人各项工作的予以1000元/次处罚。</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22</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制定电梯维保巡查计划，所有电梯每天不少于1次巡查，并将巡查的台账装订成册每月交至采购人管理部门，及时发现电梯存在的问题，并且迅速处理。同时必须在电梯维保工作群中上传维保维修图片和故障原因。</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23</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每日工作内容汇总后，18点前发至电梯维保工作群。电梯报修时间、维修完成时间、困人记录、故障详细描述和涉及更换配件填写其名称型号等。根据采购人的故障统计记录，</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应至少每个月提出一次故障分析报告，报告中应包含电梯故障的统计分析、整改措施和预防措施，以及有关电梯使用管理的合理化建议。</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24</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若出现电梯伤人、困人或其他造成人身伤害等事故时，</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必须第一时间到现场跟进处置。如因电梯运行质量或设备故障等问题造成事故，</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全权负责，并妥善处理。</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25</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5个工作日内未能解决电梯存在的故障，影响职工和患者正常使用，采购人可以委托第三方电梯公司进行维修，维修过程产生的一切费用均由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承担，采购人从</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的服务期费用中直接扣除。</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26</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应具有本项目电梯的核心技术、能够获悉电梯的故障代码、运行数据等，保证电梯安全运行。</w:t>
      </w:r>
      <w:r>
        <w:rPr>
          <w:highlight w:val="white"/>
        </w:rPr>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27</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在合同履行过程中不得将合同约定权利义务转让或分包给任何第三方,如</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方违反约定</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采购人有权立即解除合同，</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应当向采购人支付合同总价款的20%违约责任并赔偿采购人因此而受到一切损失。</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28.如本项目电梯（电梯故障、电梯困人等）原因造成对采购人不利舆情的，由中标人负责处理，每发现1次，视具体情况，中标人需向采购人支付200元-2000元违约金；如对采购人造成损失，中标人应赔偿由此给采购人造成的损失，采购人有权对此造成的损失进行追偿。如出现舆情导致采购人被政府主管部门处罚的，由中标人承担相应处罚，且中标人需向采购人支付合同价款的3‰违约金。</w:t>
      </w:r>
      <w:r>
        <w:rPr>
          <w:highlight w:val="white"/>
        </w:rPr>
      </w:r>
      <w:r/>
    </w:p>
    <w:p>
      <w:pPr>
        <w:keepLines w:val="0"/>
        <w:keepNext w:val="0"/>
        <w:pageBreakBefore w:val="0"/>
        <w:spacing w:line="360" w:lineRule="auto"/>
        <w:rPr>
          <w:color w:val="auto"/>
          <w:highlight w:val="white"/>
        </w:rPr>
      </w:pPr>
      <w:r>
        <w:rPr>
          <w:rFonts w:hint="eastAsia" w:ascii="宋体" w:hAnsi="宋体" w:eastAsia="宋体" w:cs="宋体"/>
          <w:color w:val="auto"/>
          <w:sz w:val="24"/>
          <w:szCs w:val="24"/>
          <w:highlight w:val="white"/>
          <w:lang w:val="en-US" w:eastAsia="zh-CN" w:bidi="ar-SA"/>
        </w:rPr>
        <w:t xml:space="preserve">29、非电梯故障等中标人人为因素导致电梯停运的，每发现1次，视具体情况，中标人需向采购人支付200元-2000元违约金。如对采购人造成损失，中标人应赔偿由此给采购人造成的损失，采购人有权对此造成的损失进行追偿。</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30、月度考核时统计上述条款违约金，</w:t>
      </w:r>
      <w:r>
        <w:rPr>
          <w:rFonts w:hint="eastAsia" w:ascii="宋体" w:hAnsi="宋体" w:cs="宋体"/>
          <w:color w:val="auto"/>
          <w:sz w:val="24"/>
          <w:szCs w:val="24"/>
          <w:highlight w:val="white"/>
          <w:lang w:val="en-US" w:eastAsia="zh-CN" w:bidi="ar-SA"/>
        </w:rPr>
        <w:t xml:space="preserve">中标人</w:t>
      </w:r>
      <w:r>
        <w:rPr>
          <w:rFonts w:hint="eastAsia" w:ascii="宋体" w:hAnsi="宋体" w:eastAsia="宋体" w:cs="宋体"/>
          <w:color w:val="auto"/>
          <w:sz w:val="24"/>
          <w:szCs w:val="24"/>
          <w:highlight w:val="white"/>
          <w:lang w:val="en-US" w:eastAsia="zh-CN" w:bidi="ar-SA"/>
        </w:rPr>
        <w:t xml:space="preserve">需在一个月之内向</w:t>
      </w:r>
      <w:r>
        <w:rPr>
          <w:rFonts w:hint="eastAsia" w:ascii="宋体" w:hAnsi="宋体" w:cs="宋体"/>
          <w:color w:val="auto"/>
          <w:sz w:val="24"/>
          <w:szCs w:val="24"/>
          <w:highlight w:val="white"/>
          <w:lang w:val="en-US" w:eastAsia="zh-CN" w:bidi="ar-SA"/>
        </w:rPr>
        <w:t xml:space="preserve">采购人</w:t>
      </w:r>
      <w:r>
        <w:rPr>
          <w:rFonts w:hint="eastAsia" w:ascii="宋体" w:hAnsi="宋体" w:eastAsia="宋体" w:cs="宋体"/>
          <w:color w:val="auto"/>
          <w:sz w:val="24"/>
          <w:szCs w:val="24"/>
          <w:highlight w:val="white"/>
          <w:lang w:val="en-US" w:eastAsia="zh-CN" w:bidi="ar-SA"/>
        </w:rPr>
        <w:t xml:space="preserve">缴纳违约金，未按期或拒不缴纳的，</w:t>
      </w:r>
      <w:r>
        <w:rPr>
          <w:rFonts w:hint="eastAsia" w:ascii="宋体" w:hAnsi="宋体" w:cs="宋体"/>
          <w:color w:val="auto"/>
          <w:sz w:val="24"/>
          <w:szCs w:val="24"/>
          <w:highlight w:val="white"/>
          <w:lang w:val="en-US" w:eastAsia="zh-CN" w:bidi="ar-SA"/>
        </w:rPr>
        <w:t xml:space="preserve">采购人</w:t>
      </w:r>
      <w:r>
        <w:rPr>
          <w:rFonts w:hint="eastAsia" w:ascii="宋体" w:hAnsi="宋体" w:eastAsia="宋体" w:cs="宋体"/>
          <w:color w:val="auto"/>
          <w:sz w:val="24"/>
          <w:szCs w:val="24"/>
          <w:highlight w:val="white"/>
          <w:lang w:val="en-US" w:eastAsia="zh-CN" w:bidi="ar-SA"/>
        </w:rPr>
        <w:t xml:space="preserve">有权从维保费用中双倍扣除违约金。</w:t>
      </w:r>
      <w:r>
        <w:rPr>
          <w:highlight w:val="white"/>
        </w:rPr>
      </w:r>
      <w:r/>
    </w:p>
    <w:p>
      <w:pPr>
        <w:keepLines w:val="0"/>
        <w:keepNext w:val="0"/>
        <w:pageBreakBefore w:val="0"/>
        <w:spacing w:line="360" w:lineRule="auto"/>
        <w:widowControl/>
        <w:rPr>
          <w:rFonts w:hint="eastAsia"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三、</w:t>
      </w:r>
      <w:r>
        <w:rPr>
          <w:rFonts w:hint="eastAsia" w:ascii="宋体" w:hAnsi="宋体" w:eastAsia="宋体" w:cs="宋体"/>
          <w:b/>
          <w:bCs/>
          <w:color w:val="auto"/>
          <w:sz w:val="24"/>
          <w:highlight w:val="white"/>
        </w:rPr>
        <w:t xml:space="preserve">其他要求：见招标文件第五章《拟签订的合同文本》。</w:t>
      </w:r>
      <w:r>
        <w:rPr>
          <w:highlight w:val="white"/>
        </w:rPr>
      </w:r>
      <w:r/>
    </w:p>
    <w:p>
      <w:pPr>
        <w:pStyle w:val="769"/>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white"/>
        </w:rPr>
      </w:r>
      <w:r>
        <w:rPr>
          <w:highlight w:val="white"/>
        </w:rPr>
      </w:r>
      <w:r/>
    </w:p>
    <w:p>
      <w:pPr>
        <w:jc w:val="center"/>
        <w:spacing w:line="360"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white"/>
        </w:rPr>
        <w:t xml:space="preserve">第七章 投标文件相关格式</w:t>
      </w:r>
      <w:r>
        <w:rPr>
          <w:highlight w:val="white"/>
        </w:rPr>
      </w:r>
      <w:r/>
    </w:p>
    <w:p>
      <w:pPr>
        <w:ind w:firstLine="640"/>
        <w:jc w:val="center"/>
        <w:spacing w:line="360" w:lineRule="auto"/>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一、投标函格式</w:t>
      </w:r>
      <w:r>
        <w:rPr>
          <w:highlight w:val="white"/>
        </w:rPr>
      </w:r>
      <w:r/>
    </w:p>
    <w:p>
      <w:pPr>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致：</w:t>
      </w:r>
      <w:r>
        <w:rPr>
          <w:rFonts w:hint="eastAsia" w:ascii="宋体" w:hAnsi="宋体" w:cs="宋体"/>
          <w:color w:val="auto"/>
          <w:sz w:val="24"/>
          <w:szCs w:val="24"/>
          <w:highlight w:val="white"/>
          <w:u w:val="single"/>
          <w:lang w:eastAsia="zh-CN"/>
        </w:rPr>
        <w:t xml:space="preserve">徐州医科大学附属医院</w:t>
      </w:r>
      <w:r>
        <w:rPr>
          <w:highlight w:val="white"/>
        </w:rPr>
      </w:r>
      <w:r/>
    </w:p>
    <w:p>
      <w:pPr>
        <w:ind w:firstLine="6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rPr>
        <w:t xml:space="preserve">项目[项目编号：</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]招标文件，</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(姓名)代表我方</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（投标人的名称）全权处理本次投标的有关事宜。</w:t>
      </w:r>
      <w:r>
        <w:rPr>
          <w:highlight w:val="white"/>
        </w:rPr>
      </w:r>
      <w:r/>
    </w:p>
    <w:p>
      <w:pPr>
        <w:ind w:firstLine="6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据此函，投标人承诺并同意如下： </w:t>
      </w:r>
      <w:r>
        <w:rPr>
          <w:highlight w:val="white"/>
        </w:rPr>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投标人唯一投标报价见《开标一览表》。</w:t>
      </w:r>
      <w:r>
        <w:rPr>
          <w:highlight w:val="white"/>
        </w:rPr>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投标人将按招标文件的规定履行合同责任和义务。</w:t>
      </w:r>
      <w:r>
        <w:rPr>
          <w:highlight w:val="white"/>
        </w:rPr>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投标人已详细审查全部招标文件，包括第[插入编号] [补遗书][如果有的话]。投标人完全理解并同意放弃对这方面有不明及误解的权力。</w:t>
      </w:r>
      <w:r>
        <w:rPr>
          <w:highlight w:val="white"/>
        </w:rPr>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投标有效期为开标之日后90天。</w:t>
      </w:r>
      <w:r>
        <w:rPr>
          <w:highlight w:val="white"/>
        </w:rPr>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投标人同意提供按照贵方可能要求的与其投标有关的一切数据或资料，完全理解贵方不一定接受最低价的投标或收到的任何投标。</w:t>
      </w:r>
      <w:r>
        <w:rPr>
          <w:highlight w:val="white"/>
        </w:rPr>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6</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投标人同意按照招标文件规定支付招标代理服务费。</w:t>
      </w:r>
      <w:r>
        <w:rPr>
          <w:highlight w:val="white"/>
        </w:rPr>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highlight w:val="white"/>
        </w:rPr>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8</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采购人有权对投标人投标文件的真实性进行核实，如投标人不能在采购人规定的时间内向采购人提供有效的证明文件，将被采购人视为放弃中标资格。</w:t>
      </w:r>
      <w:r>
        <w:rPr>
          <w:highlight w:val="white"/>
        </w:rPr>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9</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与本投标有关的一切正式往来信函请寄：</w:t>
      </w:r>
      <w:r>
        <w:rPr>
          <w:highlight w:val="white"/>
        </w:rPr>
      </w:r>
      <w:r/>
    </w:p>
    <w:p>
      <w:pPr>
        <w:ind w:firstLine="1200"/>
        <w:spacing w:line="360" w:lineRule="auto"/>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地址： </w:t>
      </w:r>
      <w:r>
        <w:rPr>
          <w:highlight w:val="white"/>
        </w:rPr>
      </w:r>
      <w:r/>
    </w:p>
    <w:p>
      <w:pPr>
        <w:ind w:firstLine="1200"/>
        <w:spacing w:line="360" w:lineRule="auto"/>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电话： </w:t>
      </w:r>
      <w:r>
        <w:rPr>
          <w:highlight w:val="white"/>
        </w:rPr>
      </w:r>
      <w:r/>
    </w:p>
    <w:p>
      <w:pPr>
        <w:ind w:firstLine="12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传真： </w:t>
      </w:r>
      <w:r>
        <w:rPr>
          <w:highlight w:val="white"/>
        </w:rPr>
      </w:r>
      <w:r/>
    </w:p>
    <w:p>
      <w:pPr>
        <w:ind w:firstLine="27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（电子签章）</w:t>
      </w:r>
      <w:r>
        <w:rPr>
          <w:highlight w:val="white"/>
        </w:rPr>
      </w:r>
      <w:r/>
    </w:p>
    <w:p>
      <w:pPr>
        <w:ind w:firstLine="2700"/>
        <w:spacing w:line="360"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日期：  年</w:t>
      </w:r>
      <w:r>
        <w:rPr>
          <w:rFonts w:hint="eastAsia" w:ascii="宋体" w:hAnsi="宋体" w:cs="宋体"/>
          <w:color w:val="auto"/>
          <w:sz w:val="24"/>
          <w:szCs w:val="24"/>
          <w:highlight w:val="white"/>
          <w:lang w:val="en-US" w:eastAsia="zh-CN"/>
        </w:rPr>
        <w:t xml:space="preserve">  </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  </w:t>
      </w:r>
      <w:r>
        <w:rPr>
          <w:rFonts w:hint="eastAsia" w:ascii="宋体" w:hAnsi="宋体" w:cs="宋体"/>
          <w:color w:val="auto"/>
          <w:sz w:val="24"/>
          <w:szCs w:val="24"/>
          <w:highlight w:val="white"/>
        </w:rPr>
        <w:t xml:space="preserve">日</w:t>
      </w:r>
      <w:r>
        <w:rPr>
          <w:rFonts w:hint="eastAsia" w:ascii="宋体" w:hAnsi="宋体" w:cs="宋体"/>
          <w:color w:val="auto"/>
          <w:sz w:val="24"/>
          <w:highlight w:val="white"/>
        </w:rPr>
        <w:br w:type="page" w:clear="all"/>
      </w:r>
      <w:r>
        <w:rPr>
          <w:highlight w:val="white"/>
        </w:rPr>
      </w:r>
      <w:r/>
    </w:p>
    <w:p>
      <w:pPr>
        <w:ind w:firstLine="640"/>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二、开标一览表格式</w:t>
      </w:r>
      <w:r>
        <w:rPr>
          <w:highlight w:val="white"/>
        </w:rPr>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spacing w:line="51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项目编号：</w:t>
      </w:r>
      <w:r>
        <w:rPr>
          <w:highlight w:val="white"/>
        </w:rPr>
      </w:r>
      <w:r/>
    </w:p>
    <w:p>
      <w:pPr>
        <w:spacing w:line="51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项目名称： </w:t>
      </w:r>
      <w:r>
        <w:rPr>
          <w:highlight w:val="white"/>
        </w:rPr>
      </w:r>
      <w:r/>
    </w:p>
    <w:p>
      <w:pPr>
        <w:jc w:val="right"/>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货币单位：人民币元</w:t>
      </w:r>
      <w:r>
        <w:rPr>
          <w:highlight w:val="white"/>
        </w:rPr>
      </w:r>
      <w:r/>
    </w:p>
    <w:tbl>
      <w:tblPr>
        <w:tblStyle w:val="780"/>
        <w:tblW w:w="526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4"/>
        <w:gridCol w:w="2165"/>
        <w:gridCol w:w="2128"/>
        <w:gridCol w:w="1382"/>
      </w:tblGrid>
      <w:tr>
        <w:trPr>
          <w:jc w:val="center"/>
          <w:trHeight w:val="5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项目名称</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项目内容</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总价（小写）</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备注</w:t>
            </w:r>
            <w:r>
              <w:rPr>
                <w:highlight w:val="white"/>
              </w:rPr>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徐医附院淮海路院区三菱电梯维保服务项目</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详见投标文件</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3</w:t>
            </w:r>
            <w:r>
              <w:rPr>
                <w:rFonts w:hint="eastAsia" w:ascii="宋体" w:hAnsi="宋体" w:cs="宋体"/>
                <w:b/>
                <w:bCs/>
                <w:color w:val="auto"/>
                <w:sz w:val="24"/>
                <w:szCs w:val="24"/>
                <w:highlight w:val="white"/>
              </w:rPr>
              <w:t xml:space="preserve">年</w:t>
            </w:r>
            <w:r>
              <w:rPr>
                <w:rFonts w:hint="eastAsia" w:ascii="宋体" w:hAnsi="宋体" w:cs="宋体"/>
                <w:b/>
                <w:bCs/>
                <w:color w:val="auto"/>
                <w:sz w:val="24"/>
                <w:szCs w:val="24"/>
                <w:highlight w:val="white"/>
                <w:lang w:val="en-US" w:eastAsia="zh-CN"/>
              </w:rPr>
              <w:t xml:space="preserve">总计</w:t>
            </w:r>
            <w:r>
              <w:rPr>
                <w:highlight w:val="white"/>
              </w:rPr>
            </w:r>
            <w:r/>
          </w:p>
        </w:tc>
      </w:tr>
      <w:tr>
        <w:trPr>
          <w:jc w:val="cente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总价（大写）：</w:t>
            </w:r>
            <w:r>
              <w:rPr>
                <w:highlight w:val="whit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rPr>
                <w:highlight w:val="white"/>
              </w:rPr>
            </w:r>
            <w:r/>
          </w:p>
        </w:tc>
      </w:tr>
    </w:tbl>
    <w:p>
      <w:pPr>
        <w:rPr>
          <w:rFonts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rPr>
        <w:t xml:space="preserve"> </w:t>
      </w:r>
      <w:r>
        <w:rPr>
          <w:highlight w:val="white"/>
        </w:rPr>
      </w:r>
      <w:r/>
    </w:p>
    <w:p>
      <w:pPr>
        <w:rPr>
          <w:rFonts w:hint="default"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注：</w:t>
      </w:r>
      <w:r>
        <w:rPr>
          <w:rFonts w:hint="eastAsia" w:ascii="宋体" w:hAnsi="宋体" w:cs="宋体"/>
          <w:b/>
          <w:bCs/>
          <w:color w:val="auto"/>
          <w:sz w:val="24"/>
          <w:szCs w:val="24"/>
          <w:highlight w:val="white"/>
          <w:lang w:val="en-US" w:eastAsia="zh-CN"/>
        </w:rPr>
        <w:t xml:space="preserve">每年报价详见分项价格表。</w:t>
      </w:r>
      <w:r>
        <w:rPr>
          <w:highlight w:val="white"/>
        </w:rPr>
      </w:r>
      <w:r/>
    </w:p>
    <w:p>
      <w:pPr>
        <w:ind w:firstLine="33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rPr>
          <w:highlight w:val="white"/>
        </w:rPr>
      </w:r>
      <w:r/>
    </w:p>
    <w:p>
      <w:pPr>
        <w:ind w:firstLine="33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（电子签章）</w:t>
      </w:r>
      <w:r>
        <w:rPr>
          <w:highlight w:val="white"/>
        </w:rPr>
      </w:r>
      <w:r/>
    </w:p>
    <w:p>
      <w:pPr>
        <w:ind w:firstLine="39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 </w:t>
      </w:r>
      <w:r>
        <w:rPr>
          <w:highlight w:val="white"/>
        </w:rPr>
      </w:r>
      <w:r/>
    </w:p>
    <w:p>
      <w:pPr>
        <w:ind w:firstLine="33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日期：  年  月  日</w:t>
      </w:r>
      <w:r>
        <w:rPr>
          <w:highlight w:val="white"/>
        </w:rPr>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br w:type="page" w:clear="all"/>
      </w:r>
      <w:r>
        <w:rPr>
          <w:highlight w:val="white"/>
        </w:rPr>
      </w:r>
      <w:r/>
    </w:p>
    <w:p>
      <w:pPr>
        <w:ind w:firstLine="600"/>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三、分项价格表格式</w:t>
      </w:r>
      <w:r>
        <w:rPr>
          <w:highlight w:val="white"/>
        </w:rPr>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项目编号：</w:t>
      </w:r>
      <w:r>
        <w:rPr>
          <w:highlight w:val="white"/>
        </w:rPr>
      </w:r>
      <w:r/>
    </w:p>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项目名称：          　 </w:t>
      </w:r>
      <w:r>
        <w:rPr>
          <w:highlight w:val="white"/>
        </w:rPr>
      </w:r>
      <w:r/>
    </w:p>
    <w:tbl>
      <w:tblPr>
        <w:tblStyle w:val="753"/>
        <w:tblW w:w="531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53"/>
        <w:gridCol w:w="1205"/>
        <w:gridCol w:w="1411"/>
        <w:gridCol w:w="1358"/>
        <w:gridCol w:w="1300"/>
        <w:gridCol w:w="1886"/>
      </w:tblGrid>
      <w:tr>
        <w:trPr>
          <w:jc w:val="right"/>
          <w:trHeight w:val="545"/>
        </w:trPr>
        <w:tc>
          <w:tcPr>
            <w:gridSpan w:val="7"/>
            <w:tcW w:w="5000" w:type="pct"/>
            <w:vAlign w:val="center"/>
            <w:textDirection w:val="lrTb"/>
            <w:noWrap/>
          </w:tcPr>
          <w:p>
            <w:pPr>
              <w:jc w:val="left"/>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第一年</w:t>
            </w:r>
            <w:r>
              <w:rPr>
                <w:rFonts w:hint="eastAsia" w:ascii="宋体" w:hAnsi="宋体" w:eastAsia="宋体" w:cs="宋体"/>
                <w:b/>
                <w:bCs/>
                <w:i w:val="0"/>
                <w:iCs w:val="0"/>
                <w:color w:val="auto"/>
                <w:sz w:val="24"/>
                <w:szCs w:val="24"/>
                <w:highlight w:val="white"/>
                <w:u w:val="none"/>
                <w:lang w:val="en-US" w:eastAsia="zh-CN" w:bidi="ar"/>
              </w:rPr>
              <w:t xml:space="preserve">（服务期2026年7月1日起至2027年6月30日</w:t>
            </w:r>
            <w:r>
              <w:rPr>
                <w:rFonts w:hint="eastAsia" w:ascii="宋体" w:hAnsi="宋体" w:cs="宋体"/>
                <w:b/>
                <w:bCs/>
                <w:i w:val="0"/>
                <w:iCs w:val="0"/>
                <w:color w:val="auto"/>
                <w:sz w:val="24"/>
                <w:szCs w:val="24"/>
                <w:highlight w:val="white"/>
                <w:u w:val="none"/>
                <w:lang w:val="en-US" w:eastAsia="zh-CN" w:bidi="ar"/>
              </w:rPr>
              <w:t xml:space="preserve">（单独标注服务期限的电梯以单独标注的服务期为准）</w:t>
            </w:r>
            <w:r>
              <w:rPr>
                <w:rFonts w:hint="eastAsia" w:ascii="宋体" w:hAnsi="宋体" w:eastAsia="宋体" w:cs="宋体"/>
                <w:b/>
                <w:bCs/>
                <w:i w:val="0"/>
                <w:iCs w:val="0"/>
                <w:color w:val="auto"/>
                <w:sz w:val="24"/>
                <w:szCs w:val="24"/>
                <w:highlight w:val="white"/>
                <w:u w:val="none"/>
                <w:lang w:val="en-US" w:eastAsia="zh-CN" w:bidi="ar"/>
              </w:rPr>
              <w:t xml:space="preserve">，第一年</w:t>
            </w:r>
            <w:r>
              <w:rPr>
                <w:rFonts w:hint="eastAsia" w:ascii="宋体" w:hAnsi="宋体" w:cs="宋体"/>
                <w:b/>
                <w:bCs/>
                <w:i w:val="0"/>
                <w:iCs w:val="0"/>
                <w:color w:val="auto"/>
                <w:sz w:val="24"/>
                <w:szCs w:val="24"/>
                <w:highlight w:val="white"/>
                <w:u w:val="none"/>
                <w:lang w:val="en-US" w:eastAsia="zh-CN" w:bidi="ar"/>
              </w:rPr>
              <w:t xml:space="preserve">所有</w:t>
            </w:r>
            <w:r>
              <w:rPr>
                <w:rFonts w:hint="eastAsia" w:ascii="宋体" w:hAnsi="宋体" w:eastAsia="宋体" w:cs="宋体"/>
                <w:b/>
                <w:bCs/>
                <w:i w:val="0"/>
                <w:iCs w:val="0"/>
                <w:color w:val="auto"/>
                <w:sz w:val="24"/>
                <w:szCs w:val="24"/>
                <w:highlight w:val="white"/>
                <w:u w:val="none"/>
                <w:lang w:val="en-US" w:eastAsia="zh-CN" w:bidi="ar"/>
              </w:rPr>
              <w:t xml:space="preserve">电梯自行检测服务期</w:t>
            </w:r>
            <w:r>
              <w:rPr>
                <w:rFonts w:hint="eastAsia" w:ascii="宋体" w:hAnsi="宋体" w:cs="宋体"/>
                <w:b/>
                <w:bCs/>
                <w:i w:val="0"/>
                <w:iCs w:val="0"/>
                <w:color w:val="auto"/>
                <w:sz w:val="24"/>
                <w:szCs w:val="24"/>
                <w:highlight w:val="white"/>
                <w:u w:val="none"/>
                <w:lang w:val="en-US" w:eastAsia="zh-CN" w:bidi="ar"/>
              </w:rPr>
              <w:t xml:space="preserve">自</w:t>
            </w:r>
            <w:r>
              <w:rPr>
                <w:rFonts w:hint="eastAsia" w:ascii="宋体" w:hAnsi="宋体" w:eastAsia="宋体" w:cs="宋体"/>
                <w:b/>
                <w:bCs/>
                <w:i w:val="0"/>
                <w:iCs w:val="0"/>
                <w:color w:val="auto"/>
                <w:sz w:val="24"/>
                <w:szCs w:val="24"/>
                <w:highlight w:val="white"/>
                <w:u w:val="none"/>
                <w:lang w:val="en-US" w:eastAsia="zh-CN" w:bidi="ar"/>
              </w:rPr>
              <w:t xml:space="preserve">2027年6月1日起至2027年6月30日</w:t>
            </w:r>
            <w:r>
              <w:rPr>
                <w:rFonts w:hint="eastAsia" w:ascii="宋体" w:hAnsi="宋体" w:cs="宋体"/>
                <w:b/>
                <w:bCs/>
                <w:i w:val="0"/>
                <w:iCs w:val="0"/>
                <w:color w:val="auto"/>
                <w:sz w:val="24"/>
                <w:szCs w:val="24"/>
                <w:highlight w:val="white"/>
                <w:u w:val="none"/>
                <w:lang w:val="en-US" w:eastAsia="zh-CN" w:bidi="ar"/>
              </w:rPr>
              <w:t xml:space="preserve">止</w:t>
            </w:r>
            <w:r>
              <w:rPr>
                <w:rFonts w:hint="eastAsia" w:ascii="宋体" w:hAnsi="宋体" w:eastAsia="宋体" w:cs="宋体"/>
                <w:b/>
                <w:bCs/>
                <w:i w:val="0"/>
                <w:iCs w:val="0"/>
                <w:color w:val="auto"/>
                <w:sz w:val="24"/>
                <w:szCs w:val="24"/>
                <w:highlight w:val="white"/>
                <w:u w:val="none"/>
                <w:lang w:val="en-US" w:eastAsia="zh-CN" w:bidi="ar"/>
              </w:rPr>
              <w:t xml:space="preserve">）</w:t>
            </w:r>
            <w:r>
              <w:rPr>
                <w:highlight w:val="white"/>
              </w:rPr>
            </w:r>
            <w:r/>
          </w:p>
        </w:tc>
      </w:tr>
      <w:tr>
        <w:trPr>
          <w:jc w:val="right"/>
          <w:trHeight w:val="703"/>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rPr>
                <w:highlight w:val="white"/>
              </w:rPr>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投标报价</w:t>
            </w:r>
            <w:r>
              <w:rPr>
                <w:highlight w:val="white"/>
              </w:rPr>
            </w:r>
            <w:r/>
          </w:p>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（元）</w:t>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rPr>
                <w:highlight w:val="white"/>
              </w:rPr>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第一年服务期2026年12月15日起至2027年6月30日</w:t>
            </w:r>
            <w:r>
              <w:rPr>
                <w:rFonts w:hint="eastAsia" w:ascii="宋体" w:hAnsi="宋体" w:cs="宋体"/>
                <w:i w:val="0"/>
                <w:iCs w:val="0"/>
                <w:color w:val="auto"/>
                <w:sz w:val="16"/>
                <w:szCs w:val="16"/>
                <w:highlight w:val="white"/>
                <w:u w:val="none"/>
                <w:lang w:val="en-US" w:eastAsia="zh-CN" w:bidi="ar"/>
              </w:rPr>
              <w:t xml:space="preserve">）</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rPr>
                <w:highlight w:val="white"/>
              </w:rPr>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rPr>
                <w:highlight w:val="white"/>
              </w:rPr>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112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rPr>
                <w:highlight w:val="white"/>
              </w:rPr>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590"/>
        </w:trPr>
        <w:tc>
          <w:tcPr>
            <w:gridSpan w:val="6"/>
            <w:tcW w:w="3958"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第一年合计（元）</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bl>
    <w:p>
      <w:pPr>
        <w:ind w:firstLine="3120"/>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r/>
    </w:p>
    <w:tbl>
      <w:tblPr>
        <w:tblStyle w:val="753"/>
        <w:tblW w:w="531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53"/>
        <w:gridCol w:w="1205"/>
        <w:gridCol w:w="1411"/>
        <w:gridCol w:w="1358"/>
        <w:gridCol w:w="1300"/>
        <w:gridCol w:w="1886"/>
      </w:tblGrid>
      <w:tr>
        <w:trPr>
          <w:jc w:val="right"/>
          <w:trHeight w:val="545"/>
        </w:trPr>
        <w:tc>
          <w:tcPr>
            <w:gridSpan w:val="7"/>
            <w:tcW w:w="5000" w:type="pct"/>
            <w:vAlign w:val="center"/>
            <w:textDirection w:val="lrTb"/>
            <w:noWrap/>
          </w:tcPr>
          <w:p>
            <w:pPr>
              <w:jc w:val="left"/>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第二年（服务期：2027年7月1日起至2028年6月30日）</w:t>
            </w:r>
            <w:r>
              <w:rPr>
                <w:highlight w:val="white"/>
              </w:rPr>
            </w:r>
            <w:r/>
          </w:p>
        </w:tc>
      </w:tr>
      <w:tr>
        <w:trPr>
          <w:jc w:val="right"/>
          <w:trHeight w:val="703"/>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rPr>
                <w:highlight w:val="white"/>
              </w:rPr>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投标报价</w:t>
            </w:r>
            <w:r>
              <w:rPr>
                <w:highlight w:val="white"/>
              </w:rPr>
            </w:r>
            <w:r/>
          </w:p>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（元）</w:t>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rPr>
                <w:highlight w:val="white"/>
              </w:rPr>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rPr>
                <w:highlight w:val="white"/>
              </w:rPr>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rPr>
                <w:highlight w:val="white"/>
              </w:rPr>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112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rPr>
                <w:highlight w:val="white"/>
              </w:rPr>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516"/>
        </w:trPr>
        <w:tc>
          <w:tcPr>
            <w:gridSpan w:val="6"/>
            <w:tcW w:w="39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第二年合计（元）</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bl>
    <w:p>
      <w:pPr>
        <w:spacing w:line="360" w:lineRule="auto"/>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tbl>
      <w:tblPr>
        <w:tblStyle w:val="753"/>
        <w:tblW w:w="531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53"/>
        <w:gridCol w:w="1205"/>
        <w:gridCol w:w="1411"/>
        <w:gridCol w:w="1358"/>
        <w:gridCol w:w="1300"/>
        <w:gridCol w:w="1886"/>
      </w:tblGrid>
      <w:tr>
        <w:trPr>
          <w:jc w:val="right"/>
          <w:trHeight w:val="545"/>
        </w:trPr>
        <w:tc>
          <w:tcPr>
            <w:gridSpan w:val="7"/>
            <w:tcW w:w="5000" w:type="pct"/>
            <w:vAlign w:val="center"/>
            <w:textDirection w:val="lrTb"/>
            <w:noWrap/>
          </w:tcPr>
          <w:p>
            <w:pPr>
              <w:jc w:val="left"/>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第三年（服务期：2028年7月1日起至2029年6月30日）</w:t>
            </w:r>
            <w:r>
              <w:rPr>
                <w:highlight w:val="white"/>
              </w:rPr>
            </w:r>
            <w:r/>
          </w:p>
        </w:tc>
      </w:tr>
      <w:tr>
        <w:trPr>
          <w:jc w:val="right"/>
          <w:trHeight w:val="703"/>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rPr>
                <w:highlight w:val="white"/>
              </w:rPr>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投标报价</w:t>
            </w:r>
            <w:r>
              <w:rPr>
                <w:highlight w:val="white"/>
              </w:rPr>
            </w:r>
            <w:r/>
          </w:p>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（元）</w:t>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rPr>
                <w:highlight w:val="white"/>
              </w:rPr>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rPr>
                <w:highlight w:val="white"/>
              </w:rPr>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rPr>
                <w:highlight w:val="white"/>
              </w:rPr>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rPr>
                <w:highlight w:val="white"/>
              </w:rPr>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rPr>
                <w:highlight w:val="white"/>
              </w:rPr>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112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rPr>
                <w:highlight w:val="white"/>
              </w:rPr>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rPr>
                <w:highlight w:val="whit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rPr>
                <w:highlight w:val="white"/>
              </w:rPr>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rPr>
                <w:highlight w:val="white"/>
              </w:rPr>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rPr>
                <w:highlight w:val="white"/>
              </w:rPr>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r>
        <w:trPr>
          <w:jc w:val="right"/>
          <w:trHeight w:val="516"/>
        </w:trPr>
        <w:tc>
          <w:tcPr>
            <w:gridSpan w:val="6"/>
            <w:tcW w:w="39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第三年合计（元）</w:t>
            </w:r>
            <w:r>
              <w:rPr>
                <w:highlight w:val="white"/>
              </w:rPr>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r>
            <w:r>
              <w:rPr>
                <w:highlight w:val="white"/>
              </w:rPr>
            </w:r>
            <w:r/>
          </w:p>
        </w:tc>
      </w:tr>
    </w:tbl>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tbl>
      <w:tblPr>
        <w:tblStyle w:val="780"/>
        <w:tblW w:w="0" w:type="auto"/>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14"/>
        <w:gridCol w:w="4512"/>
      </w:tblGrid>
      <w:tr>
        <w:trPr>
          <w:trHeight w:val="1621"/>
        </w:trPr>
        <w:tc>
          <w:tcPr>
            <w:tcW w:w="4515" w:type="dxa"/>
            <w:vAlign w:val="center"/>
            <w:textDirection w:val="lrTb"/>
            <w:noWrap w:val="false"/>
          </w:tcPr>
          <w:p>
            <w:pPr>
              <w:jc w:val="center"/>
              <w:spacing w:line="360" w:lineRule="auto"/>
              <w:rPr>
                <w:rFonts w:hint="eastAsia" w:ascii="宋体" w:hAnsi="宋体" w:cs="宋体"/>
                <w:color w:val="auto"/>
                <w:sz w:val="24"/>
                <w:szCs w:val="24"/>
                <w:highlight w:val="white"/>
                <w:vertAlign w:val="baseline"/>
              </w:rPr>
            </w:pPr>
            <w:r>
              <w:rPr>
                <w:rFonts w:hint="eastAsia" w:ascii="宋体" w:hAnsi="宋体" w:cs="宋体"/>
                <w:color w:val="auto"/>
                <w:sz w:val="24"/>
                <w:szCs w:val="24"/>
                <w:highlight w:val="white"/>
                <w:vertAlign w:val="baseline"/>
              </w:rPr>
              <w:t xml:space="preserve">总价</w:t>
            </w:r>
            <w:r>
              <w:rPr>
                <w:rFonts w:hint="eastAsia" w:ascii="宋体" w:hAnsi="宋体" w:cs="宋体"/>
                <w:color w:val="auto"/>
                <w:sz w:val="24"/>
                <w:szCs w:val="24"/>
                <w:highlight w:val="white"/>
                <w:vertAlign w:val="baseline"/>
                <w:lang w:val="en-US" w:eastAsia="zh-CN"/>
              </w:rPr>
              <w:t xml:space="preserve">=第一年总计+第二年总计+第三年总计</w:t>
            </w:r>
            <w:r>
              <w:rPr>
                <w:rFonts w:hint="eastAsia" w:ascii="宋体" w:hAnsi="宋体" w:cs="宋体"/>
                <w:color w:val="auto"/>
                <w:sz w:val="24"/>
                <w:szCs w:val="24"/>
                <w:highlight w:val="white"/>
                <w:vertAlign w:val="baseline"/>
              </w:rPr>
              <w:t xml:space="preserve">（与开标一览表总价一致）：</w:t>
            </w:r>
            <w:r>
              <w:rPr>
                <w:highlight w:val="white"/>
              </w:rPr>
            </w:r>
            <w:r/>
          </w:p>
        </w:tc>
        <w:tc>
          <w:tcPr>
            <w:tcW w:w="4514" w:type="dxa"/>
            <w:textDirection w:val="lrTb"/>
            <w:noWrap w:val="false"/>
          </w:tcPr>
          <w:p>
            <w:pPr>
              <w:spacing w:line="360" w:lineRule="auto"/>
              <w:rPr>
                <w:rFonts w:hint="eastAsia" w:ascii="宋体" w:hAnsi="宋体" w:cs="宋体"/>
                <w:color w:val="auto"/>
                <w:sz w:val="24"/>
                <w:szCs w:val="24"/>
                <w:highlight w:val="white"/>
                <w:vertAlign w:val="baseline"/>
              </w:rPr>
            </w:pPr>
            <w:r>
              <w:rPr>
                <w:rFonts w:hint="eastAsia" w:ascii="宋体" w:hAnsi="宋体" w:cs="宋体"/>
                <w:color w:val="auto"/>
                <w:sz w:val="24"/>
                <w:szCs w:val="24"/>
                <w:highlight w:val="white"/>
                <w:vertAlign w:val="baseline"/>
              </w:rPr>
            </w:r>
            <w:r>
              <w:rPr>
                <w:highlight w:val="white"/>
              </w:rPr>
            </w:r>
            <w:r/>
          </w:p>
        </w:tc>
      </w:tr>
    </w:tbl>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p>
      <w:pPr>
        <w:ind w:firstLine="364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（电子签章）</w:t>
      </w:r>
      <w:r>
        <w:rPr>
          <w:highlight w:val="white"/>
        </w:rPr>
      </w:r>
      <w:r/>
    </w:p>
    <w:p>
      <w:pPr>
        <w:ind w:firstLine="364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日期：   年  月  日</w:t>
      </w:r>
      <w:r>
        <w:rPr>
          <w:highlight w:val="white"/>
        </w:rPr>
      </w:r>
      <w:r/>
    </w:p>
    <w:p>
      <w:pPr>
        <w:spacing w:line="360" w:lineRule="auto"/>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r/>
    </w:p>
    <w:p>
      <w:pPr>
        <w:jc w:val="left"/>
        <w:spacing w:line="360" w:lineRule="auto"/>
        <w:widowControl/>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r/>
    </w:p>
    <w:p>
      <w:pPr>
        <w:jc w:val="left"/>
        <w:spacing w:line="360" w:lineRule="auto"/>
        <w:widowControl/>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注：投标人对以上数据的真实性负责。</w:t>
      </w:r>
      <w:r>
        <w:rPr>
          <w:highlight w:val="white"/>
        </w:rPr>
      </w:r>
      <w:r/>
    </w:p>
    <w:p>
      <w:pPr>
        <w:jc w:val="left"/>
        <w:spacing w:line="360" w:lineRule="auto"/>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采购人或采购代理机构有权将以上内容进行公示。</w:t>
      </w:r>
      <w:r>
        <w:rPr>
          <w:highlight w:val="white"/>
        </w:rPr>
      </w:r>
      <w:r/>
    </w:p>
    <w:p>
      <w:pPr>
        <w:ind w:firstLine="56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br w:type="page" w:clear="all"/>
      </w:r>
      <w:r>
        <w:rPr>
          <w:highlight w:val="white"/>
        </w:rPr>
      </w:r>
      <w:r/>
    </w:p>
    <w:p>
      <w:pPr>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四、偏离表格式</w:t>
      </w:r>
      <w:r>
        <w:rPr>
          <w:highlight w:val="white"/>
        </w:rPr>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spacing w:line="479"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项目编号：</w:t>
      </w:r>
      <w:r>
        <w:rPr>
          <w:highlight w:val="white"/>
        </w:rPr>
      </w:r>
      <w:r/>
    </w:p>
    <w:p>
      <w:pPr>
        <w:spacing w:line="479"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项目名称：</w:t>
      </w:r>
      <w:r>
        <w:rPr>
          <w:highlight w:val="white"/>
        </w:rPr>
      </w:r>
      <w:r/>
    </w:p>
    <w:tbl>
      <w:tblPr>
        <w:tblStyle w:val="78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序号</w:t>
            </w:r>
            <w:r>
              <w:rPr>
                <w:highlight w:val="white"/>
              </w:rPr>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偏离内容</w:t>
            </w:r>
            <w:r>
              <w:rPr>
                <w:highlight w:val="white"/>
              </w:rPr>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招标文件的要求</w:t>
            </w:r>
            <w:r>
              <w:rPr>
                <w:highlight w:val="white"/>
              </w:rPr>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投标文件中的内容</w:t>
            </w:r>
            <w:r>
              <w:rPr>
                <w:highlight w:val="white"/>
              </w:rPr>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（正/负/无）偏离</w:t>
            </w:r>
            <w:r>
              <w:rPr>
                <w:highlight w:val="white"/>
              </w:rPr>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说明</w:t>
            </w:r>
            <w:r>
              <w:rPr>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tc>
      </w:tr>
    </w:tbl>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white"/>
        </w:rPr>
        <w:t xml:space="preserve">注</w:t>
      </w:r>
      <w:r>
        <w:rPr>
          <w:rFonts w:hint="eastAsia" w:ascii="宋体" w:hAnsi="宋体" w:cs="宋体"/>
          <w:color w:val="auto"/>
          <w:sz w:val="28"/>
          <w:szCs w:val="28"/>
          <w:highlight w:val="white"/>
        </w:rPr>
        <w:t xml:space="preserve">：投标人的投标文件中的内容与招标文件（含招标文件的澄清或者修改的内容）的要求不同时，逐条列在偏离表中，否则将视为投标人接受招标文件的要求。</w:t>
      </w:r>
      <w:r>
        <w:rPr>
          <w:highlight w:val="white"/>
        </w:rPr>
      </w:r>
      <w:r/>
    </w:p>
    <w:p>
      <w:pPr>
        <w:ind w:firstLine="2850"/>
        <w:spacing w:line="71"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p>
      <w:pPr>
        <w:spacing w:line="71"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投标人：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（电子签章）</w:t>
      </w:r>
      <w:r>
        <w:rPr>
          <w:highlight w:val="white"/>
        </w:rPr>
      </w:r>
      <w:r/>
    </w:p>
    <w:p>
      <w:pPr>
        <w:ind w:firstLine="3900"/>
        <w:spacing w:line="85"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p>
      <w:pPr>
        <w:spacing w:line="85"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日期： 年 月 日</w:t>
      </w:r>
      <w:r>
        <w:rPr>
          <w:highlight w:val="white"/>
        </w:rPr>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jc w:val="center"/>
        <w:spacing w:line="479" w:lineRule="atLeast"/>
        <w:rPr>
          <w:rFonts w:ascii="宋体" w:hAnsi="宋体" w:cs="宋体"/>
          <w:b/>
          <w:bCs/>
          <w:color w:val="auto"/>
          <w:sz w:val="24"/>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24"/>
          <w:highlight w:val="white"/>
        </w:rPr>
      </w:r>
      <w:r>
        <w:rPr>
          <w:highlight w:val="white"/>
        </w:rPr>
      </w:r>
      <w:r/>
    </w:p>
    <w:p>
      <w:pPr>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五、授权委托书格式</w:t>
      </w:r>
      <w:r>
        <w:rPr>
          <w:highlight w:val="white"/>
        </w:rPr>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委托人：</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地址：</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法定代表人：        职务：</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统一社会信用代码：</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受托人：                  性别：男（女）</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年龄：  岁                民族：  族</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职务：</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身份证号：</w:t>
      </w:r>
      <w:r>
        <w:rPr>
          <w:highlight w:val="white"/>
        </w:rPr>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兹委托（</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）全权代表我企业（公司）参与（</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）项目（项目编号：</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）的招、投标活动及签订合同。（</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）无转委托权。</w:t>
      </w:r>
      <w:r>
        <w:rPr>
          <w:highlight w:val="white"/>
        </w:rPr>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委托期限自</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年</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日起至</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年</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日止。</w:t>
      </w:r>
      <w:r>
        <w:rPr>
          <w:highlight w:val="white"/>
        </w:rPr>
      </w:r>
      <w:r/>
    </w:p>
    <w:p>
      <w:pPr>
        <w:ind w:firstLine="63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特此授权委托。</w:t>
      </w:r>
      <w:r>
        <w:rPr>
          <w:highlight w:val="white"/>
        </w:rPr>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委托人（电子签章）：</w:t>
      </w:r>
      <w:r>
        <w:rPr>
          <w:highlight w:val="white"/>
        </w:rPr>
      </w:r>
      <w:r/>
    </w:p>
    <w:p>
      <w:pPr>
        <w:ind w:firstLine="600"/>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法定代表人（签字或盖章）： </w:t>
      </w:r>
      <w:r>
        <w:rPr>
          <w:highlight w:val="white"/>
        </w:rPr>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受托人（签字或盖章）：</w:t>
      </w:r>
      <w:r>
        <w:rPr>
          <w:highlight w:val="white"/>
        </w:rPr>
      </w:r>
      <w:r/>
    </w:p>
    <w:p>
      <w:pPr>
        <w:pStyle w:val="760"/>
        <w:ind w:left="0" w:firstLine="602"/>
        <w:spacing w:line="360" w:lineRule="auto"/>
        <w:rPr>
          <w:rFonts w:ascii="宋体" w:hAnsi="宋体" w:cs="宋体"/>
          <w:color w:val="auto"/>
          <w:sz w:val="28"/>
          <w:szCs w:val="28"/>
          <w:highlight w:val="white"/>
        </w:rPr>
      </w:pPr>
      <w:r>
        <w:rPr>
          <w:rFonts w:hint="eastAsia" w:ascii="宋体" w:hAnsi="宋体" w:cs="宋体"/>
          <w:b/>
          <w:bCs/>
          <w:color w:val="auto"/>
          <w:sz w:val="28"/>
          <w:szCs w:val="28"/>
          <w:highlight w:val="white"/>
        </w:rPr>
        <w:t xml:space="preserve">受托人联系方式：             邮箱：</w:t>
      </w:r>
      <w:r>
        <w:rPr>
          <w:highlight w:val="white"/>
        </w:rPr>
      </w:r>
      <w:r/>
    </w:p>
    <w:p>
      <w:pPr>
        <w:ind w:right="600" w:firstLine="6150"/>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年  月 日 </w:t>
      </w:r>
      <w:r>
        <w:rPr>
          <w:highlight w:val="white"/>
        </w:rPr>
      </w:r>
      <w:r/>
    </w:p>
    <w:p>
      <w:pPr>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white"/>
        </w:rPr>
      </w:r>
      <w:r>
        <w:rPr>
          <w:highlight w:val="white"/>
        </w:rPr>
      </w:r>
      <w:r/>
    </w:p>
    <w:p>
      <w:pPr>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(受托人身份证扫描件附后)</w:t>
      </w:r>
      <w:r>
        <w:rPr>
          <w:highlight w:val="white"/>
        </w:rPr>
      </w:r>
      <w:r/>
    </w:p>
    <w:p>
      <w:pPr>
        <w:ind w:firstLine="600"/>
        <w:jc w:val="center"/>
        <w:spacing w:before="100" w:after="100" w:line="360" w:lineRule="auto"/>
        <w:rPr>
          <w:rFonts w:ascii="宋体" w:hAnsi="宋体" w:cs="宋体"/>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六、中小企业声明函格式</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项目编号：</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项目名称：</w:t>
      </w:r>
      <w:r>
        <w:rPr>
          <w:highlight w:val="white"/>
        </w:rPr>
      </w:r>
      <w:r/>
    </w:p>
    <w:p>
      <w:pPr>
        <w:ind w:firstLine="480"/>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本公司郑重声明，根据《政府采购促进中小企业发展管理办法》（财库[2020]46号）的规定，本公司参加（</w:t>
      </w:r>
      <w:r>
        <w:rPr>
          <w:rFonts w:hint="eastAsia" w:ascii="宋体" w:hAnsi="宋体" w:cs="宋体"/>
          <w:color w:val="auto"/>
          <w:sz w:val="28"/>
          <w:szCs w:val="28"/>
          <w:highlight w:val="white"/>
          <w:u w:val="single"/>
          <w:lang w:eastAsia="zh-CN"/>
        </w:rPr>
        <w:t xml:space="preserve">徐州医科大学附属医院</w:t>
      </w:r>
      <w:r>
        <w:rPr>
          <w:rFonts w:hint="eastAsia" w:ascii="宋体" w:hAnsi="宋体" w:cs="宋体"/>
          <w:color w:val="auto"/>
          <w:sz w:val="28"/>
          <w:szCs w:val="28"/>
          <w:highlight w:val="white"/>
        </w:rPr>
        <w:t xml:space="preserve">）的（</w:t>
      </w:r>
      <w:r>
        <w:rPr>
          <w:rFonts w:hint="eastAsia" w:ascii="宋体" w:hAnsi="宋体" w:cs="宋体"/>
          <w:color w:val="auto"/>
          <w:sz w:val="28"/>
          <w:szCs w:val="28"/>
          <w:highlight w:val="white"/>
          <w:u w:val="single"/>
          <w:lang w:eastAsia="zh-CN"/>
        </w:rPr>
        <w:t xml:space="preserve">徐医附院淮海路院区三菱电梯维保服务项目</w:t>
      </w:r>
      <w:r>
        <w:rPr>
          <w:rFonts w:hint="eastAsia" w:ascii="宋体" w:hAnsi="宋体" w:cs="宋体"/>
          <w:color w:val="auto"/>
          <w:sz w:val="28"/>
          <w:szCs w:val="28"/>
          <w:highlight w:val="white"/>
        </w:rPr>
        <w:t xml:space="preserve">）采购活动，服务全部由符合政策要求的中小企业承接。相关企业的具体情况如下：</w:t>
      </w:r>
      <w:r>
        <w:rPr>
          <w:highlight w:val="white"/>
        </w:rPr>
      </w:r>
      <w:r/>
    </w:p>
    <w:p>
      <w:pPr>
        <w:pStyle w:val="958"/>
        <w:ind w:left="0" w:firstLine="560"/>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1.（</w:t>
      </w:r>
      <w:r>
        <w:rPr>
          <w:rFonts w:hint="eastAsia" w:ascii="宋体" w:hAnsi="宋体" w:cs="宋体"/>
          <w:color w:val="auto"/>
          <w:sz w:val="28"/>
          <w:szCs w:val="28"/>
          <w:highlight w:val="white"/>
          <w:u w:val="single"/>
          <w:lang w:eastAsia="zh-CN"/>
        </w:rPr>
        <w:t xml:space="preserve">徐医附院淮海路院区三菱电梯维保服务项目</w:t>
      </w:r>
      <w:r>
        <w:rPr>
          <w:rFonts w:hint="eastAsia" w:ascii="宋体" w:hAnsi="宋体" w:cs="宋体"/>
          <w:color w:val="auto"/>
          <w:sz w:val="28"/>
          <w:szCs w:val="28"/>
          <w:highlight w:val="white"/>
        </w:rPr>
        <w:t xml:space="preserve">），属于（</w:t>
      </w:r>
      <w:r>
        <w:rPr>
          <w:rFonts w:hint="eastAsia" w:ascii="宋体" w:hAnsi="宋体" w:cs="宋体"/>
          <w:color w:val="auto"/>
          <w:sz w:val="28"/>
          <w:szCs w:val="28"/>
          <w:highlight w:val="white"/>
          <w:u w:val="single"/>
        </w:rPr>
        <w:t xml:space="preserve">其他未列明行业</w:t>
      </w:r>
      <w:r>
        <w:rPr>
          <w:rFonts w:hint="eastAsia" w:ascii="宋体" w:hAnsi="宋体" w:cs="宋体"/>
          <w:color w:val="auto"/>
          <w:sz w:val="28"/>
          <w:szCs w:val="28"/>
          <w:highlight w:val="white"/>
        </w:rPr>
        <w:t xml:space="preserve">）行业；承接企业为（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w:t>
      </w:r>
      <w:r>
        <w:rPr>
          <w:rFonts w:hint="eastAsia" w:ascii="宋体" w:hAnsi="宋体" w:cs="宋体"/>
          <w:color w:val="auto"/>
          <w:sz w:val="28"/>
          <w:szCs w:val="28"/>
          <w:highlight w:val="white"/>
          <w:lang w:val="en-US" w:eastAsia="zh-CN"/>
        </w:rPr>
        <w:t xml:space="preserve">其</w:t>
      </w:r>
      <w:r>
        <w:rPr>
          <w:rFonts w:hint="eastAsia" w:ascii="宋体" w:hAnsi="宋体" w:cs="宋体"/>
          <w:color w:val="auto"/>
          <w:sz w:val="28"/>
          <w:szCs w:val="28"/>
          <w:highlight w:val="white"/>
        </w:rPr>
        <w:t xml:space="preserve">从业人员（</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）人，营业收入为（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万元），资产总额为（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万元），属于</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（□中型企业、□小型企业、</w:t>
      </w:r>
      <w:r>
        <w:rPr>
          <w:rFonts w:hint="eastAsia" w:ascii="宋体" w:hAnsi="宋体" w:cs="宋体"/>
          <w:color w:val="auto"/>
          <w:sz w:val="28"/>
          <w:szCs w:val="28"/>
          <w:highlight w:val="white"/>
          <w:lang w:eastAsia="zh-CN"/>
        </w:rPr>
        <w:t xml:space="preserve">□</w:t>
      </w:r>
      <w:r>
        <w:rPr>
          <w:rFonts w:hint="eastAsia" w:ascii="宋体" w:hAnsi="宋体" w:cs="宋体"/>
          <w:color w:val="auto"/>
          <w:sz w:val="28"/>
          <w:szCs w:val="28"/>
          <w:highlight w:val="white"/>
        </w:rPr>
        <w:t xml:space="preserve">微型企业，请填写或勾选！）；</w:t>
      </w:r>
      <w:r>
        <w:rPr>
          <w:highlight w:val="white"/>
        </w:rPr>
      </w:r>
      <w:r/>
    </w:p>
    <w:p>
      <w:pPr>
        <w:pStyle w:val="958"/>
        <w:ind w:left="0" w:firstLine="560"/>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以上企业，不属于大企业的分支机构，不存在控股股东为大企业的情形，也不存在与大企业的负责人为同一人的情形。</w:t>
      </w:r>
      <w:r>
        <w:rPr>
          <w:highlight w:val="white"/>
        </w:rPr>
      </w:r>
      <w:r/>
    </w:p>
    <w:p>
      <w:pPr>
        <w:ind w:firstLine="560"/>
        <w:spacing w:line="360" w:lineRule="auto"/>
        <w:rPr>
          <w:rFonts w:ascii="宋体" w:hAnsi="宋体" w:cs="宋体"/>
          <w:b/>
          <w:bCs/>
          <w:color w:val="auto"/>
          <w:sz w:val="28"/>
          <w:szCs w:val="28"/>
          <w:highlight w:val="white"/>
        </w:rPr>
      </w:pPr>
      <w:r>
        <w:rPr>
          <w:rFonts w:hint="eastAsia" w:ascii="宋体" w:hAnsi="宋体" w:cs="宋体"/>
          <w:color w:val="auto"/>
          <w:sz w:val="28"/>
          <w:szCs w:val="28"/>
          <w:highlight w:val="white"/>
        </w:rPr>
        <w:t xml:space="preserve">本企业对上述声明内容的真实性负责。如有虚假，将依法承担相应责任。</w:t>
      </w:r>
      <w:r>
        <w:rPr>
          <w:highlight w:val="white"/>
        </w:rPr>
      </w:r>
      <w:r/>
    </w:p>
    <w:p>
      <w:pPr>
        <w:pStyle w:val="759"/>
        <w:ind w:left="0"/>
        <w:jc w:val="left"/>
        <w:spacing w:after="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rPr>
          <w:highlight w:val="white"/>
        </w:rPr>
      </w:r>
      <w:r/>
    </w:p>
    <w:p>
      <w:pPr>
        <w:pStyle w:val="759"/>
        <w:ind w:left="0"/>
        <w:jc w:val="left"/>
        <w:spacing w:after="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企业名称（电子签章）：</w:t>
      </w:r>
      <w:r>
        <w:rPr>
          <w:highlight w:val="white"/>
        </w:rPr>
      </w:r>
      <w:r/>
    </w:p>
    <w:p>
      <w:pPr>
        <w:pStyle w:val="759"/>
        <w:ind w:left="0"/>
        <w:jc w:val="left"/>
        <w:spacing w:after="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日期：  年  月  日</w:t>
      </w:r>
      <w:r>
        <w:rPr>
          <w:highlight w:val="white"/>
        </w:rPr>
      </w:r>
      <w:r/>
    </w:p>
    <w:p>
      <w:pPr>
        <w:pStyle w:val="759"/>
        <w:ind w:left="0"/>
        <w:jc w:val="left"/>
        <w:spacing w:after="0" w:line="324" w:lineRule="auto"/>
        <w:rPr>
          <w:rFonts w:ascii="宋体" w:hAnsi="宋体" w:cs="宋体"/>
          <w:b/>
          <w:bCs/>
          <w:color w:val="auto"/>
          <w:sz w:val="24"/>
          <w:highlight w:val="white"/>
        </w:rPr>
      </w:pPr>
      <w:r>
        <w:rPr>
          <w:rFonts w:ascii="宋体" w:hAnsi="宋体" w:cs="宋体"/>
          <w:b/>
          <w:bCs/>
          <w:color w:val="auto"/>
          <w:sz w:val="24"/>
          <w:highlight w:val="white"/>
        </w:rPr>
      </w:r>
      <w:r>
        <w:rPr>
          <w:highlight w:val="white"/>
        </w:rPr>
      </w:r>
      <w:r/>
    </w:p>
    <w:p>
      <w:pPr>
        <w:pStyle w:val="759"/>
        <w:ind w:left="0"/>
        <w:jc w:val="left"/>
        <w:spacing w:after="0" w:line="324" w:lineRule="auto"/>
        <w:rPr>
          <w:rFonts w:ascii="宋体" w:hAnsi="宋体" w:cs="宋体"/>
          <w:b/>
          <w:bCs/>
          <w:color w:val="auto"/>
          <w:sz w:val="24"/>
          <w:highlight w:val="white"/>
        </w:rPr>
      </w:pPr>
      <w:r>
        <w:rPr>
          <w:rFonts w:ascii="宋体" w:hAnsi="宋体" w:cs="宋体"/>
          <w:b/>
          <w:bCs/>
          <w:color w:val="auto"/>
          <w:sz w:val="24"/>
          <w:highlight w:val="white"/>
        </w:rPr>
      </w:r>
      <w:r>
        <w:rPr>
          <w:highlight w:val="white"/>
        </w:rPr>
      </w:r>
      <w:r/>
    </w:p>
    <w:p>
      <w:pPr>
        <w:pStyle w:val="759"/>
        <w:ind w:left="0"/>
        <w:jc w:val="left"/>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说明：</w:t>
      </w:r>
      <w:r>
        <w:rPr>
          <w:highlight w:val="white"/>
        </w:rPr>
      </w:r>
      <w:r/>
    </w:p>
    <w:p>
      <w:pPr>
        <w:pStyle w:val="759"/>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white"/>
        </w:rPr>
      </w:r>
      <w:r/>
    </w:p>
    <w:p>
      <w:pPr>
        <w:pStyle w:val="759"/>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2、从业人员、营业收入、资产总额填报供应商上一年度数据，无上一年度数据的新成立企业可不填报。</w:t>
      </w:r>
      <w:r>
        <w:rPr>
          <w:highlight w:val="white"/>
        </w:rPr>
      </w:r>
      <w:r/>
    </w:p>
    <w:p>
      <w:pPr>
        <w:pStyle w:val="759"/>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3、中标、成交供应商为小型、微型企业的，采购人或者其委托的采购代理机构有权随中标、成交结果同时公告其《中小企业声明函》，接受社会监督。</w:t>
      </w:r>
      <w:r>
        <w:rPr>
          <w:highlight w:val="white"/>
        </w:rPr>
      </w:r>
      <w:r/>
    </w:p>
    <w:p>
      <w:pPr>
        <w:pStyle w:val="759"/>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4、执行江苏省财政厅关于进一步加大政府采购支持中小企业力度的通知（苏财购〔2022〕45号）的规定。</w:t>
      </w:r>
      <w:r>
        <w:rPr>
          <w:highlight w:val="white"/>
        </w:rPr>
      </w:r>
      <w:r/>
    </w:p>
    <w:p>
      <w:pPr>
        <w:pStyle w:val="759"/>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5、供应商提供的《中小企业声明函》与事实不符的，依照《政府采购法》第七十七条第一款的规定追究法律责任。</w:t>
      </w:r>
      <w:r>
        <w:rPr>
          <w:highlight w:val="white"/>
        </w:rPr>
      </w: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highlight w:val="white"/>
        </w:rPr>
      </w:r>
      <w:r/>
    </w:p>
    <w:p>
      <w:pPr>
        <w:pStyle w:val="755"/>
        <w:rPr>
          <w:rFonts w:hAnsi="宋体" w:cs="宋体"/>
          <w:color w:val="auto"/>
          <w:highlight w:val="white"/>
        </w:rPr>
      </w:pPr>
      <w:r>
        <w:rPr>
          <w:rFonts w:hAnsi="宋体" w:cs="宋体"/>
          <w:color w:val="auto"/>
          <w:highlight w:val="white"/>
        </w:rPr>
      </w:r>
      <w:r>
        <w:rPr>
          <w:highlight w:val="white"/>
        </w:rPr>
      </w:r>
      <w:r/>
    </w:p>
    <w:p>
      <w:pPr>
        <w:ind w:firstLine="60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mc:AlternateContent>
          <mc:Choice Requires="wpg">
            <w:drawing>
              <wp:inline xmlns:wp="http://schemas.openxmlformats.org/drawingml/2006/wordprocessingDrawing" distT="0" distB="0" distL="0" distR="0">
                <wp:extent cx="2893060" cy="4098925"/>
                <wp:effectExtent l="0" t="0" r="2540" b="1587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5"/>
                        <a:stretch/>
                      </pic:blipFill>
                      <pic:spPr bwMode="auto">
                        <a:xfrm>
                          <a:off x="0" y="0"/>
                          <a:ext cx="2893060" cy="4098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7.8pt;height:322.8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4"/>
          <w:highlight w:val="white"/>
        </w:rPr>
        <w:br w:type="page" w:clear="all"/>
      </w:r>
      <w:r>
        <w:rPr>
          <w:highlight w:val="white"/>
        </w:rPr>
      </w:r>
      <w:r/>
    </w:p>
    <w:p>
      <w:pPr>
        <w:ind w:firstLine="601"/>
        <w:jc w:val="center"/>
        <w:keepLines w:val="0"/>
        <w:keepNext w:val="0"/>
        <w:pageBreakBefore w:val="0"/>
        <w:spacing w:line="360" w:lineRule="auto"/>
        <w:widowControl w:val="off"/>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七、残疾人福利性单位声明函格式</w:t>
      </w:r>
      <w:r>
        <w:rPr>
          <w:highlight w:val="white"/>
        </w:rPr>
      </w:r>
      <w:r/>
    </w:p>
    <w:p>
      <w:pPr>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white"/>
        </w:rPr>
        <w:t xml:space="preserve">（如投标人不属于残疾人福利性单位不需要提供此声明函）</w:t>
      </w:r>
      <w:r>
        <w:rPr>
          <w:highlight w:val="white"/>
        </w:rPr>
      </w:r>
      <w:r/>
    </w:p>
    <w:p>
      <w:pPr>
        <w:ind w:firstLine="624"/>
        <w:spacing w:line="479" w:lineRule="atLeast"/>
        <w:rPr>
          <w:rFonts w:ascii="宋体" w:hAnsi="宋体" w:cs="宋体"/>
          <w:color w:val="auto"/>
          <w:spacing w:val="6"/>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white"/>
        </w:rPr>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项目编号：</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项目名称：</w:t>
      </w:r>
      <w:r>
        <w:rPr>
          <w:highlight w:val="white"/>
        </w:rPr>
      </w:r>
      <w:r/>
    </w:p>
    <w:p>
      <w:pPr>
        <w:ind w:firstLine="624"/>
        <w:spacing w:line="360" w:lineRule="auto"/>
        <w:rPr>
          <w:rFonts w:ascii="宋体" w:hAnsi="宋体" w:cs="宋体"/>
          <w:color w:val="auto"/>
          <w:spacing w:val="6"/>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white"/>
        </w:rPr>
      </w:r>
      <w:r>
        <w:rPr>
          <w:highlight w:val="white"/>
        </w:rPr>
      </w:r>
      <w:r/>
    </w:p>
    <w:p>
      <w:pPr>
        <w:ind w:firstLine="624"/>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white"/>
        </w:rPr>
        <w:t xml:space="preserve">〔2017〕 141</w:t>
      </w:r>
      <w:r>
        <w:rPr>
          <w:rFonts w:hint="eastAsia" w:ascii="宋体" w:hAnsi="宋体" w:cs="宋体"/>
          <w:color w:val="auto"/>
          <w:spacing w:val="6"/>
          <w:sz w:val="28"/>
          <w:szCs w:val="28"/>
          <w:highlight w:val="white"/>
        </w:rPr>
        <w:t xml:space="preserve">号）的规定，本单位为符合条件的残疾人福利性单位，且本单位参加</w:t>
      </w:r>
      <w:r>
        <w:rPr>
          <w:rFonts w:hint="eastAsia" w:ascii="宋体" w:hAnsi="宋体" w:cs="宋体"/>
          <w:color w:val="auto"/>
          <w:sz w:val="28"/>
          <w:szCs w:val="28"/>
          <w:highlight w:val="white"/>
          <w:u w:val="single"/>
          <w:lang w:val="en-US" w:eastAsia="zh-CN"/>
        </w:rPr>
        <w:t xml:space="preserve">    </w:t>
      </w:r>
      <w:r>
        <w:rPr>
          <w:rFonts w:hint="eastAsia" w:ascii="宋体" w:hAnsi="宋体" w:cs="宋体"/>
          <w:color w:val="auto"/>
          <w:spacing w:val="6"/>
          <w:sz w:val="28"/>
          <w:szCs w:val="28"/>
          <w:highlight w:val="white"/>
        </w:rPr>
        <w:t xml:space="preserve">单位的</w:t>
      </w:r>
      <w:r>
        <w:rPr>
          <w:rFonts w:hint="eastAsia" w:ascii="宋体" w:hAnsi="宋体" w:cs="宋体"/>
          <w:color w:val="auto"/>
          <w:sz w:val="28"/>
          <w:szCs w:val="28"/>
          <w:highlight w:val="white"/>
          <w:u w:val="single"/>
          <w:lang w:val="en-US" w:eastAsia="zh-CN"/>
        </w:rPr>
        <w:t xml:space="preserve">     </w:t>
      </w:r>
      <w:r>
        <w:rPr>
          <w:rFonts w:hint="eastAsia" w:ascii="宋体" w:hAnsi="宋体" w:cs="宋体"/>
          <w:color w:val="auto"/>
          <w:spacing w:val="6"/>
          <w:sz w:val="28"/>
          <w:szCs w:val="28"/>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r/>
    </w:p>
    <w:p>
      <w:pPr>
        <w:ind w:firstLine="624"/>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本单位对上述声明的真实性负责。如有虚假，将依法承担相应责任。</w:t>
      </w:r>
      <w:r>
        <w:rPr>
          <w:highlight w:val="white"/>
        </w:rPr>
      </w:r>
      <w:r/>
    </w:p>
    <w:p>
      <w:pPr>
        <w:ind w:firstLine="624"/>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 </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投标人：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（电子签章）</w:t>
      </w:r>
      <w:r>
        <w:rPr>
          <w:highlight w:val="white"/>
        </w:rPr>
      </w:r>
      <w:r/>
    </w:p>
    <w:p>
      <w:pPr>
        <w:ind w:firstLine="45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rPr>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日期：  年  月  日</w:t>
      </w:r>
      <w:r>
        <w:rPr>
          <w:highlight w:val="white"/>
        </w:rPr>
      </w:r>
      <w:r/>
    </w:p>
    <w:p>
      <w:pPr>
        <w:ind w:firstLine="45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rPr>
          <w:highlight w:val="white"/>
        </w:rPr>
      </w:r>
      <w:r/>
    </w:p>
    <w:p>
      <w:pPr>
        <w:ind w:firstLine="60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br w:type="page" w:clear="all"/>
      </w:r>
      <w:r>
        <w:rPr>
          <w:highlight w:val="white"/>
        </w:rPr>
      </w:r>
      <w:r/>
    </w:p>
    <w:p>
      <w:pPr>
        <w:ind w:firstLine="600"/>
        <w:jc w:val="cente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white"/>
          <w:lang w:val="en-US" w:eastAsia="zh-CN"/>
        </w:rPr>
        <w:t xml:space="preserve">八、投标人资格承诺</w:t>
      </w:r>
      <w:r>
        <w:rPr>
          <w:highlight w:val="white"/>
        </w:rPr>
      </w:r>
      <w:r/>
    </w:p>
    <w:p>
      <w:pPr>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致(采购人、采购代理机构)：</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按照《中华人民共和国政府采购法》第二十二条和招标文件的规定，我单位郑重声明如下：</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一、我单位是按照中华人民共和国法律规定登记注册的，注册地点为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，全称为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，统一社会信用代码为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，法定代表人（</w:t>
      </w:r>
      <w:r>
        <w:rPr>
          <w:rFonts w:hint="eastAsia" w:ascii="宋体" w:hAnsi="宋体" w:cs="宋体"/>
          <w:color w:val="auto"/>
          <w:spacing w:val="-2"/>
          <w:sz w:val="28"/>
          <w:szCs w:val="28"/>
          <w:highlight w:val="white"/>
        </w:rPr>
        <w:t xml:space="preserve">单</w:t>
      </w:r>
      <w:r>
        <w:rPr>
          <w:rFonts w:hint="eastAsia" w:ascii="宋体" w:hAnsi="宋体" w:cs="宋体"/>
          <w:color w:val="auto"/>
          <w:sz w:val="28"/>
          <w:szCs w:val="28"/>
          <w:highlight w:val="white"/>
        </w:rPr>
        <w:t xml:space="preserve">位</w:t>
      </w:r>
      <w:r>
        <w:rPr>
          <w:rFonts w:hint="eastAsia" w:ascii="宋体" w:hAnsi="宋体" w:cs="宋体"/>
          <w:color w:val="auto"/>
          <w:spacing w:val="-2"/>
          <w:sz w:val="28"/>
          <w:szCs w:val="28"/>
          <w:highlight w:val="white"/>
        </w:rPr>
        <w:t xml:space="preserve">负</w:t>
      </w:r>
      <w:r>
        <w:rPr>
          <w:rFonts w:hint="eastAsia" w:ascii="宋体" w:hAnsi="宋体" w:cs="宋体"/>
          <w:color w:val="auto"/>
          <w:sz w:val="28"/>
          <w:szCs w:val="28"/>
          <w:highlight w:val="white"/>
        </w:rPr>
        <w:t xml:space="preserve">责人</w:t>
      </w:r>
      <w:r>
        <w:rPr>
          <w:rFonts w:hint="eastAsia" w:ascii="宋体" w:hAnsi="宋体" w:cs="宋体"/>
          <w:color w:val="auto"/>
          <w:spacing w:val="-2"/>
          <w:sz w:val="28"/>
          <w:szCs w:val="28"/>
          <w:highlight w:val="white"/>
        </w:rPr>
        <w:t xml:space="preserve">）</w:t>
      </w:r>
      <w:r>
        <w:rPr>
          <w:rFonts w:hint="eastAsia" w:ascii="宋体" w:hAnsi="宋体" w:cs="宋体"/>
          <w:color w:val="auto"/>
          <w:sz w:val="28"/>
          <w:szCs w:val="28"/>
          <w:highlight w:val="white"/>
        </w:rPr>
        <w:t xml:space="preserve">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，具有独立承担民事责任的能力。</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二、我单位未被“国家企业信用信息系统”列入经营异常名录或者严重违法企业名单。</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三、我单位具有良好的商业信誉和健全的财务会计制度。</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注：“良好的商业信誉”是指投标人经营状况良好，无本资格声明第十条情形。</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四、我单位依法进行纳税和社会保险申报并实际履行了义务。</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五、我单位具有履行本项目采购合同所必需的设备和专业技术能力，并具有履行合同的良好记录。</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投标人在参加政府采购活动前3年内因违法经营被禁止在一定期限内参加政府采购活动，期限届满的，可以参加政府采购活动。</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七、我单位具备法律、行政法规规定的其他条件。</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八、与我单位存在“单位负责人为同一人或者存在直接控股、管理关系”的其他单位信息如下（如无，填写“无”）：</w:t>
      </w:r>
      <w:r>
        <w:rPr>
          <w:highlight w:val="white"/>
        </w:rPr>
      </w:r>
      <w:r/>
    </w:p>
    <w:p>
      <w:pPr>
        <w:ind w:firstLine="560"/>
        <w:keepLines w:val="0"/>
        <w:keepNext w:val="0"/>
        <w:pageBreakBefore w:val="0"/>
        <w:spacing w:before="120" w:line="400" w:lineRule="exact"/>
        <w:rPr>
          <w:rFonts w:ascii="宋体" w:hAnsi="宋体" w:cs="宋体"/>
          <w:color w:val="auto"/>
          <w:sz w:val="28"/>
          <w:szCs w:val="28"/>
          <w:highlight w:val="white"/>
          <w:u w:val="single"/>
        </w:rPr>
      </w:pPr>
      <w:r>
        <w:rPr>
          <w:rFonts w:hint="eastAsia" w:ascii="宋体" w:hAnsi="宋体" w:cs="宋体"/>
          <w:color w:val="auto"/>
          <w:sz w:val="28"/>
          <w:szCs w:val="28"/>
          <w:highlight w:val="white"/>
        </w:rPr>
        <w:t xml:space="preserve">1、与我单位的法定代表人（单位负责人）为同一人的其他单位如下：</w:t>
      </w:r>
      <w:r>
        <w:rPr>
          <w:rFonts w:hint="eastAsia" w:ascii="宋体" w:hAnsi="宋体" w:cs="宋体"/>
          <w:color w:val="auto"/>
          <w:sz w:val="28"/>
          <w:szCs w:val="28"/>
          <w:highlight w:val="white"/>
          <w:u w:val="single"/>
        </w:rPr>
        <w:t xml:space="preserve">          </w:t>
      </w:r>
      <w:r>
        <w:rPr>
          <w:highlight w:val="white"/>
        </w:rPr>
      </w:r>
      <w:r/>
    </w:p>
    <w:p>
      <w:pPr>
        <w:keepLines w:val="0"/>
        <w:keepNext w:val="0"/>
        <w:pageBreakBefore w:val="0"/>
        <w:spacing w:line="400" w:lineRule="exact"/>
        <w:rPr>
          <w:color w:val="auto"/>
          <w:highlight w:val="white"/>
        </w:rPr>
      </w:pPr>
      <w:r>
        <w:rPr>
          <w:color w:val="auto"/>
          <w:highlight w:val="white"/>
        </w:rPr>
      </w:r>
      <w:r>
        <w:rPr>
          <w:highlight w:val="white"/>
        </w:rPr>
      </w:r>
      <w:r/>
    </w:p>
    <w:p>
      <w:pPr>
        <w:numPr>
          <w:ilvl w:val="0"/>
          <w:numId w:val="3"/>
        </w:numPr>
        <w:ind w:firstLine="560"/>
        <w:keepLines w:val="0"/>
        <w:keepNext w:val="0"/>
        <w:pageBreakBefore w:val="0"/>
        <w:spacing w:before="120" w:line="40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我单位直接控股的其他单位如下：</w:t>
      </w:r>
      <w:r>
        <w:rPr>
          <w:highlight w:val="white"/>
        </w:rPr>
      </w:r>
      <w:r/>
    </w:p>
    <w:p>
      <w:pPr>
        <w:keepLines w:val="0"/>
        <w:keepNext w:val="0"/>
        <w:pageBreakBefore w:val="0"/>
        <w:spacing w:line="400" w:lineRule="exact"/>
        <w:rPr>
          <w:color w:val="auto"/>
          <w:highlight w:val="white"/>
        </w:rPr>
      </w:pPr>
      <w:r>
        <w:rPr>
          <w:color w:val="auto"/>
          <w:highlight w:val="white"/>
        </w:rPr>
      </w:r>
      <w:r>
        <w:rPr>
          <w:highlight w:val="white"/>
        </w:rPr>
      </w:r>
      <w:r/>
    </w:p>
    <w:p>
      <w:pPr>
        <w:numPr>
          <w:ilvl w:val="0"/>
          <w:numId w:val="3"/>
        </w:numPr>
        <w:ind w:firstLine="560"/>
        <w:keepLines w:val="0"/>
        <w:keepNext w:val="0"/>
        <w:pageBreakBefore w:val="0"/>
        <w:spacing w:before="120" w:line="40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与我单位存在管理关系的其他单位如下：</w:t>
      </w:r>
      <w:r>
        <w:rPr>
          <w:highlight w:val="white"/>
        </w:rPr>
      </w:r>
      <w:r/>
    </w:p>
    <w:p>
      <w:pPr>
        <w:keepLines w:val="0"/>
        <w:keepNext w:val="0"/>
        <w:pageBreakBefore w:val="0"/>
        <w:spacing w:line="400" w:lineRule="exact"/>
        <w:rPr>
          <w:color w:val="auto"/>
          <w:highlight w:val="white"/>
        </w:rPr>
      </w:pPr>
      <w:r>
        <w:rPr>
          <w:color w:val="auto"/>
          <w:highlight w:val="white"/>
        </w:rPr>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九、我单位不属于为本项目提供整体设计、规范编制或者项目管理、监理、检测等服务的投标人。</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十、我单位无以下不良信用记录情形：</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1、在“信用中国”网站被列入失信被执行人和重大税收违法案件当事人名单；</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2、在“中国政府采购网”网站被列入政府采购严重违法失信行为记录名单；</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3、不符合《政府采购法》第二十二条规定的条件。</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我单位保证上述声明的事项都是真实的，如有虚假，我单位愿意承担相应的法律责任，并承担因此所造成的一切损失。</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十一、因本项目不收取保证金，我公司承诺，如有下列情形之一的，愿意承担相关的法律责任，并接受财政部门的相关处罚。</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(一)中标、成交后无正当理由不与采购人签订合同的；</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(二)未经采购人同意，将中标、成交项目分包方式履行合同的；</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(三)在提交投标文件截止时间后撤回投标文件的；</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（四）在投标文件中提供虚假材料的；</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（五）与采购人、其他投标人或者采购代理机构恶意串通的；</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（六）法律法规或者采购文件规定的其他情形。</w:t>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ascii="宋体" w:hAnsi="宋体" w:cs="宋体"/>
          <w:color w:val="auto"/>
          <w:sz w:val="28"/>
          <w:szCs w:val="28"/>
          <w:highlight w:val="white"/>
        </w:rPr>
      </w:r>
      <w:r>
        <w:rPr>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特此承诺！</w:t>
      </w:r>
      <w:r>
        <w:rPr>
          <w:highlight w:val="white"/>
        </w:rPr>
      </w:r>
      <w:r/>
    </w:p>
    <w:p>
      <w:pPr>
        <w:jc w:val="right"/>
        <w:keepLines w:val="0"/>
        <w:keepNext w:val="0"/>
        <w:pageBreakBefore w:val="0"/>
        <w:spacing w:line="400" w:lineRule="exact"/>
        <w:rPr>
          <w:rFonts w:ascii="宋体" w:hAnsi="宋体" w:cs="宋体"/>
          <w:color w:val="auto"/>
          <w:sz w:val="3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white"/>
        </w:rPr>
      </w:r>
      <w:r>
        <w:rPr>
          <w:highlight w:val="white"/>
        </w:rPr>
      </w:r>
      <w:r/>
    </w:p>
    <w:p>
      <w:pPr>
        <w:jc w:val="right"/>
        <w:keepLines w:val="0"/>
        <w:keepNext w:val="0"/>
        <w:pageBreakBefore w:val="0"/>
        <w:spacing w:line="400" w:lineRule="exact"/>
        <w:rPr>
          <w:rFonts w:ascii="宋体" w:hAnsi="宋体" w:cs="宋体"/>
          <w:color w:val="auto"/>
          <w:sz w:val="20"/>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white"/>
        </w:rPr>
        <w:t xml:space="preserve">投标人：</w:t>
      </w:r>
      <w:r>
        <w:rPr>
          <w:rFonts w:hint="eastAsia" w:ascii="宋体" w:hAnsi="宋体" w:cs="宋体"/>
          <w:color w:val="auto"/>
          <w:sz w:val="28"/>
          <w:szCs w:val="22"/>
          <w:highlight w:val="white"/>
          <w:u w:val="single"/>
        </w:rPr>
        <w:t xml:space="preserve">           </w:t>
      </w:r>
      <w:r>
        <w:rPr>
          <w:rFonts w:hint="eastAsia" w:ascii="宋体" w:hAnsi="宋体" w:cs="宋体"/>
          <w:color w:val="auto"/>
          <w:sz w:val="28"/>
          <w:szCs w:val="22"/>
          <w:highlight w:val="white"/>
        </w:rPr>
        <w:t xml:space="preserve">（</w:t>
      </w:r>
      <w:r>
        <w:rPr>
          <w:rFonts w:hint="eastAsia" w:ascii="宋体" w:hAnsi="宋体" w:cs="宋体"/>
          <w:color w:val="auto"/>
          <w:sz w:val="28"/>
          <w:szCs w:val="22"/>
          <w:highlight w:val="white"/>
          <w:lang w:val="en-US" w:eastAsia="zh-CN"/>
        </w:rPr>
        <w:t xml:space="preserve">电子签章</w:t>
      </w:r>
      <w:r>
        <w:rPr>
          <w:rFonts w:hint="eastAsia" w:ascii="宋体" w:hAnsi="宋体" w:cs="宋体"/>
          <w:color w:val="auto"/>
          <w:sz w:val="28"/>
          <w:szCs w:val="22"/>
          <w:highlight w:val="white"/>
        </w:rPr>
        <w:t xml:space="preserve">）</w:t>
      </w:r>
      <w:r>
        <w:rPr>
          <w:highlight w:val="white"/>
        </w:rPr>
      </w:r>
      <w:r/>
    </w:p>
    <w:p>
      <w:pPr>
        <w:ind w:firstLine="3900"/>
        <w:keepLines w:val="0"/>
        <w:keepNext w:val="0"/>
        <w:pageBreakBefore w:val="0"/>
        <w:spacing w:line="400" w:lineRule="exact"/>
        <w:rPr>
          <w:rFonts w:ascii="宋体" w:hAnsi="宋体" w:cs="宋体"/>
          <w:color w:val="auto"/>
          <w:sz w:val="20"/>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white"/>
        </w:rPr>
        <w:t xml:space="preserve"> </w:t>
      </w:r>
      <w:r>
        <w:rPr>
          <w:highlight w:val="white"/>
        </w:rPr>
      </w:r>
      <w:r/>
    </w:p>
    <w:p>
      <w:pPr>
        <w:jc w:val="right"/>
        <w:keepLines w:val="0"/>
        <w:keepNext w:val="0"/>
        <w:pageBreakBefore w:val="0"/>
        <w:spacing w:line="400" w:lineRule="exac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hAnsi="宋体"/>
          <w:color w:val="auto"/>
          <w:sz w:val="28"/>
          <w:szCs w:val="22"/>
          <w:highlight w:val="white"/>
        </w:rPr>
        <w:t xml:space="preserve">日期：  年  月  日</w:t>
      </w:r>
      <w:r>
        <w:rPr>
          <w:highlight w:val="white"/>
        </w:rPr>
      </w:r>
      <w:r/>
    </w:p>
    <w:p>
      <w:pPr>
        <w:jc w:val="center"/>
        <w:spacing w:line="85"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white"/>
        </w:rPr>
        <w:t xml:space="preserve"> </w:t>
      </w:r>
      <w:r>
        <w:rPr>
          <w:highlight w:val="white"/>
        </w:rPr>
      </w:r>
      <w:r/>
    </w:p>
    <w:p>
      <w:pPr>
        <w:ind w:firstLine="60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ascii="宋体" w:hAnsi="宋体" w:cs="宋体"/>
          <w:color w:val="auto"/>
          <w:sz w:val="24"/>
          <w:highlight w:val="white"/>
        </w:rPr>
      </w:r>
      <w:r>
        <w:rPr>
          <w:highlight w:val="white"/>
        </w:rPr>
      </w:r>
      <w:r/>
    </w:p>
    <w:p>
      <w:pPr>
        <w:jc w:val="center"/>
        <w:spacing w:line="479" w:lineRule="atLeast"/>
        <w:rPr>
          <w:rFonts w:asciiTheme="minorEastAsia" w:hAnsiTheme="minorEastAsia" w:eastAsiaTheme="minorEastAsia" w:cstheme="minorEastAsia"/>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0"/>
          <w:szCs w:val="30"/>
          <w:highlight w:val="white"/>
        </w:rPr>
        <w:t xml:space="preserve">九、具备履行合同所必需的设备和专业技术能力的书面声明（附证明材料扫描件）格式（投标人可自行拟定）</w:t>
      </w:r>
      <w:r>
        <w:rPr>
          <w:highlight w:val="white"/>
        </w:rPr>
      </w:r>
      <w:r/>
    </w:p>
    <w:p>
      <w:pPr>
        <w:spacing w:line="360" w:lineRule="auto"/>
        <w:rPr>
          <w:rFonts w:asciiTheme="minorEastAsia" w:hAnsiTheme="minorEastAsia" w:eastAsiaTheme="minorEastAsia" w:cstheme="minorEastAsia"/>
          <w:color w:val="auto"/>
          <w:sz w:val="24"/>
          <w:highlight w:val="white"/>
        </w:rPr>
      </w:pPr>
      <w:r>
        <w:rPr>
          <w:rFonts w:asciiTheme="minorEastAsia" w:hAnsiTheme="minorEastAsia" w:eastAsiaTheme="minorEastAsia" w:cstheme="minorEastAsia"/>
          <w:color w:val="auto"/>
          <w:sz w:val="24"/>
          <w:highlight w:val="white"/>
        </w:rPr>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项目编号：</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项目名称：</w:t>
      </w:r>
      <w:r>
        <w:rPr>
          <w:highlight w:val="white"/>
        </w:rPr>
      </w:r>
      <w:r/>
    </w:p>
    <w:p>
      <w:pPr>
        <w:ind w:firstLine="56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p>
      <w:pPr>
        <w:ind w:firstLine="56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投标人郑重声明：投标人具备履行合同（项目名称：</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，项目编号：</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，所必需的设备和专业技术能力，具体为：</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设备：</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u w:val="single"/>
        </w:rPr>
        <w:t xml:space="preserve">                    </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u w:val="single"/>
        </w:rPr>
        <w:t xml:space="preserve">                     </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u w:val="single"/>
        </w:rPr>
        <w:t xml:space="preserve">                     </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专业技术能力：</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u w:val="single"/>
        </w:rPr>
        <w:t xml:space="preserve">                    </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u w:val="single"/>
        </w:rPr>
        <w:t xml:space="preserve">                     </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u w:val="single"/>
        </w:rPr>
        <w:t xml:space="preserve">                     </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rPr>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特此声明。</w:t>
      </w:r>
      <w:r>
        <w:rPr>
          <w:highlight w:val="white"/>
        </w:rPr>
      </w:r>
      <w:r/>
    </w:p>
    <w:p>
      <w:pPr>
        <w:spacing w:line="360" w:lineRule="auto"/>
        <w:rPr>
          <w:rFonts w:ascii="宋体" w:hAnsi="宋体" w:cs="宋体"/>
          <w:color w:val="auto"/>
          <w:spacing w:val="6"/>
          <w:sz w:val="24"/>
          <w:szCs w:val="24"/>
          <w:highlight w:val="white"/>
        </w:rPr>
      </w:pPr>
      <w:r>
        <w:rPr>
          <w:rFonts w:hint="eastAsia" w:ascii="宋体" w:hAnsi="宋体" w:cs="宋体"/>
          <w:color w:val="auto"/>
          <w:sz w:val="24"/>
          <w:szCs w:val="24"/>
          <w:highlight w:val="white"/>
        </w:rPr>
        <w:t xml:space="preserve">投标人对上述声明的真实性负责。如有虚假，将依法承担相应责任。</w:t>
      </w:r>
      <w:r>
        <w:rPr>
          <w:highlight w:val="white"/>
        </w:rPr>
      </w:r>
      <w:r/>
    </w:p>
    <w:p>
      <w:pPr>
        <w:jc w:val="left"/>
        <w:spacing w:line="360" w:lineRule="auto"/>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r/>
    </w:p>
    <w:p>
      <w:pPr>
        <w:pStyle w:val="960"/>
        <w:spacing w:line="360" w:lineRule="auto"/>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r/>
    </w:p>
    <w:p>
      <w:pPr>
        <w:ind w:right="29"/>
        <w:spacing w:line="360" w:lineRule="auto"/>
        <w:rPr>
          <w:rFonts w:ascii="宋体" w:hAnsi="宋体" w:cs="宋体"/>
          <w:b w:val="0"/>
          <w:bCs w:val="0"/>
          <w:color w:val="auto"/>
          <w:sz w:val="24"/>
          <w:szCs w:val="24"/>
          <w:highlight w:val="white"/>
        </w:rPr>
      </w:pPr>
      <w:r>
        <w:rPr>
          <w:rFonts w:hint="eastAsia" w:ascii="宋体" w:hAnsi="宋体" w:cs="宋体"/>
          <w:b w:val="0"/>
          <w:bCs w:val="0"/>
          <w:color w:val="auto"/>
          <w:sz w:val="24"/>
          <w:szCs w:val="24"/>
          <w:highlight w:val="white"/>
        </w:rPr>
        <w:t xml:space="preserve">投标人：</w:t>
      </w:r>
      <w:r>
        <w:rPr>
          <w:rFonts w:hint="eastAsia" w:ascii="宋体" w:hAnsi="宋体" w:cs="宋体"/>
          <w:b w:val="0"/>
          <w:bCs w:val="0"/>
          <w:color w:val="auto"/>
          <w:sz w:val="24"/>
          <w:szCs w:val="24"/>
          <w:highlight w:val="white"/>
          <w:u w:val="single"/>
        </w:rPr>
        <w:t xml:space="preserve">           </w:t>
      </w:r>
      <w:r>
        <w:rPr>
          <w:rFonts w:hint="eastAsia" w:ascii="宋体" w:hAnsi="宋体" w:cs="宋体"/>
          <w:b w:val="0"/>
          <w:bCs w:val="0"/>
          <w:color w:val="auto"/>
          <w:sz w:val="24"/>
          <w:szCs w:val="24"/>
          <w:highlight w:val="white"/>
        </w:rPr>
        <w:t xml:space="preserve">（电子签章）</w:t>
      </w:r>
      <w:r>
        <w:rPr>
          <w:highlight w:val="white"/>
        </w:rPr>
      </w:r>
      <w:r/>
    </w:p>
    <w:p>
      <w:pPr>
        <w:ind w:right="29"/>
        <w:spacing w:line="360" w:lineRule="auto"/>
        <w:rPr>
          <w:rFonts w:ascii="宋体" w:hAnsi="宋体" w:cs="宋体"/>
          <w:b w:val="0"/>
          <w:bCs w:val="0"/>
          <w:color w:val="auto"/>
          <w:sz w:val="24"/>
          <w:szCs w:val="24"/>
          <w:highlight w:val="white"/>
        </w:rPr>
      </w:pPr>
      <w:r>
        <w:rPr>
          <w:rFonts w:hint="eastAsia" w:ascii="宋体" w:hAnsi="宋体" w:cs="宋体"/>
          <w:b w:val="0"/>
          <w:bCs w:val="0"/>
          <w:color w:val="auto"/>
          <w:sz w:val="24"/>
          <w:szCs w:val="24"/>
          <w:highlight w:val="white"/>
        </w:rPr>
        <w:t xml:space="preserve">日期：  年  月  日</w:t>
      </w:r>
      <w:r>
        <w:rPr>
          <w:highlight w:val="white"/>
        </w:rPr>
      </w:r>
      <w:r/>
    </w:p>
    <w:p>
      <w:pPr>
        <w:rPr>
          <w:color w:val="auto"/>
          <w:highlight w:val="white"/>
        </w:rPr>
      </w:pPr>
      <w:r>
        <w:rPr>
          <w:color w:val="auto"/>
          <w:highlight w:val="white"/>
        </w:rPr>
      </w:r>
      <w:r>
        <w:rPr>
          <w:highlight w:val="whit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中黑简体">
    <w:panose1 w:val="020B0503020202020204"/>
  </w:font>
  <w:font w:name="Symbol">
    <w:panose1 w:val="05050102010706020507"/>
  </w:font>
  <w:font w:name="仿宋">
    <w:panose1 w:val="02010609060101010101"/>
  </w:font>
  <w:font w:name="Calibri">
    <w:panose1 w:val="020F0502020204030204"/>
  </w:font>
  <w:font w:name="Courier New">
    <w:panose1 w:val="02070309020205020404"/>
  </w:font>
  <w:font w:name="Wingdings">
    <w:panose1 w:val="05000000000000000000"/>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right"/>
      <w:pBdr>
        <w:bottom w:val="single" w:color="auto" w:sz="4" w:space="0"/>
      </w:pBdr>
    </w:pPr>
    <w:r>
      <w:rPr>
        <w:rFonts w:hint="eastAsia"/>
        <w:lang w:eastAsia="zh-CN"/>
      </w:rPr>
      <w:t xml:space="preserve">徐医附院淮海路院区三菱电梯维保服务项目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right="-483"/>
      <w:jc w:val="both"/>
      <w:rPr>
        <w:rFonts w:hint="eastAsia"/>
      </w:rPr>
      <w:pBdr>
        <w:bottom w:val="none" w:color="auto" w:sz="0" w:space="0"/>
      </w:pBdr>
    </w:pPr>
    <w:r>
      <w:rPr>
        <w:rFonts w:hint="eastAsia"/>
      </w:rPr>
    </w:r>
    <w:r/>
  </w:p>
  <w:p>
    <w:pPr>
      <w:pStyle w:val="768"/>
      <w:ind w:right="-483"/>
      <w:jc w:val="both"/>
      <w:rPr>
        <w:rFonts w:hint="eastAsia"/>
      </w:rPr>
      <w:pBdr>
        <w:bottom w:val="none" w:color="auto" w:sz="0" w:space="0"/>
      </w:pBdr>
    </w:pPr>
    <w:r>
      <w:rPr>
        <w:rFonts w:hint="eastAsia"/>
      </w:rPr>
    </w:r>
    <w:r/>
  </w:p>
  <w:p>
    <w:pPr>
      <w:pStyle w:val="768"/>
      <w:ind w:right="-483"/>
      <w:jc w:val="both"/>
      <w:rPr>
        <w:rFonts w:hint="eastAsia"/>
        <w:sz w:val="21"/>
        <w:szCs w:val="21"/>
      </w:rPr>
      <w:pBdr>
        <w:bottom w:val="none" w:color="auto" w:sz="0" w:space="0"/>
      </w:pBdr>
    </w:pPr>
    <w:r>
      <w:rPr>
        <w:rFonts w:hint="eastAsia"/>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0"/>
    <w:qFormat/>
    <w:pPr>
      <w:keepLines/>
      <w:keepNext/>
      <w:spacing w:line="360" w:lineRule="auto"/>
      <w:outlineLvl w:val="3"/>
    </w:pPr>
    <w:rPr>
      <w:rFonts w:ascii="Arial" w:hAnsi="Arial"/>
      <w:b/>
      <w:bCs/>
      <w:szCs w:val="28"/>
    </w:rPr>
  </w:style>
  <w:style w:type="paragraph" w:styleId="747">
    <w:name w:val="Heading 5"/>
    <w:basedOn w:val="742"/>
    <w:next w:val="742"/>
    <w:link w:val="801"/>
    <w:uiPriority w:val="9"/>
    <w:unhideWhenUsed/>
    <w:qFormat/>
    <w:pPr>
      <w:keepLines/>
      <w:keepNext/>
      <w:spacing w:before="320" w:after="200"/>
      <w:outlineLvl w:val="4"/>
    </w:pPr>
    <w:rPr>
      <w:rFonts w:ascii="Arial" w:hAnsi="Arial" w:eastAsia="Arial" w:cs="Arial"/>
      <w:b/>
      <w:bCs/>
      <w:sz w:val="24"/>
    </w:rPr>
  </w:style>
  <w:style w:type="paragraph" w:styleId="748">
    <w:name w:val="Heading 6"/>
    <w:basedOn w:val="742"/>
    <w:next w:val="742"/>
    <w:link w:val="802"/>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04"/>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05"/>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spacing w:after="57"/>
    </w:pPr>
  </w:style>
  <w:style w:type="paragraph" w:styleId="755">
    <w:name w:val="Normal Indent"/>
    <w:basedOn w:val="742"/>
    <w:uiPriority w:val="7"/>
    <w:qFormat/>
    <w:pPr>
      <w:ind w:firstLine="420"/>
      <w:spacing w:line="360" w:lineRule="auto"/>
    </w:pPr>
    <w:rPr>
      <w:rFonts w:ascii="宋体"/>
      <w:sz w:val="24"/>
      <w:szCs w:val="20"/>
    </w:rPr>
  </w:style>
  <w:style w:type="paragraph" w:styleId="756">
    <w:name w:val="Caption"/>
    <w:basedOn w:val="742"/>
    <w:next w:val="7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7">
    <w:name w:val="annotation text"/>
    <w:basedOn w:val="742"/>
    <w:uiPriority w:val="99"/>
    <w:semiHidden/>
    <w:unhideWhenUsed/>
    <w:qFormat/>
    <w:pPr>
      <w:jc w:val="left"/>
    </w:pPr>
  </w:style>
  <w:style w:type="paragraph" w:styleId="758">
    <w:name w:val="Body Text"/>
    <w:basedOn w:val="742"/>
    <w:uiPriority w:val="0"/>
    <w:qFormat/>
    <w:pPr>
      <w:spacing w:line="300" w:lineRule="auto"/>
    </w:pPr>
    <w:rPr>
      <w:rFonts w:eastAsia="微软简楷体"/>
      <w:sz w:val="30"/>
    </w:rPr>
  </w:style>
  <w:style w:type="paragraph" w:styleId="759">
    <w:name w:val="Body Text Indent"/>
    <w:basedOn w:val="742"/>
    <w:uiPriority w:val="99"/>
    <w:qFormat/>
    <w:pPr>
      <w:ind w:left="420"/>
      <w:spacing w:after="120"/>
    </w:pPr>
  </w:style>
  <w:style w:type="paragraph" w:styleId="760">
    <w:name w:val="Block Text"/>
    <w:basedOn w:val="742"/>
    <w:uiPriority w:val="99"/>
    <w:unhideWhenUsed/>
    <w:qFormat/>
    <w:pPr>
      <w:ind w:left="1440" w:right="1440"/>
      <w:spacing w:after="120"/>
    </w:pPr>
  </w:style>
  <w:style w:type="paragraph" w:styleId="761">
    <w:name w:val="toc 5"/>
    <w:basedOn w:val="742"/>
    <w:next w:val="742"/>
    <w:uiPriority w:val="39"/>
    <w:unhideWhenUsed/>
    <w:qFormat/>
    <w:pPr>
      <w:ind w:left="1134"/>
      <w:spacing w:after="57"/>
    </w:pPr>
  </w:style>
  <w:style w:type="paragraph" w:styleId="762">
    <w:name w:val="toc 3"/>
    <w:basedOn w:val="742"/>
    <w:next w:val="742"/>
    <w:uiPriority w:val="39"/>
    <w:unhideWhenUsed/>
    <w:qFormat/>
    <w:pPr>
      <w:ind w:left="567"/>
      <w:spacing w:after="57"/>
    </w:pPr>
  </w:style>
  <w:style w:type="paragraph" w:styleId="763">
    <w:name w:val="Plain Text"/>
    <w:basedOn w:val="742"/>
    <w:uiPriority w:val="0"/>
    <w:qFormat/>
    <w:rPr>
      <w:rFonts w:ascii="宋体" w:hAnsi="Courier New"/>
    </w:rPr>
  </w:style>
  <w:style w:type="paragraph" w:styleId="764">
    <w:name w:val="toc 8"/>
    <w:basedOn w:val="742"/>
    <w:next w:val="742"/>
    <w:uiPriority w:val="39"/>
    <w:unhideWhenUsed/>
    <w:qFormat/>
    <w:pPr>
      <w:ind w:left="1984"/>
      <w:spacing w:after="57"/>
    </w:pPr>
  </w:style>
  <w:style w:type="paragraph" w:styleId="765">
    <w:name w:val="endnote text"/>
    <w:basedOn w:val="742"/>
    <w:link w:val="942"/>
    <w:uiPriority w:val="99"/>
    <w:semiHidden/>
    <w:unhideWhenUsed/>
    <w:qFormat/>
    <w:rPr>
      <w:sz w:val="20"/>
    </w:rPr>
  </w:style>
  <w:style w:type="paragraph" w:styleId="766">
    <w:name w:val="Footer"/>
    <w:basedOn w:val="742"/>
    <w:uiPriority w:val="99"/>
    <w:qFormat/>
    <w:pPr>
      <w:jc w:val="left"/>
      <w:tabs>
        <w:tab w:val="center" w:pos="4153" w:leader="none"/>
        <w:tab w:val="right" w:pos="8306" w:leader="none"/>
      </w:tabs>
    </w:pPr>
    <w:rPr>
      <w:sz w:val="18"/>
      <w:szCs w:val="18"/>
    </w:rPr>
  </w:style>
  <w:style w:type="paragraph" w:styleId="767">
    <w:name w:val="envelope return"/>
    <w:basedOn w:val="742"/>
    <w:uiPriority w:val="0"/>
    <w:qFormat/>
    <w:rPr>
      <w:rFonts w:ascii="Arial" w:hAnsi="Arial"/>
    </w:rPr>
  </w:style>
  <w:style w:type="paragraph" w:styleId="768">
    <w:name w:val="Header"/>
    <w:basedOn w:val="742"/>
    <w:uiPriority w:val="99"/>
    <w:qFormat/>
    <w:pPr>
      <w:jc w:val="center"/>
      <w:tabs>
        <w:tab w:val="center" w:pos="4153" w:leader="none"/>
        <w:tab w:val="right" w:pos="8306" w:leader="none"/>
      </w:tabs>
      <w:pBdr>
        <w:bottom w:val="single" w:color="auto" w:sz="6" w:space="1"/>
      </w:pBdr>
    </w:pPr>
    <w:rPr>
      <w:sz w:val="18"/>
      <w:szCs w:val="18"/>
    </w:rPr>
  </w:style>
  <w:style w:type="paragraph" w:styleId="769">
    <w:name w:val="toc 1"/>
    <w:basedOn w:val="742"/>
    <w:next w:val="742"/>
    <w:uiPriority w:val="39"/>
    <w:unhideWhenUsed/>
    <w:qFormat/>
    <w:pPr>
      <w:spacing w:after="57"/>
    </w:pPr>
  </w:style>
  <w:style w:type="paragraph" w:styleId="770">
    <w:name w:val="toc 4"/>
    <w:basedOn w:val="742"/>
    <w:next w:val="742"/>
    <w:uiPriority w:val="39"/>
    <w:unhideWhenUsed/>
    <w:qFormat/>
    <w:pPr>
      <w:ind w:left="850"/>
      <w:spacing w:after="57"/>
    </w:pPr>
  </w:style>
  <w:style w:type="paragraph" w:styleId="771">
    <w:name w:val="Subtitle"/>
    <w:basedOn w:val="742"/>
    <w:next w:val="742"/>
    <w:link w:val="808"/>
    <w:uiPriority w:val="11"/>
    <w:qFormat/>
    <w:pPr>
      <w:spacing w:before="200" w:after="200"/>
    </w:pPr>
    <w:rPr>
      <w:sz w:val="24"/>
    </w:rPr>
  </w:style>
  <w:style w:type="paragraph" w:styleId="772">
    <w:name w:val="footnote text"/>
    <w:basedOn w:val="742"/>
    <w:link w:val="941"/>
    <w:uiPriority w:val="99"/>
    <w:semiHidden/>
    <w:unhideWhenUsed/>
    <w:qFormat/>
    <w:pPr>
      <w:spacing w:after="40"/>
    </w:pPr>
    <w:rPr>
      <w:sz w:val="18"/>
    </w:rPr>
  </w:style>
  <w:style w:type="paragraph" w:styleId="773">
    <w:name w:val="toc 6"/>
    <w:basedOn w:val="742"/>
    <w:next w:val="742"/>
    <w:uiPriority w:val="39"/>
    <w:unhideWhenUsed/>
    <w:qFormat/>
    <w:pPr>
      <w:ind w:left="1417"/>
      <w:spacing w:after="57"/>
    </w:pPr>
  </w:style>
  <w:style w:type="paragraph" w:styleId="774">
    <w:name w:val="table of figures"/>
    <w:basedOn w:val="742"/>
    <w:next w:val="742"/>
    <w:uiPriority w:val="99"/>
    <w:unhideWhenUsed/>
    <w:qFormat/>
  </w:style>
  <w:style w:type="paragraph" w:styleId="775">
    <w:name w:val="toc 2"/>
    <w:basedOn w:val="742"/>
    <w:next w:val="742"/>
    <w:uiPriority w:val="39"/>
    <w:unhideWhenUsed/>
    <w:qFormat/>
    <w:pPr>
      <w:ind w:left="283"/>
      <w:spacing w:after="57"/>
    </w:pPr>
  </w:style>
  <w:style w:type="paragraph" w:styleId="776">
    <w:name w:val="toc 9"/>
    <w:basedOn w:val="742"/>
    <w:next w:val="742"/>
    <w:uiPriority w:val="39"/>
    <w:unhideWhenUsed/>
    <w:qFormat/>
    <w:pPr>
      <w:ind w:left="2268"/>
      <w:spacing w:after="57"/>
    </w:pPr>
  </w:style>
  <w:style w:type="paragraph" w:styleId="777">
    <w:name w:val="Normal (Web)"/>
    <w:basedOn w:val="742"/>
    <w:uiPriority w:val="0"/>
    <w:qFormat/>
    <w:pPr>
      <w:jc w:val="left"/>
      <w:spacing w:before="100" w:beforeAutospacing="1" w:after="100" w:afterAutospacing="1" w:line="360" w:lineRule="auto"/>
      <w:widowControl/>
    </w:pPr>
    <w:rPr>
      <w:rFonts w:ascii="宋体" w:hAnsi="宋体" w:cs="宋体"/>
      <w:color w:val="000000"/>
      <w:sz w:val="24"/>
    </w:rPr>
  </w:style>
  <w:style w:type="paragraph" w:styleId="778">
    <w:name w:val="Title"/>
    <w:basedOn w:val="742"/>
    <w:next w:val="742"/>
    <w:link w:val="807"/>
    <w:uiPriority w:val="10"/>
    <w:qFormat/>
    <w:pPr>
      <w:contextualSpacing/>
      <w:spacing w:before="300" w:after="200"/>
    </w:pPr>
    <w:rPr>
      <w:sz w:val="48"/>
      <w:szCs w:val="48"/>
    </w:rPr>
  </w:style>
  <w:style w:type="paragraph" w:styleId="779">
    <w:name w:val="Body Text First Indent"/>
    <w:basedOn w:val="758"/>
    <w:uiPriority w:val="0"/>
    <w:qFormat/>
    <w:pPr>
      <w:ind w:firstLine="420"/>
      <w:jc w:val="both"/>
      <w:spacing w:after="120"/>
    </w:pPr>
    <w:rPr>
      <w:rFonts w:ascii="Calibri" w:hAnsi="Calibri" w:eastAsia="宋体" w:cs="Times New Roman"/>
      <w:sz w:val="21"/>
      <w:szCs w:val="22"/>
      <w:lang w:val="en-US" w:bidi="ar-SA"/>
    </w:rPr>
  </w:style>
  <w:style w:type="table" w:styleId="780">
    <w:name w:val="Table Grid"/>
    <w:basedOn w:val="7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basedOn w:val="752"/>
    <w:uiPriority w:val="0"/>
    <w:qFormat/>
    <w:rPr>
      <w:b/>
    </w:rPr>
  </w:style>
  <w:style w:type="character" w:styleId="782">
    <w:name w:val="endnote reference"/>
    <w:basedOn w:val="752"/>
    <w:uiPriority w:val="99"/>
    <w:semiHidden/>
    <w:unhideWhenUsed/>
    <w:qFormat/>
    <w:rPr>
      <w:vertAlign w:val="superscript"/>
    </w:rPr>
  </w:style>
  <w:style w:type="character" w:styleId="783">
    <w:name w:val="Hyperlink"/>
    <w:basedOn w:val="752"/>
    <w:uiPriority w:val="99"/>
    <w:unhideWhenUsed/>
    <w:qFormat/>
    <w:rPr>
      <w:color w:val="0000ff"/>
      <w:u w:val="single"/>
    </w:rPr>
  </w:style>
  <w:style w:type="character" w:styleId="784">
    <w:name w:val="footnote reference"/>
    <w:basedOn w:val="752"/>
    <w:uiPriority w:val="99"/>
    <w:unhideWhenUsed/>
    <w:qFormat/>
    <w:rPr>
      <w:vertAlign w:val="superscript"/>
    </w:rPr>
  </w:style>
  <w:style w:type="character" w:styleId="785" w:customStyle="1">
    <w:name w:val="Heading 5 Char"/>
    <w:basedOn w:val="752"/>
    <w:uiPriority w:val="9"/>
    <w:qFormat/>
    <w:rPr>
      <w:rFonts w:ascii="Arial" w:hAnsi="Arial" w:eastAsia="Arial" w:cs="Arial"/>
      <w:b/>
      <w:bCs/>
      <w:sz w:val="24"/>
      <w:szCs w:val="24"/>
    </w:rPr>
  </w:style>
  <w:style w:type="character" w:styleId="786" w:customStyle="1">
    <w:name w:val="Heading 6 Char"/>
    <w:basedOn w:val="752"/>
    <w:uiPriority w:val="9"/>
    <w:qFormat/>
    <w:rPr>
      <w:rFonts w:ascii="Arial" w:hAnsi="Arial" w:eastAsia="Arial" w:cs="Arial"/>
      <w:b/>
      <w:bCs/>
      <w:sz w:val="22"/>
      <w:szCs w:val="22"/>
    </w:rPr>
  </w:style>
  <w:style w:type="character" w:styleId="787" w:customStyle="1">
    <w:name w:val="Heading 7 Char"/>
    <w:basedOn w:val="752"/>
    <w:uiPriority w:val="9"/>
    <w:qFormat/>
    <w:rPr>
      <w:rFonts w:ascii="Arial" w:hAnsi="Arial" w:eastAsia="Arial" w:cs="Arial"/>
      <w:b/>
      <w:bCs/>
      <w:i/>
      <w:iCs/>
      <w:sz w:val="22"/>
      <w:szCs w:val="22"/>
    </w:rPr>
  </w:style>
  <w:style w:type="character" w:styleId="788" w:customStyle="1">
    <w:name w:val="Heading 8 Char"/>
    <w:basedOn w:val="752"/>
    <w:uiPriority w:val="9"/>
    <w:qFormat/>
    <w:rPr>
      <w:rFonts w:ascii="Arial" w:hAnsi="Arial" w:eastAsia="Arial" w:cs="Arial"/>
      <w:i/>
      <w:iCs/>
      <w:sz w:val="22"/>
      <w:szCs w:val="22"/>
    </w:rPr>
  </w:style>
  <w:style w:type="character" w:styleId="789" w:customStyle="1">
    <w:name w:val="Heading 9 Char"/>
    <w:basedOn w:val="752"/>
    <w:uiPriority w:val="9"/>
    <w:qFormat/>
    <w:rPr>
      <w:rFonts w:ascii="Arial" w:hAnsi="Arial" w:eastAsia="Arial" w:cs="Arial"/>
      <w:i/>
      <w:iCs/>
      <w:sz w:val="21"/>
      <w:szCs w:val="21"/>
    </w:rPr>
  </w:style>
  <w:style w:type="character" w:styleId="790" w:customStyle="1">
    <w:name w:val="Title Char"/>
    <w:basedOn w:val="752"/>
    <w:uiPriority w:val="10"/>
    <w:qFormat/>
    <w:rPr>
      <w:sz w:val="48"/>
      <w:szCs w:val="48"/>
    </w:rPr>
  </w:style>
  <w:style w:type="character" w:styleId="791" w:customStyle="1">
    <w:name w:val="Subtitle Char"/>
    <w:basedOn w:val="752"/>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Heading"/>
    <w:uiPriority w:val="39"/>
    <w:unhideWhenUsed/>
    <w:qFormat/>
    <w:rPr>
      <w:rFonts w:hint="default" w:asciiTheme="minorHAnsi" w:hAnsiTheme="minorHAnsi" w:eastAsiaTheme="minorEastAsia" w:cstheme="minorBidi"/>
    </w:rPr>
  </w:style>
  <w:style w:type="character" w:styleId="797" w:customStyle="1">
    <w:name w:val="Heading 1 Char"/>
    <w:basedOn w:val="752"/>
    <w:uiPriority w:val="9"/>
    <w:qFormat/>
    <w:rPr>
      <w:rFonts w:ascii="Arial" w:hAnsi="Arial" w:eastAsia="Arial" w:cs="Arial"/>
      <w:sz w:val="40"/>
      <w:szCs w:val="40"/>
    </w:rPr>
  </w:style>
  <w:style w:type="character" w:styleId="798" w:customStyle="1">
    <w:name w:val="Heading 2 Char"/>
    <w:basedOn w:val="752"/>
    <w:uiPriority w:val="9"/>
    <w:qFormat/>
    <w:rPr>
      <w:rFonts w:ascii="Arial" w:hAnsi="Arial" w:eastAsia="Arial" w:cs="Arial"/>
      <w:sz w:val="34"/>
    </w:rPr>
  </w:style>
  <w:style w:type="character" w:styleId="799" w:customStyle="1">
    <w:name w:val="Heading 3 Char"/>
    <w:basedOn w:val="752"/>
    <w:uiPriority w:val="9"/>
    <w:qFormat/>
    <w:rPr>
      <w:rFonts w:ascii="Arial" w:hAnsi="Arial" w:eastAsia="Arial" w:cs="Arial"/>
      <w:sz w:val="30"/>
      <w:szCs w:val="30"/>
    </w:rPr>
  </w:style>
  <w:style w:type="character" w:styleId="800" w:customStyle="1">
    <w:name w:val="Heading 4 Char"/>
    <w:basedOn w:val="752"/>
    <w:uiPriority w:val="9"/>
    <w:qFormat/>
    <w:rPr>
      <w:rFonts w:ascii="Arial" w:hAnsi="Arial" w:eastAsia="Arial" w:cs="Arial"/>
      <w:b/>
      <w:bCs/>
      <w:sz w:val="26"/>
      <w:szCs w:val="26"/>
    </w:rPr>
  </w:style>
  <w:style w:type="character" w:styleId="801" w:customStyle="1">
    <w:name w:val="标题 5 Char"/>
    <w:basedOn w:val="752"/>
    <w:link w:val="747"/>
    <w:uiPriority w:val="9"/>
    <w:qFormat/>
    <w:rPr>
      <w:rFonts w:ascii="Arial" w:hAnsi="Arial" w:eastAsia="Arial" w:cs="Arial"/>
      <w:b/>
      <w:bCs/>
      <w:sz w:val="24"/>
      <w:szCs w:val="24"/>
    </w:rPr>
  </w:style>
  <w:style w:type="character" w:styleId="802" w:customStyle="1">
    <w:name w:val="标题 6 Char"/>
    <w:basedOn w:val="752"/>
    <w:link w:val="748"/>
    <w:uiPriority w:val="9"/>
    <w:qFormat/>
    <w:rPr>
      <w:rFonts w:ascii="Arial" w:hAnsi="Arial" w:eastAsia="Arial" w:cs="Arial"/>
      <w:b/>
      <w:bCs/>
      <w:sz w:val="22"/>
      <w:szCs w:val="22"/>
    </w:rPr>
  </w:style>
  <w:style w:type="character" w:styleId="803" w:customStyle="1">
    <w:name w:val="标题 7 Char"/>
    <w:basedOn w:val="752"/>
    <w:link w:val="749"/>
    <w:uiPriority w:val="9"/>
    <w:qFormat/>
    <w:rPr>
      <w:rFonts w:ascii="Arial" w:hAnsi="Arial" w:eastAsia="Arial" w:cs="Arial"/>
      <w:b/>
      <w:bCs/>
      <w:i/>
      <w:iCs/>
      <w:sz w:val="22"/>
      <w:szCs w:val="22"/>
    </w:rPr>
  </w:style>
  <w:style w:type="character" w:styleId="804" w:customStyle="1">
    <w:name w:val="标题 8 Char"/>
    <w:basedOn w:val="752"/>
    <w:link w:val="750"/>
    <w:uiPriority w:val="9"/>
    <w:qFormat/>
    <w:rPr>
      <w:rFonts w:ascii="Arial" w:hAnsi="Arial" w:eastAsia="Arial" w:cs="Arial"/>
      <w:i/>
      <w:iCs/>
      <w:sz w:val="22"/>
      <w:szCs w:val="22"/>
    </w:rPr>
  </w:style>
  <w:style w:type="character" w:styleId="805" w:customStyle="1">
    <w:name w:val="标题 9 Char"/>
    <w:basedOn w:val="752"/>
    <w:link w:val="751"/>
    <w:uiPriority w:val="9"/>
    <w:qFormat/>
    <w:rPr>
      <w:rFonts w:ascii="Arial" w:hAnsi="Arial" w:eastAsia="Arial" w:cs="Arial"/>
      <w:i/>
      <w:iCs/>
      <w:sz w:val="21"/>
      <w:szCs w:val="21"/>
    </w:rPr>
  </w:style>
  <w:style w:type="paragraph" w:styleId="806">
    <w:name w:val="No Spacing"/>
    <w:uiPriority w:val="1"/>
    <w:qFormat/>
    <w:rPr>
      <w:rFonts w:hint="default" w:asciiTheme="minorHAnsi" w:hAnsiTheme="minorHAnsi" w:eastAsiaTheme="minorEastAsia" w:cstheme="minorBidi"/>
      <w:lang w:val="en-US" w:eastAsia="zh-CN" w:bidi="ar-SA"/>
    </w:rPr>
  </w:style>
  <w:style w:type="character" w:styleId="807" w:customStyle="1">
    <w:name w:val="标题 Char"/>
    <w:basedOn w:val="752"/>
    <w:link w:val="778"/>
    <w:uiPriority w:val="10"/>
    <w:qFormat/>
    <w:rPr>
      <w:sz w:val="48"/>
      <w:szCs w:val="48"/>
    </w:rPr>
  </w:style>
  <w:style w:type="character" w:styleId="808" w:customStyle="1">
    <w:name w:val="副标题 Char"/>
    <w:basedOn w:val="752"/>
    <w:link w:val="771"/>
    <w:uiPriority w:val="11"/>
    <w:qFormat/>
    <w:rPr>
      <w:sz w:val="24"/>
      <w:szCs w:val="24"/>
    </w:rPr>
  </w:style>
  <w:style w:type="paragraph" w:styleId="809">
    <w:name w:val="Quote"/>
    <w:basedOn w:val="742"/>
    <w:next w:val="742"/>
    <w:link w:val="810"/>
    <w:uiPriority w:val="29"/>
    <w:qFormat/>
    <w:pPr>
      <w:ind w:left="720" w:right="720"/>
    </w:pPr>
    <w:rPr>
      <w:i/>
    </w:rPr>
  </w:style>
  <w:style w:type="character" w:styleId="810" w:customStyle="1">
    <w:name w:val="引用 Char"/>
    <w:link w:val="809"/>
    <w:uiPriority w:val="29"/>
    <w:qFormat/>
    <w:rPr>
      <w:i/>
    </w:rPr>
  </w:style>
  <w:style w:type="paragraph" w:styleId="811">
    <w:name w:val="Intense Quote"/>
    <w:basedOn w:val="742"/>
    <w:next w:val="742"/>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Char"/>
    <w:link w:val="811"/>
    <w:uiPriority w:val="30"/>
    <w:qFormat/>
    <w:rPr>
      <w:i/>
    </w:rPr>
  </w:style>
  <w:style w:type="character" w:styleId="813" w:customStyle="1">
    <w:name w:val="Header Char"/>
    <w:basedOn w:val="752"/>
    <w:uiPriority w:val="99"/>
    <w:qFormat/>
  </w:style>
  <w:style w:type="character" w:styleId="814" w:customStyle="1">
    <w:name w:val="Footer Char"/>
    <w:basedOn w:val="752"/>
    <w:uiPriority w:val="99"/>
    <w:qFormat/>
  </w:style>
  <w:style w:type="character" w:styleId="815" w:customStyle="1">
    <w:name w:val="Caption Char"/>
    <w:uiPriority w:val="99"/>
    <w:qFormat/>
  </w:style>
  <w:style w:type="table" w:styleId="816"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Plain Table 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5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5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5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5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5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5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5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5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5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5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5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5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6" w:customStyle="1">
    <w:name w:val="Grid Table 3"/>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5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5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5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5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5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5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5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5" w:customStyle="1">
    <w:name w:val="Grid Table 4 - Accent 2"/>
    <w:basedOn w:val="753"/>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6" w:customStyle="1">
    <w:name w:val="Grid Table 4 - Accent 3"/>
    <w:basedOn w:val="75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7" w:customStyle="1">
    <w:name w:val="Grid Table 4 - Accent 4"/>
    <w:basedOn w:val="753"/>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8" w:customStyle="1">
    <w:name w:val="Grid Table 4 - Accent 5"/>
    <w:basedOn w:val="753"/>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9" w:customStyle="1">
    <w:name w:val="Grid Table 4 - Accent 6"/>
    <w:basedOn w:val="753"/>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0" w:customStyle="1">
    <w:name w:val="Grid Table 5 Dark"/>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2"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3"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4"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5"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6"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7" w:customStyle="1">
    <w:name w:val="Grid Table 6 Colorful"/>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53"/>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5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5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1" w:customStyle="1">
    <w:name w:val="Grid Table 6 Colorful - Accent 4"/>
    <w:basedOn w:val="75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5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3" w:customStyle="1">
    <w:name w:val="Grid Table 6 Colorful - Accent 6"/>
    <w:basedOn w:val="75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4" w:customStyle="1">
    <w:name w:val="Grid Table 7 Colorful"/>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53"/>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53"/>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5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5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53"/>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53"/>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53"/>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5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53"/>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5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53"/>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53"/>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8" w:customStyle="1">
    <w:name w:val="List Table 2"/>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5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0" w:customStyle="1">
    <w:name w:val="List Table 2 - Accent 2"/>
    <w:basedOn w:val="753"/>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1" w:customStyle="1">
    <w:name w:val="List Table 2 - Accent 3"/>
    <w:basedOn w:val="75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2" w:customStyle="1">
    <w:name w:val="List Table 2 - Accent 4"/>
    <w:basedOn w:val="753"/>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3" w:customStyle="1">
    <w:name w:val="List Table 2 - Accent 5"/>
    <w:basedOn w:val="753"/>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4" w:customStyle="1">
    <w:name w:val="List Table 2 - Accent 6"/>
    <w:basedOn w:val="753"/>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5" w:customStyle="1">
    <w:name w:val="List Table 3"/>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5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7" w:customStyle="1">
    <w:name w:val="List Table 3 - Accent 2"/>
    <w:basedOn w:val="75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5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5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53"/>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53"/>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2" w:customStyle="1">
    <w:name w:val="List Table 4"/>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5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4 - Accent 2"/>
    <w:basedOn w:val="753"/>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5" w:customStyle="1">
    <w:name w:val="List Table 4 - Accent 3"/>
    <w:basedOn w:val="75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6" w:customStyle="1">
    <w:name w:val="List Table 4 - Accent 4"/>
    <w:basedOn w:val="753"/>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7" w:customStyle="1">
    <w:name w:val="List Table 4 - Accent 5"/>
    <w:basedOn w:val="753"/>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8" w:customStyle="1">
    <w:name w:val="List Table 4 - Accent 6"/>
    <w:basedOn w:val="753"/>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9" w:customStyle="1">
    <w:name w:val="List Table 5 Dark"/>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5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53"/>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5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5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53"/>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53"/>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53"/>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8" w:customStyle="1">
    <w:name w:val="List Table 6 Colorful - Accent 2"/>
    <w:basedOn w:val="753"/>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9" w:customStyle="1">
    <w:name w:val="List Table 6 Colorful - Accent 3"/>
    <w:basedOn w:val="753"/>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0" w:customStyle="1">
    <w:name w:val="List Table 6 Colorful - Accent 4"/>
    <w:basedOn w:val="75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1" w:customStyle="1">
    <w:name w:val="List Table 6 Colorful - Accent 5"/>
    <w:basedOn w:val="753"/>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2" w:customStyle="1">
    <w:name w:val="List Table 6 Colorful - Accent 6"/>
    <w:basedOn w:val="753"/>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3" w:customStyle="1">
    <w:name w:val="List Table 7 Colorful"/>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53"/>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53"/>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53"/>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53"/>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53"/>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53"/>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2"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3"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4"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5"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6"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7"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5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Bordered &amp; Lined - Accent 2"/>
    <w:basedOn w:val="753"/>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0" w:customStyle="1">
    <w:name w:val="Bordered &amp; Lined - Accent 3"/>
    <w:basedOn w:val="75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1" w:customStyle="1">
    <w:name w:val="Bordered &amp; Lined - Accent 4"/>
    <w:basedOn w:val="75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Bordered &amp; Lined - Accent 5"/>
    <w:basedOn w:val="753"/>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Bordered &amp; Lined - Accent 6"/>
    <w:basedOn w:val="75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5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6" w:customStyle="1">
    <w:name w:val="Bordered - Accent 2"/>
    <w:basedOn w:val="75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7" w:customStyle="1">
    <w:name w:val="Bordered - Accent 3"/>
    <w:basedOn w:val="75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8" w:customStyle="1">
    <w:name w:val="Bordered - Accent 4"/>
    <w:basedOn w:val="75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9" w:customStyle="1">
    <w:name w:val="Bordered - Accent 5"/>
    <w:basedOn w:val="75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0" w:customStyle="1">
    <w:name w:val="Bordered - Accent 6"/>
    <w:basedOn w:val="75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1" w:customStyle="1">
    <w:name w:val="脚注文本 Char"/>
    <w:link w:val="772"/>
    <w:uiPriority w:val="99"/>
    <w:qFormat/>
    <w:rPr>
      <w:sz w:val="18"/>
    </w:rPr>
  </w:style>
  <w:style w:type="character" w:styleId="942" w:customStyle="1">
    <w:name w:val="尾注文本 Char"/>
    <w:link w:val="765"/>
    <w:uiPriority w:val="99"/>
    <w:qFormat/>
    <w:rPr>
      <w:sz w:val="20"/>
    </w:rPr>
  </w:style>
  <w:style w:type="paragraph" w:styleId="943" w:customStyle="1">
    <w:name w:val="TOC 标题1"/>
    <w:uiPriority w:val="39"/>
    <w:unhideWhenUsed/>
    <w:qFormat/>
    <w:rPr>
      <w:rFonts w:hint="default" w:asciiTheme="minorHAnsi" w:hAnsiTheme="minorHAnsi" w:eastAsiaTheme="minorEastAsia" w:cstheme="minorBidi"/>
      <w:lang w:val="en-US" w:eastAsia="zh-CN" w:bidi="ar-SA"/>
    </w:rPr>
  </w:style>
  <w:style w:type="paragraph" w:styleId="944" w:customStyle="1">
    <w:name w:val="目录 1111"/>
    <w:basedOn w:val="742"/>
    <w:next w:val="742"/>
    <w:uiPriority w:val="39"/>
    <w:unhideWhenUsed/>
    <w:qFormat/>
    <w:pPr>
      <w:jc w:val="left"/>
      <w:spacing w:after="100" w:line="259" w:lineRule="auto"/>
      <w:widowControl/>
    </w:pPr>
    <w:rPr>
      <w:rFonts w:ascii="Calibri" w:hAnsi="Calibri"/>
      <w:sz w:val="22"/>
      <w:szCs w:val="22"/>
    </w:rPr>
  </w:style>
  <w:style w:type="paragraph" w:styleId="945" w:customStyle="1">
    <w:name w:val="文本块1"/>
    <w:basedOn w:val="742"/>
    <w:next w:val="946"/>
    <w:uiPriority w:val="99"/>
    <w:unhideWhenUsed/>
    <w:qFormat/>
    <w:pPr>
      <w:ind w:left="1440" w:right="1440"/>
      <w:spacing w:after="120"/>
    </w:pPr>
  </w:style>
  <w:style w:type="paragraph" w:styleId="946" w:customStyle="1">
    <w:name w:val="标题 41"/>
    <w:basedOn w:val="947"/>
    <w:next w:val="949"/>
    <w:uiPriority w:val="9"/>
    <w:qFormat/>
    <w:pPr>
      <w:keepLines/>
      <w:keepNext/>
      <w:spacing w:before="320" w:after="200"/>
      <w:outlineLvl w:val="3"/>
    </w:pPr>
    <w:rPr>
      <w:rFonts w:ascii="Arial" w:hAnsi="Arial" w:eastAsia="Arial" w:cs="Arial"/>
      <w:b/>
      <w:bCs/>
      <w:sz w:val="26"/>
      <w:szCs w:val="26"/>
    </w:rPr>
  </w:style>
  <w:style w:type="paragraph" w:styleId="947" w:customStyle="1">
    <w:name w:val="正文12"/>
    <w:next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文本块11"/>
    <w:basedOn w:val="947"/>
    <w:uiPriority w:val="6"/>
    <w:qFormat/>
    <w:pPr>
      <w:ind w:left="256" w:right="6" w:firstLine="624"/>
    </w:pPr>
    <w:rPr>
      <w:rFonts w:eastAsia="仿宋"/>
      <w:sz w:val="28"/>
      <w:szCs w:val="20"/>
    </w:rPr>
  </w:style>
  <w:style w:type="paragraph" w:styleId="949" w:customStyle="1">
    <w:name w:val="正文11"/>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目录 11"/>
    <w:basedOn w:val="949"/>
    <w:next w:val="742"/>
    <w:uiPriority w:val="0"/>
    <w:qFormat/>
    <w:pPr>
      <w:jc w:val="left"/>
      <w:spacing w:after="100" w:line="259" w:lineRule="auto"/>
      <w:widowControl/>
    </w:pPr>
    <w:rPr>
      <w:rFonts w:ascii="Calibri" w:hAnsi="Calibri"/>
      <w:sz w:val="22"/>
      <w:szCs w:val="22"/>
    </w:rPr>
  </w:style>
  <w:style w:type="paragraph" w:styleId="951"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952" w:customStyle="1">
    <w:name w:val="目录 111"/>
    <w:basedOn w:val="742"/>
    <w:next w:val="742"/>
    <w:uiPriority w:val="39"/>
    <w:unhideWhenUsed/>
    <w:qFormat/>
    <w:pPr>
      <w:jc w:val="left"/>
      <w:spacing w:after="100" w:line="259" w:lineRule="auto"/>
      <w:widowControl/>
    </w:pPr>
    <w:rPr>
      <w:rFonts w:ascii="Calibri" w:hAnsi="Calibri"/>
      <w:sz w:val="22"/>
      <w:szCs w:val="22"/>
    </w:rPr>
  </w:style>
  <w:style w:type="paragraph" w:styleId="953" w:customStyle="1">
    <w:name w:val="列出段落11"/>
    <w:basedOn w:val="742"/>
    <w:uiPriority w:val="0"/>
    <w:qFormat/>
    <w:pPr>
      <w:ind w:firstLine="420"/>
    </w:pPr>
  </w:style>
  <w:style w:type="character" w:styleId="954" w:customStyle="1">
    <w:name w:val="NormalCharacter"/>
    <w:uiPriority w:val="0"/>
    <w:semiHidden/>
    <w:qFormat/>
    <w:rPr>
      <w:sz w:val="28"/>
      <w:lang w:val="en-US" w:eastAsia="zh-CN" w:bidi="ar-SA"/>
    </w:rPr>
  </w:style>
  <w:style w:type="paragraph" w:styleId="955" w:customStyle="1">
    <w:name w:val="__正文"/>
    <w:uiPriority w:val="0"/>
    <w:qFormat/>
    <w:pPr>
      <w:ind w:firstLine="200"/>
      <w:spacing w:line="360" w:lineRule="auto"/>
    </w:pPr>
    <w:rPr>
      <w:rFonts w:hint="default" w:ascii="宋体" w:hAnsi="宋体" w:eastAsia="宋体" w:cs="Times New Roman"/>
      <w:sz w:val="24"/>
      <w:szCs w:val="21"/>
      <w:lang w:val="en-US" w:eastAsia="zh-CN" w:bidi="ar-SA"/>
    </w:rPr>
  </w:style>
  <w:style w:type="paragraph" w:styleId="956" w:customStyle="1">
    <w:name w:val="缩进正文"/>
    <w:basedOn w:val="742"/>
    <w:uiPriority w:val="0"/>
    <w:qFormat/>
    <w:pPr>
      <w:widowControl/>
    </w:pPr>
  </w:style>
  <w:style w:type="paragraph" w:styleId="957">
    <w:name w:val="List Paragraph"/>
    <w:basedOn w:val="742"/>
    <w:uiPriority w:val="34"/>
    <w:qFormat/>
    <w:pPr>
      <w:contextualSpacing/>
      <w:ind w:left="720"/>
    </w:pPr>
  </w:style>
  <w:style w:type="paragraph" w:styleId="958" w:customStyle="1">
    <w:name w:val="正文文本缩进1"/>
    <w:basedOn w:val="949"/>
    <w:next w:val="959"/>
    <w:uiPriority w:val="0"/>
    <w:qFormat/>
    <w:pPr>
      <w:ind w:left="420"/>
      <w:spacing w:after="120"/>
    </w:pPr>
    <w:rPr>
      <w:rFonts w:ascii="Calibri" w:hAnsi="Calibri"/>
    </w:rPr>
  </w:style>
  <w:style w:type="paragraph" w:styleId="959" w:customStyle="1">
    <w:name w:val="寄信人地址1"/>
    <w:basedOn w:val="949"/>
    <w:uiPriority w:val="0"/>
    <w:qFormat/>
    <w:rPr>
      <w:rFonts w:ascii="Arial" w:hAnsi="Arial"/>
    </w:rPr>
  </w:style>
  <w:style w:type="paragraph" w:styleId="960" w:customStyle="1">
    <w:name w:val="正文文本11"/>
    <w:basedOn w:val="742"/>
    <w:next w:val="742"/>
    <w:uiPriority w:val="99"/>
    <w:qFormat/>
    <w:pPr>
      <w:spacing w:after="120"/>
    </w:pPr>
    <w:rPr>
      <w:rFonts w:ascii="Calibri" w:hAnsi="Calibri"/>
    </w:rPr>
  </w:style>
  <w:style w:type="paragraph" w:styleId="961" w:customStyle="1">
    <w:name w:val="table"/>
    <w:uiPriority w:val="0"/>
    <w:qFormat/>
    <w:pPr>
      <w:framePr w:hSpace="180" w:wrap="around" w:vAnchor="text" w:hAnchor="margin" w:y="1418"/>
    </w:pPr>
    <w:rPr>
      <w:rFonts w:ascii="宋体" w:hAnsi="Calibri" w:eastAsia="宋体" w:cs="Times New Roman"/>
      <w:sz w:val="24"/>
      <w:szCs w:val="22"/>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9</cp:revision>
  <dcterms:created xsi:type="dcterms:W3CDTF">2026-01-07T05:20:00Z</dcterms:created>
  <dcterms:modified xsi:type="dcterms:W3CDTF">2026-06-01T07:01:43Z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A0675AA5590340A6854937542F3488C3_13</vt:lpwstr>
  </property>
  <property fmtid="{D5CDD505-2E9C-101B-9397-08002B2CF9AE}" pid="4" name="KSOTemplateDocerSaveRecord">
    <vt:lpwstr>eyJoZGlkIjoiOThkY2YxMTQ2MGExNzQyNzM1NDMwOGRhODRmMTU2ZTUiLCJ1c2VySWQiOiIzMDM4NTU2ODgifQ==</vt:lpwstr>
  </property>
</Properties>
</file>