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895"/>
        <w:ind w:left="299"/>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  项目名称：徐州市殡葬管理服务中心茅村公墓管理所墓穴石材采购</w:t>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项目编号：JSZC-320300-ZHZC-G2026-0008</w:t>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采 购 人：徐州市殡葬管理服务中心</w:t>
      </w:r>
      <w:r/>
    </w:p>
    <w:p>
      <w:pPr>
        <w:rPr>
          <w:rFonts w:eastAsiaTheme="minorEastAsia"/>
          <w:color w:val="auto"/>
          <w:highlight w:val="none"/>
          <w:lang w:eastAsia="zh-CN"/>
        </w:rPr>
      </w:pPr>
      <w:r>
        <w:rPr>
          <w:rFonts w:eastAsiaTheme="minorEastAsia"/>
          <w:color w:val="auto"/>
          <w:highlight w:val="none"/>
          <w:lang w:eastAsia="zh-CN"/>
        </w:rPr>
      </w:r>
      <w:r/>
    </w:p>
    <w:p>
      <w:pPr>
        <w:pStyle w:val="821"/>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799"/>
        <w:rPr>
          <w:rFonts w:hint="eastAsia" w:ascii="仿宋" w:hAnsi="仿宋" w:eastAsia="仿宋" w:cs="宋体"/>
          <w:color w:val="auto"/>
          <w:sz w:val="30"/>
          <w:szCs w:val="30"/>
          <w:highlight w:val="none"/>
          <w:lang w:eastAsia="zh-CN"/>
        </w:rPr>
      </w:pPr>
      <w:r>
        <w:rPr>
          <w:rFonts w:ascii="仿宋" w:hAnsi="仿宋" w:eastAsia="仿宋" w:cs="宋体"/>
          <w:color w:val="auto"/>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3"/>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3" o:title=""/>
              </v:shape>
            </w:pict>
          </mc:Fallback>
        </mc:AlternateContent>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9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786"/>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both"/>
        <w:spacing w:line="520" w:lineRule="exact"/>
        <w:rPr>
          <w:rFonts w:hint="eastAsia" w:ascii="仿宋" w:hAnsi="仿宋" w:eastAsia="仿宋" w:cs="宋体"/>
          <w:b/>
          <w:bCs/>
          <w:color w:val="auto"/>
          <w:sz w:val="32"/>
          <w:szCs w:val="32"/>
          <w:highlight w:val="none"/>
          <w:lang w:eastAsia="zh-CN"/>
        </w:rPr>
      </w:pPr>
      <w:r>
        <w:rPr>
          <w:rFonts w:hint="eastAsia" w:ascii="仿宋" w:hAnsi="仿宋" w:eastAsia="仿宋" w:cs="宋体"/>
          <w:b/>
          <w:bCs/>
          <w:color w:val="auto"/>
          <w:sz w:val="32"/>
          <w:szCs w:val="32"/>
          <w:highlight w:val="none"/>
          <w:lang w:eastAsia="zh-CN"/>
        </w:rPr>
        <w:t xml:space="preserve">采购代理机构：江苏中瀚工程项目管理咨询有限公司</w:t>
      </w:r>
      <w:r/>
    </w:p>
    <w:p>
      <w:pPr>
        <w:pStyle w:val="903"/>
        <w:ind w:firstLine="3360"/>
        <w:jc w:val="left"/>
        <w:spacing w:line="360" w:lineRule="auto"/>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二〇二</w:t>
      </w:r>
      <w:r>
        <w:rPr>
          <w:rFonts w:hint="eastAsia" w:ascii="仿宋" w:hAnsi="仿宋" w:eastAsia="仿宋"/>
          <w:b/>
          <w:bCs/>
          <w:color w:val="auto"/>
          <w:sz w:val="32"/>
          <w:szCs w:val="32"/>
          <w:highlight w:val="none"/>
        </w:rPr>
        <w:t xml:space="preserve">六</w:t>
      </w:r>
      <w:r>
        <w:rPr>
          <w:rFonts w:ascii="仿宋" w:hAnsi="仿宋" w:eastAsia="仿宋"/>
          <w:b/>
          <w:bCs/>
          <w:color w:val="auto"/>
          <w:sz w:val="32"/>
          <w:szCs w:val="32"/>
          <w:highlight w:val="none"/>
        </w:rPr>
        <w:t xml:space="preserve">年</w:t>
      </w:r>
      <w:r>
        <w:rPr>
          <w:rFonts w:hint="eastAsia" w:ascii="仿宋" w:hAnsi="仿宋" w:eastAsia="仿宋"/>
          <w:b/>
          <w:bCs/>
          <w:color w:val="auto"/>
          <w:sz w:val="32"/>
          <w:szCs w:val="32"/>
          <w:highlight w:val="none"/>
        </w:rPr>
        <w:t xml:space="preserve">五</w:t>
      </w:r>
      <w:r>
        <w:rPr>
          <w:rFonts w:ascii="仿宋" w:hAnsi="仿宋" w:eastAsia="仿宋"/>
          <w:b/>
          <w:bCs/>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79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79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10"/>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第一章  投标邀请</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第二章  投标人须知</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第三章  投标资料表</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第四章  评标标准</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第五章  拟签订的合同文本</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第六章  采购需求</w:t>
      </w:r>
      <w:r>
        <w:rPr>
          <w:rStyle w:val="826"/>
          <w:rFonts w:hint="eastAsia" w:ascii="仿宋" w:hAnsi="仿宋" w:eastAsia="仿宋" w:cs="宋体"/>
          <w:color w:val="auto"/>
          <w:sz w:val="30"/>
          <w:szCs w:val="30"/>
          <w:highlight w:val="none"/>
        </w:rPr>
        <w:fldChar w:fldCharType="end"/>
      </w:r>
      <w:r/>
    </w:p>
    <w:p>
      <w:pPr>
        <w:pStyle w:val="81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26"/>
          <w:rFonts w:hint="eastAsia" w:ascii="仿宋" w:hAnsi="仿宋" w:eastAsia="仿宋" w:cs="宋体"/>
          <w:color w:val="auto"/>
          <w:sz w:val="30"/>
          <w:szCs w:val="30"/>
          <w:highlight w:val="none"/>
        </w:rPr>
        <w:t xml:space="preserve">第七章  投标文件相关格</w:t>
      </w:r>
      <w:bookmarkStart w:id="0" w:name="_Hlt532911771"/>
      <w:r/>
      <w:bookmarkStart w:id="1" w:name="_Hlt532911772"/>
      <w:r>
        <w:rPr>
          <w:rStyle w:val="826"/>
          <w:rFonts w:hint="eastAsia" w:ascii="仿宋" w:hAnsi="仿宋" w:eastAsia="仿宋" w:cs="宋体"/>
          <w:color w:val="auto"/>
          <w:sz w:val="30"/>
          <w:szCs w:val="30"/>
          <w:highlight w:val="none"/>
        </w:rPr>
        <w:t xml:space="preserve">式</w:t>
      </w:r>
      <w:bookmarkEnd w:id="0"/>
      <w:r/>
      <w:bookmarkEnd w:id="1"/>
      <w:r>
        <w:rPr>
          <w:rStyle w:val="826"/>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《徐州市殡葬管理服务中心茅村公墓管理所墓穴石材采购》</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u w:val="single"/>
          <w:lang w:eastAsia="zh-CN"/>
        </w:rPr>
        <w:t xml:space="preserve">江苏中瀚工程项目管理咨询有限公司</w:t>
      </w:r>
      <w:r>
        <w:rPr>
          <w:rFonts w:hint="eastAsia" w:ascii="仿宋" w:hAnsi="仿宋" w:eastAsia="仿宋" w:cs="宋体"/>
          <w:color w:val="auto"/>
          <w:sz w:val="24"/>
          <w:szCs w:val="24"/>
          <w:highlight w:val="none"/>
          <w:lang w:eastAsia="zh-CN"/>
        </w:rPr>
        <w:t xml:space="preserve">对</w:t>
      </w:r>
      <w:r>
        <w:rPr>
          <w:rFonts w:hint="eastAsia" w:ascii="仿宋" w:hAnsi="仿宋" w:eastAsia="仿宋" w:cs="宋体"/>
          <w:color w:val="auto"/>
          <w:sz w:val="24"/>
          <w:szCs w:val="24"/>
          <w:highlight w:val="none"/>
          <w:u w:val="single"/>
          <w:lang w:eastAsia="zh-CN"/>
        </w:rPr>
        <w:t xml:space="preserve">徐州市殡葬管理服务中心</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lang w:eastAsia="zh-CN"/>
        </w:rPr>
        <w:t xml:space="preserve">徐州市殡葬管理服务中心茅村公墓管理所墓穴石材采购</w:t>
      </w:r>
      <w:r>
        <w:rPr>
          <w:rFonts w:hint="eastAsia" w:ascii="仿宋" w:hAnsi="仿宋" w:eastAsia="仿宋" w:cs="宋体"/>
          <w:color w:val="auto"/>
          <w:sz w:val="24"/>
          <w:szCs w:val="24"/>
          <w:highlight w:val="none"/>
          <w:u w:val="none"/>
          <w:lang w:eastAsia="zh-CN"/>
        </w:rPr>
        <w:t xml:space="preserve">”</w:t>
      </w:r>
      <w:r>
        <w:rPr>
          <w:rFonts w:hint="eastAsia" w:ascii="仿宋" w:hAnsi="仿宋" w:eastAsia="仿宋" w:cs="宋体"/>
          <w:color w:val="auto"/>
          <w:sz w:val="24"/>
          <w:szCs w:val="24"/>
          <w:highlight w:val="none"/>
          <w:lang w:eastAsia="zh-CN"/>
        </w:rPr>
        <w:t xml:space="preserve">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(一)项目名称：徐州市殡葬管理服务中心茅村公墓管理所墓穴石材采购</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(二)项目编号：JSZC-320300-ZHZC-G2026-0008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w:t>
      </w:r>
      <w:r>
        <w:rPr>
          <w:rFonts w:hint="eastAsia" w:ascii="仿宋" w:hAnsi="仿宋" w:eastAsia="仿宋" w:cs="宋体"/>
          <w:color w:val="auto"/>
          <w:sz w:val="24"/>
          <w:szCs w:val="24"/>
          <w:highlight w:val="cyan"/>
          <w:lang w:eastAsia="zh-CN"/>
        </w:rPr>
        <w:t xml:space="preserve">2026年6月1</w:t>
      </w:r>
      <w:r>
        <w:rPr>
          <w:rFonts w:hint="eastAsia" w:ascii="仿宋" w:hAnsi="仿宋" w:eastAsia="仿宋" w:cs="宋体"/>
          <w:color w:val="auto"/>
          <w:sz w:val="24"/>
          <w:szCs w:val="24"/>
          <w:highlight w:val="cyan"/>
          <w:lang w:val="en-US" w:eastAsia="zh-CN"/>
        </w:rPr>
        <w:t xml:space="preserve">7</w:t>
      </w:r>
      <w:r>
        <w:rPr>
          <w:rFonts w:hint="eastAsia" w:ascii="仿宋" w:hAnsi="仿宋" w:eastAsia="仿宋" w:cs="宋体"/>
          <w:color w:val="auto"/>
          <w:sz w:val="24"/>
          <w:szCs w:val="24"/>
          <w:highlight w:val="cyan"/>
          <w:lang w:eastAsia="zh-CN"/>
        </w:rPr>
        <w:t xml:space="preserve">日</w:t>
      </w:r>
      <w:r>
        <w:rPr>
          <w:rFonts w:hint="eastAsia" w:ascii="仿宋" w:hAnsi="仿宋" w:eastAsia="仿宋"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w:t>
      </w:r>
      <w:r>
        <w:rPr>
          <w:rFonts w:hint="eastAsia" w:ascii="仿宋" w:hAnsi="仿宋" w:eastAsia="仿宋" w:cs="宋体"/>
          <w:color w:val="auto"/>
          <w:sz w:val="24"/>
          <w:szCs w:val="24"/>
          <w:highlight w:val="cyan"/>
          <w:lang w:eastAsia="zh-CN"/>
        </w:rPr>
        <w:t xml:space="preserve">2026年 6月1</w:t>
      </w:r>
      <w:r>
        <w:rPr>
          <w:rFonts w:hint="eastAsia" w:ascii="仿宋" w:hAnsi="仿宋" w:eastAsia="仿宋" w:cs="宋体"/>
          <w:color w:val="auto"/>
          <w:sz w:val="24"/>
          <w:szCs w:val="24"/>
          <w:highlight w:val="cyan"/>
          <w:lang w:val="en-US" w:eastAsia="zh-CN"/>
        </w:rPr>
        <w:t xml:space="preserve">7</w:t>
      </w:r>
      <w:r>
        <w:rPr>
          <w:rFonts w:hint="eastAsia" w:ascii="仿宋" w:hAnsi="仿宋" w:eastAsia="仿宋" w:cs="宋体"/>
          <w:color w:val="auto"/>
          <w:sz w:val="24"/>
          <w:szCs w:val="24"/>
          <w:highlight w:val="cyan"/>
          <w:lang w:eastAsia="zh-CN"/>
        </w:rPr>
        <w:t xml:space="preserve">日</w:t>
      </w:r>
      <w:r>
        <w:rPr>
          <w:rFonts w:hint="eastAsia" w:ascii="仿宋" w:hAnsi="仿宋" w:eastAsia="仿宋" w:cs="宋体"/>
          <w:color w:val="auto"/>
          <w:sz w:val="24"/>
          <w:szCs w:val="24"/>
          <w:highlight w:val="none"/>
          <w:lang w:eastAsia="zh-CN"/>
        </w:rPr>
        <w:t xml:space="preserve">北京时间09时30分。</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（一）名称：徐州市殡葬管理服务中心</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（二）地址：徐州市云龙区复兴南路48号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（三）联系人：黄北晨</w:t>
      </w:r>
      <w:r/>
    </w:p>
    <w:p>
      <w:pPr>
        <w:ind w:firstLine="600"/>
        <w:jc w:val="both"/>
        <w:spacing w:after="0" w:line="360" w:lineRule="auto"/>
        <w:rPr>
          <w:rFonts w:hint="default" w:ascii="仿宋" w:hAnsi="仿宋" w:eastAsia="仿宋"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w:t>
      </w:r>
      <w:r>
        <w:rPr>
          <w:rFonts w:hint="eastAsia" w:ascii="仿宋" w:hAnsi="仿宋" w:eastAsia="仿宋" w:cs="宋体"/>
          <w:color w:val="auto"/>
          <w:sz w:val="24"/>
          <w:szCs w:val="24"/>
          <w:highlight w:val="none"/>
          <w:lang w:val="en-US" w:eastAsia="zh-CN"/>
        </w:rPr>
        <w:t xml:space="preserve">0516-81910058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（一）名称：江苏中瀚工程项目管理咨询有限公司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（二）地址：江苏省徐州市泉山区矿大科技园</w:t>
      </w:r>
      <w:r>
        <w:rPr>
          <w:rFonts w:ascii="仿宋" w:hAnsi="仿宋" w:eastAsia="仿宋" w:cs="宋体"/>
          <w:color w:val="auto"/>
          <w:sz w:val="24"/>
          <w:szCs w:val="24"/>
          <w:highlight w:val="none"/>
          <w:lang w:eastAsia="zh-CN"/>
        </w:rPr>
        <w:t xml:space="preserve">A2</w:t>
      </w:r>
      <w:r>
        <w:rPr>
          <w:rFonts w:hint="eastAsia" w:ascii="仿宋" w:hAnsi="仿宋" w:eastAsia="仿宋" w:cs="宋体"/>
          <w:color w:val="auto"/>
          <w:sz w:val="24"/>
          <w:szCs w:val="24"/>
          <w:highlight w:val="none"/>
          <w:lang w:eastAsia="zh-CN"/>
        </w:rPr>
        <w:t xml:space="preserve">楼南四楼</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w:t>
      </w:r>
      <w:r>
        <w:rPr>
          <w:rFonts w:ascii="仿宋" w:hAnsi="仿宋" w:eastAsia="仿宋" w:cs="宋体"/>
          <w:color w:val="auto"/>
          <w:sz w:val="24"/>
          <w:szCs w:val="24"/>
          <w:highlight w:val="none"/>
          <w:lang w:eastAsia="zh-CN"/>
        </w:rPr>
        <w:t xml:space="preserve">0516-83990657</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（四）项目联系人：刘朋； 联系电话：</w:t>
      </w:r>
      <w:r>
        <w:rPr>
          <w:rFonts w:ascii="仿宋" w:hAnsi="仿宋" w:eastAsia="仿宋" w:cs="宋体"/>
          <w:color w:val="auto"/>
          <w:sz w:val="24"/>
          <w:szCs w:val="24"/>
          <w:highlight w:val="none"/>
          <w:lang w:eastAsia="zh-CN"/>
        </w:rPr>
        <w:t xml:space="preserve">0516-83990657</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pStyle w:val="79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79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26"/>
          <w:rFonts w:hint="eastAsia" w:ascii="仿宋" w:hAnsi="仿宋" w:eastAsia="仿宋" w:cs="宋体"/>
          <w:color w:val="auto"/>
          <w:sz w:val="24"/>
          <w:szCs w:val="24"/>
          <w:highlight w:val="none"/>
          <w:u w:val="none"/>
          <w:lang w:eastAsia="zh-CN"/>
        </w:rPr>
        <w:t xml:space="preserve">最低评标价法</w:t>
      </w:r>
      <w:r>
        <w:rPr>
          <w:rStyle w:val="82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26"/>
          <w:rFonts w:hint="eastAsia" w:ascii="仿宋" w:hAnsi="仿宋" w:eastAsia="仿宋" w:cs="宋体"/>
          <w:color w:val="auto"/>
          <w:sz w:val="24"/>
          <w:szCs w:val="24"/>
          <w:highlight w:val="none"/>
          <w:u w:val="none"/>
          <w:lang w:eastAsia="zh-CN"/>
        </w:rPr>
        <w:t xml:space="preserve">综合评分法</w:t>
      </w:r>
      <w:r>
        <w:rPr>
          <w:rStyle w:val="82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b/>
          <w:bCs/>
          <w:color w:val="auto"/>
          <w:sz w:val="24"/>
          <w:szCs w:val="24"/>
          <w:highlight w:val="none"/>
          <w:lang w:eastAsia="zh-CN"/>
        </w:rPr>
        <w:t xml:space="preserve">评标委员会启动异常低价投标（响应）审查的情形和具体要求，包括:</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（1）评审过程中出现下列情形之一的，评标委员会应当启动异常低价投标（响应）审查程序：</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③投标（响应）报价低于采购项目最高限价45%的，即投标（响应）报价&lt;采购项目最高限价×45%；</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④评标委员会认定的供应商报价过低、有可能影响产品质量或者不能诚信履约的其他情形。</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3.履约保证金退还：质保期满后，结算违约赔偿（如有）后7个工作日内无息退还给卖方；卖方需出具买方提供的《验收书》，如未提供，履约保证金不予退还。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22"/>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71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本项目采购人：徐州市殡葬管理服务中心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26"/>
                <w:rFonts w:hint="eastAsia" w:ascii="仿宋" w:hAnsi="仿宋" w:eastAsia="仿宋" w:cs="宋体"/>
                <w:color w:val="auto"/>
                <w:sz w:val="24"/>
                <w:szCs w:val="24"/>
                <w:highlight w:val="none"/>
                <w:u w:val="none"/>
              </w:rPr>
              <w:t xml:space="preserve">www.creditchina.gov.cn</w:t>
            </w:r>
            <w:r>
              <w:rPr>
                <w:rStyle w:val="82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26"/>
                <w:rFonts w:hint="eastAsia" w:ascii="仿宋" w:hAnsi="仿宋" w:eastAsia="仿宋" w:cs="宋体"/>
                <w:color w:val="auto"/>
                <w:sz w:val="24"/>
                <w:szCs w:val="24"/>
                <w:highlight w:val="none"/>
                <w:u w:val="none"/>
              </w:rPr>
              <w:t xml:space="preserve">www.ccgp.gov.cn</w:t>
            </w:r>
            <w:r>
              <w:rPr>
                <w:rStyle w:val="82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请按照以下要求（包括但不限于以下要求）制作：</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一、资格条件（1-6必须提供，否则投标无效）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仿宋" w:hAnsi="仿宋" w:eastAsia="仿宋"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w:t>
            </w:r>
            <w:r>
              <w:rPr>
                <w:rFonts w:ascii="仿宋" w:hAnsi="仿宋" w:eastAsia="仿宋" w:cs="宋体"/>
                <w:color w:val="auto"/>
                <w:sz w:val="24"/>
                <w:szCs w:val="24"/>
                <w:highlight w:val="none"/>
                <w:lang w:eastAsia="zh-CN"/>
              </w:rPr>
              <w:t xml:space="preserve">2024</w:t>
            </w:r>
            <w:r>
              <w:rPr>
                <w:rFonts w:hint="eastAsia" w:ascii="仿宋" w:hAnsi="仿宋" w:eastAsia="仿宋" w:cs="宋体"/>
                <w:color w:val="auto"/>
                <w:sz w:val="24"/>
                <w:szCs w:val="24"/>
                <w:highlight w:val="none"/>
                <w:lang w:eastAsia="zh-CN"/>
              </w:rPr>
              <w:t xml:space="preserve">年度（或2025年度）经审计的财务报告扫描件一份；或投标人的本项目开标时间（不含开标当月）前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895"/>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二、符合条件（（一）-（三）必须提供，否则投标无效）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2、《授权委托书》（提供原件的扫描件；法定代表人参加的应提供</w:t>
            </w:r>
            <w:r>
              <w:rPr>
                <w:rFonts w:hint="eastAsia" w:ascii="仿宋" w:hAnsi="仿宋" w:eastAsia="仿宋" w:cstheme="minorEastAsia"/>
                <w:b/>
                <w:bCs/>
                <w:color w:val="auto"/>
                <w:sz w:val="24"/>
                <w:szCs w:val="24"/>
                <w:highlight w:val="none"/>
                <w:lang w:val="en-US" w:eastAsia="zh-CN"/>
              </w:rPr>
              <w:t xml:space="preserve"> </w:t>
            </w:r>
            <w:r>
              <w:rPr>
                <w:rFonts w:hint="eastAsia" w:ascii="仿宋" w:hAnsi="仿宋" w:eastAsia="仿宋" w:cstheme="minorEastAsia"/>
                <w:b/>
                <w:bCs/>
                <w:color w:val="auto"/>
                <w:sz w:val="24"/>
                <w:szCs w:val="24"/>
                <w:highlight w:val="none"/>
                <w:lang w:eastAsia="zh-CN"/>
              </w:rPr>
              <w:t xml:space="preserve">《法定代表人资格证书》原件的扫描件；授权委托人参加的应同时提供《法定代表人资格证书》和《法定代表人授权书》原件的扫描件。格式见招标文件第七章《投标文件相关格式》）</w:t>
            </w:r>
            <w:r>
              <w:rPr>
                <w:rFonts w:hint="eastAsia" w:ascii="仿宋" w:hAnsi="仿宋" w:eastAsia="仿宋" w:cstheme="minorEastAsia"/>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pStyle w:val="787"/>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所投产品的环境标志产品认证证书原件的扫描件（如有）。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所投产品的节能产品认证证书原件的扫描件（如有）。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三、综合评审评分项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具体详见招标文件第四章《评标标准》中《评分细则》和第六章《采购需求》。</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四、其他部分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1、本国产品应当符合以下条件：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（一）在中国境内生产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产品应当在中国境内生产，即在中华人民共和国关境内实现从原材料、组件到产品的属性改变。</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1.为确保产品在运输或者储存期间保持某种状态而进行的操作；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2.为产品运输或者销售进行的包装或者展示；</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3.在产品或者其包装上粘贴或者印刷品牌、标志、标识以及其他用于区别的标记；</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4.简单的上漆、磨光和分装；</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5.其他不属于属性改变的情形。</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（二）在中国境内生产的组件成本占比达到规定比例</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产品在中国境内生产的组件成本占比应当达到规定比例，计算公式为：</w:t>
            </w:r>
            <w:r/>
          </w:p>
          <w:p>
            <w:pPr>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0" b="9525"/>
                      <wp:docPr id="2"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图片1"/>
                              <pic:cNvPicPr>
                                <a:picLocks noChangeAspect="1"/>
                              </pic:cNvPicPr>
                              <pic:nvPr/>
                            </pic:nvPicPr>
                            <pic:blipFill>
                              <a:blip r:embed="rId24"/>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alse">
                      <v:path textboxrect="0,0,0,0"/>
                      <v:imagedata r:id="rId24" o:title=""/>
                    </v:shape>
                  </w:pict>
                </mc:Fallback>
              </mc:AlternateConten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（三）特定产品的关键组件、关键工序符合相关要求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2、本国产品标准的适用范围</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3、对本国产品的支持政策</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具体以《国务院办公厅关于在政府采购中实施本国产品标准及相关政策的通知》（国办发〔2025〕34号）规定为准。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注：中国境内生产的组件成本核算基本规则</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三、产品总成本和组件成本以相关会计核算数据、采购合同、进货记录等为基础进行计算。</w:t>
            </w:r>
            <w:r/>
          </w:p>
          <w:p>
            <w:pPr>
              <w:spacing w:line="400" w:lineRule="exact"/>
              <w:rPr>
                <w:color w:val="auto"/>
                <w:highlight w:val="none"/>
                <w:lang w:eastAsia="zh-CN"/>
              </w:rPr>
            </w:pPr>
            <w:r>
              <w:rPr>
                <w:rFonts w:hint="eastAsia" w:ascii="仿宋" w:hAnsi="仿宋" w:eastAsia="仿宋" w:cs="宋体"/>
                <w:color w:val="auto"/>
                <w:sz w:val="24"/>
                <w:szCs w:val="24"/>
                <w:highlight w:val="none"/>
                <w:lang w:eastAsia="zh-CN"/>
              </w:rPr>
              <w:t xml:space="preserve">四、需要对成本核算规则予以进一步明确的其他有关事项，由财政部会同有关部门另行规定。</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宋体"/>
                <w:b/>
                <w:bCs/>
                <w:color w:val="auto"/>
                <w:sz w:val="24"/>
                <w:szCs w:val="24"/>
                <w:highlight w:val="none"/>
                <w:lang w:eastAsia="zh-CN"/>
              </w:rPr>
              <w:t xml:space="preserve">本项目不接受超过</w:t>
            </w:r>
            <w:r>
              <w:rPr>
                <w:rFonts w:hint="eastAsia" w:ascii="仿宋" w:hAnsi="仿宋" w:eastAsia="仿宋" w:cs="宋体"/>
                <w:b/>
                <w:bCs/>
                <w:color w:val="auto"/>
                <w:sz w:val="24"/>
                <w:szCs w:val="24"/>
                <w:highlight w:val="none"/>
                <w:u w:val="single"/>
                <w:lang w:eastAsia="zh-CN"/>
              </w:rPr>
              <w:t xml:space="preserve">234.85万元</w:t>
            </w:r>
            <w:r>
              <w:rPr>
                <w:rFonts w:hint="eastAsia" w:ascii="仿宋" w:hAnsi="仿宋" w:eastAsia="仿宋" w:cs="宋体"/>
                <w:b/>
                <w:bCs/>
                <w:color w:val="auto"/>
                <w:sz w:val="24"/>
                <w:szCs w:val="24"/>
                <w:highlight w:val="none"/>
                <w:lang w:eastAsia="zh-CN"/>
              </w:rPr>
              <w:t xml:space="preserve">人民币（采购预算金额）的投标报价,</w:t>
            </w:r>
            <w:r>
              <w:rPr>
                <w:rFonts w:hint="eastAsia" w:ascii="仿宋" w:hAnsi="仿宋" w:eastAsia="仿宋" w:cs="仿宋"/>
                <w:color w:val="auto"/>
                <w:sz w:val="24"/>
                <w:szCs w:val="24"/>
                <w:highlight w:val="none"/>
                <w:lang w:eastAsia="zh-CN"/>
              </w:rPr>
              <w:t xml:space="preserve">投标报价包括但不限于产品价、税金、运费、装卸、安装、安装用所有辅材、基础施工及墓道恢复、检验、保险、培训、售后服务、投标人的利润等完成本项目的相关任务的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w:t>
            </w:r>
            <w:r>
              <w:rPr>
                <w:rFonts w:hint="eastAsia" w:ascii="仿宋" w:hAnsi="仿宋" w:eastAsia="仿宋" w:cs="宋体"/>
                <w:color w:val="auto"/>
                <w:sz w:val="24"/>
                <w:szCs w:val="24"/>
                <w:highlight w:val="cyan"/>
                <w:lang w:eastAsia="zh-CN"/>
              </w:rPr>
              <w:t xml:space="preserve">2026年6月1</w:t>
            </w:r>
            <w:r>
              <w:rPr>
                <w:rFonts w:hint="eastAsia" w:ascii="仿宋" w:hAnsi="仿宋" w:eastAsia="仿宋" w:cs="宋体"/>
                <w:color w:val="auto"/>
                <w:sz w:val="24"/>
                <w:szCs w:val="24"/>
                <w:highlight w:val="cyan"/>
                <w:lang w:val="en-US" w:eastAsia="zh-CN"/>
              </w:rPr>
              <w:t xml:space="preserve">7</w:t>
            </w:r>
            <w:r>
              <w:rPr>
                <w:rFonts w:hint="eastAsia" w:ascii="仿宋" w:hAnsi="仿宋" w:eastAsia="仿宋" w:cs="宋体"/>
                <w:color w:val="auto"/>
                <w:sz w:val="24"/>
                <w:szCs w:val="24"/>
                <w:highlight w:val="cyan"/>
                <w:lang w:eastAsia="zh-CN"/>
              </w:rPr>
              <w:t xml:space="preserve">日</w:t>
            </w:r>
            <w:r>
              <w:rPr>
                <w:rFonts w:hint="eastAsia" w:ascii="仿宋" w:hAnsi="仿宋" w:eastAsia="仿宋" w:cs="宋体"/>
                <w:color w:val="auto"/>
                <w:sz w:val="24"/>
                <w:szCs w:val="24"/>
                <w:highlight w:val="none"/>
                <w:lang w:eastAsia="zh-CN"/>
              </w:rPr>
              <w:t xml:space="preserve">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w:t>
            </w:r>
            <w:r>
              <w:rPr>
                <w:rFonts w:hint="eastAsia" w:ascii="仿宋" w:hAnsi="仿宋" w:eastAsia="仿宋" w:cs="宋体"/>
                <w:b/>
                <w:bCs/>
                <w:color w:val="auto"/>
                <w:sz w:val="24"/>
                <w:szCs w:val="24"/>
                <w:highlight w:val="cyan"/>
                <w:lang w:eastAsia="zh-CN"/>
              </w:rPr>
              <w:t xml:space="preserve">2026年6月</w:t>
            </w:r>
            <w:r>
              <w:rPr>
                <w:rFonts w:hint="eastAsia" w:ascii="仿宋" w:hAnsi="仿宋" w:eastAsia="仿宋" w:cs="宋体"/>
                <w:b/>
                <w:bCs/>
                <w:color w:val="auto"/>
                <w:sz w:val="24"/>
                <w:szCs w:val="24"/>
                <w:highlight w:val="cyan"/>
                <w:lang w:val="en-US" w:eastAsia="zh-CN"/>
              </w:rPr>
              <w:t xml:space="preserve">17</w:t>
            </w:r>
            <w:r>
              <w:rPr>
                <w:rFonts w:hint="eastAsia" w:ascii="仿宋" w:hAnsi="仿宋" w:eastAsia="仿宋" w:cs="宋体"/>
                <w:b/>
                <w:bCs/>
                <w:color w:val="auto"/>
                <w:sz w:val="24"/>
                <w:szCs w:val="24"/>
                <w:highlight w:val="cyan"/>
                <w:lang w:eastAsia="zh-CN"/>
              </w:rPr>
              <w:t xml:space="preserve">日</w:t>
            </w:r>
            <w:r>
              <w:rPr>
                <w:rFonts w:hint="eastAsia" w:ascii="仿宋" w:hAnsi="仿宋" w:eastAsia="仿宋" w:cs="宋体"/>
                <w:b/>
                <w:bCs/>
                <w:color w:val="auto"/>
                <w:sz w:val="24"/>
                <w:szCs w:val="24"/>
                <w:highlight w:val="none"/>
                <w:lang w:eastAsia="zh-CN"/>
              </w:rPr>
              <w:t xml:space="preserve">北京时间09时30分。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66"/>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质疑接收人：刘朋   联系电话：0516-83990657</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78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5"/>
        <w:gridCol w:w="2453"/>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spacing w:after="0"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ind w:firstLine="630"/>
        <w:spacing w:after="0" w:line="44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tbl>
      <w:tblPr>
        <w:tblStyle w:val="785"/>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7575"/>
      </w:tblGrid>
      <w:tr>
        <w:trPr>
          <w:jc w:val="center"/>
          <w:trHeight w:val="364"/>
        </w:trPr>
        <w:tc>
          <w:tcPr>
            <w:tcW w:w="1208"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w:t>
            </w:r>
            <w:r/>
          </w:p>
        </w:tc>
        <w:tc>
          <w:tcPr>
            <w:tcW w:w="7575"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w:t>
            </w:r>
            <w:r>
              <w:rPr>
                <w:rFonts w:hint="eastAsia" w:ascii="仿宋" w:hAnsi="仿宋" w:eastAsia="仿宋" w:cs="仿宋"/>
                <w:color w:val="auto"/>
                <w:highlight w:val="none"/>
                <w:lang w:eastAsia="zh-CN"/>
              </w:rPr>
              <w:t xml:space="preserve">分</w:t>
            </w:r>
            <w:r>
              <w:rPr>
                <w:rFonts w:hint="eastAsia" w:ascii="仿宋" w:hAnsi="仿宋" w:eastAsia="仿宋" w:cs="仿宋"/>
                <w:color w:val="auto"/>
                <w:highlight w:val="none"/>
              </w:rPr>
              <w:t xml:space="preserve">细则</w:t>
            </w:r>
            <w:r/>
          </w:p>
        </w:tc>
      </w:tr>
      <w:tr>
        <w:trPr>
          <w:jc w:val="center"/>
          <w:trHeight w:val="1906"/>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30</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采用低价优先法计算，即满足招标文件要求且投标人评审价格最低的投标报价为评标基准价，其价格得分为满分；</w:t>
            </w:r>
            <w:r/>
          </w:p>
          <w:p>
            <w:pPr>
              <w:spacing w:line="240" w:lineRule="auto"/>
              <w:widowControl w:val="off"/>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各投标人价格得分=评标基准价（投标人的最低评审价格）÷各投标人评审价格×30。得分四舍五入保留小数点后2位。</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该投标人的评审价格=《开标一览表》中的“总价”*（100%-20%）</w:t>
            </w:r>
            <w:r/>
          </w:p>
          <w:p>
            <w:pPr>
              <w:pStyle w:val="810"/>
              <w:rPr>
                <w:rFonts w:hint="eastAsia" w:eastAsiaTheme="minorEastAsia"/>
                <w:color w:val="auto"/>
                <w:highlight w:val="none"/>
                <w:lang w:eastAsia="zh-CN"/>
              </w:rPr>
            </w:pPr>
            <w:r>
              <w:rPr>
                <w:rFonts w:hint="eastAsia" w:ascii="宋体" w:hAnsi="宋体" w:eastAsia="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172"/>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4</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投标文件中提供投标人为卖方（乙方），合同签订日期在2023年1月1日（含）以后，合同内容为与本项目相同或类似的业绩合同扫描件，每提供一份得2分；本项最高得4分。</w:t>
            </w:r>
            <w:r/>
          </w:p>
        </w:tc>
      </w:tr>
      <w:tr>
        <w:trPr>
          <w:jc w:val="center"/>
          <w:trHeight w:val="540"/>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样品</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根据投标人提供的样品，从石材品质（用料材质、色彩、石材色差、石材表面光洁度、有无裂痕、色斑等）及做工精细程度和做工尺寸等进行综合评分。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1.石材材质，最好的得5分，较好的得3分，较差得1分，本项最高得5分；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2.石材色彩，最好的得5分，较好的得3分，较差得1分，本项最高得5分；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3.石材色差，最好的得5分，较好的得3分，较差得1分，本项最高得5分；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4.石材表面光洁度，最好的得5分，较好的得3分，较差得1分，本项最高得5分；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5.石材表面有无裂痕，最好的得5分，较好的得3分，较差得1分，本项最高得5分；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6.石材色斑，最好的得5分，较好的得3分，较差得1分，本项最高得5分；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7.根据石材做工精细程度进行综合评分：做工精细程度好的得8分，做工精细程度较好的得6分，做工精细程度一般的得4分，做工精细程度较差的得2分，本项最高得8分；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8.根据石材做工尺寸进行综合评分，完全符合招标文件要求的得7分，较符合的得5分，一般的得3分，较差得1分，本项最高得7分。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未提供样品或样品提供不全的不得分,样品不满足技术要求和质量要求本项不得分。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实施方案（</w:t>
            </w: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tc>
        <w:tc>
          <w:tcPr>
            <w:tcW w:w="7575" w:type="dxa"/>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根据投标文件项目实施方案中的产品加工方案、产品运送方案、产品安装方案、产品质量保证措施及工期保证方案的可行性、全面性、针对性等方面进行评分：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可行性(5分)：</w:t>
            </w:r>
            <w:r>
              <w:rPr>
                <w:rFonts w:hint="eastAsia" w:ascii="仿宋" w:hAnsi="仿宋" w:eastAsia="仿宋" w:cs="仿宋"/>
                <w:color w:val="auto"/>
                <w:highlight w:val="none"/>
                <w:lang w:eastAsia="zh-CN"/>
              </w:rPr>
              <w:t xml:space="preserve">符合实际切实可行得5分；较切实可行得3分；可行性欠缺得1分；未供不得分；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全面性(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全面具体详实得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分；较全面得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分；不全面得1分；未供不得分；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针对性(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分；针对性较强得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分；针对性不强得1分；未供不得分。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6</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对招标文件中的售后服务方案进行评分，包括但不限于对招标文件要求的保修期的响应、保修期内对产品备料的配置承诺及保修期满后维保措施等：</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内容详细具体、科学合理、针对性强、内容完整的得6分；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内容较详细具体、科学合理、针对性较强、内容较完整的得4分；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内容基本完整、针对性一般、基本符合要求的得2分；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无具体内容的，得1分。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未供不得分。</w:t>
            </w:r>
            <w:r/>
          </w:p>
        </w:tc>
      </w:tr>
      <w:tr>
        <w:trPr>
          <w:jc w:val="center"/>
          <w:trHeight w:val="603"/>
        </w:trPr>
        <w:tc>
          <w:tcPr>
            <w:tcW w:w="1208" w:type="dxa"/>
            <w:vAlign w:val="center"/>
            <w:textDirection w:val="lrTb"/>
            <w:noWrap w:val="false"/>
          </w:tcPr>
          <w:p>
            <w:pPr>
              <w:jc w:val="center"/>
              <w:spacing w:line="240" w:lineRule="auto"/>
              <w:widowControl w:val="off"/>
              <w:rPr>
                <w:rFonts w:hint="default" w:ascii="仿宋" w:hAnsi="仿宋" w:eastAsia="仿宋" w:cs="仿宋"/>
                <w:color w:val="auto"/>
                <w:highlight w:val="none"/>
                <w:lang w:val="en-US" w:eastAsia="zh-CN"/>
              </w:rPr>
            </w:pPr>
            <w:r>
              <w:rPr>
                <w:rFonts w:hint="eastAsia" w:ascii="仿宋" w:hAnsi="仿宋" w:eastAsia="仿宋"/>
                <w:color w:val="auto"/>
                <w:highlight w:val="none"/>
              </w:rPr>
              <w:t xml:space="preserve">免费质保期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2分）</w:t>
            </w:r>
            <w:r/>
          </w:p>
        </w:tc>
        <w:tc>
          <w:tcPr>
            <w:tcW w:w="7575" w:type="dxa"/>
            <w:vAlign w:val="center"/>
            <w:textDirection w:val="lrTb"/>
            <w:noWrap w:val="false"/>
          </w:tcPr>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质保期不满足采购需求要求的作无效投标处理。</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每增加一年，加1分（不足一年不得分）。</w:t>
            </w:r>
            <w:r/>
          </w:p>
          <w:p>
            <w:pPr>
              <w:pStyle w:val="1096"/>
              <w:spacing w:before="125" w:line="219"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本项最高得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分，最低得0分。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注：需提供质保期限承诺书（自拟），未提供或描述不清楚难以理解的或字迹模糊不清的不得分。</w:t>
            </w:r>
            <w:r/>
          </w:p>
        </w:tc>
      </w:tr>
    </w:tbl>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pStyle w:val="79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8"/>
          <w:szCs w:val="28"/>
          <w:highlight w:val="none"/>
          <w:lang w:eastAsia="zh-CN"/>
        </w:rPr>
        <w:t xml:space="preserve">项目编号：JSZC-320300-ZHZC-G2026-0008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项目名称：徐州市殡葬管理服务中心茅村公墓管理所墓穴石材采购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采购单位：徐州市殡葬管理服务中心</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中标供应商：</w:t>
      </w:r>
      <w:r/>
    </w:p>
    <w:p>
      <w:pPr>
        <w:spacing w:line="72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28"/>
          <w:szCs w:val="28"/>
          <w:highlight w:val="none"/>
          <w:lang w:eastAsia="zh-CN"/>
        </w:rPr>
        <w:t xml:space="preserve">签订日期：    年  月  日</w:t>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99"/>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99"/>
        <w:ind w:left="0"/>
        <w:rPr>
          <w:rFonts w:hint="eastAsia" w:ascii="仿宋" w:hAnsi="仿宋" w:eastAsia="仿宋" w:cs="仿宋"/>
          <w:color w:val="auto"/>
          <w:szCs w:val="28"/>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Cs w:val="28"/>
          <w:highlight w:val="none"/>
          <w:lang w:eastAsia="zh-CN"/>
        </w:rPr>
        <w:t xml:space="preserve">友情提醒：采购人与中标、成交供应商应当在中标、成交通知书发出之日起三十日内，按照采购文件确定的事项签订政府采购合同。</w:t>
      </w:r>
      <w:r/>
    </w:p>
    <w:p>
      <w:pPr>
        <w:pStyle w:val="799"/>
        <w:ind w:left="0"/>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799"/>
        <w:rPr>
          <w:color w:val="auto"/>
          <w:highlight w:val="none"/>
          <w:lang w:eastAsia="zh-CN"/>
        </w:rPr>
      </w:pPr>
      <w:r>
        <w:rPr>
          <w:color w:val="auto"/>
          <w:highlight w:val="none"/>
          <w:lang w:eastAsia="zh-CN"/>
        </w:rPr>
      </w:r>
      <w:r/>
    </w:p>
    <w:p>
      <w:pPr>
        <w:pStyle w:val="799"/>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color w:val="auto"/>
          <w:highlight w:val="none"/>
          <w:lang w:eastAsia="zh-CN"/>
        </w:rPr>
      </w:r>
      <w:r/>
    </w:p>
    <w:p>
      <w:pPr>
        <w:jc w:val="cente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合同通用条款</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包装和标记</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jc w:val="center"/>
        <w:rPr>
          <w:rFonts w:hint="eastAsia" w:ascii="仿宋" w:hAnsi="仿宋" w:eastAsia="仿宋" w:cs="仿宋"/>
          <w:b/>
          <w:bCs/>
          <w:color w:val="auto"/>
          <w:sz w:val="32"/>
          <w:szCs w:val="32"/>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2"/>
          <w:szCs w:val="32"/>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32"/>
          <w:szCs w:val="32"/>
          <w:highlight w:val="none"/>
          <w:lang w:eastAsia="zh-CN"/>
        </w:rPr>
        <w:t xml:space="preserve">合同通用条款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除本合同上下文中另有规定外，下列各词语定义如下：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1.1“买方”见《合同专用条款》。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1.2“卖方”见《合同专用条款》。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1.3“工作现场”见《合同专用条款》。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1.4“合同标的”见合同附件4。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1.7“安装”是指有关合同标的、备件和材料的安装工作。</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1.10“合同货币”见《合同专用条款》。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1.11“合同价格”见合同附件4。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1.12“合同生效日”见《合同协议书》（合同附件1）第5条。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1.13“日”是指日历天数。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1.14“月”是指日历月数。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 合同总价见《合同专用条款》。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3.2 合同总价是固定价格。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5.1交货期限、批次和交货条件见《合同专用条款》。</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5.2交货地点见《合同专用条款》。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5.4卖方应按下列规定交付合同标的：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5.4.1卖方负责将合同标的送至《合同专用条款》规定的交货地点。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5.4.2买方出具的收据日期是合同标的的实际交货日期。</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包装与标记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6.2在合同标的的每件包装中都应附有下列单据：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A. 装箱明细单；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B. 质量合格证；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C.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7.1 技术资料交付的期限和方式见《合同专用条款》。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8.1 合同标的的安装期限见《合同专用条款》。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9.1合同标的的试运行、验收见《合同专用条款》。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10.1售后服务和技术培训见合同附件3。</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11.2降价金额买方有权直接从应付款、履约保证金中一次性扣除。</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合同标的未能达到合同附件2 规定的技术性能；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17.3卖方应当采取适当有效的方式保护所获取的上述秘密。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 本合同在合同协议书（合同附件1）规定的条件全部满足后生效。</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18.3 合同双方各自承担与本合同有关的应负税费。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18.5对本合同的任何补充、增添或修改以书面方式进行。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br w:type="page" w:clear="all"/>
      </w:r>
      <w:r>
        <w:rPr>
          <w:rFonts w:hint="eastAsia" w:ascii="仿宋" w:hAnsi="仿宋" w:eastAsia="仿宋" w:cs="仿宋"/>
          <w:b/>
          <w:bCs/>
          <w:color w:val="auto"/>
          <w:sz w:val="32"/>
          <w:szCs w:val="32"/>
          <w:highlight w:val="none"/>
          <w:lang w:eastAsia="zh-CN"/>
        </w:rPr>
        <w:t xml:space="preserve">合同专用条款</w:t>
      </w:r>
      <w:r/>
    </w:p>
    <w:p>
      <w:pPr>
        <w:ind w:firstLine="480"/>
        <w:jc w:val="both"/>
        <w:spacing w:after="0" w:line="400" w:lineRule="atLeas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仿宋" w:hAnsi="仿宋" w:eastAsia="仿宋" w:cs="仿宋"/>
          <w:color w:val="auto"/>
          <w:sz w:val="24"/>
          <w:szCs w:val="24"/>
          <w:highlight w:val="none"/>
          <w:lang w:eastAsia="zh-CN"/>
        </w:rPr>
        <w:t xml:space="preserve">的权利、义务，确保合同双方共同执行。</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 “买方”为</w:t>
      </w:r>
      <w:r>
        <w:rPr>
          <w:rFonts w:hint="eastAsia" w:ascii="仿宋" w:hAnsi="仿宋" w:eastAsia="仿宋" w:cs="仿宋"/>
          <w:color w:val="auto"/>
          <w:sz w:val="24"/>
          <w:highlight w:val="none"/>
          <w:u w:val="single"/>
          <w:lang w:eastAsia="zh-CN"/>
        </w:rPr>
        <w:t xml:space="preserve">徐州市殡葬管理服务中心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 “卖方”为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 “工作现场”为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 “合同货币”即</w:t>
      </w:r>
      <w:r>
        <w:rPr>
          <w:rFonts w:hint="eastAsia" w:ascii="仿宋" w:hAnsi="仿宋" w:eastAsia="仿宋" w:cs="仿宋"/>
          <w:color w:val="auto"/>
          <w:sz w:val="24"/>
          <w:highlight w:val="none"/>
          <w:u w:val="single"/>
          <w:lang w:eastAsia="zh-CN"/>
        </w:rPr>
        <w:t xml:space="preserve">人民币</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2.1买方同意从卖方购买、卖方同意向买方出售的合同标的详见合同附件。</w:t>
      </w:r>
      <w:r/>
    </w:p>
    <w:p>
      <w:pPr>
        <w:ind w:firstLine="540"/>
        <w:jc w:val="both"/>
        <w:spacing w:line="400" w:lineRule="exact"/>
        <w:widowControl w:val="off"/>
        <w:rPr>
          <w:rStyle w:val="1101"/>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2.2合同标的：</w:t>
      </w:r>
      <w:r>
        <w:rPr>
          <w:rStyle w:val="1101"/>
          <w:rFonts w:hint="eastAsia" w:ascii="仿宋" w:hAnsi="仿宋" w:eastAsia="仿宋" w:cs="仿宋"/>
          <w:color w:val="auto"/>
          <w:sz w:val="24"/>
          <w:szCs w:val="24"/>
          <w:highlight w:val="none"/>
        </w:rPr>
        <w:t xml:space="preserve">产品名称、型号、规格、数量及价款</w:t>
      </w:r>
      <w:r/>
    </w:p>
    <w:p>
      <w:pPr>
        <w:ind w:firstLine="540"/>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540"/>
        <w:jc w:val="both"/>
        <w:spacing w:after="0" w:line="360" w:lineRule="auto"/>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茅村</w:t>
      </w:r>
      <w:r>
        <w:rPr>
          <w:rStyle w:val="1101"/>
          <w:rFonts w:hint="eastAsia" w:ascii="仿宋" w:hAnsi="仿宋" w:eastAsia="仿宋" w:cs="仿宋"/>
          <w:b/>
          <w:bCs/>
          <w:color w:val="auto"/>
          <w:sz w:val="24"/>
          <w:szCs w:val="24"/>
          <w:highlight w:val="none"/>
        </w:rPr>
        <w:t xml:space="preserve">公墓</w:t>
      </w:r>
      <w:r>
        <w:rPr>
          <w:rFonts w:hint="eastAsia" w:ascii="仿宋" w:hAnsi="仿宋" w:eastAsia="仿宋" w:cs="仿宋"/>
          <w:b/>
          <w:bCs/>
          <w:color w:val="auto"/>
          <w:sz w:val="24"/>
          <w:szCs w:val="24"/>
          <w:highlight w:val="none"/>
          <w:lang w:eastAsia="zh-CN"/>
        </w:rPr>
        <w:t xml:space="preserve">石材采购</w:t>
      </w:r>
      <w:r/>
    </w:p>
    <w:tbl>
      <w:tblPr>
        <w:tblStyle w:val="78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896"/>
        <w:gridCol w:w="1547"/>
        <w:gridCol w:w="1433"/>
        <w:gridCol w:w="1059"/>
        <w:gridCol w:w="1083"/>
      </w:tblGrid>
      <w:tr>
        <w:trPr>
          <w:cantSplit/>
          <w:jc w:val="center"/>
          <w:trHeight w:val="804" w:hRule="exact"/>
        </w:trPr>
        <w:tc>
          <w:tcPr>
            <w:tcW w:w="738"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序号</w:t>
            </w:r>
            <w:r/>
          </w:p>
        </w:tc>
        <w:tc>
          <w:tcPr>
            <w:tcW w:w="2896"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墓区及墓型</w:t>
            </w:r>
            <w:r/>
          </w:p>
        </w:tc>
        <w:tc>
          <w:tcPr>
            <w:tcW w:w="1547"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数量（套）</w:t>
            </w:r>
            <w:r/>
          </w:p>
        </w:tc>
        <w:tc>
          <w:tcPr>
            <w:tcW w:w="143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单价（元）</w:t>
            </w:r>
            <w:r/>
          </w:p>
        </w:tc>
        <w:tc>
          <w:tcPr>
            <w:tcW w:w="1059"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10"/>
        <w:rPr>
          <w:color w:val="auto"/>
          <w:highlight w:val="none"/>
          <w:lang w:eastAsia="zh-CN"/>
        </w:rPr>
      </w:pPr>
      <w:r>
        <w:rPr>
          <w:color w:val="auto"/>
          <w:highlight w:val="none"/>
          <w:lang w:eastAsia="zh-CN"/>
        </w:rPr>
      </w:r>
      <w:r/>
    </w:p>
    <w:p>
      <w:pPr>
        <w:ind w:firstLine="540"/>
        <w:jc w:val="both"/>
        <w:spacing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合同采用固定总价合同，包含：设备主材费、辅助材料费、包装费、运费、保险费、装卸费、安装费、安装用所有辅材费、基础施工及墓道恢复费、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3.1合同总价为￥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4.1付款方式</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本合同总金额为人民币大写金额</w:t>
      </w:r>
      <w:r>
        <w:rPr>
          <w:rFonts w:hint="eastAsia" w:ascii="仿宋" w:hAnsi="仿宋" w:eastAsia="仿宋" w:cs="仿宋"/>
          <w:color w:val="auto"/>
          <w:sz w:val="24"/>
          <w:szCs w:val="24"/>
          <w:highlight w:val="none"/>
          <w:u w:val="single"/>
          <w:lang w:eastAsia="zh-CN"/>
        </w:rPr>
        <w:t xml:space="preserve">        元（小写金额：         元）</w:t>
      </w:r>
      <w:r>
        <w:rPr>
          <w:rFonts w:hint="eastAsia" w:ascii="仿宋" w:hAnsi="仿宋" w:eastAsia="仿宋" w:cs="仿宋"/>
          <w:color w:val="auto"/>
          <w:sz w:val="24"/>
          <w:szCs w:val="24"/>
          <w:highlight w:val="none"/>
          <w:lang w:eastAsia="zh-CN"/>
        </w:rPr>
        <w:t xml:space="preserve">，经双方协商一致，选择以下第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种付款方式：</w:t>
      </w:r>
      <w:r/>
    </w:p>
    <w:p>
      <w:pPr>
        <w:pStyle w:val="803"/>
        <w:ind w:firstLine="487"/>
        <w:jc w:val="both"/>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（一）付款方式一：提交预付款保函的</w:t>
      </w:r>
      <w:r/>
    </w:p>
    <w:p>
      <w:pPr>
        <w:pStyle w:val="80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百分之五十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50%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，卖方向买方出具等额预付款保函后，由买方办理政府采购资金结算手续</w:t>
      </w:r>
      <w:r>
        <w:rPr>
          <w:rFonts w:hint="eastAsia" w:ascii="仿宋" w:hAnsi="仿宋" w:eastAsia="仿宋" w:cs="仿宋"/>
          <w:bCs/>
          <w:color w:val="auto"/>
          <w:sz w:val="24"/>
          <w:szCs w:val="24"/>
          <w:highlight w:val="none"/>
          <w:lang w:eastAsia="zh-CN"/>
        </w:rPr>
        <w:t xml:space="preserve">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w:t>
      </w:r>
      <w:r>
        <w:rPr>
          <w:rFonts w:hint="eastAsia" w:ascii="仿宋" w:hAnsi="仿宋" w:eastAsia="仿宋" w:cs="仿宋"/>
          <w:color w:val="auto"/>
          <w:sz w:val="24"/>
          <w:szCs w:val="24"/>
          <w:highlight w:val="none"/>
          <w:u w:val="single"/>
          <w:lang w:eastAsia="zh-CN"/>
        </w:rPr>
        <w:t xml:space="preserve">百分之五十</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50</w:t>
      </w:r>
      <w:r>
        <w:rPr>
          <w:rFonts w:hint="eastAsia" w:ascii="仿宋" w:hAnsi="仿宋" w:eastAsia="仿宋" w:cs="仿宋"/>
          <w:color w:val="auto"/>
          <w:sz w:val="24"/>
          <w:szCs w:val="24"/>
          <w:highlight w:val="none"/>
          <w:lang w:eastAsia="zh-CN"/>
        </w:rPr>
        <w:t xml:space="preserve">%)即￥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元整，合同标的全部交付并安装完毕验收后</w:t>
      </w:r>
      <w:r>
        <w:rPr>
          <w:rFonts w:hint="eastAsia" w:ascii="仿宋" w:hAnsi="仿宋" w:eastAsia="仿宋" w:cs="仿宋"/>
          <w:bCs/>
          <w:color w:val="auto"/>
          <w:sz w:val="24"/>
          <w:szCs w:val="24"/>
          <w:highlight w:val="none"/>
          <w:lang w:eastAsia="zh-CN"/>
        </w:rPr>
        <w:t xml:space="preserve">10个工作日内</w:t>
      </w:r>
      <w:r>
        <w:rPr>
          <w:rFonts w:hint="eastAsia" w:ascii="仿宋" w:hAnsi="仿宋" w:eastAsia="仿宋" w:cs="仿宋"/>
          <w:color w:val="auto"/>
          <w:sz w:val="24"/>
          <w:szCs w:val="24"/>
          <w:highlight w:val="none"/>
          <w:lang w:eastAsia="zh-CN"/>
        </w:rPr>
        <w:t xml:space="preserve">，由买方办理政府采购资金结算手续，经审核后支付给卖方。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ind w:firstLine="484"/>
        <w:jc w:val="both"/>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color w:val="auto"/>
          <w:sz w:val="24"/>
          <w:szCs w:val="24"/>
          <w:highlight w:val="none"/>
          <w:lang w:eastAsia="zh-CN"/>
        </w:rPr>
        <w:t xml:space="preserve">付款方式二：不提交预付款保函的</w:t>
      </w:r>
      <w:r/>
    </w:p>
    <w:p>
      <w:pPr>
        <w:pStyle w:val="80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百分之三十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30%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，办理政府采购资金结算手续支付给卖方。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合同价款的百分之七十(70%)即￥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u w:val="single"/>
          <w:lang w:eastAsia="zh-CN"/>
        </w:rPr>
        <w:t xml:space="preserve">   人民币</w:t>
      </w:r>
      <w:r>
        <w:rPr>
          <w:rFonts w:hint="eastAsia" w:ascii="仿宋" w:hAnsi="仿宋" w:eastAsia="仿宋" w:cs="仿宋"/>
          <w:color w:val="auto"/>
          <w:sz w:val="24"/>
          <w:szCs w:val="24"/>
          <w:highlight w:val="none"/>
          <w:lang w:eastAsia="zh-CN"/>
        </w:rPr>
        <w:t xml:space="preserve">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4.2履约保证金</w:t>
      </w:r>
      <w:r/>
    </w:p>
    <w:p>
      <w:pPr>
        <w:pStyle w:val="79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签订合同前，卖方应向买方支付履约保证金，履约保证金金额为中标金额的百分之</w:t>
      </w:r>
      <w:r>
        <w:rPr>
          <w:rFonts w:hint="eastAsia" w:ascii="仿宋" w:hAnsi="仿宋" w:eastAsia="仿宋" w:cs="仿宋"/>
          <w:color w:val="auto"/>
          <w:sz w:val="24"/>
          <w:highlight w:val="none"/>
          <w:u w:val="single"/>
          <w:lang w:eastAsia="zh-CN"/>
        </w:rPr>
        <w:t xml:space="preserve">十</w:t>
      </w:r>
      <w:r>
        <w:rPr>
          <w:rFonts w:hint="eastAsia" w:ascii="仿宋" w:hAnsi="仿宋" w:eastAsia="仿宋" w:cs="仿宋"/>
          <w:color w:val="auto"/>
          <w:sz w:val="24"/>
          <w:highlight w:val="none"/>
          <w:lang w:eastAsia="zh-CN"/>
        </w:rPr>
        <w:t xml:space="preserve">（10%）大写：人民币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元（小写：¥</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元），履约保证金存放期间不计利息。</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履约保证金形式：卖方应在收到成交通知书后签订合同前，需向买方交纳履约保证金，履约保证金可选择以支票、本票、汇票或金融机构、担保机构出具的保函等非现金形式。</w:t>
      </w:r>
      <w:r/>
    </w:p>
    <w:p>
      <w:pPr>
        <w:pStyle w:val="79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履约保证金退还：质保期满后，结算违约赔偿（如有）后7个工作日内无息退还给卖方；卖方需出具买方提供的《验收书》，如未提供，履约保证金不予退还。</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5.1卖方应于合同生效日后，</w:t>
      </w:r>
      <w:r>
        <w:rPr>
          <w:rFonts w:hint="eastAsia" w:ascii="仿宋" w:hAnsi="仿宋" w:eastAsia="仿宋" w:cs="仿宋"/>
          <w:color w:val="auto"/>
          <w:sz w:val="24"/>
          <w:highlight w:val="none"/>
          <w:u w:val="single"/>
          <w:lang w:eastAsia="zh-CN"/>
        </w:rPr>
        <w:t xml:space="preserve">60</w:t>
      </w:r>
      <w:r>
        <w:rPr>
          <w:rFonts w:hint="eastAsia" w:ascii="仿宋" w:hAnsi="仿宋" w:eastAsia="仿宋" w:cs="仿宋"/>
          <w:color w:val="auto"/>
          <w:sz w:val="24"/>
          <w:highlight w:val="none"/>
          <w:lang w:eastAsia="zh-CN"/>
        </w:rPr>
        <w:t xml:space="preserve">日内将合同标的全部交付。 </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5.2交货地点为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5.3卖方应在不迟于合同标的备妥待运前</w:t>
      </w:r>
      <w:r>
        <w:rPr>
          <w:rFonts w:hint="eastAsia" w:ascii="仿宋" w:hAnsi="仿宋" w:eastAsia="仿宋" w:cs="仿宋"/>
          <w:color w:val="auto"/>
          <w:sz w:val="24"/>
          <w:highlight w:val="none"/>
          <w:u w:val="single"/>
          <w:lang w:eastAsia="zh-CN"/>
        </w:rPr>
        <w:t xml:space="preserve"> 5 </w:t>
      </w:r>
      <w:r>
        <w:rPr>
          <w:rFonts w:hint="eastAsia" w:ascii="仿宋" w:hAnsi="仿宋" w:eastAsia="仿宋" w:cs="仿宋"/>
          <w:color w:val="auto"/>
          <w:sz w:val="24"/>
          <w:highlight w:val="none"/>
          <w:lang w:eastAsia="zh-CN"/>
        </w:rPr>
        <w:t xml:space="preserve">日通知买方。</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5.5</w:t>
      </w:r>
      <w:r>
        <w:rPr>
          <w:rFonts w:hint="eastAsia" w:ascii="仿宋" w:hAnsi="仿宋" w:eastAsia="仿宋" w:cs="仿宋"/>
          <w:color w:val="auto"/>
          <w:sz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highlight w:val="none"/>
          <w:u w:val="single"/>
          <w:lang w:eastAsia="zh-CN"/>
        </w:rPr>
        <w:t xml:space="preserve">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%)的比率支付违约金。违约金的总金额不超过合同总价的百分之</w:t>
      </w:r>
      <w:r>
        <w:rPr>
          <w:rFonts w:hint="eastAsia" w:ascii="仿宋" w:hAnsi="仿宋" w:eastAsia="仿宋" w:cs="仿宋"/>
          <w:color w:val="auto"/>
          <w:sz w:val="24"/>
          <w:highlight w:val="none"/>
          <w:u w:val="single"/>
          <w:lang w:eastAsia="zh-CN"/>
        </w:rPr>
        <w:t xml:space="preserve">二十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20</w:t>
      </w:r>
      <w:r>
        <w:rPr>
          <w:rFonts w:hint="eastAsia" w:ascii="仿宋" w:hAnsi="仿宋" w:eastAsia="仿宋" w:cs="仿宋"/>
          <w:color w:val="auto"/>
          <w:sz w:val="24"/>
          <w:highlight w:val="none"/>
          <w:lang w:eastAsia="zh-CN"/>
        </w:rPr>
        <w:t xml:space="preserve">%) ，违约金的支付不能免除卖方继续交付相关合同标的的义务。</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如果卖方未按照承诺提供售后服务、维保等相关服务的，买方有权委托第三方服务单位进行维修保养，费用由卖方承担。</w:t>
      </w:r>
      <w:r/>
    </w:p>
    <w:p>
      <w:pPr>
        <w:pStyle w:val="79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第七条 技术资料随合同标的同时交付给买方。</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left="502" w:firstLine="6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 xml:space="preserve">自双方签订合同之日起卖方进行备料制作，必须确保在60日内供货完成。</w:t>
      </w:r>
      <w:r>
        <w:rPr>
          <w:rFonts w:hint="eastAsia" w:ascii="仿宋" w:hAnsi="仿宋" w:eastAsia="仿宋" w:cs="仿宋"/>
          <w:color w:val="auto"/>
          <w:sz w:val="24"/>
          <w:highlight w:val="none"/>
          <w:lang w:eastAsia="zh-CN"/>
        </w:rPr>
        <w:t xml:space="preserve">第九条 验收</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 签订合同后，所有标的出厂需经买方验收后方可发货。</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11.1买方有权选择本条款规定的任意或全部救济方式。</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 如果不可抗力事件的影响持续超过20日，合同任何一方均有权发出书面通知终止合同。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13.1如果卖方有下述违约行为，买方可以全部或部分地终止合同：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卖方在合同规定的交货期限后</w:t>
      </w:r>
      <w:r>
        <w:rPr>
          <w:rFonts w:hint="eastAsia" w:ascii="仿宋" w:hAnsi="仿宋" w:eastAsia="仿宋" w:cs="仿宋"/>
          <w:color w:val="auto"/>
          <w:sz w:val="24"/>
          <w:highlight w:val="none"/>
          <w:u w:val="single"/>
          <w:lang w:eastAsia="zh-CN"/>
        </w:rPr>
        <w:t xml:space="preserve">10</w:t>
      </w:r>
      <w:r>
        <w:rPr>
          <w:rFonts w:hint="eastAsia" w:ascii="仿宋" w:hAnsi="仿宋" w:eastAsia="仿宋" w:cs="仿宋"/>
          <w:color w:val="auto"/>
          <w:sz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日内仍未能对其违约行为作出补救。</w:t>
      </w:r>
      <w:r/>
    </w:p>
    <w:p>
      <w:pPr>
        <w:ind w:firstLine="480"/>
        <w:spacing w:line="560" w:lineRule="exact"/>
        <w:shd w:val="solid" w:color="ffffff" w:fil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仿宋" w:hAnsi="仿宋" w:eastAsia="仿宋" w:cs="宋体"/>
          <w:color w:val="auto"/>
          <w:sz w:val="30"/>
          <w:szCs w:val="30"/>
          <w:highlight w:val="none"/>
          <w:lang w:eastAsia="zh-CN"/>
        </w:rPr>
        <w:t xml:space="preserve">，</w:t>
      </w:r>
      <w:r>
        <w:rPr>
          <w:rFonts w:hint="eastAsia" w:ascii="仿宋" w:hAnsi="仿宋" w:eastAsia="仿宋" w:cs="仿宋"/>
          <w:color w:val="auto"/>
          <w:sz w:val="24"/>
          <w:highlight w:val="none"/>
          <w:lang w:eastAsia="zh-CN"/>
        </w:rPr>
        <w:t xml:space="preserve">卖方均自愿</w:t>
      </w:r>
      <w:bookmarkEnd w:id="2"/>
      <w:r>
        <w:rPr>
          <w:rFonts w:hint="eastAsia" w:ascii="仿宋" w:hAnsi="仿宋" w:eastAsia="仿宋" w:cs="仿宋"/>
          <w:color w:val="auto"/>
          <w:sz w:val="24"/>
          <w:highlight w:val="none"/>
          <w:lang w:eastAsia="zh-CN"/>
        </w:rPr>
        <w:t xml:space="preserve">按有关违约责任条款的约定向买方支付违约金，若给买方造成相应损失的，卖方自愿另行据实赔偿。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5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部分涉及商业秘密，该涉及商业秘密部分不公告。</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 双方送达地址及联系方式</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合同双方的法定送达地址：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买方（签章）：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签订日期：</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卖方（签章）：</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79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799"/>
        <w:ind w:left="0" w:firstLine="480"/>
        <w:spacing w:line="36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color w:val="auto"/>
          <w:sz w:val="24"/>
          <w:highlight w:val="none"/>
          <w:lang w:eastAsia="zh-CN"/>
        </w:rPr>
        <w:t xml:space="preserve">签订日期：</w:t>
      </w:r>
      <w:r/>
    </w:p>
    <w:p>
      <w:pPr>
        <w:jc w:val="center"/>
        <w:rPr>
          <w:rFonts w:hint="eastAsia" w:ascii="仿宋" w:hAnsi="仿宋" w:eastAsia="仿宋" w:cs="仿宋"/>
          <w:b/>
          <w:bCs/>
          <w:color w:val="auto"/>
          <w:sz w:val="36"/>
          <w:szCs w:val="36"/>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r>
      <w:r/>
    </w:p>
    <w:p>
      <w:pPr>
        <w:jc w:val="center"/>
        <w:rPr>
          <w:rFonts w:ascii="宋体" w:hAnsi="宋体" w:cs="宋体"/>
          <w:color w:val="auto"/>
          <w:sz w:val="40"/>
          <w:szCs w:val="40"/>
          <w:highlight w:val="none"/>
          <w:lang w:eastAsia="zh-CN"/>
        </w:rPr>
      </w:pPr>
      <w:r>
        <w:rPr>
          <w:rFonts w:hint="eastAsia" w:ascii="宋体" w:hAnsi="宋体" w:cs="宋体"/>
          <w:b/>
          <w:bCs/>
          <w:color w:val="auto"/>
          <w:sz w:val="36"/>
          <w:szCs w:val="36"/>
          <w:highlight w:val="none"/>
          <w:lang w:eastAsia="zh-CN"/>
        </w:rPr>
        <w:t xml:space="preserve">合同附件</w:t>
      </w:r>
      <w:r/>
    </w:p>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合同附件1：合同协议书</w:t>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合同附件2：技术规格和技术性能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合同附件3：售后服务和技术培训</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合同附件4：供货范围和价格清单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要求见招标文件第七章《投标文件相关格式》中《开标一览表》和《分项价格表》；合同见卖方投标文件。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宋体" w:hAnsi="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合同协议书</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合同编号:____________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签字日期:____________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签字地点:____________ </w:t>
      </w:r>
      <w:r/>
    </w:p>
    <w:p>
      <w:pPr>
        <w:ind w:firstLine="4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 xml:space="preserve">徐州市殡葬管理服务中心</w:t>
      </w:r>
      <w:r>
        <w:rPr>
          <w:rFonts w:hint="eastAsia" w:ascii="仿宋" w:hAnsi="仿宋" w:eastAsia="仿宋" w:cs="仿宋"/>
          <w:color w:val="auto"/>
          <w:sz w:val="24"/>
          <w:highlight w:val="none"/>
          <w:lang w:eastAsia="zh-CN"/>
        </w:rPr>
        <w:t xml:space="preserve">（买方名称）（以下简称“买方”）已接受</w:t>
      </w:r>
      <w:r>
        <w:rPr>
          <w:rFonts w:hint="eastAsia" w:ascii="仿宋" w:hAnsi="仿宋" w:eastAsia="仿宋" w:cs="仿宋"/>
          <w:color w:val="auto"/>
          <w:sz w:val="24"/>
          <w:highlight w:val="none"/>
          <w:u w:val="single"/>
          <w:lang w:eastAsia="zh-CN"/>
        </w:rPr>
        <w:t xml:space="preserve">           （卖方名称）</w:t>
      </w:r>
      <w:r>
        <w:rPr>
          <w:rFonts w:hint="eastAsia" w:ascii="仿宋" w:hAnsi="仿宋" w:eastAsia="仿宋" w:cs="仿宋"/>
          <w:color w:val="auto"/>
          <w:sz w:val="24"/>
          <w:highlight w:val="none"/>
          <w:lang w:eastAsia="zh-CN"/>
        </w:rPr>
        <w:t xml:space="preserve">（以下简称“卖方”）对</w:t>
      </w:r>
      <w:r>
        <w:rPr>
          <w:rFonts w:hint="eastAsia" w:ascii="仿宋" w:hAnsi="仿宋" w:eastAsia="仿宋" w:cs="仿宋"/>
          <w:color w:val="auto"/>
          <w:sz w:val="24"/>
          <w:highlight w:val="none"/>
          <w:u w:val="single"/>
          <w:lang w:eastAsia="zh-CN"/>
        </w:rPr>
        <w:t xml:space="preserve">徐州市殡葬管理服务中心茅村公墓管理所墓穴石材采购</w:t>
      </w:r>
      <w:r>
        <w:rPr>
          <w:rFonts w:hint="eastAsia" w:ascii="仿宋" w:hAnsi="仿宋" w:eastAsia="仿宋" w:cs="仿宋"/>
          <w:color w:val="auto"/>
          <w:sz w:val="24"/>
          <w:highlight w:val="none"/>
          <w:lang w:eastAsia="zh-CN"/>
        </w:rPr>
        <w:t xml:space="preserve">（项目名称）[项目编号JSZC-320300-ZHZC-G2026-0008]的投标。买方和卖方共同达成如下协议。</w:t>
      </w:r>
      <w:r/>
    </w:p>
    <w:p>
      <w:pPr>
        <w:ind w:left="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1.本合同协议书中的词语和术语的含义与合同条款中定义的相同。</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 合同协议书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中标通知书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合同专用条款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 合同通用条款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 除合同附件1外的合同附件</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 其他文件</w:t>
      </w:r>
      <w:r/>
    </w:p>
    <w:p>
      <w:pPr>
        <w:pStyle w:val="810"/>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5.本合同在下列条件全部满足后生效，生效日期以下列条件全部满足的最晚日期为准： </w:t>
      </w:r>
      <w:r/>
    </w:p>
    <w:p>
      <w:pPr>
        <w:ind w:left="440" w:firstLine="12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双方加盖公章或合同专用章；</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6.合同一式</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份，具有同等法律效力，买方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份，卖方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7.本合同其他未尽事宜及与采购文件有矛盾之处，以采购文件[项目编号：JSZC-320300-ZHZC-G2026-0008]为准。</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买方和卖方由其正式授权代表于上述所写日期和地点签订本合同。</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买方（签章）：___________________________________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 ______________________________________</w:t>
      </w:r>
      <w:r/>
    </w:p>
    <w:p>
      <w:pPr>
        <w:ind w:firstLine="3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卖方（签章）： 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银行帐号：_______________________________________</w:t>
      </w:r>
      <w:r/>
    </w:p>
    <w:p>
      <w:pPr>
        <w:jc w:val="both"/>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color w:val="auto"/>
          <w:sz w:val="24"/>
          <w:highlight w:val="none"/>
          <w:lang w:eastAsia="zh-CN"/>
        </w:rPr>
        <w:t xml:space="preserve">签订时间：      年   月   日</w:t>
      </w:r>
      <w:r/>
    </w:p>
    <w:p>
      <w:pPr>
        <w:jc w:val="center"/>
        <w:spacing w:after="0" w:line="720" w:lineRule="atLeast"/>
        <w:rPr>
          <w:rFonts w:hint="eastAsia" w:ascii="仿宋" w:hAnsi="仿宋" w:eastAsia="仿宋" w:cs="仿宋"/>
          <w:b/>
          <w:color w:val="auto"/>
          <w:sz w:val="30"/>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第六章  采购需求</w:t>
      </w:r>
      <w:r/>
    </w:p>
    <w:p>
      <w:pPr>
        <w:jc w:val="both"/>
        <w:spacing w:line="400" w:lineRule="exact"/>
        <w:widowControl w:val="off"/>
        <w:rPr>
          <w:rFonts w:hint="eastAsia" w:ascii="仿宋" w:hAnsi="仿宋" w:eastAsia="仿宋" w:cs="仿宋"/>
          <w:b/>
          <w:color w:val="auto"/>
          <w:sz w:val="24"/>
          <w:szCs w:val="24"/>
          <w:highlight w:val="none"/>
          <w:lang w:eastAsia="zh-CN"/>
        </w:rPr>
      </w:pPr>
      <w:r/>
      <w:bookmarkStart w:id="3" w:name="OLE_LINK16"/>
      <w:r/>
      <w:bookmarkStart w:id="4" w:name="OLE_LINK12"/>
      <w:r>
        <w:rPr>
          <w:rFonts w:hint="eastAsia" w:ascii="仿宋" w:hAnsi="仿宋" w:eastAsia="仿宋" w:cs="仿宋"/>
          <w:b/>
          <w:color w:val="auto"/>
          <w:szCs w:val="21"/>
          <w:highlight w:val="none"/>
          <w:lang w:eastAsia="zh-CN"/>
        </w:rPr>
        <w:t xml:space="preserve">  </w:t>
      </w:r>
      <w:r>
        <w:rPr>
          <w:rFonts w:hint="eastAsia" w:ascii="仿宋" w:hAnsi="仿宋" w:eastAsia="仿宋" w:cs="仿宋"/>
          <w:b/>
          <w:color w:val="auto"/>
          <w:sz w:val="24"/>
          <w:szCs w:val="24"/>
          <w:highlight w:val="none"/>
          <w:lang w:eastAsia="zh-CN"/>
        </w:rPr>
        <w:t xml:space="preserve">一、采购标的：</w:t>
      </w:r>
      <w:r/>
    </w:p>
    <w:p>
      <w:pPr>
        <w:ind w:firstLine="723"/>
        <w:jc w:val="both"/>
        <w:spacing w:line="40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1.项目名称：徐州市殡葬管理服务中心茅村公墓管理所墓穴石材采购</w:t>
      </w:r>
      <w:r/>
    </w:p>
    <w:p>
      <w:pPr>
        <w:ind w:firstLine="723"/>
        <w:jc w:val="both"/>
        <w:spacing w:line="4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2.采购内容：茅村公墓管理所墓穴石材采购</w:t>
      </w:r>
      <w:r>
        <w:rPr>
          <w:rFonts w:hint="eastAsia" w:ascii="仿宋" w:hAnsi="仿宋" w:eastAsia="仿宋" w:cs="宋体"/>
          <w:b/>
          <w:bCs/>
          <w:color w:val="auto"/>
          <w:sz w:val="24"/>
          <w:szCs w:val="24"/>
          <w:highlight w:val="none"/>
          <w:lang w:eastAsia="zh-CN"/>
        </w:rPr>
        <w:t xml:space="preserve">。</w:t>
      </w:r>
      <w:r/>
    </w:p>
    <w:p>
      <w:pPr>
        <w:ind w:firstLine="720"/>
        <w:jc w:val="both"/>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u w:val="single"/>
          <w:lang w:eastAsia="zh-CN"/>
        </w:rPr>
        <w:t xml:space="preserve">234.85万</w:t>
      </w:r>
      <w:r>
        <w:rPr>
          <w:rFonts w:hint="eastAsia" w:ascii="仿宋" w:hAnsi="仿宋" w:eastAsia="仿宋" w:cs="仿宋"/>
          <w:b/>
          <w:color w:val="auto"/>
          <w:sz w:val="24"/>
          <w:szCs w:val="24"/>
          <w:highlight w:val="none"/>
          <w:lang w:eastAsia="zh-CN"/>
        </w:rPr>
        <w:t xml:space="preserve">元人民币，</w:t>
      </w:r>
      <w:r>
        <w:rPr>
          <w:rFonts w:hint="eastAsia" w:ascii="仿宋" w:hAnsi="仿宋" w:eastAsia="仿宋" w:cs="仿宋"/>
          <w:color w:val="auto"/>
          <w:sz w:val="24"/>
          <w:szCs w:val="24"/>
          <w:highlight w:val="none"/>
          <w:lang w:eastAsia="zh-CN"/>
        </w:rPr>
        <w:t xml:space="preserve">投标报价包括但不限于产品价、税金、运费、装卸、安装、安装用所有辅材、基础施工及墓道恢复、检验、保险、培训、售后服务、投标人的利润等完成本项目的相关任务的全部费用。采购人不再支付报价以外的任何费用。</w:t>
      </w:r>
      <w:bookmarkEnd w:id="3"/>
      <w:r/>
      <w:bookmarkEnd w:id="4"/>
      <w:r/>
      <w:r/>
    </w:p>
    <w:p>
      <w:pPr>
        <w:numPr>
          <w:ilvl w:val="0"/>
          <w:numId w:val="4"/>
        </w:numPr>
        <w:spacing w:after="0" w:line="360" w:lineRule="auto"/>
        <w:rPr>
          <w:color w:val="auto"/>
          <w:highlight w:val="none"/>
          <w:lang w:eastAsia="zh-CN"/>
        </w:rPr>
      </w:pPr>
      <w:r>
        <w:rPr>
          <w:rFonts w:hint="eastAsia" w:ascii="仿宋" w:hAnsi="仿宋" w:eastAsia="仿宋" w:cs="仿宋"/>
          <w:b/>
          <w:bCs/>
          <w:color w:val="auto"/>
          <w:sz w:val="24"/>
          <w:szCs w:val="24"/>
          <w:highlight w:val="none"/>
          <w:lang w:eastAsia="zh-CN"/>
        </w:rPr>
        <w:t xml:space="preserve">采购清单及技术规格要求：</w:t>
      </w:r>
      <w:r/>
    </w:p>
    <w:tbl>
      <w:tblPr>
        <w:tblStyle w:val="822"/>
        <w:tblW w:w="7846" w:type="dxa"/>
        <w:tblInd w:w="3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4223"/>
        <w:gridCol w:w="2400"/>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墓区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数量</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72套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220套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238套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135套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100套</w:t>
            </w:r>
            <w:r/>
          </w:p>
        </w:tc>
      </w:tr>
    </w:tbl>
    <w:p>
      <w:pPr>
        <w:pStyle w:val="879"/>
        <w:rPr>
          <w:color w:val="auto"/>
          <w:highlight w:val="none"/>
          <w:lang w:eastAsia="zh-CN"/>
        </w:rPr>
      </w:pPr>
      <w:r>
        <w:rPr>
          <w:color w:val="auto"/>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jc w:val="both"/>
        <w:spacing w:after="0" w:line="360" w:lineRule="auto"/>
        <w:rPr>
          <w:rFonts w:ascii="仿宋" w:hAnsi="仿宋" w:eastAsia="仿宋" w:cs="仿宋"/>
          <w:b/>
          <w:bCs/>
          <w:color w:val="auto"/>
          <w:sz w:val="24"/>
          <w:szCs w:val="24"/>
          <w:highlight w:val="none"/>
          <w:lang w:eastAsia="zh-CN"/>
        </w:rPr>
      </w:pPr>
      <w:r>
        <w:rPr>
          <w:rFonts w:ascii="仿宋" w:hAnsi="仿宋" w:eastAsia="仿宋" w:cs="仿宋"/>
          <w:b/>
          <w:bCs/>
          <w:color w:val="auto"/>
          <w:sz w:val="24"/>
          <w:szCs w:val="24"/>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10"/>
        <w:rPr>
          <w:rFonts w:eastAsiaTheme="minorEastAsia"/>
          <w:color w:val="auto"/>
          <w:highlight w:val="none"/>
          <w:lang w:eastAsia="zh-CN"/>
        </w:rPr>
      </w:pPr>
      <w:r>
        <w:rPr>
          <w:rFonts w:eastAsiaTheme="minorEastAsia"/>
          <w:color w:val="auto"/>
          <w:highlight w:val="none"/>
          <w:lang w:eastAsia="zh-CN"/>
        </w:rPr>
      </w:r>
      <w:r/>
    </w:p>
    <w:p>
      <w:pPr>
        <w:rPr>
          <w:rFonts w:hint="eastAsia" w:eastAsiaTheme="minorEastAsia"/>
          <w:color w:val="auto"/>
          <w:highlight w:val="none"/>
          <w:lang w:eastAsia="zh-CN"/>
        </w:rPr>
      </w:pPr>
      <w:r>
        <w:rPr>
          <w:rFonts w:hint="eastAsia" w:eastAsiaTheme="minorEastAsia"/>
          <w:color w:val="auto"/>
          <w:highlight w:val="none"/>
          <w:lang w:eastAsia="zh-CN"/>
        </w:rPr>
      </w:r>
      <w:r/>
    </w:p>
    <w:p>
      <w:pPr>
        <w:ind w:firstLine="241"/>
        <w:jc w:val="both"/>
        <w:spacing w:after="0" w:line="360" w:lineRule="auto"/>
        <w:rPr>
          <w:rFonts w:ascii="仿宋" w:hAnsi="仿宋" w:eastAsia="仿宋" w:cs="仿宋"/>
          <w:b/>
          <w:bCs/>
          <w:color w:val="auto"/>
          <w:highlight w:val="none"/>
          <w:lang w:eastAsia="zh-CN"/>
        </w:rPr>
      </w:pPr>
      <w:r>
        <w:rPr>
          <w:rFonts w:hint="eastAsia" w:ascii="仿宋" w:hAnsi="仿宋" w:eastAsia="仿宋" w:cs="仿宋"/>
          <w:b/>
          <w:bCs/>
          <w:color w:val="auto"/>
          <w:sz w:val="24"/>
          <w:szCs w:val="24"/>
          <w:highlight w:val="none"/>
          <w:lang w:eastAsia="zh-CN"/>
        </w:rPr>
        <w:t xml:space="preserve">星空园补料72套墓型（图形为浮雕）：</w:t>
      </w:r>
      <w:r>
        <w:rPr>
          <w:rFonts w:hint="eastAsia" w:ascii="仿宋" w:hAnsi="仿宋" w:eastAsia="仿宋" w:cs="仿宋"/>
          <w:b/>
          <w:bCs/>
          <w:color w:val="auto"/>
          <w:highlight w:val="none"/>
          <w:lang w:eastAsia="zh-CN"/>
        </w:rPr>
        <w:t xml:space="preserve">墓碑规格：</w:t>
      </w:r>
      <w:r/>
    </w:p>
    <w:p>
      <w:pPr>
        <w:ind w:firstLine="220"/>
        <w:jc w:val="both"/>
        <w:spacing w:after="0" w:line="360" w:lineRule="auto"/>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7470140" cy="4380230"/>
                <wp:effectExtent l="0" t="0" r="16510" b="1270"/>
                <wp:docPr id="3" name="图片 41" descr="墓碑规格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1" descr="墓碑规格2_00"/>
                        <pic:cNvPicPr>
                          <a:picLocks noChangeAspect="1"/>
                        </pic:cNvPicPr>
                        <pic:nvPr/>
                      </pic:nvPicPr>
                      <pic:blipFill>
                        <a:blip r:embed="rId25"/>
                        <a:stretch/>
                      </pic:blipFill>
                      <pic:spPr bwMode="auto">
                        <a:xfrm>
                          <a:off x="0" y="0"/>
                          <a:ext cx="7493114" cy="439385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8.2pt;height:344.9pt;mso-wrap-distance-left:0.0pt;mso-wrap-distance-top:0.0pt;mso-wrap-distance-right:0.0pt;mso-wrap-distance-bottom:0.0pt;" stroked="false">
                <v:path textboxrect="0,0,0,0"/>
                <v:imagedata r:id="rId25" o:title=""/>
              </v:shape>
            </w:pict>
          </mc:Fallback>
        </mc:AlternateContent>
      </w:r>
      <w:r/>
    </w:p>
    <w:p>
      <w:pPr>
        <w:ind w:firstLine="294"/>
        <w:rPr>
          <w:rFonts w:hint="eastAsia" w:ascii="宋体" w:hAnsi="宋体" w:eastAsia="宋体" w:cs="宋体"/>
          <w:b/>
          <w:bCs/>
          <w:color w:val="auto"/>
          <w:highlight w:val="none"/>
          <w:lang w:eastAsia="zh-CN"/>
        </w:rPr>
        <w:sectPr>
          <w:footerReference w:type="default" r:id="rId12"/>
          <w:footnotePr/>
          <w:endnotePr/>
          <w:type w:val="nextPage"/>
          <w:pgSz w:w="16838" w:h="11906" w:orient="landscape"/>
          <w:pgMar w:top="1560" w:right="1440" w:bottom="1700" w:left="1440" w:header="0" w:footer="0" w:gutter="0"/>
          <w:cols w:num="1" w:sep="0" w:space="720" w:equalWidth="1"/>
          <w:docGrid w:linePitch="360"/>
        </w:sectPr>
      </w:pPr>
      <w:r>
        <w:rPr>
          <w:rFonts w:hint="eastAsia" w:ascii="宋体" w:hAnsi="宋体" w:eastAsia="宋体" w:cs="宋体"/>
          <w:b/>
          <w:bCs/>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cs="宋体" w:asciiTheme="minorEastAsia" w:hAnsiTheme="minorEastAsia" w:eastAsiaTheme="minorEastAsia"/>
          <w:color w:val="auto"/>
          <w:sz w:val="28"/>
          <w:szCs w:val="28"/>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356985" cy="4453890"/>
                <wp:effectExtent l="0" t="0" r="5715" b="3810"/>
                <wp:docPr id="4" name="图片 42"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2" descr="效果图"/>
                        <pic:cNvPicPr>
                          <a:picLocks noChangeAspect="1"/>
                        </pic:cNvPicPr>
                        <pic:nvPr/>
                      </pic:nvPicPr>
                      <pic:blipFill>
                        <a:blip r:embed="rId26"/>
                        <a:stretch/>
                      </pic:blipFill>
                      <pic:spPr bwMode="auto">
                        <a:xfrm>
                          <a:off x="0" y="0"/>
                          <a:ext cx="6356985" cy="4453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0.5pt;height:350.7pt;mso-wrap-distance-left:0.0pt;mso-wrap-distance-top:0.0pt;mso-wrap-distance-right:0.0pt;mso-wrap-distance-bottom:0.0pt;" stroked="false">
                <v:path textboxrect="0,0,0,0"/>
                <v:imagedata r:id="rId26" o:title=""/>
              </v:shape>
            </w:pict>
          </mc:Fallback>
        </mc:AlternateContent>
      </w:r>
      <w:r/>
    </w:p>
    <w:p>
      <w:pPr>
        <w:pStyle w:val="799"/>
        <w:ind w:left="0"/>
        <w:rPr>
          <w:color w:val="auto"/>
          <w:highlight w:val="none"/>
          <w:lang w:eastAsia="zh-CN"/>
        </w:rPr>
      </w:pPr>
      <w:r>
        <w:rPr>
          <w:rFonts w:hint="eastAsia"/>
          <w:color w:val="auto"/>
          <w:highlight w:val="none"/>
          <w:lang w:eastAsia="zh-CN"/>
        </w:rPr>
        <w:t xml:space="preserve">清单：</w:t>
      </w:r>
      <w:r/>
    </w:p>
    <w:tbl>
      <w:tblPr>
        <w:tblStyle w:val="78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31"/>
        <w:gridCol w:w="2188"/>
        <w:gridCol w:w="1417"/>
        <w:gridCol w:w="1513"/>
        <w:gridCol w:w="1321"/>
        <w:gridCol w:w="1321"/>
        <w:gridCol w:w="1031"/>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green"/>
                <w:lang w:val="en-US" w:eastAsia="zh-CN" w:bidi="ar"/>
              </w:rPr>
              <w:t xml:space="preserve">厚3</w:t>
            </w:r>
            <w:r>
              <w:rPr>
                <w:rFonts w:hint="eastAsia" w:ascii="宋体" w:hAnsi="宋体" w:eastAsia="宋体" w:cs="宋体"/>
                <w:color w:val="auto"/>
                <w:sz w:val="32"/>
                <w:szCs w:val="32"/>
                <w:highlight w:val="green"/>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green"/>
                <w:lang w:val="en-US" w:eastAsia="zh-CN" w:bidi="ar"/>
              </w:rPr>
              <w:t xml:space="preserve">厚2</w:t>
            </w:r>
            <w:r>
              <w:rPr>
                <w:rFonts w:hint="eastAsia" w:ascii="宋体" w:hAnsi="宋体" w:eastAsia="宋体" w:cs="宋体"/>
                <w:color w:val="auto"/>
                <w:sz w:val="32"/>
                <w:szCs w:val="32"/>
                <w:highlight w:val="green"/>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ind w:left="0"/>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星空园剩余区域458套墓型</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星空园一号墓型220套（图形为影雕）：</w:t>
      </w:r>
      <w:r/>
    </w:p>
    <w:p>
      <w:pPr>
        <w:pStyle w:val="799"/>
        <w:ind w:left="220" w:firstLine="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pStyle w:val="799"/>
        <w:ind w:left="220" w:firstLine="0"/>
        <w:rPr>
          <w:rFonts w:hint="eastAsia" w:ascii="仿宋" w:hAnsi="仿宋" w:eastAsia="仿宋" w:cs="仿宋"/>
          <w:b/>
          <w:bCs/>
          <w:color w:val="auto"/>
          <w:sz w:val="28"/>
          <w:szCs w:val="28"/>
          <w:highlight w:val="none"/>
          <w:lang w:eastAsia="zh-CN"/>
        </w:rPr>
      </w:pPr>
      <w:r/>
      <w:bookmarkStart w:id="13" w:name="_GoBack"/>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16420" cy="3972560"/>
                <wp:effectExtent l="0" t="0" r="17780" b="8890"/>
                <wp:docPr id="5" name="图片 19" descr="1号墓型220套 - 二次更正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号墓型220套 - 二次更正版_00"/>
                        <pic:cNvPicPr>
                          <a:picLocks noChangeAspect="1"/>
                        </pic:cNvPicPr>
                        <pic:nvPr/>
                      </pic:nvPicPr>
                      <pic:blipFill>
                        <a:blip r:embed="rId27"/>
                        <a:stretch/>
                      </pic:blipFill>
                      <pic:spPr bwMode="auto">
                        <a:xfrm>
                          <a:off x="0" y="0"/>
                          <a:ext cx="6916420" cy="3972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4.6pt;height:312.8pt;mso-wrap-distance-left:0.0pt;mso-wrap-distance-top:0.0pt;mso-wrap-distance-right:0.0pt;mso-wrap-distance-bottom:0.0pt;" stroked="false">
                <v:path textboxrect="0,0,0,0"/>
                <v:imagedata r:id="rId27" o:title=""/>
              </v:shape>
            </w:pict>
          </mc:Fallback>
        </mc:AlternateContent>
      </w:r>
      <w:bookmarkEnd w:id="13"/>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924550" cy="4253230"/>
                <wp:effectExtent l="0" t="0" r="0" b="13970"/>
                <wp:docPr id="6" name="图片 44" descr="一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4" descr="一号墓型效果图"/>
                        <pic:cNvPicPr>
                          <a:picLocks noChangeAspect="1"/>
                        </pic:cNvPicPr>
                        <pic:nvPr/>
                      </pic:nvPicPr>
                      <pic:blipFill>
                        <a:blip r:embed="rId28"/>
                        <a:stretch/>
                      </pic:blipFill>
                      <pic:spPr bwMode="auto">
                        <a:xfrm>
                          <a:off x="0" y="0"/>
                          <a:ext cx="5924550" cy="4253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6.5pt;height:334.9pt;mso-wrap-distance-left:0.0pt;mso-wrap-distance-top:0.0pt;mso-wrap-distance-right:0.0pt;mso-wrap-distance-bottom:0.0pt;" stroked="false">
                <v:path textboxrect="0,0,0,0"/>
                <v:imagedata r:id="rId28"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1565" w:type="dxa"/>
        <w:tblInd w:w="91" w:type="dxa"/>
        <w:tblLayout w:type="fixed"/>
        <w:tblCellMar>
          <w:left w:w="108" w:type="dxa"/>
          <w:top w:w="0" w:type="dxa"/>
          <w:right w:w="108" w:type="dxa"/>
          <w:bottom w:w="0" w:type="dxa"/>
        </w:tblCellMar>
        <w:tblLook w:val="04A0" w:firstRow="1" w:lastRow="0" w:firstColumn="1" w:lastColumn="0" w:noHBand="0" w:noVBand="1"/>
      </w:tblPr>
      <w:tblGrid>
        <w:gridCol w:w="935"/>
        <w:gridCol w:w="1985"/>
        <w:gridCol w:w="1899"/>
        <w:gridCol w:w="1101"/>
        <w:gridCol w:w="1209"/>
        <w:gridCol w:w="1179"/>
        <w:gridCol w:w="915"/>
        <w:gridCol w:w="2342"/>
      </w:tblGrid>
      <w:tr>
        <w:trPr>
          <w:trHeight w:val="106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348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 级（精品，无裂、蓝调均匀）</w:t>
            </w:r>
            <w:r/>
          </w:p>
        </w:tc>
      </w:tr>
      <w:tr>
        <w:trPr>
          <w:trHeight w:val="14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default" w:ascii="宋体" w:hAnsi="宋体" w:eastAsia="宋体" w:cs="宋体"/>
                <w:color w:val="auto"/>
                <w:sz w:val="32"/>
                <w:szCs w:val="32"/>
                <w:highlight w:val="none"/>
                <w:lang w:val="en-US"/>
              </w:rPr>
            </w:pPr>
            <w:r>
              <w:rPr>
                <w:rFonts w:hint="eastAsia" w:ascii="宋体" w:hAnsi="宋体" w:eastAsia="宋体" w:cs="宋体"/>
                <w:color w:val="auto"/>
                <w:sz w:val="32"/>
                <w:szCs w:val="32"/>
                <w:highlight w:val="cyan"/>
                <w:lang w:val="en-US" w:eastAsia="zh-CN" w:bidi="ar"/>
              </w:rPr>
              <w:t xml:space="preserve">宽160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 A 级（精品，无裂、红度均匀）</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color w:val="auto"/>
          <w:highlight w:val="none"/>
          <w:lang w:eastAsia="zh-CN"/>
        </w:r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二号墓型238套（图形为影雕）：</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309485" cy="4197985"/>
                <wp:effectExtent l="0" t="0" r="5715" b="12065"/>
                <wp:docPr id="7" name="图片 18" descr="2号墓型238套 - 二次更正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号墓型238套 - 二次更正版_00"/>
                        <pic:cNvPicPr>
                          <a:picLocks noChangeAspect="1"/>
                        </pic:cNvPicPr>
                        <pic:nvPr/>
                      </pic:nvPicPr>
                      <pic:blipFill>
                        <a:blip r:embed="rId29"/>
                        <a:stretch/>
                      </pic:blipFill>
                      <pic:spPr bwMode="auto">
                        <a:xfrm>
                          <a:off x="0" y="0"/>
                          <a:ext cx="7309485" cy="4197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5.5pt;height:330.6pt;mso-wrap-distance-left:0.0pt;mso-wrap-distance-top:0.0pt;mso-wrap-distance-right:0.0pt;mso-wrap-distance-bottom:0.0pt;" stroked="false">
                <v:path textboxrect="0,0,0,0"/>
                <v:imagedata r:id="rId29" o:title=""/>
              </v:shape>
            </w:pict>
          </mc:Fallback>
        </mc:AlternateContent>
      </w:r>
      <w:r/>
    </w:p>
    <w:p>
      <w:pPr>
        <w:pStyle w:val="786"/>
        <w:rPr>
          <w:rFonts w:hint="eastAsia"/>
          <w:lang w:eastAsia="zh-CN"/>
        </w:rPr>
      </w:pPr>
      <w:r>
        <w:rPr>
          <w:rFonts w:hint="eastAsia"/>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189345" cy="4443730"/>
                <wp:effectExtent l="0" t="0" r="1905" b="13970"/>
                <wp:docPr id="8" name="图片 46" descr="二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6" descr="二号墓型效果图"/>
                        <pic:cNvPicPr>
                          <a:picLocks noChangeAspect="1"/>
                        </pic:cNvPicPr>
                        <pic:nvPr/>
                      </pic:nvPicPr>
                      <pic:blipFill>
                        <a:blip r:embed="rId30"/>
                        <a:stretch/>
                      </pic:blipFill>
                      <pic:spPr bwMode="auto">
                        <a:xfrm>
                          <a:off x="0" y="0"/>
                          <a:ext cx="6189345" cy="4443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7.3pt;height:349.9pt;mso-wrap-distance-left:0.0pt;mso-wrap-distance-top:0.0pt;mso-wrap-distance-right:0.0pt;mso-wrap-distance-bottom:0.0pt;" stroked="false">
                <v:path textboxrect="0,0,0,0"/>
                <v:imagedata r:id="rId30"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52"/>
        <w:gridCol w:w="2232"/>
        <w:gridCol w:w="1445"/>
        <w:gridCol w:w="1544"/>
        <w:gridCol w:w="1347"/>
        <w:gridCol w:w="1150"/>
        <w:gridCol w:w="1052"/>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cyan"/>
                <w:lang w:val="en-US" w:eastAsia="zh-CN" w:bidi="ar"/>
              </w:rPr>
              <w:t xml:space="preserve">宽16</w:t>
            </w:r>
            <w:r>
              <w:rPr>
                <w:rFonts w:hint="eastAsia" w:ascii="宋体" w:hAnsi="宋体" w:eastAsia="宋体" w:cs="宋体"/>
                <w:color w:val="auto"/>
                <w:sz w:val="32"/>
                <w:szCs w:val="32"/>
                <w:highlight w:val="cyan"/>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星空园下方区域预计135套三号墓型（图形为浮雕）:</w: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pStyle w:val="79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93890" cy="4117340"/>
                <wp:effectExtent l="0" t="0" r="16510" b="16510"/>
                <wp:docPr id="9" name="图片 47" descr="3号墓型预计135套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7" descr="3号墓型预计135套_00"/>
                        <pic:cNvPicPr>
                          <a:picLocks noChangeAspect="1"/>
                        </pic:cNvPicPr>
                        <pic:nvPr/>
                      </pic:nvPicPr>
                      <pic:blipFill>
                        <a:blip r:embed="rId31"/>
                        <a:stretch/>
                      </pic:blipFill>
                      <pic:spPr bwMode="auto">
                        <a:xfrm>
                          <a:off x="0" y="0"/>
                          <a:ext cx="6993889" cy="411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0.7pt;height:324.2pt;mso-wrap-distance-left:0.0pt;mso-wrap-distance-top:0.0pt;mso-wrap-distance-right:0.0pt;mso-wrap-distance-bottom:0.0pt;" stroked="false">
                <v:path textboxrect="0,0,0,0"/>
                <v:imagedata r:id="rId31"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031865" cy="4272915"/>
                <wp:effectExtent l="0" t="0" r="6985" b="13335"/>
                <wp:docPr id="10" name="图片 48" descr="三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8" descr="三号墓型效果图"/>
                        <pic:cNvPicPr>
                          <a:picLocks noChangeAspect="1"/>
                        </pic:cNvPicPr>
                        <pic:nvPr/>
                      </pic:nvPicPr>
                      <pic:blipFill>
                        <a:blip r:embed="rId32"/>
                        <a:stretch/>
                      </pic:blipFill>
                      <pic:spPr bwMode="auto">
                        <a:xfrm>
                          <a:off x="0" y="0"/>
                          <a:ext cx="6031865" cy="4272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4.9pt;height:336.4pt;mso-wrap-distance-left:0.0pt;mso-wrap-distance-top:0.0pt;mso-wrap-distance-right:0.0pt;mso-wrap-distance-bottom:0.0pt;" stroked="false">
                <v:path textboxrect="0,0,0,0"/>
                <v:imagedata r:id="rId32"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940"/>
        <w:gridCol w:w="1693"/>
        <w:gridCol w:w="1692"/>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p>
    <w:p>
      <w:pPr>
        <w:rPr>
          <w:color w:val="auto"/>
          <w:highlight w:val="none"/>
          <w:lang w:eastAsia="zh-CN"/>
        </w:rPr>
      </w:pPr>
      <w:r>
        <w:rPr>
          <w:rFonts w:hint="eastAsia" w:ascii="仿宋" w:hAnsi="仿宋" w:eastAsia="仿宋" w:cs="仿宋"/>
          <w:b/>
          <w:bCs/>
          <w:color w:val="auto"/>
          <w:sz w:val="28"/>
          <w:szCs w:val="28"/>
          <w:highlight w:val="none"/>
          <w:lang w:eastAsia="zh-CN"/>
        </w:rPr>
        <w:t xml:space="preserve">樱花园二区100套墓型（图形为影雕）：</w: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图纸1：</w:t>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023735" cy="4269105"/>
                <wp:effectExtent l="0" t="0" r="5715" b="17145"/>
                <wp:docPr id="11" name="图片 49"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9" descr="图纸"/>
                        <pic:cNvPicPr>
                          <a:picLocks noChangeAspect="1"/>
                        </pic:cNvPicPr>
                        <pic:nvPr/>
                      </pic:nvPicPr>
                      <pic:blipFill>
                        <a:blip r:embed="rId33"/>
                        <a:stretch/>
                      </pic:blipFill>
                      <pic:spPr bwMode="auto">
                        <a:xfrm>
                          <a:off x="0" y="0"/>
                          <a:ext cx="7023735" cy="4269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3.0pt;height:336.1pt;mso-wrap-distance-left:0.0pt;mso-wrap-distance-top:0.0pt;mso-wrap-distance-right:0.0pt;mso-wrap-distance-bottom:0.0pt;" stroked="false">
                <v:path textboxrect="0,0,0,0"/>
                <v:imagedata r:id="rId33" o:title=""/>
              </v:shape>
            </w:pict>
          </mc:Fallback>
        </mc:AlternateConten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图纸2：</w:t>
      </w:r>
      <w:r/>
    </w:p>
    <w:p>
      <w:pPr>
        <w:pStyle w:val="79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786120" cy="3931920"/>
                <wp:effectExtent l="0" t="0" r="5080" b="11430"/>
                <wp:docPr id="12" name="图片 50" descr="图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0" descr="图纸1"/>
                        <pic:cNvPicPr>
                          <a:picLocks noChangeAspect="1"/>
                        </pic:cNvPicPr>
                        <pic:nvPr/>
                      </pic:nvPicPr>
                      <pic:blipFill>
                        <a:blip r:embed="rId34"/>
                        <a:stretch/>
                      </pic:blipFill>
                      <pic:spPr bwMode="auto">
                        <a:xfrm>
                          <a:off x="0" y="0"/>
                          <a:ext cx="5786120" cy="3931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5.6pt;height:309.6pt;mso-wrap-distance-left:0.0pt;mso-wrap-distance-top:0.0pt;mso-wrap-distance-right:0.0pt;mso-wrap-distance-bottom:0.0pt;" stroked="false">
                <v:path textboxrect="0,0,0,0"/>
                <v:imagedata r:id="rId34" o:title=""/>
              </v:shape>
            </w:pict>
          </mc:Fallback>
        </mc:AlternateContent>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t xml:space="preserve">实物图：</w:t>
      </w: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894320" cy="4443095"/>
                <wp:effectExtent l="0" t="0" r="11430" b="14604"/>
                <wp:docPr id="13" name="图片 51" descr="实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1" descr="实物"/>
                        <pic:cNvPicPr>
                          <a:picLocks noChangeAspect="1"/>
                        </pic:cNvPicPr>
                        <pic:nvPr/>
                      </pic:nvPicPr>
                      <pic:blipFill>
                        <a:blip r:embed="rId35"/>
                        <a:stretch/>
                      </pic:blipFill>
                      <pic:spPr bwMode="auto">
                        <a:xfrm>
                          <a:off x="0" y="0"/>
                          <a:ext cx="7894320" cy="444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21.6pt;height:349.8pt;mso-wrap-distance-left:0.0pt;mso-wrap-distance-top:0.0pt;mso-wrap-distance-right:0.0pt;mso-wrap-distance-bottom:0.0pt;" stroked="false">
                <v:path textboxrect="0,0,0,0"/>
                <v:imagedata r:id="rId35" o:title=""/>
              </v:shape>
            </w:pict>
          </mc:Fallback>
        </mc:AlternateContent>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78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775"/>
        <w:gridCol w:w="1775"/>
        <w:gridCol w:w="1775"/>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rPr>
              <w:t xml:space="preserve">370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2大1长2短边面抛光</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副碑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印度红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4大1头面抛光</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上盖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530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1大4边面抛光与下盖石榫连接</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基台前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基台后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基台边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转角2大面抛光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79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79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注：</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1.石材等级均为A级石材。</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2.各投标人应根据招标图纸和技术要求，以及现场实地踏勘情况，进行核对，提疑时请告知核实的数量。投标报价除报总价外，还请投标人报综合单价。项目结束，按实计量，按实结算。</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    三、其他要求</w:t>
      </w:r>
      <w:r/>
    </w:p>
    <w:p>
      <w:pPr>
        <w:jc w:val="both"/>
        <w:spacing w:line="380" w:lineRule="exact"/>
        <w:widowControl w:val="off"/>
        <w:rPr>
          <w:rFonts w:hint="eastAsia" w:ascii="仿宋" w:hAnsi="仿宋" w:eastAsia="仿宋" w:cs="仿宋"/>
          <w:b/>
          <w:color w:val="auto"/>
          <w:sz w:val="28"/>
          <w:szCs w:val="24"/>
          <w:highlight w:val="none"/>
          <w:lang w:eastAsia="zh-CN"/>
        </w:rPr>
      </w:pPr>
      <w:r>
        <w:rPr>
          <w:rFonts w:hint="eastAsia" w:ascii="仿宋" w:hAnsi="仿宋" w:eastAsia="仿宋" w:cs="仿宋"/>
          <w:b/>
          <w:color w:val="auto"/>
          <w:sz w:val="28"/>
          <w:szCs w:val="24"/>
          <w:highlight w:val="none"/>
          <w:lang w:eastAsia="zh-CN"/>
        </w:rPr>
        <w:t xml:space="preserve">    1.技术要求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 本技术要求是最低限度的技术要求，并未对一切技术细节作出规定，也未充分引述有关标准和规范的条文，投标人应保证提供符合本技术条件和有关最新国家标准的产品，投标方所用的标准如与下注标准不一致，应按高一级的标准执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1.2 技术标准和产品要求,几何尺寸误差小于正负2毫米，山西黑抛光度＞100度，其他石材＞80，禁止以打蜡等形式以次充好，平整度小于等于0.5毫米。</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1.3 石材色斑要求：可见部位不允许出现。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1.4 石材色线要求：抛光部位不允许出现。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1.5 石材锈斑要求：可见部位不允许出现。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1.6 石材色差要求：可见部位不允许出现。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1.7 棱角缺陷：任意部位均不允许出现。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1.8 烧痕：抛光面均不允许出现。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1.9 划痕、磨痕：抛光面均不允许出现。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1.10 水波纹：抛光面出现轻微瑕疵。</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1.11 轮廓度要求：与图样基本吻合且对称，偏差正负2mm之间。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1.12 角度要求：每米范围内公差正负1mm之间。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1.13 倒角要求：每米范围内公差正负1mm之间。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1.14 外形尺寸：石材尺寸偏差应在正负2mm之间。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1.15 天然花岗石石材体积密度≥2.60g/cm3 ，吸水率≤0.4%。</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1.16 耐酸性：经二氧化硫气体腐蚀后镜面光洁度下降率要求≤20%，表面不得出现明显的坑窝和锈斑。</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1.17 抗冻系数：冻融循环后压缩强度值与水饱和压缩强度值得百分比不得低于85%。</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1.18 所有连接部分要有榫。（碑座与底座连接部分要用两根不低于20公分长的直径18的钢筋作为连接）。</w:t>
      </w:r>
      <w:r/>
    </w:p>
    <w:p>
      <w:pPr>
        <w:ind w:firstLine="560"/>
        <w:jc w:val="both"/>
        <w:spacing w:line="38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1.19内箱高出地平板距离根据现场情况按照甲方安装要求施工。</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2.质量要求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2.1 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2.2 石材表面不得有缺棱、缺角、裂纹等质量问题。</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2.3石材加工尺寸、厚度、颜色、纹理、质地要求必须严格按照经招标人认可后的由投标人提供的样品要求进行供货，绝不允许降低质量标准，招标人对尺寸另有要求的，应按照其要求执行。否则货物将被拒收，后果由投标人自行承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2.4其他质量要求应符合2010年1月1日执行的GB/T18601-2009《天然花岗岩建筑板材》规定要求，达到合格以上标准。</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四、包装与储运要求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投标人应确保所提供的货物在装、卸、运输和储存过程中有足够的包装保护，防止货物受潮、虫蛀、被腐蚀、受到冲撞以及其他不可预见的损坏。</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1.成品保护</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投标人应承诺中标后安排专人常驻现场，监督、安装，并对其产品进行成品保护（包括在安装过程中），直至施工竣工验收合格交付采购人为止。</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2.货物的包装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货物的包装应为生产厂商出厂时的原包装。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五、货物到场注意要求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1.货物到达现场后卸货所需的起重货物、辅助货物及货物现场保管、短驳、所需的一切费用由中标人负责。</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2.在货物到场过程中，采购人有权参与。货物在此过程中的损坏由中标人负责。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3.投标人应说明安装施工组织计划及流程，所采用的工艺、方法。</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4.有关其他要求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（1）中标人遵守现场的一切规章制度；</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（2）中标人负责保管、看护进场的货物及附配件；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（3）中标人负责货物、货物（工具）等提供适当的保护、包装或覆盖等处理，以免受损；</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（4）中标人人员对现场其他专业已施工好的货物、管线等成品要爱护，如造成损坏，应由中标人负责修复及承担一切费用；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（5）无论货物到场期间或保修过程中，中标人负责及时清理垃圾；</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（6）中标人承担货物和人员的安全责任，做好施工安全工作。</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六、监造、检验、服务要求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1.货物到场工作由中标人负责，并确保提供的产品满足设计要求和验收合格（相关费用已含在此次投标报价内）。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2.检测和验收</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中标人和采购人双方共同组成验收工作组进行初步验收，按招标文件及合同要求对所提供货物数量、质量和相关单证进行验收，货物初步验收合格后，须经双方在验收单上签字和货物最终的准用证的办理。</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采购人有权在货物制造过程中组织进行监造，投标人应对此给予配合和支持，并给监造人员提供工作和生活上的方便。但监造人员不签署任何质量证明，采购人参加监造既不能解除投标人按合同规定承担的责任，也不替代到货后采购人的检验。</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4.采购人有权进行中间检验，但这并不因此减轻投标人所有应负的责任。</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七、维保要求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1.保修期：符合国家现执行的关于石材的最新标准及规范要求，本工程质量保修期要求为3年。所供石材在使用年限内不得出现褪色、开裂及其他质量上的瑕疵，否则无偿更换。</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2.中标人须提供完善的报修服务，接到采购人报修通知后 48 小时内派员到场响应处置，7 日内完成质量问题整改、产品更换工作；逾期未处置的，采购人可自行处理，所产生全部费用由中标人承担。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3.安全要求：产品在安装过程中和国家有关规定的年限内，因质量原因造成的人员伤害和一切损失由中标人承担。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八、其他说明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2.验收标准：按国家相关规范及本项目招标文件要求。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3.投标人须提供的必备技术资料 </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（1）提供产品合格证明书；</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（2）提供货物安装图和主要零部件的技术性能参数（列出清单）；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（3）提供保养、维修操作规程、货物保修期限以及货物运行的经济成本分析资料；</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（4）提供特殊件及配套件的清单、技术参数及生产名录；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注：与本次招标无关的彩页等资料请不要收录在内。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4.投标人必须承诺招标文件中提出的全部技术规格与要求；如果以其中某些条款不响应时，应在文件中逐条列出，未列出的视同响应。</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5.投标文件以中文资料为准。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6.招标文件和投标文件是合同的不可分割的部分。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7.其他优惠条件请予以书面说明。</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8.投标人应逐项说明招标文件中的内容。</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9.凡涉及招标文件的补充说明或修正，均以招标代理机构书面依据为准。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10.各投标人须自行联系踏勘现场，合同标的应按最终实际安装、交付、验收的工作量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数量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并结合综合单价</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套</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全费用</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据实结算总价。</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11.投标总报价一次报定，包括：</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（1）货物价格（包括全套货物、辅配件、随货物应提交的资料等费用）；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（2）包装、运输、装、卸、搬运、保管、保险费、水电费、发票（指货物运抵现场、安装、安装用所有辅材、基础施工及墓道恢复所发生的费用）；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（3）技术培训服务（说明服务内容）；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（4）有关部门监检测费（含脚手架、吊装、预埋件）；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（5）其它应该由中标人承担的费用。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12.交货日期与交货地点 </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（1）交货日期：</w:t>
      </w:r>
      <w:r>
        <w:rPr>
          <w:rFonts w:hint="eastAsia" w:ascii="仿宋" w:hAnsi="仿宋" w:eastAsia="仿宋" w:cs="仿宋"/>
          <w:bCs/>
          <w:color w:val="auto"/>
          <w:sz w:val="28"/>
          <w:szCs w:val="28"/>
          <w:highlight w:val="none"/>
          <w:lang w:eastAsia="zh-CN"/>
        </w:rPr>
        <w:t xml:space="preserve">自双方签订合同之日起中标人进行备料制作，必须确保在</w:t>
      </w:r>
      <w:r>
        <w:rPr>
          <w:rFonts w:hint="eastAsia" w:ascii="仿宋" w:hAnsi="仿宋" w:eastAsia="仿宋" w:cs="仿宋"/>
          <w:bCs/>
          <w:color w:val="auto"/>
          <w:sz w:val="28"/>
          <w:szCs w:val="28"/>
          <w:highlight w:val="none"/>
          <w:u w:val="single"/>
          <w:lang w:eastAsia="zh-CN"/>
        </w:rPr>
        <w:t xml:space="preserve">60</w:t>
      </w:r>
      <w:r>
        <w:rPr>
          <w:rFonts w:hint="eastAsia" w:ascii="仿宋" w:hAnsi="仿宋" w:eastAsia="仿宋" w:cs="仿宋"/>
          <w:bCs/>
          <w:color w:val="auto"/>
          <w:sz w:val="28"/>
          <w:szCs w:val="28"/>
          <w:highlight w:val="none"/>
          <w:lang w:eastAsia="zh-CN"/>
        </w:rPr>
        <w:t xml:space="preserve">日内供货完成。</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（2）交货地点：徐州市殡葬管理服务中心茅村公墓管理所（采购人指定位置）</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供货商运货车辆无偿运货至施工现场，应服从采购人统一指挥，按采购人要求统一安排堆放、卸货安装。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九、样品要求 </w:t>
      </w:r>
      <w:r/>
    </w:p>
    <w:p>
      <w:pPr>
        <w:pStyle w:val="1058"/>
        <w:ind w:left="0" w:firstLine="600"/>
        <w:jc w:val="both"/>
        <w:spacing w:line="3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1.提供以下样品：1.星空园补料（山西黑）、星空园1号墓型（富士兰）、星空园2号墓型（山西黑）、星空园下方区域3号墓型（山西黑）、樱花园二区（山西黑）提供全套石材样品各一套；实物样品和招标文件的图纸尺寸要求的比例为1：1。要求各个石材部件的石材材质应与图纸相符，样品几何尺寸允许偏差值为±2毫米；</w:t>
      </w:r>
      <w:r/>
    </w:p>
    <w:p>
      <w:pPr>
        <w:pStyle w:val="1058"/>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w:t>
      </w:r>
      <w:r>
        <w:rPr>
          <w:rFonts w:hint="eastAsia"/>
          <w:color w:val="auto"/>
          <w:highlight w:val="none"/>
          <w:lang w:eastAsia="zh-CN"/>
        </w:rPr>
        <w:t xml:space="preserve"> </w:t>
      </w:r>
      <w:r>
        <w:rPr>
          <w:rFonts w:hint="eastAsia" w:ascii="仿宋" w:hAnsi="仿宋" w:eastAsia="仿宋" w:cs="仿宋"/>
          <w:b/>
          <w:bCs/>
          <w:color w:val="auto"/>
          <w:sz w:val="28"/>
          <w:szCs w:val="28"/>
          <w:highlight w:val="none"/>
          <w:lang w:eastAsia="zh-CN"/>
        </w:rPr>
        <w:t xml:space="preserve">所有样品费用由各投标单位自行承担，本项目样品为暗标评审，所提供的样品均不得出现投标单位名称、相关人员姓名、可识别投标人身份的字符、徽标、图案以及与本次招投标无关的标识，如不按要求提交样品的，视为无效投标。提供的样品品目及数量必须与投标文件所列要求相一致，如不一致</w:t>
      </w:r>
      <w:bookmarkStart w:id="5" w:name="OLE_LINK3"/>
      <w:r>
        <w:rPr>
          <w:rFonts w:hint="eastAsia" w:ascii="仿宋" w:hAnsi="仿宋" w:eastAsia="仿宋" w:cs="仿宋"/>
          <w:b/>
          <w:bCs/>
          <w:color w:val="auto"/>
          <w:sz w:val="28"/>
          <w:szCs w:val="28"/>
          <w:highlight w:val="none"/>
          <w:lang w:eastAsia="zh-CN"/>
        </w:rPr>
        <w:t xml:space="preserve">视为无效投标</w:t>
      </w:r>
      <w:bookmarkEnd w:id="5"/>
      <w:r>
        <w:rPr>
          <w:rFonts w:hint="eastAsia" w:ascii="仿宋" w:hAnsi="仿宋" w:eastAsia="仿宋" w:cs="仿宋"/>
          <w:b/>
          <w:bCs/>
          <w:color w:val="auto"/>
          <w:sz w:val="28"/>
          <w:szCs w:val="28"/>
          <w:highlight w:val="none"/>
          <w:lang w:eastAsia="zh-CN"/>
        </w:rPr>
        <w:t xml:space="preserve">。投标样品应当采用不透明、整体密封不得外露，并在外包装上注明项目名称编号、样品名称，于接收截止时间前送达并安装完毕，样品接收截止时间之后不再接收任何样品，并即刻清场，任何人不得逗留，迟到、未组装完成、未按要求密封的样品评审过程中按未提供处理。</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rPr>
        <w:t xml:space="preserve">联系人：许冬      联系电话： 13813282635</w:t>
      </w:r>
      <w:r>
        <w:rPr>
          <w:rFonts w:hint="eastAsia" w:ascii="仿宋" w:hAnsi="仿宋" w:eastAsia="仿宋" w:cs="仿宋"/>
          <w:color w:val="auto"/>
          <w:sz w:val="28"/>
          <w:szCs w:val="28"/>
          <w:highlight w:val="none"/>
          <w:lang w:eastAsia="zh-CN" w:bidi="ar"/>
        </w:rPr>
        <w:t xml:space="preserve"> </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3.样品提交时间：</w:t>
      </w:r>
      <w:r>
        <w:rPr>
          <w:rFonts w:hint="eastAsia" w:ascii="仿宋" w:hAnsi="仿宋" w:eastAsia="仿宋" w:cs="仿宋"/>
          <w:b/>
          <w:bCs/>
          <w:color w:val="auto"/>
          <w:sz w:val="28"/>
          <w:szCs w:val="28"/>
          <w:highlight w:val="cyan"/>
          <w:lang w:eastAsia="zh-CN"/>
        </w:rPr>
        <w:t xml:space="preserve">2026年6月1</w:t>
      </w:r>
      <w:r>
        <w:rPr>
          <w:rFonts w:hint="eastAsia" w:ascii="仿宋" w:hAnsi="仿宋" w:eastAsia="仿宋" w:cs="仿宋"/>
          <w:b/>
          <w:bCs/>
          <w:color w:val="auto"/>
          <w:sz w:val="28"/>
          <w:szCs w:val="28"/>
          <w:highlight w:val="cyan"/>
          <w:lang w:val="en-US" w:eastAsia="zh-CN"/>
        </w:rPr>
        <w:t xml:space="preserve">5</w:t>
      </w:r>
      <w:r>
        <w:rPr>
          <w:rFonts w:hint="eastAsia" w:ascii="仿宋" w:hAnsi="仿宋" w:eastAsia="仿宋" w:cs="仿宋"/>
          <w:b/>
          <w:bCs/>
          <w:color w:val="auto"/>
          <w:sz w:val="28"/>
          <w:szCs w:val="28"/>
          <w:highlight w:val="cyan"/>
          <w:lang w:eastAsia="zh-CN"/>
        </w:rPr>
        <w:t xml:space="preserve">日9:00--2026年6月1</w:t>
      </w:r>
      <w:r>
        <w:rPr>
          <w:rFonts w:hint="eastAsia" w:ascii="仿宋" w:hAnsi="仿宋" w:eastAsia="仿宋" w:cs="仿宋"/>
          <w:b/>
          <w:bCs/>
          <w:color w:val="auto"/>
          <w:sz w:val="28"/>
          <w:szCs w:val="28"/>
          <w:highlight w:val="cyan"/>
          <w:lang w:val="en-US" w:eastAsia="zh-CN"/>
        </w:rPr>
        <w:t xml:space="preserve">6</w:t>
      </w:r>
      <w:r>
        <w:rPr>
          <w:rFonts w:hint="eastAsia" w:ascii="仿宋" w:hAnsi="仿宋" w:eastAsia="仿宋" w:cs="仿宋"/>
          <w:b/>
          <w:bCs/>
          <w:color w:val="auto"/>
          <w:sz w:val="28"/>
          <w:szCs w:val="28"/>
          <w:highlight w:val="cyan"/>
          <w:lang w:eastAsia="zh-CN"/>
        </w:rPr>
        <w:t xml:space="preserve">日15:00，提交时间为开标时间前两日内（2026年6月1</w:t>
      </w:r>
      <w:r>
        <w:rPr>
          <w:rFonts w:hint="eastAsia" w:ascii="仿宋" w:hAnsi="仿宋" w:eastAsia="仿宋" w:cs="仿宋"/>
          <w:b/>
          <w:bCs/>
          <w:color w:val="auto"/>
          <w:sz w:val="28"/>
          <w:szCs w:val="28"/>
          <w:highlight w:val="cyan"/>
          <w:lang w:val="en-US" w:eastAsia="zh-CN"/>
        </w:rPr>
        <w:t xml:space="preserve">6</w:t>
      </w:r>
      <w:r>
        <w:rPr>
          <w:rFonts w:hint="eastAsia" w:ascii="仿宋" w:hAnsi="仿宋" w:eastAsia="仿宋" w:cs="仿宋"/>
          <w:b/>
          <w:bCs/>
          <w:color w:val="auto"/>
          <w:sz w:val="28"/>
          <w:szCs w:val="28"/>
          <w:highlight w:val="cyan"/>
          <w:lang w:eastAsia="zh-CN"/>
        </w:rPr>
        <w:t xml:space="preserve">日15点截止，非此时间段内不接收任何样品）。</w:t>
      </w:r>
      <w:r/>
    </w:p>
    <w:p>
      <w:pPr>
        <w:pStyle w:val="1058"/>
        <w:ind w:left="0" w:firstLine="60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4.样品提交地点：</w:t>
      </w:r>
      <w:r>
        <w:rPr>
          <w:rFonts w:hint="eastAsia" w:ascii="仿宋" w:hAnsi="仿宋" w:eastAsia="仿宋" w:cs="仿宋"/>
          <w:bCs/>
          <w:color w:val="auto"/>
          <w:sz w:val="28"/>
          <w:szCs w:val="28"/>
          <w:highlight w:val="none"/>
          <w:lang w:eastAsia="zh-CN"/>
        </w:rPr>
        <w:t xml:space="preserve">徐州市殡葬管理服务中心茅村公墓管理所（采购人指定位置）。</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5.样品全程由投标人自行保管，评审过程中出现任何损毁、遗失采购人皆不承担任何责任，且按损毁后的样品进行评审。中标人的样品由中标人送至采购人指定地点封存作为验收依据，未中标投标人的样品在宣布评标结果后10日内取回，否则，样品无偿交由采购人自行处理，采购人不负任何责任。</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十、项目实施要求</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投标人应列出详细项目实施方案，包含送货方式、质量保证措施及供货期保证方案、验收方案。必须指派具有丰富经验的安装人员负责本次茅村公墓招标内容的全部安装。投标人在中标后，应允许采购人的工作人员自实施工作开始即参与本项目的安装等工作并在实施方案中提出协同工作计划。</w:t>
      </w:r>
      <w:r/>
    </w:p>
    <w:p>
      <w:pPr>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应服从采购人的管理，保证产品及人身安全，只能在项目实施现场操作，不得进入采购人其他场所，不得损坏采购人财物，如有损失由中标人照价赔偿。安装施工期间发生人身伤亡、财物或其他损失，由中标人自负，采购人不承担责任。</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十一、售后服务要求 </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产品质保期3年。质保期内产品出现质量问题，由中标人免费进行更换，中标人须提供完善的报修服务，接到采购人报修通知后 48 小时内派员到场响应处置，7 日内完成质量问题整改、产品更换工作；逾期未处置的，采购人可自行处理，所产生全部费用由中标人承担。</w:t>
      </w:r>
      <w:r/>
    </w:p>
    <w:p>
      <w:pPr>
        <w:pStyle w:val="1058"/>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仿宋"/>
          <w:b/>
          <w:bCs/>
          <w:color w:val="auto"/>
          <w:sz w:val="28"/>
          <w:szCs w:val="28"/>
          <w:highlight w:val="none"/>
          <w:lang w:eastAsia="zh-CN"/>
        </w:rPr>
        <w:t xml:space="preserve">十二、其他要求：</w:t>
      </w:r>
      <w:r>
        <w:rPr>
          <w:rFonts w:hint="eastAsia" w:ascii="仿宋" w:hAnsi="仿宋" w:eastAsia="仿宋" w:cs="仿宋"/>
          <w:b/>
          <w:color w:val="auto"/>
          <w:sz w:val="28"/>
          <w:szCs w:val="28"/>
          <w:highlight w:val="none"/>
          <w:lang w:eastAsia="zh-CN"/>
        </w:rPr>
        <w:t xml:space="preserve">其他未尽事宜详见招标文件第六章《拟签订的合同文本》。 </w:t>
      </w:r>
      <w:r/>
    </w:p>
    <w:p>
      <w:pPr>
        <w:jc w:val="both"/>
        <w:spacing w:line="400" w:lineRule="exact"/>
        <w:widowControl w:val="off"/>
        <w:rPr>
          <w:rFonts w:hint="eastAsia" w:ascii="宋体" w:hAnsi="宋体" w:eastAsia="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olor w:val="auto"/>
          <w:sz w:val="24"/>
          <w:highlight w:val="none"/>
          <w:lang w:eastAsia="zh-CN"/>
        </w:rPr>
      </w:r>
      <w:r/>
    </w:p>
    <w:p>
      <w:pP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79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79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五、法定代表人资格证书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六、授权委托书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七、中小企业声明函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八、残疾人福利性单位声明函（如有）</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九、投标人参加政府采购活动前3年内在经营活动中没有重大违法记录的书面声明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十、具备履行合同所必需的设备和专业技术能力的书面声明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 预付款保函支付条款模板</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十二、关于符合本国产品标准的声明函</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21"/>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      ]招标文件，</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投标人同意按照招标文件规定支付招标代理服务费。</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采购人有权对投标人投标文件的真实性进行核实，如投标人不能在采购人规定的时间内向采购人提供有效的证明文件，将被采购人视为放弃中标资格。</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bookmarkStart w:id="6" w:name="OLE_LINK34"/>
      <w:r/>
      <w:bookmarkStart w:id="7" w:name="OLE_LINK35"/>
      <w:r>
        <w:rPr>
          <w:rFonts w:hint="eastAsia" w:ascii="仿宋" w:hAnsi="仿宋" w:eastAsia="仿宋" w:cs="仿宋"/>
          <w:color w:val="auto"/>
          <w:sz w:val="28"/>
          <w:szCs w:val="28"/>
          <w:highlight w:val="none"/>
          <w:lang w:eastAsia="zh-CN"/>
        </w:rPr>
        <w:t xml:space="preserve">盖单位电子签章</w:t>
      </w:r>
      <w:bookmarkEnd w:id="6"/>
      <w:r/>
      <w:bookmarkEnd w:id="7"/>
      <w:r>
        <w:rPr>
          <w:rFonts w:hint="eastAsia" w:ascii="仿宋" w:hAnsi="仿宋" w:eastAsia="仿宋" w:cs="仿宋"/>
          <w:color w:val="auto"/>
          <w:sz w:val="28"/>
          <w:szCs w:val="28"/>
          <w:highlight w:val="none"/>
          <w:lang w:eastAsia="zh-CN"/>
        </w:rPr>
        <w:t xml:space="preserve">）</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rPr>
          <w:rFonts w:hint="eastAsia" w:ascii="仿宋" w:hAnsi="仿宋" w:eastAsia="仿宋" w:cs="仿宋"/>
          <w:color w:val="auto"/>
          <w:sz w:val="28"/>
          <w:szCs w:val="28"/>
          <w:highlight w:val="none"/>
          <w:lang w:val="en-US" w:eastAsia="zh-CN"/>
        </w:rPr>
        <w:t xml:space="preserve"> </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 </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ind w:firstLine="600"/>
        <w:spacing w:line="520" w:lineRule="exact"/>
        <w:rPr>
          <w:rFonts w:ascii="仿宋" w:hAnsi="仿宋" w:eastAsia="仿宋" w:cs="仿宋"/>
          <w:b/>
          <w:color w:val="auto"/>
          <w:sz w:val="28"/>
          <w:szCs w:val="28"/>
          <w:highlight w:val="none"/>
          <w:lang w:eastAsia="zh-CN"/>
        </w:rPr>
      </w:pPr>
      <w:r>
        <w:rPr>
          <w:rFonts w:ascii="仿宋" w:hAnsi="仿宋" w:eastAsia="仿宋" w:cs="仿宋"/>
          <w:b/>
          <w:color w:val="auto"/>
          <w:sz w:val="28"/>
          <w:szCs w:val="28"/>
          <w:highlight w:val="none"/>
          <w:lang w:eastAsia="zh-CN"/>
        </w:rPr>
      </w:r>
      <w:r/>
    </w:p>
    <w:p>
      <w:pPr>
        <w:ind w:firstLine="600"/>
        <w:spacing w:line="520" w:lineRule="exact"/>
        <w:rPr>
          <w:rFonts w:hint="eastAsia" w:ascii="仿宋" w:hAnsi="仿宋" w:eastAsia="仿宋" w:cs="Times New Roman"/>
          <w:color w:val="auto"/>
          <w:sz w:val="30"/>
          <w:szCs w:val="30"/>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Times New Roman"/>
          <w:color w:val="auto"/>
          <w:sz w:val="30"/>
          <w:szCs w:val="30"/>
          <w:highlight w:val="none"/>
          <w:lang w:eastAsia="zh-CN"/>
        </w:rPr>
        <w:t xml:space="preserve">格式见苏采云系统。</w:t>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报价包括产品价、税金、运费、设计、安装、调试、检验、保险等全部费用。采购人不再支付报价以外的任何费用。</w:t>
      </w:r>
      <w:r/>
    </w:p>
    <w:p>
      <w:pPr>
        <w:pStyle w:val="799"/>
        <w:ind w:left="0" w:right="1540" w:firstLine="120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tbl>
      <w:tblPr>
        <w:tblStyle w:val="785"/>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337"/>
        <w:gridCol w:w="1094"/>
        <w:gridCol w:w="1752"/>
        <w:gridCol w:w="2820"/>
        <w:gridCol w:w="444"/>
        <w:gridCol w:w="590"/>
        <w:gridCol w:w="669"/>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品牌、规格、型号</w:t>
            </w:r>
            <w:r/>
          </w:p>
        </w:tc>
        <w:tc>
          <w:tcPr>
            <w:shd w:val="clear" w:color="auto" w:fill="c0c0c0"/>
            <w:tcMar>
              <w:left w:w="15" w:type="dxa"/>
              <w:top w:w="15" w:type="dxa"/>
              <w:right w:w="15" w:type="dxa"/>
              <w:bottom w:w="0" w:type="dxa"/>
            </w:tcMar>
            <w:tcW w:w="1009"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25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95"/>
              <w:ind w:firstLine="0"/>
              <w:jc w:val="center"/>
              <w:rPr>
                <w:rFonts w:hint="eastAsia" w:eastAsia="宋体"/>
                <w:color w:val="auto"/>
                <w:highlight w:val="none"/>
              </w:rPr>
            </w:pPr>
            <w:r>
              <w:rPr>
                <w:rFonts w:eastAsia="宋体"/>
                <w:color w:val="auto"/>
                <w:highlight w:val="none"/>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color w:val="auto"/>
                <w:highlight w:val="none"/>
                <w:lang w:eastAsia="zh-CN"/>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bl>
    <w:p>
      <w:pPr>
        <w:pStyle w:val="895"/>
        <w:ind w:left="660" w:firstLine="0"/>
        <w:tabs>
          <w:tab w:val="left" w:pos="1110" w:leader="none"/>
        </w:tabs>
        <w:rPr>
          <w:rFonts w:hint="eastAsia"/>
          <w:color w:val="auto"/>
          <w:highlight w:val="none"/>
        </w:rPr>
      </w:pPr>
      <w:r>
        <w:rPr>
          <w:rFonts w:hint="eastAsia"/>
          <w:color w:val="auto"/>
          <w:highlight w:val="none"/>
        </w:rPr>
      </w:r>
      <w:r/>
    </w:p>
    <w:p>
      <w:pPr>
        <w:pStyle w:val="895"/>
        <w:ind w:left="299" w:firstLine="4080"/>
        <w:spacing w:line="30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投标人（盖单位电子签章）：</w:t>
      </w:r>
      <w:r/>
    </w:p>
    <w:p>
      <w:pPr>
        <w:pStyle w:val="895"/>
        <w:ind w:left="299" w:firstLine="312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pStyle w:val="895"/>
        <w:ind w:left="299" w:firstLine="48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after="0"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说明：</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8"/>
          <w:szCs w:val="28"/>
          <w:highlight w:val="none"/>
          <w:lang w:eastAsia="zh-CN"/>
        </w:rPr>
        <w:t xml:space="preserve">江苏中瀚工程项目管理咨询有限公司有权将以上内容进行公示。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439"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注：投标人应对照《第六章（采购需求）》中“技术参数要求”，逐条列在偏离表中，</w:t>
      </w:r>
      <w:r>
        <w:rPr>
          <w:rFonts w:hint="eastAsia" w:ascii="仿宋" w:hAnsi="仿宋" w:eastAsia="仿宋" w:cs="仿宋"/>
          <w:b/>
          <w:bCs/>
          <w:color w:val="auto"/>
          <w:sz w:val="28"/>
          <w:szCs w:val="28"/>
          <w:highlight w:val="none"/>
          <w:lang w:eastAsia="zh-CN"/>
        </w:rPr>
        <w:t xml:space="preserve">注明无偏离、正偏离或负偏离，并注明偏离的具体内容，</w:t>
      </w:r>
      <w:r>
        <w:rPr>
          <w:rFonts w:hint="eastAsia" w:ascii="仿宋" w:hAnsi="仿宋" w:eastAsia="仿宋" w:cs="仿宋"/>
          <w:b/>
          <w:color w:val="auto"/>
          <w:sz w:val="28"/>
          <w:szCs w:val="28"/>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79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color w:val="auto"/>
          <w:sz w:val="28"/>
          <w:szCs w:val="28"/>
          <w:highlight w:val="none"/>
          <w:lang w:eastAsia="zh-CN"/>
        </w:rPr>
        <w:t xml:space="preserve">日期：     年   月   日</w:t>
      </w:r>
      <w:r/>
    </w:p>
    <w:p>
      <w:pPr>
        <w:jc w:val="center"/>
        <w:spacing w:line="48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五、</w:t>
      </w:r>
      <w:r>
        <w:rPr>
          <w:rFonts w:hint="eastAsia" w:ascii="仿宋" w:hAnsi="仿宋" w:eastAsia="仿宋" w:cs="仿宋"/>
          <w:b/>
          <w:color w:val="auto"/>
          <w:sz w:val="24"/>
          <w:highlight w:val="none"/>
        </w:rPr>
        <w:t xml:space="preserve">法定代表人资格证</w:t>
      </w:r>
      <w:r>
        <w:rPr>
          <w:rFonts w:hint="eastAsia" w:ascii="仿宋" w:hAnsi="仿宋" w:eastAsia="仿宋" w:cs="仿宋"/>
          <w:b/>
          <w:color w:val="auto"/>
          <w:sz w:val="24"/>
          <w:highlight w:val="none"/>
          <w:lang w:eastAsia="zh-CN"/>
        </w:rPr>
        <w:t xml:space="preserve">书</w:t>
      </w:r>
      <w:r/>
    </w:p>
    <w:p>
      <w:pPr>
        <w:jc w:val="both"/>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1200"/>
        <w:jc w:val="both"/>
        <w:spacing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（法定代表人姓名）系</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（投标人全称）的法定代表人。</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p>
      <w:pPr>
        <w:ind w:firstLine="720"/>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特此证明</w:t>
      </w:r>
      <w:r/>
    </w:p>
    <w:p>
      <w:pPr>
        <w:ind w:firstLine="5068"/>
        <w:jc w:val="both"/>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投标人（盖单位电子签章）：</w:t>
      </w:r>
      <w:r>
        <w:rPr>
          <w:rFonts w:hint="eastAsia" w:ascii="仿宋" w:hAnsi="仿宋" w:eastAsia="仿宋" w:cs="仿宋"/>
          <w:color w:val="auto"/>
          <w:sz w:val="24"/>
          <w:highlight w:val="none"/>
          <w:u w:val="single"/>
        </w:rPr>
        <w:t xml:space="preserve">           </w:t>
      </w:r>
      <w:r/>
    </w:p>
    <w:p>
      <w:pPr>
        <w:jc w:val="righ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日</w:t>
      </w:r>
      <w:r/>
    </w:p>
    <w:p>
      <w:pPr>
        <w:jc w:val="righ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86"/>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lang w:val="en-US" w:eastAsia="zh-CN" w:bidi="ar"/>
        </w:rPr>
        <w:t xml:space="preserve">法定代表人身份证</w:t>
      </w:r>
      <w:r>
        <w:rPr>
          <w:rFonts w:hint="eastAsia" w:ascii="仿宋" w:hAnsi="仿宋" w:eastAsia="仿宋" w:cs="仿宋"/>
          <w:color w:val="auto"/>
          <w:sz w:val="24"/>
          <w:highlight w:val="none"/>
        </w:rPr>
        <w:t xml:space="preserve">复印件附后)</w:t>
      </w:r>
      <w:r/>
    </w:p>
    <w:p>
      <w:pPr>
        <w:jc w:val="left"/>
        <w:keepLines w:val="0"/>
        <w:keepNext w:val="0"/>
        <w:widowControl/>
        <w:rPr>
          <w:color w:val="auto"/>
          <w:highlight w:val="none"/>
        </w:rPr>
        <w:suppressLineNumbers w:val="0"/>
      </w:pPr>
      <w:r>
        <w:rPr>
          <w:color w:val="auto"/>
          <w:highlight w:val="none"/>
        </w:rPr>
      </w:r>
      <w:r/>
    </w:p>
    <w:p>
      <w:pPr>
        <w:pStyle w:val="789"/>
        <w:rPr>
          <w:rFonts w:hint="eastAsia"/>
          <w:color w:val="auto"/>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color w:val="auto"/>
          <w:highlight w:val="none"/>
        </w:rPr>
      </w:r>
      <w:r/>
    </w:p>
    <w:p>
      <w:pPr>
        <w:jc w:val="both"/>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六、法定代表人授权书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           民族：族</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）全权代表我企业（公司）参与（徐州市殡葬管理服务中心茅村公墓管理所墓穴石材采购）（项目编号：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bookmarkStart w:id="8" w:name="OLE_LINK47"/>
      <w:r/>
      <w:bookmarkStart w:id="9" w:name="OLE_LINK46"/>
      <w:r>
        <w:rPr>
          <w:rFonts w:hint="eastAsia" w:ascii="仿宋" w:hAnsi="仿宋" w:eastAsia="仿宋" w:cs="仿宋"/>
          <w:color w:val="auto"/>
          <w:sz w:val="28"/>
          <w:szCs w:val="28"/>
          <w:highlight w:val="none"/>
          <w:lang w:eastAsia="zh-CN"/>
        </w:rPr>
        <w:t xml:space="preserve">盖单位电子签章</w:t>
      </w:r>
      <w:bookmarkEnd w:id="8"/>
      <w:r/>
      <w:bookmarkEnd w:id="9"/>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受托人（签字或盖章）：</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(受托人身份证复印件附后) </w:t>
      </w:r>
      <w:r/>
    </w:p>
    <w:p>
      <w:pPr>
        <w:ind w:firstLine="4470"/>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七、中小企业声明函</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21"/>
        <w:spacing w:after="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本公司郑重声明，根据《</w:t>
      </w:r>
      <w:bookmarkStart w:id="10" w:name="OLE_LINK5"/>
      <w:r>
        <w:rPr>
          <w:rFonts w:hint="eastAsia" w:ascii="仿宋" w:hAnsi="仿宋" w:eastAsia="仿宋" w:cs="仿宋"/>
          <w:color w:val="auto"/>
          <w:sz w:val="28"/>
          <w:szCs w:val="28"/>
          <w:highlight w:val="none"/>
          <w:lang w:eastAsia="zh-CN"/>
        </w:rPr>
        <w:t xml:space="preserve">政府采购促进中小企业发展管理办法</w:t>
      </w:r>
      <w:bookmarkEnd w:id="10"/>
      <w:r>
        <w:rPr>
          <w:rFonts w:hint="eastAsia" w:ascii="仿宋" w:hAnsi="仿宋" w:eastAsia="仿宋" w:cs="仿宋"/>
          <w:color w:val="auto"/>
          <w:sz w:val="28"/>
          <w:szCs w:val="28"/>
          <w:highlight w:val="none"/>
          <w:lang w:eastAsia="zh-CN"/>
        </w:rPr>
        <w:t xml:space="preserve">》（财库 (2020)46号）的规定，本公司参加</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采购活动，</w:t>
      </w:r>
      <w:r>
        <w:rPr>
          <w:rFonts w:hint="eastAsia" w:ascii="仿宋" w:hAnsi="仿宋" w:eastAsia="仿宋" w:cs="仿宋"/>
          <w:bCs/>
          <w:color w:val="auto"/>
          <w:sz w:val="28"/>
          <w:szCs w:val="28"/>
          <w:highlight w:val="none"/>
          <w:lang w:eastAsia="zh-CN"/>
        </w:rPr>
        <w:t xml:space="preserve">提供的货物全部由符合政策要求的中小企业制造。</w:t>
      </w:r>
      <w:r>
        <w:rPr>
          <w:rFonts w:hint="eastAsia" w:ascii="仿宋" w:hAnsi="仿宋" w:eastAsia="仿宋" w:cs="仿宋"/>
          <w:color w:val="auto"/>
          <w:sz w:val="28"/>
          <w:szCs w:val="28"/>
          <w:highlight w:val="none"/>
          <w:lang w:eastAsia="zh-CN"/>
        </w:rPr>
        <w:t xml:space="preserve">相关企业的具体情况如下：</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 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1058"/>
        <w:ind w:left="0" w:firstLine="964"/>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60"/>
        <w:jc w:val="righ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企业名称（供应商名称）；</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pStyle w:val="794"/>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794"/>
        <w:ind w:left="0" w:firstLine="57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pStyle w:val="794"/>
        <w:ind w:left="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采购标的所属行业：</w:t>
      </w:r>
      <w:r>
        <w:rPr>
          <w:rFonts w:hint="eastAsia" w:ascii="仿宋" w:hAnsi="仿宋" w:eastAsia="仿宋" w:cs="仿宋"/>
          <w:b/>
          <w:bCs/>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u w:val="single"/>
          <w:lang w:eastAsia="zh-CN"/>
        </w:rPr>
        <w:t xml:space="preserve"> </w:t>
      </w:r>
      <w:r/>
    </w:p>
    <w:p>
      <w:pPr>
        <w:pStyle w:val="1103"/>
        <w:ind w:firstLine="602"/>
        <w:jc w:val="lef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说明：</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6.《中小企业声明函》查询渠道用微信搜索“中小企业规模类型自测小程序”。</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36"/>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3.8pt;height:274.4pt;mso-wrap-distance-left:0.0pt;mso-wrap-distance-top:0.0pt;mso-wrap-distance-right:0.0pt;mso-wrap-distance-bottom:0.0pt;" stroked="f">
                <v:path textboxrect="0,0,0,0"/>
                <v:imagedata r:id="rId36"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八、</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95"/>
        <w:ind w:firstLine="584"/>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95"/>
        <w:ind w:left="936" w:firstLine="0"/>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pStyle w:val="895"/>
        <w:ind w:left="936" w:right="1560" w:firstLine="0"/>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jc w:val="both"/>
        <w:spacing w:line="360" w:lineRule="auto"/>
        <w:widowControl w:val="off"/>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lang w:eastAsia="zh-CN"/>
        </w:rPr>
        <w:t xml:space="preserve">注：</w:t>
      </w:r>
      <w:r/>
    </w:p>
    <w:p>
      <w:pPr>
        <w:ind w:firstLine="504"/>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6"/>
          <w:sz w:val="28"/>
          <w:szCs w:val="28"/>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8"/>
          <w:szCs w:val="28"/>
          <w:highlight w:val="none"/>
          <w:lang w:eastAsia="zh-CN"/>
        </w:rPr>
      </w:pPr>
      <w:r>
        <w:rPr>
          <w:rFonts w:hint="eastAsia" w:ascii="仿宋" w:hAnsi="仿宋" w:eastAsia="仿宋" w:cs="仿宋"/>
          <w:b/>
          <w:bCs/>
          <w:color w:val="auto"/>
          <w:spacing w:val="6"/>
          <w:sz w:val="28"/>
          <w:szCs w:val="28"/>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1" w:name="_Toc27841_WPSOffice_Level2"/>
      <w:r/>
      <w:bookmarkStart w:id="12" w:name="_Toc12965_WPSOffice_Level2"/>
      <w:r>
        <w:rPr>
          <w:rFonts w:hint="eastAsia" w:ascii="仿宋" w:hAnsi="仿宋" w:eastAsia="仿宋" w:cs="仿宋"/>
          <w:b/>
          <w:color w:val="auto"/>
          <w:spacing w:val="6"/>
          <w:sz w:val="28"/>
          <w:szCs w:val="28"/>
          <w:highlight w:val="none"/>
          <w:lang w:eastAsia="zh-CN"/>
        </w:rPr>
        <w:t xml:space="preserve">九、</w:t>
      </w:r>
      <w:bookmarkEnd w:id="11"/>
      <w:r/>
      <w:bookmarkEnd w:id="12"/>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我单位在参加</w:t>
      </w:r>
      <w:r>
        <w:rPr>
          <w:rFonts w:hint="eastAsia" w:ascii="仿宋" w:hAnsi="仿宋" w:eastAsia="仿宋" w:cs="仿宋"/>
          <w:color w:val="auto"/>
          <w:spacing w:val="6"/>
          <w:sz w:val="28"/>
          <w:szCs w:val="28"/>
          <w:highlight w:val="none"/>
          <w:u w:val="single"/>
          <w:lang w:val="en-US" w:eastAsia="zh-CN"/>
        </w:rPr>
        <w:t xml:space="preserve">          </w:t>
      </w:r>
      <w:r>
        <w:rPr>
          <w:rFonts w:hint="eastAsia" w:ascii="仿宋" w:hAnsi="仿宋" w:eastAsia="仿宋" w:cs="仿宋"/>
          <w:color w:val="auto"/>
          <w:spacing w:val="6"/>
          <w:sz w:val="28"/>
          <w:szCs w:val="28"/>
          <w:highlight w:val="none"/>
          <w:lang w:eastAsia="zh-CN"/>
        </w:rPr>
        <w:t xml:space="preserve">（项目编号：</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十、具备履行合同所必需的设备和专业技术能力的书面声明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2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投标人郑重声明：投标人具备履行合同（项目名称：    ，项目编号：  )所必需的设备和专业技术能力，具体为：</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895"/>
        <w:ind w:left="912" w:firstLine="0"/>
        <w:tabs>
          <w:tab w:val="left" w:pos="111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（如有其他证明材料附电子扫描件，加盖电子签章）格式（投标人可自行拟定）</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特此声明。</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52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十一、预付款保函支付条款模板</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810"/>
        <w:rPr>
          <w:rFonts w:hint="eastAsia"/>
          <w:color w:val="auto"/>
          <w:highlight w:val="none"/>
          <w:lang w:eastAsia="zh-CN"/>
        </w:rPr>
      </w:pPr>
      <w:r>
        <w:rPr>
          <w:rFonts w:hint="eastAsia"/>
          <w:color w:val="auto"/>
          <w:highlight w:val="none"/>
          <w:lang w:eastAsia="zh-CN"/>
        </w:rPr>
        <w:br w:type="page" w:clear="all"/>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十二、关于符合本国产品标准的声明函</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pStyle w:val="810"/>
        <w:rPr>
          <w:rFonts w:hint="eastAsia" w:eastAsiaTheme="minorEastAsia"/>
          <w:color w:val="auto"/>
          <w:highlight w:val="none"/>
          <w:lang w:eastAsia="zh-CN"/>
        </w:rPr>
      </w:pPr>
      <w:r>
        <w:rPr>
          <w:rFonts w:hint="eastAsia" w:eastAsiaTheme="minorEastAsia"/>
          <w:color w:val="auto"/>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附件</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中国境内生产的组件成本核算基本规则</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一、产品的一级组件是指直接组成产品的组件。产品的二级组件是指直接组成产品一级组件的组件。一级组件不可分解的，视同二级组件。</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二、二级组件在中国境内生产的，其全部成本计入中国境内生产的组件成本；二级组件不在中国境内生产的，其成本不计入中国境内生产的组件成本。</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三、产品总成本和组件成本以相关会计核算数据、采购合同、进货记录等为基础进行计算。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四、需要对成本核算规则予以进一步明确的其他有关事项，由财政部会同有关部门另行规定。</w:t>
      </w:r>
      <w:r/>
    </w:p>
    <w:p>
      <w:pPr>
        <w:ind w:firstLine="624"/>
        <w:jc w:val="both"/>
        <w:spacing w:after="0" w:line="48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13"/>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sectPr>
      <w:headerReference w:type="default" r:id="rId9"/>
      <w:footerReference w:type="default" r:id="rId14"/>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08"/>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08"/>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986"/>
      <w:rPr/>
    </w:sdtPr>
    <w:sdtContent>
      <w:p>
        <w:pPr>
          <w:pStyle w:val="80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0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08"/>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3">
    <w:multiLevelType w:val="hybridMultilevel"/>
    <w:lvl w:ilvl="0">
      <w:start w:val="1"/>
      <w:numFmt w:val="decimal"/>
      <w:pStyle w:val="1102"/>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75">
    <w:name w:val="Heading 1"/>
    <w:basedOn w:val="774"/>
    <w:next w:val="774"/>
    <w:link w:val="912"/>
    <w:uiPriority w:val="9"/>
    <w:qFormat/>
    <w:pPr>
      <w:keepLines/>
      <w:keepNext/>
      <w:spacing w:before="480"/>
      <w:outlineLvl w:val="0"/>
    </w:pPr>
    <w:rPr>
      <w:rFonts w:ascii="Arial" w:hAnsi="Arial" w:eastAsia="Arial" w:cs="Arial"/>
      <w:sz w:val="40"/>
      <w:szCs w:val="40"/>
    </w:rPr>
  </w:style>
  <w:style w:type="paragraph" w:styleId="776">
    <w:name w:val="Heading 2"/>
    <w:basedOn w:val="774"/>
    <w:next w:val="774"/>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77">
    <w:name w:val="Heading 3"/>
    <w:basedOn w:val="774"/>
    <w:next w:val="774"/>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78">
    <w:name w:val="Heading 4"/>
    <w:basedOn w:val="774"/>
    <w:next w:val="774"/>
    <w:link w:val="915"/>
    <w:uiPriority w:val="9"/>
    <w:unhideWhenUsed/>
    <w:qFormat/>
    <w:pPr>
      <w:keepLines/>
      <w:keepNext/>
      <w:spacing w:before="320"/>
      <w:outlineLvl w:val="3"/>
    </w:pPr>
    <w:rPr>
      <w:rFonts w:ascii="Arial" w:hAnsi="Arial" w:eastAsia="Arial" w:cs="Arial"/>
      <w:b/>
      <w:bCs/>
      <w:sz w:val="26"/>
      <w:szCs w:val="26"/>
    </w:rPr>
  </w:style>
  <w:style w:type="paragraph" w:styleId="779">
    <w:name w:val="Heading 5"/>
    <w:basedOn w:val="774"/>
    <w:next w:val="774"/>
    <w:link w:val="916"/>
    <w:uiPriority w:val="9"/>
    <w:unhideWhenUsed/>
    <w:qFormat/>
    <w:pPr>
      <w:keepLines/>
      <w:keepNext/>
      <w:spacing w:before="320"/>
      <w:outlineLvl w:val="4"/>
    </w:pPr>
    <w:rPr>
      <w:rFonts w:ascii="Arial" w:hAnsi="Arial" w:eastAsia="Arial" w:cs="Arial"/>
      <w:b/>
      <w:bCs/>
      <w:sz w:val="24"/>
      <w:szCs w:val="24"/>
    </w:rPr>
  </w:style>
  <w:style w:type="paragraph" w:styleId="780">
    <w:name w:val="Heading 6"/>
    <w:basedOn w:val="774"/>
    <w:next w:val="774"/>
    <w:link w:val="917"/>
    <w:uiPriority w:val="9"/>
    <w:unhideWhenUsed/>
    <w:qFormat/>
    <w:pPr>
      <w:keepLines/>
      <w:keepNext/>
      <w:spacing w:before="320"/>
      <w:outlineLvl w:val="5"/>
    </w:pPr>
    <w:rPr>
      <w:rFonts w:ascii="Arial" w:hAnsi="Arial" w:eastAsia="Arial" w:cs="Arial"/>
      <w:b/>
      <w:bCs/>
    </w:rPr>
  </w:style>
  <w:style w:type="paragraph" w:styleId="781">
    <w:name w:val="Heading 7"/>
    <w:basedOn w:val="774"/>
    <w:next w:val="774"/>
    <w:link w:val="918"/>
    <w:uiPriority w:val="9"/>
    <w:unhideWhenUsed/>
    <w:qFormat/>
    <w:pPr>
      <w:keepLines/>
      <w:keepNext/>
      <w:spacing w:before="320"/>
      <w:outlineLvl w:val="6"/>
    </w:pPr>
    <w:rPr>
      <w:rFonts w:ascii="Arial" w:hAnsi="Arial" w:eastAsia="Arial" w:cs="Arial"/>
      <w:b/>
      <w:bCs/>
      <w:i/>
      <w:iCs/>
    </w:rPr>
  </w:style>
  <w:style w:type="paragraph" w:styleId="782">
    <w:name w:val="Heading 8"/>
    <w:basedOn w:val="774"/>
    <w:next w:val="774"/>
    <w:link w:val="919"/>
    <w:uiPriority w:val="9"/>
    <w:unhideWhenUsed/>
    <w:qFormat/>
    <w:pPr>
      <w:keepLines/>
      <w:keepNext/>
      <w:spacing w:before="320"/>
      <w:outlineLvl w:val="7"/>
    </w:pPr>
    <w:rPr>
      <w:rFonts w:ascii="Arial" w:hAnsi="Arial" w:eastAsia="Arial" w:cs="Arial"/>
      <w:i/>
      <w:iCs/>
    </w:rPr>
  </w:style>
  <w:style w:type="paragraph" w:styleId="783">
    <w:name w:val="Heading 9"/>
    <w:basedOn w:val="774"/>
    <w:next w:val="774"/>
    <w:link w:val="920"/>
    <w:uiPriority w:val="9"/>
    <w:unhideWhenUsed/>
    <w:qFormat/>
    <w:pPr>
      <w:keepLines/>
      <w:keepNext/>
      <w:spacing w:before="32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First Indent 2"/>
    <w:basedOn w:val="787"/>
    <w:next w:val="789"/>
    <w:uiPriority w:val="0"/>
    <w:qFormat/>
    <w:pPr>
      <w:ind w:left="0" w:firstLine="420"/>
      <w:spacing w:after="0" w:line="360" w:lineRule="auto"/>
    </w:pPr>
    <w:rPr>
      <w:rFonts w:ascii="宋体" w:hAnsi="宋体" w:eastAsia="宋体" w:cs="Times New Roman"/>
      <w:sz w:val="20"/>
      <w:szCs w:val="20"/>
    </w:rPr>
  </w:style>
  <w:style w:type="paragraph" w:styleId="787">
    <w:name w:val="Body Text Indent"/>
    <w:basedOn w:val="774"/>
    <w:next w:val="788"/>
    <w:uiPriority w:val="0"/>
    <w:qFormat/>
    <w:pPr>
      <w:ind w:left="420"/>
      <w:spacing w:after="120"/>
    </w:pPr>
    <w:rPr>
      <w:rFonts w:ascii="Calibri" w:hAnsi="Calibri"/>
    </w:rPr>
  </w:style>
  <w:style w:type="paragraph" w:styleId="788">
    <w:name w:val="envelope return"/>
    <w:basedOn w:val="774"/>
    <w:uiPriority w:val="0"/>
    <w:qFormat/>
    <w:rPr>
      <w:rFonts w:ascii="Arial" w:hAnsi="Arial"/>
    </w:rPr>
  </w:style>
  <w:style w:type="paragraph" w:styleId="789">
    <w:name w:val="List"/>
    <w:basedOn w:val="774"/>
    <w:uiPriority w:val="99"/>
    <w:qFormat/>
    <w:pPr>
      <w:contextualSpacing/>
      <w:ind w:left="200" w:hanging="200"/>
      <w:spacing w:line="360" w:lineRule="auto"/>
    </w:pPr>
    <w:rPr>
      <w:rFonts w:ascii="Calibri" w:hAnsi="Calibri"/>
      <w:szCs w:val="20"/>
    </w:rPr>
  </w:style>
  <w:style w:type="paragraph" w:styleId="790">
    <w:name w:val="toc 7"/>
    <w:basedOn w:val="774"/>
    <w:next w:val="774"/>
    <w:uiPriority w:val="39"/>
    <w:unhideWhenUsed/>
    <w:qFormat/>
    <w:pPr>
      <w:ind w:left="1701"/>
      <w:spacing w:after="57"/>
    </w:pPr>
  </w:style>
  <w:style w:type="paragraph" w:styleId="791">
    <w:name w:val="Note Heading"/>
    <w:basedOn w:val="774"/>
    <w:next w:val="774"/>
    <w:uiPriority w:val="0"/>
    <w:qFormat/>
    <w:pPr>
      <w:jc w:val="center"/>
    </w:pPr>
  </w:style>
  <w:style w:type="paragraph" w:styleId="792">
    <w:name w:val="Normal Indent"/>
    <w:basedOn w:val="774"/>
    <w:next w:val="774"/>
    <w:uiPriority w:val="0"/>
    <w:qFormat/>
    <w:pPr>
      <w:ind w:firstLine="420"/>
    </w:pPr>
  </w:style>
  <w:style w:type="paragraph" w:styleId="793">
    <w:name w:val="Caption"/>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794">
    <w:name w:val="index 5"/>
    <w:basedOn w:val="774"/>
    <w:next w:val="774"/>
    <w:uiPriority w:val="0"/>
    <w:qFormat/>
    <w:pPr>
      <w:ind w:left="798"/>
    </w:pPr>
    <w:rPr>
      <w:rFonts w:ascii="Calibri" w:hAnsi="Calibri"/>
      <w:sz w:val="21"/>
    </w:rPr>
  </w:style>
  <w:style w:type="paragraph" w:styleId="795">
    <w:name w:val="Document Map"/>
    <w:basedOn w:val="774"/>
    <w:link w:val="1095"/>
    <w:uiPriority w:val="0"/>
    <w:qFormat/>
    <w:pPr>
      <w:jc w:val="both"/>
      <w:spacing w:after="0" w:line="240" w:lineRule="auto"/>
      <w:widowControl w:val="off"/>
    </w:pPr>
    <w:rPr>
      <w:rFonts w:ascii="宋体" w:hAnsi="Calibri" w:eastAsia="宋体" w:cs="Times New Roman"/>
      <w:sz w:val="18"/>
      <w:szCs w:val="18"/>
      <w:lang w:eastAsia="zh-CN"/>
    </w:rPr>
  </w:style>
  <w:style w:type="paragraph" w:styleId="796">
    <w:name w:val="annotation text"/>
    <w:basedOn w:val="774"/>
    <w:link w:val="1090"/>
    <w:uiPriority w:val="0"/>
    <w:qFormat/>
  </w:style>
  <w:style w:type="paragraph" w:styleId="797">
    <w:name w:val="Body Text"/>
    <w:basedOn w:val="774"/>
    <w:next w:val="798"/>
    <w:link w:val="1092"/>
    <w:uiPriority w:val="99"/>
    <w:qFormat/>
    <w:pPr>
      <w:spacing w:after="120"/>
    </w:pPr>
  </w:style>
  <w:style w:type="paragraph" w:styleId="798">
    <w:name w:val="Body Text 2"/>
    <w:basedOn w:val="774"/>
    <w:uiPriority w:val="0"/>
    <w:qFormat/>
    <w:pPr>
      <w:jc w:val="center"/>
      <w:spacing w:line="0" w:lineRule="atLeast"/>
    </w:pPr>
    <w:rPr>
      <w:rFonts w:ascii="黑体" w:eastAsia="黑体"/>
    </w:rPr>
  </w:style>
  <w:style w:type="paragraph" w:styleId="799">
    <w:name w:val="Block Text"/>
    <w:basedOn w:val="774"/>
    <w:uiPriority w:val="0"/>
    <w:unhideWhenUsed/>
    <w:qFormat/>
    <w:pPr>
      <w:ind w:left="1440" w:right="1440"/>
      <w:spacing w:after="120"/>
    </w:pPr>
    <w:rPr>
      <w:rFonts w:ascii="Calibri" w:hAnsi="Calibri"/>
    </w:rPr>
  </w:style>
  <w:style w:type="paragraph" w:styleId="800">
    <w:name w:val="index 4"/>
    <w:basedOn w:val="774"/>
    <w:next w:val="774"/>
    <w:uiPriority w:val="99"/>
    <w:semiHidden/>
    <w:unhideWhenUsed/>
    <w:qFormat/>
    <w:pPr>
      <w:ind w:left="600"/>
    </w:pPr>
  </w:style>
  <w:style w:type="paragraph" w:styleId="801">
    <w:name w:val="toc 5"/>
    <w:basedOn w:val="774"/>
    <w:next w:val="774"/>
    <w:uiPriority w:val="39"/>
    <w:unhideWhenUsed/>
    <w:qFormat/>
    <w:pPr>
      <w:ind w:left="1134"/>
      <w:spacing w:after="57"/>
    </w:pPr>
  </w:style>
  <w:style w:type="paragraph" w:styleId="802">
    <w:name w:val="toc 3"/>
    <w:basedOn w:val="774"/>
    <w:next w:val="774"/>
    <w:uiPriority w:val="39"/>
    <w:unhideWhenUsed/>
    <w:qFormat/>
    <w:pPr>
      <w:ind w:left="567"/>
      <w:spacing w:after="57"/>
    </w:pPr>
  </w:style>
  <w:style w:type="paragraph" w:styleId="803">
    <w:name w:val="Plain Text"/>
    <w:basedOn w:val="774"/>
    <w:uiPriority w:val="0"/>
    <w:qFormat/>
    <w:rPr>
      <w:rFonts w:ascii="宋体" w:hAnsi="Courier New"/>
      <w:szCs w:val="20"/>
    </w:rPr>
  </w:style>
  <w:style w:type="paragraph" w:styleId="804">
    <w:name w:val="toc 8"/>
    <w:basedOn w:val="774"/>
    <w:next w:val="774"/>
    <w:uiPriority w:val="39"/>
    <w:unhideWhenUsed/>
    <w:qFormat/>
    <w:pPr>
      <w:ind w:left="1984"/>
      <w:spacing w:after="57"/>
    </w:pPr>
  </w:style>
  <w:style w:type="paragraph" w:styleId="805">
    <w:name w:val="Body Text Indent 2"/>
    <w:basedOn w:val="774"/>
    <w:link w:val="1089"/>
    <w:uiPriority w:val="99"/>
    <w:semiHidden/>
    <w:unhideWhenUsed/>
    <w:qFormat/>
    <w:pPr>
      <w:ind w:left="420"/>
      <w:spacing w:after="120" w:line="480" w:lineRule="auto"/>
    </w:pPr>
  </w:style>
  <w:style w:type="paragraph" w:styleId="806">
    <w:name w:val="endnote text"/>
    <w:basedOn w:val="774"/>
    <w:link w:val="1055"/>
    <w:uiPriority w:val="99"/>
    <w:semiHidden/>
    <w:unhideWhenUsed/>
    <w:qFormat/>
    <w:pPr>
      <w:spacing w:after="0" w:line="240" w:lineRule="auto"/>
    </w:pPr>
    <w:rPr>
      <w:sz w:val="20"/>
    </w:rPr>
  </w:style>
  <w:style w:type="paragraph" w:styleId="807">
    <w:name w:val="Balloon Text"/>
    <w:basedOn w:val="774"/>
    <w:link w:val="1083"/>
    <w:uiPriority w:val="99"/>
    <w:semiHidden/>
    <w:unhideWhenUsed/>
    <w:qFormat/>
    <w:pPr>
      <w:spacing w:after="0" w:line="240" w:lineRule="auto"/>
    </w:pPr>
    <w:rPr>
      <w:sz w:val="18"/>
      <w:szCs w:val="18"/>
    </w:rPr>
  </w:style>
  <w:style w:type="paragraph" w:styleId="808">
    <w:name w:val="Footer"/>
    <w:basedOn w:val="774"/>
    <w:link w:val="1094"/>
    <w:uiPriority w:val="99"/>
    <w:unhideWhenUsed/>
    <w:qFormat/>
    <w:pPr>
      <w:spacing w:line="240" w:lineRule="auto"/>
      <w:tabs>
        <w:tab w:val="center" w:pos="4153" w:leader="none"/>
        <w:tab w:val="right" w:pos="8306" w:leader="none"/>
      </w:tabs>
    </w:pPr>
    <w:rPr>
      <w:sz w:val="18"/>
      <w:szCs w:val="18"/>
    </w:rPr>
  </w:style>
  <w:style w:type="paragraph" w:styleId="809">
    <w:name w:val="Header"/>
    <w:basedOn w:val="774"/>
    <w:link w:val="1093"/>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10">
    <w:name w:val="toc 1"/>
    <w:basedOn w:val="774"/>
    <w:next w:val="774"/>
    <w:uiPriority w:val="39"/>
    <w:unhideWhenUsed/>
    <w:qFormat/>
    <w:pPr>
      <w:spacing w:after="57"/>
    </w:pPr>
  </w:style>
  <w:style w:type="paragraph" w:styleId="811">
    <w:name w:val="toc 4"/>
    <w:basedOn w:val="774"/>
    <w:next w:val="774"/>
    <w:uiPriority w:val="39"/>
    <w:unhideWhenUsed/>
    <w:qFormat/>
    <w:pPr>
      <w:ind w:left="850"/>
      <w:spacing w:after="57"/>
    </w:pPr>
  </w:style>
  <w:style w:type="paragraph" w:styleId="812">
    <w:name w:val="Subtitle"/>
    <w:basedOn w:val="774"/>
    <w:next w:val="774"/>
    <w:link w:val="940"/>
    <w:uiPriority w:val="11"/>
    <w:qFormat/>
    <w:pPr>
      <w:spacing w:before="200"/>
    </w:pPr>
    <w:rPr>
      <w:sz w:val="24"/>
      <w:szCs w:val="24"/>
    </w:rPr>
  </w:style>
  <w:style w:type="paragraph" w:styleId="813">
    <w:name w:val="footnote text"/>
    <w:basedOn w:val="774"/>
    <w:next w:val="794"/>
    <w:link w:val="1054"/>
    <w:uiPriority w:val="99"/>
    <w:semiHidden/>
    <w:unhideWhenUsed/>
    <w:qFormat/>
    <w:pPr>
      <w:spacing w:after="40" w:line="240" w:lineRule="auto"/>
    </w:pPr>
    <w:rPr>
      <w:sz w:val="18"/>
    </w:rPr>
  </w:style>
  <w:style w:type="paragraph" w:styleId="814">
    <w:name w:val="toc 6"/>
    <w:basedOn w:val="774"/>
    <w:next w:val="774"/>
    <w:uiPriority w:val="39"/>
    <w:unhideWhenUsed/>
    <w:qFormat/>
    <w:pPr>
      <w:ind w:left="1417"/>
      <w:spacing w:after="57"/>
    </w:pPr>
  </w:style>
  <w:style w:type="paragraph" w:styleId="815">
    <w:name w:val="table of figures"/>
    <w:basedOn w:val="774"/>
    <w:next w:val="774"/>
    <w:uiPriority w:val="99"/>
    <w:unhideWhenUsed/>
    <w:qFormat/>
    <w:pPr>
      <w:spacing w:after="0"/>
    </w:pPr>
  </w:style>
  <w:style w:type="paragraph" w:styleId="816">
    <w:name w:val="toc 2"/>
    <w:basedOn w:val="774"/>
    <w:next w:val="774"/>
    <w:uiPriority w:val="39"/>
    <w:unhideWhenUsed/>
    <w:qFormat/>
    <w:pPr>
      <w:ind w:left="283"/>
      <w:spacing w:after="57"/>
    </w:pPr>
  </w:style>
  <w:style w:type="paragraph" w:styleId="817">
    <w:name w:val="toc 9"/>
    <w:basedOn w:val="774"/>
    <w:next w:val="774"/>
    <w:uiPriority w:val="39"/>
    <w:unhideWhenUsed/>
    <w:qFormat/>
    <w:pPr>
      <w:ind w:left="2268"/>
      <w:spacing w:after="57"/>
    </w:pPr>
  </w:style>
  <w:style w:type="paragraph" w:styleId="818">
    <w:name w:val="Normal (Web)"/>
    <w:basedOn w:val="774"/>
    <w:uiPriority w:val="99"/>
    <w:unhideWhenUsed/>
    <w:qFormat/>
    <w:pPr>
      <w:spacing w:beforeAutospacing="1" w:after="0" w:afterAutospacing="1"/>
    </w:pPr>
    <w:rPr>
      <w:rFonts w:cs="Times New Roman"/>
      <w:sz w:val="24"/>
      <w:lang w:eastAsia="zh-CN"/>
    </w:rPr>
  </w:style>
  <w:style w:type="paragraph" w:styleId="819">
    <w:name w:val="Title"/>
    <w:basedOn w:val="774"/>
    <w:next w:val="774"/>
    <w:link w:val="939"/>
    <w:uiPriority w:val="10"/>
    <w:qFormat/>
    <w:pPr>
      <w:contextualSpacing/>
      <w:spacing w:before="300"/>
    </w:pPr>
    <w:rPr>
      <w:sz w:val="48"/>
      <w:szCs w:val="48"/>
    </w:rPr>
  </w:style>
  <w:style w:type="paragraph" w:styleId="820">
    <w:name w:val="annotation subject"/>
    <w:basedOn w:val="796"/>
    <w:next w:val="796"/>
    <w:link w:val="1091"/>
    <w:uiPriority w:val="99"/>
    <w:semiHidden/>
    <w:unhideWhenUsed/>
    <w:qFormat/>
    <w:rPr>
      <w:b/>
      <w:bCs/>
    </w:rPr>
  </w:style>
  <w:style w:type="paragraph" w:styleId="821">
    <w:name w:val="Body Text First Indent"/>
    <w:basedOn w:val="774"/>
    <w:next w:val="786"/>
    <w:uiPriority w:val="99"/>
    <w:unhideWhenUsed/>
    <w:qFormat/>
    <w:pPr>
      <w:ind w:firstLine="420"/>
    </w:pPr>
  </w:style>
  <w:style w:type="table" w:styleId="822">
    <w:name w:val="Table Grid"/>
    <w:basedOn w:val="7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basedOn w:val="784"/>
    <w:uiPriority w:val="22"/>
    <w:qFormat/>
    <w:rPr>
      <w:b/>
    </w:rPr>
  </w:style>
  <w:style w:type="character" w:styleId="824">
    <w:name w:val="endnote reference"/>
    <w:uiPriority w:val="99"/>
    <w:semiHidden/>
    <w:unhideWhenUsed/>
    <w:qFormat/>
    <w:rPr>
      <w:vertAlign w:val="superscript"/>
    </w:rPr>
  </w:style>
  <w:style w:type="character" w:styleId="825">
    <w:name w:val="page number"/>
    <w:uiPriority w:val="0"/>
    <w:qFormat/>
  </w:style>
  <w:style w:type="character" w:styleId="826">
    <w:name w:val="Hyperlink"/>
    <w:uiPriority w:val="99"/>
    <w:unhideWhenUsed/>
    <w:qFormat/>
    <w:rPr>
      <w:color w:val="0563c1" w:themeColor="hyperlink"/>
      <w:u w:val="single"/>
      <w14:textFill>
        <w14:solidFill>
          <w14:schemeClr w14:val="hlink"/>
        </w14:solidFill>
      </w14:textFill>
    </w:rPr>
  </w:style>
  <w:style w:type="character" w:styleId="827">
    <w:name w:val="annotation reference"/>
    <w:basedOn w:val="784"/>
    <w:uiPriority w:val="99"/>
    <w:semiHidden/>
    <w:unhideWhenUsed/>
    <w:qFormat/>
    <w:rPr>
      <w:sz w:val="21"/>
      <w:szCs w:val="21"/>
    </w:rPr>
  </w:style>
  <w:style w:type="character" w:styleId="828">
    <w:name w:val="footnote reference"/>
    <w:uiPriority w:val="99"/>
    <w:unhideWhenUsed/>
    <w:qFormat/>
    <w:rPr>
      <w:vertAlign w:val="superscript"/>
    </w:rPr>
  </w:style>
  <w:style w:type="table" w:styleId="82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table" w:styleId="849"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TOC 标题116"/>
    <w:uiPriority w:val="39"/>
    <w:unhideWhenUsed/>
    <w:qFormat/>
    <w:rPr>
      <w:rFonts w:hint="default" w:ascii="Times New Roman" w:hAnsi="Times New Roman" w:eastAsia="宋体" w:cs="Times New Roman"/>
      <w:lang w:val="en-US" w:eastAsia="zh-CN" w:bidi="ar-SA"/>
    </w:rPr>
  </w:style>
  <w:style w:type="character" w:styleId="870" w:customStyle="1">
    <w:name w:val="Heading 1 Char"/>
    <w:basedOn w:val="784"/>
    <w:uiPriority w:val="9"/>
    <w:qFormat/>
    <w:rPr>
      <w:rFonts w:ascii="Arial" w:hAnsi="Arial" w:eastAsia="Arial" w:cs="Arial"/>
      <w:sz w:val="40"/>
      <w:szCs w:val="40"/>
    </w:rPr>
  </w:style>
  <w:style w:type="character" w:styleId="871" w:customStyle="1">
    <w:name w:val="Heading 4 Char"/>
    <w:basedOn w:val="784"/>
    <w:uiPriority w:val="9"/>
    <w:qFormat/>
    <w:rPr>
      <w:rFonts w:ascii="Arial" w:hAnsi="Arial" w:eastAsia="Arial" w:cs="Arial"/>
      <w:b/>
      <w:bCs/>
      <w:sz w:val="26"/>
      <w:szCs w:val="26"/>
    </w:rPr>
  </w:style>
  <w:style w:type="character" w:styleId="872" w:customStyle="1">
    <w:name w:val="Heading 5 Char"/>
    <w:basedOn w:val="784"/>
    <w:uiPriority w:val="9"/>
    <w:qFormat/>
    <w:rPr>
      <w:rFonts w:ascii="Arial" w:hAnsi="Arial" w:eastAsia="Arial" w:cs="Arial"/>
      <w:b/>
      <w:bCs/>
      <w:sz w:val="24"/>
      <w:szCs w:val="24"/>
    </w:rPr>
  </w:style>
  <w:style w:type="character" w:styleId="873" w:customStyle="1">
    <w:name w:val="Heading 6 Char"/>
    <w:basedOn w:val="784"/>
    <w:uiPriority w:val="9"/>
    <w:qFormat/>
    <w:rPr>
      <w:rFonts w:ascii="Arial" w:hAnsi="Arial" w:eastAsia="Arial" w:cs="Arial"/>
      <w:b/>
      <w:bCs/>
      <w:sz w:val="22"/>
      <w:szCs w:val="22"/>
    </w:rPr>
  </w:style>
  <w:style w:type="character" w:styleId="874" w:customStyle="1">
    <w:name w:val="Heading 7 Char"/>
    <w:basedOn w:val="784"/>
    <w:uiPriority w:val="9"/>
    <w:qFormat/>
    <w:rPr>
      <w:rFonts w:ascii="Arial" w:hAnsi="Arial" w:eastAsia="Arial" w:cs="Arial"/>
      <w:b/>
      <w:bCs/>
      <w:i/>
      <w:iCs/>
      <w:sz w:val="22"/>
      <w:szCs w:val="22"/>
    </w:rPr>
  </w:style>
  <w:style w:type="character" w:styleId="875" w:customStyle="1">
    <w:name w:val="Heading 8 Char"/>
    <w:basedOn w:val="784"/>
    <w:uiPriority w:val="9"/>
    <w:qFormat/>
    <w:rPr>
      <w:rFonts w:ascii="Arial" w:hAnsi="Arial" w:eastAsia="Arial" w:cs="Arial"/>
      <w:i/>
      <w:iCs/>
      <w:sz w:val="22"/>
      <w:szCs w:val="22"/>
    </w:rPr>
  </w:style>
  <w:style w:type="character" w:styleId="876" w:customStyle="1">
    <w:name w:val="Heading 9 Char"/>
    <w:basedOn w:val="784"/>
    <w:uiPriority w:val="9"/>
    <w:qFormat/>
    <w:rPr>
      <w:rFonts w:ascii="Arial" w:hAnsi="Arial" w:eastAsia="Arial" w:cs="Arial"/>
      <w:i/>
      <w:iCs/>
      <w:sz w:val="21"/>
      <w:szCs w:val="21"/>
    </w:rPr>
  </w:style>
  <w:style w:type="paragraph" w:styleId="877" w:customStyle="1">
    <w:name w:val="TOC 标题115"/>
    <w:uiPriority w:val="39"/>
    <w:unhideWhenUsed/>
    <w:qFormat/>
    <w:rPr>
      <w:rFonts w:hint="default" w:ascii="Times New Roman" w:hAnsi="Times New Roman" w:eastAsia="宋体" w:cs="Times New Roman"/>
      <w:lang w:val="en-US" w:eastAsia="zh-CN" w:bidi="ar-SA"/>
    </w:rPr>
  </w:style>
  <w:style w:type="paragraph" w:styleId="878" w:customStyle="1">
    <w:name w:val="标题 11"/>
    <w:basedOn w:val="774"/>
    <w:next w:val="774"/>
    <w:link w:val="930"/>
    <w:uiPriority w:val="9"/>
    <w:qFormat/>
    <w:pPr>
      <w:keepLines/>
      <w:keepNext/>
      <w:spacing w:before="480"/>
      <w:outlineLvl w:val="0"/>
    </w:pPr>
    <w:rPr>
      <w:rFonts w:ascii="Arial" w:hAnsi="Arial" w:eastAsia="Arial" w:cs="Arial"/>
      <w:sz w:val="40"/>
      <w:szCs w:val="40"/>
    </w:rPr>
  </w:style>
  <w:style w:type="paragraph" w:styleId="879" w:customStyle="1">
    <w:name w:val="标题 21"/>
    <w:basedOn w:val="774"/>
    <w:next w:val="774"/>
    <w:link w:val="931"/>
    <w:uiPriority w:val="9"/>
    <w:unhideWhenUsed/>
    <w:qFormat/>
    <w:pPr>
      <w:keepLines/>
      <w:keepNext/>
      <w:spacing w:before="360"/>
      <w:outlineLvl w:val="1"/>
    </w:pPr>
    <w:rPr>
      <w:rFonts w:ascii="Arial" w:hAnsi="Arial" w:eastAsia="Arial" w:cs="Arial"/>
      <w:sz w:val="34"/>
    </w:rPr>
  </w:style>
  <w:style w:type="paragraph" w:styleId="880" w:customStyle="1">
    <w:name w:val="标题 31"/>
    <w:basedOn w:val="774"/>
    <w:next w:val="774"/>
    <w:link w:val="932"/>
    <w:uiPriority w:val="9"/>
    <w:unhideWhenUsed/>
    <w:qFormat/>
    <w:pPr>
      <w:keepLines/>
      <w:keepNext/>
      <w:spacing w:before="320"/>
      <w:outlineLvl w:val="2"/>
    </w:pPr>
    <w:rPr>
      <w:rFonts w:ascii="Arial" w:hAnsi="Arial" w:eastAsia="Arial" w:cs="Arial"/>
      <w:sz w:val="30"/>
      <w:szCs w:val="30"/>
    </w:rPr>
  </w:style>
  <w:style w:type="paragraph" w:styleId="881" w:customStyle="1">
    <w:name w:val="标题 41"/>
    <w:basedOn w:val="774"/>
    <w:next w:val="774"/>
    <w:link w:val="933"/>
    <w:uiPriority w:val="9"/>
    <w:unhideWhenUsed/>
    <w:qFormat/>
    <w:pPr>
      <w:keepLines/>
      <w:keepNext/>
      <w:spacing w:before="320"/>
      <w:outlineLvl w:val="3"/>
    </w:pPr>
    <w:rPr>
      <w:rFonts w:ascii="Arial" w:hAnsi="Arial" w:eastAsia="Arial" w:cs="Arial"/>
      <w:b/>
      <w:bCs/>
      <w:sz w:val="26"/>
      <w:szCs w:val="26"/>
    </w:rPr>
  </w:style>
  <w:style w:type="paragraph" w:styleId="882" w:customStyle="1">
    <w:name w:val="标题 51"/>
    <w:basedOn w:val="774"/>
    <w:next w:val="774"/>
    <w:link w:val="934"/>
    <w:uiPriority w:val="9"/>
    <w:unhideWhenUsed/>
    <w:qFormat/>
    <w:pPr>
      <w:keepLines/>
      <w:keepNext/>
      <w:spacing w:before="320"/>
      <w:outlineLvl w:val="4"/>
    </w:pPr>
    <w:rPr>
      <w:rFonts w:ascii="Arial" w:hAnsi="Arial" w:eastAsia="Arial" w:cs="Arial"/>
      <w:b/>
      <w:bCs/>
      <w:sz w:val="24"/>
      <w:szCs w:val="24"/>
    </w:rPr>
  </w:style>
  <w:style w:type="paragraph" w:styleId="883" w:customStyle="1">
    <w:name w:val="标题 61"/>
    <w:basedOn w:val="774"/>
    <w:next w:val="774"/>
    <w:link w:val="935"/>
    <w:uiPriority w:val="9"/>
    <w:unhideWhenUsed/>
    <w:qFormat/>
    <w:pPr>
      <w:keepLines/>
      <w:keepNext/>
      <w:spacing w:before="320"/>
      <w:outlineLvl w:val="5"/>
    </w:pPr>
    <w:rPr>
      <w:rFonts w:ascii="Arial" w:hAnsi="Arial" w:eastAsia="Arial" w:cs="Arial"/>
      <w:b/>
      <w:bCs/>
    </w:rPr>
  </w:style>
  <w:style w:type="paragraph" w:styleId="884" w:customStyle="1">
    <w:name w:val="标题 71"/>
    <w:basedOn w:val="774"/>
    <w:next w:val="774"/>
    <w:link w:val="936"/>
    <w:uiPriority w:val="9"/>
    <w:unhideWhenUsed/>
    <w:qFormat/>
    <w:pPr>
      <w:keepLines/>
      <w:keepNext/>
      <w:spacing w:before="320"/>
      <w:outlineLvl w:val="6"/>
    </w:pPr>
    <w:rPr>
      <w:rFonts w:ascii="Arial" w:hAnsi="Arial" w:eastAsia="Arial" w:cs="Arial"/>
      <w:b/>
      <w:bCs/>
      <w:i/>
      <w:iCs/>
    </w:rPr>
  </w:style>
  <w:style w:type="paragraph" w:styleId="885" w:customStyle="1">
    <w:name w:val="标题 81"/>
    <w:basedOn w:val="774"/>
    <w:next w:val="774"/>
    <w:link w:val="937"/>
    <w:uiPriority w:val="9"/>
    <w:unhideWhenUsed/>
    <w:qFormat/>
    <w:pPr>
      <w:keepLines/>
      <w:keepNext/>
      <w:spacing w:before="320"/>
      <w:outlineLvl w:val="7"/>
    </w:pPr>
    <w:rPr>
      <w:rFonts w:ascii="Arial" w:hAnsi="Arial" w:eastAsia="Arial" w:cs="Arial"/>
      <w:i/>
      <w:iCs/>
    </w:rPr>
  </w:style>
  <w:style w:type="paragraph" w:styleId="886" w:customStyle="1">
    <w:name w:val="标题 91"/>
    <w:basedOn w:val="774"/>
    <w:next w:val="774"/>
    <w:link w:val="938"/>
    <w:uiPriority w:val="9"/>
    <w:unhideWhenUsed/>
    <w:qFormat/>
    <w:pPr>
      <w:keepLines/>
      <w:keepNext/>
      <w:spacing w:before="320"/>
      <w:outlineLvl w:val="8"/>
    </w:pPr>
    <w:rPr>
      <w:rFonts w:ascii="Arial" w:hAnsi="Arial" w:eastAsia="Arial" w:cs="Arial"/>
      <w:i/>
      <w:iCs/>
      <w:sz w:val="21"/>
      <w:szCs w:val="21"/>
    </w:rPr>
  </w:style>
  <w:style w:type="paragraph" w:styleId="887" w:customStyle="1">
    <w:name w:val="TOC 标题114"/>
    <w:uiPriority w:val="39"/>
    <w:unhideWhenUsed/>
    <w:qFormat/>
    <w:rPr>
      <w:rFonts w:hint="default" w:ascii="Times New Roman" w:hAnsi="Times New Roman" w:eastAsia="宋体" w:cs="Times New Roman"/>
      <w:lang w:val="en-US" w:eastAsia="zh-CN" w:bidi="ar-SA"/>
    </w:rPr>
  </w:style>
  <w:style w:type="paragraph" w:styleId="888" w:customStyle="1">
    <w:name w:val="页脚1"/>
    <w:basedOn w:val="774"/>
    <w:link w:val="947"/>
    <w:uiPriority w:val="99"/>
    <w:unhideWhenUsed/>
    <w:qFormat/>
    <w:pPr>
      <w:spacing w:after="0" w:line="240" w:lineRule="auto"/>
      <w:tabs>
        <w:tab w:val="center" w:pos="7143" w:leader="none"/>
        <w:tab w:val="right" w:pos="14287" w:leader="none"/>
      </w:tabs>
    </w:pPr>
  </w:style>
  <w:style w:type="paragraph" w:styleId="889" w:customStyle="1">
    <w:name w:val="题注1"/>
    <w:basedOn w:val="774"/>
    <w:next w:val="774"/>
    <w:uiPriority w:val="35"/>
    <w:semiHidden/>
    <w:unhideWhenUsed/>
    <w:qFormat/>
    <w:rPr>
      <w:b/>
      <w:bCs/>
      <w:color w:val="5b9bd5" w:themeColor="accent1"/>
      <w:sz w:val="18"/>
      <w:szCs w:val="18"/>
      <w14:textFill>
        <w14:solidFill>
          <w14:schemeClr w14:val="accent1"/>
        </w14:solidFill>
      </w14:textFill>
    </w:rPr>
  </w:style>
  <w:style w:type="paragraph" w:styleId="890" w:customStyle="1">
    <w:name w:val="页眉1"/>
    <w:basedOn w:val="774"/>
    <w:link w:val="945"/>
    <w:uiPriority w:val="99"/>
    <w:unhideWhenUsed/>
    <w:qFormat/>
    <w:pPr>
      <w:spacing w:after="0" w:line="240" w:lineRule="auto"/>
      <w:tabs>
        <w:tab w:val="center" w:pos="7143" w:leader="none"/>
        <w:tab w:val="right" w:pos="14287" w:leader="none"/>
      </w:tabs>
    </w:pPr>
  </w:style>
  <w:style w:type="paragraph" w:styleId="891" w:customStyle="1">
    <w:name w:val="_Style 2"/>
    <w:basedOn w:val="774"/>
    <w:next w:val="774"/>
    <w:uiPriority w:val="0"/>
    <w:qFormat/>
    <w:pPr>
      <w:ind w:firstLine="420"/>
    </w:pPr>
  </w:style>
  <w:style w:type="paragraph" w:styleId="892" w:customStyle="1">
    <w:name w:val="TOC 标题113"/>
    <w:uiPriority w:val="39"/>
    <w:unhideWhenUsed/>
    <w:qFormat/>
    <w:rPr>
      <w:rFonts w:hint="default" w:ascii="Times New Roman" w:hAnsi="Times New Roman" w:eastAsia="宋体" w:cs="Times New Roman"/>
      <w:lang w:val="en-US" w:eastAsia="zh-CN" w:bidi="ar-SA"/>
    </w:rPr>
  </w:style>
  <w:style w:type="paragraph" w:styleId="893" w:customStyle="1">
    <w:name w:val="TOC 标题112"/>
    <w:uiPriority w:val="39"/>
    <w:unhideWhenUsed/>
    <w:qFormat/>
    <w:rPr>
      <w:rFonts w:hint="default" w:ascii="Times New Roman" w:hAnsi="Times New Roman" w:eastAsia="宋体" w:cs="Times New Roman"/>
      <w:lang w:val="en-US" w:eastAsia="zh-CN" w:bidi="ar-SA"/>
    </w:rPr>
  </w:style>
  <w:style w:type="paragraph" w:styleId="894" w:customStyle="1">
    <w:name w:val="段"/>
    <w:basedOn w:val="895"/>
    <w:next w:val="774"/>
    <w:uiPriority w:val="0"/>
    <w:qFormat/>
    <w:pPr>
      <w:ind w:firstLine="200"/>
    </w:pPr>
    <w:rPr>
      <w:rFonts w:hint="eastAsia"/>
    </w:rPr>
  </w:style>
  <w:style w:type="paragraph" w:styleId="895" w:customStyle="1">
    <w:name w:val="正文1"/>
    <w:basedOn w:val="896"/>
    <w:next w:val="774"/>
    <w:uiPriority w:val="0"/>
    <w:qFormat/>
    <w:pPr>
      <w:ind w:firstLine="361"/>
      <w:spacing w:line="360" w:lineRule="auto"/>
    </w:pPr>
    <w:rPr>
      <w:rFonts w:ascii="宋体" w:hAnsi="宋体" w:eastAsia="等线"/>
      <w:sz w:val="24"/>
    </w:rPr>
  </w:style>
  <w:style w:type="paragraph" w:styleId="896" w:customStyle="1">
    <w:name w:val="正文11"/>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目录 11"/>
    <w:basedOn w:val="898"/>
    <w:next w:val="903"/>
    <w:uiPriority w:val="0"/>
    <w:semiHidden/>
    <w:qFormat/>
    <w:pPr>
      <w:ind w:left="1170"/>
      <w:spacing w:line="960" w:lineRule="exact"/>
      <w:tabs>
        <w:tab w:val="right" w:pos="8647" w:leader="dot"/>
      </w:tabs>
    </w:pPr>
  </w:style>
  <w:style w:type="paragraph" w:styleId="898" w:customStyle="1">
    <w:name w:val="正文12"/>
    <w:next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脚注文本1"/>
    <w:basedOn w:val="900"/>
    <w:next w:val="902"/>
    <w:uiPriority w:val="0"/>
    <w:qFormat/>
    <w:rPr>
      <w:rFonts w:eastAsia="Times New Roman"/>
      <w:sz w:val="18"/>
      <w:szCs w:val="18"/>
    </w:rPr>
  </w:style>
  <w:style w:type="paragraph" w:styleId="900" w:customStyle="1">
    <w:name w:val="正文1111"/>
    <w:next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customStyle="1">
    <w:name w:val="文本块11"/>
    <w:basedOn w:val="774"/>
    <w:uiPriority w:val="0"/>
    <w:unhideWhenUsed/>
    <w:qFormat/>
    <w:pPr>
      <w:ind w:left="1440" w:right="1440"/>
      <w:spacing w:after="120"/>
    </w:pPr>
  </w:style>
  <w:style w:type="paragraph" w:styleId="902" w:customStyle="1">
    <w:name w:val="索引 51"/>
    <w:basedOn w:val="895"/>
    <w:next w:val="895"/>
    <w:uiPriority w:val="0"/>
    <w:qFormat/>
    <w:pPr>
      <w:ind w:left="798"/>
    </w:pPr>
    <w:rPr>
      <w:rFonts w:ascii="Calibri" w:hAnsi="Calibri"/>
    </w:rPr>
  </w:style>
  <w:style w:type="paragraph" w:styleId="903" w:customStyle="1">
    <w:name w:val="正文111"/>
    <w:next w:val="774"/>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文本块1"/>
    <w:basedOn w:val="895"/>
    <w:uiPriority w:val="6"/>
    <w:qFormat/>
    <w:pPr>
      <w:ind w:left="256" w:right="6" w:firstLine="624"/>
    </w:pPr>
    <w:rPr>
      <w:rFonts w:eastAsia="仿宋_GB2312"/>
      <w:sz w:val="28"/>
    </w:rPr>
  </w:style>
  <w:style w:type="paragraph" w:styleId="905" w:customStyle="1">
    <w:name w:val="正文文本1"/>
    <w:basedOn w:val="896"/>
    <w:next w:val="895"/>
    <w:uiPriority w:val="0"/>
    <w:qFormat/>
    <w:pPr>
      <w:spacing w:after="120"/>
    </w:pPr>
    <w:rPr>
      <w:rFonts w:ascii="Calibri" w:hAnsi="Calibri"/>
    </w:rPr>
  </w:style>
  <w:style w:type="paragraph" w:styleId="906" w:customStyle="1">
    <w:name w:val="标题 211"/>
    <w:basedOn w:val="898"/>
    <w:next w:val="898"/>
    <w:uiPriority w:val="0"/>
    <w:qFormat/>
    <w:pPr>
      <w:keepLines/>
      <w:keepNext/>
      <w:spacing w:before="260" w:after="260" w:line="416" w:lineRule="auto"/>
      <w:outlineLvl w:val="1"/>
    </w:pPr>
    <w:rPr>
      <w:rFonts w:ascii="Cambria" w:hAnsi="Cambria"/>
      <w:b/>
      <w:bCs/>
      <w:sz w:val="32"/>
      <w:szCs w:val="32"/>
    </w:rPr>
  </w:style>
  <w:style w:type="paragraph" w:styleId="907" w:customStyle="1">
    <w:name w:val="首行缩进"/>
    <w:basedOn w:val="895"/>
    <w:uiPriority w:val="0"/>
    <w:qFormat/>
    <w:pPr>
      <w:ind w:firstLine="480"/>
    </w:pPr>
    <w:rPr>
      <w:sz w:val="20"/>
      <w:szCs w:val="20"/>
      <w:lang w:val="zh-CN"/>
    </w:rPr>
  </w:style>
  <w:style w:type="paragraph" w:styleId="908" w:customStyle="1">
    <w:name w:val="一级条标题"/>
    <w:basedOn w:val="909"/>
    <w:next w:val="8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basedOn w:val="774"/>
    <w:next w:val="774"/>
    <w:uiPriority w:val="0"/>
    <w:qFormat/>
    <w:pPr>
      <w:jc w:val="center"/>
      <w:spacing w:before="158" w:after="153" w:line="1292" w:lineRule="atLeast"/>
    </w:pPr>
    <w:rPr>
      <w:rFonts w:ascii="Arial" w:hAnsi="Calibri" w:eastAsia="黑体" w:cs="黑体"/>
      <w:sz w:val="31"/>
      <w:lang w:bidi="en-US"/>
    </w:rPr>
  </w:style>
  <w:style w:type="paragraph" w:styleId="910" w:customStyle="1">
    <w:name w:val="正文缩进1"/>
    <w:basedOn w:val="895"/>
    <w:uiPriority w:val="0"/>
    <w:qFormat/>
    <w:pPr>
      <w:ind w:firstLine="420"/>
    </w:pPr>
    <w:rPr>
      <w:rFonts w:ascii="Calibri" w:hAnsi="Calibri"/>
      <w:sz w:val="21"/>
    </w:rPr>
  </w:style>
  <w:style w:type="paragraph" w:styleId="911" w:customStyle="1">
    <w:name w:val="标题 4111"/>
    <w:basedOn w:val="896"/>
    <w:next w:val="896"/>
    <w:uiPriority w:val="0"/>
    <w:qFormat/>
    <w:pPr>
      <w:keepLines/>
      <w:keepNext/>
      <w:spacing w:before="280" w:after="290" w:line="376" w:lineRule="auto"/>
      <w:outlineLvl w:val="3"/>
    </w:pPr>
    <w:rPr>
      <w:rFonts w:ascii="Cambria" w:hAnsi="Cambria"/>
      <w:b/>
      <w:bCs/>
      <w:sz w:val="28"/>
      <w:szCs w:val="28"/>
    </w:rPr>
  </w:style>
  <w:style w:type="character" w:styleId="912" w:customStyle="1">
    <w:name w:val="标题 1 字符"/>
    <w:basedOn w:val="784"/>
    <w:link w:val="775"/>
    <w:uiPriority w:val="9"/>
    <w:qFormat/>
    <w:rPr>
      <w:rFonts w:ascii="Arial" w:hAnsi="Arial" w:eastAsia="Arial" w:cs="Arial"/>
      <w:sz w:val="40"/>
      <w:szCs w:val="40"/>
    </w:rPr>
  </w:style>
  <w:style w:type="character" w:styleId="913" w:customStyle="1">
    <w:name w:val="Heading 2 Char"/>
    <w:basedOn w:val="784"/>
    <w:uiPriority w:val="9"/>
    <w:qFormat/>
    <w:rPr>
      <w:rFonts w:ascii="Arial" w:hAnsi="Arial" w:eastAsia="Arial" w:cs="Arial"/>
      <w:sz w:val="34"/>
    </w:rPr>
  </w:style>
  <w:style w:type="character" w:styleId="914" w:customStyle="1">
    <w:name w:val="Heading 3 Char"/>
    <w:basedOn w:val="784"/>
    <w:uiPriority w:val="9"/>
    <w:qFormat/>
    <w:rPr>
      <w:rFonts w:ascii="Arial" w:hAnsi="Arial" w:eastAsia="Arial" w:cs="Arial"/>
      <w:sz w:val="30"/>
      <w:szCs w:val="30"/>
    </w:rPr>
  </w:style>
  <w:style w:type="character" w:styleId="915" w:customStyle="1">
    <w:name w:val="标题 4 字符"/>
    <w:basedOn w:val="784"/>
    <w:link w:val="778"/>
    <w:uiPriority w:val="9"/>
    <w:qFormat/>
    <w:rPr>
      <w:rFonts w:ascii="Arial" w:hAnsi="Arial" w:eastAsia="Arial" w:cs="Arial"/>
      <w:b/>
      <w:bCs/>
      <w:sz w:val="26"/>
      <w:szCs w:val="26"/>
    </w:rPr>
  </w:style>
  <w:style w:type="character" w:styleId="916" w:customStyle="1">
    <w:name w:val="标题 5 字符"/>
    <w:basedOn w:val="784"/>
    <w:link w:val="779"/>
    <w:uiPriority w:val="9"/>
    <w:qFormat/>
    <w:rPr>
      <w:rFonts w:ascii="Arial" w:hAnsi="Arial" w:eastAsia="Arial" w:cs="Arial"/>
      <w:b/>
      <w:bCs/>
      <w:sz w:val="24"/>
      <w:szCs w:val="24"/>
    </w:rPr>
  </w:style>
  <w:style w:type="character" w:styleId="917" w:customStyle="1">
    <w:name w:val="标题 6 字符"/>
    <w:basedOn w:val="784"/>
    <w:link w:val="780"/>
    <w:uiPriority w:val="9"/>
    <w:qFormat/>
    <w:rPr>
      <w:rFonts w:ascii="Arial" w:hAnsi="Arial" w:eastAsia="Arial" w:cs="Arial"/>
      <w:b/>
      <w:bCs/>
      <w:sz w:val="22"/>
      <w:szCs w:val="22"/>
    </w:rPr>
  </w:style>
  <w:style w:type="character" w:styleId="918" w:customStyle="1">
    <w:name w:val="标题 7 字符"/>
    <w:basedOn w:val="784"/>
    <w:link w:val="781"/>
    <w:uiPriority w:val="9"/>
    <w:qFormat/>
    <w:rPr>
      <w:rFonts w:ascii="Arial" w:hAnsi="Arial" w:eastAsia="Arial" w:cs="Arial"/>
      <w:b/>
      <w:bCs/>
      <w:i/>
      <w:iCs/>
      <w:sz w:val="22"/>
      <w:szCs w:val="22"/>
    </w:rPr>
  </w:style>
  <w:style w:type="character" w:styleId="919" w:customStyle="1">
    <w:name w:val="标题 8 字符"/>
    <w:basedOn w:val="784"/>
    <w:link w:val="782"/>
    <w:uiPriority w:val="9"/>
    <w:qFormat/>
    <w:rPr>
      <w:rFonts w:ascii="Arial" w:hAnsi="Arial" w:eastAsia="Arial" w:cs="Arial"/>
      <w:i/>
      <w:iCs/>
      <w:sz w:val="22"/>
      <w:szCs w:val="22"/>
    </w:rPr>
  </w:style>
  <w:style w:type="character" w:styleId="920" w:customStyle="1">
    <w:name w:val="标题 9 字符"/>
    <w:basedOn w:val="784"/>
    <w:link w:val="783"/>
    <w:uiPriority w:val="9"/>
    <w:qFormat/>
    <w:rPr>
      <w:rFonts w:ascii="Arial" w:hAnsi="Arial" w:eastAsia="Arial" w:cs="Arial"/>
      <w:i/>
      <w:iCs/>
      <w:sz w:val="21"/>
      <w:szCs w:val="21"/>
    </w:rPr>
  </w:style>
  <w:style w:type="character" w:styleId="921" w:customStyle="1">
    <w:name w:val="Title Char"/>
    <w:basedOn w:val="784"/>
    <w:uiPriority w:val="10"/>
    <w:qFormat/>
    <w:rPr>
      <w:sz w:val="48"/>
      <w:szCs w:val="48"/>
    </w:rPr>
  </w:style>
  <w:style w:type="character" w:styleId="922" w:customStyle="1">
    <w:name w:val="Subtitle Char"/>
    <w:basedOn w:val="784"/>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0"/>
    <w:qFormat/>
    <w:rPr>
      <w:i/>
    </w:rPr>
  </w:style>
  <w:style w:type="character" w:styleId="925" w:customStyle="1">
    <w:name w:val="Header Char"/>
    <w:basedOn w:val="784"/>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30" w:customStyle="1">
    <w:name w:val="标题 1 Char"/>
    <w:link w:val="878"/>
    <w:uiPriority w:val="9"/>
    <w:qFormat/>
    <w:rPr>
      <w:rFonts w:ascii="Arial" w:hAnsi="Arial" w:eastAsia="Arial" w:cs="Arial"/>
      <w:sz w:val="40"/>
      <w:szCs w:val="40"/>
    </w:rPr>
  </w:style>
  <w:style w:type="character" w:styleId="931" w:customStyle="1">
    <w:name w:val="标题 2 Char"/>
    <w:link w:val="879"/>
    <w:uiPriority w:val="0"/>
    <w:qFormat/>
    <w:rPr>
      <w:rFonts w:ascii="Arial" w:hAnsi="Arial" w:eastAsia="Arial" w:cs="Arial"/>
      <w:sz w:val="34"/>
    </w:rPr>
  </w:style>
  <w:style w:type="character" w:styleId="932" w:customStyle="1">
    <w:name w:val="标题 3 Char"/>
    <w:link w:val="880"/>
    <w:uiPriority w:val="0"/>
    <w:qFormat/>
    <w:rPr>
      <w:rFonts w:ascii="Arial" w:hAnsi="Arial" w:eastAsia="Arial" w:cs="Arial"/>
      <w:sz w:val="30"/>
      <w:szCs w:val="30"/>
    </w:rPr>
  </w:style>
  <w:style w:type="character" w:styleId="933" w:customStyle="1">
    <w:name w:val="标题 4 Char"/>
    <w:link w:val="881"/>
    <w:uiPriority w:val="9"/>
    <w:qFormat/>
    <w:rPr>
      <w:rFonts w:ascii="Arial" w:hAnsi="Arial" w:eastAsia="Arial" w:cs="Arial"/>
      <w:b/>
      <w:bCs/>
      <w:sz w:val="26"/>
      <w:szCs w:val="26"/>
    </w:rPr>
  </w:style>
  <w:style w:type="character" w:styleId="934" w:customStyle="1">
    <w:name w:val="标题 5 Char"/>
    <w:link w:val="882"/>
    <w:uiPriority w:val="9"/>
    <w:qFormat/>
    <w:rPr>
      <w:rFonts w:ascii="Arial" w:hAnsi="Arial" w:eastAsia="Arial" w:cs="Arial"/>
      <w:b/>
      <w:bCs/>
      <w:sz w:val="24"/>
      <w:szCs w:val="24"/>
    </w:rPr>
  </w:style>
  <w:style w:type="character" w:styleId="935" w:customStyle="1">
    <w:name w:val="标题 6 Char"/>
    <w:link w:val="883"/>
    <w:uiPriority w:val="9"/>
    <w:qFormat/>
    <w:rPr>
      <w:rFonts w:ascii="Arial" w:hAnsi="Arial" w:eastAsia="Arial" w:cs="Arial"/>
      <w:b/>
      <w:bCs/>
      <w:sz w:val="22"/>
      <w:szCs w:val="22"/>
    </w:rPr>
  </w:style>
  <w:style w:type="character" w:styleId="936" w:customStyle="1">
    <w:name w:val="标题 7 Char"/>
    <w:link w:val="884"/>
    <w:uiPriority w:val="9"/>
    <w:qFormat/>
    <w:rPr>
      <w:rFonts w:ascii="Arial" w:hAnsi="Arial" w:eastAsia="Arial" w:cs="Arial"/>
      <w:b/>
      <w:bCs/>
      <w:i/>
      <w:iCs/>
      <w:sz w:val="22"/>
      <w:szCs w:val="22"/>
    </w:rPr>
  </w:style>
  <w:style w:type="character" w:styleId="937" w:customStyle="1">
    <w:name w:val="标题 8 Char"/>
    <w:link w:val="885"/>
    <w:uiPriority w:val="9"/>
    <w:qFormat/>
    <w:rPr>
      <w:rFonts w:ascii="Arial" w:hAnsi="Arial" w:eastAsia="Arial" w:cs="Arial"/>
      <w:i/>
      <w:iCs/>
      <w:sz w:val="22"/>
      <w:szCs w:val="22"/>
    </w:rPr>
  </w:style>
  <w:style w:type="character" w:styleId="938" w:customStyle="1">
    <w:name w:val="标题 9 Char"/>
    <w:link w:val="886"/>
    <w:uiPriority w:val="9"/>
    <w:qFormat/>
    <w:rPr>
      <w:rFonts w:ascii="Arial" w:hAnsi="Arial" w:eastAsia="Arial" w:cs="Arial"/>
      <w:i/>
      <w:iCs/>
      <w:sz w:val="21"/>
      <w:szCs w:val="21"/>
    </w:rPr>
  </w:style>
  <w:style w:type="character" w:styleId="939" w:customStyle="1">
    <w:name w:val="标题 字符"/>
    <w:link w:val="819"/>
    <w:uiPriority w:val="10"/>
    <w:qFormat/>
    <w:rPr>
      <w:sz w:val="48"/>
      <w:szCs w:val="48"/>
    </w:rPr>
  </w:style>
  <w:style w:type="character" w:styleId="940" w:customStyle="1">
    <w:name w:val="副标题 字符"/>
    <w:link w:val="812"/>
    <w:uiPriority w:val="11"/>
    <w:qFormat/>
    <w:rPr>
      <w:sz w:val="24"/>
      <w:szCs w:val="24"/>
    </w:rPr>
  </w:style>
  <w:style w:type="paragraph" w:styleId="941">
    <w:name w:val="Quote"/>
    <w:basedOn w:val="774"/>
    <w:next w:val="774"/>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774"/>
    <w:next w:val="77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页眉 Char"/>
    <w:link w:val="890"/>
    <w:uiPriority w:val="99"/>
    <w:qFormat/>
  </w:style>
  <w:style w:type="character" w:styleId="946" w:customStyle="1">
    <w:name w:val="Footer Char"/>
    <w:uiPriority w:val="99"/>
    <w:qFormat/>
  </w:style>
  <w:style w:type="character" w:styleId="947" w:customStyle="1">
    <w:name w:val="页脚 Char"/>
    <w:link w:val="888"/>
    <w:uiPriority w:val="99"/>
    <w:qFormat/>
  </w:style>
  <w:style w:type="table" w:styleId="948"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9" w:customStyle="1">
    <w:name w:val="Grid Table 1 Light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Grid Table 3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 Accent 1"/>
    <w:basedOn w:val="7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8"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9"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0"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1" w:customStyle="1">
    <w:name w:val="Grid Table 4 - Accent 5"/>
    <w:basedOn w:val="7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2"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3"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4"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8"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customStyle="1">
    <w:name w:val="Grid Table 6 Colorful - Accent 1"/>
    <w:basedOn w:val="7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2"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7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7 Colorful - Accent 1"/>
    <w:basedOn w:val="7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7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 Accent 1"/>
    <w:basedOn w:val="7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7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List Table 2 - Accent 1"/>
    <w:basedOn w:val="7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8"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9"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0"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1" w:customStyle="1">
    <w:name w:val="List Table 2 - Accent 5"/>
    <w:basedOn w:val="7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2"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3" w:customStyle="1">
    <w:name w:val="List Table 3 - Accent 1"/>
    <w:basedOn w:val="7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4"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7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9" w:customStyle="1">
    <w:name w:val="List Table 4 - Accent 1"/>
    <w:basedOn w:val="7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7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4"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List Table 5 Dark - Accent 1"/>
    <w:basedOn w:val="7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7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 Accent 1"/>
    <w:basedOn w:val="7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7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List Table 7 Colorful - Accent 1"/>
    <w:basedOn w:val="7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7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5"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9"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7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2"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Bordered &amp; Lined - Accent 5"/>
    <w:basedOn w:val="7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6"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9"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0"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2" w:customStyle="1">
    <w:name w:val="Bordered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3"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脚注文本 字符"/>
    <w:link w:val="813"/>
    <w:uiPriority w:val="99"/>
    <w:qFormat/>
    <w:rPr>
      <w:sz w:val="18"/>
    </w:rPr>
  </w:style>
  <w:style w:type="character" w:styleId="1055" w:customStyle="1">
    <w:name w:val="尾注文本 字符"/>
    <w:link w:val="806"/>
    <w:uiPriority w:val="99"/>
    <w:qFormat/>
    <w:rPr>
      <w:sz w:val="20"/>
    </w:rPr>
  </w:style>
  <w:style w:type="paragraph" w:styleId="1056"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57">
    <w:name w:val="No Spacing"/>
    <w:basedOn w:val="774"/>
    <w:uiPriority w:val="1"/>
    <w:qFormat/>
    <w:pPr>
      <w:spacing w:after="0" w:line="240" w:lineRule="auto"/>
    </w:pPr>
  </w:style>
  <w:style w:type="paragraph" w:styleId="1058">
    <w:name w:val="List Paragraph"/>
    <w:basedOn w:val="774"/>
    <w:uiPriority w:val="34"/>
    <w:qFormat/>
    <w:pPr>
      <w:contextualSpacing/>
      <w:ind w:left="720"/>
    </w:pPr>
  </w:style>
  <w:style w:type="paragraph" w:styleId="1059" w:customStyle="1">
    <w:name w:val="无间隔1"/>
    <w:uiPriority w:val="0"/>
    <w:qFormat/>
    <w:rPr>
      <w:rFonts w:hint="default" w:ascii="Times New Roman" w:hAnsi="Times New Roman" w:eastAsia="宋体" w:cs="Times New Roman"/>
      <w:sz w:val="22"/>
      <w:szCs w:val="22"/>
      <w:lang w:val="en-US" w:eastAsia="en-US" w:bidi="ar-SA"/>
    </w:rPr>
  </w:style>
  <w:style w:type="paragraph" w:styleId="1060" w:customStyle="1">
    <w:name w:val="普通(网站)1"/>
    <w:basedOn w:val="895"/>
    <w:uiPriority w:val="99"/>
    <w:qFormat/>
    <w:pPr>
      <w:spacing w:before="100" w:beforeAutospacing="1" w:after="100" w:afterAutospacing="1"/>
    </w:pPr>
  </w:style>
  <w:style w:type="paragraph" w:styleId="1061" w:customStyle="1">
    <w:name w:val="正文（缩进）"/>
    <w:basedOn w:val="774"/>
    <w:uiPriority w:val="0"/>
    <w:unhideWhenUsed/>
    <w:qFormat/>
    <w:pPr>
      <w:jc w:val="both"/>
      <w:spacing w:line="240" w:lineRule="auto"/>
    </w:pPr>
    <w:rPr>
      <w:rFonts w:hint="eastAsia" w:ascii="宋体" w:eastAsia="宋体" w:cs="Times New Roman"/>
      <w:sz w:val="21"/>
      <w:szCs w:val="21"/>
    </w:rPr>
  </w:style>
  <w:style w:type="paragraph" w:styleId="1062" w:customStyle="1">
    <w:name w:val="正文文本缩进1"/>
    <w:basedOn w:val="896"/>
    <w:next w:val="1063"/>
    <w:uiPriority w:val="0"/>
    <w:qFormat/>
    <w:pPr>
      <w:ind w:left="420"/>
      <w:spacing w:after="120"/>
    </w:pPr>
    <w:rPr>
      <w:rFonts w:ascii="Calibri" w:hAnsi="Calibri"/>
    </w:rPr>
  </w:style>
  <w:style w:type="paragraph" w:styleId="1063" w:customStyle="1">
    <w:name w:val="寄信人地址1"/>
    <w:basedOn w:val="896"/>
    <w:uiPriority w:val="0"/>
    <w:qFormat/>
    <w:rPr>
      <w:rFonts w:ascii="Arial" w:hAnsi="Arial"/>
    </w:rPr>
  </w:style>
  <w:style w:type="paragraph" w:styleId="1064" w:customStyle="1">
    <w:name w:val="样式 正文文本缩进 + 首行缩进:  2 字符 行距: 1.5 倍行距"/>
    <w:basedOn w:val="1062"/>
    <w:uiPriority w:val="0"/>
    <w:qFormat/>
    <w:pPr>
      <w:ind w:firstLine="645"/>
      <w:spacing w:before="156"/>
    </w:pPr>
    <w:rPr>
      <w:sz w:val="28"/>
    </w:rPr>
  </w:style>
  <w:style w:type="character" w:styleId="1065"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66" w:customStyle="1">
    <w:name w:val="Table Paragraph"/>
    <w:basedOn w:val="774"/>
    <w:uiPriority w:val="1"/>
    <w:qFormat/>
    <w:rPr>
      <w:rFonts w:ascii="仿宋" w:hAnsi="仿宋" w:eastAsia="仿宋" w:cs="仿宋"/>
      <w:lang w:val="zh-CN" w:eastAsia="zh-CN" w:bidi="zh-CN"/>
    </w:rPr>
  </w:style>
  <w:style w:type="paragraph" w:styleId="1067" w:customStyle="1">
    <w:name w:val="页脚11"/>
    <w:basedOn w:val="903"/>
    <w:uiPriority w:val="0"/>
    <w:qFormat/>
    <w:pPr>
      <w:jc w:val="left"/>
      <w:tabs>
        <w:tab w:val="center" w:pos="4153" w:leader="none"/>
        <w:tab w:val="right" w:pos="8306" w:leader="none"/>
      </w:tabs>
    </w:pPr>
    <w:rPr>
      <w:sz w:val="18"/>
      <w:szCs w:val="18"/>
    </w:rPr>
  </w:style>
  <w:style w:type="paragraph" w:styleId="1068" w:customStyle="1">
    <w:name w:val="正文首行缩进 21"/>
    <w:basedOn w:val="1062"/>
    <w:next w:val="896"/>
    <w:uiPriority w:val="0"/>
    <w:qFormat/>
    <w:pPr>
      <w:ind w:firstLine="420"/>
    </w:pPr>
    <w:rPr>
      <w:rFonts w:ascii="Times New Roman" w:hAnsi="Times New Roman"/>
      <w:sz w:val="24"/>
    </w:rPr>
  </w:style>
  <w:style w:type="character" w:styleId="1069" w:customStyle="1">
    <w:name w:val="font01"/>
    <w:basedOn w:val="1070"/>
    <w:uiPriority w:val="0"/>
    <w:qFormat/>
    <w:rPr>
      <w:rFonts w:ascii="等线" w:hAnsi="等线" w:eastAsia="等线"/>
      <w:color w:val="000000"/>
      <w:sz w:val="24"/>
      <w:szCs w:val="24"/>
      <w:u w:val="none"/>
    </w:rPr>
  </w:style>
  <w:style w:type="character" w:styleId="1070" w:customStyle="1">
    <w:name w:val="默认段落字体1"/>
    <w:uiPriority w:val="0"/>
    <w:qFormat/>
    <w:rPr>
      <w:rFonts w:ascii="Times New Roman" w:hAnsi="Times New Roman" w:eastAsia="宋体"/>
    </w:rPr>
  </w:style>
  <w:style w:type="character" w:styleId="1071" w:customStyle="1">
    <w:name w:val="font21"/>
    <w:basedOn w:val="1070"/>
    <w:link w:val="903"/>
    <w:uiPriority w:val="0"/>
    <w:qFormat/>
    <w:rPr>
      <w:rFonts w:ascii="等线" w:hAnsi="等线" w:eastAsia="等线"/>
      <w:b/>
      <w:color w:val="000000"/>
      <w:sz w:val="24"/>
      <w:szCs w:val="24"/>
      <w:u w:val="none"/>
    </w:rPr>
  </w:style>
  <w:style w:type="paragraph" w:styleId="1072" w:customStyle="1">
    <w:name w:val="脚注文本11"/>
    <w:basedOn w:val="903"/>
    <w:next w:val="1073"/>
    <w:uiPriority w:val="0"/>
    <w:qFormat/>
    <w:rPr>
      <w:b/>
      <w:bCs/>
      <w:sz w:val="24"/>
      <w:szCs w:val="28"/>
    </w:rPr>
  </w:style>
  <w:style w:type="paragraph" w:styleId="1073" w:customStyle="1">
    <w:name w:val="索引 511"/>
    <w:basedOn w:val="903"/>
    <w:next w:val="903"/>
    <w:uiPriority w:val="0"/>
    <w:qFormat/>
    <w:pPr>
      <w:ind w:left="798"/>
      <w:jc w:val="left"/>
    </w:pPr>
    <w:rPr>
      <w:rFonts w:ascii="Calibri" w:hAnsi="Calibri" w:eastAsia="Times New Roman"/>
      <w:sz w:val="24"/>
    </w:rPr>
  </w:style>
  <w:style w:type="paragraph" w:styleId="1074" w:customStyle="1">
    <w:name w:val="标题 411"/>
    <w:basedOn w:val="903"/>
    <w:next w:val="90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75"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76" w:customStyle="1">
    <w:name w:val="普通(网站)11"/>
    <w:basedOn w:val="903"/>
    <w:uiPriority w:val="0"/>
    <w:qFormat/>
    <w:pPr>
      <w:jc w:val="left"/>
      <w:spacing w:before="100" w:beforeAutospacing="1" w:after="100" w:afterAutospacing="1"/>
      <w:widowControl/>
    </w:pPr>
    <w:rPr>
      <w:rFonts w:ascii="宋体" w:hAnsi="宋体"/>
      <w:sz w:val="24"/>
      <w:szCs w:val="20"/>
    </w:rPr>
  </w:style>
  <w:style w:type="paragraph" w:styleId="1077" w:customStyle="1">
    <w:name w:val="列出段落1"/>
    <w:basedOn w:val="903"/>
    <w:uiPriority w:val="0"/>
    <w:qFormat/>
    <w:pPr>
      <w:ind w:firstLine="420"/>
    </w:pPr>
    <w:rPr>
      <w:rFonts w:ascii="Calibri" w:hAnsi="Calibri"/>
      <w:sz w:val="22"/>
      <w:szCs w:val="22"/>
    </w:rPr>
  </w:style>
  <w:style w:type="paragraph" w:styleId="107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79" w:customStyle="1">
    <w:name w:val="标题1"/>
    <w:basedOn w:val="895"/>
    <w:next w:val="895"/>
    <w:uiPriority w:val="0"/>
    <w:qFormat/>
    <w:pPr>
      <w:contextualSpacing/>
      <w:spacing w:before="300"/>
    </w:pPr>
    <w:rPr>
      <w:sz w:val="48"/>
      <w:szCs w:val="48"/>
    </w:rPr>
  </w:style>
  <w:style w:type="paragraph" w:styleId="1080" w:customStyle="1">
    <w:name w:val="彩色列表 - 着色 11"/>
    <w:basedOn w:val="774"/>
    <w:uiPriority w:val="0"/>
    <w:qFormat/>
    <w:pPr>
      <w:ind w:firstLine="420"/>
    </w:pPr>
    <w:rPr>
      <w:rFonts w:ascii="Times New Roman" w:hAnsi="Times New Roman" w:eastAsia="宋体" w:cs="Times New Roman"/>
      <w:sz w:val="24"/>
      <w:szCs w:val="24"/>
    </w:rPr>
  </w:style>
  <w:style w:type="paragraph" w:styleId="1081" w:customStyle="1">
    <w:name w:val="DAS正文"/>
    <w:basedOn w:val="774"/>
    <w:uiPriority w:val="0"/>
    <w:qFormat/>
    <w:pPr>
      <w:ind w:right="181" w:firstLine="480"/>
      <w:jc w:val="both"/>
      <w:spacing w:after="0" w:line="360" w:lineRule="auto"/>
    </w:pPr>
    <w:rPr>
      <w:rFonts w:ascii="Verdana" w:hAnsi="Verdana" w:eastAsia="宋体" w:cs="Times New Roman"/>
      <w:sz w:val="24"/>
      <w:szCs w:val="24"/>
    </w:rPr>
  </w:style>
  <w:style w:type="paragraph" w:styleId="1082" w:customStyle="1">
    <w:name w:val="正文1112"/>
    <w:next w:val="895"/>
    <w:uiPriority w:val="0"/>
    <w:qFormat/>
    <w:rPr>
      <w:rFonts w:hint="default" w:ascii="Times New Roman" w:hAnsi="Times New Roman" w:eastAsia="宋体" w:cs="Times New Roman"/>
      <w:lang w:val="en-US" w:eastAsia="zh-CN" w:bidi="ar-SA"/>
    </w:rPr>
  </w:style>
  <w:style w:type="character" w:styleId="1083" w:customStyle="1">
    <w:name w:val="批注框文本 字符"/>
    <w:basedOn w:val="784"/>
    <w:link w:val="807"/>
    <w:uiPriority w:val="99"/>
    <w:semiHidden/>
    <w:qFormat/>
    <w:rPr>
      <w:rFonts w:asciiTheme="minorHAnsi" w:hAnsiTheme="minorHAnsi" w:eastAsiaTheme="minorHAnsi" w:cstheme="minorBidi"/>
      <w:sz w:val="18"/>
      <w:szCs w:val="18"/>
      <w:lang w:eastAsia="en-US"/>
    </w:rPr>
  </w:style>
  <w:style w:type="paragraph" w:styleId="1084" w:customStyle="1">
    <w:name w:val="列出段落2"/>
    <w:basedOn w:val="774"/>
    <w:uiPriority w:val="0"/>
    <w:qFormat/>
    <w:pPr>
      <w:ind w:firstLine="420"/>
    </w:pPr>
    <w:rPr>
      <w:rFonts w:ascii="Calibri" w:hAnsi="Calibri"/>
    </w:rPr>
  </w:style>
  <w:style w:type="paragraph" w:styleId="1085"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086" w:customStyle="1">
    <w:name w:val="03 正文"/>
    <w:basedOn w:val="774"/>
    <w:uiPriority w:val="0"/>
    <w:qFormat/>
    <w:pPr>
      <w:ind w:firstLine="420"/>
      <w:spacing w:line="500" w:lineRule="atLeast"/>
    </w:pPr>
    <w:rPr>
      <w:rFonts w:eastAsia="宋体"/>
      <w:sz w:val="21"/>
      <w:szCs w:val="24"/>
      <w:lang w:val="zh-CN" w:eastAsia="zh-CN"/>
    </w:rPr>
  </w:style>
  <w:style w:type="table" w:styleId="1087" w:customStyle="1">
    <w:name w:val="Table Normal"/>
    <w:uiPriority w:val="0"/>
    <w:semiHidden/>
    <w:unhideWhenUsed/>
    <w:qFormat/>
    <w:tblPr>
      <w:tblCellMar>
        <w:left w:w="0" w:type="dxa"/>
        <w:top w:w="0" w:type="dxa"/>
        <w:right w:w="0" w:type="dxa"/>
        <w:bottom w:w="0" w:type="dxa"/>
      </w:tblCellMar>
    </w:tblPr>
  </w:style>
  <w:style w:type="paragraph" w:styleId="1088"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089" w:customStyle="1">
    <w:name w:val="正文文本缩进 2 字符"/>
    <w:basedOn w:val="784"/>
    <w:link w:val="805"/>
    <w:uiPriority w:val="99"/>
    <w:semiHidden/>
    <w:qFormat/>
    <w:rPr>
      <w:rFonts w:asciiTheme="minorHAnsi" w:hAnsiTheme="minorHAnsi" w:eastAsiaTheme="minorHAnsi" w:cstheme="minorBidi"/>
      <w:sz w:val="22"/>
      <w:szCs w:val="22"/>
      <w:lang w:eastAsia="en-US"/>
    </w:rPr>
  </w:style>
  <w:style w:type="character" w:styleId="1090" w:customStyle="1">
    <w:name w:val="批注文字 字符"/>
    <w:basedOn w:val="784"/>
    <w:link w:val="796"/>
    <w:uiPriority w:val="0"/>
    <w:qFormat/>
    <w:rPr>
      <w:rFonts w:asciiTheme="minorHAnsi" w:hAnsiTheme="minorHAnsi" w:eastAsiaTheme="minorHAnsi" w:cstheme="minorBidi"/>
      <w:sz w:val="22"/>
      <w:szCs w:val="22"/>
      <w:lang w:eastAsia="en-US"/>
    </w:rPr>
  </w:style>
  <w:style w:type="character" w:styleId="1091" w:customStyle="1">
    <w:name w:val="批注主题 字符"/>
    <w:basedOn w:val="1090"/>
    <w:link w:val="820"/>
    <w:uiPriority w:val="0"/>
    <w:qFormat/>
    <w:rPr>
      <w:rFonts w:asciiTheme="minorHAnsi" w:hAnsiTheme="minorHAnsi" w:eastAsiaTheme="minorHAnsi" w:cstheme="minorBidi"/>
      <w:sz w:val="22"/>
      <w:szCs w:val="22"/>
      <w:lang w:eastAsia="en-US"/>
    </w:rPr>
  </w:style>
  <w:style w:type="character" w:styleId="1092" w:customStyle="1">
    <w:name w:val="正文文本 字符"/>
    <w:basedOn w:val="784"/>
    <w:link w:val="797"/>
    <w:uiPriority w:val="99"/>
    <w:qFormat/>
    <w:rPr>
      <w:rFonts w:asciiTheme="minorHAnsi" w:hAnsiTheme="minorHAnsi" w:eastAsiaTheme="minorHAnsi" w:cstheme="minorBidi"/>
      <w:sz w:val="22"/>
      <w:szCs w:val="22"/>
      <w:lang w:eastAsia="en-US"/>
    </w:rPr>
  </w:style>
  <w:style w:type="character" w:styleId="1093" w:customStyle="1">
    <w:name w:val="页眉 字符"/>
    <w:basedOn w:val="784"/>
    <w:link w:val="809"/>
    <w:uiPriority w:val="99"/>
    <w:qFormat/>
    <w:rPr>
      <w:rFonts w:asciiTheme="minorHAnsi" w:hAnsiTheme="minorHAnsi" w:eastAsiaTheme="minorHAnsi" w:cstheme="minorBidi"/>
      <w:sz w:val="18"/>
      <w:szCs w:val="18"/>
      <w:lang w:eastAsia="en-US"/>
    </w:rPr>
  </w:style>
  <w:style w:type="character" w:styleId="1094" w:customStyle="1">
    <w:name w:val="页脚 字符"/>
    <w:basedOn w:val="784"/>
    <w:link w:val="808"/>
    <w:uiPriority w:val="99"/>
    <w:qFormat/>
    <w:rPr>
      <w:rFonts w:asciiTheme="minorHAnsi" w:hAnsiTheme="minorHAnsi" w:eastAsiaTheme="minorHAnsi" w:cstheme="minorBidi"/>
      <w:sz w:val="18"/>
      <w:szCs w:val="18"/>
      <w:lang w:eastAsia="en-US"/>
    </w:rPr>
  </w:style>
  <w:style w:type="character" w:styleId="1095" w:customStyle="1">
    <w:name w:val="文档结构图 字符"/>
    <w:basedOn w:val="784"/>
    <w:link w:val="795"/>
    <w:uiPriority w:val="0"/>
    <w:qFormat/>
    <w:rPr>
      <w:rFonts w:ascii="宋体" w:hAnsi="Calibri"/>
      <w:sz w:val="18"/>
      <w:szCs w:val="18"/>
    </w:rPr>
  </w:style>
  <w:style w:type="paragraph" w:styleId="1096" w:customStyle="1">
    <w:name w:val="Table Text"/>
    <w:basedOn w:val="774"/>
    <w:uiPriority w:val="0"/>
    <w:semiHidden/>
    <w:qFormat/>
    <w:pPr>
      <w:spacing w:after="0" w:line="240" w:lineRule="auto"/>
    </w:pPr>
    <w:rPr>
      <w:rFonts w:ascii="宋体" w:hAnsi="宋体" w:eastAsia="宋体" w:cs="宋体"/>
      <w:color w:val="000000"/>
      <w:sz w:val="24"/>
      <w:szCs w:val="24"/>
    </w:rPr>
  </w:style>
  <w:style w:type="character" w:styleId="1097" w:customStyle="1">
    <w:name w:val="标题 2 Char1"/>
    <w:basedOn w:val="784"/>
    <w:uiPriority w:val="9"/>
    <w:semiHidden/>
    <w:qFormat/>
    <w:rPr>
      <w:rFonts w:asciiTheme="majorHAnsi" w:hAnsiTheme="majorHAnsi" w:eastAsiaTheme="majorEastAsia" w:cstheme="majorBidi"/>
      <w:b/>
      <w:bCs/>
      <w:sz w:val="32"/>
      <w:szCs w:val="32"/>
      <w:lang w:eastAsia="en-US"/>
    </w:rPr>
  </w:style>
  <w:style w:type="character" w:styleId="1098" w:customStyle="1">
    <w:name w:val="标题 3 Char1"/>
    <w:basedOn w:val="784"/>
    <w:uiPriority w:val="9"/>
    <w:semiHidden/>
    <w:qFormat/>
    <w:rPr>
      <w:rFonts w:asciiTheme="minorHAnsi" w:hAnsiTheme="minorHAnsi" w:eastAsiaTheme="minorHAnsi" w:cstheme="minorBidi"/>
      <w:b/>
      <w:bCs/>
      <w:sz w:val="32"/>
      <w:szCs w:val="32"/>
      <w:lang w:eastAsia="en-US"/>
    </w:rPr>
  </w:style>
  <w:style w:type="table" w:styleId="1099" w:customStyle="1">
    <w:name w:val="网格型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0"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character" w:styleId="1101" w:customStyle="1">
    <w:name w:val="wyg1"/>
    <w:uiPriority w:val="6"/>
    <w:qFormat/>
    <w:rPr>
      <w:rFonts w:ascii="Times New Roman" w:hAnsi="Times New Roman" w:eastAsia="宋体" w:cs="Times New Roman"/>
      <w:lang w:val="en-US" w:eastAsia="zh-CN" w:bidi="ar-SA"/>
    </w:rPr>
  </w:style>
  <w:style w:type="paragraph" w:styleId="1102" w:customStyle="1">
    <w:name w:val="样式1"/>
    <w:basedOn w:val="774"/>
    <w:uiPriority w:val="0"/>
    <w:qFormat/>
    <w:pPr>
      <w:numPr>
        <w:ilvl w:val="0"/>
        <w:numId w:val="1"/>
      </w:numPr>
      <w:tabs>
        <w:tab w:val="left" w:pos="1110" w:leader="none"/>
      </w:tabs>
    </w:pPr>
    <w:rPr>
      <w:rFonts w:ascii="宋体" w:hAnsi="宋体"/>
      <w:szCs w:val="21"/>
    </w:rPr>
  </w:style>
  <w:style w:type="paragraph" w:styleId="1103" w:customStyle="1">
    <w:name w:val="正文文本缩进11"/>
    <w:basedOn w:val="1104"/>
    <w:next w:val="1104"/>
    <w:uiPriority w:val="0"/>
    <w:qFormat/>
    <w:pPr>
      <w:ind w:firstLine="425"/>
      <w:spacing w:line="360" w:lineRule="auto"/>
    </w:pPr>
  </w:style>
  <w:style w:type="paragraph" w:styleId="1104" w:customStyle="1">
    <w:name w:val="正文112"/>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4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jpg"/><Relationship Id="rId24" Type="http://schemas.openxmlformats.org/officeDocument/2006/relationships/image" Target="media/image2.pn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 Id="rId28" Type="http://schemas.openxmlformats.org/officeDocument/2006/relationships/image" Target="media/image6.jpg"/><Relationship Id="rId29" Type="http://schemas.openxmlformats.org/officeDocument/2006/relationships/image" Target="media/image7.jpg"/><Relationship Id="rId30" Type="http://schemas.openxmlformats.org/officeDocument/2006/relationships/image" Target="media/image8.jpg"/><Relationship Id="rId31" Type="http://schemas.openxmlformats.org/officeDocument/2006/relationships/image" Target="media/image9.jpg"/><Relationship Id="rId32" Type="http://schemas.openxmlformats.org/officeDocument/2006/relationships/image" Target="media/image10.jpg"/><Relationship Id="rId33" Type="http://schemas.openxmlformats.org/officeDocument/2006/relationships/image" Target="media/image11.jpg"/><Relationship Id="rId34" Type="http://schemas.openxmlformats.org/officeDocument/2006/relationships/image" Target="media/image12.jpg"/><Relationship Id="rId35" Type="http://schemas.openxmlformats.org/officeDocument/2006/relationships/image" Target="media/image13.jpg"/><Relationship Id="rId3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3DB8E9D-1074-418D-BC86-0DBA9877D3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1188</cp:revision>
  <dcterms:created xsi:type="dcterms:W3CDTF">2025-06-22T08:00:00Z</dcterms:created>
  <dcterms:modified xsi:type="dcterms:W3CDTF">2026-06-01T07:04:11Z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0587137BA85D4D0FB098768747B78689_13</vt:lpwstr>
  </property>
  <property fmtid="{D5CDD505-2E9C-101B-9397-08002B2CF9AE}" pid="4" name="KSOTemplateDocerSaveRecord">
    <vt:lpwstr>eyJoZGlkIjoiNjQxOGRlYzkyZmFhMjhiZjI5MjgwNmIyNzk2YzI4ZTgiLCJ1c2VySWQiOiI4ODI0NjMxIn0=</vt:lpwstr>
  </property>
</Properties>
</file>