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167882697"/>
      <w:r/>
      <w:bookmarkStart w:id="2" w:name="_Toc23062"/>
      <w:r>
        <w:rPr>
          <w:rFonts w:hint="eastAsia" w:ascii="宋体" w:hAnsi="宋体"/>
          <w:b/>
          <w:color w:val="auto"/>
          <w:sz w:val="72"/>
          <w:szCs w:val="20"/>
          <w:highlight w:val="none"/>
        </w:rPr>
        <w:t xml:space="preserve">竞争性磋商文件</w:t>
      </w:r>
      <w:bookmarkEnd w:id="1"/>
      <w:r/>
      <w:bookmarkEnd w:id="2"/>
      <w:r/>
      <w:r/>
    </w:p>
    <w:p>
      <w:pPr>
        <w:jc w:val="center"/>
        <w:rPr>
          <w:rFonts w:ascii="宋体" w:hAnsi="宋体"/>
          <w:b/>
          <w:color w:val="auto"/>
          <w:sz w:val="72"/>
          <w:szCs w:val="20"/>
          <w:highlight w:val="none"/>
        </w:rPr>
      </w:pPr>
      <w:r>
        <w:rPr>
          <w:rFonts w:ascii="宋体" w:hAnsi="宋体"/>
          <w:b/>
          <w:color w:val="auto"/>
          <w:sz w:val="72"/>
          <w:szCs w:val="20"/>
          <w:highlight w:val="none"/>
        </w:rPr>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6661"/>
      </w:tblGrid>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JSZC-320591-LHZX-C2026-0015</w:t>
            </w:r>
            <w:r/>
          </w:p>
        </w:tc>
      </w:tr>
      <w:tr>
        <w:trPr>
          <w:trHeight w:val="607"/>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苏州工业园区景城学校</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苏州工业园区景城学校暑期维修工程</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工程类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598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9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3" w:name="_Toc167882698"/>
      <w:r/>
      <w:bookmarkStart w:id="4" w:name="_Toc28572"/>
      <w:r>
        <w:rPr>
          <w:rFonts w:hint="eastAsia" w:ascii="宋体" w:hAnsi="宋体"/>
          <w:b/>
          <w:color w:val="auto"/>
          <w:sz w:val="32"/>
          <w:szCs w:val="20"/>
          <w:highlight w:val="none"/>
        </w:rPr>
        <w:t xml:space="preserve">苏州乐慧招投标咨询有限公司</w:t>
      </w:r>
      <w:bookmarkEnd w:id="3"/>
      <w:r/>
      <w:bookmarkEnd w:id="4"/>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w:t>
      </w:r>
      <w:r>
        <w:rPr>
          <w:rFonts w:hint="eastAsia" w:ascii="宋体" w:hAnsi="宋体"/>
          <w:b/>
          <w:color w:val="auto"/>
          <w:sz w:val="32"/>
          <w:szCs w:val="20"/>
          <w:highlight w:val="none"/>
          <w:lang w:val="en-US" w:eastAsia="zh-CN"/>
        </w:rPr>
        <w:t xml:space="preserve">六</w:t>
      </w:r>
      <w:r>
        <w:rPr>
          <w:rFonts w:hint="eastAsia" w:ascii="宋体" w:hAnsi="宋体"/>
          <w:b/>
          <w:color w:val="auto"/>
          <w:sz w:val="32"/>
          <w:szCs w:val="2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72"/>
          <w:szCs w:val="72"/>
          <w:highlight w:val="none"/>
        </w:rPr>
      </w:pPr>
      <w:r>
        <w:rPr>
          <w:color w:val="auto"/>
          <w:highlight w:val="none"/>
        </w:rPr>
        <w:br w:type="page" w:clear="all"/>
      </w:r>
      <w:bookmarkStart w:id="5" w:name="_Toc20696"/>
      <w:r>
        <w:rPr>
          <w:rFonts w:hint="eastAsia" w:ascii="宋体" w:hAnsi="宋体" w:cs="宋体"/>
          <w:b/>
          <w:bCs/>
          <w:color w:val="auto"/>
          <w:sz w:val="72"/>
          <w:szCs w:val="72"/>
          <w:highlight w:val="none"/>
        </w:rPr>
        <w:t xml:space="preserve">目     录</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"_Toc167882700"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lang w:val="zh-CN"/>
        </w:rPr>
        <w:t xml:space="preserve">第一章、竞争性磋商公告</w:t>
      </w:r>
      <w:r>
        <w:rPr>
          <w:rStyle w:val="744"/>
          <w:rFonts w:hint="eastAsia" w:asciiTheme="minorEastAsia" w:hAnsiTheme="minorEastAsia" w:eastAsiaTheme="minorEastAsia"/>
          <w:b/>
          <w:bCs/>
          <w:color w:val="auto"/>
          <w:sz w:val="30"/>
          <w:szCs w:val="30"/>
          <w:highlight w:val="none"/>
          <w:lang w:val="zh-CN"/>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"_Toc167882701"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第二章、磋商供应商须知</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"_Toc167882702"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第三章、磋商响应文件格式</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"_Toc167882703"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lang w:val="zh-CN"/>
        </w:rPr>
        <w:t xml:space="preserve">第四章、磋商采购内容</w:t>
      </w:r>
      <w:r>
        <w:rPr>
          <w:rStyle w:val="744"/>
          <w:rFonts w:hint="eastAsia" w:asciiTheme="minorEastAsia" w:hAnsiTheme="minorEastAsia" w:eastAsiaTheme="minorEastAsia"/>
          <w:b/>
          <w:bCs/>
          <w:color w:val="auto"/>
          <w:sz w:val="30"/>
          <w:szCs w:val="30"/>
          <w:highlight w:val="none"/>
          <w:lang w:val="zh-CN"/>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"_Toc167882704"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第五章、合同主要条款</w:t>
      </w:r>
      <w:r>
        <w:rPr>
          <w:rStyle w:val="744"/>
          <w:rFonts w:hint="eastAsia" w:asciiTheme="minorEastAsia" w:hAnsiTheme="minorEastAsia" w:eastAsiaTheme="minorEastAsia"/>
          <w:b/>
          <w:bCs/>
          <w:color w:val="auto"/>
          <w:sz w:val="30"/>
          <w:szCs w:val="30"/>
          <w:highlight w:val="none"/>
        </w:rPr>
        <w:fldChar w:fldCharType="end"/>
      </w:r>
      <w:r/>
    </w:p>
    <w:p>
      <w:pPr>
        <w:pStyle w:val="731"/>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"_Toc167882705" </w:instrText>
      </w:r>
      <w:r>
        <w:rPr>
          <w:color w:val="auto"/>
          <w:highlight w:val="none"/>
        </w:rPr>
        <w:fldChar w:fldCharType="separate"/>
      </w:r>
      <w:r>
        <w:rPr>
          <w:rStyle w:val="744"/>
          <w:rFonts w:hint="eastAsia" w:asciiTheme="minorEastAsia" w:hAnsiTheme="minorEastAsia" w:eastAsiaTheme="minorEastAsia"/>
          <w:b/>
          <w:bCs/>
          <w:color w:val="auto"/>
          <w:sz w:val="30"/>
          <w:szCs w:val="30"/>
          <w:highlight w:val="none"/>
        </w:rPr>
        <w:t xml:space="preserve">第六章、评分标准</w:t>
      </w:r>
      <w:r>
        <w:rPr>
          <w:rStyle w:val="744"/>
          <w:rFonts w:hint="eastAsia" w:asciiTheme="minorEastAsia" w:hAnsiTheme="minorEastAsia" w:eastAsiaTheme="minorEastAsia"/>
          <w:b/>
          <w:bCs/>
          <w:color w:val="auto"/>
          <w:sz w:val="30"/>
          <w:szCs w:val="30"/>
          <w:highlight w:val="none"/>
        </w:rPr>
        <w:fldChar w:fldCharType="end"/>
      </w:r>
      <w:r/>
    </w:p>
    <w:p>
      <w:pPr>
        <w:jc w:val="center"/>
        <w:spacing w:line="360" w:lineRule="auto"/>
        <w:rPr>
          <w:color w:val="auto"/>
          <w:highlight w:val="none"/>
        </w:rPr>
      </w:pPr>
      <w:r>
        <w:rPr>
          <w:rFonts w:hint="eastAsia" w:ascii="宋体" w:hAnsi="宋体" w:cs="宋体"/>
          <w:color w:val="auto"/>
          <w:sz w:val="28"/>
          <w:szCs w:val="28"/>
          <w:highlight w:val="none"/>
        </w:rPr>
        <w:fldChar w:fldCharType="end"/>
      </w:r>
      <w:r>
        <w:rPr>
          <w:color w:val="auto"/>
          <w:highlight w:val="none"/>
        </w:rPr>
        <w:br w:type="page" w:clear="all"/>
      </w:r>
      <w:bookmarkStart w:id="6" w:name="_Toc167882699"/>
      <w:r>
        <w:rPr>
          <w:rFonts w:hint="eastAsia" w:ascii="宋体" w:hAnsi="宋体"/>
          <w:b/>
          <w:color w:val="auto"/>
          <w:sz w:val="32"/>
          <w:szCs w:val="32"/>
          <w:highlight w:val="none"/>
        </w:rPr>
        <w:t xml:space="preserve">前附表</w:t>
      </w:r>
      <w:bookmarkEnd w:id="5"/>
      <w:r/>
      <w:bookmarkEnd w:id="6"/>
      <w:r/>
      <w:r/>
    </w:p>
    <w:tbl>
      <w:tblPr>
        <w:tblStyle w:val="720"/>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18"/>
        <w:gridCol w:w="8008"/>
      </w:tblGrid>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1" w:type="dxa"/>
              <w:top w:w="0" w:type="dxa"/>
              <w:right w:w="11" w:type="dxa"/>
              <w:bottom w:w="0" w:type="dxa"/>
            </w:tcMar>
            <w:tcW w:w="469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采购编号：</w:t>
            </w:r>
            <w:r>
              <w:rPr>
                <w:rFonts w:hint="eastAsia" w:ascii="宋体" w:hAnsi="宋体"/>
                <w:color w:val="auto"/>
                <w:sz w:val="24"/>
                <w:szCs w:val="24"/>
                <w:highlight w:val="none"/>
                <w:lang w:eastAsia="zh-CN"/>
              </w:rPr>
              <w:t xml:space="preserve">JSZC-320591-LHZX-C2026-0015</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采购内容：</w:t>
            </w:r>
            <w:r>
              <w:rPr>
                <w:rFonts w:hint="eastAsia" w:ascii="宋体" w:hAnsi="宋体"/>
                <w:color w:val="auto"/>
                <w:sz w:val="24"/>
                <w:szCs w:val="24"/>
                <w:highlight w:val="none"/>
                <w:lang w:eastAsia="zh-CN"/>
              </w:rPr>
              <w:t xml:space="preserve">苏州工业园区景城学校暑期维修工程</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7" w:name="_Toc167882700"/>
      <w:r>
        <w:rPr>
          <w:rFonts w:hint="eastAsia"/>
          <w:b/>
          <w:bCs/>
          <w:color w:val="auto"/>
          <w:sz w:val="44"/>
          <w:szCs w:val="44"/>
          <w:highlight w:val="none"/>
          <w:lang w:val="zh-CN"/>
        </w:rPr>
        <w:t xml:space="preserve">第一章、</w:t>
      </w:r>
      <w:bookmarkEnd w:id="7"/>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2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8" w:name="_Toc35393798"/>
            <w:r/>
            <w:bookmarkStart w:id="9" w:name="_Toc35393629"/>
            <w:r/>
            <w:bookmarkStart w:id="10" w:name="_Toc28359089"/>
            <w:r/>
            <w:bookmarkStart w:id="11" w:name="_Toc28359012"/>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lang w:eastAsia="zh-CN"/>
              </w:rPr>
              <w:t xml:space="preserve">苏州工业园区景城学校暑期维修工程</w:t>
            </w:r>
            <w:r>
              <w:rPr>
                <w:rFonts w:hint="eastAsia" w:ascii="宋体" w:hAnsi="宋体" w:cs="宋体"/>
                <w:color w:val="auto"/>
                <w:sz w:val="24"/>
                <w:highlight w:val="none"/>
              </w:rPr>
              <w:t xml:space="preserve">采购项目的潜在供应商应在江苏省政府采购一体化平台“苏采云”系统获取采购文件，并于</w:t>
            </w:r>
            <w:r>
              <w:rPr>
                <w:rFonts w:hint="eastAsia" w:ascii="宋体" w:hAnsi="宋体" w:cs="宋体"/>
                <w:color w:val="auto"/>
                <w:sz w:val="24"/>
                <w:highlight w:val="none"/>
                <w:lang w:eastAsia="zh-CN"/>
              </w:rPr>
              <w:t xml:space="preserve">2026年6月29日14点00分</w:t>
            </w:r>
            <w:r>
              <w:rPr>
                <w:rFonts w:hint="eastAsia" w:ascii="宋体" w:hAnsi="宋体" w:cs="宋体"/>
                <w:color w:val="auto"/>
                <w:sz w:val="24"/>
                <w:highlight w:val="none"/>
              </w:rPr>
              <w:t xml:space="preserve">（北京时间）前提交响应文件。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8"/>
      <w:r/>
      <w:bookmarkEnd w:id="9"/>
      <w:r/>
      <w:bookmarkEnd w:id="10"/>
      <w:r/>
      <w:bookmarkEnd w:id="1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JSZC-320591-LHZX-C2026-0015</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苏州工业园区景城学校暑期维修工程</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采购方式：竞争性磋商；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预算金额：</w:t>
      </w:r>
      <w:r/>
    </w:p>
    <w:p>
      <w:pPr>
        <w:ind w:firstLine="480"/>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总预算：</w:t>
      </w:r>
      <w:r>
        <w:rPr>
          <w:rFonts w:hint="eastAsia" w:ascii="宋体" w:hAnsi="宋体" w:cs="宋体"/>
          <w:color w:val="auto"/>
          <w:sz w:val="24"/>
          <w:highlight w:val="none"/>
          <w:lang w:eastAsia="zh-CN"/>
        </w:rPr>
        <w:t xml:space="preserve">人民币贰佰玖拾贰万元整（￥2920000.00）</w:t>
      </w:r>
      <w:r/>
    </w:p>
    <w:p>
      <w:pPr>
        <w:ind w:firstLine="480"/>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各采购包预算：</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采购包1（消防维修）：人民币壹拾肆万陆仟玖佰元整（￥146900.00）</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（校园维修改造）：人民币贰佰柒拾柒万叁仟壹佰元整（￥2773100.00）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最高限价：</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采购包1（消防维修）：人民币壹拾肆万陆仟捌佰玖拾玖元玖角肆分（￥146899.94）</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（校园维修改造）：人民币贰佰柒拾柒万叁仟壹佰元整（￥2773100.00）</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采购需求：</w:t>
      </w:r>
      <w:bookmarkStart w:id="12" w:name="_Toc35393630"/>
      <w:r/>
      <w:bookmarkStart w:id="13" w:name="_Toc28359090"/>
      <w:r/>
      <w:bookmarkStart w:id="14" w:name="_Toc35393799"/>
      <w:r/>
      <w:bookmarkStart w:id="15" w:name="_Toc2835901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工程概况：</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highlight w:val="none"/>
          <w:lang w:eastAsia="zh-CN"/>
        </w:rPr>
        <w:t xml:space="preserve">采购包1：</w:t>
      </w:r>
      <w:r>
        <w:rPr>
          <w:rFonts w:hint="eastAsia" w:ascii="宋体" w:hAnsi="宋体"/>
          <w:color w:val="auto"/>
          <w:sz w:val="24"/>
          <w:szCs w:val="24"/>
          <w:highlight w:val="none"/>
        </w:rPr>
        <w:t xml:space="preserve">本工程为</w:t>
      </w:r>
      <w:r>
        <w:rPr>
          <w:rFonts w:hint="eastAsia" w:ascii="宋体" w:hAnsi="宋体" w:cs="宋体"/>
          <w:color w:val="auto"/>
          <w:sz w:val="24"/>
          <w:highlight w:val="none"/>
          <w:lang w:eastAsia="zh-CN"/>
        </w:rPr>
        <w:t xml:space="preserve">苏州工业园区景城学校消防维修。</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2：</w:t>
      </w:r>
      <w:r>
        <w:rPr>
          <w:rFonts w:hint="eastAsia" w:ascii="宋体" w:hAnsi="宋体"/>
          <w:color w:val="auto"/>
          <w:sz w:val="24"/>
          <w:szCs w:val="24"/>
          <w:highlight w:val="none"/>
        </w:rPr>
        <w:t xml:space="preserve">本工程为</w:t>
      </w:r>
      <w:r>
        <w:rPr>
          <w:rFonts w:hint="eastAsia" w:ascii="宋体" w:hAnsi="宋体" w:cs="宋体"/>
          <w:color w:val="auto"/>
          <w:sz w:val="24"/>
          <w:highlight w:val="none"/>
          <w:lang w:eastAsia="zh-CN"/>
        </w:rPr>
        <w:t xml:space="preserve">苏州工业园区景城学校校园维修改造。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项目地点：采购单位指定地点（苏州市范围内）</w:t>
      </w:r>
      <w:r>
        <w:rPr>
          <w:rFonts w:hint="eastAsia"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项目承包方式：包工包料。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4.3施工质量应符合现行国家技术、施工及验收规范规程，如有对施工工艺的特殊要求，按国家有关规定执行；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4.4工程质量要求：合格。</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注：</w:t>
      </w:r>
      <w:r>
        <w:rPr>
          <w:rFonts w:hint="eastAsia" w:ascii="宋体" w:hAnsi="宋体" w:eastAsia="宋体" w:cs="宋体"/>
          <w:b/>
          <w:bCs/>
          <w:color w:val="auto"/>
          <w:sz w:val="24"/>
          <w:highlight w:val="none"/>
        </w:rPr>
        <w:t xml:space="preserve">本项目共</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个采购包，每个单位最多</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1个采购包，已确定为前采购包</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单位的投标人自动失去后续采购包的</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资格，不进入后续采购包的评审过程。进入每个采购包评审的实质性响应且具有得标权的供应商不得少于三家，如不足三家，应认定该采购包采购失败。评审时将按采购包自然顺序进行评审，按先开先中的原则，确定各采购包的</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单位。在合同签订之前，若某采购包因质疑、投诉等事项导致</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结果改变的，不影响其它任何采购包的</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结果。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合同履行期限：施工总工期40日历天（具体开工时间以采购单位通知为准）。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12"/>
      <w:r/>
      <w:bookmarkEnd w:id="13"/>
      <w:r/>
      <w:bookmarkEnd w:id="14"/>
      <w:r/>
      <w:bookmarkEnd w:id="15"/>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具有履行合同所必需的设备和专业技术能力；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法律、行政法规规定的其他条件。</w:t>
      </w:r>
      <w:r/>
    </w:p>
    <w:p>
      <w:pPr>
        <w:ind w:firstLine="480"/>
        <w:spacing w:line="360" w:lineRule="auto"/>
        <w:widowControl/>
        <w:rPr>
          <w:rFonts w:ascii="宋体" w:hAnsi="宋体" w:cs="宋体"/>
          <w:color w:val="auto"/>
          <w:sz w:val="24"/>
          <w:highlight w:val="none"/>
        </w:rPr>
      </w:pPr>
      <w:r/>
      <w:bookmarkStart w:id="16" w:name="_Toc28359091"/>
      <w:r/>
      <w:bookmarkStart w:id="17" w:name="_Toc28359014"/>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落实政府采购政策需满足的资格要求：</w:t>
      </w:r>
      <w:r/>
    </w:p>
    <w:p>
      <w:pPr>
        <w:ind w:firstLine="480"/>
        <w:spacing w:line="360" w:lineRule="auto"/>
        <w:widowControl/>
        <w:rPr>
          <w:rFonts w:ascii="宋体" w:hAnsi="宋体" w:cs="宋体"/>
          <w:color w:val="auto"/>
          <w:sz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根据《政府采购促进中小企业发展管理办法》的相关规定，本项目专门面向中小企业，所属行业为建筑业，承建企业应为中小微企业、监狱企业、残疾人福利性单位。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本项目的特定资格要求：</w:t>
      </w:r>
      <w:r/>
    </w:p>
    <w:p>
      <w:pPr>
        <w:ind w:firstLine="480"/>
        <w:spacing w:line="360" w:lineRule="auto"/>
        <w:rPr>
          <w:rFonts w:hint="eastAsia" w:ascii="宋体" w:hAnsi="宋体"/>
          <w:b/>
          <w:bCs/>
          <w:color w:val="auto"/>
          <w:sz w:val="24"/>
          <w:szCs w:val="24"/>
          <w:highlight w:val="none"/>
        </w:rPr>
      </w:pPr>
      <w:r>
        <w:rPr>
          <w:rFonts w:hint="eastAsia" w:ascii="宋体" w:hAnsi="宋体" w:cs="宋体"/>
          <w:b/>
          <w:bCs/>
          <w:color w:val="auto"/>
          <w:sz w:val="24"/>
          <w:highlight w:val="none"/>
          <w:lang w:eastAsia="zh-CN"/>
        </w:rPr>
        <w:t xml:space="preserve">采购包1：</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磋商供应商具备在有效期内的</w:t>
      </w:r>
      <w:r>
        <w:rPr>
          <w:rFonts w:hint="eastAsia" w:ascii="宋体" w:hAnsi="宋体"/>
          <w:color w:val="auto"/>
          <w:sz w:val="24"/>
          <w:szCs w:val="24"/>
          <w:highlight w:val="none"/>
          <w:lang w:eastAsia="zh-CN"/>
        </w:rPr>
        <w:t xml:space="preserve">消防设施工程专业承包贰级</w:t>
      </w:r>
      <w:r>
        <w:rPr>
          <w:rFonts w:hint="eastAsia" w:ascii="宋体" w:hAnsi="宋体"/>
          <w:color w:val="auto"/>
          <w:sz w:val="24"/>
          <w:szCs w:val="24"/>
          <w:highlight w:val="none"/>
        </w:rPr>
        <w:t xml:space="preserve">及以上资质；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项目负责经理要求：申请人拟投入本项目的项目经理必须为</w:t>
      </w:r>
      <w:r>
        <w:rPr>
          <w:rFonts w:hint="eastAsia" w:ascii="宋体" w:hAnsi="宋体"/>
          <w:color w:val="auto"/>
          <w:sz w:val="24"/>
          <w:szCs w:val="24"/>
          <w:highlight w:val="none"/>
          <w:lang w:eastAsia="zh-CN"/>
        </w:rPr>
        <w:t xml:space="preserve">机电工程</w:t>
      </w:r>
      <w:r>
        <w:rPr>
          <w:rFonts w:hint="eastAsia" w:ascii="宋体" w:hAnsi="宋体"/>
          <w:color w:val="auto"/>
          <w:sz w:val="24"/>
          <w:szCs w:val="24"/>
          <w:highlight w:val="none"/>
        </w:rPr>
        <w:t xml:space="preserve">二级及以上建造师，具有建设行政主管部门核发的《建筑施工企业项目负责人安全生产考核合格证书》（B类证）；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磋商供应商具备在有效期内的安全生产许可证。</w:t>
      </w:r>
      <w:bookmarkEnd w:id="16"/>
      <w:r/>
      <w:bookmarkEnd w:id="17"/>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采购包</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磋商供应商具备在有效期内的</w:t>
      </w:r>
      <w:r>
        <w:rPr>
          <w:rFonts w:hint="eastAsia" w:ascii="宋体" w:hAnsi="宋体"/>
          <w:color w:val="auto"/>
          <w:sz w:val="24"/>
          <w:szCs w:val="24"/>
          <w:highlight w:val="none"/>
        </w:rPr>
        <w:t xml:space="preserve">建筑工程施工总承包叁级</w:t>
      </w:r>
      <w:r>
        <w:rPr>
          <w:rFonts w:hint="eastAsia" w:ascii="宋体" w:hAnsi="宋体"/>
          <w:color w:val="auto"/>
          <w:sz w:val="24"/>
          <w:szCs w:val="24"/>
          <w:highlight w:val="none"/>
        </w:rPr>
        <w:t xml:space="preserve">及以上资质；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项目负责经理要求：申请人拟投入本项目的项目经理必须为建筑工程二级及以上建造师，具有建设行政主管部门核发的《建筑施工企业项目负责人安全生产考核合格证书》（B类证）；</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磋商供应商具备在有效期内的安全生产许可证。</w:t>
      </w:r>
      <w:r/>
    </w:p>
    <w:p>
      <w:pPr>
        <w:spacing w:line="360" w:lineRule="auto"/>
        <w:widowControl/>
        <w:rPr>
          <w:rFonts w:ascii="宋体" w:hAnsi="宋体" w:cs="宋体"/>
          <w:b/>
          <w:color w:val="auto"/>
          <w:sz w:val="24"/>
          <w:highlight w:val="none"/>
        </w:rPr>
      </w:pPr>
      <w:r/>
      <w:bookmarkStart w:id="18" w:name="_Toc35393789"/>
      <w:r/>
      <w:bookmarkStart w:id="19" w:name="_Toc28359001"/>
      <w:r/>
      <w:bookmarkStart w:id="20" w:name="_Toc35393801"/>
      <w:r/>
      <w:bookmarkStart w:id="21" w:name="_Toc28359015"/>
      <w:r/>
      <w:bookmarkStart w:id="22" w:name="_Toc35393632"/>
      <w:r/>
      <w:bookmarkStart w:id="23" w:name="_Toc28359092"/>
      <w:r>
        <w:rPr>
          <w:rFonts w:hint="eastAsia" w:ascii="宋体" w:hAnsi="宋体" w:cs="宋体"/>
          <w:b/>
          <w:color w:val="auto"/>
          <w:sz w:val="24"/>
          <w:highlight w:val="none"/>
        </w:rPr>
        <w:t xml:space="preserve">三、报名及采购文件的获取</w:t>
      </w:r>
      <w:bookmarkEnd w:id="18"/>
      <w:r/>
      <w:bookmarkEnd w:id="1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20"/>
      <w:r/>
      <w:bookmarkEnd w:id="21"/>
      <w:r/>
      <w:bookmarkEnd w:id="22"/>
      <w:r/>
      <w:bookmarkEnd w:id="23"/>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w:t>
      </w:r>
      <w:r>
        <w:rPr>
          <w:rFonts w:hint="eastAsia" w:ascii="宋体" w:hAnsi="宋体" w:cs="宋体"/>
          <w:color w:val="auto"/>
          <w:sz w:val="24"/>
          <w:highlight w:val="none"/>
          <w:lang w:eastAsia="zh-CN"/>
        </w:rPr>
        <w:t xml:space="preserve">2026年6月29日14点00分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44"/>
          <w:rFonts w:hint="eastAsia" w:ascii="宋体" w:hAnsi="宋体" w:cs="宋体"/>
          <w:color w:val="auto"/>
          <w:sz w:val="24"/>
          <w:highlight w:val="none"/>
          <w:u w:val="none"/>
        </w:rPr>
        <w:t xml:space="preserve">http://jszfcg.jsczt.cn/）。响应文件网上递交，不需要现场参加采购活动。</w:t>
      </w:r>
      <w:r>
        <w:rPr>
          <w:rStyle w:val="944"/>
          <w:rFonts w:hint="eastAsia" w:ascii="宋体" w:hAnsi="宋体" w:cs="宋体"/>
          <w:color w:val="auto"/>
          <w:sz w:val="24"/>
          <w:highlight w:val="none"/>
          <w:u w:val="none"/>
        </w:rPr>
        <w:fldChar w:fldCharType="end"/>
      </w:r>
      <w:r/>
    </w:p>
    <w:p>
      <w:pPr>
        <w:ind w:firstLine="480"/>
        <w:spacing w:line="360" w:lineRule="auto"/>
        <w:rPr>
          <w:rFonts w:ascii="宋体" w:hAnsi="宋体" w:cs="宋体"/>
          <w:b/>
          <w:bCs/>
          <w:color w:val="auto"/>
          <w:sz w:val="24"/>
          <w:highlight w:val="none"/>
        </w:rPr>
      </w:pPr>
      <w:r>
        <w:rPr>
          <w:rFonts w:hint="eastAsia" w:ascii="宋体" w:hAnsi="宋体" w:cs="宋体"/>
          <w:color w:val="auto"/>
          <w:sz w:val="24"/>
          <w:szCs w:val="24"/>
          <w:highlight w:val="none"/>
        </w:rPr>
        <w:t xml:space="preserve">3.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4" w:name="_Toc28359016"/>
      <w:r/>
      <w:bookmarkStart w:id="25" w:name="_Toc35393633"/>
      <w:r/>
      <w:bookmarkStart w:id="26" w:name="_Toc35393802"/>
      <w:r/>
      <w:bookmarkStart w:id="27" w:name="_Toc28359093"/>
      <w:r>
        <w:rPr>
          <w:rFonts w:hint="eastAsia" w:ascii="宋体" w:hAnsi="宋体" w:cs="宋体"/>
          <w:b/>
          <w:color w:val="auto"/>
          <w:sz w:val="24"/>
          <w:highlight w:val="none"/>
        </w:rPr>
        <w:t xml:space="preserve">五、开启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2026年6月29日14点00分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44"/>
          <w:rFonts w:hint="eastAsia" w:ascii="宋体" w:hAnsi="宋体" w:cs="宋体"/>
          <w:color w:val="auto"/>
          <w:sz w:val="24"/>
          <w:highlight w:val="none"/>
          <w:u w:val="none"/>
        </w:rPr>
        <w:t xml:space="preserve">http://jszfcg.jsczt.cn/）</w:t>
      </w:r>
      <w:r>
        <w:rPr>
          <w:rStyle w:val="944"/>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rPr>
          <w:rFonts w:hint="eastAsia" w:ascii="宋体" w:hAnsi="宋体" w:cs="宋体"/>
          <w:b/>
          <w:bCs/>
          <w:color w:val="auto"/>
          <w:sz w:val="24"/>
          <w:highlight w:val="none"/>
        </w:rPr>
        <w:t xml:space="preserve">本项目为不见面开标（开启）项目，开启阶段供应商在【解密】环节必须使用CA证书解密电子响应文件，如在“苏采云”系统规定的解密时间内未能成功解密的视为放弃参与本项目。</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spacing w:line="360" w:lineRule="auto"/>
        <w:widowControl/>
        <w:rPr>
          <w:rFonts w:ascii="宋体" w:hAnsi="宋体" w:cs="宋体"/>
          <w:b/>
          <w:bCs/>
          <w:color w:val="auto"/>
          <w:sz w:val="24"/>
          <w:highlight w:val="none"/>
        </w:rPr>
      </w:pPr>
      <w:r/>
      <w:bookmarkStart w:id="28" w:name="_Toc35393803"/>
      <w:r/>
      <w:bookmarkStart w:id="29" w:name="_Toc35393634"/>
      <w:r/>
      <w:bookmarkStart w:id="30" w:name="_Toc28359017"/>
      <w:r/>
      <w:bookmarkStart w:id="31" w:name="_Toc28359094"/>
      <w:r>
        <w:rPr>
          <w:rFonts w:hint="eastAsia" w:ascii="宋体" w:hAnsi="宋体" w:cs="宋体"/>
          <w:b/>
          <w:bCs/>
          <w:color w:val="auto"/>
          <w:sz w:val="24"/>
          <w:highlight w:val="none"/>
        </w:rPr>
        <w:t xml:space="preserve">六、公告期限</w:t>
      </w:r>
      <w:bookmarkEnd w:id="28"/>
      <w:r/>
      <w:bookmarkEnd w:id="29"/>
      <w:r/>
      <w:bookmarkEnd w:id="30"/>
      <w:r/>
      <w:bookmarkEnd w:id="3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32" w:name="_Toc35393635"/>
      <w:r/>
      <w:bookmarkStart w:id="33" w:name="_Toc35393804"/>
      <w:r>
        <w:rPr>
          <w:rFonts w:hint="eastAsia" w:ascii="宋体" w:hAnsi="宋体" w:cs="宋体"/>
          <w:b/>
          <w:color w:val="auto"/>
          <w:sz w:val="24"/>
          <w:highlight w:val="none"/>
        </w:rPr>
        <w:t xml:space="preserve">七、其他补充事宜</w:t>
      </w:r>
      <w:bookmarkEnd w:id="32"/>
      <w:r/>
      <w:bookmarkEnd w:id="33"/>
      <w:r/>
      <w:r/>
    </w:p>
    <w:p>
      <w:pPr>
        <w:ind w:firstLine="480"/>
        <w:spacing w:line="360" w:lineRule="auto"/>
        <w:widowControl/>
        <w:rPr>
          <w:rFonts w:ascii="宋体" w:hAnsi="宋体" w:cs="宋体"/>
          <w:color w:val="auto"/>
          <w:sz w:val="24"/>
          <w:highlight w:val="none"/>
        </w:rPr>
      </w:pPr>
      <w:r/>
      <w:bookmarkStart w:id="34" w:name="_Toc28359095"/>
      <w:r/>
      <w:bookmarkStart w:id="35" w:name="_Toc35393636"/>
      <w:r/>
      <w:bookmarkStart w:id="36" w:name="_Toc35393805"/>
      <w:r/>
      <w:bookmarkStart w:id="37" w:name="_Toc28359018"/>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44"/>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44"/>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44"/>
          <w:rFonts w:hint="eastAsia" w:ascii="宋体" w:hAnsi="宋体" w:cs="宋体"/>
          <w:color w:val="auto"/>
          <w:sz w:val="24"/>
          <w:szCs w:val="24"/>
          <w:highlight w:val="none"/>
          <w:u w:val="none"/>
          <w:shd w:val="clear" w:color="auto" w:fill="ffffff"/>
        </w:rPr>
        <w:t xml:space="preserve">上发布，敬请留意。</w:t>
      </w:r>
      <w:r>
        <w:rPr>
          <w:rStyle w:val="944"/>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5.技术支持</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CA技术咨询服务电话：400-608-6099</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电子签章技术咨询服务电话：025-83633811、025-83633812、15380932027、13675197356</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“苏采云”平台技术咨询电话：0519-86722802、13914088964</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4"/>
      <w:r/>
      <w:bookmarkEnd w:id="35"/>
      <w:r/>
      <w:bookmarkEnd w:id="36"/>
      <w:r/>
      <w:bookmarkEnd w:id="37"/>
      <w:r/>
      <w:r/>
    </w:p>
    <w:p>
      <w:pPr>
        <w:ind w:firstLine="480"/>
        <w:spacing w:line="360" w:lineRule="auto"/>
        <w:widowControl/>
        <w:rPr>
          <w:rFonts w:ascii="宋体" w:hAnsi="宋体" w:cs="宋体"/>
          <w:color w:val="auto"/>
          <w:sz w:val="24"/>
          <w:highlight w:val="none"/>
        </w:rPr>
      </w:pPr>
      <w:r/>
      <w:bookmarkStart w:id="38" w:name="_Toc28359075"/>
      <w:r/>
      <w:bookmarkStart w:id="39" w:name="_Toc28358998"/>
      <w:r/>
      <w:bookmarkStart w:id="40" w:name="_Toc35393617"/>
      <w:r/>
      <w:bookmarkStart w:id="41" w:name="_Toc35393786"/>
      <w:r>
        <w:rPr>
          <w:rFonts w:hint="eastAsia" w:ascii="宋体" w:hAnsi="宋体" w:cs="宋体"/>
          <w:color w:val="auto"/>
          <w:sz w:val="24"/>
          <w:highlight w:val="none"/>
        </w:rPr>
        <w:t xml:space="preserve">1.采购单位</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苏州工业园区景城学校</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苏州工业园区九华路99号</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吴旭0512-69995551</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color w:val="auto"/>
          <w:highlight w:val="none"/>
        </w:rPr>
      </w:pPr>
      <w:r>
        <w:rPr>
          <w:rFonts w:hint="eastAsia" w:ascii="宋体" w:hAnsi="宋体" w:cs="宋体"/>
          <w:color w:val="auto"/>
          <w:sz w:val="24"/>
          <w:highlight w:val="none"/>
        </w:rPr>
        <w:t xml:space="preserve">电话：0512-69223600</w:t>
      </w:r>
      <w:bookmarkEnd w:id="38"/>
      <w:r/>
      <w:bookmarkEnd w:id="39"/>
      <w:r/>
      <w:bookmarkEnd w:id="40"/>
      <w:r/>
      <w:bookmarkEnd w:id="41"/>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pStyle w:val="920"/>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pStyle w:val="921"/>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2" w:name="_Toc167882701"/>
      <w:r/>
      <w:bookmarkStart w:id="43" w:name="_Toc514512743"/>
      <w:r>
        <w:rPr>
          <w:rFonts w:hint="eastAsia"/>
          <w:b/>
          <w:bCs/>
          <w:color w:val="auto"/>
          <w:sz w:val="44"/>
          <w:szCs w:val="44"/>
          <w:highlight w:val="none"/>
        </w:rPr>
        <w:t xml:space="preserve">第二章、磋商供应商须知</w:t>
      </w:r>
      <w:bookmarkEnd w:id="42"/>
      <w:r/>
      <w:bookmarkEnd w:id="43"/>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2"/>
        </w:numPr>
        <w:ind w:left="0"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本工程项目根据《中华人民共和国政府采购法》、《政府采购竞争性磋商采购方式管理暂行办法》等有关规定，按照现行法律、法规和部门规章，通过竞争性磋商方式，选定承包人。</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现场条件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施工现场平整情况：</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场内外道路：</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施工用水用电：</w:t>
      </w:r>
      <w:r>
        <w:rPr>
          <w:rFonts w:hint="eastAsia" w:ascii="宋体" w:hAnsi="宋体"/>
          <w:bCs/>
          <w:color w:val="auto"/>
          <w:sz w:val="24"/>
          <w:szCs w:val="24"/>
          <w:highlight w:val="none"/>
          <w:u w:val="single"/>
        </w:rPr>
        <w:t xml:space="preserve">自行负责</w:t>
      </w:r>
      <w:r>
        <w:rPr>
          <w:rFonts w:hint="eastAsia" w:ascii="宋体" w:hAnsi="宋体"/>
          <w:bCs/>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发包范围：</w:t>
      </w:r>
      <w:r/>
    </w:p>
    <w:p>
      <w:pPr>
        <w:numPr>
          <w:ilvl w:val="0"/>
          <w:numId w:val="0"/>
        </w:numPr>
        <w:ind w:left="0" w:firstLine="480"/>
        <w:keepLines w:val="0"/>
        <w:keepNext w:val="0"/>
        <w:pageBreakBefore w:val="0"/>
        <w:spacing w:line="360" w:lineRule="auto"/>
        <w:widowControl w:val="off"/>
        <w:rPr>
          <w:rFonts w:hint="eastAsia" w:ascii="宋体" w:hAnsi="宋体"/>
          <w:bCs/>
          <w:color w:val="auto"/>
          <w:sz w:val="24"/>
          <w:szCs w:val="24"/>
          <w:highlight w:val="none"/>
          <w:u w:val="single"/>
        </w:rPr>
      </w:pPr>
      <w:r>
        <w:rPr>
          <w:rFonts w:hint="eastAsia" w:ascii="宋体" w:hAnsi="宋体"/>
          <w:bCs/>
          <w:color w:val="auto"/>
          <w:sz w:val="24"/>
          <w:szCs w:val="24"/>
          <w:highlight w:val="none"/>
          <w:u w:val="none"/>
          <w:lang w:eastAsia="zh-CN"/>
        </w:rPr>
        <w:t xml:space="preserve">采购包1：</w:t>
      </w:r>
      <w:r>
        <w:rPr>
          <w:rFonts w:hint="eastAsia" w:ascii="宋体" w:hAnsi="宋体"/>
          <w:bCs/>
          <w:color w:val="auto"/>
          <w:sz w:val="24"/>
          <w:szCs w:val="24"/>
          <w:highlight w:val="none"/>
          <w:u w:val="single"/>
          <w:lang w:eastAsia="zh-CN"/>
        </w:rPr>
        <w:t xml:space="preserve">苏州工业园区景城学校消防维修</w:t>
      </w:r>
      <w:r>
        <w:rPr>
          <w:rFonts w:hint="eastAsia" w:ascii="宋体" w:hAnsi="宋体"/>
          <w:bCs/>
          <w:color w:val="auto"/>
          <w:sz w:val="24"/>
          <w:szCs w:val="24"/>
          <w:highlight w:val="none"/>
          <w:u w:val="single"/>
        </w:rPr>
        <w:t xml:space="preserve">，详见工程量清单。</w:t>
      </w:r>
      <w:r/>
    </w:p>
    <w:p>
      <w:pPr>
        <w:numPr>
          <w:ilvl w:val="0"/>
          <w:numId w:val="0"/>
        </w:numPr>
        <w:ind w:left="0" w:firstLine="480"/>
        <w:keepLines w:val="0"/>
        <w:keepNext w:val="0"/>
        <w:pageBreakBefore w:val="0"/>
        <w:spacing w:line="360" w:lineRule="auto"/>
        <w:widowControl w:val="off"/>
        <w:rPr>
          <w:rFonts w:hint="eastAsia" w:ascii="宋体" w:hAnsi="宋体"/>
          <w:bCs/>
          <w:color w:val="auto"/>
          <w:sz w:val="24"/>
          <w:szCs w:val="24"/>
          <w:highlight w:val="none"/>
          <w:u w:val="single"/>
        </w:rPr>
      </w:pPr>
      <w:r>
        <w:rPr>
          <w:rFonts w:hint="eastAsia" w:ascii="宋体" w:hAnsi="宋体" w:eastAsia="宋体" w:cs="宋体"/>
          <w:color w:val="auto"/>
          <w:sz w:val="24"/>
          <w:szCs w:val="22"/>
          <w:highlight w:val="none"/>
          <w:lang w:eastAsia="zh-CN"/>
        </w:rPr>
        <w:t xml:space="preserve">采购包</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u w:val="single"/>
        </w:rPr>
        <w:t xml:space="preserve">为</w:t>
      </w:r>
      <w:r>
        <w:rPr>
          <w:rFonts w:hint="eastAsia" w:ascii="宋体" w:hAnsi="宋体" w:eastAsia="宋体" w:cs="宋体"/>
          <w:color w:val="auto"/>
          <w:sz w:val="24"/>
          <w:szCs w:val="22"/>
          <w:highlight w:val="none"/>
          <w:u w:val="single"/>
          <w:lang w:eastAsia="zh-CN"/>
        </w:rPr>
        <w:t xml:space="preserve">苏州工业园区景城学校校园维修改造</w:t>
      </w:r>
      <w:r>
        <w:rPr>
          <w:rFonts w:hint="eastAsia" w:ascii="宋体" w:hAnsi="宋体"/>
          <w:bCs/>
          <w:color w:val="auto"/>
          <w:sz w:val="24"/>
          <w:szCs w:val="24"/>
          <w:highlight w:val="none"/>
          <w:u w:val="single"/>
        </w:rPr>
        <w:t xml:space="preserve">，详见工程量清单。</w:t>
      </w:r>
      <w:r/>
    </w:p>
    <w:p>
      <w:pPr>
        <w:numPr>
          <w:ilvl w:val="0"/>
          <w:numId w:val="2"/>
        </w:numPr>
        <w:ind w:left="0"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合同履行期限：</w:t>
      </w:r>
      <w:r>
        <w:rPr>
          <w:rFonts w:hint="eastAsia" w:ascii="宋体" w:hAnsi="宋体"/>
          <w:bCs/>
          <w:color w:val="auto"/>
          <w:sz w:val="24"/>
          <w:szCs w:val="24"/>
          <w:highlight w:val="none"/>
          <w:u w:val="single"/>
        </w:rPr>
        <w:t xml:space="preserve">施工总工期40日历天（具体开工时间以采购单位通知为准）。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工程质量要求：</w:t>
      </w:r>
      <w:r>
        <w:rPr>
          <w:rFonts w:hint="eastAsia" w:ascii="宋体" w:hAnsi="宋体"/>
          <w:bCs/>
          <w:color w:val="auto"/>
          <w:sz w:val="24"/>
          <w:szCs w:val="24"/>
          <w:highlight w:val="none"/>
          <w:u w:val="single"/>
        </w:rPr>
        <w:t xml:space="preserve">合格；</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响应单位资格要求：</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详见第一章竞争性磋商公告中“二、申请人的资格要求”。</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响应单位不得存在下列情形之一：</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苏州市财政局《关于印发苏州市市级政府采购信用记录查询和使用工作试行办法的通知》（苏财购（2017）11号）文件规定应拒绝的失信信息。</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为采购项目提供整体设计、规范编制或者项目管理、监理、监测等服务的供应商，不得再参加该采购项目的其他采购活动。</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联合体投标：第一章竞争性磋商公告规定接受联合体投标的，联合体除应符合上述资格要求外，还应遵守以下规定：</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联合体各方应当向采购人提交联合体协议书，载明联合体各方承担的工作和义务，否则投标无效。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联合体中有同类资质的供应商按照联合体分工承担相同工作的，应当按照资质等级较低的供应商确定资质等级。</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联合体各方不得再单独参加或者与其他供应商另外组成联合体参加同一合同项下的政府采购活动，否则各相关投标均无效。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联合体各方应当共同与采购人签订采购合同，就采购合同约定的事项对采购人承担连带责任。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分包：</w:t>
      </w:r>
      <w:r>
        <w:rPr>
          <w:rFonts w:hint="eastAsia" w:ascii="宋体" w:hAnsi="宋体"/>
          <w:bCs/>
          <w:color w:val="auto"/>
          <w:sz w:val="24"/>
          <w:szCs w:val="24"/>
          <w:highlight w:val="none"/>
        </w:rPr>
        <w:t xml:space="preserve">本项目不允许分包。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磋商供应商承担其编制及递交磋商响应文件的一切费用，无论结果如何，发包人对上述费用不负任何责任。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保密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参与采购活动的各方应对采购文件和响应文件中的商业和技术等秘密保密，否则应承担相应的法律责任。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语言文字</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计量单位</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除磋商文件有特殊要求外，所有计量均采用中华人民共和国法定计量单位。</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现场踏勘</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本项目按以下第</w:t>
      </w:r>
      <w:r>
        <w:rPr>
          <w:rFonts w:hint="eastAsia" w:ascii="宋体" w:hAnsi="宋体"/>
          <w:color w:val="auto"/>
          <w:sz w:val="24"/>
          <w:szCs w:val="24"/>
          <w:highlight w:val="none"/>
          <w:u w:val="single"/>
        </w:rPr>
        <w:t xml:space="preserve">  ①  </w:t>
      </w:r>
      <w:r>
        <w:rPr>
          <w:rFonts w:hint="eastAsia" w:ascii="宋体" w:hAnsi="宋体"/>
          <w:color w:val="auto"/>
          <w:sz w:val="24"/>
          <w:szCs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根据自身投标需要，供应商可对项目相关情况进行考察，以获取编制响应文件和签署合同所需的信息。考察现场所发生的费用由供应商自己承担。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经采购人允许，供应商可为考察目的进入采购人的项目现场，但供应商不得因此使采购人承担有关的责任和蒙受损失。供应商应承担考察现场的责任和风险。</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由于未进行现场考察造成的任何问题由供应商自行承担。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磋商采购文件的澄清和修改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磋商采购单位无论出于自己的考虑，还是出于对磋商响应单位提问的澄清，均可对磋商采购文件用更正公告的方式进行澄清或者修改，并通过苏州市政府采购网对外进行发布。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补充通知（包括更正公告），供应商通过“苏州市政府采购网”的“采购公告”自行查看所报项目的补充通知（包括更正公告）。补充通知（包括更正公告）将作为磋商采购文件的组成部分，对所有磋商响应单位有约束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为使磋商响应单位有足够的时间按磋商采购文件的修改要求考虑修改磋商响应文件，或出于其他原因，磋商采购单位有权推迟投标截止日期和开标日期，并将此变更通知以更正公告的形式对外发布。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磋商采购文件的澄清、修改、补充等内容均以苏州政府采购网上发布的内容为准。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供应商应详细阅读磋商文件的全部内容，不按磋商文件的要求提供的响应文件和资料，其风险由供应商自行承担，并根据有关条款规定，可能导致响应无效。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供应商应保证上传的投标(响应)文件完整、清晰可辨认，若因上传资料过小或模糊不清等无法辨认的都视为该资料未提供。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响应单位必须保证全部响应资料的真实性，如有虚假或对采购文件所要求说明的情况故意隐瞒或虚报，视为不实质性响应磋商文件，响应无效。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如供应商响应文件中某些条款不响应磋商文件提出的全部内容与要求，须在偏离表中逐条列出，未列出的视同响应。</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计价方式：本工程项目采用下列第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（2）计价表计价方式。</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报价方式：本工程项目采用下列第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w:t>
      </w:r>
      <w:r>
        <w:rPr>
          <w:rFonts w:ascii="宋体" w:hAnsi="宋体" w:cs="宋体"/>
          <w:color w:val="auto"/>
          <w:sz w:val="24"/>
          <w:highlight w:val="none"/>
        </w:rPr>
        <w:t xml:space="preserve">应充分考虑施工期间各类市场价格变化，政策性调整的风险，一旦经评审确定供应商，报价不作调整。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报价时，不可竞争费用均按规定计算，不得让利或随意调整计算标准，否则报价无效。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磋商响应保证金：</w:t>
      </w:r>
      <w:r>
        <w:rPr>
          <w:rFonts w:hint="eastAsia" w:ascii="宋体" w:hAnsi="宋体"/>
          <w:bCs/>
          <w:color w:val="auto"/>
          <w:sz w:val="24"/>
          <w:szCs w:val="24"/>
          <w:highlight w:val="none"/>
        </w:rPr>
        <w:t xml:space="preserve">无。</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响应文件的组成：</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封面</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磋商报价表</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资格审查响应文件：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具有独立承担民事责任的能力（包括法人或者其他组织的营业执照等证明文件，自然人的身份证明）；</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具有良好的商业信誉和健全的财务会计制度（最近一期经审计的财务报告，或银行出具的资信证明，或财政部门认可的政府采购专业担保机构出具的投标担保函）；</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具有履行合同所必需的设备和专业技术能力（根据项目需求提供履行合同所必需的设备和专业技术能力的声明或证明材料）；</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法律、行政法规规定的其他条件。</w:t>
      </w:r>
      <w:r/>
    </w:p>
    <w:p>
      <w:pPr>
        <w:numPr>
          <w:ilvl w:val="2"/>
          <w:numId w:val="2"/>
        </w:numPr>
        <w:ind w:left="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eastAsia="宋体" w:cs="宋体"/>
          <w:b/>
          <w:bCs/>
          <w:color w:val="auto"/>
          <w:sz w:val="24"/>
          <w:szCs w:val="22"/>
          <w:highlight w:val="none"/>
          <w:lang w:eastAsia="zh-CN"/>
        </w:rPr>
        <w:t xml:space="preserve">采购包1：</w:t>
      </w:r>
      <w:r>
        <w:rPr>
          <w:rFonts w:hint="eastAsia" w:ascii="宋体" w:hAnsi="宋体" w:eastAsia="宋体" w:cs="Times New Roman"/>
          <w:color w:val="auto"/>
          <w:sz w:val="24"/>
          <w:szCs w:val="24"/>
          <w:highlight w:val="none"/>
        </w:rPr>
        <w:t xml:space="preserve">磋商供应商具备在有效期内的</w:t>
      </w:r>
      <w:r>
        <w:rPr>
          <w:rFonts w:hint="eastAsia" w:ascii="宋体" w:hAnsi="宋体" w:eastAsia="宋体" w:cs="Times New Roman"/>
          <w:color w:val="auto"/>
          <w:sz w:val="24"/>
          <w:szCs w:val="24"/>
          <w:highlight w:val="none"/>
          <w:lang w:eastAsia="zh-CN"/>
        </w:rPr>
        <w:t xml:space="preserve">消防设施工程专业承包贰级</w:t>
      </w:r>
      <w:r>
        <w:rPr>
          <w:rFonts w:hint="eastAsia" w:ascii="宋体" w:hAnsi="宋体" w:eastAsia="宋体" w:cs="Times New Roman"/>
          <w:color w:val="auto"/>
          <w:sz w:val="24"/>
          <w:szCs w:val="24"/>
          <w:highlight w:val="none"/>
        </w:rPr>
        <w:t xml:space="preserve">及以上资质</w:t>
      </w:r>
      <w:r>
        <w:rPr>
          <w:rFonts w:hint="eastAsia" w:ascii="宋体" w:hAnsi="宋体"/>
          <w:color w:val="auto"/>
          <w:sz w:val="24"/>
          <w:szCs w:val="24"/>
          <w:highlight w:val="none"/>
        </w:rPr>
        <w:t xml:space="preserve">，响应文件中须提供相关证明材料扫描件；</w:t>
      </w:r>
      <w:r>
        <w:rPr>
          <w:rFonts w:hint="eastAsia" w:ascii="宋体" w:hAnsi="宋体" w:eastAsia="宋体" w:cs="宋体"/>
          <w:b/>
          <w:bCs/>
          <w:color w:val="auto"/>
          <w:sz w:val="24"/>
          <w:szCs w:val="22"/>
          <w:highlight w:val="none"/>
          <w:lang w:eastAsia="zh-CN"/>
        </w:rPr>
        <w:t xml:space="preserve">采购包</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Times New Roman"/>
          <w:color w:val="auto"/>
          <w:sz w:val="24"/>
          <w:szCs w:val="24"/>
          <w:highlight w:val="none"/>
        </w:rPr>
        <w:t xml:space="preserve">磋商供应商具备在有效期内的</w:t>
      </w:r>
      <w:r>
        <w:rPr>
          <w:rFonts w:hint="eastAsia" w:ascii="宋体" w:hAnsi="宋体" w:eastAsia="宋体" w:cs="Times New Roman"/>
          <w:color w:val="auto"/>
          <w:sz w:val="24"/>
          <w:szCs w:val="24"/>
          <w:highlight w:val="none"/>
        </w:rPr>
        <w:t xml:space="preserve">建筑工程施工总承包叁级</w:t>
      </w:r>
      <w:r>
        <w:rPr>
          <w:rFonts w:hint="eastAsia" w:ascii="宋体" w:hAnsi="宋体" w:eastAsia="宋体" w:cs="Times New Roman"/>
          <w:color w:val="auto"/>
          <w:sz w:val="24"/>
          <w:szCs w:val="24"/>
          <w:highlight w:val="none"/>
        </w:rPr>
        <w:t xml:space="preserve">及以上资质，</w:t>
      </w:r>
      <w:r>
        <w:rPr>
          <w:rFonts w:hint="eastAsia" w:ascii="宋体" w:hAnsi="宋体"/>
          <w:color w:val="auto"/>
          <w:sz w:val="24"/>
          <w:szCs w:val="24"/>
          <w:highlight w:val="none"/>
        </w:rPr>
        <w:t xml:space="preserve">响应文件中须提供相关证明材料扫描件；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eastAsia="宋体" w:cs="宋体"/>
          <w:b/>
          <w:bCs/>
          <w:color w:val="auto"/>
          <w:sz w:val="24"/>
          <w:szCs w:val="22"/>
          <w:highlight w:val="none"/>
          <w:lang w:eastAsia="zh-CN"/>
        </w:rPr>
        <w:t xml:space="preserve">采购包1：</w:t>
      </w:r>
      <w:r>
        <w:rPr>
          <w:rFonts w:hint="eastAsia" w:ascii="宋体" w:hAnsi="宋体"/>
          <w:color w:val="auto"/>
          <w:sz w:val="24"/>
          <w:szCs w:val="24"/>
          <w:highlight w:val="none"/>
        </w:rPr>
        <w:t xml:space="preserve">项目负责经理要求：申请人拟投入本项目的项目经理必须为</w:t>
      </w:r>
      <w:r>
        <w:rPr>
          <w:rFonts w:hint="eastAsia" w:ascii="宋体" w:hAnsi="宋体"/>
          <w:color w:val="auto"/>
          <w:sz w:val="24"/>
          <w:szCs w:val="24"/>
          <w:highlight w:val="none"/>
          <w:lang w:eastAsia="zh-CN"/>
        </w:rPr>
        <w:t xml:space="preserve">机电工程</w:t>
      </w:r>
      <w:r>
        <w:rPr>
          <w:rFonts w:hint="eastAsia" w:ascii="宋体" w:hAnsi="宋体"/>
          <w:color w:val="auto"/>
          <w:sz w:val="24"/>
          <w:szCs w:val="24"/>
          <w:highlight w:val="none"/>
        </w:rPr>
        <w:t xml:space="preserve">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rPr>
          <w:rFonts w:hint="eastAsia" w:ascii="宋体" w:hAnsi="宋体" w:eastAsia="宋体" w:cs="宋体"/>
          <w:b/>
          <w:bCs/>
          <w:color w:val="auto"/>
          <w:sz w:val="24"/>
          <w:szCs w:val="22"/>
          <w:highlight w:val="none"/>
          <w:lang w:eastAsia="zh-CN"/>
        </w:rPr>
        <w:t xml:space="preserve">采购包</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lang w:eastAsia="zh-CN"/>
        </w:rPr>
        <w:t xml:space="preserve">：</w:t>
      </w:r>
      <w:r>
        <w:rPr>
          <w:rFonts w:hint="eastAsia" w:ascii="宋体" w:hAnsi="宋体"/>
          <w:color w:val="auto"/>
          <w:sz w:val="24"/>
          <w:szCs w:val="24"/>
          <w:highlight w:val="none"/>
        </w:rPr>
        <w:t xml:space="preserve">项目负责经理要求：申请人拟投入本项目的项目经理必须为建筑工程二级及以上建造师，具有建设行政主管部门核发的《建筑施工企业项目负责人安全生产考核合格证书》（B类证），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磋商供应商具备在有效期内的安全生产许可证，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符合性审查响应文件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工程量清单报价表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磋商响应单位法定代表人身份证扫描件；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法定代表人授权委托书（如有授权，格式见第三章）；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磋商响应单位授权代理人身份证扫描件（如有授权）；</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磋商响应单位基本情况表（格式见第三章）；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商务条款偏离（格式见第三章）；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技术要求偏离表（格式见第三章）；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主材品牌清单表</w:t>
      </w:r>
      <w:r>
        <w:rPr>
          <w:rFonts w:hint="eastAsia" w:ascii="宋体" w:hAnsi="宋体"/>
          <w:color w:val="auto"/>
          <w:sz w:val="24"/>
          <w:szCs w:val="24"/>
          <w:highlight w:val="none"/>
        </w:rPr>
        <w:t xml:space="preserve">（格式自拟）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质量（售后）要求</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针对本项目《配备人员一览表》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节能（节水）证书、环境标志证书（如有）；</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采购需求中所涉及到的其他材料、证明。</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综合评审响应文件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针对本项目的各项</w:t>
      </w:r>
      <w:r>
        <w:rPr>
          <w:rFonts w:hint="eastAsia" w:ascii="宋体" w:hAnsi="宋体"/>
          <w:color w:val="auto"/>
          <w:sz w:val="24"/>
          <w:szCs w:val="24"/>
          <w:highlight w:val="none"/>
          <w:lang w:val="zh-CN"/>
        </w:rPr>
        <w:t xml:space="preserve">施工组织方案</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类似业绩一览表（格式见第三章）；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评分标准中所涉及到的其他材料、证明。</w:t>
      </w:r>
      <w:r/>
    </w:p>
    <w:p>
      <w:pPr>
        <w:pStyle w:val="921"/>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3.10为资格审查要求提供的材料，是作为对供应商资格审查认定的依据，响应供应商必须提供并加盖电子公章。否则，磋商响应文件将被认定为不符合资格审查要求。</w:t>
      </w:r>
      <w:r/>
    </w:p>
    <w:p>
      <w:pPr>
        <w:pStyle w:val="921"/>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4.14为符合性审查须提供的资料，响应供应商必须提供并加盖电子公章。否则，磋商响应文件将被认定为未实质性响应。</w:t>
      </w:r>
      <w:r/>
    </w:p>
    <w:p>
      <w:pPr>
        <w:pStyle w:val="921"/>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w:t>
      </w:r>
      <w:r/>
    </w:p>
    <w:p>
      <w:pPr>
        <w:pStyle w:val="921"/>
        <w:ind w:firstLine="482"/>
        <w:spacing w:line="360" w:lineRule="auto"/>
        <w:rPr>
          <w:rFonts w:ascii="宋体" w:hAnsi="宋体" w:cs="宋体"/>
          <w:color w:val="auto"/>
          <w:szCs w:val="24"/>
          <w:highlight w:val="none"/>
        </w:rPr>
      </w:pPr>
      <w:r>
        <w:rPr>
          <w:rFonts w:hint="eastAsia" w:ascii="宋体" w:hAnsi="宋体" w:cs="宋体"/>
          <w:b/>
          <w:color w:val="auto"/>
          <w:szCs w:val="24"/>
          <w:highlight w:val="none"/>
        </w:rPr>
        <w:t xml:space="preserve">④磋商响应文件编制要求：</w:t>
      </w:r>
      <w:r>
        <w:rPr>
          <w:rFonts w:hint="eastAsia" w:ascii="宋体" w:hAnsi="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21"/>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⑤</w:t>
      </w:r>
      <w:r>
        <w:rPr>
          <w:rFonts w:hint="eastAsia" w:ascii="宋体" w:hAnsi="宋体" w:cs="宋体"/>
          <w:b/>
          <w:color w:val="auto"/>
          <w:highlight w:val="none"/>
          <w:shd w:val="clear" w:color="auto" w:fill="ffffff"/>
        </w:rPr>
        <w:t xml:space="preserve">投标供应商需保持</w:t>
      </w:r>
      <w:r>
        <w:rPr>
          <w:rFonts w:hint="eastAsia" w:ascii="宋体" w:hAnsi="宋体" w:cs="宋体"/>
          <w:b/>
          <w:color w:val="auto"/>
          <w:szCs w:val="21"/>
          <w:highlight w:val="none"/>
        </w:rPr>
        <w:t xml:space="preserve">“苏采云”系统不见面开标大厅</w:t>
      </w:r>
      <w:r>
        <w:rPr>
          <w:rFonts w:hint="eastAsia" w:ascii="宋体" w:hAnsi="宋体" w:cs="宋体"/>
          <w:b/>
          <w:color w:val="auto"/>
          <w:highlight w:val="none"/>
          <w:shd w:val="clear" w:color="auto" w:fill="ffffff"/>
        </w:rPr>
        <w:t xml:space="preserve">在线状态，并按要求在规定时间内进行响应。</w:t>
      </w:r>
      <w:r>
        <w:rPr>
          <w:rFonts w:hint="eastAsia" w:ascii="宋体" w:hAnsi="宋体" w:cs="宋体"/>
          <w:color w:val="auto"/>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Cs w:val="21"/>
          <w:highlight w:val="none"/>
        </w:rPr>
        <w:t xml:space="preserve">请供应商确保系统在线状态且该手机号开评标当日通讯畅通，否则导致的对供应商不利的后果由供应商自行承担。</w:t>
      </w:r>
      <w:r/>
    </w:p>
    <w:p>
      <w:pPr>
        <w:pStyle w:val="921"/>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⑥</w:t>
      </w:r>
      <w:bookmarkStart w:id="44" w:name="_Hlk158135212"/>
      <w:r>
        <w:rPr>
          <w:rFonts w:hint="eastAsia" w:ascii="Arial" w:hAnsi="Arial" w:eastAsia="Arial"/>
          <w:b/>
          <w:color w:val="auto"/>
          <w:szCs w:val="21"/>
          <w:highlight w:val="none"/>
        </w:rPr>
        <w:t xml:space="preserve">如投标（响应）文件制作机器码信息一致，视为不同投标供应商使用同一台电脑编制投标（响应）文件，投标（响应）无效。</w:t>
      </w:r>
      <w:bookmarkEnd w:id="44"/>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报价（编制）要求的说明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根据提供的磋商文件、工程量清单及有关资料编制相关项目实施的磋商报价并汇总填入《工程量清单》。</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报价应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一项响应内容只允许一个报价，采购人不接受任何有选择性的响应报价。任何有选择性响应报价的，其响应无效。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报价的大写金额和小写金额不一致的，以大写金额为准。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单价金额小数点或者百分比有明显错位的，以该次报价总价为准。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总价金额与按单价汇总金额不一致的，以单价金额计算结果为准。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响应文件中报价全部采用人民币表示，除非合同的特殊条款另有规定。</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最低报价不能作为成交的保证。</w:t>
      </w:r>
      <w:r/>
    </w:p>
    <w:p>
      <w:pPr>
        <w:numPr>
          <w:ilvl w:val="1"/>
          <w:numId w:val="2"/>
        </w:num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异常低价投标（响应）审查</w:t>
      </w:r>
      <w:r/>
    </w:p>
    <w:p>
      <w:pPr>
        <w:ind w:firstLine="480"/>
        <w:spacing w:line="360" w:lineRule="auto"/>
        <w:tabs>
          <w:tab w:val="left" w:pos="709" w:leader="none"/>
          <w:tab w:val="left" w:pos="1418" w:leader="none"/>
        </w:tabs>
        <w:rPr>
          <w:rFonts w:ascii="宋体" w:hAnsi="宋体" w:cs="宋体"/>
          <w:color w:val="auto"/>
          <w:sz w:val="24"/>
          <w:szCs w:val="24"/>
          <w:highlight w:val="none"/>
        </w:rPr>
      </w:pPr>
      <w:r/>
      <w:bookmarkStart w:id="45" w:name="OLE_LINK19"/>
      <w:r>
        <w:rPr>
          <w:rFonts w:hint="eastAsia" w:ascii="宋体" w:hAnsi="宋体" w:cs="宋体"/>
          <w:color w:val="auto"/>
          <w:sz w:val="24"/>
          <w:szCs w:val="24"/>
          <w:highlight w:val="none"/>
        </w:rPr>
        <w:t xml:space="preserve">评审过程中出现下列情形之一的，评审委员会应当启动异常低价投标（响应）审查程序：</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投标（响应）报价低于采购项目最高限价45% 的，即投标（响应）报价&lt;采购项目最高限价×45%；</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投标（响应）报价低于采购项目预算50% 的，即投标（响应）报价&lt;采购项目预算×50%；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启动异常低价投标（响应）审查后，评审委员会应当要求相关供应商在评审现场合理的时间内对投标（响应）价格作出解释</w:t>
      </w:r>
      <w:r>
        <w:rPr>
          <w:rFonts w:hint="eastAsia" w:ascii="宋体" w:hAnsi="宋体" w:cs="宋体"/>
          <w:b/>
          <w:color w:val="auto"/>
          <w:sz w:val="24"/>
          <w:szCs w:val="24"/>
          <w:highlight w:val="none"/>
        </w:rPr>
        <w:t xml:space="preserve">（线上开评标项目可通过“苏采云”系统要求其提供）</w:t>
      </w:r>
      <w:r>
        <w:rPr>
          <w:rFonts w:hint="eastAsia" w:ascii="宋体" w:hAnsi="宋体" w:cs="宋体"/>
          <w:color w:val="auto"/>
          <w:sz w:val="24"/>
          <w:szCs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④项情形，供应商已随投标（响应）文件一并提交相关书面说明及必要的证明材料的，在评审现场可不再重复提交。</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45"/>
      <w:r>
        <w:rPr>
          <w:rFonts w:hint="eastAsia" w:ascii="宋体" w:hAnsi="宋体" w:cs="宋体"/>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磋商响应文件的有效期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响应文件有效期为响应文件提交截止之日起90天内，磋商响应文件应保持有效。有效期短于这个规定期限的响应，将被拒绝。</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截止时间</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磋商响应文件必须在递交截止时间前上传系统。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磋商采购单位推迟磋商截止时间时，应以书面形式，通知所有磋商供应商。在这种情况下，磋商采购单位和磋商供应商的权利和义务将受到新的截止期的约束。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在递交截止时间以后提交的磋商响应文件，磋商采购单位将拒绝接收。</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至响应截止时间止招标代理机构收到的响应文件少于三家的，招标代理机构有权宣布本次采购流标。</w:t>
      </w:r>
      <w:r/>
    </w:p>
    <w:p>
      <w:pPr>
        <w:numPr>
          <w:ilvl w:val="0"/>
          <w:numId w:val="2"/>
        </w:numPr>
        <w:ind w:left="0"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磋商程序</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采购代理机构按本须知规定的时间、地点主持磋商采购活动。</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供应商通过“苏采云”系统在线参与磋商活动。供应商应当按照《苏采云系统供应商操作手册》规定在 “苏采云”系统规定的时间内对响应文件进行解密。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在磋商响应文件网上递交截止时间止成功解密的磋商供应商少于三家，则本次采购失败。</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由磋商小组审查供应商解密的响应文件。</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认为有必要与供应商进行磋商的，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val="zh-CN"/>
        </w:rPr>
        <w:t xml:space="preserve">提交“磋商响应函”并加盖CA电子公章。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未按要求重新提交响应文件的按响应无效处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磋商结束后，磋商小组将在“苏采云”系统向所有实质性响应的供应商发布“最后报价要求函”及最后报价格式表，要求所有实质性响应的供应商在规定时间</w:t>
      </w:r>
      <w:r>
        <w:rPr>
          <w:rFonts w:hint="eastAsia" w:ascii="宋体" w:hAnsi="宋体"/>
          <w:b/>
          <w:bCs/>
          <w:color w:val="auto"/>
          <w:sz w:val="24"/>
          <w:szCs w:val="24"/>
          <w:highlight w:val="none"/>
        </w:rPr>
        <w:t xml:space="preserve">（15分钟）</w:t>
      </w:r>
      <w:r>
        <w:rPr>
          <w:rFonts w:hint="eastAsia" w:ascii="宋体" w:hAnsi="宋体"/>
          <w:b/>
          <w:bCs/>
          <w:color w:val="auto"/>
          <w:sz w:val="24"/>
          <w:szCs w:val="24"/>
          <w:highlight w:val="none"/>
          <w:lang w:val="zh-CN"/>
        </w:rPr>
        <w:t xml:space="preserve">内提交最后报价。（此处规定时间的计算以系统中的倒计时间为准）。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rPr>
          <w:rFonts w:hint="eastAsia" w:ascii="宋体" w:hAnsi="宋体"/>
          <w:b/>
          <w:bCs/>
          <w:color w:val="auto"/>
          <w:sz w:val="24"/>
          <w:szCs w:val="24"/>
          <w:highlight w:val="none"/>
          <w:lang w:val="zh-CN"/>
        </w:rPr>
        <w:t xml:space="preserve">（此处规定时间的计算以系统中的倒计时间为准）。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*进入项目评审流程后，建议各供应商法定代表人或授权委托人始终保持通讯顺畅，时刻关注不见面开标大厅，不离开不见面开标大厅。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经磋商确定最终采购需求和提交最后报价的供应商后，由磋商小组采用综合评分法对提交最后报价的供应商的响应文件和最后报价进行综合评分。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磋商小组根据磋商成交原则确定成交供应商，并将结果通知所有参加磋商的供应商。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如磋商过程中出现本采购文件未尽事宜，由磋商小组根据政府采购有关法律、法规讨论决定。</w:t>
      </w:r>
      <w:r/>
    </w:p>
    <w:p>
      <w:pPr>
        <w:numPr>
          <w:ilvl w:val="0"/>
          <w:numId w:val="2"/>
        </w:numPr>
        <w:ind w:left="0"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项目的终止</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出现下列情形之一的，采购人或者采购代理机构应当终止竞争性磋商采购活动，发布项目终止公告并说明原因，重新开展采购活动：</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921"/>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成交通知书</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确定出成交单位后，采购代理机构在法定时间内向成交单位发出成交通知书。成交通知书将成为合同的组成部分。</w:t>
      </w:r>
      <w:r/>
    </w:p>
    <w:p>
      <w:pPr>
        <w:numPr>
          <w:ilvl w:val="1"/>
          <w:numId w:val="2"/>
        </w:numPr>
        <w:ind w:left="0" w:firstLine="482"/>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请成交单位在成交结果公告届满之日起30日内,使用CA证书登录“苏采云”系统及时下载成交通知书。</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合同授予标准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磋商采购单位将把合同授予其响应文件在实质上响应磋商采购文件要求和按本须知规定评选出的响应单位。确定为成交的响应单位必须具有实施本合同的能力和资源。</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合同签订之前，如发现成交单位提供的材料虚假或对采购文件所要求说明的情况故意隐瞒或虚报，招标代理机构应将此情况上报给财政，根据财政的处理形式进行必要处理，并在采购文件有效期内另行评定成交单位或重新组织采购活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代理服务费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由采购人承担并直接支付，采购文件中有关代理服务费的规定均不适用。</w:t>
      </w:r>
      <w:r/>
    </w:p>
    <w:p>
      <w:pPr>
        <w:numPr>
          <w:ilvl w:val="1"/>
          <w:numId w:val="2"/>
        </w:numPr>
        <w:ind w:left="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评审费：由采购人支付。</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未尽事宜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6" w:name="_Toc514512744"/>
      <w:r/>
      <w:bookmarkStart w:id="47" w:name="_Toc167882702"/>
      <w:r>
        <w:rPr>
          <w:rFonts w:hint="eastAsia"/>
          <w:b/>
          <w:bCs/>
          <w:color w:val="auto"/>
          <w:sz w:val="44"/>
          <w:szCs w:val="44"/>
          <w:highlight w:val="none"/>
        </w:rPr>
        <w:t xml:space="preserve">第三章、磋商响应文件格式</w:t>
      </w:r>
      <w:bookmarkEnd w:id="46"/>
      <w:r/>
      <w:bookmarkEnd w:id="47"/>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格式1、磋商报价表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磋商报价表（总价）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20"/>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300"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注：工程量清单报价表总价</w:t>
      </w:r>
      <w:r>
        <w:rPr>
          <w:rFonts w:hint="eastAsia" w:ascii="宋体" w:hAnsi="宋体" w:cs="宋体"/>
          <w:color w:val="auto"/>
          <w:sz w:val="24"/>
          <w:highlight w:val="none"/>
          <w:lang w:val="zh-CN"/>
        </w:rPr>
        <w:t xml:space="preserve">应</w:t>
      </w:r>
      <w:r>
        <w:rPr>
          <w:rFonts w:hint="eastAsia" w:ascii="宋体" w:hAnsi="宋体" w:cs="宋体"/>
          <w:color w:val="auto"/>
          <w:sz w:val="24"/>
          <w:szCs w:val="24"/>
          <w:highlight w:val="none"/>
        </w:rPr>
        <w:t xml:space="preserve">与磋商报价表总价</w:t>
      </w:r>
      <w:r>
        <w:rPr>
          <w:rFonts w:hint="eastAsia" w:ascii="宋体" w:hAnsi="宋体" w:cs="宋体"/>
          <w:color w:val="auto"/>
          <w:sz w:val="24"/>
          <w:highlight w:val="none"/>
          <w:lang w:val="zh-CN"/>
        </w:rPr>
        <w:t xml:space="preserve">一致；否则，以磋商报价表为准。</w:t>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中小企业声明函（工程）</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本公司（联合体）郑重声明，根据《政府采购促进中小企业发展管理办法》（财库﹝</w:t>
      </w:r>
      <w:r>
        <w:rPr>
          <w:rFonts w:ascii="宋体" w:hAnsi="宋体" w:cs="宋体"/>
          <w:color w:val="auto"/>
          <w:sz w:val="24"/>
          <w:szCs w:val="24"/>
          <w:highlight w:val="none"/>
          <w:lang w:val="zh-CN"/>
        </w:rPr>
        <w:t xml:space="preserve">2020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46 </w:t>
      </w:r>
      <w:r>
        <w:rPr>
          <w:rFonts w:hint="eastAsia" w:ascii="宋体" w:hAnsi="宋体" w:cs="宋体"/>
          <w:color w:val="auto"/>
          <w:sz w:val="24"/>
          <w:szCs w:val="24"/>
          <w:highlight w:val="none"/>
          <w:lang w:val="zh-CN"/>
        </w:rPr>
        <w:t xml:space="preserve">号）的规定，本公司（联合体）参加</w:t>
      </w:r>
      <w:r>
        <w:rPr>
          <w:rFonts w:hint="eastAsia" w:ascii="宋体" w:hAnsi="宋体" w:cs="宋体"/>
          <w:color w:val="auto"/>
          <w:sz w:val="24"/>
          <w:szCs w:val="24"/>
          <w:highlight w:val="none"/>
          <w:u w:val="single"/>
          <w:lang w:val="zh-CN"/>
        </w:rPr>
        <w:t xml:space="preserve">（单位名称）</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1.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企业名称（盖章）：             </w:t>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rPr>
        <w:t xml:space="preserve">建筑</w:t>
      </w:r>
      <w:r>
        <w:rPr>
          <w:rFonts w:hint="eastAsia" w:ascii="宋体" w:hAnsi="宋体" w:cs="宋体"/>
          <w:b/>
          <w:bCs/>
          <w:color w:val="auto"/>
          <w:sz w:val="24"/>
          <w:highlight w:val="none"/>
          <w:lang w:val="zh-CN"/>
        </w:rPr>
        <w:t xml:space="preserve">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rPr>
          <w:rFonts w:hint="eastAsia" w:ascii="宋体" w:hAnsi="宋体" w:cs="宋体"/>
          <w:color w:val="auto"/>
          <w:sz w:val="24"/>
          <w:highlight w:val="none"/>
          <w:lang w:val="zh-CN"/>
        </w:rPr>
        <w:br w:type="page" w:clear="all"/>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格式3、</w:t>
      </w:r>
      <w:r>
        <w:rPr>
          <w:rFonts w:hint="eastAsia" w:ascii="宋体" w:hAnsi="宋体"/>
          <w:b/>
          <w:color w:val="auto"/>
          <w:sz w:val="24"/>
          <w:szCs w:val="24"/>
          <w:highlight w:val="none"/>
        </w:rPr>
        <w:t xml:space="preserve">工程量清单报价表</w:t>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工程量清单报价表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exact"/>
        <w:rPr>
          <w:rFonts w:ascii="宋体" w:hAnsi="Courier New"/>
          <w:b/>
          <w:color w:val="auto"/>
          <w:sz w:val="24"/>
          <w:szCs w:val="24"/>
          <w:highlight w:val="none"/>
        </w:rPr>
      </w:pPr>
      <w:r>
        <w:rPr>
          <w:rFonts w:hint="eastAsia" w:ascii="宋体" w:hAnsi="Courier New"/>
          <w:b/>
          <w:color w:val="auto"/>
          <w:sz w:val="24"/>
          <w:szCs w:val="24"/>
          <w:highlight w:val="none"/>
        </w:rPr>
        <w:t xml:space="preserve">按工程量清单报价</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报价说明：</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计价方式：本工程项目采用下列第</w:t>
      </w:r>
      <w:r>
        <w:rPr>
          <w:rFonts w:hint="eastAsia" w:ascii="宋体" w:hAnsi="宋体"/>
          <w:b/>
          <w:bCs/>
          <w:color w:val="auto"/>
          <w:sz w:val="24"/>
          <w:szCs w:val="24"/>
          <w:highlight w:val="none"/>
          <w:u w:val="single"/>
        </w:rPr>
        <w:t xml:space="preserve">  （1）  </w:t>
      </w:r>
      <w:r>
        <w:rPr>
          <w:rFonts w:hint="eastAsia" w:ascii="宋体" w:hAnsi="宋体"/>
          <w:b/>
          <w:bCs/>
          <w:color w:val="auto"/>
          <w:sz w:val="24"/>
          <w:szCs w:val="24"/>
          <w:highlight w:val="none"/>
        </w:rPr>
        <w:t xml:space="preserve">种计价方式。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报价方式：本工程项目采用下列第</w:t>
      </w:r>
      <w:r>
        <w:rPr>
          <w:rFonts w:hint="eastAsia" w:ascii="宋体" w:hAnsi="宋体"/>
          <w:b/>
          <w:bCs/>
          <w:color w:val="auto"/>
          <w:sz w:val="24"/>
          <w:szCs w:val="24"/>
          <w:highlight w:val="none"/>
          <w:u w:val="single"/>
        </w:rPr>
        <w:t xml:space="preserve">  （2）  </w:t>
      </w:r>
      <w:r>
        <w:rPr>
          <w:rFonts w:hint="eastAsia" w:ascii="宋体" w:hAnsi="宋体"/>
          <w:b/>
          <w:bCs/>
          <w:color w:val="auto"/>
          <w:sz w:val="24"/>
          <w:szCs w:val="24"/>
          <w:highlight w:val="none"/>
        </w:rPr>
        <w:t xml:space="preserve">种报价方式。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竞争报价时，不可竞争费用均按规定计算，不得让利或随意调整计算标准。</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格式4、法定代表人授权委托书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41"/>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格式5、磋商响应函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格式6、关于资格文件的声明函</w:t>
      </w:r>
      <w:r/>
    </w:p>
    <w:p>
      <w:pPr>
        <w:pStyle w:val="941"/>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格式7、磋商响应单位基本情况表</w:t>
      </w:r>
      <w:r/>
    </w:p>
    <w:p>
      <w:pPr>
        <w:pStyle w:val="941"/>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41"/>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41"/>
        <w:rPr>
          <w:color w:val="auto"/>
          <w:highlight w:val="none"/>
        </w:rPr>
      </w:pPr>
      <w:r>
        <w:rPr>
          <w:color w:val="auto"/>
          <w:highlight w:val="none"/>
        </w:rPr>
      </w:r>
      <w:r/>
    </w:p>
    <w:tbl>
      <w:tblPr>
        <w:tblStyle w:val="720"/>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41"/>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格式8、</w:t>
      </w:r>
      <w:r>
        <w:rPr>
          <w:rFonts w:hint="eastAsia" w:ascii="宋体" w:hAnsi="宋体"/>
          <w:b/>
          <w:color w:val="auto"/>
          <w:sz w:val="24"/>
          <w:szCs w:val="24"/>
          <w:highlight w:val="none"/>
        </w:rPr>
        <w:t xml:space="preserve">商务条款偏离表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126"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采购文件条目</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643"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26" w:type="pct"/>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s="宋体"/>
                <w:color w:val="auto"/>
                <w:sz w:val="24"/>
                <w:szCs w:val="24"/>
                <w:highlight w:val="none"/>
              </w:rPr>
              <w:t xml:space="preserve">项目地点</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付款方式</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条目内容各供应商根据本项目要求和实际情况不限于此，可自行增减。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cs="宋体"/>
          <w:b/>
          <w:color w:val="auto"/>
          <w:sz w:val="24"/>
          <w:highlight w:val="none"/>
        </w:rPr>
        <w:t xml:space="preserve">格式9、</w:t>
      </w:r>
      <w:r>
        <w:rPr>
          <w:rFonts w:hint="eastAsia" w:ascii="宋体" w:hAnsi="宋体"/>
          <w:b/>
          <w:color w:val="auto"/>
          <w:sz w:val="24"/>
          <w:szCs w:val="24"/>
          <w:highlight w:val="none"/>
        </w:rPr>
        <w:t xml:space="preserve">技术要求偏离表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eastAsia="楷体_GB2312" w:cs="宋体"/>
          <w:b/>
          <w:bCs/>
          <w:color w:val="auto"/>
          <w:sz w:val="26"/>
          <w:szCs w:val="20"/>
          <w:highlight w:val="none"/>
          <w:lang w:val="zh-CN"/>
        </w:rPr>
      </w:pPr>
      <w:r>
        <w:rPr>
          <w:rFonts w:hint="eastAsia" w:ascii="宋体" w:hAnsi="宋体"/>
          <w:b/>
          <w:color w:val="auto"/>
          <w:sz w:val="24"/>
          <w:szCs w:val="24"/>
          <w:highlight w:val="none"/>
        </w:rPr>
        <w:t xml:space="preserve">技术要求偏离表</w:t>
      </w:r>
      <w:r/>
    </w:p>
    <w:p>
      <w:pPr>
        <w:ind w:firstLine="360"/>
        <w:rPr>
          <w:rFonts w:ascii="宋体" w:hAnsi="宋体"/>
          <w:bCs/>
          <w:color w:val="auto"/>
          <w:sz w:val="24"/>
          <w:szCs w:val="20"/>
          <w:highlight w:val="none"/>
        </w:rPr>
      </w:pPr>
      <w:r>
        <w:rPr>
          <w:rFonts w:ascii="宋体" w:hAnsi="宋体"/>
          <w:bCs/>
          <w:color w:val="auto"/>
          <w:sz w:val="24"/>
          <w:szCs w:val="20"/>
          <w:highlight w:val="none"/>
        </w:rPr>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jc w:val="center"/>
        </w:trPr>
        <w:tc>
          <w:tcPr>
            <w:tcW w:w="452" w:type="pct"/>
            <w:vAlign w:val="center"/>
            <w:textDirection w:val="lrTb"/>
            <w:noWrap w:val="false"/>
          </w:tcPr>
          <w:p>
            <w:pPr>
              <w:jc w:val="center"/>
              <w:spacing w:before="240" w:after="240"/>
              <w:rPr>
                <w:rFonts w:ascii="宋体" w:hAnsi="宋体"/>
                <w:bCs/>
                <w:color w:val="auto"/>
                <w:sz w:val="24"/>
                <w:szCs w:val="20"/>
                <w:highlight w:val="none"/>
              </w:rPr>
            </w:pPr>
            <w:r>
              <w:rPr>
                <w:rFonts w:hint="eastAsia" w:ascii="宋体" w:hAnsi="宋体"/>
                <w:bCs/>
                <w:color w:val="auto"/>
                <w:sz w:val="24"/>
                <w:szCs w:val="20"/>
                <w:highlight w:val="none"/>
              </w:rPr>
              <w:t xml:space="preserve">序号</w:t>
            </w:r>
            <w:r/>
          </w:p>
        </w:tc>
        <w:tc>
          <w:tcPr>
            <w:tcW w:w="983"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名称</w:t>
            </w:r>
            <w:r/>
          </w:p>
        </w:tc>
        <w:tc>
          <w:tcPr>
            <w:tcW w:w="885"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采购要求</w:t>
            </w:r>
            <w:r/>
          </w:p>
        </w:tc>
        <w:tc>
          <w:tcPr>
            <w:tcW w:w="787"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响应要求</w:t>
            </w:r>
            <w:r/>
          </w:p>
        </w:tc>
        <w:tc>
          <w:tcPr>
            <w:tcW w:w="928"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偏离</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响应</w:t>
            </w:r>
            <w:r/>
          </w:p>
        </w:tc>
        <w:tc>
          <w:tcPr>
            <w:tcW w:w="961"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说明</w:t>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bl>
    <w:p>
      <w:pPr>
        <w:ind w:firstLine="480"/>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注：1、供应商应对照磋商采购文件的技术要求等，所投标的物与磋商采购文件的规定有偏离的，应在此表中申明与技术要求条文的偏差和例外。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0"/>
          <w:highlight w:val="none"/>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pStyle w:val="941"/>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s="宋体"/>
          <w:color w:val="auto"/>
          <w:szCs w:val="21"/>
          <w:highlight w:val="none"/>
          <w:lang w:val="zh-CN"/>
        </w:rPr>
        <w:t xml:space="preserve"> </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格式10、质量（售后）要求</w:t>
      </w:r>
      <w:r/>
    </w:p>
    <w:p>
      <w:pPr>
        <w:jc w:val="center"/>
        <w:widowControl/>
        <w:rPr>
          <w:rFonts w:ascii="宋体" w:hAnsi="宋体"/>
          <w:b/>
          <w:bCs/>
          <w:color w:val="auto"/>
          <w:sz w:val="26"/>
          <w:szCs w:val="24"/>
          <w:highlight w:val="none"/>
        </w:rPr>
      </w:pPr>
      <w:r>
        <w:rPr>
          <w:rFonts w:hint="eastAsia" w:ascii="宋体" w:hAnsi="宋体"/>
          <w:b/>
          <w:bCs/>
          <w:color w:val="auto"/>
          <w:sz w:val="26"/>
          <w:szCs w:val="24"/>
          <w:highlight w:val="none"/>
        </w:rPr>
        <w:t xml:space="preserve">质量（售后）要求</w:t>
      </w:r>
      <w:r/>
    </w:p>
    <w:p>
      <w:pPr>
        <w:jc w:val="center"/>
        <w:widowControl/>
        <w:rPr>
          <w:rFonts w:ascii="宋体" w:hAnsi="宋体"/>
          <w:b/>
          <w:bCs/>
          <w:color w:val="auto"/>
          <w:sz w:val="24"/>
          <w:szCs w:val="24"/>
          <w:highlight w:val="none"/>
        </w:rPr>
      </w:pPr>
      <w:r>
        <w:rPr>
          <w:rFonts w:ascii="宋体" w:hAnsi="宋体"/>
          <w:b/>
          <w:bCs/>
          <w:color w:val="auto"/>
          <w:sz w:val="24"/>
          <w:szCs w:val="24"/>
          <w:highlight w:val="none"/>
        </w:rPr>
      </w:r>
      <w:r/>
    </w:p>
    <w:tbl>
      <w:tblPr>
        <w:tblStyle w:val="7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bCs/>
                <w:color w:val="auto"/>
                <w:sz w:val="24"/>
                <w:szCs w:val="24"/>
                <w:highlight w:val="none"/>
              </w:rPr>
              <w:t xml:space="preserve">质量（售后）要求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期限（时间）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1039"/>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87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保修期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97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81"/>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到达现场时间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4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完成维修要求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ascii="宋体" w:hAnsi="宋体"/>
          <w:b/>
          <w:color w:val="auto"/>
          <w:sz w:val="24"/>
          <w:szCs w:val="24"/>
          <w:highlight w:val="none"/>
        </w:rPr>
      </w:pPr>
      <w:r>
        <w:rPr>
          <w:rFonts w:ascii="宋体" w:hAnsi="宋体"/>
          <w:b/>
          <w:color w:val="auto"/>
          <w:sz w:val="24"/>
          <w:szCs w:val="24"/>
          <w:highlight w:val="none"/>
        </w:rPr>
      </w:r>
      <w:r/>
    </w:p>
    <w:p>
      <w:pPr>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注：1.上述1、2、3、4、5条请明确时间，其余响应单位可自行添加；</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2.针对服务内容有必须说明的事项，请在“备注”栏目内注明；</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3.如有其它质量（售后）服务内容，可自行参照填写。</w:t>
      </w:r>
      <w:r/>
    </w:p>
    <w:p>
      <w:pPr>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格式11、配备人员一览表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jc w:val="center"/>
          <w:trHeight w:val="334"/>
        </w:trPr>
        <w:tc>
          <w:tcPr>
            <w:tcW w:w="849"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127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2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599"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84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59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项目经理</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41"/>
        <w:ind w:left="0" w:firstLine="0"/>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50" w:lineRule="auto"/>
        <w:rPr>
          <w:rFonts w:ascii="宋体" w:hAnsi="宋体" w:cs="宋体"/>
          <w:color w:val="auto"/>
          <w:sz w:val="24"/>
          <w:szCs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szCs w:val="24"/>
          <w:highlight w:val="none"/>
        </w:rPr>
        <w:t xml:space="preserve">格式12、</w:t>
      </w:r>
      <w:r>
        <w:rPr>
          <w:rFonts w:hint="eastAsia" w:ascii="宋体" w:hAnsi="宋体" w:cs="宋体"/>
          <w:b/>
          <w:bCs/>
          <w:color w:val="auto"/>
          <w:sz w:val="24"/>
          <w:szCs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20"/>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spacing w:line="360" w:lineRule="auto"/>
        <w:widowControl/>
        <w:rPr>
          <w:rFonts w:hint="default"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spacing w:line="360"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center"/>
        <w:spacing w:line="360" w:lineRule="auto"/>
        <w:widowControl/>
        <w:rPr>
          <w:rFonts w:hint="default" w:ascii="宋体" w:hAnsi="宋体" w:eastAsia="宋体" w:cs="宋体"/>
          <w:b/>
          <w:color w:val="auto"/>
          <w:sz w:val="24"/>
          <w:szCs w:val="24"/>
          <w:highlight w:val="none"/>
        </w:rPr>
      </w:pP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ind w:left="40" w:firstLine="420"/>
        <w:spacing w:after="120"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采购包</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的采购活动进行投标，对于本公司的投标（响应）报价合理性作出说明如下：</w:t>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default"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供应商应根据实际情况自拟澄清说明，并按照</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会关于澄清的要求提供相关证明材料作为附件。</w:t>
            </w:r>
            <w:r/>
          </w:p>
        </w:tc>
      </w:tr>
    </w:tbl>
    <w:p>
      <w:pPr>
        <w:ind w:firstLine="482"/>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备注：根据</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文件第二章“磋商供应商须知”第</w:t>
      </w:r>
      <w:r>
        <w:rPr>
          <w:rFonts w:hint="eastAsia" w:ascii="宋体" w:hAnsi="宋体" w:cs="宋体"/>
          <w:b/>
          <w:color w:val="auto"/>
          <w:sz w:val="24"/>
          <w:szCs w:val="24"/>
          <w:highlight w:val="none"/>
          <w:lang w:val="en-US" w:eastAsia="zh-CN"/>
        </w:rPr>
        <w:t xml:space="preserve">19.10</w:t>
      </w:r>
      <w:r>
        <w:rPr>
          <w:rFonts w:hint="eastAsia" w:ascii="宋体" w:hAnsi="宋体" w:eastAsia="宋体" w:cs="宋体"/>
          <w:b/>
          <w:color w:val="auto"/>
          <w:sz w:val="24"/>
          <w:szCs w:val="24"/>
          <w:highlight w:val="none"/>
        </w:rPr>
        <w:t xml:space="preserve">条要求，</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会应当将其作为无效投标处理。</w:t>
      </w:r>
      <w:r/>
    </w:p>
    <w:p>
      <w:pPr>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keepLines/>
        <w:keepNext/>
        <w:spacing w:before="340" w:after="330" w:line="578" w:lineRule="auto"/>
        <w:rPr>
          <w:rFonts w:hint="eastAsia" w:eastAsia="宋体"/>
          <w:b/>
          <w:bCs/>
          <w:color w:val="auto"/>
          <w:sz w:val="44"/>
          <w:szCs w:val="44"/>
          <w:highlight w:val="none"/>
          <w:lang w:val="zh-CN" w:eastAsia="zh-CN"/>
        </w:rPr>
      </w:pPr>
      <w:r>
        <w:rPr>
          <w:rFonts w:hint="eastAsia" w:eastAsia="宋体"/>
          <w:b/>
          <w:bCs/>
          <w:color w:val="auto"/>
          <w:sz w:val="44"/>
          <w:szCs w:val="44"/>
          <w:highlight w:val="none"/>
          <w:lang w:val="zh-CN" w:eastAsia="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8" w:name="_Toc514512745"/>
      <w:r/>
      <w:bookmarkStart w:id="49" w:name="_Toc167882703"/>
      <w:r>
        <w:rPr>
          <w:rFonts w:hint="eastAsia"/>
          <w:b/>
          <w:bCs/>
          <w:color w:val="auto"/>
          <w:sz w:val="44"/>
          <w:szCs w:val="44"/>
          <w:highlight w:val="none"/>
          <w:lang w:val="zh-CN"/>
        </w:rPr>
        <w:t xml:space="preserve">第四章、磋商采购内容</w:t>
      </w:r>
      <w:bookmarkEnd w:id="0"/>
      <w:r/>
      <w:bookmarkEnd w:id="48"/>
      <w:r/>
      <w:bookmarkEnd w:id="49"/>
      <w:r/>
      <w:r/>
    </w:p>
    <w:p>
      <w:pPr>
        <w:ind w:firstLine="420"/>
        <w:spacing w:line="360" w:lineRule="auto"/>
        <w:tabs>
          <w:tab w:val="left" w:pos="0" w:leader="none"/>
        </w:tabs>
        <w:rPr>
          <w:rFonts w:ascii="宋体" w:hAnsi="宋体" w:cs="宋体"/>
          <w:color w:val="auto"/>
          <w:sz w:val="24"/>
          <w:szCs w:val="24"/>
          <w:highlight w:val="none"/>
        </w:rPr>
      </w:pPr>
      <w:r>
        <w:rPr>
          <w:rFonts w:ascii="宋体" w:hAnsi="宋体"/>
          <w:color w:val="auto"/>
          <w:szCs w:val="21"/>
          <w:highlight w:val="none"/>
          <w:u w:val="single"/>
        </w:rPr>
        <w:br w:type="page" w:clear="all"/>
      </w:r>
      <w:r>
        <w:rPr>
          <w:rFonts w:hint="eastAsia" w:ascii="宋体" w:hAnsi="宋体" w:cs="宋体"/>
          <w:color w:val="auto"/>
          <w:sz w:val="24"/>
          <w:szCs w:val="24"/>
          <w:highlight w:val="none"/>
        </w:rPr>
        <w:t xml:space="preserve">苏州乐慧招投标咨询有限公司受</w:t>
      </w:r>
      <w:r>
        <w:rPr>
          <w:rFonts w:hint="eastAsia" w:ascii="宋体" w:hAnsi="宋体" w:cs="宋体"/>
          <w:color w:val="auto"/>
          <w:sz w:val="24"/>
          <w:szCs w:val="24"/>
          <w:highlight w:val="none"/>
          <w:lang w:eastAsia="zh-CN"/>
        </w:rPr>
        <w:t xml:space="preserve">苏州工业园区景城学校</w:t>
      </w:r>
      <w:r>
        <w:rPr>
          <w:rFonts w:hint="eastAsia" w:ascii="宋体" w:hAnsi="宋体" w:cs="宋体"/>
          <w:color w:val="auto"/>
          <w:sz w:val="24"/>
          <w:szCs w:val="24"/>
          <w:highlight w:val="none"/>
        </w:rPr>
        <w:t xml:space="preserve">委托，就其单位所需的</w:t>
      </w:r>
      <w:r>
        <w:rPr>
          <w:rFonts w:hint="eastAsia" w:ascii="宋体" w:hAnsi="宋体" w:cs="宋体"/>
          <w:color w:val="auto"/>
          <w:sz w:val="24"/>
          <w:szCs w:val="24"/>
          <w:highlight w:val="none"/>
          <w:lang w:eastAsia="zh-CN"/>
        </w:rPr>
        <w:t xml:space="preserve">苏州工业园区景城学校暑期维修工程</w:t>
      </w:r>
      <w:r>
        <w:rPr>
          <w:rFonts w:hint="eastAsia" w:ascii="宋体" w:hAnsi="宋体" w:cs="宋体"/>
          <w:color w:val="auto"/>
          <w:sz w:val="24"/>
          <w:szCs w:val="24"/>
          <w:highlight w:val="none"/>
        </w:rPr>
        <w:t xml:space="preserve">采用竞争性磋商方式进行采购。</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一、采购编号：</w:t>
      </w:r>
      <w:r>
        <w:rPr>
          <w:rFonts w:hint="eastAsia" w:ascii="宋体" w:hAnsi="宋体" w:cs="宋体"/>
          <w:color w:val="auto"/>
          <w:sz w:val="24"/>
          <w:szCs w:val="24"/>
          <w:highlight w:val="none"/>
          <w:lang w:eastAsia="zh-CN"/>
        </w:rPr>
        <w:t xml:space="preserve">JSZC-320591-LHZX-C2026-0015</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二、项目名称：</w:t>
      </w:r>
      <w:r>
        <w:rPr>
          <w:rFonts w:hint="eastAsia" w:ascii="宋体" w:hAnsi="宋体" w:cs="宋体"/>
          <w:color w:val="auto"/>
          <w:sz w:val="24"/>
          <w:szCs w:val="24"/>
          <w:highlight w:val="none"/>
          <w:lang w:eastAsia="zh-CN"/>
        </w:rPr>
        <w:t xml:space="preserve">苏州工业园区景城学校暑期维修工程</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三、本项目采购预算：</w:t>
      </w:r>
      <w:r/>
    </w:p>
    <w:p>
      <w:pPr>
        <w:ind w:firstLine="482"/>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1、总预算金额：</w:t>
      </w:r>
      <w:r>
        <w:rPr>
          <w:rFonts w:hint="eastAsia" w:ascii="宋体" w:hAnsi="宋体" w:cs="宋体"/>
          <w:color w:val="auto"/>
          <w:sz w:val="24"/>
          <w:highlight w:val="none"/>
          <w:lang w:eastAsia="zh-CN"/>
        </w:rPr>
        <w:t xml:space="preserve">人民币贰佰玖拾贰万元整（￥2920000.00）</w:t>
      </w:r>
      <w:r/>
    </w:p>
    <w:p>
      <w:pPr>
        <w:ind w:firstLine="482"/>
        <w:keepLines w:val="0"/>
        <w:keepNext w:val="0"/>
        <w:pageBreakBefore w:val="0"/>
        <w:spacing w:line="360" w:lineRule="auto"/>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2、各采购包金额：</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2.1采购包1（消防维修）：</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2.1.1预算金额：</w:t>
      </w:r>
      <w:r>
        <w:rPr>
          <w:rFonts w:hint="eastAsia" w:ascii="宋体" w:hAnsi="宋体" w:eastAsia="宋体" w:cs="宋体"/>
          <w:color w:val="auto"/>
          <w:sz w:val="24"/>
          <w:szCs w:val="22"/>
          <w:highlight w:val="none"/>
          <w:lang w:eastAsia="zh-CN"/>
        </w:rPr>
        <w:t xml:space="preserve">人民币壹拾肆万陆仟玖佰元整（￥146900.00）</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2.1.2</w:t>
      </w:r>
      <w:r>
        <w:rPr>
          <w:rFonts w:hint="eastAsia" w:ascii="宋体" w:hAnsi="宋体" w:eastAsia="宋体" w:cs="宋体"/>
          <w:b/>
          <w:bCs/>
          <w:color w:val="auto"/>
          <w:sz w:val="24"/>
          <w:szCs w:val="22"/>
          <w:highlight w:val="none"/>
        </w:rPr>
        <w:t xml:space="preserve">最高限价：</w:t>
      </w:r>
      <w:r>
        <w:rPr>
          <w:rFonts w:hint="eastAsia" w:ascii="宋体" w:hAnsi="宋体" w:eastAsia="宋体" w:cs="宋体"/>
          <w:color w:val="auto"/>
          <w:sz w:val="24"/>
          <w:szCs w:val="22"/>
          <w:highlight w:val="none"/>
          <w:lang w:eastAsia="zh-CN"/>
        </w:rPr>
        <w:t xml:space="preserve">人民币壹拾肆万陆仟捌佰玖拾玖元玖角肆分（￥146899.94）</w:t>
      </w:r>
      <w:r/>
    </w:p>
    <w:p>
      <w:pPr>
        <w:ind w:firstLine="482"/>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2.2采购包2（校园维修改造）：</w:t>
      </w:r>
      <w:r/>
    </w:p>
    <w:p>
      <w:pPr>
        <w:ind w:firstLine="482"/>
        <w:keepLines w:val="0"/>
        <w:keepNext w:val="0"/>
        <w:pageBreakBefore w:val="0"/>
        <w:spacing w:line="360" w:lineRule="auto"/>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2.2.1预算金额：</w:t>
      </w:r>
      <w:r>
        <w:rPr>
          <w:rFonts w:hint="eastAsia" w:ascii="宋体" w:hAnsi="宋体" w:eastAsia="宋体" w:cs="宋体"/>
          <w:color w:val="auto"/>
          <w:sz w:val="24"/>
          <w:szCs w:val="22"/>
          <w:highlight w:val="none"/>
          <w:lang w:eastAsia="zh-CN"/>
        </w:rPr>
        <w:t xml:space="preserve">人民币贰佰柒拾柒万叁仟壹佰元整（￥2773100.00）</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cs="宋体"/>
          <w:b/>
          <w:bCs/>
          <w:color w:val="auto"/>
          <w:sz w:val="24"/>
          <w:highlight w:val="none"/>
          <w:lang w:val="en-US" w:eastAsia="zh-CN"/>
        </w:rPr>
        <w:t xml:space="preserve">2.2.2</w:t>
      </w:r>
      <w:r>
        <w:rPr>
          <w:rFonts w:hint="eastAsia" w:ascii="宋体" w:hAnsi="宋体" w:eastAsia="宋体" w:cs="宋体"/>
          <w:b/>
          <w:bCs/>
          <w:color w:val="auto"/>
          <w:sz w:val="24"/>
          <w:szCs w:val="22"/>
          <w:highlight w:val="none"/>
        </w:rPr>
        <w:t xml:space="preserve">最高限价：</w:t>
      </w:r>
      <w:r>
        <w:rPr>
          <w:rFonts w:hint="eastAsia" w:ascii="宋体" w:hAnsi="宋体" w:eastAsia="宋体" w:cs="宋体"/>
          <w:color w:val="auto"/>
          <w:sz w:val="24"/>
          <w:szCs w:val="22"/>
          <w:highlight w:val="none"/>
          <w:lang w:eastAsia="zh-CN"/>
        </w:rPr>
        <w:t xml:space="preserve">人民币贰佰柒拾柒万叁仟壹佰元整（￥2773100.00）</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cs="宋体"/>
          <w:b/>
          <w:bCs/>
          <w:color w:val="auto"/>
          <w:sz w:val="24"/>
          <w:highlight w:val="none"/>
          <w:lang w:val="en-US" w:eastAsia="zh-CN"/>
        </w:rPr>
        <w:t xml:space="preserve">2.2.3</w:t>
      </w:r>
      <w:r>
        <w:rPr>
          <w:rFonts w:hint="eastAsia" w:ascii="宋体" w:hAnsi="宋体" w:eastAsia="宋体" w:cs="宋体"/>
          <w:b/>
          <w:bCs/>
          <w:color w:val="auto"/>
          <w:sz w:val="24"/>
          <w:szCs w:val="22"/>
          <w:highlight w:val="none"/>
        </w:rPr>
        <w:t xml:space="preserve">分项最高限价：</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学生活动区域改造：</w:t>
      </w:r>
      <w:r>
        <w:rPr>
          <w:rFonts w:hint="eastAsia" w:ascii="宋体" w:hAnsi="宋体" w:eastAsia="宋体" w:cs="宋体"/>
          <w:color w:val="auto"/>
          <w:sz w:val="24"/>
          <w:szCs w:val="22"/>
          <w:highlight w:val="none"/>
          <w:lang w:eastAsia="zh-CN"/>
        </w:rPr>
        <w:t xml:space="preserve">人民</w:t>
      </w:r>
      <w:r>
        <w:rPr>
          <w:rFonts w:hint="eastAsia" w:ascii="宋体" w:hAnsi="宋体" w:eastAsia="宋体" w:cs="宋体"/>
          <w:b w:val="0"/>
          <w:bCs w:val="0"/>
          <w:color w:val="auto"/>
          <w:sz w:val="24"/>
          <w:szCs w:val="22"/>
          <w:highlight w:val="none"/>
          <w:lang w:eastAsia="zh-CN"/>
        </w:rPr>
        <w:t xml:space="preserve">币壹拾玖万玖仟壹佰伍拾元伍角壹分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b w:val="0"/>
          <w:bCs w:val="0"/>
          <w:color w:val="auto"/>
          <w:sz w:val="24"/>
          <w:szCs w:val="22"/>
          <w:highlight w:val="none"/>
        </w:rPr>
        <w:t xml:space="preserve">199150.51</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钢连廊除锈：</w:t>
      </w:r>
      <w:r>
        <w:rPr>
          <w:rFonts w:hint="eastAsia" w:ascii="宋体" w:hAnsi="宋体" w:eastAsia="宋体" w:cs="宋体"/>
          <w:color w:val="auto"/>
          <w:sz w:val="24"/>
          <w:szCs w:val="22"/>
          <w:highlight w:val="none"/>
          <w:lang w:eastAsia="zh-CN"/>
        </w:rPr>
        <w:t xml:space="preserve">人民</w:t>
      </w:r>
      <w:r>
        <w:rPr>
          <w:rFonts w:hint="eastAsia" w:ascii="宋体" w:hAnsi="宋体" w:eastAsia="宋体" w:cs="宋体"/>
          <w:b w:val="0"/>
          <w:bCs w:val="0"/>
          <w:color w:val="auto"/>
          <w:sz w:val="24"/>
          <w:szCs w:val="22"/>
          <w:highlight w:val="none"/>
          <w:lang w:eastAsia="zh-CN"/>
        </w:rPr>
        <w:t xml:space="preserve">币玖万玖仟陆佰玖拾陆元伍角柒分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b w:val="0"/>
          <w:bCs w:val="0"/>
          <w:color w:val="auto"/>
          <w:sz w:val="24"/>
          <w:szCs w:val="22"/>
          <w:highlight w:val="none"/>
        </w:rPr>
        <w:t xml:space="preserve">99696.57</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足球场草坪更换：</w:t>
      </w:r>
      <w:r>
        <w:rPr>
          <w:rFonts w:hint="eastAsia" w:ascii="宋体" w:hAnsi="宋体" w:eastAsia="宋体" w:cs="宋体"/>
          <w:color w:val="auto"/>
          <w:sz w:val="24"/>
          <w:szCs w:val="22"/>
          <w:highlight w:val="none"/>
          <w:lang w:eastAsia="zh-CN"/>
        </w:rPr>
        <w:t xml:space="preserve">人民币壹佰叁拾肆万玖仟贰佰贰拾捌元贰角柒分（￥</w:t>
      </w:r>
      <w:r>
        <w:rPr>
          <w:rFonts w:hint="eastAsia" w:ascii="宋体" w:hAnsi="宋体" w:eastAsia="宋体" w:cs="宋体"/>
          <w:b w:val="0"/>
          <w:bCs w:val="0"/>
          <w:color w:val="auto"/>
          <w:sz w:val="24"/>
          <w:szCs w:val="22"/>
          <w:highlight w:val="none"/>
        </w:rPr>
        <w:t xml:space="preserve">1349228.27</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食堂维修：</w:t>
      </w:r>
      <w:r>
        <w:rPr>
          <w:rFonts w:hint="eastAsia" w:ascii="宋体" w:hAnsi="宋体" w:eastAsia="宋体" w:cs="宋体"/>
          <w:color w:val="auto"/>
          <w:sz w:val="24"/>
          <w:szCs w:val="22"/>
          <w:highlight w:val="none"/>
          <w:lang w:eastAsia="zh-CN"/>
        </w:rPr>
        <w:t xml:space="preserve">人民币贰拾玖万陆仟壹佰零伍元整（￥</w:t>
      </w:r>
      <w:r>
        <w:rPr>
          <w:rFonts w:hint="eastAsia" w:ascii="宋体" w:hAnsi="宋体" w:eastAsia="宋体" w:cs="宋体"/>
          <w:b w:val="0"/>
          <w:bCs w:val="0"/>
          <w:color w:val="auto"/>
          <w:sz w:val="24"/>
          <w:szCs w:val="22"/>
          <w:highlight w:val="none"/>
        </w:rPr>
        <w:t xml:space="preserve">296105.00</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围栏更换：</w:t>
      </w:r>
      <w:r>
        <w:rPr>
          <w:rFonts w:hint="eastAsia" w:ascii="宋体" w:hAnsi="宋体" w:eastAsia="宋体" w:cs="宋体"/>
          <w:color w:val="auto"/>
          <w:sz w:val="24"/>
          <w:szCs w:val="22"/>
          <w:highlight w:val="none"/>
          <w:lang w:eastAsia="zh-CN"/>
        </w:rPr>
        <w:t xml:space="preserve">人民</w:t>
      </w:r>
      <w:r>
        <w:rPr>
          <w:rFonts w:hint="eastAsia" w:ascii="宋体" w:hAnsi="宋体" w:eastAsia="宋体" w:cs="宋体"/>
          <w:b w:val="0"/>
          <w:bCs w:val="0"/>
          <w:color w:val="auto"/>
          <w:sz w:val="24"/>
          <w:szCs w:val="22"/>
          <w:highlight w:val="none"/>
          <w:lang w:eastAsia="zh-CN"/>
        </w:rPr>
        <w:t xml:space="preserve">币壹拾肆万陆仟陆佰捌拾陆元壹角柒分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b w:val="0"/>
          <w:bCs w:val="0"/>
          <w:color w:val="auto"/>
          <w:sz w:val="24"/>
          <w:szCs w:val="22"/>
          <w:highlight w:val="none"/>
        </w:rPr>
        <w:t xml:space="preserve">146686.17</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卫生间改造工程：</w:t>
      </w:r>
      <w:r>
        <w:rPr>
          <w:rFonts w:hint="eastAsia" w:ascii="宋体" w:hAnsi="宋体" w:eastAsia="宋体" w:cs="宋体"/>
          <w:color w:val="auto"/>
          <w:sz w:val="24"/>
          <w:szCs w:val="22"/>
          <w:highlight w:val="none"/>
          <w:lang w:eastAsia="zh-CN"/>
        </w:rPr>
        <w:t xml:space="preserve">人民币贰拾玖万壹仟陆佰陆拾捌元捌角玖分（￥</w:t>
      </w:r>
      <w:r>
        <w:rPr>
          <w:rFonts w:hint="eastAsia" w:ascii="宋体" w:hAnsi="宋体" w:eastAsia="宋体" w:cs="宋体"/>
          <w:b w:val="0"/>
          <w:bCs w:val="0"/>
          <w:color w:val="auto"/>
          <w:sz w:val="24"/>
          <w:szCs w:val="22"/>
          <w:highlight w:val="none"/>
        </w:rPr>
        <w:t xml:space="preserve">291668.89</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外墙及连廊墙面顶面维修：</w:t>
      </w:r>
      <w:r>
        <w:rPr>
          <w:rFonts w:hint="eastAsia" w:ascii="宋体" w:hAnsi="宋体" w:eastAsia="宋体" w:cs="宋体"/>
          <w:color w:val="auto"/>
          <w:sz w:val="24"/>
          <w:szCs w:val="22"/>
          <w:highlight w:val="none"/>
          <w:lang w:eastAsia="zh-CN"/>
        </w:rPr>
        <w:t xml:space="preserve">人民</w:t>
      </w:r>
      <w:r>
        <w:rPr>
          <w:rFonts w:hint="eastAsia" w:ascii="宋体" w:hAnsi="宋体" w:eastAsia="宋体" w:cs="宋体"/>
          <w:b w:val="0"/>
          <w:bCs w:val="0"/>
          <w:color w:val="auto"/>
          <w:sz w:val="24"/>
          <w:szCs w:val="22"/>
          <w:highlight w:val="none"/>
          <w:lang w:eastAsia="zh-CN"/>
        </w:rPr>
        <w:t xml:space="preserve">币壹拾玖万柒仟零捌元陆角玖分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b w:val="0"/>
          <w:bCs w:val="0"/>
          <w:color w:val="auto"/>
          <w:sz w:val="24"/>
          <w:szCs w:val="22"/>
          <w:highlight w:val="none"/>
        </w:rPr>
        <w:t xml:space="preserve">197008.69</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报告厅音响和灯光：</w:t>
      </w:r>
      <w:r>
        <w:rPr>
          <w:rFonts w:hint="eastAsia" w:ascii="宋体" w:hAnsi="宋体" w:eastAsia="宋体" w:cs="宋体"/>
          <w:color w:val="auto"/>
          <w:sz w:val="24"/>
          <w:szCs w:val="22"/>
          <w:highlight w:val="none"/>
          <w:lang w:eastAsia="zh-CN"/>
        </w:rPr>
        <w:t xml:space="preserve">人民币壹拾玖万叁仟伍佰伍拾伍元玖角整（￥</w:t>
      </w:r>
      <w:r>
        <w:rPr>
          <w:rFonts w:hint="eastAsia" w:ascii="宋体" w:hAnsi="宋体" w:eastAsia="宋体" w:cs="宋体"/>
          <w:b w:val="0"/>
          <w:bCs w:val="0"/>
          <w:color w:val="auto"/>
          <w:sz w:val="24"/>
          <w:szCs w:val="22"/>
          <w:highlight w:val="none"/>
        </w:rPr>
        <w:t xml:space="preserve">193555.90</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w:t>
      </w:r>
      <w:r>
        <w:rPr>
          <w:rFonts w:hint="eastAsia" w:ascii="宋体" w:hAnsi="宋体" w:eastAsia="宋体" w:cs="Times New Roman"/>
          <w:b/>
          <w:bCs/>
          <w:color w:val="auto"/>
          <w:sz w:val="24"/>
          <w:szCs w:val="24"/>
          <w:highlight w:val="none"/>
          <w:lang w:val="en-US" w:eastAsia="zh-CN"/>
        </w:rPr>
        <w:t xml:space="preserve">供应商报价时</w:t>
      </w:r>
      <w:r>
        <w:rPr>
          <w:rFonts w:hint="eastAsia" w:ascii="宋体" w:hAnsi="宋体" w:eastAsia="宋体" w:cs="Times New Roman"/>
          <w:b/>
          <w:bCs/>
          <w:color w:val="auto"/>
          <w:sz w:val="24"/>
          <w:szCs w:val="24"/>
          <w:highlight w:val="none"/>
          <w:lang w:eastAsia="zh-CN"/>
        </w:rPr>
        <w:t xml:space="preserve">各分项报价不得超过各分项最高限价，否则视为</w:t>
      </w:r>
      <w:r>
        <w:rPr>
          <w:rFonts w:hint="eastAsia" w:ascii="宋体" w:hAnsi="宋体" w:eastAsia="宋体" w:cs="Times New Roman"/>
          <w:b/>
          <w:bCs/>
          <w:color w:val="auto"/>
          <w:sz w:val="24"/>
          <w:szCs w:val="24"/>
          <w:highlight w:val="none"/>
          <w:lang w:val="en-US" w:eastAsia="zh-CN"/>
        </w:rPr>
        <w:t xml:space="preserve">未</w:t>
      </w:r>
      <w:r>
        <w:rPr>
          <w:rFonts w:hint="eastAsia" w:ascii="宋体" w:hAnsi="宋体" w:eastAsia="宋体" w:cs="Times New Roman"/>
          <w:b/>
          <w:bCs/>
          <w:color w:val="auto"/>
          <w:sz w:val="24"/>
          <w:szCs w:val="24"/>
          <w:highlight w:val="none"/>
          <w:lang w:eastAsia="zh-CN"/>
        </w:rPr>
        <w:t xml:space="preserve">实质性响应。</w:t>
      </w:r>
      <w:r/>
    </w:p>
    <w:p>
      <w:pPr>
        <w:contextualSpacing/>
        <w:ind w:firstLine="482"/>
        <w:keepLines w:val="0"/>
        <w:keepNext w:val="0"/>
        <w:pageBreakBefore w:val="0"/>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w:t>
      </w:r>
      <w:bookmarkStart w:id="50" w:name="_Toc390875524"/>
      <w:r/>
      <w:bookmarkStart w:id="51" w:name="_Toc441220318"/>
      <w:r/>
      <w:bookmarkStart w:id="52" w:name="_Toc390868108"/>
      <w:r/>
      <w:bookmarkStart w:id="53" w:name="_Toc441221164"/>
      <w:r>
        <w:rPr>
          <w:rFonts w:hint="eastAsia"/>
          <w:b/>
          <w:color w:val="auto"/>
          <w:sz w:val="24"/>
          <w:szCs w:val="24"/>
          <w:highlight w:val="none"/>
        </w:rPr>
        <w:t xml:space="preserve">内容：</w:t>
      </w:r>
      <w:bookmarkEnd w:id="50"/>
      <w:r/>
      <w:bookmarkEnd w:id="51"/>
      <w:r/>
      <w:bookmarkEnd w:id="52"/>
      <w:r/>
      <w:bookmarkEnd w:id="53"/>
      <w:r/>
      <w:r/>
    </w:p>
    <w:p>
      <w:pPr>
        <w:contextualSpacing/>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标的物名称：</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2"/>
          <w:highlight w:val="none"/>
          <w:lang w:eastAsia="zh-CN"/>
        </w:rPr>
        <w:t xml:space="preserve">采购包1：</w:t>
      </w:r>
      <w:r>
        <w:rPr>
          <w:rFonts w:hint="eastAsia" w:ascii="宋体" w:hAnsi="宋体" w:eastAsia="宋体" w:cs="Times New Roman"/>
          <w:color w:val="auto"/>
          <w:sz w:val="24"/>
          <w:szCs w:val="24"/>
          <w:highlight w:val="none"/>
        </w:rPr>
        <w:t xml:space="preserve">本工程为</w:t>
      </w:r>
      <w:r>
        <w:rPr>
          <w:rFonts w:hint="eastAsia" w:ascii="宋体" w:hAnsi="宋体" w:eastAsia="宋体" w:cs="宋体"/>
          <w:color w:val="auto"/>
          <w:sz w:val="24"/>
          <w:szCs w:val="22"/>
          <w:highlight w:val="none"/>
          <w:lang w:eastAsia="zh-CN"/>
        </w:rPr>
        <w:t xml:space="preserve">苏州工业园区景城学校消防维修。</w:t>
      </w:r>
      <w:r/>
    </w:p>
    <w:p>
      <w:pPr>
        <w:ind w:firstLine="480"/>
        <w:keepLines w:val="0"/>
        <w:keepNext w:val="0"/>
        <w:pageBreakBefore w:val="0"/>
        <w:spacing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采购包</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rPr>
        <w:t xml:space="preserve">本工程为</w:t>
      </w:r>
      <w:r>
        <w:rPr>
          <w:rFonts w:hint="eastAsia" w:ascii="宋体" w:hAnsi="宋体" w:eastAsia="宋体" w:cs="宋体"/>
          <w:color w:val="auto"/>
          <w:sz w:val="24"/>
          <w:szCs w:val="22"/>
          <w:highlight w:val="none"/>
          <w:lang w:eastAsia="zh-CN"/>
        </w:rPr>
        <w:t xml:space="preserve">苏州工业园区景城学校校园维修改造。</w:t>
      </w:r>
      <w:r/>
    </w:p>
    <w:p>
      <w:pPr>
        <w:contextualSpacing/>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2、合同履行期限：施工总工期40日历天（具体开工时间以采购单位通知为准）。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项目地点：采购单位指定地点（苏州市范围内）。</w:t>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bookmarkStart w:id="54" w:name="_Hlk42428626"/>
      <w:r>
        <w:rPr>
          <w:rFonts w:hint="eastAsia" w:ascii="宋体" w:hAnsi="宋体" w:cs="Times New Roman"/>
          <w:color w:val="auto"/>
          <w:sz w:val="24"/>
          <w:szCs w:val="24"/>
          <w:highlight w:val="none"/>
          <w:lang w:val="en-US" w:eastAsia="zh-CN"/>
        </w:rPr>
        <w:t xml:space="preserve">4、项目承包方式：包工包料。</w:t>
      </w:r>
      <w:bookmarkEnd w:id="54"/>
      <w:r/>
      <w:r/>
    </w:p>
    <w:p>
      <w:pPr>
        <w:ind w:firstLine="480"/>
        <w:keepLines w:val="0"/>
        <w:keepNext w:val="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5、施工要求：</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（1）按要求组织改造施工；</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（2）成交单位应组织成立施工项目组；</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（3）施工质量应符合现行国家技术、施工及验收规范规程，如有对施工工艺的特殊要求，按国家有关规定执行；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（4）工程质量要求：合格；</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（5）工程量清单：</w:t>
      </w:r>
      <w:r/>
    </w:p>
    <w:p>
      <w:pPr>
        <w:ind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采购包1（消防维修）：</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百度网盘：链接:https://pan.baidu.com/s/18dB6BwYzjXIP08nnY2Exfg </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提取码: nqa5</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采购包2（校园维修改造）</w:t>
      </w:r>
      <w:r>
        <w:rPr>
          <w:rFonts w:hint="eastAsia" w:ascii="宋体" w:hAnsi="宋体"/>
          <w:b/>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百度网盘：链接:https://pan.baidu.com/s/1EdLmK9xk3YGhWTOthc9deA </w:t>
      </w:r>
      <w:r/>
    </w:p>
    <w:p>
      <w:pPr>
        <w:ind w:firstLine="480"/>
        <w:jc w:val="left"/>
        <w:keepLines w:val="0"/>
        <w:keepNext w:val="0"/>
        <w:pageBreakBefore w:val="0"/>
        <w:spacing w:line="360" w:lineRule="auto"/>
        <w:widowControl w:val="off"/>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提取码: wuig</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五、预算编制说明：</w:t>
      </w:r>
      <w:r/>
    </w:p>
    <w:p>
      <w:pPr>
        <w:ind w:left="0"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1、采购包1（消防维修）：</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工程概况：</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工程名称：</w:t>
      </w:r>
      <w:r>
        <w:rPr>
          <w:rFonts w:hint="eastAsia" w:ascii="宋体" w:hAnsi="宋体" w:eastAsia="宋体" w:cs="Times New Roman"/>
          <w:color w:val="auto"/>
          <w:sz w:val="24"/>
          <w:szCs w:val="24"/>
          <w:highlight w:val="none"/>
          <w:lang w:val="en-US" w:eastAsia="zh-CN"/>
        </w:rPr>
        <w:t xml:space="preserve">暑期维修工程-消防维修工程。</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该单项工程包含</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个单位工程，详见</w:t>
      </w:r>
      <w:r>
        <w:rPr>
          <w:rFonts w:hint="eastAsia" w:ascii="宋体" w:hAnsi="宋体" w:eastAsia="宋体" w:cs="Times New Roman"/>
          <w:color w:val="auto"/>
          <w:sz w:val="24"/>
          <w:szCs w:val="24"/>
          <w:highlight w:val="none"/>
          <w:lang w:val="en-US" w:eastAsia="zh-CN"/>
        </w:rPr>
        <w:t xml:space="preserve">工程量清单</w:t>
      </w:r>
      <w:r>
        <w:rPr>
          <w:rFonts w:hint="eastAsia" w:ascii="宋体" w:hAnsi="宋体" w:eastAsia="宋体" w:cs="Times New Roman"/>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本工程建设地点:</w:t>
      </w:r>
      <w:r>
        <w:rPr>
          <w:rFonts w:hint="eastAsia" w:ascii="宋体" w:hAnsi="宋体" w:eastAsia="宋体" w:cs="Times New Roman"/>
          <w:color w:val="auto"/>
          <w:sz w:val="24"/>
          <w:szCs w:val="24"/>
          <w:highlight w:val="none"/>
          <w:lang w:val="en-US" w:eastAsia="zh-CN"/>
        </w:rPr>
        <w:t xml:space="preserve">苏州工业园区景城学校</w:t>
      </w:r>
      <w:r>
        <w:rPr>
          <w:rFonts w:hint="eastAsia" w:ascii="宋体" w:hAnsi="宋体" w:eastAsia="宋体" w:cs="Times New Roman"/>
          <w:color w:val="auto"/>
          <w:sz w:val="24"/>
          <w:szCs w:val="24"/>
          <w:highlight w:val="none"/>
        </w:rPr>
        <w:t xml:space="preserve">。</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预算编制</w:t>
      </w:r>
      <w:r>
        <w:rPr>
          <w:rFonts w:hint="default" w:ascii="宋体" w:hAnsi="宋体" w:eastAsia="宋体" w:cs="Times New Roman"/>
          <w:color w:val="auto"/>
          <w:sz w:val="24"/>
          <w:szCs w:val="24"/>
          <w:highlight w:val="none"/>
        </w:rPr>
        <w:t xml:space="preserve">范围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修缮工程</w:t>
      </w:r>
      <w:r>
        <w:rPr>
          <w:rFonts w:hint="eastAsia" w:ascii="宋体" w:hAnsi="宋体" w:eastAsia="宋体" w:cs="Times New Roman"/>
          <w:color w:val="auto"/>
          <w:sz w:val="24"/>
          <w:szCs w:val="24"/>
          <w:highlight w:val="none"/>
        </w:rPr>
        <w:t xml:space="preserve">,详见工程量清单</w:t>
      </w:r>
      <w:r>
        <w:rPr>
          <w:rFonts w:hint="eastAsia" w:ascii="宋体" w:hAnsi="宋体" w:cs="Times New Roman"/>
          <w:color w:val="auto"/>
          <w:sz w:val="24"/>
          <w:szCs w:val="24"/>
          <w:highlight w:val="none"/>
          <w:lang w:eastAsia="zh-CN"/>
        </w:rPr>
        <w:t xml:space="preserve">。</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编制依据：</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按现行《建设工程工程量清单计价标准》GB/T50500-2024、《江苏省建设工程费用定额(20</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2026年《江苏省建筑与装饰工程消耗量》、2026年《江苏省通用安装工程消耗量》、2026年《江苏省市政工程消耗量》</w:t>
      </w:r>
      <w:r>
        <w:rPr>
          <w:rFonts w:hint="eastAsia" w:ascii="宋体" w:hAnsi="宋体" w:eastAsia="宋体" w:cs="Times New Roman"/>
          <w:color w:val="auto"/>
          <w:sz w:val="24"/>
          <w:szCs w:val="24"/>
          <w:highlight w:val="none"/>
          <w:lang w:val="en-US" w:eastAsia="zh-CN"/>
        </w:rPr>
        <w:t xml:space="preserve">等</w:t>
      </w:r>
      <w:r>
        <w:rPr>
          <w:rFonts w:hint="eastAsia" w:ascii="宋体" w:hAnsi="宋体" w:eastAsia="宋体" w:cs="Times New Roman"/>
          <w:color w:val="auto"/>
          <w:sz w:val="24"/>
          <w:szCs w:val="24"/>
          <w:highlight w:val="none"/>
        </w:rPr>
        <w:t xml:space="preserve">、苏州市工程造价处、住房和城乡建设局所下发的有关文件及通知等。</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工程质量、材料、施工等要求：</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使用所有材料须达到合格及以上标准，施工质量满足招标文件要求，施工工艺符合国家、省及苏州市相关规范、规程要求；本说明、清单中及材料附表未注明的品牌、规格、型号原则上投标人应按苏州市场常用规格型号及中等或以上品牌进行报价，不详的做法按本市的常规做法参考有关通用图集套用定额子目。</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分部分项工程量清单计价说明：</w:t>
      </w:r>
      <w:r/>
    </w:p>
    <w:p>
      <w:pPr>
        <w:numPr>
          <w:ilvl w:val="1"/>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预算</w:t>
      </w:r>
      <w:r>
        <w:rPr>
          <w:rFonts w:hint="eastAsia" w:ascii="宋体" w:hAnsi="宋体" w:eastAsia="宋体" w:cs="Times New Roman"/>
          <w:color w:val="auto"/>
          <w:sz w:val="24"/>
          <w:szCs w:val="24"/>
          <w:highlight w:val="none"/>
        </w:rPr>
        <w:t xml:space="preserve">材料价格采用苏州市20</w:t>
      </w: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月建设工程材料指导价，未包含者采用市场价格。</w:t>
      </w:r>
      <w:r/>
    </w:p>
    <w:p>
      <w:pPr>
        <w:numPr>
          <w:ilvl w:val="1"/>
          <w:numId w:val="4"/>
        </w:num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人工工资按苏建价[20</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076</w:t>
      </w:r>
      <w:r>
        <w:rPr>
          <w:rFonts w:hint="eastAsia" w:ascii="宋体" w:hAnsi="宋体" w:eastAsia="宋体" w:cs="Times New Roman"/>
          <w:color w:val="auto"/>
          <w:sz w:val="24"/>
          <w:szCs w:val="24"/>
          <w:highlight w:val="none"/>
        </w:rPr>
        <w:t xml:space="preserve">号文件执行。</w:t>
      </w:r>
      <w:r/>
    </w:p>
    <w:p>
      <w:pPr>
        <w:numPr>
          <w:ilvl w:val="1"/>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预算</w:t>
      </w:r>
      <w:r>
        <w:rPr>
          <w:rFonts w:hint="eastAsia" w:ascii="宋体" w:hAnsi="宋体" w:eastAsia="宋体" w:cs="Times New Roman"/>
          <w:color w:val="auto"/>
          <w:sz w:val="24"/>
          <w:szCs w:val="24"/>
          <w:highlight w:val="none"/>
        </w:rPr>
        <w:t xml:space="preserve">工程类别详见</w:t>
      </w:r>
      <w:r>
        <w:rPr>
          <w:rFonts w:hint="eastAsia" w:ascii="宋体" w:hAnsi="宋体" w:eastAsia="宋体" w:cs="Times New Roman"/>
          <w:color w:val="auto"/>
          <w:sz w:val="24"/>
          <w:szCs w:val="24"/>
          <w:highlight w:val="none"/>
          <w:lang w:val="en-US" w:eastAsia="zh-CN"/>
        </w:rPr>
        <w:t xml:space="preserve">工程量清单</w:t>
      </w:r>
      <w:r>
        <w:rPr>
          <w:rFonts w:hint="eastAsia" w:ascii="宋体" w:hAnsi="宋体" w:eastAsia="宋体" w:cs="Times New Roman"/>
          <w:color w:val="auto"/>
          <w:sz w:val="24"/>
          <w:szCs w:val="24"/>
          <w:highlight w:val="none"/>
        </w:rPr>
        <w:t xml:space="preserve">。</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措施项目清单计价说明：</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安全生产</w:t>
      </w:r>
      <w:r>
        <w:rPr>
          <w:rFonts w:hint="eastAsia" w:ascii="宋体" w:hAnsi="宋体" w:eastAsia="宋体" w:cs="Times New Roman"/>
          <w:color w:val="auto"/>
          <w:sz w:val="24"/>
          <w:szCs w:val="24"/>
          <w:highlight w:val="none"/>
          <w:lang w:eastAsia="zh-CN"/>
        </w:rPr>
        <w:t xml:space="preserve">、文明施工</w:t>
      </w:r>
      <w:r>
        <w:rPr>
          <w:rFonts w:hint="eastAsia" w:ascii="宋体" w:hAnsi="宋体" w:eastAsia="宋体" w:cs="Times New Roman"/>
          <w:color w:val="auto"/>
          <w:sz w:val="24"/>
          <w:szCs w:val="24"/>
          <w:highlight w:val="none"/>
          <w:lang w:val="en-US" w:eastAsia="zh-CN"/>
        </w:rPr>
        <w:t xml:space="preserve">等按规定取费</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其他项目清单计价说明：</w:t>
      </w:r>
      <w:r/>
    </w:p>
    <w:p>
      <w:pPr>
        <w:numPr>
          <w:ilvl w:val="1"/>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本工程暂列金额不计； </w:t>
      </w:r>
      <w:r/>
    </w:p>
    <w:p>
      <w:pPr>
        <w:numPr>
          <w:ilvl w:val="1"/>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本工程风险费不计。</w:t>
      </w:r>
      <w:r/>
    </w:p>
    <w:p>
      <w:pPr>
        <w:numPr>
          <w:ilvl w:val="0"/>
          <w:numId w:val="4"/>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税金说明：</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color w:val="auto"/>
          <w:sz w:val="24"/>
          <w:szCs w:val="24"/>
          <w:highlight w:val="none"/>
        </w:rPr>
        <w:t xml:space="preserve">本工程：</w:t>
      </w:r>
      <w:r>
        <w:rPr>
          <w:rFonts w:hint="eastAsia" w:ascii="宋体" w:hAnsi="宋体" w:eastAsia="宋体" w:cs="Times New Roman"/>
          <w:color w:val="auto"/>
          <w:sz w:val="24"/>
          <w:szCs w:val="24"/>
          <w:highlight w:val="none"/>
          <w:lang w:val="en-US" w:eastAsia="zh-CN"/>
        </w:rPr>
        <w:t xml:space="preserve">税率</w:t>
      </w:r>
      <w:r>
        <w:rPr>
          <w:rFonts w:hint="eastAsia" w:ascii="宋体" w:hAnsi="宋体" w:eastAsia="宋体" w:cs="Times New Roman"/>
          <w:color w:val="auto"/>
          <w:sz w:val="24"/>
          <w:szCs w:val="24"/>
          <w:highlight w:val="none"/>
        </w:rPr>
        <w:t xml:space="preserve">为9%，为不可竞争费用。</w:t>
      </w:r>
      <w:r/>
    </w:p>
    <w:p>
      <w:pPr>
        <w:ind w:left="0" w:firstLine="482"/>
        <w:jc w:val="left"/>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2、采购包2（校园维修改造）：</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工程概况：</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工程名称：</w:t>
      </w:r>
      <w:r>
        <w:rPr>
          <w:rFonts w:hint="eastAsia" w:ascii="宋体" w:hAnsi="宋体" w:eastAsia="宋体" w:cs="Times New Roman"/>
          <w:color w:val="auto"/>
          <w:sz w:val="24"/>
          <w:szCs w:val="24"/>
          <w:highlight w:val="none"/>
          <w:lang w:val="en-US" w:eastAsia="zh-CN"/>
        </w:rPr>
        <w:t xml:space="preserve">暑期维修工程-校园维修改造。</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该单项工程包含</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个单位工程，</w:t>
      </w:r>
      <w:r>
        <w:rPr>
          <w:rFonts w:hint="eastAsia" w:ascii="宋体" w:hAnsi="宋体" w:eastAsia="宋体" w:cs="Times New Roman"/>
          <w:color w:val="auto"/>
          <w:sz w:val="24"/>
          <w:szCs w:val="24"/>
          <w:highlight w:val="none"/>
        </w:rPr>
        <w:t xml:space="preserve">详见</w:t>
      </w:r>
      <w:r>
        <w:rPr>
          <w:rFonts w:hint="eastAsia" w:ascii="宋体" w:hAnsi="宋体" w:eastAsia="宋体" w:cs="Times New Roman"/>
          <w:color w:val="auto"/>
          <w:sz w:val="24"/>
          <w:szCs w:val="24"/>
          <w:highlight w:val="none"/>
          <w:lang w:val="en-US" w:eastAsia="zh-CN"/>
        </w:rPr>
        <w:t xml:space="preserve">工程量清单</w:t>
      </w:r>
      <w:r>
        <w:rPr>
          <w:rFonts w:hint="eastAsia" w:ascii="宋体" w:hAnsi="宋体" w:eastAsia="宋体" w:cs="Times New Roman"/>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本工程建设地点:</w:t>
      </w:r>
      <w:r>
        <w:rPr>
          <w:rFonts w:hint="eastAsia" w:ascii="宋体" w:hAnsi="宋体" w:eastAsia="宋体" w:cs="Times New Roman"/>
          <w:color w:val="auto"/>
          <w:sz w:val="24"/>
          <w:szCs w:val="24"/>
          <w:highlight w:val="none"/>
          <w:lang w:val="en-US" w:eastAsia="zh-CN"/>
        </w:rPr>
        <w:t xml:space="preserve">苏州工业园区景城学校</w:t>
      </w:r>
      <w:r>
        <w:rPr>
          <w:rFonts w:hint="eastAsia" w:ascii="宋体" w:hAnsi="宋体" w:eastAsia="宋体" w:cs="Times New Roman"/>
          <w:color w:val="auto"/>
          <w:sz w:val="24"/>
          <w:szCs w:val="24"/>
          <w:highlight w:val="none"/>
        </w:rPr>
        <w:t xml:space="preserve">。</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预算编制</w:t>
      </w:r>
      <w:r>
        <w:rPr>
          <w:rFonts w:hint="default" w:ascii="宋体" w:hAnsi="宋体" w:eastAsia="宋体" w:cs="Times New Roman"/>
          <w:color w:val="auto"/>
          <w:sz w:val="24"/>
          <w:szCs w:val="24"/>
          <w:highlight w:val="none"/>
        </w:rPr>
        <w:t xml:space="preserve">范围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修缮工程</w:t>
      </w:r>
      <w:r>
        <w:rPr>
          <w:rFonts w:hint="eastAsia" w:ascii="宋体" w:hAnsi="宋体" w:eastAsia="宋体" w:cs="Times New Roman"/>
          <w:color w:val="auto"/>
          <w:sz w:val="24"/>
          <w:szCs w:val="24"/>
          <w:highlight w:val="none"/>
        </w:rPr>
        <w:t xml:space="preserve">,详见工程量清单</w:t>
      </w:r>
      <w:r>
        <w:rPr>
          <w:rFonts w:hint="eastAsia" w:ascii="宋体" w:hAnsi="宋体" w:cs="Times New Roman"/>
          <w:color w:val="auto"/>
          <w:sz w:val="24"/>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编制依据：</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按现行《建设工程工程量清单计价标准》GB/T50500-2024、《江苏省建设工程费用定额(20</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2026年《江苏省建筑与装饰工程消耗量》、2026年《江苏省通用安装工程消耗量》、2026年《江苏省市政工程消耗量》</w:t>
      </w:r>
      <w:r>
        <w:rPr>
          <w:rFonts w:hint="eastAsia" w:ascii="宋体" w:hAnsi="宋体" w:eastAsia="宋体" w:cs="Times New Roman"/>
          <w:color w:val="auto"/>
          <w:sz w:val="24"/>
          <w:szCs w:val="24"/>
          <w:highlight w:val="none"/>
          <w:lang w:val="en-US" w:eastAsia="zh-CN"/>
        </w:rPr>
        <w:t xml:space="preserve">等</w:t>
      </w:r>
      <w:r>
        <w:rPr>
          <w:rFonts w:hint="eastAsia" w:ascii="宋体" w:hAnsi="宋体" w:eastAsia="宋体" w:cs="Times New Roman"/>
          <w:color w:val="auto"/>
          <w:sz w:val="24"/>
          <w:szCs w:val="24"/>
          <w:highlight w:val="none"/>
        </w:rPr>
        <w:t xml:space="preserve">、苏州市工程造价处、住房和城乡建设局所下发的有关文件及通知等。</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工程质量、材料、施工等要求：</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使用所有材料须达到合格及以上标准，施工质量满足招标文件要求，施工工艺符合国家、省及苏州市相关规范、规程要求；本说明、清单中及材料附表未注明的品牌、规格、型号原则上投标人应按苏州市场常用规格型号及中等或以上品牌进行报价，不详的做法按本市的常规做法参考有关通用图集套用定额子目。</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分部分项工程量清单计价说明：</w:t>
      </w:r>
      <w:r/>
    </w:p>
    <w:p>
      <w:pPr>
        <w:numPr>
          <w:ilvl w:val="1"/>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预算</w:t>
      </w:r>
      <w:r>
        <w:rPr>
          <w:rFonts w:hint="eastAsia" w:ascii="宋体" w:hAnsi="宋体" w:eastAsia="宋体" w:cs="Times New Roman"/>
          <w:color w:val="auto"/>
          <w:sz w:val="24"/>
          <w:szCs w:val="24"/>
          <w:highlight w:val="none"/>
        </w:rPr>
        <w:t xml:space="preserve">材料价格采用苏州市20</w:t>
      </w: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月建设工程材料指导价，未包含者采用市场价格。</w:t>
      </w:r>
      <w:r/>
    </w:p>
    <w:p>
      <w:pPr>
        <w:numPr>
          <w:ilvl w:val="1"/>
          <w:numId w:val="5"/>
        </w:num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人工工资按苏建价[20</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076</w:t>
      </w:r>
      <w:r>
        <w:rPr>
          <w:rFonts w:hint="eastAsia" w:ascii="宋体" w:hAnsi="宋体" w:eastAsia="宋体" w:cs="Times New Roman"/>
          <w:color w:val="auto"/>
          <w:sz w:val="24"/>
          <w:szCs w:val="24"/>
          <w:highlight w:val="none"/>
        </w:rPr>
        <w:t xml:space="preserve">号文件执行。</w:t>
      </w:r>
      <w:r/>
    </w:p>
    <w:p>
      <w:pPr>
        <w:numPr>
          <w:ilvl w:val="1"/>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预算</w:t>
      </w:r>
      <w:r>
        <w:rPr>
          <w:rFonts w:hint="eastAsia" w:ascii="宋体" w:hAnsi="宋体" w:eastAsia="宋体" w:cs="Times New Roman"/>
          <w:color w:val="auto"/>
          <w:sz w:val="24"/>
          <w:szCs w:val="24"/>
          <w:highlight w:val="none"/>
        </w:rPr>
        <w:t xml:space="preserve">工程类别</w:t>
      </w:r>
      <w:r>
        <w:rPr>
          <w:rFonts w:hint="eastAsia" w:ascii="宋体" w:hAnsi="宋体" w:eastAsia="宋体" w:cs="Times New Roman"/>
          <w:color w:val="auto"/>
          <w:sz w:val="24"/>
          <w:szCs w:val="24"/>
          <w:highlight w:val="none"/>
        </w:rPr>
        <w:t xml:space="preserve">详见</w:t>
      </w:r>
      <w:r>
        <w:rPr>
          <w:rFonts w:hint="eastAsia" w:ascii="宋体" w:hAnsi="宋体" w:eastAsia="宋体" w:cs="Times New Roman"/>
          <w:color w:val="auto"/>
          <w:sz w:val="24"/>
          <w:szCs w:val="24"/>
          <w:highlight w:val="none"/>
          <w:lang w:val="en-US" w:eastAsia="zh-CN"/>
        </w:rPr>
        <w:t xml:space="preserve">工程量清单</w:t>
      </w:r>
      <w:r>
        <w:rPr>
          <w:rFonts w:hint="eastAsia" w:ascii="宋体" w:hAnsi="宋体" w:eastAsia="宋体" w:cs="Times New Roman"/>
          <w:color w:val="auto"/>
          <w:sz w:val="24"/>
          <w:szCs w:val="24"/>
          <w:highlight w:val="none"/>
        </w:rPr>
        <w:t xml:space="preserve">。</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措施项目清单计价说明：</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安全生产</w:t>
      </w:r>
      <w:r>
        <w:rPr>
          <w:rFonts w:hint="eastAsia" w:ascii="宋体" w:hAnsi="宋体" w:eastAsia="宋体" w:cs="Times New Roman"/>
          <w:color w:val="auto"/>
          <w:sz w:val="24"/>
          <w:szCs w:val="24"/>
          <w:highlight w:val="none"/>
          <w:lang w:eastAsia="zh-CN"/>
        </w:rPr>
        <w:t xml:space="preserve">、文明施工</w:t>
      </w:r>
      <w:r>
        <w:rPr>
          <w:rFonts w:hint="eastAsia" w:ascii="宋体" w:hAnsi="宋体" w:eastAsia="宋体" w:cs="Times New Roman"/>
          <w:color w:val="auto"/>
          <w:sz w:val="24"/>
          <w:szCs w:val="24"/>
          <w:highlight w:val="none"/>
          <w:lang w:val="en-US" w:eastAsia="zh-CN"/>
        </w:rPr>
        <w:t xml:space="preserve">等按规定取费</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其他项目清单计价说明：</w:t>
      </w:r>
      <w:r/>
    </w:p>
    <w:p>
      <w:pPr>
        <w:numPr>
          <w:ilvl w:val="1"/>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本工程暂列金额不计； </w:t>
      </w:r>
      <w:r/>
    </w:p>
    <w:p>
      <w:pPr>
        <w:numPr>
          <w:ilvl w:val="1"/>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本工程风险费不计。</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税金说明：</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w:t>
      </w:r>
      <w:r>
        <w:rPr>
          <w:rFonts w:hint="eastAsia" w:ascii="宋体" w:hAnsi="宋体" w:eastAsia="宋体" w:cs="Times New Roman"/>
          <w:color w:val="auto"/>
          <w:sz w:val="24"/>
          <w:szCs w:val="24"/>
          <w:highlight w:val="none"/>
          <w:lang w:val="en-US" w:eastAsia="zh-CN"/>
        </w:rPr>
        <w:t xml:space="preserve">税率</w:t>
      </w:r>
      <w:r>
        <w:rPr>
          <w:rFonts w:hint="eastAsia" w:ascii="宋体" w:hAnsi="宋体" w:eastAsia="宋体" w:cs="Times New Roman"/>
          <w:color w:val="auto"/>
          <w:sz w:val="24"/>
          <w:szCs w:val="24"/>
          <w:highlight w:val="none"/>
        </w:rPr>
        <w:t xml:space="preserve">为9%，为不可竞争费用。</w:t>
      </w:r>
      <w:r/>
    </w:p>
    <w:p>
      <w:pPr>
        <w:contextualSpacing/>
        <w:ind w:firstLine="478"/>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六、综合说明及要求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1、投</w:t>
      </w:r>
      <w:r>
        <w:rPr>
          <w:rFonts w:ascii="宋体" w:hAnsi="宋体"/>
          <w:color w:val="auto"/>
          <w:sz w:val="24"/>
          <w:szCs w:val="20"/>
          <w:highlight w:val="none"/>
        </w:rPr>
        <w:t xml:space="preserve">标人必须承诺招标文件中提出的全部技术规格与要求，如果以其中某些条款不响应时，应在文件中逐条列出，未列出的视同响应。</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报价要求：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2.1响应供应商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成交</w:t>
      </w:r>
      <w:r>
        <w:rPr>
          <w:rFonts w:ascii="宋体" w:hAnsi="宋体"/>
          <w:color w:val="auto"/>
          <w:sz w:val="24"/>
          <w:szCs w:val="20"/>
          <w:highlight w:val="none"/>
        </w:rPr>
        <w:t xml:space="preserve">单价及合价在合同实施期间不再作任何调整，</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不得以任何理由予以变更。除非</w:t>
      </w:r>
      <w:r>
        <w:rPr>
          <w:rFonts w:hint="eastAsia" w:ascii="宋体" w:hAnsi="宋体"/>
          <w:color w:val="auto"/>
          <w:sz w:val="24"/>
          <w:szCs w:val="20"/>
          <w:highlight w:val="none"/>
        </w:rPr>
        <w:t xml:space="preserve">采购人</w:t>
      </w:r>
      <w:r>
        <w:rPr>
          <w:rFonts w:ascii="宋体" w:hAnsi="宋体"/>
          <w:color w:val="auto"/>
          <w:sz w:val="24"/>
          <w:szCs w:val="20"/>
          <w:highlight w:val="none"/>
        </w:rPr>
        <w:t xml:space="preserve">提出的变更项目及现场实际情况造成无法按原方案实施的，变更项目引起的工程量的增减以现场签证为准</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2.2磋商响应</w:t>
      </w:r>
      <w:r>
        <w:rPr>
          <w:rFonts w:ascii="宋体" w:hAnsi="宋体"/>
          <w:color w:val="auto"/>
          <w:sz w:val="24"/>
          <w:szCs w:val="20"/>
          <w:highlight w:val="none"/>
        </w:rPr>
        <w:t xml:space="preserve">报价为响应单位在</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响应文件中提出的各项支付金额的总和</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报价，应是完成本次</w:t>
      </w:r>
      <w:r>
        <w:rPr>
          <w:rFonts w:hint="eastAsia" w:ascii="宋体" w:hAnsi="宋体"/>
          <w:color w:val="auto"/>
          <w:sz w:val="24"/>
          <w:szCs w:val="20"/>
          <w:highlight w:val="none"/>
        </w:rPr>
        <w:t xml:space="preserve">采购</w:t>
      </w:r>
      <w:r>
        <w:rPr>
          <w:rFonts w:ascii="宋体" w:hAnsi="宋体"/>
          <w:color w:val="auto"/>
          <w:sz w:val="24"/>
          <w:szCs w:val="20"/>
          <w:highlight w:val="none"/>
        </w:rPr>
        <w:t xml:space="preserve">项目范围内的全部工程量，不得以任何理由予以重复，作为</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计算单价或总价的依据。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.4</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在报价中所报的单价和合价，以及</w:t>
      </w:r>
      <w:r>
        <w:rPr>
          <w:rFonts w:hint="eastAsia" w:ascii="宋体" w:hAnsi="宋体"/>
          <w:color w:val="auto"/>
          <w:sz w:val="24"/>
          <w:szCs w:val="20"/>
          <w:highlight w:val="none"/>
        </w:rPr>
        <w:t xml:space="preserve">磋商报价表</w:t>
      </w:r>
      <w:r>
        <w:rPr>
          <w:rFonts w:ascii="宋体" w:hAnsi="宋体"/>
          <w:color w:val="auto"/>
          <w:sz w:val="24"/>
          <w:szCs w:val="20"/>
          <w:highlight w:val="none"/>
        </w:rPr>
        <w:t xml:space="preserve">中的价格均</w:t>
      </w:r>
      <w:r>
        <w:rPr>
          <w:rFonts w:hint="eastAsia" w:ascii="宋体" w:hAnsi="宋体"/>
          <w:color w:val="auto"/>
          <w:sz w:val="24"/>
          <w:szCs w:val="24"/>
          <w:highlight w:val="none"/>
        </w:rPr>
        <w:t xml:space="preserve">应</w:t>
      </w:r>
      <w:r>
        <w:rPr>
          <w:rFonts w:ascii="宋体" w:hAnsi="宋体"/>
          <w:color w:val="auto"/>
          <w:sz w:val="24"/>
          <w:szCs w:val="20"/>
          <w:highlight w:val="none"/>
        </w:rPr>
        <w:t xml:space="preserve">包括完成本项目所需货物及其辅材、管线、备品、备件和专用工具费用、税费及包装、运至最终目的地的运输、保险、现场吊装、二次进场费、安装调试、</w:t>
      </w:r>
      <w:r>
        <w:rPr>
          <w:rFonts w:hint="eastAsia" w:ascii="宋体" w:hAnsi="宋体"/>
          <w:color w:val="auto"/>
          <w:sz w:val="24"/>
          <w:szCs w:val="20"/>
          <w:highlight w:val="none"/>
        </w:rPr>
        <w:t xml:space="preserve">技术支持与培训、质保服务</w:t>
      </w:r>
      <w:r>
        <w:rPr>
          <w:rFonts w:ascii="宋体" w:hAnsi="宋体"/>
          <w:color w:val="auto"/>
          <w:sz w:val="24"/>
          <w:szCs w:val="20"/>
          <w:highlight w:val="none"/>
        </w:rPr>
        <w:t xml:space="preserve">与维保及相关劳务支出等工作所发生的全部费用以及企业利润、税金和政策性文件规定及合同包含的所有风险、责任等各项应有费用。</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的报价应包括</w:t>
      </w:r>
      <w:r>
        <w:rPr>
          <w:rFonts w:hint="eastAsia" w:ascii="宋体" w:hAnsi="宋体"/>
          <w:color w:val="auto"/>
          <w:sz w:val="24"/>
          <w:szCs w:val="20"/>
          <w:highlight w:val="none"/>
        </w:rPr>
        <w:t xml:space="preserve">磋商采购</w:t>
      </w:r>
      <w:r>
        <w:rPr>
          <w:rFonts w:ascii="宋体" w:hAnsi="宋体"/>
          <w:color w:val="auto"/>
          <w:sz w:val="24"/>
          <w:szCs w:val="20"/>
          <w:highlight w:val="none"/>
        </w:rPr>
        <w:t xml:space="preserve">文件提供的技术条款及</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范围内的所有内容。全部设备材料应说明名称、型号、数量、单价、总价、产地、厂商等。</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按要求应列入而未列入设备材料清单的设备及材料，均认为已在其设备材料清单中包括</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3、须提供质量保证，在质量期内产品出现质量问题（人为除外），无条件更换。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4、成交单位在项目范围内应做到文明安装，以保障业主通行和人身安全，具体如下：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A．现场材料堆放、安装机具停放有序、整齐；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B．项目现场做到工完场清，安装垃圾集中堆放并及时清运（每天清运当日产生的垃圾）；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C．危险区域有醒目的安全警示牌，夜间作业要设警示灯；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D．工作人员无打架斗殴事件，无黄、赌、毒等社会丑恶现象；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E.成交单位在实施过程中，听从采购单位安排，采购单位有权要求第三方权威机构进行检测，检测费用由过失方承担；</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5、项目施工过程中，任何安全问题均与采购单位无关，均由成交单位负责。项目实施过程中成交单位造成采购单位周边环境或设备管线损坏的，由此发生的损失或事故，全部由成交单位负责修复并承担损失。</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6、工程竣工验收结束后，承包方应该做到工完场清，如果施工便道、塔吊基础等没有清理，则发包方有权委托其他单位拆除清理，具体费用从承包方工程款中扣除，若发包方要求保留，则不予扣除承包方费用。</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7</w:t>
      </w:r>
      <w:r>
        <w:rPr>
          <w:rFonts w:hint="eastAsia" w:ascii="宋体" w:hAnsi="宋体"/>
          <w:color w:val="auto"/>
          <w:sz w:val="24"/>
          <w:szCs w:val="20"/>
          <w:highlight w:val="none"/>
        </w:rPr>
        <w:t xml:space="preserve">、因承包方自身原因而导致的工程变更，承包方无权要求追加合同价款及工期延长。</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8</w:t>
      </w:r>
      <w:r>
        <w:rPr>
          <w:rFonts w:hint="eastAsia" w:ascii="宋体" w:hAnsi="宋体"/>
          <w:color w:val="auto"/>
          <w:sz w:val="24"/>
          <w:szCs w:val="20"/>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bCs/>
          <w:color w:val="auto"/>
          <w:sz w:val="24"/>
          <w:szCs w:val="24"/>
          <w:highlight w:val="none"/>
        </w:rPr>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.1工程预付款：本项目无预付款。</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、质量（售后）要求：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contextualSpacing/>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七、政府采购政策：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keepLines w:val="0"/>
        <w:keepNext w:val="0"/>
        <w:pageBreakBefore w:val="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w:t>
      </w:r>
      <w:r>
        <w:rPr>
          <w:rFonts w:hint="eastAsia" w:ascii="宋体" w:hAnsi="宋体"/>
          <w:color w:val="auto"/>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建筑业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w:t>
      </w:r>
      <w:r>
        <w:rPr>
          <w:rFonts w:hint="eastAsia" w:ascii="宋体" w:hAnsi="宋体"/>
          <w:color w:val="auto"/>
          <w:sz w:val="24"/>
          <w:szCs w:val="24"/>
          <w:highlight w:val="none"/>
          <w:lang w:val="en-US" w:eastAsia="zh-CN"/>
        </w:rPr>
        <w:t xml:space="preserve">本项目采购包1</w:t>
      </w:r>
      <w:r>
        <w:rPr>
          <w:rFonts w:hint="eastAsia" w:ascii="宋体" w:hAnsi="宋体"/>
          <w:color w:val="auto"/>
          <w:sz w:val="24"/>
          <w:szCs w:val="24"/>
          <w:highlight w:val="none"/>
        </w:rPr>
        <w:t xml:space="preserve">工程量清单</w:t>
      </w:r>
      <w:r>
        <w:rPr>
          <w:rFonts w:hint="eastAsia" w:ascii="宋体" w:hAnsi="宋体"/>
          <w:color w:val="auto"/>
          <w:sz w:val="24"/>
          <w:szCs w:val="24"/>
          <w:highlight w:val="none"/>
          <w:lang w:val="en-US" w:eastAsia="zh-CN"/>
        </w:rPr>
        <w:t xml:space="preserve">不涉及</w:t>
      </w:r>
      <w:r>
        <w:rPr>
          <w:rFonts w:hint="eastAsia" w:ascii="宋体" w:hAnsi="宋体"/>
          <w:color w:val="auto"/>
          <w:sz w:val="24"/>
          <w:szCs w:val="24"/>
          <w:highlight w:val="none"/>
        </w:rPr>
        <w:t xml:space="preserve">《节能产品政府采购品目清单》内强制采购产品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本项目采购包2</w:t>
      </w:r>
      <w:r>
        <w:rPr>
          <w:rFonts w:hint="eastAsia" w:ascii="宋体" w:hAnsi="宋体"/>
          <w:color w:val="auto"/>
          <w:sz w:val="24"/>
          <w:szCs w:val="24"/>
          <w:highlight w:val="none"/>
        </w:rPr>
        <w:t xml:space="preserve">工程量清单中涉及的《节能产品政府采购品目清单》内强制采购产品：水嘴（龙头）、蹲便器、小便器。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szCs w:val="24"/>
          <w:highlight w:val="none"/>
        </w:rPr>
        <w:t xml:space="preserve">八、凡涉及采购文件的补充说明和修改，均以苏州市政府采购网上发布的通知为准。</w:t>
      </w: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5" w:name="_Toc167882704"/>
      <w:r/>
      <w:bookmarkStart w:id="56" w:name="_Toc514512746"/>
      <w:r>
        <w:rPr>
          <w:rFonts w:hint="eastAsia"/>
          <w:b/>
          <w:bCs/>
          <w:color w:val="auto"/>
          <w:sz w:val="44"/>
          <w:szCs w:val="44"/>
          <w:highlight w:val="none"/>
        </w:rPr>
        <w:t xml:space="preserve">第五章、合同主要条款</w:t>
      </w:r>
      <w:bookmarkEnd w:id="55"/>
      <w:r/>
      <w:bookmarkEnd w:id="56"/>
      <w:r/>
      <w:r/>
    </w:p>
    <w:p>
      <w:pPr>
        <w:jc w:val="center"/>
        <w:spacing w:line="360" w:lineRule="auto"/>
        <w:rPr>
          <w:color w:val="auto"/>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2"/>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采购包  ：    </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lang w:eastAsia="zh-CN"/>
        </w:rPr>
        <w:t xml:space="preserve">JSZC-320591-LHZX-C2026-0015</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lang w:eastAsia="zh-CN"/>
        </w:rPr>
        <w:t xml:space="preserve">苏州工业园区景城学校暑期维修工程</w:t>
      </w:r>
      <w:r>
        <w:rPr>
          <w:rFonts w:hint="eastAsia" w:ascii="宋体" w:hAnsi="宋体" w:cs="宋体"/>
          <w:color w:val="auto"/>
          <w:sz w:val="24"/>
          <w:szCs w:val="24"/>
          <w:highlight w:val="none"/>
        </w:rPr>
        <w:t xml:space="preserve">有关事项协商一致，共同达成如下协议：</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一、工程概况：</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苏州工业园区景城学校暑期维修工程</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u w:val="single"/>
        </w:rPr>
        <w:t xml:space="preserve">采购单位指定地点（苏州市范围内）</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3、工程承包范围：</w:t>
      </w:r>
      <w:r>
        <w:rPr>
          <w:rFonts w:hint="eastAsia" w:ascii="宋体" w:hAnsi="宋体" w:cs="宋体"/>
          <w:color w:val="auto"/>
          <w:sz w:val="24"/>
          <w:szCs w:val="24"/>
          <w:highlight w:val="none"/>
          <w:u w:val="single"/>
          <w:lang w:eastAsia="zh-CN"/>
        </w:rPr>
        <w:t xml:space="preserve">苏州工业园区景城学校暑期维修工程</w:t>
      </w:r>
      <w:r>
        <w:rPr>
          <w:rFonts w:hint="eastAsia" w:ascii="宋体" w:hAnsi="宋体" w:cs="宋体"/>
          <w:color w:val="auto"/>
          <w:sz w:val="24"/>
          <w:szCs w:val="24"/>
          <w:highlight w:val="none"/>
          <w:u w:val="single"/>
        </w:rPr>
        <w:t xml:space="preserve">，详见工程量清单</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4、项目承包方式：包工包料。</w:t>
      </w:r>
      <w:r/>
    </w:p>
    <w:p>
      <w:pPr>
        <w:ind w:firstLine="480"/>
        <w:keepLines w:val="0"/>
        <w:keepNext w:val="0"/>
        <w:pageBreakBefore w:val="0"/>
        <w:spacing w:line="360" w:lineRule="auto"/>
        <w:rPr>
          <w:rFonts w:ascii="宋体" w:hAnsi="宋体" w:cs="宋体"/>
          <w:b/>
          <w:bCs/>
          <w:color w:val="auto"/>
          <w:sz w:val="26"/>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6"/>
          <w:szCs w:val="24"/>
          <w:highlight w:val="none"/>
        </w:rPr>
        <w:t xml:space="preserve">下列文件为本合同不可分割部分：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①磋商采购文件；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②乙方的响应文件；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⑤确定成交供应商的文件（包括但不限于成交通知书等）；</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工期要求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1、合同履行期限：施工总工期40日历天（具体开工时间以采购单位通知为准）。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四、价格与支付方式：</w:t>
      </w:r>
      <w:r/>
    </w:p>
    <w:p>
      <w:pPr>
        <w:ind w:firstLine="480"/>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1、合同价格按此次成交的固定单价执行，合同总金额人民币：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合同价格</w:t>
      </w:r>
      <w:r>
        <w:rPr>
          <w:rFonts w:hint="eastAsia" w:ascii="宋体" w:hAnsi="宋体"/>
          <w:bCs/>
          <w:color w:val="auto"/>
          <w:sz w:val="24"/>
          <w:szCs w:val="24"/>
          <w:highlight w:val="none"/>
        </w:rPr>
        <w:t xml:space="preserve">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工程预付款、进度：</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（1）工程预付款：本项目无预付款。</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、甲方根据乙方在本合同中所提供银行开户信息转账支付：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工程为苏州工业园区财政投资项目，以审计机构审定结果为建设项目价款结算依据；如工程结算、决算核减金额超过总价的7％，则其结算、决算审计费用的浮动部分中，超过7％部分按核减造价4％计算确定的审计费用原则上由施工单位承担（由采购人在工程款中代扣）。</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五、材料、设备供应方式：</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（1）甲供材料、设备：无；</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（2）乙供材料、设备：全部乙供。</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六、安全责任：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工程施工期间涉及安全由乙方全部负责，涉及安全所产生的相关费用一律由乙方承担。</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七、工程要求：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1、质量必须达到合格，凡因施工单位责任，经验收达不到合格要求，必须返工到合格并承担因返工引起的一切经济损失。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2、承包人应当办理有关施工现场交通、环卫、施工噪声等管理手续，若发生费用由承包人负责。</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3、工程未交付之前，承包人应自始至终对成品进行保护和防止丢失。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4、施工人员需服从采购人安全管理。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5、项目实施过程中成交单位造成采购单位周边环境或设备管线损坏的，由此发生的损失或事故，全部由成交单位负责修复并承担损失。</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b/>
          <w:bCs/>
          <w:color w:val="auto"/>
          <w:sz w:val="24"/>
          <w:szCs w:val="24"/>
          <w:highlight w:val="none"/>
        </w:rPr>
        <w:t xml:space="preserve">质量（售后）要求：</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九、甲乙双方的权利义务：</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施工过程中及保修期内，甲方有权对工程质量、施工进度等进行监督、检查，工程质量不符合合同要求的，无论是否实际移交，甲方均有权要求乙方返工或修复。甲方指派驻工地代表，负责本合同的履行，对工程质量、进度进行监督检查，办理验收、变更、登记手续和其他事宜。</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2、乙方应严格按照《工程量清单》等约定的工程项目明细进行施工。未经甲方书面同意，乙方不得擅自变更工程项目。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olor w:val="auto"/>
          <w:sz w:val="24"/>
          <w:szCs w:val="24"/>
          <w:highlight w:val="none"/>
        </w:rPr>
        <w:t xml:space="preserve">合同的部分和全部都不得擅自转让。</w:t>
      </w:r>
      <w:r>
        <w:rPr>
          <w:rFonts w:hint="eastAsia" w:ascii="宋体" w:hAnsi="宋体" w:cs="宋体"/>
          <w:bCs/>
          <w:color w:val="auto"/>
          <w:sz w:val="24"/>
          <w:szCs w:val="24"/>
          <w:highlight w:val="none"/>
        </w:rPr>
        <w:t xml:space="preserve">小型、微型企业不得分包或转包给大型、中型企业，中型企业不得分包或转包给大型企业。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4、乙方必须持续拥有实施本工程所应具备的资质。参加施工的人员必须经专业培训。</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7、乙方必须按照工程设计图纸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和施工技术规范施工，不得擅自修改施工设计，不得偷工减料，不得使用不合格或质量低劣的材料、设备。未经甲方书面同意，乙方不得擅自因此停工或变更工程项目。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8、工程竣工未移交甲方之前，乙方负责对现场的一切设施和工程成品进行保护。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9、乙方指派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为乙方驻工地代表，负责合同履行，按要求组织施工，保质、保量、按期完成施工任务，解决由乙方负责的各项事宜。</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十、关于工程质量及验收的约定：</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本项目将根据政府采购法及相关法规、《江苏省政府采购履约验收管理办法》文件的规定，对供应商进行履约验收，确认验收合格的，将出具《政府采购履约验收书》。</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本工程以施工图纸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、施工工艺说明、设计变更和《建筑装饰装修工程施工质量验收规范》(GB</w:t>
      </w:r>
      <w:r>
        <w:rPr>
          <w:rFonts w:ascii="宋体" w:hAnsi="宋体" w:cs="宋体"/>
          <w:bCs/>
          <w:color w:val="auto"/>
          <w:sz w:val="24"/>
          <w:szCs w:val="24"/>
          <w:highlight w:val="none"/>
        </w:rPr>
        <w:t xml:space="preserve">50210-2018</w:t>
      </w:r>
      <w:r>
        <w:rPr>
          <w:rFonts w:hint="eastAsia" w:ascii="宋体" w:hAnsi="宋体" w:cs="宋体"/>
          <w:bCs/>
          <w:color w:val="auto"/>
          <w:sz w:val="24"/>
          <w:szCs w:val="24"/>
          <w:highlight w:val="none"/>
        </w:rPr>
        <w:t xml:space="preserve">)、《建筑工程施工质量验收统一标准》(GB50300-2013)等施工及验收规范标准为质量评定验收标准。</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本工程质量应达到国家质量评定合格标准。</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6"/>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由乙方承担违约责任。</w:t>
      </w:r>
      <w:r/>
    </w:p>
    <w:p>
      <w:pPr>
        <w:ind w:firstLine="482"/>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1、☑不要求提交履约保证金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2、□要求提交履约保证金：乙方交纳合同金额的</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%（不得超过合同金额的10%），即人民币</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4、履约保证金退还条件：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5、履约保证金退还时间：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6、履约保证金退还方式：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7、履约保证金不予退还的情形：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8、其他：中标人无故拖延或拒不提交履约保证金的，视为拒绝与采购人签订合同。</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十二、违约责任：</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乙方发生人身安全事故、拖欠民工工资、发生质量问题拖延整改、擅自转包或分包、项目经理或主要负责人擅自离岗、拒不服从甲方指令、发生阻工闹事等情形之一的，乙方应向甲方支付合同价款2%的违约金，且由此产生的一切经济和法律责任全部由乙方承担。</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除本合同另有约定外，乙方未履行本合同约定义务的，甲方有权发出书面通知要求乙方纠正，如乙方收到通知后3日内未纠正的，每次应按照合同总金额1%向甲方支付违约金。经甲方两次书面催告后仍未纠正的，甲方有权直接解除本合同，相应的违约金直接从工程款中扣除。</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十三、不可抗力：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1、甲、乙双方如果因不可抗力而导致合同义务的延误或不能履行，不承担误期赔偿或终止合同的责任。但合同一方迟延履行后发生严重后果的，不能免除责任。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2、本条所述的“不可抗力”系指下列甲、乙双方无法控制、不可预见的事件，但不包括甲、乙双方的违约或疏忽。这些事件包括：战争、严重火灾、洪水、台风、地震等。</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keepLines w:val="0"/>
        <w:keepNext w:val="0"/>
        <w:pageBreakBefore w:val="0"/>
        <w:spacing w:line="360" w:lineRule="auto"/>
        <w:rPr>
          <w:rFonts w:ascii="宋体" w:hAnsi="宋体"/>
          <w:b/>
          <w:color w:val="auto"/>
          <w:sz w:val="24"/>
          <w:szCs w:val="24"/>
          <w:highlight w:val="none"/>
        </w:rPr>
      </w:pPr>
      <w:r>
        <w:rPr>
          <w:rFonts w:hint="eastAsia" w:ascii="宋体" w:hAnsi="宋体" w:cs="宋体"/>
          <w:b/>
          <w:color w:val="auto"/>
          <w:sz w:val="24"/>
          <w:szCs w:val="24"/>
          <w:highlight w:val="none"/>
        </w:rPr>
        <w:t xml:space="preserve">十四、</w:t>
      </w:r>
      <w:r>
        <w:rPr>
          <w:rFonts w:hint="eastAsia" w:ascii="宋体" w:hAnsi="宋体"/>
          <w:b/>
          <w:color w:val="auto"/>
          <w:sz w:val="24"/>
          <w:szCs w:val="24"/>
          <w:highlight w:val="none"/>
        </w:rPr>
        <w:t xml:space="preserve">合同的解除和转让</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1、甲方和乙方协商一致，可以解除合同。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3.有权解除合同的一方，应当在不可抗力发生之后三十天内或违约事实发生后书面通知对方提出解除合同，合同在书面通知到达对方时解除。</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3、如政府采购合同继续履行将损害国家利益和社会公共利益，采购人有权变更、中止或者终止、解除合同。</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十五、争议解决办法：</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甲乙双方因合同发生争议，可在采购代理机构的主持下进行调解；协商不成的，任何一方可以向工程所在地有管辖权的人民法院提起诉讼。</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2、如签署纸质合同，合同壹式伍份，甲乙双方各执贰份，代理机构壹份，具有同等法律效力。</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甲方（公章）：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乙方（公章）：</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甲方代表人（签字或盖章）：                  乙方代表人（签字或盖章）：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Calibri" w:hAnsi="Calibri"/>
          <w:color w:val="auto"/>
          <w:sz w:val="24"/>
          <w:szCs w:val="24"/>
          <w:highlight w:val="none"/>
        </w:rPr>
      </w:pPr>
      <w:r>
        <w:rPr>
          <w:rFonts w:hint="eastAsia" w:ascii="宋体" w:hAnsi="宋体"/>
          <w:color w:val="auto"/>
          <w:sz w:val="24"/>
          <w:szCs w:val="24"/>
          <w:highlight w:val="none"/>
        </w:rPr>
        <w:t xml:space="preserve">签约日期：                                  签约日期： </w:t>
      </w:r>
      <w:r/>
    </w:p>
    <w:p>
      <w:pPr>
        <w:pStyle w:val="925"/>
        <w:rPr>
          <w:color w:val="auto"/>
          <w:highlight w:val="none"/>
        </w:rPr>
      </w:pPr>
      <w:r>
        <w:rPr>
          <w:color w:val="auto"/>
          <w:highlight w:val="none"/>
        </w:rPr>
      </w:r>
      <w:r/>
    </w:p>
    <w:p>
      <w:pPr>
        <w:jc w:val="left"/>
        <w:widowControl/>
        <w:rPr>
          <w:rFonts w:ascii="宋体" w:hAnsi="宋体" w:cs="宋体"/>
          <w:color w:val="auto"/>
          <w:sz w:val="24"/>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7" w:name="_Toc514512747"/>
      <w:r/>
      <w:bookmarkStart w:id="58" w:name="_Toc167882705"/>
      <w:r>
        <w:rPr>
          <w:rFonts w:hint="eastAsia"/>
          <w:b/>
          <w:bCs/>
          <w:color w:val="auto"/>
          <w:sz w:val="44"/>
          <w:szCs w:val="44"/>
          <w:highlight w:val="none"/>
        </w:rPr>
        <w:t xml:space="preserve">第六章、评分标准</w:t>
      </w:r>
      <w:bookmarkEnd w:id="57"/>
      <w:r/>
      <w:bookmarkEnd w:id="58"/>
      <w:r/>
      <w:r/>
    </w:p>
    <w:p>
      <w:pPr>
        <w:rPr>
          <w:color w:val="auto"/>
          <w:sz w:val="44"/>
          <w:szCs w:val="44"/>
          <w:highlight w:val="none"/>
        </w:rPr>
      </w:pPr>
      <w:r>
        <w:rPr>
          <w:color w:val="auto"/>
          <w:sz w:val="44"/>
          <w:szCs w:val="44"/>
          <w:highlight w:val="none"/>
        </w:rPr>
      </w:r>
      <w:r/>
    </w:p>
    <w:p>
      <w:pPr>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olor w:val="auto"/>
          <w:sz w:val="24"/>
          <w:szCs w:val="24"/>
          <w:highlight w:val="none"/>
        </w:rPr>
        <w:t xml:space="preserve">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24"/>
          <w:highlight w:val="none"/>
        </w:rPr>
        <w:t xml:space="preserve">如出现评审总得分最高的磋商供应商有两个或两个以上的，以磋商报价较低者优先作为成交人，如果磋商报价也相同的，则</w:t>
      </w:r>
      <w:r>
        <w:rPr>
          <w:rFonts w:hint="eastAsia" w:ascii="宋体" w:hAnsi="宋体"/>
          <w:bCs/>
          <w:color w:val="auto"/>
          <w:sz w:val="24"/>
          <w:szCs w:val="24"/>
          <w:highlight w:val="none"/>
        </w:rPr>
        <w:t xml:space="preserve">优先选择使用节能（节水）产品、环境标志产品较多的响应单位</w:t>
      </w:r>
      <w:r>
        <w:rPr>
          <w:rFonts w:hint="eastAsia" w:ascii="宋体" w:hAnsi="宋体"/>
          <w:color w:val="auto"/>
          <w:sz w:val="24"/>
          <w:szCs w:val="24"/>
          <w:highlight w:val="none"/>
        </w:rPr>
        <w:t xml:space="preserve">，如该项也相同，则由评审小组组织以抽签方式确定成交人。</w:t>
      </w:r>
      <w:r/>
    </w:p>
    <w:p>
      <w:pPr>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采购包1（消防维修）</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spacing w:line="360" w:lineRule="auto"/>
        <w:rPr>
          <w:rFonts w:hint="default"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1、施工组织设计（</w:t>
      </w:r>
      <w:r>
        <w:rPr>
          <w:rFonts w:hint="eastAsia" w:ascii="宋体" w:hAnsi="宋体" w:cs="Times New Roman"/>
          <w:b/>
          <w:color w:val="auto"/>
          <w:sz w:val="24"/>
          <w:szCs w:val="24"/>
          <w:highlight w:val="none"/>
          <w:lang w:val="en-US" w:eastAsia="zh-CN"/>
        </w:rPr>
        <w:t xml:space="preserve">55</w:t>
      </w:r>
      <w:r>
        <w:rPr>
          <w:rFonts w:hint="eastAsia" w:ascii="宋体" w:hAnsi="宋体" w:cs="Times New Roman"/>
          <w:b/>
          <w:color w:val="auto"/>
          <w:sz w:val="24"/>
          <w:szCs w:val="24"/>
          <w:highlight w:val="none"/>
        </w:rPr>
        <w:t xml:space="preserve">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1.1施工组织总体设想、工程概述、总体安排及施工段划分比较（</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总体设想、工程概述条理清晰，总体安排、施工段划分科学、规范的得</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分；总体设想、工程概述条理基本清晰，总体安排、施工段划分基本规范的得5分；总体设想、工程概述条理模糊，总体安排、施工段划分粗略的得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1.2施工进度计划和各阶段进度的保证措施比较（</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措施科学合理、针对性及可操作性强的得</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分；措施基本合理、有一定针对性、可操作性较强的得</w:t>
      </w:r>
      <w:r>
        <w:rPr>
          <w:rFonts w:hint="eastAsia" w:ascii="宋体" w:hAnsi="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rPr>
        <w:t xml:space="preserve">分；措施简单、无针对性、可操作性不强的得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1.3分部、分项工程的施工方案比较（</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方案科学合理、针对性及可操作性强的得</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分；方案基本合理、有一定针对性、可操作性较强的得</w:t>
      </w:r>
      <w:r>
        <w:rPr>
          <w:rFonts w:hint="eastAsia" w:ascii="宋体" w:hAnsi="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rPr>
        <w:t xml:space="preserve">分；方案简单、无针对性、可操作性不强的得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1.4安全文明施工保证措施比较（6分）：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1.5机械设备的投入比较（6分）：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用于该工程的机械及各种设备及施工过程中的主要设备的使用管理方案比较：机械设备投入科学合理、针对性及实用性强，管理方案完善科学的得6分；设备投入基本合理、有一定针对性、实用性较强，管理方案较完善的得4分；设备投入少、无针对性、实用性差，管理方案简略的得2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1.6突发事件的应急情况及相关应急措施比较（6分）：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应急情况分析到位，应急措施科学合理、针对性及可操作性强的得6分；应急情况分析较明确，应急措施基本合理、有一定针对性、可操作性较强的得4分；应急情况分析粗略，应急措施简单、无针对性、可操作性不强的得2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1.7</w:t>
      </w:r>
      <w:r>
        <w:rPr>
          <w:rFonts w:hint="eastAsia" w:ascii="宋体" w:hAnsi="宋体" w:cs="宋体"/>
          <w:bCs/>
          <w:color w:val="auto"/>
          <w:sz w:val="24"/>
          <w:szCs w:val="21"/>
          <w:highlight w:val="none"/>
        </w:rPr>
        <w:t xml:space="preserve">季节性施工措施</w:t>
      </w:r>
      <w:r>
        <w:rPr>
          <w:rFonts w:hint="eastAsia" w:ascii="宋体" w:hAnsi="宋体" w:cs="Times New Roman"/>
          <w:color w:val="auto"/>
          <w:sz w:val="24"/>
          <w:szCs w:val="24"/>
          <w:highlight w:val="none"/>
        </w:rPr>
        <w:t xml:space="preserve">比较（</w:t>
      </w: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分）：</w:t>
      </w:r>
      <w:r/>
    </w:p>
    <w:p>
      <w:pPr>
        <w:ind w:firstLine="480"/>
        <w:spacing w:line="360" w:lineRule="auto"/>
        <w:rPr>
          <w:rFonts w:hint="default" w:ascii="宋体" w:hAnsi="宋体" w:cs="Times New Roman"/>
          <w:color w:val="auto"/>
          <w:sz w:val="24"/>
          <w:szCs w:val="24"/>
          <w:highlight w:val="none"/>
        </w:rPr>
      </w:pPr>
      <w:r>
        <w:rPr>
          <w:rFonts w:hint="eastAsia" w:ascii="宋体" w:hAnsi="宋体" w:cs="宋体"/>
          <w:bCs/>
          <w:color w:val="auto"/>
          <w:sz w:val="24"/>
          <w:szCs w:val="21"/>
          <w:highlight w:val="none"/>
        </w:rPr>
        <w:t xml:space="preserve">季节性施工、已有设备、管线的加固、保护等特殊情况下的施工措施</w:t>
      </w:r>
      <w:r>
        <w:rPr>
          <w:rFonts w:hint="eastAsia" w:ascii="宋体" w:hAnsi="宋体" w:cs="Times New Roman"/>
          <w:color w:val="auto"/>
          <w:sz w:val="24"/>
          <w:szCs w:val="24"/>
          <w:highlight w:val="none"/>
        </w:rPr>
        <w:t xml:space="preserve">比较</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分析到位，</w:t>
      </w:r>
      <w:r>
        <w:rPr>
          <w:rFonts w:hint="eastAsia" w:ascii="宋体" w:hAnsi="宋体" w:cs="宋体"/>
          <w:bCs/>
          <w:color w:val="auto"/>
          <w:sz w:val="24"/>
          <w:szCs w:val="21"/>
          <w:highlight w:val="none"/>
        </w:rPr>
        <w:t xml:space="preserve">措施</w:t>
      </w:r>
      <w:r>
        <w:rPr>
          <w:rFonts w:hint="eastAsia" w:ascii="宋体" w:hAnsi="宋体" w:cs="Times New Roman"/>
          <w:color w:val="auto"/>
          <w:sz w:val="24"/>
          <w:szCs w:val="24"/>
          <w:highlight w:val="none"/>
        </w:rPr>
        <w:t xml:space="preserve">科学合理、针对性及可操作性强的得</w:t>
      </w: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分；分析较明确，</w:t>
      </w:r>
      <w:r>
        <w:rPr>
          <w:rFonts w:hint="eastAsia" w:ascii="宋体" w:hAnsi="宋体" w:cs="宋体"/>
          <w:bCs/>
          <w:color w:val="auto"/>
          <w:sz w:val="24"/>
          <w:szCs w:val="21"/>
          <w:highlight w:val="none"/>
        </w:rPr>
        <w:t xml:space="preserve">措施</w:t>
      </w:r>
      <w:r>
        <w:rPr>
          <w:rFonts w:hint="eastAsia" w:ascii="宋体" w:hAnsi="宋体" w:cs="Times New Roman"/>
          <w:color w:val="auto"/>
          <w:sz w:val="24"/>
          <w:szCs w:val="24"/>
          <w:highlight w:val="none"/>
        </w:rPr>
        <w:t xml:space="preserve">基本合理、有一定针对性、可操作性较强的得</w:t>
      </w: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分；分析粗略，</w:t>
      </w:r>
      <w:r>
        <w:rPr>
          <w:rFonts w:hint="eastAsia" w:ascii="宋体" w:hAnsi="宋体" w:cs="宋体"/>
          <w:bCs/>
          <w:color w:val="auto"/>
          <w:sz w:val="24"/>
          <w:szCs w:val="21"/>
          <w:highlight w:val="none"/>
        </w:rPr>
        <w:t xml:space="preserve">措施</w:t>
      </w:r>
      <w:r>
        <w:rPr>
          <w:rFonts w:hint="eastAsia" w:ascii="宋体" w:hAnsi="宋体" w:cs="Times New Roman"/>
          <w:color w:val="auto"/>
          <w:sz w:val="24"/>
          <w:szCs w:val="24"/>
          <w:highlight w:val="none"/>
        </w:rPr>
        <w:t xml:space="preserve">简单、无针对性、可操作性不强的得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1.8</w:t>
      </w:r>
      <w:r>
        <w:rPr>
          <w:rFonts w:hint="eastAsia" w:ascii="宋体" w:hAnsi="宋体" w:cs="Times New Roman"/>
          <w:color w:val="auto"/>
          <w:sz w:val="24"/>
          <w:szCs w:val="24"/>
          <w:highlight w:val="none"/>
          <w:lang w:val="en-US" w:eastAsia="zh-CN"/>
        </w:rPr>
        <w:t xml:space="preserve">工程质量保修方案</w:t>
      </w:r>
      <w:r>
        <w:rPr>
          <w:rFonts w:hint="eastAsia" w:ascii="宋体" w:hAnsi="宋体" w:cs="Times New Roman"/>
          <w:color w:val="auto"/>
          <w:sz w:val="24"/>
          <w:szCs w:val="24"/>
          <w:highlight w:val="none"/>
        </w:rPr>
        <w:t xml:space="preserve">比较（</w:t>
      </w: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方案科学合理、针对性及可操作性强的得</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分；方案基本合理、有一定针对性、可操作性较强的得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分；方案简单、无针对性、可操作性不强的得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2"/>
        <w:spacing w:line="360" w:lineRule="auto"/>
        <w:rPr>
          <w:rFonts w:hint="default"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2、</w:t>
      </w:r>
      <w:r>
        <w:rPr>
          <w:rFonts w:hint="eastAsia" w:ascii="宋体" w:hAnsi="宋体"/>
          <w:b/>
          <w:color w:val="auto"/>
          <w:sz w:val="24"/>
          <w:szCs w:val="24"/>
          <w:highlight w:val="none"/>
        </w:rPr>
        <w:t xml:space="preserve">项目组人员配备及企业综合实力比较</w:t>
      </w:r>
      <w:r>
        <w:rPr>
          <w:rFonts w:hint="eastAsia" w:ascii="宋体" w:hAnsi="宋体" w:cs="Times New Roman"/>
          <w:b/>
          <w:color w:val="auto"/>
          <w:sz w:val="24"/>
          <w:szCs w:val="24"/>
          <w:highlight w:val="none"/>
        </w:rPr>
        <w:t xml:space="preserve">（</w:t>
      </w:r>
      <w:r>
        <w:rPr>
          <w:rFonts w:hint="eastAsia" w:ascii="宋体" w:hAnsi="宋体" w:cs="Times New Roman"/>
          <w:b/>
          <w:color w:val="auto"/>
          <w:sz w:val="24"/>
          <w:szCs w:val="24"/>
          <w:highlight w:val="none"/>
          <w:lang w:val="en-US" w:eastAsia="zh-CN"/>
        </w:rPr>
        <w:t xml:space="preserve">15</w:t>
      </w:r>
      <w:r>
        <w:rPr>
          <w:rFonts w:hint="eastAsia" w:ascii="宋体" w:hAnsi="宋体" w:cs="Times New Roman"/>
          <w:b/>
          <w:color w:val="auto"/>
          <w:sz w:val="24"/>
          <w:szCs w:val="24"/>
          <w:highlight w:val="none"/>
        </w:rPr>
        <w:t xml:space="preserve">分）</w:t>
      </w:r>
      <w:r/>
    </w:p>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2.1项目组人员</w:t>
      </w:r>
      <w:r>
        <w:rPr>
          <w:rFonts w:hint="eastAsia" w:ascii="宋体" w:hAnsi="宋体" w:cs="宋体"/>
          <w:bCs/>
          <w:color w:val="auto"/>
          <w:sz w:val="24"/>
          <w:szCs w:val="21"/>
          <w:highlight w:val="none"/>
          <w:lang w:val="en-US" w:eastAsia="zh-CN"/>
        </w:rPr>
        <w:t xml:space="preserve">一级</w:t>
      </w:r>
      <w:r>
        <w:rPr>
          <w:rFonts w:hint="eastAsia" w:ascii="宋体" w:hAnsi="宋体" w:cs="宋体"/>
          <w:bCs/>
          <w:color w:val="auto"/>
          <w:sz w:val="24"/>
          <w:szCs w:val="21"/>
          <w:highlight w:val="none"/>
        </w:rPr>
        <w:t xml:space="preserve">注册消防工程师证</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4分</w:t>
      </w:r>
      <w:r>
        <w:rPr>
          <w:rFonts w:hint="eastAsia" w:ascii="宋体" w:hAnsi="宋体" w:cs="宋体"/>
          <w:bCs/>
          <w:color w:val="auto"/>
          <w:sz w:val="24"/>
          <w:szCs w:val="21"/>
          <w:highlight w:val="none"/>
          <w:lang w:eastAsia="zh-CN"/>
        </w:rPr>
        <w:t xml:space="preserve">）：</w:t>
      </w:r>
      <w:r/>
    </w:p>
    <w:p>
      <w:pPr>
        <w:ind w:firstLine="480"/>
        <w:jc w:val="left"/>
        <w:spacing w:line="360" w:lineRule="auto"/>
        <w:widowControl/>
        <w:rPr>
          <w:rFonts w:hint="eastAsia" w:ascii="宋体" w:hAnsi="宋体"/>
          <w:color w:val="auto"/>
          <w:sz w:val="24"/>
          <w:szCs w:val="24"/>
          <w:highlight w:val="none"/>
          <w:lang w:eastAsia="zh-CN"/>
        </w:rPr>
      </w:pPr>
      <w:r>
        <w:rPr>
          <w:rFonts w:hint="eastAsia" w:ascii="宋体" w:hAnsi="宋体" w:cs="宋体"/>
          <w:bCs/>
          <w:color w:val="auto"/>
          <w:sz w:val="24"/>
          <w:szCs w:val="21"/>
          <w:highlight w:val="none"/>
        </w:rPr>
        <w:t xml:space="preserve">拟投入本项目的项目组人员具</w:t>
      </w:r>
      <w:r>
        <w:rPr>
          <w:rFonts w:hint="eastAsia" w:ascii="宋体" w:hAnsi="宋体" w:cs="宋体"/>
          <w:bCs/>
          <w:color w:val="auto"/>
          <w:sz w:val="24"/>
          <w:szCs w:val="21"/>
          <w:highlight w:val="none"/>
          <w:lang w:val="en-US" w:eastAsia="zh-CN"/>
        </w:rPr>
        <w:t xml:space="preserve">有</w:t>
      </w:r>
      <w:r>
        <w:rPr>
          <w:rFonts w:hint="eastAsia" w:ascii="宋体" w:hAnsi="宋体" w:cs="宋体"/>
          <w:bCs/>
          <w:color w:val="auto"/>
          <w:sz w:val="24"/>
          <w:szCs w:val="21"/>
          <w:highlight w:val="none"/>
          <w:lang w:val="en-US" w:eastAsia="zh-CN"/>
        </w:rPr>
        <w:t xml:space="preserve">一级</w:t>
      </w:r>
      <w:r>
        <w:rPr>
          <w:rFonts w:hint="eastAsia" w:ascii="宋体" w:hAnsi="宋体" w:cs="宋体"/>
          <w:bCs/>
          <w:color w:val="auto"/>
          <w:sz w:val="24"/>
          <w:szCs w:val="21"/>
          <w:highlight w:val="none"/>
        </w:rPr>
        <w:t xml:space="preserve">注册消防工程师证</w:t>
      </w:r>
      <w:r>
        <w:rPr>
          <w:rFonts w:hint="eastAsia" w:ascii="宋体" w:hAnsi="宋体" w:cs="宋体"/>
          <w:bCs/>
          <w:color w:val="auto"/>
          <w:sz w:val="24"/>
          <w:szCs w:val="21"/>
          <w:highlight w:val="none"/>
        </w:rPr>
        <w:t xml:space="preserve">的，每提供1人得</w:t>
      </w: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分，</w:t>
      </w:r>
      <w:r>
        <w:rPr>
          <w:rFonts w:hint="eastAsia" w:ascii="宋体" w:hAnsi="宋体" w:cs="Times New Roman"/>
          <w:color w:val="auto"/>
          <w:sz w:val="24"/>
          <w:szCs w:val="24"/>
          <w:highlight w:val="none"/>
        </w:rPr>
        <w:t xml:space="preserve">本项</w:t>
      </w:r>
      <w:r>
        <w:rPr>
          <w:rFonts w:hint="eastAsia" w:ascii="宋体" w:hAnsi="宋体" w:cs="宋体"/>
          <w:bCs/>
          <w:color w:val="auto"/>
          <w:sz w:val="24"/>
          <w:szCs w:val="21"/>
          <w:highlight w:val="none"/>
        </w:rPr>
        <w:t xml:space="preserve">最高得</w:t>
      </w:r>
      <w:r>
        <w:rPr>
          <w:rFonts w:hint="eastAsia" w:ascii="宋体" w:hAnsi="宋体" w:cs="宋体"/>
          <w:bCs/>
          <w:color w:val="auto"/>
          <w:sz w:val="24"/>
          <w:szCs w:val="21"/>
          <w:highlight w:val="none"/>
          <w:lang w:val="en-US" w:eastAsia="zh-CN"/>
        </w:rPr>
        <w:t xml:space="preserve">4</w:t>
      </w:r>
      <w:r>
        <w:rPr>
          <w:rFonts w:hint="eastAsia" w:ascii="宋体" w:hAnsi="宋体" w:cs="宋体"/>
          <w:bCs/>
          <w:color w:val="auto"/>
          <w:sz w:val="24"/>
          <w:szCs w:val="21"/>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响应文件中需提供相应人员证书及响应单位为其缴纳的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w:t>
      </w:r>
      <w:r>
        <w:rPr>
          <w:rFonts w:hint="eastAsia" w:ascii="宋体" w:hAnsi="宋体" w:cs="宋体"/>
          <w:bCs/>
          <w:color w:val="auto"/>
          <w:sz w:val="24"/>
          <w:szCs w:val="21"/>
          <w:highlight w:val="none"/>
        </w:rPr>
        <w:t xml:space="preserve">项目组人员</w:t>
      </w:r>
      <w:r>
        <w:rPr>
          <w:rFonts w:hint="eastAsia" w:ascii="宋体" w:hAnsi="宋体" w:cs="宋体"/>
          <w:bCs/>
          <w:color w:val="auto"/>
          <w:sz w:val="24"/>
          <w:szCs w:val="21"/>
          <w:highlight w:val="none"/>
          <w:lang w:val="en-US" w:eastAsia="zh-CN"/>
        </w:rPr>
        <w:t xml:space="preserve">登高证（3分）：</w:t>
      </w:r>
      <w:r/>
    </w:p>
    <w:p>
      <w:pPr>
        <w:ind w:firstLine="480"/>
        <w:jc w:val="left"/>
        <w:spacing w:line="360" w:lineRule="auto"/>
        <w:widowControl/>
        <w:rPr>
          <w:rFonts w:hint="default" w:ascii="宋体" w:hAnsi="宋体"/>
          <w:color w:val="auto"/>
          <w:sz w:val="24"/>
          <w:szCs w:val="24"/>
          <w:highlight w:val="none"/>
          <w:lang w:val="en-US" w:eastAsia="zh-CN"/>
        </w:rPr>
      </w:pPr>
      <w:r>
        <w:rPr>
          <w:rFonts w:hint="eastAsia" w:ascii="宋体" w:hAnsi="宋体" w:cs="宋体"/>
          <w:bCs/>
          <w:color w:val="auto"/>
          <w:sz w:val="24"/>
          <w:szCs w:val="21"/>
          <w:highlight w:val="none"/>
        </w:rPr>
        <w:t xml:space="preserve">拟投入本项目的项目组人员具</w:t>
      </w:r>
      <w:r>
        <w:rPr>
          <w:rFonts w:hint="eastAsia" w:ascii="宋体" w:hAnsi="宋体" w:cs="宋体"/>
          <w:bCs/>
          <w:color w:val="auto"/>
          <w:sz w:val="24"/>
          <w:szCs w:val="21"/>
          <w:highlight w:val="none"/>
          <w:lang w:val="en-US" w:eastAsia="zh-CN"/>
        </w:rPr>
        <w:t xml:space="preserve">有</w:t>
      </w:r>
      <w:r>
        <w:rPr>
          <w:rFonts w:hint="eastAsia" w:ascii="宋体" w:hAnsi="宋体" w:cs="宋体"/>
          <w:bCs/>
          <w:color w:val="auto"/>
          <w:sz w:val="24"/>
          <w:szCs w:val="21"/>
          <w:highlight w:val="none"/>
          <w:lang w:val="en-US" w:eastAsia="zh-CN"/>
        </w:rPr>
        <w:t xml:space="preserve">登高证</w:t>
      </w:r>
      <w:r>
        <w:rPr>
          <w:rFonts w:hint="eastAsia" w:ascii="宋体" w:hAnsi="宋体" w:cs="宋体"/>
          <w:bCs/>
          <w:color w:val="auto"/>
          <w:sz w:val="24"/>
          <w:szCs w:val="21"/>
          <w:highlight w:val="none"/>
          <w:lang w:val="en-US" w:eastAsia="zh-CN"/>
        </w:rPr>
        <w:t xml:space="preserve">的，每提供1人得1分，</w:t>
      </w:r>
      <w:r>
        <w:rPr>
          <w:rFonts w:hint="eastAsia" w:ascii="宋体" w:hAnsi="宋体" w:cs="Times New Roman"/>
          <w:color w:val="auto"/>
          <w:sz w:val="24"/>
          <w:szCs w:val="24"/>
          <w:highlight w:val="none"/>
        </w:rPr>
        <w:t xml:space="preserve">本项</w:t>
      </w:r>
      <w:r>
        <w:rPr>
          <w:rFonts w:hint="eastAsia" w:ascii="宋体" w:hAnsi="宋体" w:cs="宋体"/>
          <w:bCs/>
          <w:color w:val="auto"/>
          <w:sz w:val="24"/>
          <w:szCs w:val="21"/>
          <w:highlight w:val="none"/>
          <w:lang w:val="en-US" w:eastAsia="zh-CN"/>
        </w:rPr>
        <w:t xml:space="preserve">最高得3分。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响应文件中需提供相应人员证书及响应单位为其缴纳的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类似项目业绩（</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p>
    <w:p>
      <w:pPr>
        <w:ind w:firstLine="480"/>
        <w:jc w:val="left"/>
        <w:spacing w:line="360" w:lineRule="auto"/>
        <w:widowControl/>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磋商响应单位自2023年</w:t>
      </w:r>
      <w:r>
        <w:rPr>
          <w:rFonts w:hint="default" w:ascii="宋体" w:hAnsi="宋体" w:cs="Times New Roman"/>
          <w:color w:val="auto"/>
          <w:sz w:val="24"/>
          <w:szCs w:val="24"/>
          <w:highlight w:val="none"/>
        </w:rPr>
        <w:t xml:space="preserve">1</w:t>
      </w:r>
      <w:r>
        <w:rPr>
          <w:rFonts w:hint="eastAsia" w:ascii="宋体" w:hAnsi="宋体" w:cs="Times New Roman"/>
          <w:color w:val="auto"/>
          <w:sz w:val="24"/>
          <w:szCs w:val="24"/>
          <w:highlight w:val="none"/>
        </w:rPr>
        <w:t xml:space="preserve">月1日起完成过的类似项目业绩，每有一个得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分，本项最高得</w:t>
      </w: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（响应文件中需提供项目合同扫描件、</w:t>
      </w:r>
      <w:r>
        <w:rPr>
          <w:rFonts w:hint="eastAsia" w:ascii="宋体" w:hAnsi="宋体" w:cs="Times New Roman"/>
          <w:color w:val="auto"/>
          <w:sz w:val="24"/>
          <w:szCs w:val="24"/>
          <w:highlight w:val="none"/>
          <w:lang w:eastAsia="zh-CN"/>
        </w:rPr>
        <w:t xml:space="preserve">竣工验收合格报告等竣工验收合格证明材料或发票</w:t>
      </w:r>
      <w:bookmarkStart w:id="59" w:name="_GoBack"/>
      <w:r/>
      <w:bookmarkEnd w:id="59"/>
      <w:r>
        <w:rPr>
          <w:rFonts w:hint="eastAsia" w:ascii="宋体" w:hAnsi="宋体" w:cs="Times New Roman"/>
          <w:color w:val="auto"/>
          <w:sz w:val="24"/>
          <w:szCs w:val="24"/>
          <w:highlight w:val="none"/>
          <w:lang w:eastAsia="zh-CN"/>
        </w:rPr>
        <w:t xml:space="preserve">（对应合同任意一张）</w:t>
      </w:r>
      <w:r>
        <w:rPr>
          <w:rFonts w:hint="eastAsia" w:ascii="宋体" w:hAnsi="宋体" w:cs="Times New Roman"/>
          <w:color w:val="auto"/>
          <w:sz w:val="24"/>
          <w:szCs w:val="24"/>
          <w:highlight w:val="none"/>
        </w:rPr>
        <w:t xml:space="preserve">扫描件，未提供或提供不全的不得分</w:t>
      </w:r>
      <w:r>
        <w:rPr>
          <w:rFonts w:hint="eastAsia" w:ascii="宋体" w:hAnsi="宋体" w:cs="宋体"/>
          <w:bCs/>
          <w:color w:val="auto"/>
          <w:sz w:val="24"/>
          <w:szCs w:val="24"/>
          <w:highlight w:val="none"/>
        </w:rPr>
        <w:t xml:space="preserve">。</w:t>
      </w:r>
      <w:r>
        <w:rPr>
          <w:rFonts w:hint="eastAsia" w:ascii="宋体" w:hAnsi="宋体" w:cs="Times New Roman"/>
          <w:color w:val="auto"/>
          <w:sz w:val="24"/>
          <w:szCs w:val="24"/>
          <w:highlight w:val="none"/>
        </w:rPr>
        <w:t xml:space="preserve">）</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firstLine="482"/>
        <w:jc w:val="center"/>
        <w:spacing w:line="360" w:lineRule="auto"/>
        <w:rPr>
          <w:rFonts w:hint="eastAsia" w:ascii="宋体" w:hAnsi="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采购包</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eastAsia="zh-CN"/>
        </w:rPr>
        <w:t xml:space="preserve">（校园维修改造）</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1、施工组织设计（</w:t>
      </w:r>
      <w:r>
        <w:rPr>
          <w:rFonts w:hint="eastAsia" w:ascii="宋体" w:hAnsi="宋体" w:eastAsia="宋体" w:cs="Times New Roman"/>
          <w:b/>
          <w:color w:val="auto"/>
          <w:sz w:val="24"/>
          <w:szCs w:val="24"/>
          <w:highlight w:val="none"/>
          <w:lang w:val="en-US" w:eastAsia="zh-CN"/>
        </w:rPr>
        <w:t xml:space="preserve">56</w:t>
      </w:r>
      <w:r>
        <w:rPr>
          <w:rFonts w:hint="eastAsia" w:ascii="宋体" w:hAnsi="宋体" w:eastAsia="宋体" w:cs="Times New Roman"/>
          <w:b/>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1.1施工组织总体设想、工程概述、总体安排及施工段划分比较（</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总体设想、工程概述条理清晰，总体安排、施工段划分科学、规范的得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分；总体设想、工程概述条理基本清晰，总体安排、施工段划分基本规范的得5分；总体设想、工程概述条理模糊，总体安排、施工段划分粗略的得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1.2施工进度计划和各阶段进度的保证措施比较（</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措施科学合理、针对性及可操作性强的得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分；措施基本合理、有一定针对性、可操作性较强的得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分；措施简单、无针对性、可操作性不强的得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1.3分部、分项工程的施工方案比较（</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方案科学合理、针对性及可操作性强的得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分；方案基本合理、有一定针对性、可操作性较强的得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分；方案简单、无针对性、可操作性不强的得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1.4安全文明施工保证措施比较（6分）：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1.5机械设备的投入比较（6分）：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用于该工程的机械及各种设备及施工过程中的主要设备的使用管理方案比较：机械设备投入科学合理、针对性及实用性强，管理方案完善科学的得6分；设备投入基本合理、有一定针对性、实用性较强，管理方案较完善的得4分；设备投入少、无针对性、实用性差，管理方案简略的得2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1.6突发事件的应急情况及相关应急措施比较（6分）：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急情况分析到位，应急措施科学合理、针对性及可操作性强的得6分；应急情况分析较明确，应急措施基本合理、有一定针对性、可操作性较强的得4分；应急情况分析粗略，应急措施简单、无针对性、可操作性不强的得2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w:t>
      </w:r>
      <w:r>
        <w:rPr>
          <w:rFonts w:hint="eastAsia" w:ascii="宋体" w:hAnsi="宋体" w:eastAsia="宋体" w:cs="宋体"/>
          <w:bCs/>
          <w:color w:val="auto"/>
          <w:sz w:val="24"/>
          <w:szCs w:val="21"/>
          <w:highlight w:val="none"/>
        </w:rPr>
        <w:t xml:space="preserve">季节性施工措施</w:t>
      </w:r>
      <w:r>
        <w:rPr>
          <w:rFonts w:hint="eastAsia" w:ascii="宋体" w:hAnsi="宋体" w:eastAsia="宋体" w:cs="Times New Roman"/>
          <w:color w:val="auto"/>
          <w:sz w:val="24"/>
          <w:szCs w:val="24"/>
          <w:highlight w:val="none"/>
        </w:rPr>
        <w:t xml:space="preserve">比较（</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bCs/>
          <w:color w:val="auto"/>
          <w:sz w:val="24"/>
          <w:szCs w:val="21"/>
          <w:highlight w:val="none"/>
        </w:rPr>
        <w:t xml:space="preserve">季节性施工、已有设备、管线的加固、保护等特殊情况下的施工措施</w:t>
      </w:r>
      <w:r>
        <w:rPr>
          <w:rFonts w:hint="eastAsia" w:ascii="宋体" w:hAnsi="宋体" w:eastAsia="宋体" w:cs="Times New Roman"/>
          <w:color w:val="auto"/>
          <w:sz w:val="24"/>
          <w:szCs w:val="24"/>
          <w:highlight w:val="none"/>
        </w:rPr>
        <w:t xml:space="preserve">比较</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分析到位，</w:t>
      </w:r>
      <w:r>
        <w:rPr>
          <w:rFonts w:hint="eastAsia" w:ascii="宋体" w:hAnsi="宋体" w:eastAsia="宋体" w:cs="宋体"/>
          <w:bCs/>
          <w:color w:val="auto"/>
          <w:sz w:val="24"/>
          <w:szCs w:val="21"/>
          <w:highlight w:val="none"/>
        </w:rPr>
        <w:t xml:space="preserve">措施</w:t>
      </w:r>
      <w:r>
        <w:rPr>
          <w:rFonts w:hint="eastAsia" w:ascii="宋体" w:hAnsi="宋体" w:eastAsia="宋体" w:cs="Times New Roman"/>
          <w:color w:val="auto"/>
          <w:sz w:val="24"/>
          <w:szCs w:val="24"/>
          <w:highlight w:val="none"/>
        </w:rPr>
        <w:t xml:space="preserve">科学合理、针对性及可操作性强的得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分；分析较明确，</w:t>
      </w:r>
      <w:r>
        <w:rPr>
          <w:rFonts w:hint="eastAsia" w:ascii="宋体" w:hAnsi="宋体" w:eastAsia="宋体" w:cs="宋体"/>
          <w:bCs/>
          <w:color w:val="auto"/>
          <w:sz w:val="24"/>
          <w:szCs w:val="21"/>
          <w:highlight w:val="none"/>
        </w:rPr>
        <w:t xml:space="preserve">措施</w:t>
      </w:r>
      <w:r>
        <w:rPr>
          <w:rFonts w:hint="eastAsia" w:ascii="宋体" w:hAnsi="宋体" w:eastAsia="宋体" w:cs="Times New Roman"/>
          <w:color w:val="auto"/>
          <w:sz w:val="24"/>
          <w:szCs w:val="24"/>
          <w:highlight w:val="none"/>
        </w:rPr>
        <w:t xml:space="preserve">基本合理、有一定针对性、可操作性较强的得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分；分析粗略，</w:t>
      </w:r>
      <w:r>
        <w:rPr>
          <w:rFonts w:hint="eastAsia" w:ascii="宋体" w:hAnsi="宋体" w:eastAsia="宋体" w:cs="宋体"/>
          <w:bCs/>
          <w:color w:val="auto"/>
          <w:sz w:val="24"/>
          <w:szCs w:val="21"/>
          <w:highlight w:val="none"/>
        </w:rPr>
        <w:t xml:space="preserve">措施</w:t>
      </w:r>
      <w:r>
        <w:rPr>
          <w:rFonts w:hint="eastAsia" w:ascii="宋体" w:hAnsi="宋体" w:eastAsia="宋体" w:cs="Times New Roman"/>
          <w:color w:val="auto"/>
          <w:sz w:val="24"/>
          <w:szCs w:val="24"/>
          <w:highlight w:val="none"/>
        </w:rPr>
        <w:t xml:space="preserve">简单、无针对性、可操作性不强的得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工程质量保修方案</w:t>
      </w:r>
      <w:r>
        <w:rPr>
          <w:rFonts w:hint="eastAsia" w:ascii="宋体" w:hAnsi="宋体" w:eastAsia="宋体" w:cs="Times New Roman"/>
          <w:color w:val="auto"/>
          <w:sz w:val="24"/>
          <w:szCs w:val="24"/>
          <w:highlight w:val="none"/>
        </w:rPr>
        <w:t xml:space="preserve">比较（</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方案科学合理、针对性及可操作性强的得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分；方案基本合理、有一定针对性、可操作性较强的得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分；方案简单、无针对性、可操作性不强的得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分；无具体内容的不得分。</w:t>
      </w:r>
      <w:r/>
    </w:p>
    <w:p>
      <w:pPr>
        <w:ind w:firstLine="482"/>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2、项目组人员配备及企业综合实力比较（</w:t>
      </w:r>
      <w:r>
        <w:rPr>
          <w:rFonts w:hint="eastAsia" w:ascii="宋体" w:hAnsi="宋体"/>
          <w:b/>
          <w:color w:val="auto"/>
          <w:sz w:val="24"/>
          <w:szCs w:val="24"/>
          <w:highlight w:val="none"/>
          <w:lang w:val="en-US" w:eastAsia="zh-CN"/>
        </w:rPr>
        <w:t xml:space="preserve">14</w:t>
      </w:r>
      <w:r>
        <w:rPr>
          <w:rFonts w:hint="eastAsia" w:ascii="宋体" w:hAnsi="宋体"/>
          <w:b/>
          <w:color w:val="auto"/>
          <w:sz w:val="24"/>
          <w:szCs w:val="24"/>
          <w:highlight w:val="none"/>
        </w:rPr>
        <w:t xml:space="preserve">分）</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2.1项目组成员</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为本项目配备的项目组成员中，配有质检员、施工员、安全员、材料员、资料员的，每配备一项得1分，本项最高得5分。（响应文件中需提供相应人员的执业证书或带二维码可查询相关资格证书及响应单位为其缴纳的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类似项目业绩（</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磋商响应单位自2023年</w:t>
      </w:r>
      <w:r>
        <w:rPr>
          <w:rFonts w:hint="default" w:ascii="宋体" w:hAnsi="宋体"/>
          <w:color w:val="auto"/>
          <w:sz w:val="24"/>
          <w:szCs w:val="24"/>
          <w:highlight w:val="none"/>
        </w:rPr>
        <w:t xml:space="preserve">1</w:t>
      </w:r>
      <w:r>
        <w:rPr>
          <w:rFonts w:hint="eastAsia" w:ascii="宋体" w:hAnsi="宋体"/>
          <w:color w:val="auto"/>
          <w:sz w:val="24"/>
          <w:szCs w:val="24"/>
          <w:highlight w:val="none"/>
        </w:rPr>
        <w:t xml:space="preserve">月1日起完成过的类似项目业绩，每有一个得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s="Times New Roman"/>
          <w:color w:val="auto"/>
          <w:sz w:val="24"/>
          <w:szCs w:val="24"/>
          <w:highlight w:val="none"/>
        </w:rPr>
        <w:t xml:space="preserve">（响应文件中需提供项目合同扫描件、</w:t>
      </w:r>
      <w:r>
        <w:rPr>
          <w:rFonts w:hint="eastAsia" w:ascii="宋体" w:hAnsi="宋体" w:cs="Times New Roman"/>
          <w:color w:val="auto"/>
          <w:sz w:val="24"/>
          <w:szCs w:val="24"/>
          <w:highlight w:val="none"/>
          <w:lang w:eastAsia="zh-CN"/>
        </w:rPr>
        <w:t xml:space="preserve">竣工验收合格报告等竣工验收合格证明材料或发票（对应合同任意一张）</w:t>
      </w:r>
      <w:r>
        <w:rPr>
          <w:rFonts w:hint="eastAsia" w:ascii="宋体" w:hAnsi="宋体" w:cs="Times New Roman"/>
          <w:color w:val="auto"/>
          <w:sz w:val="24"/>
          <w:szCs w:val="24"/>
          <w:highlight w:val="none"/>
        </w:rPr>
        <w:t xml:space="preserve">扫描件，未提供或提供不全的不得分</w:t>
      </w:r>
      <w:r>
        <w:rPr>
          <w:rFonts w:hint="eastAsia" w:ascii="宋体" w:hAnsi="宋体" w:cs="宋体"/>
          <w:bCs/>
          <w:color w:val="auto"/>
          <w:sz w:val="24"/>
          <w:szCs w:val="24"/>
          <w:highlight w:val="none"/>
        </w:rPr>
        <w:t xml:space="preserve">。</w:t>
      </w:r>
      <w:r>
        <w:rPr>
          <w:rFonts w:hint="eastAsia" w:ascii="宋体" w:hAnsi="宋体" w:cs="Times New Roman"/>
          <w:color w:val="auto"/>
          <w:sz w:val="24"/>
          <w:szCs w:val="24"/>
          <w:highlight w:val="none"/>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认证证书（3分）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磋商响应单位具有有效期内的质量管理体系认证证书、环境管理体系认证证书、职业健康安全管理体系认证证书的，每提供1项得1分，本项最高得3分。（响应文件中需提供相关证书扫描件，未提供的不得分。）</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firstLine="480"/>
        <w:jc w:val="right"/>
        <w:spacing w:line="336" w:lineRule="auto"/>
        <w:rPr>
          <w:rFonts w:ascii="宋体" w:hAnsi="宋体"/>
          <w:color w:val="auto"/>
          <w:sz w:val="24"/>
          <w:szCs w:val="20"/>
          <w:highlight w:val="none"/>
        </w:rPr>
      </w:pPr>
      <w:r>
        <w:rPr>
          <w:rFonts w:ascii="宋体" w:hAnsi="宋体"/>
          <w:color w:val="auto"/>
          <w:sz w:val="24"/>
          <w:szCs w:val="20"/>
          <w:highlight w:val="none"/>
        </w:rPr>
        <w:t xml:space="preserve">      （全文完）</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
  </w:p>
  <w:p>
    <w:pPr>
      <w:pStyle w:val="932"/>
      <w:rPr>
        <w:rStyle w:val="943"/>
        <w:rFonts w:ascii="宋体" w:hAnsi="宋体"/>
      </w:rPr>
      <w:framePr w:wrap="around" w:vAnchor="text" w:hAnchor="page" w:x="5506" w:y="5"/>
    </w:pPr>
    <w:r>
      <w:rPr>
        <w:rStyle w:val="943"/>
        <w:rFonts w:ascii="宋体" w:hAnsi="宋体"/>
      </w:rPr>
      <w:fldChar w:fldCharType="begin"/>
    </w:r>
    <w:r>
      <w:rPr>
        <w:rStyle w:val="943"/>
        <w:rFonts w:ascii="宋体" w:hAnsi="宋体"/>
      </w:rPr>
      <w:instrText xml:space="preserve">PAGE  </w:instrText>
    </w:r>
    <w:r>
      <w:rPr>
        <w:rStyle w:val="943"/>
        <w:rFonts w:ascii="宋体" w:hAnsi="宋体"/>
      </w:rPr>
      <w:fldChar w:fldCharType="separate"/>
    </w:r>
    <w:r>
      <w:rPr>
        <w:rStyle w:val="943"/>
        <w:rFonts w:ascii="宋体" w:hAnsi="宋体"/>
      </w:rPr>
      <w:t xml:space="preserve">46</w:t>
    </w:r>
    <w:r>
      <w:rPr>
        <w:rStyle w:val="943"/>
        <w:rFonts w:ascii="宋体" w:hAnsi="宋体"/>
      </w:rP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43"/>
      </w:rPr>
      <w:framePr w:wrap="around" w:vAnchor="text" w:hAnchor="margin" w:xAlign="center" w:y="1"/>
    </w:pPr>
    <w:r>
      <w:rPr>
        <w:rStyle w:val="943"/>
      </w:rPr>
      <w:fldChar w:fldCharType="begin"/>
    </w:r>
    <w:r>
      <w:rPr>
        <w:rStyle w:val="943"/>
      </w:rPr>
      <w:instrText xml:space="preserve">PAGE  </w:instrText>
    </w:r>
    <w:r>
      <w:rPr>
        <w:rStyle w:val="943"/>
      </w:rPr>
      <w:fldChar w:fldCharType="separate"/>
    </w:r>
    <w:r>
      <w:rPr>
        <w:rStyle w:val="943"/>
      </w:rPr>
      <w:t xml:space="preserve">- 1 -</w:t>
    </w:r>
    <w:r>
      <w:rPr>
        <w:rStyle w:val="943"/>
      </w:rP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lear" w:pos="4153" w:leader="none"/>
        <w:tab w:val="clear" w:pos="8306" w:leader="none"/>
      </w:tabs>
      <w:rPr>
        <w:rFonts w:hint="eastAsia" w:ascii="宋体" w:hAnsi="宋体" w:eastAsia="宋体"/>
        <w:u w:val="single"/>
        <w:lang w:eastAsia="zh-CN"/>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42900" cy="187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2900" cy="187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14.8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w:t>
    </w:r>
    <w:r>
      <w:rPr>
        <w:rFonts w:hint="eastAsia" w:ascii="宋体" w:hAnsi="宋体"/>
        <w:u w:val="single"/>
        <w:lang w:eastAsia="zh-CN"/>
      </w:rPr>
      <w:t xml:space="preserve">JSZC-320591-LHZX-C2026-0015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nothing"/>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bullet"/>
      <w:pStyle w:val="92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0">
    <w:name w:val="Heading 1"/>
    <w:basedOn w:val="709"/>
    <w:next w:val="709"/>
    <w:link w:val="768"/>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6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70"/>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71"/>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72"/>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73"/>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link w:val="774"/>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775"/>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776"/>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rPr>
  </w:style>
  <w:style w:type="paragraph" w:styleId="723">
    <w:name w:val="Body Text Indent"/>
    <w:uiPriority w:val="99"/>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724">
    <w:name w:val="toc 5"/>
    <w:basedOn w:val="709"/>
    <w:next w:val="709"/>
    <w:uiPriority w:val="39"/>
    <w:unhideWhenUsed/>
    <w:qFormat/>
    <w:pPr>
      <w:ind w:left="1134"/>
      <w:spacing w:after="57"/>
    </w:pPr>
  </w:style>
  <w:style w:type="paragraph" w:styleId="725">
    <w:name w:val="toc 3"/>
    <w:basedOn w:val="709"/>
    <w:next w:val="709"/>
    <w:uiPriority w:val="39"/>
    <w:unhideWhenUsed/>
    <w:qFormat/>
    <w:pPr>
      <w:ind w:left="567"/>
      <w:spacing w:after="57"/>
    </w:pPr>
  </w:style>
  <w:style w:type="paragraph" w:styleId="726">
    <w:name w:val="toc 8"/>
    <w:basedOn w:val="709"/>
    <w:next w:val="709"/>
    <w:uiPriority w:val="39"/>
    <w:unhideWhenUsed/>
    <w:qFormat/>
    <w:pPr>
      <w:ind w:left="1984"/>
      <w:spacing w:after="57"/>
    </w:pPr>
  </w:style>
  <w:style w:type="paragraph" w:styleId="727">
    <w:name w:val="endnote text"/>
    <w:basedOn w:val="709"/>
    <w:link w:val="914"/>
    <w:uiPriority w:val="99"/>
    <w:semiHidden/>
    <w:unhideWhenUsed/>
    <w:qFormat/>
    <w:rPr>
      <w:sz w:val="20"/>
    </w:rPr>
  </w:style>
  <w:style w:type="paragraph" w:styleId="728">
    <w:name w:val="Balloon Text"/>
    <w:basedOn w:val="709"/>
    <w:link w:val="957"/>
    <w:uiPriority w:val="99"/>
    <w:semiHidden/>
    <w:unhideWhenUsed/>
    <w:qFormat/>
    <w:rPr>
      <w:sz w:val="18"/>
      <w:szCs w:val="18"/>
    </w:rPr>
  </w:style>
  <w:style w:type="paragraph" w:styleId="729">
    <w:name w:val="Footer"/>
    <w:basedOn w:val="709"/>
    <w:link w:val="787"/>
    <w:uiPriority w:val="99"/>
    <w:unhideWhenUsed/>
    <w:qFormat/>
    <w:pPr>
      <w:tabs>
        <w:tab w:val="center" w:pos="7143" w:leader="none"/>
        <w:tab w:val="right" w:pos="14287" w:leader="none"/>
      </w:tabs>
    </w:pPr>
  </w:style>
  <w:style w:type="paragraph" w:styleId="730">
    <w:name w:val="Header"/>
    <w:basedOn w:val="709"/>
    <w:link w:val="785"/>
    <w:uiPriority w:val="99"/>
    <w:unhideWhenUsed/>
    <w:qFormat/>
    <w:pPr>
      <w:tabs>
        <w:tab w:val="center" w:pos="7143" w:leader="none"/>
        <w:tab w:val="right" w:pos="14287" w:leader="none"/>
      </w:tabs>
    </w:pPr>
  </w:style>
  <w:style w:type="paragraph" w:styleId="731">
    <w:name w:val="toc 1"/>
    <w:basedOn w:val="709"/>
    <w:next w:val="709"/>
    <w:uiPriority w:val="39"/>
    <w:unhideWhenUsed/>
    <w:qFormat/>
    <w:pPr>
      <w:spacing w:after="57"/>
    </w:pPr>
  </w:style>
  <w:style w:type="paragraph" w:styleId="732">
    <w:name w:val="toc 4"/>
    <w:basedOn w:val="709"/>
    <w:next w:val="709"/>
    <w:uiPriority w:val="39"/>
    <w:unhideWhenUsed/>
    <w:qFormat/>
    <w:pPr>
      <w:ind w:left="850"/>
      <w:spacing w:after="57"/>
    </w:pPr>
  </w:style>
  <w:style w:type="paragraph" w:styleId="733">
    <w:name w:val="Subtitle"/>
    <w:basedOn w:val="709"/>
    <w:next w:val="709"/>
    <w:link w:val="780"/>
    <w:uiPriority w:val="11"/>
    <w:qFormat/>
    <w:pPr>
      <w:spacing w:before="200" w:after="200"/>
    </w:pPr>
    <w:rPr>
      <w:sz w:val="24"/>
      <w:szCs w:val="24"/>
    </w:rPr>
  </w:style>
  <w:style w:type="paragraph" w:styleId="734">
    <w:name w:val="footnote text"/>
    <w:basedOn w:val="709"/>
    <w:link w:val="913"/>
    <w:uiPriority w:val="99"/>
    <w:semiHidden/>
    <w:unhideWhenUsed/>
    <w:qFormat/>
    <w:pPr>
      <w:spacing w:after="40"/>
    </w:pPr>
    <w:rPr>
      <w:sz w:val="18"/>
    </w:rPr>
  </w:style>
  <w:style w:type="paragraph" w:styleId="735">
    <w:name w:val="toc 6"/>
    <w:basedOn w:val="709"/>
    <w:next w:val="709"/>
    <w:uiPriority w:val="39"/>
    <w:unhideWhenUsed/>
    <w:qFormat/>
    <w:pPr>
      <w:ind w:left="1417"/>
      <w:spacing w:after="57"/>
    </w:pPr>
  </w:style>
  <w:style w:type="paragraph" w:styleId="736">
    <w:name w:val="table of figures"/>
    <w:basedOn w:val="709"/>
    <w:next w:val="709"/>
    <w:uiPriority w:val="99"/>
    <w:unhideWhenUsed/>
    <w:qFormat/>
  </w:style>
  <w:style w:type="paragraph" w:styleId="737">
    <w:name w:val="toc 2"/>
    <w:basedOn w:val="709"/>
    <w:next w:val="709"/>
    <w:uiPriority w:val="39"/>
    <w:unhideWhenUsed/>
    <w:qFormat/>
    <w:pPr>
      <w:ind w:left="283"/>
      <w:spacing w:after="57"/>
    </w:pPr>
  </w:style>
  <w:style w:type="paragraph" w:styleId="738">
    <w:name w:val="toc 9"/>
    <w:basedOn w:val="709"/>
    <w:next w:val="709"/>
    <w:uiPriority w:val="39"/>
    <w:unhideWhenUsed/>
    <w:qFormat/>
    <w:pPr>
      <w:ind w:left="2268"/>
      <w:spacing w:after="57"/>
    </w:pPr>
  </w:style>
  <w:style w:type="paragraph" w:styleId="739">
    <w:name w:val="Normal (Web)"/>
    <w:basedOn w:val="709"/>
    <w:uiPriority w:val="99"/>
    <w:semiHidden/>
    <w:unhideWhenUsed/>
    <w:qFormat/>
    <w:pPr>
      <w:jc w:val="left"/>
      <w:spacing w:beforeAutospacing="1" w:afterAutospacing="1"/>
    </w:pPr>
    <w:rPr>
      <w:sz w:val="24"/>
    </w:rPr>
  </w:style>
  <w:style w:type="paragraph" w:styleId="740">
    <w:name w:val="Title"/>
    <w:basedOn w:val="709"/>
    <w:next w:val="709"/>
    <w:link w:val="779"/>
    <w:uiPriority w:val="10"/>
    <w:qFormat/>
    <w:pPr>
      <w:contextualSpacing/>
      <w:spacing w:before="300" w:after="200"/>
    </w:pPr>
    <w:rPr>
      <w:sz w:val="48"/>
      <w:szCs w:val="48"/>
    </w:rPr>
  </w:style>
  <w:style w:type="paragraph" w:styleId="741">
    <w:name w:val="Body Text First Indent 2"/>
    <w:uiPriority w:val="0"/>
    <w:qFormat/>
    <w:pPr>
      <w:ind w:firstLine="420"/>
      <w:jc w:val="both"/>
      <w:spacing w:after="120" w:line="360" w:lineRule="auto"/>
      <w:widowControl w:val="off"/>
    </w:pPr>
    <w:rPr>
      <w:rFonts w:hint="default" w:ascii="Times New Roman" w:hAnsi="Times New Roman" w:eastAsia="宋体" w:cs="Times New Roman"/>
      <w:lang w:val="en-US" w:eastAsia="zh-CN" w:bidi="ar-SA"/>
    </w:r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TOC 标题1"/>
    <w:uiPriority w:val="39"/>
    <w:unhideWhenUsed/>
    <w:qFormat/>
    <w:rPr>
      <w:rFonts w:hint="default" w:ascii="Times New Roman" w:hAnsi="Times New Roman" w:eastAsia="宋体" w:cs="Times New Roman"/>
      <w:lang w:val="en-US" w:eastAsia="zh-CN" w:bidi="ar-SA"/>
    </w:rPr>
  </w:style>
  <w:style w:type="paragraph" w:styleId="748" w:customStyle="1">
    <w:name w:val="TOC 标题113"/>
    <w:uiPriority w:val="39"/>
    <w:unhideWhenUsed/>
    <w:qFormat/>
    <w:rPr>
      <w:rFonts w:hint="default" w:ascii="Times New Roman" w:hAnsi="Times New Roman" w:eastAsia="宋体" w:cs="Times New Roman"/>
      <w:lang w:val="en-US" w:eastAsia="zh-CN" w:bidi="ar-SA"/>
    </w:rPr>
  </w:style>
  <w:style w:type="paragraph" w:styleId="749" w:customStyle="1">
    <w:name w:val="TOC 标题112"/>
    <w:uiPriority w:val="39"/>
    <w:unhideWhenUsed/>
    <w:qFormat/>
    <w:rPr>
      <w:rFonts w:hint="default" w:ascii="Times New Roman" w:hAnsi="Times New Roman" w:eastAsia="宋体" w:cs="Times New Roman"/>
      <w:lang w:val="en-US" w:eastAsia="zh-CN" w:bidi="ar-SA"/>
    </w:rPr>
  </w:style>
  <w:style w:type="character" w:styleId="750" w:customStyle="1">
    <w:name w:val="Heading 1 Char"/>
    <w:basedOn w:val="719"/>
    <w:uiPriority w:val="9"/>
    <w:qFormat/>
    <w:rPr>
      <w:rFonts w:ascii="Arial" w:hAnsi="Arial" w:eastAsia="Arial" w:cs="Arial"/>
      <w:sz w:val="40"/>
      <w:szCs w:val="40"/>
    </w:rPr>
  </w:style>
  <w:style w:type="character" w:styleId="751" w:customStyle="1">
    <w:name w:val="Heading 2 Char"/>
    <w:basedOn w:val="719"/>
    <w:uiPriority w:val="9"/>
    <w:qFormat/>
    <w:rPr>
      <w:rFonts w:ascii="Arial" w:hAnsi="Arial" w:eastAsia="Arial" w:cs="Arial"/>
      <w:sz w:val="34"/>
    </w:rPr>
  </w:style>
  <w:style w:type="character" w:styleId="752" w:customStyle="1">
    <w:name w:val="Heading 3 Char"/>
    <w:basedOn w:val="719"/>
    <w:uiPriority w:val="9"/>
    <w:qFormat/>
    <w:rPr>
      <w:rFonts w:ascii="Arial" w:hAnsi="Arial" w:eastAsia="Arial" w:cs="Arial"/>
      <w:sz w:val="30"/>
      <w:szCs w:val="30"/>
    </w:rPr>
  </w:style>
  <w:style w:type="character" w:styleId="753" w:customStyle="1">
    <w:name w:val="Heading 4 Char"/>
    <w:basedOn w:val="719"/>
    <w:uiPriority w:val="9"/>
    <w:qFormat/>
    <w:rPr>
      <w:rFonts w:ascii="Arial" w:hAnsi="Arial" w:eastAsia="Arial" w:cs="Arial"/>
      <w:b/>
      <w:bCs/>
      <w:sz w:val="26"/>
      <w:szCs w:val="26"/>
    </w:rPr>
  </w:style>
  <w:style w:type="character" w:styleId="754" w:customStyle="1">
    <w:name w:val="Heading 5 Char"/>
    <w:basedOn w:val="719"/>
    <w:uiPriority w:val="9"/>
    <w:qFormat/>
    <w:rPr>
      <w:rFonts w:ascii="Arial" w:hAnsi="Arial" w:eastAsia="Arial" w:cs="Arial"/>
      <w:b/>
      <w:bCs/>
      <w:sz w:val="24"/>
      <w:szCs w:val="24"/>
    </w:rPr>
  </w:style>
  <w:style w:type="character" w:styleId="755" w:customStyle="1">
    <w:name w:val="Heading 6 Char"/>
    <w:basedOn w:val="719"/>
    <w:uiPriority w:val="9"/>
    <w:qFormat/>
    <w:rPr>
      <w:rFonts w:ascii="Arial" w:hAnsi="Arial" w:eastAsia="Arial" w:cs="Arial"/>
      <w:b/>
      <w:bCs/>
      <w:sz w:val="22"/>
      <w:szCs w:val="22"/>
    </w:rPr>
  </w:style>
  <w:style w:type="character" w:styleId="756" w:customStyle="1">
    <w:name w:val="Heading 7 Char"/>
    <w:basedOn w:val="719"/>
    <w:uiPriority w:val="9"/>
    <w:qFormat/>
    <w:rPr>
      <w:rFonts w:ascii="Arial" w:hAnsi="Arial" w:eastAsia="Arial" w:cs="Arial"/>
      <w:b/>
      <w:bCs/>
      <w:i/>
      <w:iCs/>
      <w:sz w:val="22"/>
      <w:szCs w:val="22"/>
    </w:rPr>
  </w:style>
  <w:style w:type="character" w:styleId="757" w:customStyle="1">
    <w:name w:val="Heading 8 Char"/>
    <w:basedOn w:val="719"/>
    <w:uiPriority w:val="9"/>
    <w:qFormat/>
    <w:rPr>
      <w:rFonts w:ascii="Arial" w:hAnsi="Arial" w:eastAsia="Arial" w:cs="Arial"/>
      <w:i/>
      <w:iCs/>
      <w:sz w:val="22"/>
      <w:szCs w:val="22"/>
    </w:rPr>
  </w:style>
  <w:style w:type="character" w:styleId="758" w:customStyle="1">
    <w:name w:val="Heading 9 Char"/>
    <w:basedOn w:val="719"/>
    <w:uiPriority w:val="9"/>
    <w:qFormat/>
    <w:rPr>
      <w:rFonts w:ascii="Arial" w:hAnsi="Arial" w:eastAsia="Arial" w:cs="Arial"/>
      <w:i/>
      <w:iCs/>
      <w:sz w:val="21"/>
      <w:szCs w:val="21"/>
    </w:rPr>
  </w:style>
  <w:style w:type="character" w:styleId="759" w:customStyle="1">
    <w:name w:val="Title Char"/>
    <w:basedOn w:val="719"/>
    <w:uiPriority w:val="10"/>
    <w:qFormat/>
    <w:rPr>
      <w:sz w:val="48"/>
      <w:szCs w:val="48"/>
    </w:rPr>
  </w:style>
  <w:style w:type="character" w:styleId="760" w:customStyle="1">
    <w:name w:val="Subtitle Char"/>
    <w:basedOn w:val="719"/>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19"/>
    <w:uiPriority w:val="99"/>
    <w:qFormat/>
  </w:style>
  <w:style w:type="character" w:styleId="764" w:customStyle="1">
    <w:name w:val="Caption Char"/>
    <w:uiPriority w:val="99"/>
    <w:qFormat/>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标题111"/>
    <w:uiPriority w:val="39"/>
    <w:unhideWhenUsed/>
    <w:qFormat/>
    <w:rPr>
      <w:rFonts w:hint="default" w:ascii="Times New Roman" w:hAnsi="Times New Roman" w:eastAsia="宋体" w:cs="Times New Roman"/>
      <w:lang w:val="en-US" w:eastAsia="zh-CN" w:bidi="ar-SA"/>
    </w:rPr>
  </w:style>
  <w:style w:type="character" w:styleId="768" w:customStyle="1">
    <w:name w:val="标题 1 Char"/>
    <w:link w:val="710"/>
    <w:uiPriority w:val="9"/>
    <w:qFormat/>
    <w:rPr>
      <w:rFonts w:ascii="Arial" w:hAnsi="Arial" w:eastAsia="Arial" w:cs="Arial"/>
      <w:sz w:val="40"/>
      <w:szCs w:val="40"/>
    </w:rPr>
  </w:style>
  <w:style w:type="character" w:styleId="769" w:customStyle="1">
    <w:name w:val="标题 2 Char"/>
    <w:link w:val="711"/>
    <w:uiPriority w:val="9"/>
    <w:qFormat/>
    <w:rPr>
      <w:rFonts w:ascii="Arial" w:hAnsi="Arial" w:eastAsia="Arial" w:cs="Arial"/>
      <w:sz w:val="34"/>
    </w:rPr>
  </w:style>
  <w:style w:type="character" w:styleId="770" w:customStyle="1">
    <w:name w:val="标题 3 Char"/>
    <w:link w:val="712"/>
    <w:uiPriority w:val="9"/>
    <w:qFormat/>
    <w:rPr>
      <w:rFonts w:ascii="Arial" w:hAnsi="Arial" w:eastAsia="Arial" w:cs="Arial"/>
      <w:sz w:val="30"/>
      <w:szCs w:val="30"/>
    </w:rPr>
  </w:style>
  <w:style w:type="character" w:styleId="771" w:customStyle="1">
    <w:name w:val="标题 4 Char"/>
    <w:link w:val="713"/>
    <w:uiPriority w:val="9"/>
    <w:qFormat/>
    <w:rPr>
      <w:rFonts w:ascii="Arial" w:hAnsi="Arial" w:eastAsia="Arial" w:cs="Arial"/>
      <w:b/>
      <w:bCs/>
      <w:sz w:val="26"/>
      <w:szCs w:val="26"/>
    </w:rPr>
  </w:style>
  <w:style w:type="character" w:styleId="772" w:customStyle="1">
    <w:name w:val="标题 5 Char"/>
    <w:link w:val="714"/>
    <w:uiPriority w:val="9"/>
    <w:qFormat/>
    <w:rPr>
      <w:rFonts w:ascii="Arial" w:hAnsi="Arial" w:eastAsia="Arial" w:cs="Arial"/>
      <w:b/>
      <w:bCs/>
      <w:sz w:val="24"/>
      <w:szCs w:val="24"/>
    </w:rPr>
  </w:style>
  <w:style w:type="character" w:styleId="773" w:customStyle="1">
    <w:name w:val="标题 6 Char"/>
    <w:link w:val="715"/>
    <w:uiPriority w:val="9"/>
    <w:qFormat/>
    <w:rPr>
      <w:rFonts w:ascii="Arial" w:hAnsi="Arial" w:eastAsia="Arial" w:cs="Arial"/>
      <w:b/>
      <w:bCs/>
      <w:sz w:val="22"/>
      <w:szCs w:val="22"/>
    </w:rPr>
  </w:style>
  <w:style w:type="character" w:styleId="774" w:customStyle="1">
    <w:name w:val="标题 7 Char"/>
    <w:link w:val="716"/>
    <w:uiPriority w:val="9"/>
    <w:qFormat/>
    <w:rPr>
      <w:rFonts w:ascii="Arial" w:hAnsi="Arial" w:eastAsia="Arial" w:cs="Arial"/>
      <w:b/>
      <w:bCs/>
      <w:i/>
      <w:iCs/>
      <w:sz w:val="22"/>
      <w:szCs w:val="22"/>
    </w:rPr>
  </w:style>
  <w:style w:type="character" w:styleId="775" w:customStyle="1">
    <w:name w:val="标题 8 Char"/>
    <w:link w:val="717"/>
    <w:uiPriority w:val="9"/>
    <w:qFormat/>
    <w:rPr>
      <w:rFonts w:ascii="Arial" w:hAnsi="Arial" w:eastAsia="Arial" w:cs="Arial"/>
      <w:i/>
      <w:iCs/>
      <w:sz w:val="22"/>
      <w:szCs w:val="22"/>
    </w:rPr>
  </w:style>
  <w:style w:type="character" w:styleId="776" w:customStyle="1">
    <w:name w:val="标题 9 Char"/>
    <w:link w:val="718"/>
    <w:uiPriority w:val="9"/>
    <w:qFormat/>
    <w:rPr>
      <w:rFonts w:ascii="Arial" w:hAnsi="Arial" w:eastAsia="Arial" w:cs="Arial"/>
      <w:i/>
      <w:iCs/>
      <w:sz w:val="21"/>
      <w:szCs w:val="21"/>
    </w:rPr>
  </w:style>
  <w:style w:type="paragraph" w:styleId="777">
    <w:name w:val="List Paragraph"/>
    <w:basedOn w:val="709"/>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character" w:styleId="779" w:customStyle="1">
    <w:name w:val="标题 Char"/>
    <w:link w:val="740"/>
    <w:uiPriority w:val="10"/>
    <w:qFormat/>
    <w:rPr>
      <w:sz w:val="48"/>
      <w:szCs w:val="48"/>
    </w:rPr>
  </w:style>
  <w:style w:type="character" w:styleId="780" w:customStyle="1">
    <w:name w:val="副标题 Char"/>
    <w:link w:val="733"/>
    <w:uiPriority w:val="11"/>
    <w:qFormat/>
    <w:rPr>
      <w:sz w:val="24"/>
      <w:szCs w:val="24"/>
    </w:rPr>
  </w:style>
  <w:style w:type="paragraph" w:styleId="781">
    <w:name w:val="Quote"/>
    <w:basedOn w:val="709"/>
    <w:next w:val="709"/>
    <w:link w:val="782"/>
    <w:uiPriority w:val="29"/>
    <w:qFormat/>
    <w:pPr>
      <w:ind w:left="720" w:right="720"/>
    </w:pPr>
    <w:rPr>
      <w:i/>
    </w:rPr>
  </w:style>
  <w:style w:type="character" w:styleId="782" w:customStyle="1">
    <w:name w:val="引用 Char"/>
    <w:link w:val="781"/>
    <w:uiPriority w:val="29"/>
    <w:qFormat/>
    <w:rPr>
      <w:i/>
    </w:rPr>
  </w:style>
  <w:style w:type="paragraph" w:styleId="783">
    <w:name w:val="Intense Quote"/>
    <w:basedOn w:val="709"/>
    <w:next w:val="709"/>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页眉 Char1"/>
    <w:link w:val="730"/>
    <w:uiPriority w:val="99"/>
    <w:qFormat/>
  </w:style>
  <w:style w:type="character" w:styleId="786" w:customStyle="1">
    <w:name w:val="Footer Char"/>
    <w:link w:val="729"/>
    <w:uiPriority w:val="99"/>
    <w:qFormat/>
  </w:style>
  <w:style w:type="character" w:styleId="787" w:customStyle="1">
    <w:name w:val="页脚 Char1"/>
    <w:link w:val="729"/>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Char"/>
    <w:link w:val="734"/>
    <w:uiPriority w:val="99"/>
    <w:qFormat/>
    <w:rPr>
      <w:sz w:val="18"/>
    </w:rPr>
  </w:style>
  <w:style w:type="character" w:styleId="914" w:customStyle="1">
    <w:name w:val="尾注文本 Char"/>
    <w:link w:val="727"/>
    <w:uiPriority w:val="99"/>
    <w:qFormat/>
    <w:rPr>
      <w:sz w:val="20"/>
    </w:rPr>
  </w:style>
  <w:style w:type="paragraph" w:styleId="915" w:customStyle="1">
    <w:name w:val="TOC 标题11"/>
    <w:uiPriority w:val="39"/>
    <w:unhideWhenUsed/>
    <w:qFormat/>
    <w:rPr>
      <w:rFonts w:hint="default" w:ascii="Times New Roman" w:hAnsi="Times New Roman" w:eastAsia="宋体" w:cs="Times New Roman"/>
      <w:lang w:val="en-US" w:eastAsia="zh-CN" w:bidi="ar-SA"/>
    </w:rPr>
  </w:style>
  <w:style w:type="paragraph" w:styleId="916" w:customStyle="1">
    <w:name w:val="标题 11"/>
    <w:next w:val="709"/>
    <w:uiPriority w:val="0"/>
    <w:qFormat/>
    <w:pPr>
      <w:ind w:left="432" w:firstLine="18"/>
      <w:spacing w:before="340" w:after="330" w:line="578" w:lineRule="auto"/>
      <w:outlineLvl w:val="0"/>
    </w:pPr>
    <w:rPr>
      <w:rFonts w:hint="default" w:ascii="Calibri" w:hAnsi="Calibri" w:eastAsia="宋体" w:cs="Times New Roman"/>
      <w:lang w:val="en-US" w:eastAsia="zh-CN" w:bidi="ar-SA"/>
    </w:rPr>
  </w:style>
  <w:style w:type="paragraph" w:styleId="917" w:customStyle="1">
    <w:name w:val="标题 21"/>
    <w:basedOn w:val="709"/>
    <w:next w:val="709"/>
    <w:uiPriority w:val="9"/>
    <w:qFormat/>
    <w:pPr>
      <w:jc w:val="left"/>
      <w:spacing w:before="100" w:beforeAutospacing="1" w:after="100" w:afterAutospacing="1"/>
      <w:outlineLvl w:val="1"/>
    </w:pPr>
    <w:rPr>
      <w:rFonts w:hint="eastAsia" w:ascii="宋体" w:hAnsi="宋体"/>
      <w:b/>
      <w:bCs/>
      <w:sz w:val="36"/>
      <w:szCs w:val="36"/>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paragraph" w:styleId="920" w:customStyle="1">
    <w:name w:val="正文文本1"/>
    <w:basedOn w:val="709"/>
    <w:next w:val="921"/>
    <w:uiPriority w:val="99"/>
    <w:unhideWhenUsed/>
    <w:qFormat/>
    <w:pPr>
      <w:spacing w:after="120"/>
    </w:pPr>
  </w:style>
  <w:style w:type="paragraph" w:styleId="921" w:customStyle="1">
    <w:name w:val="正文缩进1"/>
    <w:basedOn w:val="709"/>
    <w:uiPriority w:val="0"/>
    <w:qFormat/>
    <w:pPr>
      <w:ind w:firstLine="420"/>
      <w:jc w:val="left"/>
    </w:pPr>
    <w:rPr>
      <w:sz w:val="24"/>
    </w:rPr>
  </w:style>
  <w:style w:type="paragraph" w:styleId="922" w:customStyle="1">
    <w:name w:val="列表项目符号1"/>
    <w:basedOn w:val="916"/>
    <w:next w:val="709"/>
    <w:uiPriority w:val="99"/>
    <w:unhideWhenUsed/>
    <w:qFormat/>
    <w:pPr>
      <w:numPr>
        <w:ilvl w:val="0"/>
        <w:numId w:val="1"/>
      </w:numPr>
    </w:pPr>
  </w:style>
  <w:style w:type="paragraph" w:styleId="923" w:customStyle="1">
    <w:name w:val="批注文字1"/>
    <w:basedOn w:val="709"/>
    <w:link w:val="924"/>
    <w:uiPriority w:val="99"/>
    <w:unhideWhenUsed/>
    <w:qFormat/>
    <w:pPr>
      <w:jc w:val="left"/>
    </w:pPr>
  </w:style>
  <w:style w:type="character" w:styleId="924" w:customStyle="1">
    <w:name w:val="批注文字 Char"/>
    <w:link w:val="923"/>
    <w:uiPriority w:val="99"/>
    <w:qFormat/>
    <w:rPr>
      <w:sz w:val="21"/>
      <w:szCs w:val="22"/>
    </w:rPr>
  </w:style>
  <w:style w:type="paragraph" w:styleId="925" w:customStyle="1">
    <w:name w:val="正文文本缩进1"/>
    <w:basedOn w:val="709"/>
    <w:next w:val="709"/>
    <w:uiPriority w:val="99"/>
    <w:unhideWhenUsed/>
    <w:qFormat/>
    <w:pPr>
      <w:ind w:left="420"/>
      <w:spacing w:after="120"/>
    </w:pPr>
  </w:style>
  <w:style w:type="paragraph" w:styleId="926" w:customStyle="1">
    <w:name w:val="纯文本1"/>
    <w:basedOn w:val="709"/>
    <w:link w:val="927"/>
    <w:uiPriority w:val="99"/>
    <w:qFormat/>
    <w:rPr>
      <w:rFonts w:ascii="宋体" w:hAnsi="Courier New" w:eastAsia="楷体_GB2312"/>
      <w:sz w:val="28"/>
      <w:szCs w:val="20"/>
    </w:rPr>
  </w:style>
  <w:style w:type="character" w:styleId="927" w:customStyle="1">
    <w:name w:val="纯文本 Char"/>
    <w:link w:val="926"/>
    <w:uiPriority w:val="99"/>
    <w:qFormat/>
    <w:rPr>
      <w:rFonts w:ascii="宋体" w:hAnsi="Courier New" w:eastAsia="楷体_GB2312"/>
      <w:sz w:val="28"/>
    </w:rPr>
  </w:style>
  <w:style w:type="paragraph" w:styleId="928" w:customStyle="1">
    <w:name w:val="日期1"/>
    <w:basedOn w:val="709"/>
    <w:next w:val="709"/>
    <w:link w:val="929"/>
    <w:uiPriority w:val="99"/>
    <w:unhideWhenUsed/>
    <w:qFormat/>
    <w:pPr>
      <w:ind w:left="100"/>
    </w:pPr>
  </w:style>
  <w:style w:type="character" w:styleId="929" w:customStyle="1">
    <w:name w:val="日期 Char"/>
    <w:link w:val="928"/>
    <w:uiPriority w:val="99"/>
    <w:semiHidden/>
    <w:qFormat/>
    <w:rPr>
      <w:sz w:val="21"/>
      <w:szCs w:val="22"/>
    </w:rPr>
  </w:style>
  <w:style w:type="paragraph" w:styleId="930" w:customStyle="1">
    <w:name w:val="批注框文本1"/>
    <w:basedOn w:val="709"/>
    <w:link w:val="931"/>
    <w:uiPriority w:val="99"/>
    <w:unhideWhenUsed/>
    <w:qFormat/>
    <w:rPr>
      <w:sz w:val="18"/>
      <w:szCs w:val="18"/>
    </w:rPr>
  </w:style>
  <w:style w:type="character" w:styleId="931" w:customStyle="1">
    <w:name w:val="批注框文本 Char"/>
    <w:link w:val="930"/>
    <w:uiPriority w:val="99"/>
    <w:semiHidden/>
    <w:qFormat/>
    <w:rPr>
      <w:sz w:val="18"/>
      <w:szCs w:val="18"/>
    </w:rPr>
  </w:style>
  <w:style w:type="paragraph" w:styleId="932" w:customStyle="1">
    <w:name w:val="页脚1"/>
    <w:basedOn w:val="709"/>
    <w:link w:val="933"/>
    <w:uiPriority w:val="0"/>
    <w:qFormat/>
    <w:pPr>
      <w:jc w:val="left"/>
      <w:tabs>
        <w:tab w:val="center" w:pos="4153" w:leader="none"/>
        <w:tab w:val="right" w:pos="8306" w:leader="none"/>
      </w:tabs>
    </w:pPr>
    <w:rPr>
      <w:rFonts w:ascii="Calibri" w:hAnsi="Calibri"/>
      <w:sz w:val="18"/>
      <w:szCs w:val="18"/>
    </w:rPr>
  </w:style>
  <w:style w:type="character" w:styleId="933" w:customStyle="1">
    <w:name w:val="页脚 Char"/>
    <w:link w:val="932"/>
    <w:uiPriority w:val="0"/>
    <w:qFormat/>
    <w:rPr>
      <w:rFonts w:ascii="Calibri" w:hAnsi="Calibri" w:eastAsia="宋体" w:cs="Times New Roman"/>
      <w:sz w:val="18"/>
      <w:szCs w:val="18"/>
    </w:rPr>
  </w:style>
  <w:style w:type="paragraph" w:styleId="934" w:customStyle="1">
    <w:name w:val="寄信人地址1"/>
    <w:basedOn w:val="709"/>
    <w:uiPriority w:val="0"/>
    <w:qFormat/>
    <w:rPr>
      <w:rFonts w:ascii="Arial" w:hAnsi="Arial" w:eastAsia="楷体_GB2312"/>
      <w:sz w:val="26"/>
      <w:szCs w:val="20"/>
    </w:rPr>
  </w:style>
  <w:style w:type="paragraph" w:styleId="935" w:customStyle="1">
    <w:name w:val="页眉1"/>
    <w:basedOn w:val="709"/>
    <w:link w:val="936"/>
    <w:uiPriority w:val="0"/>
    <w:qFormat/>
    <w:pPr>
      <w:jc w:val="center"/>
      <w:tabs>
        <w:tab w:val="center" w:pos="4153" w:leader="none"/>
        <w:tab w:val="right" w:pos="8306" w:leader="none"/>
      </w:tabs>
    </w:pPr>
    <w:rPr>
      <w:sz w:val="18"/>
      <w:szCs w:val="18"/>
    </w:rPr>
  </w:style>
  <w:style w:type="character" w:styleId="936" w:customStyle="1">
    <w:name w:val="页眉 Char"/>
    <w:link w:val="935"/>
    <w:uiPriority w:val="0"/>
    <w:qFormat/>
    <w:rPr>
      <w:sz w:val="18"/>
      <w:szCs w:val="18"/>
    </w:rPr>
  </w:style>
  <w:style w:type="paragraph" w:styleId="937" w:customStyle="1">
    <w:name w:val="正文文本 21"/>
    <w:basedOn w:val="916"/>
    <w:next w:val="922"/>
    <w:uiPriority w:val="0"/>
    <w:qFormat/>
    <w:pPr>
      <w:ind w:left="0" w:firstLine="1024"/>
      <w:spacing w:before="0" w:after="120" w:line="480" w:lineRule="auto"/>
    </w:pPr>
  </w:style>
  <w:style w:type="paragraph" w:styleId="938" w:customStyle="1">
    <w:name w:val="普通(网站)1"/>
    <w:basedOn w:val="709"/>
    <w:uiPriority w:val="99"/>
    <w:qFormat/>
    <w:pPr>
      <w:jc w:val="left"/>
      <w:spacing w:before="100" w:beforeAutospacing="1" w:after="100" w:afterAutospacing="1"/>
    </w:pPr>
    <w:rPr>
      <w:sz w:val="24"/>
    </w:rPr>
  </w:style>
  <w:style w:type="paragraph" w:styleId="939" w:customStyle="1">
    <w:name w:val="批注主题1"/>
    <w:basedOn w:val="923"/>
    <w:next w:val="923"/>
    <w:link w:val="940"/>
    <w:uiPriority w:val="0"/>
    <w:unhideWhenUsed/>
    <w:qFormat/>
    <w:rPr>
      <w:b/>
      <w:bCs/>
    </w:rPr>
  </w:style>
  <w:style w:type="character" w:styleId="940" w:customStyle="1">
    <w:name w:val="批注主题 Char"/>
    <w:link w:val="939"/>
    <w:uiPriority w:val="0"/>
    <w:qFormat/>
  </w:style>
  <w:style w:type="paragraph" w:styleId="941" w:customStyle="1">
    <w:name w:val="正文首行缩进 21"/>
    <w:basedOn w:val="925"/>
    <w:uiPriority w:val="0"/>
    <w:qFormat/>
    <w:pPr>
      <w:ind w:firstLine="420"/>
    </w:pPr>
  </w:style>
  <w:style w:type="table" w:styleId="942" w:customStyle="1">
    <w:name w:val="网格型1"/>
    <w:basedOn w:val="919"/>
    <w:uiPriority w:val="39"/>
    <w:qFormat/>
    <w:rPr>
      <w:sz w:val="21"/>
      <w:szCs w:val="22"/>
    </w:rPr>
    <w:tblPr>
      <w:tblCellMar>
        <w:left w:w="0" w:type="dxa"/>
        <w:top w:w="0" w:type="dxa"/>
        <w:right w:w="0" w:type="dxa"/>
        <w:bottom w:w="0" w:type="dxa"/>
      </w:tblCellMar>
    </w:tblPr>
  </w:style>
  <w:style w:type="character" w:styleId="943" w:customStyle="1">
    <w:name w:val="页码1"/>
    <w:uiPriority w:val="99"/>
    <w:unhideWhenUsed/>
    <w:qFormat/>
  </w:style>
  <w:style w:type="character" w:styleId="944" w:customStyle="1">
    <w:name w:val="超链接1"/>
    <w:uiPriority w:val="99"/>
    <w:unhideWhenUsed/>
    <w:qFormat/>
    <w:rPr>
      <w:color w:val="0000ff"/>
      <w:u w:val="single"/>
    </w:rPr>
  </w:style>
  <w:style w:type="character" w:styleId="945" w:customStyle="1">
    <w:name w:val="批注引用1"/>
    <w:uiPriority w:val="99"/>
    <w:unhideWhenUsed/>
    <w:qFormat/>
    <w:rPr>
      <w:sz w:val="21"/>
      <w:szCs w:val="21"/>
    </w:rPr>
  </w:style>
  <w:style w:type="paragraph" w:styleId="946" w:customStyle="1">
    <w:name w:val="段"/>
    <w:next w:val="709"/>
    <w:uiPriority w:val="0"/>
    <w:qFormat/>
    <w:pPr>
      <w:ind w:firstLine="200"/>
      <w:jc w:val="both"/>
    </w:pPr>
    <w:rPr>
      <w:rFonts w:hint="default" w:ascii="宋体" w:hAnsi="Times New Roman" w:eastAsia="宋体" w:cs="Times New Roman"/>
      <w:sz w:val="21"/>
      <w:szCs w:val="22"/>
      <w:lang w:val="en-US" w:eastAsia="zh-CN" w:bidi="ar-SA"/>
    </w:rPr>
  </w:style>
  <w:style w:type="paragraph" w:styleId="947" w:customStyle="1">
    <w:name w:val="首行缩进"/>
    <w:basedOn w:val="709"/>
    <w:uiPriority w:val="0"/>
    <w:qFormat/>
    <w:pPr>
      <w:ind w:firstLine="480"/>
    </w:pPr>
    <w:rPr>
      <w:lang w:val="zh-CN"/>
    </w:rPr>
  </w:style>
  <w:style w:type="paragraph" w:styleId="948" w:customStyle="1">
    <w:name w:val="纯文本4"/>
    <w:basedOn w:val="709"/>
    <w:uiPriority w:val="0"/>
    <w:qFormat/>
    <w:rPr>
      <w:rFonts w:ascii="宋体" w:hAnsi="Courier New"/>
    </w:rPr>
  </w:style>
  <w:style w:type="paragraph" w:styleId="949" w:customStyle="1">
    <w:name w:val="WPSOffice手动目录 1"/>
    <w:uiPriority w:val="0"/>
    <w:qFormat/>
    <w:rPr>
      <w:rFonts w:hint="default" w:ascii="Times New Roman" w:hAnsi="Times New Roman" w:eastAsia="宋体" w:cs="Times New Roman"/>
      <w:lang w:val="en-US" w:eastAsia="zh-CN" w:bidi="ar-SA"/>
    </w:rPr>
  </w:style>
  <w:style w:type="paragraph" w:styleId="950" w:customStyle="1">
    <w:name w:val="列出段落1"/>
    <w:basedOn w:val="709"/>
    <w:next w:val="951"/>
    <w:uiPriority w:val="34"/>
    <w:qFormat/>
    <w:pPr>
      <w:ind w:left="420" w:firstLine="3748"/>
    </w:pPr>
  </w:style>
  <w:style w:type="paragraph" w:styleId="951" w:customStyle="1">
    <w:name w:val="xl91"/>
    <w:basedOn w:val="916"/>
    <w:next w:val="952"/>
    <w:uiPriority w:val="0"/>
    <w:qFormat/>
    <w:pPr>
      <w:ind w:left="0" w:firstLine="3584"/>
      <w:spacing w:before="280" w:after="280" w:line="240" w:lineRule="auto"/>
    </w:pPr>
  </w:style>
  <w:style w:type="paragraph" w:styleId="952" w:customStyle="1">
    <w:name w:val="xl76"/>
    <w:basedOn w:val="916"/>
    <w:next w:val="937"/>
    <w:uiPriority w:val="0"/>
    <w:qFormat/>
    <w:pPr>
      <w:ind w:left="0" w:firstLine="3584"/>
      <w:jc w:val="center"/>
      <w:spacing w:before="280" w:after="280" w:line="240" w:lineRule="auto"/>
    </w:pPr>
  </w:style>
  <w:style w:type="paragraph" w:styleId="953" w:customStyle="1">
    <w:name w:val="msolistparagraph"/>
    <w:basedOn w:val="709"/>
    <w:uiPriority w:val="0"/>
    <w:qFormat/>
    <w:pPr>
      <w:ind w:firstLine="420"/>
    </w:pPr>
    <w:rPr>
      <w:rFonts w:ascii="Calibri" w:hAnsi="Calibri"/>
    </w:rPr>
  </w:style>
  <w:style w:type="paragraph" w:styleId="95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table" w:styleId="955" w:customStyle="1">
    <w:name w:val="Table Normal"/>
    <w:uiPriority w:val="0"/>
    <w:unhideWhenUsed/>
    <w:qFormat/>
    <w:tblPr>
      <w:tblCellMar>
        <w:left w:w="0" w:type="dxa"/>
        <w:top w:w="0" w:type="dxa"/>
        <w:right w:w="0" w:type="dxa"/>
        <w:bottom w:w="0" w:type="dxa"/>
      </w:tblCellMar>
    </w:tblPr>
  </w:style>
  <w:style w:type="character" w:styleId="956" w:customStyle="1">
    <w:name w:val="font11"/>
    <w:uiPriority w:val="0"/>
    <w:qFormat/>
    <w:rPr>
      <w:rFonts w:ascii="宋体" w:hAnsi="宋体" w:eastAsia="宋体" w:cs="宋体"/>
      <w:color w:val="000000"/>
      <w:sz w:val="16"/>
      <w:szCs w:val="16"/>
      <w:u w:val="none"/>
    </w:rPr>
  </w:style>
  <w:style w:type="character" w:styleId="957" w:customStyle="1">
    <w:name w:val="批注框文本 Char1"/>
    <w:basedOn w:val="719"/>
    <w:link w:val="728"/>
    <w:uiPriority w:val="99"/>
    <w:semiHidden/>
    <w:qFormat/>
    <w:rPr>
      <w:sz w:val="18"/>
      <w:szCs w:val="18"/>
    </w:rPr>
  </w:style>
  <w:style w:type="paragraph" w:styleId="958" w:customStyle="1">
    <w:name w:val="p0"/>
    <w:uiPriority w:val="99"/>
    <w:qFormat/>
    <w:pPr>
      <w:jc w:val="both"/>
    </w:pPr>
    <w:rPr>
      <w:rFonts w:hint="default" w:ascii="Calibri" w:hAnsi="Calibri" w:eastAsia="宋体" w:cs="Times New Roman"/>
      <w:sz w:val="21"/>
      <w:szCs w:val="21"/>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49</cp:revision>
  <dcterms:created xsi:type="dcterms:W3CDTF">2024-05-16T03:44:00Z</dcterms:created>
  <dcterms:modified xsi:type="dcterms:W3CDTF">2026-06-16T03:26:14Z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A23C3287102D4A019A4B045FE4C29593_12</vt:lpwstr>
  </property>
  <property fmtid="{D5CDD505-2E9C-101B-9397-08002B2CF9AE}" pid="4" name="KSOTemplateDocerSaveRecord">
    <vt:lpwstr>eyJoZGlkIjoiODgwNDA0NTU5ZWQyZDNiMmE0M2ExNTRlNzczMTQwOWMiLCJ1c2VySWQiOiIxMDAzNzk0ODM2In0=</vt:lpwstr>
  </property>
</Properties>
</file>