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02"/>
        <w:ind w:firstLine="300"/>
        <w:spacing w:line="360" w:lineRule="auto"/>
        <w:rPr>
          <w:sz w:val="60"/>
          <w:szCs w:val="60"/>
          <w:highlight w:val="none"/>
        </w:rPr>
      </w:pPr>
      <w:r>
        <w:rPr>
          <w:sz w:val="60"/>
          <w:szCs w:val="60"/>
          <w:highlight w:val="none"/>
        </w:rPr>
      </w:r>
      <w:r/>
    </w:p>
    <w:p>
      <w:pPr>
        <w:pStyle w:val="1086"/>
        <w:rPr>
          <w:color w:val="000000"/>
          <w:sz w:val="60"/>
          <w:szCs w:val="60"/>
          <w:highlight w:val="none"/>
        </w:rPr>
      </w:pPr>
      <w:r>
        <w:rPr>
          <w:color w:val="000000"/>
          <w:sz w:val="60"/>
          <w:szCs w:val="60"/>
          <w:highlight w:val="none"/>
        </w:rPr>
      </w:r>
      <w:r/>
    </w:p>
    <w:p>
      <w:pPr>
        <w:pStyle w:val="1086"/>
        <w:rPr>
          <w:color w:val="000000"/>
          <w:sz w:val="60"/>
          <w:szCs w:val="60"/>
          <w:highlight w:val="none"/>
        </w:rPr>
      </w:pPr>
      <w:r>
        <w:rPr>
          <w:color w:val="000000"/>
          <w:sz w:val="60"/>
          <w:szCs w:val="60"/>
          <w:highlight w:val="none"/>
        </w:rPr>
      </w:r>
      <w:r/>
    </w:p>
    <w:p>
      <w:pPr>
        <w:pStyle w:val="1002"/>
        <w:jc w:val="center"/>
        <w:rPr>
          <w:rFonts w:hint="eastAsia" w:ascii="宋体" w:hAnsi="宋体" w:cs="宋体"/>
          <w:b/>
          <w:bCs/>
          <w:sz w:val="60"/>
          <w:szCs w:val="60"/>
          <w:highlight w:val="none"/>
        </w:rPr>
      </w:pPr>
      <w:r>
        <w:rPr>
          <w:rFonts w:hint="eastAsia" w:ascii="宋体" w:hAnsi="宋体" w:cs="宋体"/>
          <w:b/>
          <w:bCs/>
          <w:sz w:val="60"/>
          <w:szCs w:val="60"/>
          <w:highlight w:val="none"/>
        </w:rPr>
        <w:t xml:space="preserve">常州市政府采购项目</w:t>
      </w:r>
      <w:r>
        <w:rPr>
          <w:rFonts w:hint="eastAsia" w:ascii="宋体" w:hAnsi="宋体" w:cs="宋体"/>
          <w:b/>
          <w:bCs/>
          <w:sz w:val="60"/>
          <w:szCs w:val="60"/>
          <w:highlight w:val="none"/>
        </w:rPr>
      </w:r>
      <w:r/>
    </w:p>
    <w:p>
      <w:pPr>
        <w:pStyle w:val="1002"/>
        <w:jc w:val="center"/>
        <w:rPr>
          <w:rFonts w:hint="eastAsia" w:ascii="宋体" w:hAnsi="宋体" w:cs="宋体"/>
          <w:b/>
          <w:bCs/>
          <w:sz w:val="72"/>
          <w:szCs w:val="72"/>
          <w:highlight w:val="none"/>
        </w:rPr>
      </w:pPr>
      <w:r>
        <w:rPr>
          <w:rFonts w:hint="eastAsia" w:ascii="宋体" w:hAnsi="宋体" w:cs="宋体"/>
          <w:b/>
          <w:bCs/>
          <w:sz w:val="60"/>
          <w:szCs w:val="60"/>
          <w:highlight w:val="none"/>
        </w:rPr>
        <w:t xml:space="preserve">公开招标文件</w:t>
      </w:r>
      <w:r>
        <w:rPr>
          <w:rFonts w:hint="eastAsia" w:ascii="宋体" w:hAnsi="宋体" w:cs="宋体"/>
          <w:b/>
          <w:bCs/>
          <w:sz w:val="72"/>
          <w:szCs w:val="72"/>
          <w:highlight w:val="none"/>
        </w:rPr>
      </w:r>
      <w:r/>
    </w:p>
    <w:p>
      <w:pPr>
        <w:pStyle w:val="1002"/>
        <w:jc w:val="center"/>
        <w:rPr>
          <w:rFonts w:hint="eastAsia" w:ascii="宋体" w:hAnsi="宋体" w:cs="宋体"/>
          <w:b/>
          <w:bCs/>
          <w:sz w:val="60"/>
          <w:szCs w:val="60"/>
          <w:highlight w:val="none"/>
        </w:rPr>
      </w:pPr>
      <w:r>
        <w:rPr>
          <w:rFonts w:hint="eastAsia" w:ascii="宋体" w:hAnsi="宋体" w:cs="宋体"/>
          <w:b/>
          <w:bCs/>
          <w:sz w:val="60"/>
          <w:szCs w:val="60"/>
          <w:highlight w:val="none"/>
        </w:rPr>
      </w:r>
      <w:r/>
    </w:p>
    <w:p>
      <w:pPr>
        <w:pStyle w:val="1002"/>
        <w:jc w:val="center"/>
        <w:spacing w:line="360" w:lineRule="auto"/>
        <w:rPr>
          <w:rFonts w:hint="eastAsia" w:ascii="宋体" w:hAnsi="宋体" w:cs="宋体"/>
          <w:sz w:val="60"/>
          <w:szCs w:val="60"/>
          <w:highlight w:val="none"/>
        </w:rPr>
      </w:pPr>
      <w:r>
        <w:rPr>
          <w:rFonts w:hint="eastAsia" w:ascii="宋体" w:hAnsi="宋体" w:cs="宋体"/>
          <w:sz w:val="60"/>
          <w:szCs w:val="60"/>
          <w:highlight w:val="none"/>
        </w:rPr>
      </w:r>
      <w:r/>
    </w:p>
    <w:p>
      <w:pPr>
        <w:pStyle w:val="1086"/>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1086"/>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1002"/>
        <w:ind w:left="2877" w:hanging="1600"/>
        <w:jc w:val="left"/>
        <w:spacing w:line="360" w:lineRule="auto"/>
        <w:tabs>
          <w:tab w:val="left" w:pos="3240" w:leader="none"/>
          <w:tab w:val="left" w:pos="3420" w:leader="none"/>
        </w:tabs>
        <w:rPr>
          <w:rFonts w:hint="eastAsia" w:ascii="宋体" w:hAnsi="宋体" w:cs="宋体"/>
          <w:sz w:val="32"/>
          <w:szCs w:val="32"/>
          <w:highlight w:val="none"/>
        </w:rPr>
      </w:pPr>
      <w:r>
        <w:rPr>
          <w:rFonts w:hint="eastAsia" w:ascii="宋体" w:hAnsi="宋体" w:cs="宋体"/>
          <w:sz w:val="32"/>
          <w:szCs w:val="32"/>
          <w:highlight w:val="none"/>
        </w:rPr>
        <w:t xml:space="preserve">项目名称：常州市第一人民医院西北片区改造提升项目跟踪审计与结算审计咨询服务</w:t>
      </w:r>
      <w:r>
        <w:rPr>
          <w:rFonts w:hint="eastAsia" w:ascii="宋体" w:hAnsi="宋体" w:cs="宋体"/>
          <w:sz w:val="32"/>
          <w:szCs w:val="32"/>
          <w:highlight w:val="none"/>
        </w:rPr>
      </w:r>
      <w:r/>
    </w:p>
    <w:p>
      <w:pPr>
        <w:pStyle w:val="1002"/>
        <w:ind w:left="2557" w:hanging="1280"/>
        <w:jc w:val="left"/>
        <w:spacing w:line="360" w:lineRule="auto"/>
        <w:tabs>
          <w:tab w:val="left" w:pos="3240" w:leader="none"/>
          <w:tab w:val="left" w:pos="3420" w:leader="none"/>
        </w:tabs>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JSZC-320400-CZZH-G2026-0035</w:t>
      </w:r>
      <w:r>
        <w:rPr>
          <w:rFonts w:hint="eastAsia" w:ascii="宋体" w:hAnsi="宋体" w:eastAsia="宋体" w:cs="宋体"/>
          <w:sz w:val="32"/>
          <w:szCs w:val="32"/>
          <w:highlight w:val="none"/>
          <w:lang w:eastAsia="zh-CN"/>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highlight w:val="none"/>
        </w:rPr>
      </w:pPr>
      <w:r>
        <w:rPr>
          <w:rFonts w:hint="eastAsia" w:ascii="宋体" w:hAnsi="宋体" w:cs="宋体"/>
          <w:sz w:val="32"/>
          <w:szCs w:val="32"/>
          <w:highlight w:val="none"/>
        </w:rPr>
        <w:t xml:space="preserve">采 购 人：常州市第一人民医院</w:t>
      </w:r>
      <w:r>
        <w:rPr>
          <w:rFonts w:hint="eastAsia" w:ascii="宋体" w:hAnsi="宋体" w:cs="宋体"/>
          <w:sz w:val="32"/>
          <w:szCs w:val="32"/>
          <w:highlight w:val="none"/>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highlight w:val="none"/>
        </w:rPr>
      </w:pPr>
      <w:r>
        <w:rPr>
          <w:rFonts w:hint="eastAsia" w:ascii="宋体" w:hAnsi="宋体" w:cs="宋体"/>
          <w:sz w:val="32"/>
          <w:szCs w:val="32"/>
          <w:highlight w:val="none"/>
        </w:rPr>
        <w:t xml:space="preserve">采购代理机构：常州正衡招投标有限公司</w:t>
      </w:r>
      <w:r>
        <w:rPr>
          <w:rFonts w:hint="eastAsia" w:ascii="宋体" w:hAnsi="宋体" w:cs="宋体"/>
          <w:sz w:val="32"/>
          <w:szCs w:val="32"/>
          <w:highlight w:val="none"/>
        </w:rPr>
      </w:r>
      <w:r/>
    </w:p>
    <w:p>
      <w:pPr>
        <w:pStyle w:val="1002"/>
        <w:spacing w:line="360" w:lineRule="auto"/>
        <w:rPr>
          <w:rFonts w:hint="eastAsia" w:ascii="宋体" w:hAnsi="宋体" w:cs="宋体"/>
          <w:sz w:val="60"/>
          <w:szCs w:val="60"/>
          <w:highlight w:val="none"/>
        </w:rPr>
      </w:pPr>
      <w:r>
        <w:rPr>
          <w:rFonts w:hint="eastAsia" w:ascii="宋体" w:hAnsi="宋体" w:cs="宋体"/>
          <w:sz w:val="60"/>
          <w:szCs w:val="60"/>
          <w:highlight w:val="none"/>
        </w:rPr>
      </w:r>
      <w:r/>
    </w:p>
    <w:p>
      <w:pPr>
        <w:pStyle w:val="1002"/>
        <w:jc w:val="left"/>
        <w:widowControl/>
        <w:rPr>
          <w:b/>
          <w:bCs/>
          <w:sz w:val="44"/>
          <w:highlight w:val="none"/>
        </w:rPr>
      </w:pPr>
      <w:r>
        <w:rPr>
          <w:b/>
          <w:bCs/>
          <w:sz w:val="44"/>
          <w:highlight w:val="none"/>
        </w:rPr>
        <w:br w:type="page" w:clear="all"/>
      </w:r>
      <w:r>
        <w:rPr>
          <w:b/>
          <w:bCs/>
          <w:sz w:val="44"/>
          <w:highlight w:val="none"/>
        </w:rPr>
      </w:r>
      <w:r/>
    </w:p>
    <w:p>
      <w:pPr>
        <w:pStyle w:val="1002"/>
        <w:jc w:val="center"/>
        <w:spacing w:line="360" w:lineRule="auto"/>
        <w:rPr>
          <w:b/>
          <w:sz w:val="36"/>
          <w:szCs w:val="36"/>
          <w:highlight w:val="none"/>
        </w:rPr>
        <w:outlineLvl w:val="0"/>
      </w:pPr>
      <w:r/>
      <w:bookmarkStart w:id="0" w:name="_Toc99301418"/>
      <w:r/>
      <w:bookmarkStart w:id="1" w:name="_Toc14469"/>
      <w:r>
        <w:rPr>
          <w:b/>
          <w:sz w:val="36"/>
          <w:szCs w:val="36"/>
          <w:highlight w:val="none"/>
        </w:rPr>
        <w:t xml:space="preserve">目      录</w:t>
      </w:r>
      <w:bookmarkEnd w:id="0"/>
      <w:r/>
      <w:bookmarkEnd w:id="1"/>
      <w:r>
        <w:rPr>
          <w:b/>
          <w:sz w:val="36"/>
          <w:szCs w:val="36"/>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57"/>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_Toc14469 </w:instrText>
      </w:r>
      <w:r>
        <w:rPr>
          <w:rFonts w:ascii="Times New Roman" w:hAnsi="Times New Roman"/>
          <w:highlight w:val="none"/>
        </w:rPr>
        <w:fldChar w:fldCharType="separate"/>
      </w:r>
      <w:r>
        <w:rPr>
          <w:szCs w:val="36"/>
          <w:highlight w:val="none"/>
        </w:rPr>
        <w:t xml:space="preserve">目      录</w:t>
      </w:r>
      <w:r>
        <w:rPr>
          <w:highlight w:val="none"/>
        </w:rPr>
        <w:tab/>
      </w:r>
      <w:r>
        <w:rPr>
          <w:highlight w:val="none"/>
        </w:rPr>
        <w:fldChar w:fldCharType="begin"/>
      </w:r>
      <w:r>
        <w:rPr>
          <w:highlight w:val="none"/>
        </w:rPr>
        <w:instrText xml:space="preserve"> PAGEREF _Toc14469 \h </w:instrText>
      </w:r>
      <w:r>
        <w:rPr>
          <w:highlight w:val="none"/>
        </w:rPr>
        <w:fldChar w:fldCharType="separate"/>
      </w:r>
      <w:r>
        <w:rPr>
          <w:highlight w:val="none"/>
        </w:rPr>
        <w:t xml:space="preserve">2</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_Toc13407 </w:instrText>
      </w:r>
      <w:r>
        <w:rPr>
          <w:rFonts w:ascii="Times New Roman" w:hAnsi="Times New Roman"/>
          <w:highlight w:val="none"/>
        </w:rPr>
        <w:fldChar w:fldCharType="separate"/>
      </w:r>
      <w:r>
        <w:rPr>
          <w:rFonts w:hint="eastAsia"/>
          <w:szCs w:val="36"/>
          <w:highlight w:val="none"/>
        </w:rPr>
        <w:t xml:space="preserve">第一章   招标公告</w:t>
      </w:r>
      <w:r>
        <w:rPr>
          <w:highlight w:val="none"/>
        </w:rPr>
        <w:tab/>
      </w:r>
      <w:r>
        <w:rPr>
          <w:highlight w:val="none"/>
        </w:rPr>
        <w:fldChar w:fldCharType="begin"/>
      </w:r>
      <w:r>
        <w:rPr>
          <w:highlight w:val="none"/>
        </w:rPr>
        <w:instrText xml:space="preserve"> PAGEREF _Toc13407 \h </w:instrText>
      </w:r>
      <w:r>
        <w:rPr>
          <w:highlight w:val="none"/>
        </w:rPr>
        <w:fldChar w:fldCharType="separate"/>
      </w:r>
      <w:r>
        <w:rPr>
          <w:highlight w:val="none"/>
        </w:rPr>
        <w:t xml:space="preserve">3</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_Toc11499 </w:instrText>
      </w:r>
      <w:r>
        <w:rPr>
          <w:rFonts w:ascii="Times New Roman" w:hAnsi="Times New Roman"/>
          <w:highlight w:val="none"/>
        </w:rPr>
        <w:fldChar w:fldCharType="separate"/>
      </w:r>
      <w:r>
        <w:rPr>
          <w:szCs w:val="36"/>
          <w:highlight w:val="none"/>
        </w:rPr>
        <w:t xml:space="preserve">第三章   资格审查</w:t>
      </w:r>
      <w:r>
        <w:rPr>
          <w:highlight w:val="none"/>
        </w:rPr>
        <w:tab/>
      </w:r>
      <w:r>
        <w:rPr>
          <w:highlight w:val="none"/>
        </w:rPr>
        <w:fldChar w:fldCharType="begin"/>
      </w:r>
      <w:r>
        <w:rPr>
          <w:highlight w:val="none"/>
        </w:rPr>
        <w:instrText xml:space="preserve"> PAGEREF _Toc11499 \h </w:instrText>
      </w:r>
      <w:r>
        <w:rPr>
          <w:highlight w:val="none"/>
        </w:rPr>
        <w:fldChar w:fldCharType="separate"/>
      </w:r>
      <w:r>
        <w:rPr>
          <w:highlight w:val="none"/>
        </w:rPr>
        <w:t xml:space="preserve">23</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_Toc5613 </w:instrText>
      </w:r>
      <w:r>
        <w:rPr>
          <w:rFonts w:ascii="Times New Roman" w:hAnsi="Times New Roman"/>
          <w:highlight w:val="none"/>
        </w:rPr>
        <w:fldChar w:fldCharType="separate"/>
      </w:r>
      <w:r>
        <w:rPr>
          <w:szCs w:val="36"/>
          <w:highlight w:val="none"/>
        </w:rPr>
        <w:t xml:space="preserve">第四章   评标程序、评标方法和评标标准</w:t>
      </w:r>
      <w:r>
        <w:rPr>
          <w:highlight w:val="none"/>
        </w:rPr>
        <w:tab/>
      </w:r>
      <w:r>
        <w:rPr>
          <w:highlight w:val="none"/>
        </w:rPr>
        <w:fldChar w:fldCharType="begin"/>
      </w:r>
      <w:r>
        <w:rPr>
          <w:highlight w:val="none"/>
        </w:rPr>
        <w:instrText xml:space="preserve"> PAGEREF _Toc5613 \h </w:instrText>
      </w:r>
      <w:r>
        <w:rPr>
          <w:highlight w:val="none"/>
        </w:rPr>
        <w:fldChar w:fldCharType="separate"/>
      </w:r>
      <w:r>
        <w:rPr>
          <w:highlight w:val="none"/>
        </w:rPr>
        <w:t xml:space="preserve">25</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_Toc1602 </w:instrText>
      </w:r>
      <w:r>
        <w:rPr>
          <w:rFonts w:ascii="Times New Roman" w:hAnsi="Times New Roman"/>
          <w:highlight w:val="none"/>
        </w:rPr>
        <w:fldChar w:fldCharType="separate"/>
      </w:r>
      <w:r>
        <w:rPr>
          <w:szCs w:val="36"/>
          <w:highlight w:val="none"/>
        </w:rPr>
        <w:t xml:space="preserve">第五章   采购需求</w:t>
      </w:r>
      <w:r>
        <w:rPr>
          <w:highlight w:val="none"/>
        </w:rPr>
        <w:tab/>
      </w:r>
      <w:r>
        <w:rPr>
          <w:highlight w:val="none"/>
        </w:rPr>
        <w:fldChar w:fldCharType="begin"/>
      </w:r>
      <w:r>
        <w:rPr>
          <w:highlight w:val="none"/>
        </w:rPr>
        <w:instrText xml:space="preserve"> PAGEREF _Toc1602 \h </w:instrText>
      </w:r>
      <w:r>
        <w:rPr>
          <w:highlight w:val="none"/>
        </w:rPr>
        <w:fldChar w:fldCharType="separate"/>
      </w:r>
      <w:r>
        <w:rPr>
          <w:highlight w:val="none"/>
        </w:rPr>
        <w:t xml:space="preserve">35</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_Toc29770 </w:instrText>
      </w:r>
      <w:r>
        <w:rPr>
          <w:rFonts w:ascii="Times New Roman" w:hAnsi="Times New Roman"/>
          <w:highlight w:val="none"/>
        </w:rPr>
        <w:fldChar w:fldCharType="separate"/>
      </w:r>
      <w:r>
        <w:rPr>
          <w:rFonts w:hint="eastAsia"/>
          <w:szCs w:val="44"/>
          <w:highlight w:val="none"/>
        </w:rPr>
        <w:t xml:space="preserve">第六章 </w:t>
      </w:r>
      <w:r>
        <w:rPr>
          <w:rFonts w:hint="eastAsia"/>
          <w:szCs w:val="44"/>
          <w:highlight w:val="none"/>
          <w:lang w:val="en-US" w:eastAsia="zh-CN"/>
        </w:rPr>
        <w:t xml:space="preserve">  </w:t>
      </w:r>
      <w:r>
        <w:rPr>
          <w:rFonts w:hint="eastAsia"/>
          <w:szCs w:val="44"/>
          <w:highlight w:val="none"/>
        </w:rPr>
        <w:t xml:space="preserve">拟签订的合同文本</w:t>
      </w:r>
      <w:r>
        <w:rPr>
          <w:highlight w:val="none"/>
        </w:rPr>
        <w:tab/>
      </w:r>
      <w:r>
        <w:rPr>
          <w:highlight w:val="none"/>
        </w:rPr>
        <w:fldChar w:fldCharType="begin"/>
      </w:r>
      <w:r>
        <w:rPr>
          <w:highlight w:val="none"/>
        </w:rPr>
        <w:instrText xml:space="preserve"> PAGEREF _Toc29770 \h </w:instrText>
      </w:r>
      <w:r>
        <w:rPr>
          <w:highlight w:val="none"/>
        </w:rPr>
        <w:fldChar w:fldCharType="separate"/>
      </w:r>
      <w:r>
        <w:rPr>
          <w:highlight w:val="none"/>
        </w:rPr>
        <w:t xml:space="preserve">39</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_Toc21784 </w:instrText>
      </w:r>
      <w:r>
        <w:rPr>
          <w:rFonts w:ascii="Times New Roman" w:hAnsi="Times New Roman"/>
          <w:highlight w:val="none"/>
        </w:rPr>
        <w:fldChar w:fldCharType="separate"/>
      </w:r>
      <w:r>
        <w:rPr>
          <w:szCs w:val="36"/>
          <w:highlight w:val="none"/>
        </w:rPr>
        <w:t xml:space="preserve">第七章   投标文件格式</w:t>
      </w:r>
      <w:r>
        <w:rPr>
          <w:highlight w:val="none"/>
        </w:rPr>
        <w:tab/>
      </w:r>
      <w:r>
        <w:rPr>
          <w:highlight w:val="none"/>
        </w:rPr>
        <w:fldChar w:fldCharType="begin"/>
      </w:r>
      <w:r>
        <w:rPr>
          <w:highlight w:val="none"/>
        </w:rPr>
        <w:instrText xml:space="preserve"> PAGEREF _Toc21784 \h </w:instrText>
      </w:r>
      <w:r>
        <w:rPr>
          <w:highlight w:val="none"/>
        </w:rPr>
        <w:fldChar w:fldCharType="separate"/>
      </w:r>
      <w:r>
        <w:rPr>
          <w:highlight w:val="none"/>
        </w:rPr>
        <w:t xml:space="preserve">52</w:t>
      </w:r>
      <w:r>
        <w:rPr>
          <w:highlight w:val="none"/>
        </w:rPr>
        <w:fldChar w:fldCharType="end"/>
      </w:r>
      <w:r>
        <w:rPr>
          <w:rFonts w:ascii="Times New Roman" w:hAnsi="Times New Roman"/>
          <w:highlight w:val="none"/>
        </w:rPr>
        <w:fldChar w:fldCharType="end"/>
      </w:r>
      <w:r>
        <w:rPr>
          <w:highlight w:val="none"/>
        </w:rPr>
      </w:r>
      <w:r/>
    </w:p>
    <w:p>
      <w:pPr>
        <w:pStyle w:val="1057"/>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1002"/>
        <w:rPr>
          <w:rFonts w:hint="eastAsia"/>
          <w:sz w:val="24"/>
          <w:highlight w:val="none"/>
        </w:rPr>
      </w:pPr>
      <w:r>
        <w:rPr>
          <w:rFonts w:hint="eastAsia"/>
          <w:sz w:val="24"/>
          <w:highlight w:val="none"/>
        </w:rPr>
      </w:r>
      <w:r/>
    </w:p>
    <w:p>
      <w:pPr>
        <w:pStyle w:val="1002"/>
        <w:rPr>
          <w:rFonts w:hint="eastAsia"/>
          <w:sz w:val="24"/>
          <w:highlight w:val="none"/>
        </w:rPr>
      </w:pPr>
      <w:r>
        <w:rPr>
          <w:rFonts w:hint="eastAsia"/>
          <w:sz w:val="24"/>
          <w:highlight w:val="none"/>
        </w:rPr>
      </w:r>
      <w:r/>
    </w:p>
    <w:p>
      <w:pPr>
        <w:pStyle w:val="1002"/>
        <w:rPr>
          <w:rFonts w:hint="eastAsia"/>
          <w:sz w:val="24"/>
          <w:highlight w:val="none"/>
        </w:rPr>
      </w:pPr>
      <w:r>
        <w:rPr>
          <w:rFonts w:hint="eastAsia"/>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i/>
          <w:color w:val="ff0000"/>
          <w:sz w:val="28"/>
        </w:rPr>
        <w:t xml:space="preserve">更正内容：第四章评标程序、评标方法和评标标准，二、评标标准，三、客观分，4业绩和5项目负责人（限评1人）：业绩需同时提供以下证明材料原件扫描件，缺一不可：中的“2.“项目初步设计批复”或“项目可行性研究报告批复”或“项目建议书批复”。”更正为“2.“项目初步设计批复”或“项目可行性研究报告批复”或“项目建议书批复”或立项备案证明材料。”</w:t>
      </w:r>
      <w:r/>
    </w:p>
    <w:p>
      <w:pPr>
        <w:pStyle w:val="1002"/>
        <w:jc w:val="center"/>
        <w:rPr>
          <w:rFonts w:hint="eastAsia" w:ascii="宋体" w:hAnsi="宋体" w:cs="宋体"/>
          <w:b/>
          <w:sz w:val="36"/>
          <w:szCs w:val="36"/>
          <w:highlight w:val="none"/>
        </w:rPr>
      </w:pPr>
      <w:r>
        <w:rPr>
          <w:sz w:val="24"/>
          <w:highlight w:val="none"/>
        </w:rPr>
        <w:br w:type="page" w:clear="all"/>
      </w:r>
      <w:bookmarkStart w:id="2" w:name="_Toc13407"/>
      <w:r>
        <w:rPr>
          <w:rStyle w:val="1014"/>
          <w:rFonts w:hint="eastAsia"/>
          <w:sz w:val="36"/>
          <w:szCs w:val="36"/>
          <w:highlight w:val="none"/>
        </w:rPr>
        <w:t xml:space="preserve">第一章   招标公告</w:t>
      </w:r>
      <w:bookmarkEnd w:id="2"/>
      <w:r>
        <w:rPr>
          <w:rFonts w:hint="eastAsia" w:ascii="宋体" w:hAnsi="宋体" w:cs="宋体"/>
          <w:b/>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2"/>
              <w:jc w:val="left"/>
              <w:spacing w:line="360" w:lineRule="auto"/>
              <w:widowControl/>
              <w:rPr>
                <w:rFonts w:hint="eastAsia" w:ascii="宋体" w:hAnsi="宋体" w:cs="宋体"/>
                <w:szCs w:val="21"/>
                <w:highlight w:val="none"/>
              </w:rPr>
            </w:pPr>
            <w:r>
              <w:rPr>
                <w:rFonts w:hint="eastAsia" w:ascii="宋体" w:hAnsi="宋体" w:cs="宋体"/>
                <w:bCs/>
                <w:szCs w:val="21"/>
                <w:highlight w:val="none"/>
              </w:rPr>
              <w:t xml:space="preserve">项目概况</w:t>
            </w:r>
            <w:r>
              <w:rPr>
                <w:rFonts w:hint="eastAsia" w:ascii="宋体" w:hAnsi="宋体" w:cs="宋体"/>
                <w:szCs w:val="21"/>
                <w:highlight w:val="none"/>
              </w:rPr>
            </w:r>
            <w:r/>
          </w:p>
          <w:p>
            <w:pPr>
              <w:pStyle w:val="1002"/>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u w:val="single"/>
              </w:rPr>
              <w:t xml:space="preserve">常州市第一人民医院西北片区改造提升项目跟踪审计与结算审计咨询服务</w:t>
            </w:r>
            <w:r>
              <w:rPr>
                <w:rFonts w:hint="eastAsia" w:ascii="宋体" w:hAnsi="宋体" w:cs="宋体"/>
                <w:szCs w:val="21"/>
                <w:highlight w:val="none"/>
              </w:rPr>
              <w:t xml:space="preserve">的潜在投标人应在</w:t>
            </w:r>
            <w:r>
              <w:rPr>
                <w:rFonts w:hint="eastAsia"/>
                <w:b/>
                <w:bCs/>
                <w:szCs w:val="32"/>
                <w:highlight w:val="none"/>
              </w:rPr>
              <w:t xml:space="preserve">“苏采云”政府采购一体化平台</w:t>
            </w:r>
            <w:r>
              <w:rPr>
                <w:rFonts w:hint="eastAsia" w:ascii="宋体" w:hAnsi="宋体" w:cs="宋体"/>
                <w:szCs w:val="21"/>
                <w:highlight w:val="none"/>
              </w:rPr>
              <w:t xml:space="preserve">获取招标文件，并于</w:t>
            </w:r>
            <w:r>
              <w:rPr>
                <w:rFonts w:hint="eastAsia" w:ascii="宋体" w:hAnsi="宋体" w:cs="宋体"/>
                <w:b/>
                <w:szCs w:val="21"/>
                <w:highlight w:val="none"/>
              </w:rPr>
              <w:t xml:space="preserve">2026年</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月16日09:30</w:t>
            </w:r>
            <w:r>
              <w:rPr>
                <w:rFonts w:hint="eastAsia" w:ascii="宋体" w:hAnsi="宋体" w:cs="宋体"/>
                <w:szCs w:val="21"/>
                <w:highlight w:val="none"/>
              </w:rPr>
              <w:t xml:space="preserve">（北京时间）前提交投标文件。</w:t>
            </w:r>
            <w:r>
              <w:rPr>
                <w:rFonts w:hint="eastAsia" w:ascii="宋体" w:hAnsi="宋体" w:cs="宋体"/>
                <w:szCs w:val="21"/>
                <w:highlight w:val="none"/>
              </w:rPr>
            </w:r>
            <w:r/>
          </w:p>
        </w:tc>
      </w:tr>
    </w:tbl>
    <w:p>
      <w:pPr>
        <w:pStyle w:val="100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一、项目基本概况：</w:t>
      </w:r>
      <w:r>
        <w:rPr>
          <w:rFonts w:hint="eastAsia" w:ascii="宋体" w:hAnsi="宋体" w:cs="宋体"/>
          <w:b/>
          <w:bCs/>
          <w:szCs w:val="21"/>
          <w:highlight w:val="none"/>
        </w:rPr>
      </w:r>
      <w:r/>
    </w:p>
    <w:p>
      <w:pPr>
        <w:pStyle w:val="1002"/>
        <w:spacing w:line="360" w:lineRule="auto"/>
        <w:rPr>
          <w:rFonts w:hint="eastAsia" w:ascii="宋体" w:hAnsi="宋体" w:cs="宋体"/>
          <w:szCs w:val="21"/>
          <w:highlight w:val="none"/>
        </w:rPr>
      </w:pPr>
      <w:r>
        <w:rPr>
          <w:rFonts w:hint="eastAsia" w:ascii="宋体" w:hAnsi="宋体" w:cs="宋体"/>
          <w:b/>
          <w:bCs/>
          <w:szCs w:val="21"/>
          <w:highlight w:val="none"/>
        </w:rPr>
        <w:t xml:space="preserve">1.项目名称：</w:t>
      </w:r>
      <w:r>
        <w:rPr>
          <w:rFonts w:hint="eastAsia" w:ascii="宋体" w:hAnsi="宋体" w:cs="宋体"/>
          <w:szCs w:val="21"/>
          <w:highlight w:val="none"/>
        </w:rPr>
        <w:t xml:space="preserve">常州市第一人民医院西北片区改造提升项目跟踪审计与结算审计咨询服务</w:t>
      </w:r>
      <w:r>
        <w:rPr>
          <w:rFonts w:hint="eastAsia" w:ascii="宋体" w:hAnsi="宋体" w:cs="宋体"/>
          <w:szCs w:val="21"/>
          <w:highlight w:val="none"/>
        </w:rPr>
      </w:r>
      <w:r/>
    </w:p>
    <w:p>
      <w:pPr>
        <w:pStyle w:val="1002"/>
        <w:spacing w:line="360" w:lineRule="auto"/>
        <w:rPr>
          <w:rFonts w:hint="eastAsia" w:ascii="宋体" w:hAnsi="宋体" w:eastAsia="宋体" w:cs="宋体"/>
          <w:spacing w:val="2"/>
          <w:szCs w:val="21"/>
          <w:highlight w:val="none"/>
          <w:lang w:eastAsia="zh-CN"/>
        </w:rPr>
      </w:pPr>
      <w:r>
        <w:rPr>
          <w:rFonts w:hint="eastAsia" w:ascii="宋体" w:hAnsi="宋体" w:cs="宋体"/>
          <w:b/>
          <w:bCs/>
          <w:szCs w:val="21"/>
          <w:highlight w:val="none"/>
        </w:rPr>
        <w:t xml:space="preserve">2.项目编号：</w:t>
      </w:r>
      <w:r>
        <w:rPr>
          <w:rFonts w:hint="eastAsia" w:ascii="宋体" w:hAnsi="宋体" w:cs="宋体"/>
          <w:szCs w:val="21"/>
          <w:highlight w:val="none"/>
          <w:lang w:eastAsia="zh-CN"/>
        </w:rPr>
        <w:t xml:space="preserve">JSZC-320400-CZZH-G2026-0035</w:t>
      </w:r>
      <w:r>
        <w:rPr>
          <w:rFonts w:hint="eastAsia" w:ascii="宋体" w:hAnsi="宋体" w:eastAsia="宋体" w:cs="宋体"/>
          <w:spacing w:val="2"/>
          <w:szCs w:val="21"/>
          <w:highlight w:val="none"/>
          <w:lang w:eastAsia="zh-CN"/>
        </w:rPr>
      </w:r>
      <w:r/>
    </w:p>
    <w:p>
      <w:pPr>
        <w:pStyle w:val="1002"/>
        <w:spacing w:line="360" w:lineRule="auto"/>
        <w:rPr>
          <w:rFonts w:hint="eastAsia"/>
          <w:b/>
          <w:spacing w:val="2"/>
          <w:highlight w:val="none"/>
        </w:rPr>
      </w:pPr>
      <w:r/>
      <w:bookmarkStart w:id="3" w:name="_Toc28359003"/>
      <w:r/>
      <w:bookmarkStart w:id="4" w:name="_Toc35393791"/>
      <w:r/>
      <w:bookmarkStart w:id="5" w:name="_Toc28359080"/>
      <w:r/>
      <w:bookmarkStart w:id="6" w:name="_Toc35393622"/>
      <w:r>
        <w:rPr>
          <w:rFonts w:hint="eastAsia"/>
          <w:b/>
          <w:highlight w:val="none"/>
        </w:rPr>
        <w:t xml:space="preserve">3.</w:t>
      </w:r>
      <w:r>
        <w:rPr>
          <w:rFonts w:hint="eastAsia"/>
          <w:b/>
          <w:spacing w:val="2"/>
          <w:highlight w:val="none"/>
        </w:rPr>
        <w:t xml:space="preserve">预算金额：人民币183.89万元</w:t>
      </w:r>
      <w:r>
        <w:rPr>
          <w:rFonts w:hint="eastAsia"/>
          <w:b/>
          <w:spacing w:val="2"/>
          <w:highlight w:val="none"/>
        </w:rPr>
      </w:r>
      <w:r/>
    </w:p>
    <w:p>
      <w:pPr>
        <w:pStyle w:val="1002"/>
        <w:spacing w:line="360" w:lineRule="auto"/>
        <w:rPr>
          <w:rFonts w:hint="eastAsia"/>
          <w:b/>
          <w:spacing w:val="2"/>
          <w:highlight w:val="none"/>
        </w:rPr>
      </w:pPr>
      <w:r>
        <w:rPr>
          <w:rFonts w:hint="eastAsia"/>
          <w:b/>
          <w:highlight w:val="none"/>
        </w:rPr>
        <w:t xml:space="preserve">4.</w:t>
      </w:r>
      <w:r>
        <w:rPr>
          <w:rFonts w:hint="eastAsia"/>
          <w:b/>
          <w:spacing w:val="2"/>
          <w:highlight w:val="none"/>
        </w:rPr>
        <w:t xml:space="preserve">最高限价：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b/>
          <w:spacing w:val="2"/>
          <w:highlight w:val="none"/>
        </w:rPr>
      </w:r>
      <w:r/>
    </w:p>
    <w:p>
      <w:pPr>
        <w:pStyle w:val="1002"/>
        <w:jc w:val="left"/>
        <w:spacing w:line="360" w:lineRule="auto"/>
        <w:rPr>
          <w:rFonts w:hint="eastAsia" w:ascii="宋体" w:hAnsi="宋体" w:cs="宋体"/>
          <w:szCs w:val="21"/>
          <w:highlight w:val="none"/>
        </w:rPr>
      </w:pPr>
      <w:r>
        <w:rPr>
          <w:rFonts w:hint="eastAsia"/>
          <w:b/>
          <w:highlight w:val="none"/>
        </w:rPr>
        <w:t xml:space="preserve">5.</w:t>
      </w:r>
      <w:r>
        <w:rPr>
          <w:rFonts w:hint="eastAsia"/>
          <w:b/>
          <w:spacing w:val="2"/>
          <w:highlight w:val="none"/>
        </w:rPr>
        <w:t xml:space="preserve">采购需求：</w:t>
      </w:r>
      <w:r>
        <w:rPr>
          <w:rFonts w:hint="eastAsia"/>
          <w:bCs/>
          <w:spacing w:val="2"/>
          <w:highlight w:val="none"/>
        </w:rPr>
        <w:t xml:space="preserve">本项目为</w:t>
      </w:r>
      <w:r>
        <w:rPr>
          <w:rFonts w:hint="eastAsia" w:ascii="宋体" w:hAnsi="宋体" w:cs="宋体"/>
          <w:szCs w:val="21"/>
          <w:highlight w:val="none"/>
        </w:rPr>
        <w:t xml:space="preserve">常州市第一人民医院西北片区改造提升项目跟踪审计与结算审计咨询服务，具体详见采购需求。</w:t>
      </w:r>
      <w:r>
        <w:rPr>
          <w:rFonts w:hint="eastAsia" w:ascii="宋体" w:hAnsi="宋体" w:cs="宋体"/>
          <w:szCs w:val="21"/>
          <w:highlight w:val="none"/>
        </w:rPr>
      </w:r>
      <w:r/>
    </w:p>
    <w:p>
      <w:pPr>
        <w:pStyle w:val="1002"/>
        <w:spacing w:line="360" w:lineRule="auto"/>
        <w:rPr>
          <w:rFonts w:hint="eastAsia"/>
          <w:bCs/>
          <w:spacing w:val="2"/>
          <w:highlight w:val="none"/>
        </w:rPr>
      </w:pPr>
      <w:r>
        <w:rPr>
          <w:rFonts w:hint="eastAsia"/>
          <w:b/>
          <w:highlight w:val="none"/>
        </w:rPr>
        <w:t xml:space="preserve">6.</w:t>
      </w:r>
      <w:r>
        <w:rPr>
          <w:rFonts w:hint="eastAsia"/>
          <w:b/>
          <w:spacing w:val="2"/>
          <w:highlight w:val="none"/>
          <w:lang w:val="zh-CN"/>
        </w:rPr>
        <w:t xml:space="preserve">合同履行期限：</w:t>
      </w:r>
      <w:r>
        <w:rPr>
          <w:rFonts w:hint="eastAsia"/>
          <w:bCs/>
          <w:spacing w:val="2"/>
          <w:highlight w:val="none"/>
        </w:rPr>
        <w:t xml:space="preserve">具体服务时间以采购人发出的要求开始之日起，直至全部工程竣工结算审计完毕终结。</w:t>
      </w:r>
      <w:r>
        <w:rPr>
          <w:rFonts w:hint="eastAsia"/>
          <w:bCs/>
          <w:spacing w:val="2"/>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二、申请人的资格要求：</w:t>
      </w:r>
      <w:bookmarkEnd w:id="3"/>
      <w:r/>
      <w:bookmarkEnd w:id="4"/>
      <w:r/>
      <w:bookmarkEnd w:id="5"/>
      <w:r/>
      <w:bookmarkEnd w:id="6"/>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2.落实政府采购政策需满足的资格要求</w:t>
      </w:r>
      <w:r>
        <w:rPr>
          <w:rFonts w:hint="eastAsia" w:ascii="宋体" w:hAnsi="宋体" w:cs="宋体"/>
          <w:bCs/>
          <w:spacing w:val="2"/>
          <w:szCs w:val="21"/>
          <w:highlight w:val="none"/>
        </w:rPr>
        <w:t xml:space="preserve">：</w:t>
      </w:r>
      <w:r>
        <w:rPr>
          <w:rFonts w:hint="eastAsia" w:ascii="宋体" w:hAnsi="宋体" w:cs="宋体"/>
          <w:bCs/>
          <w:spacing w:val="2"/>
          <w:szCs w:val="21"/>
          <w:highlight w:val="none"/>
        </w:rPr>
      </w:r>
      <w:r/>
    </w:p>
    <w:p>
      <w:pPr>
        <w:pStyle w:val="1002"/>
        <w:spacing w:line="360" w:lineRule="auto"/>
        <w:rPr>
          <w:rFonts w:hint="eastAsia" w:ascii="宋体" w:hAnsi="宋体" w:cs="宋体"/>
          <w:b/>
          <w:bCs/>
          <w:szCs w:val="21"/>
          <w:highlight w:val="none"/>
          <w:lang w:val="zh-CN"/>
        </w:rPr>
      </w:pPr>
      <w:r>
        <w:rPr>
          <w:rFonts w:hint="eastAsia" w:ascii="宋体" w:hAnsi="宋体" w:cs="宋体"/>
          <w:b/>
          <w:spacing w:val="2"/>
          <w:szCs w:val="21"/>
          <w:highlight w:val="none"/>
        </w:rPr>
        <w:t xml:space="preserve">2.1 中小企业政策：</w:t>
      </w:r>
      <w:r>
        <w:rPr>
          <w:rFonts w:hint="eastAsia" w:ascii="宋体" w:hAnsi="宋体" w:cs="宋体"/>
          <w:b/>
          <w:bCs/>
          <w:szCs w:val="21"/>
          <w:highlight w:val="none"/>
          <w:lang w:val="zh-CN"/>
        </w:rPr>
        <w:t xml:space="preserve">本项目不专门面向中小企业预留采购份额。</w:t>
      </w:r>
      <w:r>
        <w:rPr>
          <w:rFonts w:hint="eastAsia" w:ascii="宋体" w:hAnsi="宋体" w:cs="宋体"/>
          <w:b/>
          <w:bCs/>
          <w:szCs w:val="21"/>
          <w:highlight w:val="none"/>
          <w:lang w:val="zh-CN"/>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2.2 其它落实政府采购政策的资格要求（如有）：无。</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3.本项目的特定资格要求：</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3.3本项目不接受联合体，中标后不允许分包、转包</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3.4本项目是否接受分支机构参与响应：否。</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highlight w:val="none"/>
        </w:rPr>
      </w:r>
      <w:r/>
    </w:p>
    <w:p>
      <w:pPr>
        <w:pStyle w:val="1002"/>
        <w:jc w:val="left"/>
        <w:spacing w:line="360" w:lineRule="auto"/>
        <w:tabs>
          <w:tab w:val="left" w:pos="900" w:leader="none"/>
          <w:tab w:val="left" w:pos="1134" w:leader="none"/>
          <w:tab w:val="left" w:pos="1589" w:leader="none"/>
          <w:tab w:val="left" w:pos="5521" w:leader="none"/>
        </w:tabs>
        <w:rPr>
          <w:rFonts w:ascii="宋体" w:hAnsi="宋体"/>
          <w:sz w:val="24"/>
          <w:highlight w:val="none"/>
        </w:rPr>
      </w:pPr>
      <w:r>
        <w:rPr>
          <w:rFonts w:hint="eastAsia" w:ascii="宋体" w:hAnsi="宋体" w:cs="宋体"/>
          <w:bCs/>
          <w:spacing w:val="2"/>
          <w:szCs w:val="21"/>
          <w:highlight w:val="none"/>
        </w:rPr>
        <w:t xml:space="preserve">3.6其他特定资格要求：</w:t>
      </w:r>
      <w:r>
        <w:rPr>
          <w:rFonts w:hint="eastAsia" w:ascii="宋体" w:hAnsi="宋体" w:cs="宋体"/>
          <w:b/>
          <w:spacing w:val="2"/>
          <w:szCs w:val="21"/>
          <w:highlight w:val="none"/>
        </w:rPr>
        <w:t xml:space="preserve">本项目的勘察、设计、工程监理、工程量清单和招标控制价编制、代建单位或项目管理公司的关联企业、招标代理等咨询单位不得参加本项目投标。</w:t>
      </w:r>
      <w:r>
        <w:rPr>
          <w:rFonts w:ascii="宋体" w:hAnsi="宋体"/>
          <w:sz w:val="24"/>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r>
      <w:r/>
    </w:p>
    <w:p>
      <w:pPr>
        <w:pStyle w:val="1004"/>
        <w:jc w:val="left"/>
        <w:spacing w:before="0" w:line="360" w:lineRule="auto"/>
        <w:widowControl/>
        <w:rPr>
          <w:rFonts w:hint="eastAsia" w:ascii="Times New Roman" w:hAnsi="Times New Roman" w:eastAsia="宋体"/>
          <w:bCs/>
          <w:sz w:val="21"/>
          <w:szCs w:val="32"/>
          <w:highlight w:val="none"/>
        </w:rPr>
      </w:pPr>
      <w:r/>
      <w:bookmarkStart w:id="7" w:name="_Toc35393792"/>
      <w:r/>
      <w:bookmarkStart w:id="8" w:name="_Toc35393623"/>
      <w:r>
        <w:rPr>
          <w:rFonts w:hint="eastAsia" w:ascii="Times New Roman" w:hAnsi="Times New Roman" w:eastAsia="宋体"/>
          <w:bCs/>
          <w:sz w:val="21"/>
          <w:szCs w:val="32"/>
          <w:highlight w:val="none"/>
        </w:rPr>
        <w:t xml:space="preserve">三、获取采购文件</w:t>
      </w:r>
      <w:bookmarkEnd w:id="7"/>
      <w:r/>
      <w:bookmarkEnd w:id="8"/>
      <w:r>
        <w:rPr>
          <w:rFonts w:hint="eastAsia" w:ascii="Times New Roman" w:hAnsi="Times New Roman" w:eastAsia="宋体"/>
          <w:bCs/>
          <w:sz w:val="21"/>
          <w:szCs w:val="32"/>
          <w:highlight w:val="none"/>
        </w:rPr>
      </w:r>
      <w:r/>
    </w:p>
    <w:p>
      <w:pPr>
        <w:pStyle w:val="1002"/>
        <w:ind w:firstLine="420"/>
        <w:spacing w:line="360" w:lineRule="auto"/>
        <w:rPr>
          <w:rFonts w:hint="eastAsia"/>
          <w:szCs w:val="32"/>
          <w:highlight w:val="none"/>
        </w:rPr>
      </w:pPr>
      <w:r/>
      <w:bookmarkStart w:id="9" w:name="_Toc35393793"/>
      <w:r>
        <w:rPr>
          <w:rFonts w:hint="eastAsia"/>
          <w:szCs w:val="32"/>
          <w:highlight w:val="none"/>
        </w:rPr>
        <w:t xml:space="preserve">1.时间：自本公告发布之日起五个工作日，每天上午00:00-12:00，下午12:00-23:59（北京时间，法定节假日除外）</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2.地点：“苏采云”政府采购一体化平台</w:t>
      </w:r>
      <w:r>
        <w:rPr>
          <w:rFonts w:hint="eastAsia"/>
          <w:szCs w:val="32"/>
          <w:highlight w:val="none"/>
        </w:rPr>
      </w:r>
      <w:r/>
    </w:p>
    <w:p>
      <w:pPr>
        <w:pStyle w:val="1002"/>
        <w:ind w:firstLine="420"/>
        <w:jc w:val="left"/>
        <w:spacing w:line="360" w:lineRule="auto"/>
        <w:widowControl/>
        <w:rPr>
          <w:rFonts w:hint="eastAsia"/>
          <w:szCs w:val="32"/>
          <w:highlight w:val="none"/>
        </w:rPr>
      </w:pPr>
      <w:r>
        <w:rPr>
          <w:rFonts w:hint="eastAsia"/>
          <w:szCs w:val="32"/>
          <w:highlight w:val="none"/>
        </w:rPr>
        <w:t xml:space="preserve">3.方式：供应商持CA数字认证证书登录“苏采云”政府采购一体化平台（</w:t>
      </w:r>
      <w:r>
        <w:rPr>
          <w:rFonts w:hint="eastAsia" w:ascii="宋体" w:hAnsi="宋体" w:cs="宋体"/>
          <w:sz w:val="24"/>
          <w:highlight w:val="none"/>
        </w:rPr>
        <w:t xml:space="preserve">http://jszfcg.jsczt.cn/jszc/login</w:t>
      </w:r>
      <w:r>
        <w:rPr>
          <w:rFonts w:hint="eastAsia"/>
          <w:szCs w:val="32"/>
          <w:highlight w:val="none"/>
        </w:rPr>
        <w:t xml:space="preserve">）获取电子版招标文件。</w:t>
      </w:r>
      <w:r>
        <w:rPr>
          <w:rFonts w:hint="eastAsia"/>
          <w:szCs w:val="32"/>
          <w:highlight w:val="none"/>
        </w:rPr>
      </w:r>
      <w:r/>
    </w:p>
    <w:p>
      <w:pPr>
        <w:pStyle w:val="1002"/>
        <w:ind w:firstLine="420"/>
        <w:jc w:val="left"/>
        <w:spacing w:line="360" w:lineRule="auto"/>
        <w:widowControl/>
        <w:rPr>
          <w:rFonts w:hint="eastAsia"/>
          <w:szCs w:val="32"/>
          <w:highlight w:val="none"/>
        </w:rPr>
      </w:pPr>
      <w:r>
        <w:rPr>
          <w:rFonts w:hint="eastAsia"/>
          <w:szCs w:val="32"/>
          <w:highlight w:val="none"/>
        </w:rPr>
        <w:t xml:space="preserve">4.售价：0元。</w:t>
      </w:r>
      <w:r>
        <w:rPr>
          <w:rFonts w:hint="eastAsia"/>
          <w:szCs w:val="32"/>
          <w:highlight w:val="none"/>
        </w:rPr>
      </w:r>
      <w:r/>
    </w:p>
    <w:p>
      <w:pPr>
        <w:pStyle w:val="1002"/>
        <w:spacing w:line="360" w:lineRule="auto"/>
        <w:rPr>
          <w:rFonts w:hint="eastAsia"/>
          <w:b/>
          <w:bCs/>
          <w:szCs w:val="32"/>
          <w:highlight w:val="none"/>
        </w:rPr>
      </w:pPr>
      <w:r>
        <w:rPr>
          <w:rFonts w:hint="eastAsia"/>
          <w:b/>
          <w:bCs/>
          <w:szCs w:val="32"/>
          <w:highlight w:val="none"/>
        </w:rPr>
        <w:t xml:space="preserve">四、投标文件提交</w:t>
      </w:r>
      <w:r>
        <w:rPr>
          <w:rFonts w:hint="eastAsia"/>
          <w:b/>
          <w:bCs/>
          <w:szCs w:val="32"/>
          <w:highlight w:val="none"/>
        </w:rPr>
      </w:r>
      <w:r/>
    </w:p>
    <w:p>
      <w:pPr>
        <w:pStyle w:val="1002"/>
        <w:ind w:firstLine="420"/>
        <w:spacing w:line="360" w:lineRule="auto"/>
        <w:rPr>
          <w:rFonts w:hint="eastAsia"/>
          <w:szCs w:val="32"/>
          <w:highlight w:val="none"/>
        </w:rPr>
      </w:pPr>
      <w:r/>
      <w:bookmarkEnd w:id="9"/>
      <w:r/>
      <w:bookmarkStart w:id="10" w:name="XMTBJSR_1"/>
      <w:r>
        <w:rPr>
          <w:rFonts w:hint="eastAsia"/>
          <w:szCs w:val="32"/>
          <w:highlight w:val="none"/>
        </w:rPr>
        <w:t xml:space="preserve">截止时间：2026年</w:t>
      </w:r>
      <w:r>
        <w:rPr>
          <w:rFonts w:hint="eastAsia"/>
          <w:szCs w:val="32"/>
          <w:highlight w:val="none"/>
          <w:lang w:val="en-US" w:eastAsia="zh-CN"/>
        </w:rPr>
        <w:t xml:space="preserve">6</w:t>
      </w:r>
      <w:r>
        <w:rPr>
          <w:rFonts w:hint="eastAsia"/>
          <w:szCs w:val="32"/>
          <w:highlight w:val="none"/>
        </w:rPr>
        <w:t xml:space="preserve">月16日09点30分（北京时间）</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地点：本项目采用不见面交易方式，无需到现场提交，供应商登录“苏采云”政府采购一体化平台供应商端，通过系统在线提交电子投标文件</w:t>
      </w:r>
      <w:r>
        <w:rPr>
          <w:rFonts w:hint="eastAsia"/>
          <w:szCs w:val="32"/>
          <w:highlight w:val="none"/>
        </w:rPr>
      </w:r>
      <w:r/>
    </w:p>
    <w:p>
      <w:pPr>
        <w:pStyle w:val="1002"/>
        <w:spacing w:line="360" w:lineRule="auto"/>
        <w:rPr>
          <w:rFonts w:hint="eastAsia"/>
          <w:b/>
          <w:bCs/>
          <w:szCs w:val="32"/>
          <w:highlight w:val="none"/>
        </w:rPr>
      </w:pPr>
      <w:r>
        <w:rPr>
          <w:rFonts w:hint="eastAsia"/>
          <w:b/>
          <w:bCs/>
          <w:szCs w:val="32"/>
          <w:highlight w:val="none"/>
        </w:rPr>
        <w:t xml:space="preserve">五、开启</w:t>
      </w:r>
      <w:r>
        <w:rPr>
          <w:rFonts w:hint="eastAsia"/>
          <w:b/>
          <w:bCs/>
          <w:szCs w:val="32"/>
          <w:highlight w:val="none"/>
        </w:rPr>
      </w:r>
      <w:r/>
    </w:p>
    <w:p>
      <w:pPr>
        <w:pStyle w:val="1002"/>
        <w:ind w:firstLine="420"/>
        <w:spacing w:line="360" w:lineRule="auto"/>
        <w:rPr>
          <w:rFonts w:hint="eastAsia"/>
          <w:szCs w:val="32"/>
          <w:highlight w:val="none"/>
        </w:rPr>
      </w:pPr>
      <w:r/>
      <w:bookmarkEnd w:id="10"/>
      <w:r/>
      <w:bookmarkStart w:id="11" w:name="_Toc28359007"/>
      <w:r/>
      <w:bookmarkStart w:id="12" w:name="_Toc35393794"/>
      <w:r/>
      <w:bookmarkStart w:id="13" w:name="_Toc28359084"/>
      <w:r/>
      <w:bookmarkStart w:id="14" w:name="_Toc35393625"/>
      <w:r>
        <w:rPr>
          <w:rFonts w:hint="eastAsia"/>
          <w:szCs w:val="32"/>
          <w:highlight w:val="none"/>
        </w:rPr>
        <w:t xml:space="preserve">时间：</w:t>
      </w:r>
      <w:bookmarkStart w:id="15" w:name="XMTBJSR_2"/>
      <w:r>
        <w:rPr>
          <w:rFonts w:hint="eastAsia"/>
          <w:szCs w:val="32"/>
          <w:highlight w:val="none"/>
        </w:rPr>
        <w:t xml:space="preserve">2026年</w:t>
      </w:r>
      <w:r>
        <w:rPr>
          <w:rFonts w:hint="eastAsia"/>
          <w:szCs w:val="32"/>
          <w:highlight w:val="none"/>
          <w:lang w:val="en-US" w:eastAsia="zh-CN"/>
        </w:rPr>
        <w:t xml:space="preserve">6</w:t>
      </w:r>
      <w:r>
        <w:rPr>
          <w:rFonts w:hint="eastAsia"/>
          <w:szCs w:val="32"/>
          <w:highlight w:val="none"/>
        </w:rPr>
        <w:t xml:space="preserve">月16日09点30分（北京时间）</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地点：本项目采用不见面交易方式，无需到现场提交，供应商登录“苏采云”政府采购一体化平台供应商端，通过系统在线解密电子</w:t>
      </w:r>
      <w:bookmarkEnd w:id="15"/>
      <w:r>
        <w:rPr>
          <w:rFonts w:hint="eastAsia"/>
          <w:szCs w:val="32"/>
          <w:highlight w:val="none"/>
        </w:rPr>
        <w:t xml:space="preserve">投标文件</w:t>
      </w:r>
      <w:r>
        <w:rPr>
          <w:rFonts w:hint="eastAsia"/>
          <w:szCs w:val="32"/>
          <w:highlight w:val="none"/>
        </w:rPr>
      </w:r>
      <w:r/>
    </w:p>
    <w:p>
      <w:pPr>
        <w:pStyle w:val="1004"/>
        <w:jc w:val="left"/>
        <w:spacing w:before="0" w:line="360" w:lineRule="auto"/>
        <w:rPr>
          <w:rFonts w:hint="eastAsia" w:ascii="Times New Roman" w:hAnsi="Times New Roman" w:eastAsia="宋体"/>
          <w:bCs/>
          <w:sz w:val="21"/>
          <w:szCs w:val="32"/>
          <w:highlight w:val="none"/>
        </w:rPr>
      </w:pPr>
      <w:r>
        <w:rPr>
          <w:rFonts w:hint="eastAsia" w:ascii="Times New Roman" w:hAnsi="Times New Roman" w:eastAsia="宋体"/>
          <w:bCs/>
          <w:sz w:val="21"/>
          <w:szCs w:val="32"/>
          <w:highlight w:val="none"/>
        </w:rPr>
        <w:t xml:space="preserve">六、公告期限</w:t>
      </w:r>
      <w:bookmarkEnd w:id="11"/>
      <w:r/>
      <w:bookmarkEnd w:id="12"/>
      <w:r/>
      <w:bookmarkEnd w:id="13"/>
      <w:r/>
      <w:bookmarkEnd w:id="14"/>
      <w:r>
        <w:rPr>
          <w:rFonts w:hint="eastAsia" w:ascii="Times New Roman" w:hAnsi="Times New Roman" w:eastAsia="宋体"/>
          <w:bCs/>
          <w:sz w:val="21"/>
          <w:szCs w:val="32"/>
          <w:highlight w:val="none"/>
        </w:rPr>
      </w:r>
      <w:r/>
    </w:p>
    <w:p>
      <w:pPr>
        <w:pStyle w:val="1002"/>
        <w:spacing w:line="360" w:lineRule="auto"/>
        <w:rPr>
          <w:rFonts w:hint="eastAsia"/>
          <w:szCs w:val="32"/>
          <w:highlight w:val="none"/>
        </w:rPr>
      </w:pPr>
      <w:r>
        <w:rPr>
          <w:rFonts w:hint="eastAsia"/>
          <w:szCs w:val="32"/>
          <w:highlight w:val="none"/>
        </w:rPr>
        <w:t xml:space="preserve">自本公告发布之日起5个工作日。</w:t>
      </w:r>
      <w:r>
        <w:rPr>
          <w:rFonts w:hint="eastAsia"/>
          <w:szCs w:val="32"/>
          <w:highlight w:val="none"/>
        </w:rPr>
      </w:r>
      <w:r/>
    </w:p>
    <w:p>
      <w:pPr>
        <w:pStyle w:val="1002"/>
        <w:spacing w:line="360" w:lineRule="auto"/>
        <w:rPr>
          <w:rFonts w:hint="eastAsia" w:ascii="宋体" w:hAnsi="宋体" w:cs="宋体"/>
          <w:szCs w:val="21"/>
          <w:highlight w:val="none"/>
        </w:rPr>
      </w:pPr>
      <w:r>
        <w:rPr>
          <w:rFonts w:hint="eastAsia" w:cs="宋体"/>
          <w:b/>
          <w:spacing w:val="2"/>
          <w:highlight w:val="none"/>
        </w:rPr>
        <w:t xml:space="preserve">七、其他补充事宜</w:t>
      </w:r>
      <w:r>
        <w:rPr>
          <w:rFonts w:hint="eastAsia" w:ascii="宋体" w:hAnsi="宋体" w:cs="宋体"/>
          <w:szCs w:val="21"/>
          <w:highlight w:val="none"/>
        </w:rPr>
      </w:r>
      <w:r/>
    </w:p>
    <w:p>
      <w:pPr>
        <w:pStyle w:val="1002"/>
        <w:ind w:firstLine="420"/>
        <w:spacing w:line="360" w:lineRule="auto"/>
        <w:rPr>
          <w:rFonts w:hint="eastAsia"/>
          <w:szCs w:val="32"/>
          <w:highlight w:val="none"/>
        </w:rPr>
      </w:pPr>
      <w:r>
        <w:rPr>
          <w:rFonts w:hint="eastAsia"/>
          <w:szCs w:val="32"/>
          <w:highlight w:val="none"/>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技术支持服务热线：0519-85588210</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CA认证证书办理联系电话：0519-85588120    CA技术咨询服务电话：400-608-6099</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电子签章技术咨询服务电话：15380932027 15371015030 13675197356 13675197221 </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1.1办理CA认证证书</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供应商登录常州市政府采购网“下载中心”下载并查阅 “江苏省政府采购数字证书CA及电子签章办理指南”，按照程序要求办理。</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2.2注册</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供应商登录常州市政府采购网“下载中心”-“苏采云”系统（供应商）操作手册下载相关操作手册、操作视频等，查阅后进行自助注册。</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2.3控件、客户端下载</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供应商登录常州市政府采购网“下载中心”-政府采购管理交易系统（苏采云）CA及签章控件驱动下载相关控件及客户端。</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2.4 获取电子招标文件</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供应商持CA数字认证证书登录“苏采云”政府采购一体化平台获取电子招标文件。未在规定期限内通过“苏采云”政府采购一体化平台获取招标文件的响应无效。</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2.5编制电子响应/投标文件</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供应商应</w:t>
      </w:r>
      <w:r>
        <w:rPr>
          <w:rFonts w:hint="eastAsia"/>
          <w:szCs w:val="21"/>
          <w:highlight w:val="none"/>
        </w:rPr>
        <w:t xml:space="preserve">按照“</w:t>
      </w:r>
      <w:r>
        <w:rPr>
          <w:szCs w:val="21"/>
          <w:highlight w:val="none"/>
        </w:rPr>
        <w:t xml:space="preserve">苏采云”系统（供应商）操作手册</w:t>
      </w:r>
      <w:r>
        <w:rPr>
          <w:rFonts w:hint="eastAsia"/>
          <w:szCs w:val="21"/>
          <w:highlight w:val="none"/>
        </w:rPr>
        <w:t xml:space="preserve">制作</w:t>
      </w:r>
      <w:r>
        <w:rPr>
          <w:rFonts w:hint="eastAsia"/>
          <w:szCs w:val="32"/>
          <w:highlight w:val="none"/>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2.6提交电子响应/投标文件</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供应商应于响应截止时间前在“苏采云”政府采购一体化平台提交电子响应/投标文件，上传电子响应/投标文件过程中请保持与互联网的连接畅通。</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2.7电子开标</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供应商使用CA认证证书登录“苏采云”政府采购一体化平台进行电子化不见面开标。</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2.8注意事项</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highlight w:val="none"/>
        </w:rPr>
      </w:r>
      <w:r/>
    </w:p>
    <w:p>
      <w:pPr>
        <w:pStyle w:val="100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3.关于常州市中小企业政府采购信用融资：</w:t>
      </w:r>
      <w:r>
        <w:rPr>
          <w:rFonts w:hint="eastAsia" w:ascii="宋体" w:hAnsi="宋体" w:cs="宋体"/>
          <w:szCs w:val="21"/>
          <w:highlight w:val="none"/>
        </w:rPr>
      </w:r>
      <w:r/>
    </w:p>
    <w:p>
      <w:pPr>
        <w:pStyle w:val="100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highlight w:val="none"/>
        </w:rPr>
      </w:r>
      <w:r/>
    </w:p>
    <w:p>
      <w:pPr>
        <w:pStyle w:val="1002"/>
        <w:ind w:firstLine="420"/>
        <w:jc w:val="left"/>
        <w:spacing w:line="360" w:lineRule="auto"/>
        <w:rPr>
          <w:highlight w:val="none"/>
        </w:rPr>
      </w:pPr>
      <w:r>
        <w:rPr>
          <w:rFonts w:hint="eastAsia" w:ascii="宋体" w:hAnsi="宋体" w:cs="宋体"/>
          <w:szCs w:val="21"/>
          <w:highlight w:val="none"/>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rPr>
          <w:highlight w:val="none"/>
        </w:rPr>
      </w:r>
      <w:r/>
    </w:p>
    <w:p>
      <w:pPr>
        <w:pStyle w:val="1002"/>
        <w:spacing w:line="360" w:lineRule="auto"/>
        <w:rPr>
          <w:rFonts w:ascii="宋体" w:hAnsi="宋体" w:cs="宋体"/>
          <w:b/>
          <w:spacing w:val="2"/>
          <w:highlight w:val="none"/>
        </w:rPr>
      </w:pPr>
      <w:r>
        <w:rPr>
          <w:rFonts w:hint="eastAsia" w:ascii="宋体" w:hAnsi="宋体" w:cs="宋体"/>
          <w:b/>
          <w:spacing w:val="2"/>
          <w:highlight w:val="none"/>
        </w:rPr>
        <w:t xml:space="preserve">八、凡对本次采购提出询问，请按以下方式联系：</w:t>
      </w:r>
      <w:r>
        <w:rPr>
          <w:rFonts w:ascii="宋体" w:hAnsi="宋体" w:cs="宋体"/>
          <w:b/>
          <w:spacing w:val="2"/>
          <w:highlight w:val="none"/>
        </w:rPr>
      </w:r>
      <w:r/>
    </w:p>
    <w:p>
      <w:pPr>
        <w:pStyle w:val="1002"/>
        <w:spacing w:line="360" w:lineRule="auto"/>
        <w:rPr>
          <w:rFonts w:hint="eastAsia" w:cs="宋体"/>
          <w:bCs/>
          <w:spacing w:val="2"/>
          <w:highlight w:val="none"/>
        </w:rPr>
      </w:pPr>
      <w:r>
        <w:rPr>
          <w:rFonts w:hint="eastAsia" w:cs="宋体"/>
          <w:bCs/>
          <w:spacing w:val="2"/>
          <w:highlight w:val="none"/>
        </w:rPr>
        <w:t xml:space="preserve">1.采购人信息</w:t>
      </w:r>
      <w:r>
        <w:rPr>
          <w:rFonts w:hint="eastAsia" w:cs="宋体"/>
          <w:bCs/>
          <w:spacing w:val="2"/>
          <w:highlight w:val="none"/>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名 称：常州市第一人民医院 </w:t>
      </w:r>
      <w:r>
        <w:rPr>
          <w:rFonts w:hint="eastAsia" w:cs="宋体"/>
          <w:bCs/>
          <w:spacing w:val="2"/>
          <w:highlight w:val="none"/>
          <w:lang w:val="zh-CN"/>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地址：常州市局前街185号</w:t>
      </w:r>
      <w:r>
        <w:rPr>
          <w:rFonts w:hint="eastAsia" w:cs="宋体"/>
          <w:bCs/>
          <w:spacing w:val="2"/>
          <w:highlight w:val="none"/>
          <w:lang w:val="zh-CN"/>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联系人：蒋女士    钱女士</w:t>
      </w:r>
      <w:r>
        <w:rPr>
          <w:rFonts w:hint="eastAsia" w:cs="宋体"/>
          <w:bCs/>
          <w:spacing w:val="2"/>
          <w:highlight w:val="none"/>
          <w:lang w:val="zh-CN"/>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电　话：0519-68870725      0519-68870198</w:t>
      </w:r>
      <w:r>
        <w:rPr>
          <w:rFonts w:hint="eastAsia" w:cs="宋体"/>
          <w:bCs/>
          <w:spacing w:val="2"/>
          <w:highlight w:val="none"/>
          <w:lang w:val="zh-CN"/>
        </w:rPr>
      </w:r>
      <w:r/>
    </w:p>
    <w:p>
      <w:pPr>
        <w:pStyle w:val="1002"/>
        <w:spacing w:line="360" w:lineRule="auto"/>
        <w:rPr>
          <w:rFonts w:cs="宋体"/>
          <w:bCs/>
          <w:spacing w:val="2"/>
          <w:highlight w:val="none"/>
        </w:rPr>
      </w:pPr>
      <w:r>
        <w:rPr>
          <w:rFonts w:hint="eastAsia" w:cs="宋体"/>
          <w:bCs/>
          <w:spacing w:val="2"/>
          <w:highlight w:val="none"/>
        </w:rPr>
        <w:t xml:space="preserve">2.采购代理机构信息</w:t>
      </w:r>
      <w:r>
        <w:rPr>
          <w:rFonts w:cs="宋体"/>
          <w:bCs/>
          <w:spacing w:val="2"/>
          <w:highlight w:val="none"/>
        </w:rPr>
      </w:r>
      <w:r/>
    </w:p>
    <w:p>
      <w:pPr>
        <w:pStyle w:val="1002"/>
        <w:spacing w:line="360" w:lineRule="auto"/>
        <w:rPr>
          <w:rFonts w:cs="宋体"/>
          <w:bCs/>
          <w:spacing w:val="2"/>
          <w:highlight w:val="none"/>
        </w:rPr>
      </w:pPr>
      <w:r>
        <w:rPr>
          <w:rFonts w:hint="eastAsia" w:cs="宋体"/>
          <w:bCs/>
          <w:spacing w:val="2"/>
          <w:highlight w:val="none"/>
        </w:rPr>
        <w:t xml:space="preserve">名 称：常州正衡招投标有限公司 </w:t>
      </w:r>
      <w:r>
        <w:rPr>
          <w:rFonts w:cs="宋体"/>
          <w:bCs/>
          <w:spacing w:val="2"/>
          <w:highlight w:val="none"/>
        </w:rPr>
      </w:r>
      <w:r/>
    </w:p>
    <w:p>
      <w:pPr>
        <w:pStyle w:val="1002"/>
        <w:spacing w:line="360" w:lineRule="auto"/>
        <w:rPr>
          <w:rFonts w:cs="宋体"/>
          <w:bCs/>
          <w:spacing w:val="2"/>
          <w:highlight w:val="none"/>
        </w:rPr>
      </w:pPr>
      <w:r>
        <w:rPr>
          <w:rFonts w:hint="eastAsia" w:cs="宋体"/>
          <w:bCs/>
          <w:spacing w:val="2"/>
          <w:highlight w:val="none"/>
        </w:rPr>
        <w:t xml:space="preserve">地 址：常州市</w:t>
      </w:r>
      <w:r>
        <w:rPr>
          <w:rFonts w:hint="eastAsia" w:ascii="宋体" w:hAnsi="宋体" w:cs="宋体"/>
          <w:highlight w:val="none"/>
          <w:lang w:val="zh-CN"/>
        </w:rPr>
        <w:t xml:space="preserve">新北区新城府翰苑6栋9楼</w:t>
      </w:r>
      <w:r>
        <w:rPr>
          <w:rFonts w:cs="宋体"/>
          <w:bCs/>
          <w:spacing w:val="2"/>
          <w:highlight w:val="none"/>
        </w:rPr>
      </w:r>
      <w:r/>
    </w:p>
    <w:p>
      <w:pPr>
        <w:pStyle w:val="1002"/>
        <w:spacing w:line="360" w:lineRule="auto"/>
        <w:rPr>
          <w:rFonts w:ascii="宋体" w:hAnsi="宋体" w:cs="宋体"/>
          <w:highlight w:val="none"/>
          <w:lang w:val="zh-CN"/>
        </w:rPr>
      </w:pPr>
      <w:r>
        <w:rPr>
          <w:rFonts w:hint="eastAsia" w:cs="宋体"/>
          <w:bCs/>
          <w:spacing w:val="2"/>
          <w:highlight w:val="none"/>
        </w:rPr>
        <w:t xml:space="preserve">3.项目联系方式</w:t>
      </w:r>
      <w:r>
        <w:rPr>
          <w:rFonts w:ascii="宋体" w:hAnsi="宋体" w:cs="宋体"/>
          <w:highlight w:val="none"/>
          <w:lang w:val="zh-CN"/>
        </w:rPr>
      </w:r>
      <w:r/>
    </w:p>
    <w:p>
      <w:pPr>
        <w:pStyle w:val="1002"/>
        <w:spacing w:line="360" w:lineRule="auto"/>
        <w:rPr>
          <w:rFonts w:ascii="宋体" w:hAnsi="宋体" w:cs="宋体"/>
          <w:highlight w:val="none"/>
          <w:lang w:val="zh-CN"/>
        </w:rPr>
      </w:pPr>
      <w:r>
        <w:rPr>
          <w:rFonts w:hint="eastAsia" w:ascii="宋体" w:hAnsi="宋体" w:cs="宋体"/>
          <w:highlight w:val="none"/>
          <w:lang w:val="zh-CN"/>
        </w:rPr>
        <w:t xml:space="preserve">项目联系人：孙</w:t>
      </w:r>
      <w:r>
        <w:rPr>
          <w:rFonts w:hint="eastAsia" w:ascii="宋体" w:hAnsi="宋体" w:cs="宋体"/>
          <w:highlight w:val="none"/>
          <w:lang w:val="zh-CN"/>
        </w:rPr>
        <w:t xml:space="preserve">先生</w:t>
      </w:r>
      <w:r>
        <w:rPr>
          <w:rFonts w:ascii="宋体" w:hAnsi="宋体" w:cs="宋体"/>
          <w:highlight w:val="none"/>
          <w:lang w:val="zh-CN"/>
        </w:rPr>
      </w:r>
      <w:r/>
    </w:p>
    <w:p>
      <w:pPr>
        <w:pStyle w:val="1002"/>
        <w:jc w:val="left"/>
        <w:spacing w:line="360" w:lineRule="auto"/>
        <w:rPr>
          <w:b/>
          <w:sz w:val="32"/>
          <w:szCs w:val="32"/>
          <w:highlight w:val="none"/>
        </w:rPr>
      </w:pPr>
      <w:r>
        <w:rPr>
          <w:rFonts w:hint="eastAsia" w:ascii="宋体" w:hAnsi="宋体" w:cs="宋体"/>
          <w:highlight w:val="none"/>
          <w:lang w:val="zh-CN"/>
        </w:rPr>
        <w:t xml:space="preserve">电　话：0519-85576566</w:t>
      </w:r>
      <w:r>
        <w:rPr>
          <w:rFonts w:hint="eastAsia"/>
          <w:highlight w:val="none"/>
        </w:rPr>
        <w:br w:type="page" w:clear="all"/>
      </w:r>
      <w:bookmarkStart w:id="16" w:name="_Toc512937850"/>
      <w:r/>
      <w:bookmarkStart w:id="17" w:name="_Toc127161488"/>
      <w:r/>
      <w:bookmarkStart w:id="18" w:name="_Toc150774783"/>
      <w:r/>
      <w:bookmarkStart w:id="19" w:name="_Toc353873938"/>
      <w:r/>
      <w:bookmarkStart w:id="20" w:name="_Toc305158928"/>
      <w:r/>
      <w:bookmarkStart w:id="21" w:name="_Toc226965856"/>
      <w:r/>
      <w:bookmarkStart w:id="22" w:name="_Toc127151777"/>
      <w:r/>
      <w:bookmarkStart w:id="23" w:name="_Toc195842950"/>
      <w:r/>
      <w:bookmarkStart w:id="24" w:name="_Toc265228423"/>
      <w:r/>
      <w:bookmarkStart w:id="25" w:name="_Toc353825548"/>
      <w:r/>
      <w:bookmarkStart w:id="26" w:name="_Toc305158854"/>
      <w:r/>
      <w:bookmarkStart w:id="27" w:name="_Toc264969275"/>
      <w:r>
        <w:rPr>
          <w:rStyle w:val="1014"/>
          <w:rFonts w:hint="eastAsia"/>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rPr>
          <w:b/>
          <w:sz w:val="32"/>
          <w:szCs w:val="32"/>
          <w:highlight w:val="none"/>
        </w:rPr>
      </w:r>
      <w:r/>
    </w:p>
    <w:p>
      <w:pPr>
        <w:pStyle w:val="1004"/>
        <w:spacing w:before="0" w:line="360" w:lineRule="auto"/>
        <w:tabs>
          <w:tab w:val="center" w:pos="4592" w:leader="none"/>
          <w:tab w:val="left" w:pos="7860" w:leader="none"/>
        </w:tabs>
        <w:rPr>
          <w:rFonts w:ascii="Times New Roman" w:hAnsi="Times New Roman" w:eastAsia="宋体"/>
          <w:sz w:val="28"/>
          <w:highlight w:val="none"/>
        </w:rPr>
      </w:pPr>
      <w:r/>
      <w:bookmarkStart w:id="28" w:name="_Toc164229214"/>
      <w:r/>
      <w:bookmarkStart w:id="29" w:name="_Toc164608633"/>
      <w:r/>
      <w:bookmarkStart w:id="30" w:name="_Toc142311021"/>
      <w:r/>
      <w:bookmarkStart w:id="31" w:name="_Toc226965792"/>
      <w:r/>
      <w:bookmarkStart w:id="32" w:name="_Toc151193617"/>
      <w:r/>
      <w:bookmarkStart w:id="33" w:name="_Toc151193689"/>
      <w:r/>
      <w:bookmarkStart w:id="34" w:name="_Toc151193907"/>
      <w:r/>
      <w:bookmarkStart w:id="35" w:name="_Toc151193761"/>
      <w:r/>
      <w:bookmarkStart w:id="36" w:name="_Toc164229360"/>
      <w:r/>
      <w:bookmarkStart w:id="37" w:name="_Toc151190146"/>
      <w:r/>
      <w:bookmarkStart w:id="38" w:name="_Toc127161433"/>
      <w:r/>
      <w:bookmarkStart w:id="39" w:name="_Toc149720812"/>
      <w:r/>
      <w:bookmarkStart w:id="40" w:name="_Toc226337215"/>
      <w:r/>
      <w:bookmarkStart w:id="41" w:name="_Toc150480757"/>
      <w:r/>
      <w:bookmarkStart w:id="42" w:name="_Toc150774724"/>
      <w:r/>
      <w:bookmarkStart w:id="43" w:name="_Toc127151720"/>
      <w:r/>
      <w:bookmarkStart w:id="44" w:name="_Toc226309763"/>
      <w:r/>
      <w:bookmarkStart w:id="45" w:name="_Toc151193833"/>
      <w:r/>
      <w:bookmarkStart w:id="46" w:name="_Toc150509270"/>
      <w:r/>
      <w:bookmarkStart w:id="47" w:name="_Toc150774619"/>
      <w:r/>
      <w:bookmarkStart w:id="48" w:name="_Toc127151519"/>
      <w:r/>
      <w:bookmarkStart w:id="49" w:name="_Toc226965709"/>
      <w:r/>
      <w:bookmarkStart w:id="50" w:name="_Toc164351613"/>
      <w:r/>
      <w:bookmarkStart w:id="51" w:name="_Toc195842884"/>
      <w:r/>
      <w:bookmarkStart w:id="52" w:name="_Toc164608788"/>
      <w:r/>
      <w:bookmarkStart w:id="53" w:name="_Toc520356144"/>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02"/>
        <w:jc w:val="center"/>
        <w:rPr>
          <w:b/>
          <w:sz w:val="28"/>
          <w:szCs w:val="28"/>
          <w:highlight w:val="none"/>
        </w:rPr>
      </w:pPr>
      <w:r>
        <w:rPr>
          <w:b/>
          <w:sz w:val="28"/>
          <w:szCs w:val="28"/>
          <w:highlight w:val="none"/>
        </w:rPr>
      </w:r>
      <w:r/>
    </w:p>
    <w:p>
      <w:pPr>
        <w:pStyle w:val="1002"/>
        <w:spacing w:line="360" w:lineRule="auto"/>
        <w:rPr>
          <w:sz w:val="24"/>
          <w:highlight w:val="none"/>
        </w:rPr>
      </w:pPr>
      <w:r>
        <w:rPr>
          <w:sz w:val="24"/>
          <w:highlight w:val="none"/>
        </w:rPr>
        <w:t xml:space="preserve">本表是对投标人须知的具体补充和修改，如有矛盾，均以本资料表为准。标记“</w:t>
      </w:r>
      <w:r>
        <w:rPr>
          <w:rFonts w:ascii="Wingdings 2" w:hAnsi="Wingdings 2" w:eastAsia="Wingdings 2" w:cs="Wingdings 2"/>
          <w:szCs w:val="21"/>
          <w:highlight w:val="none"/>
        </w:rPr>
        <w:t xml:space="preserve">R</w:t>
      </w:r>
      <w:r>
        <w:rPr>
          <w:sz w:val="24"/>
          <w:highlight w:val="none"/>
        </w:rPr>
        <w:t xml:space="preserve">”的选项意为适用于本项目，标记“□”的选项意为不适用于本项目。</w:t>
      </w:r>
      <w:r>
        <w:rPr>
          <w:sz w:val="24"/>
          <w:highlight w:val="none"/>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1002"/>
              <w:jc w:val="center"/>
              <w:rPr>
                <w:b/>
                <w:bCs/>
                <w:szCs w:val="21"/>
                <w:highlight w:val="none"/>
              </w:rPr>
            </w:pPr>
            <w:r/>
            <w:bookmarkStart w:id="54" w:name="_Toc305158785"/>
            <w:r/>
            <w:bookmarkStart w:id="55" w:name="_Toc265228355"/>
            <w:r/>
            <w:bookmarkStart w:id="56" w:name="_Toc226965790"/>
            <w:r/>
            <w:bookmarkStart w:id="57" w:name="_Toc150774722"/>
            <w:r/>
            <w:bookmarkStart w:id="58" w:name="_Toc142311019"/>
            <w:r/>
            <w:bookmarkStart w:id="59" w:name="_Toc353873662"/>
            <w:r/>
            <w:bookmarkStart w:id="60" w:name="_Toc195842882"/>
            <w:r/>
            <w:bookmarkStart w:id="61" w:name="_Toc264969207"/>
            <w:r/>
            <w:bookmarkStart w:id="62" w:name="_Toc127151517"/>
            <w:r/>
            <w:bookmarkStart w:id="63" w:name="_Toc305158859"/>
            <w:r/>
            <w:bookmarkStart w:id="64" w:name="_Toc150480755"/>
            <w:r/>
            <w:bookmarkStart w:id="65" w:name="_Toc226337213"/>
            <w:r/>
            <w:bookmarkStart w:id="66" w:name="_Toc353825542"/>
            <w:r/>
            <w:bookmarkStart w:id="67" w:name="_Toc353873932"/>
            <w:r>
              <w:rPr>
                <w:b/>
                <w:szCs w:val="21"/>
                <w:highlight w:val="none"/>
              </w:rPr>
              <w:t xml:space="preserve">条款号</w:t>
            </w:r>
            <w:r>
              <w:rPr>
                <w:b/>
                <w:bCs/>
                <w:szCs w:val="21"/>
                <w:highlight w:val="none"/>
              </w:rPr>
            </w:r>
            <w:r/>
          </w:p>
        </w:tc>
        <w:tc>
          <w:tcPr>
            <w:tcW w:w="1557" w:type="dxa"/>
            <w:vAlign w:val="center"/>
            <w:textDirection w:val="lrTb"/>
            <w:noWrap w:val="false"/>
          </w:tcPr>
          <w:p>
            <w:pPr>
              <w:pStyle w:val="1002"/>
              <w:jc w:val="center"/>
              <w:rPr>
                <w:b/>
                <w:bCs/>
                <w:szCs w:val="21"/>
                <w:highlight w:val="none"/>
              </w:rPr>
            </w:pPr>
            <w:r>
              <w:rPr>
                <w:b/>
                <w:bCs/>
                <w:szCs w:val="21"/>
                <w:highlight w:val="none"/>
              </w:rPr>
              <w:t xml:space="preserve">条目</w:t>
            </w:r>
            <w:r>
              <w:rPr>
                <w:b/>
                <w:bCs/>
                <w:szCs w:val="21"/>
                <w:highlight w:val="none"/>
              </w:rPr>
            </w:r>
            <w:r/>
          </w:p>
        </w:tc>
        <w:tc>
          <w:tcPr>
            <w:tcW w:w="7116" w:type="dxa"/>
            <w:vAlign w:val="center"/>
            <w:textDirection w:val="lrTb"/>
            <w:noWrap w:val="false"/>
          </w:tcPr>
          <w:p>
            <w:pPr>
              <w:pStyle w:val="1002"/>
              <w:jc w:val="center"/>
              <w:rPr>
                <w:b/>
                <w:bCs/>
                <w:szCs w:val="21"/>
                <w:highlight w:val="none"/>
              </w:rPr>
            </w:pPr>
            <w:r>
              <w:rPr>
                <w:b/>
                <w:bCs/>
                <w:szCs w:val="21"/>
                <w:highlight w:val="none"/>
              </w:rPr>
              <w:t xml:space="preserve">内容</w:t>
            </w:r>
            <w:r>
              <w:rPr>
                <w:b/>
                <w:bCs/>
                <w:szCs w:val="21"/>
                <w:highlight w:val="none"/>
              </w:rPr>
            </w:r>
            <w:r/>
          </w:p>
        </w:tc>
      </w:tr>
      <w:tr>
        <w:trPr>
          <w:trHeight w:val="642"/>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2.2</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项目属性</w:t>
            </w:r>
            <w:r>
              <w:rPr>
                <w:rFonts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u w:val="single"/>
              </w:rPr>
            </w:pPr>
            <w:r>
              <w:rPr>
                <w:rFonts w:hint="eastAsia" w:ascii="宋体" w:hAnsi="宋体" w:cs="宋体"/>
                <w:szCs w:val="21"/>
                <w:highlight w:val="none"/>
              </w:rPr>
              <w:t xml:space="preserve">项目属性：服务</w:t>
            </w:r>
            <w:r>
              <w:rPr>
                <w:rFonts w:hint="eastAsia" w:ascii="宋体" w:hAnsi="宋体" w:cs="宋体"/>
                <w:szCs w:val="21"/>
                <w:highlight w:val="none"/>
                <w:u w:val="single"/>
              </w:rPr>
            </w:r>
            <w:r/>
          </w:p>
        </w:tc>
      </w:tr>
      <w:tr>
        <w:trPr>
          <w:trHeight w:val="652"/>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2.3</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科研仪器设备</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是否属于科研仪器设备采购项目：否</w:t>
            </w:r>
            <w:r>
              <w:rPr>
                <w:rFonts w:ascii="宋体" w:hAnsi="宋体" w:cs="宋体"/>
                <w:szCs w:val="21"/>
                <w:highlight w:val="none"/>
              </w:rPr>
            </w:r>
            <w:r/>
          </w:p>
        </w:tc>
      </w:tr>
      <w:tr>
        <w:trPr>
          <w:trHeight w:val="397"/>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2.4</w:t>
            </w:r>
            <w:r>
              <w:rPr>
                <w:rFonts w:hAnsi="宋体" w:cs="宋体"/>
                <w:szCs w:val="21"/>
                <w:highlight w:val="none"/>
                <w:lang w:val="en-US" w:eastAsia="zh-CN"/>
              </w:rPr>
            </w:r>
            <w:r/>
          </w:p>
        </w:tc>
        <w:tc>
          <w:tcPr>
            <w:tcW w:w="1557" w:type="dxa"/>
            <w:vAlign w:val="center"/>
            <w:textDirection w:val="lrTb"/>
            <w:noWrap w:val="false"/>
          </w:tcPr>
          <w:p>
            <w:pPr>
              <w:pStyle w:val="1002"/>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7116" w:type="dxa"/>
            <w:vAlign w:val="center"/>
            <w:textDirection w:val="lrTb"/>
            <w:noWrap w:val="false"/>
          </w:tcPr>
          <w:p>
            <w:pPr>
              <w:pStyle w:val="1043"/>
              <w:rPr>
                <w:rFonts w:hAnsi="宋体" w:cs="宋体"/>
                <w:szCs w:val="21"/>
                <w:highlight w:val="none"/>
                <w:lang w:val="en-US" w:eastAsia="zh-CN"/>
              </w:rPr>
            </w:pPr>
            <w:r>
              <w:rPr>
                <w:rFonts w:hAnsi="宋体" w:cs="宋体"/>
                <w:szCs w:val="21"/>
                <w:highlight w:val="none"/>
                <w:lang w:val="en-US" w:eastAsia="zh-CN"/>
              </w:rPr>
              <w:t xml:space="preserve">☑</w:t>
            </w:r>
            <w:r>
              <w:rPr>
                <w:rFonts w:hAnsi="宋体" w:cs="宋体"/>
                <w:szCs w:val="21"/>
                <w:highlight w:val="none"/>
                <w:lang w:val="en-US" w:eastAsia="zh-CN"/>
              </w:rPr>
              <w:t xml:space="preserve">关于核心产品本项目__包不适用。</w:t>
            </w:r>
            <w:r>
              <w:rPr>
                <w:rFonts w:hAnsi="宋体" w:cs="宋体"/>
                <w:szCs w:val="21"/>
                <w:highlight w:val="none"/>
                <w:lang w:val="en-US" w:eastAsia="zh-CN"/>
              </w:rPr>
            </w:r>
            <w:r/>
          </w:p>
          <w:p>
            <w:pPr>
              <w:pStyle w:val="1043"/>
              <w:rPr>
                <w:rFonts w:hAnsi="宋体" w:cs="宋体"/>
                <w:szCs w:val="21"/>
                <w:highlight w:val="none"/>
                <w:lang w:val="en-US" w:eastAsia="zh-CN"/>
              </w:rPr>
            </w:pPr>
            <w:r>
              <w:rPr>
                <w:rFonts w:hAnsi="宋体" w:cs="宋体"/>
                <w:szCs w:val="21"/>
                <w:highlight w:val="none"/>
                <w:lang w:val="en-US" w:eastAsia="zh-CN"/>
              </w:rPr>
              <w:t xml:space="preserve">□</w:t>
            </w:r>
            <w:r>
              <w:rPr>
                <w:rFonts w:hAnsi="宋体" w:cs="宋体"/>
                <w:szCs w:val="21"/>
                <w:highlight w:val="none"/>
                <w:lang w:val="en-US" w:eastAsia="zh-CN"/>
              </w:rPr>
              <w:t xml:space="preserve">本项目为单一产品采购项目。</w:t>
            </w:r>
            <w:r>
              <w:rPr>
                <w:rFonts w:hAnsi="宋体" w:cs="宋体"/>
                <w:szCs w:val="21"/>
                <w:highlight w:val="none"/>
                <w:lang w:val="en-US" w:eastAsia="zh-CN"/>
              </w:rPr>
            </w:r>
            <w:r/>
          </w:p>
          <w:p>
            <w:pPr>
              <w:pStyle w:val="1043"/>
              <w:rPr>
                <w:rFonts w:hAnsi="宋体" w:cs="宋体"/>
                <w:strike/>
                <w:szCs w:val="21"/>
                <w:highlight w:val="none"/>
                <w:u w:val="single"/>
                <w:lang w:val="en-US" w:eastAsia="zh-CN"/>
              </w:rPr>
            </w:pPr>
            <w:r>
              <w:rPr>
                <w:rFonts w:hAnsi="宋体" w:cs="宋体"/>
                <w:szCs w:val="21"/>
                <w:highlight w:val="none"/>
                <w:lang w:val="en-US" w:eastAsia="zh-CN"/>
              </w:rPr>
              <w:t xml:space="preserve">□本项目为非单一产品采购项目，核心产品为：</w:t>
            </w:r>
            <w:r>
              <w:rPr>
                <w:rFonts w:hAnsi="宋体" w:cs="宋体"/>
                <w:szCs w:val="21"/>
                <w:highlight w:val="none"/>
                <w:u w:val="single"/>
                <w:lang w:val="en-US" w:eastAsia="zh-CN"/>
              </w:rPr>
              <w:t xml:space="preserve">          </w:t>
            </w:r>
            <w:r>
              <w:rPr>
                <w:rFonts w:hAnsi="宋体" w:cs="宋体"/>
                <w:strike/>
                <w:szCs w:val="21"/>
                <w:highlight w:val="none"/>
                <w:u w:val="single"/>
                <w:lang w:val="en-US" w:eastAsia="zh-CN"/>
              </w:rPr>
            </w:r>
            <w:r/>
          </w:p>
        </w:tc>
      </w:tr>
      <w:tr>
        <w:trPr>
          <w:trHeight w:val="20"/>
        </w:trPr>
        <w:tc>
          <w:tcPr>
            <w:tcW w:w="887" w:type="dxa"/>
            <w:vAlign w:val="center"/>
            <w:vMerge w:val="restart"/>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3.1</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现场考察</w:t>
            </w:r>
            <w:r>
              <w:rPr>
                <w:rFonts w:ascii="宋体" w:hAnsi="宋体" w:cs="宋体"/>
                <w:szCs w:val="21"/>
                <w:highlight w:val="none"/>
              </w:rPr>
            </w:r>
            <w:r/>
          </w:p>
        </w:tc>
        <w:tc>
          <w:tcPr>
            <w:tcW w:w="7116" w:type="dxa"/>
            <w:vAlign w:val="center"/>
            <w:textDirection w:val="lrTb"/>
            <w:noWrap w:val="false"/>
          </w:tcPr>
          <w:p>
            <w:pPr>
              <w:pStyle w:val="1002"/>
              <w:jc w:val="left"/>
              <w:spacing w:line="360" w:lineRule="auto"/>
              <w:rPr>
                <w:rFonts w:hint="eastAsia" w:ascii="宋体" w:hAnsi="宋体" w:cs="宋体"/>
                <w:szCs w:val="21"/>
                <w:highlight w:val="none"/>
              </w:rPr>
            </w:pPr>
            <w:r>
              <w:rPr>
                <w:rFonts w:hint="eastAsia" w:ascii="宋体" w:hAnsi="宋体" w:cs="宋体"/>
                <w:szCs w:val="21"/>
                <w:highlight w:val="none"/>
              </w:rPr>
              <w:t xml:space="preserve">☑不组织，如有需要可自行考察。</w:t>
            </w:r>
            <w:r>
              <w:rPr>
                <w:rFonts w:hint="eastAsia" w:ascii="宋体" w:hAnsi="宋体" w:cs="宋体"/>
                <w:szCs w:val="21"/>
                <w:highlight w:val="none"/>
              </w:rPr>
            </w:r>
            <w:r/>
          </w:p>
          <w:p>
            <w:pPr>
              <w:pStyle w:val="1002"/>
              <w:jc w:val="left"/>
              <w:rPr>
                <w:rFonts w:ascii="宋体" w:hAnsi="宋体" w:cs="宋体"/>
                <w:bCs/>
                <w:szCs w:val="21"/>
                <w:highlight w:val="none"/>
              </w:rPr>
            </w:pPr>
            <w:r>
              <w:rPr>
                <w:rFonts w:hint="eastAsia" w:ascii="宋体" w:hAnsi="宋体" w:cs="宋体"/>
                <w:szCs w:val="21"/>
                <w:highlight w:val="none"/>
              </w:rPr>
              <w:t xml:space="preserve">□组织，考察时间：___</w:t>
            </w:r>
            <w:r>
              <w:rPr>
                <w:rFonts w:hint="eastAsia" w:ascii="宋体" w:hAnsi="宋体" w:cs="宋体"/>
                <w:szCs w:val="21"/>
                <w:highlight w:val="none"/>
                <w:lang w:bidi="ar"/>
              </w:rPr>
              <w:t xml:space="preserve">年</w:t>
            </w:r>
            <w:r>
              <w:rPr>
                <w:rFonts w:hint="eastAsia" w:ascii="宋体" w:hAnsi="宋体" w:cs="宋体"/>
                <w:szCs w:val="21"/>
                <w:highlight w:val="none"/>
              </w:rPr>
              <w:t xml:space="preserve">___</w:t>
            </w:r>
            <w:r>
              <w:rPr>
                <w:rFonts w:hint="eastAsia" w:ascii="宋体" w:hAnsi="宋体" w:cs="宋体"/>
                <w:szCs w:val="21"/>
                <w:highlight w:val="none"/>
                <w:lang w:bidi="ar"/>
              </w:rPr>
              <w:t xml:space="preserve">月</w:t>
            </w:r>
            <w:r>
              <w:rPr>
                <w:rFonts w:hint="eastAsia" w:ascii="宋体" w:hAnsi="宋体" w:cs="宋体"/>
                <w:szCs w:val="21"/>
                <w:highlight w:val="none"/>
              </w:rPr>
              <w:t xml:space="preserve">___</w:t>
            </w:r>
            <w:r>
              <w:rPr>
                <w:rFonts w:hint="eastAsia" w:ascii="宋体" w:hAnsi="宋体" w:cs="宋体"/>
                <w:szCs w:val="21"/>
                <w:highlight w:val="none"/>
                <w:lang w:bidi="ar"/>
              </w:rPr>
              <w:t xml:space="preserve">日</w:t>
            </w:r>
            <w:r>
              <w:rPr>
                <w:rFonts w:hint="eastAsia" w:ascii="宋体" w:hAnsi="宋体" w:cs="宋体"/>
                <w:szCs w:val="21"/>
                <w:highlight w:val="none"/>
              </w:rPr>
              <w:t xml:space="preserve">___</w:t>
            </w:r>
            <w:r>
              <w:rPr>
                <w:rFonts w:hint="eastAsia" w:ascii="宋体" w:hAnsi="宋体" w:cs="宋体"/>
                <w:szCs w:val="21"/>
                <w:highlight w:val="none"/>
                <w:lang w:bidi="ar"/>
              </w:rPr>
              <w:t xml:space="preserve">点</w:t>
            </w:r>
            <w:r>
              <w:rPr>
                <w:rFonts w:hint="eastAsia" w:ascii="宋体" w:hAnsi="宋体" w:cs="宋体"/>
                <w:szCs w:val="21"/>
                <w:highlight w:val="none"/>
              </w:rPr>
              <w:t xml:space="preserve">___</w:t>
            </w:r>
            <w:r>
              <w:rPr>
                <w:rFonts w:hint="eastAsia" w:ascii="宋体" w:hAnsi="宋体" w:cs="宋体"/>
                <w:szCs w:val="21"/>
                <w:highlight w:val="none"/>
                <w:lang w:bidi="ar"/>
              </w:rPr>
              <w:t xml:space="preserve">分</w:t>
            </w:r>
            <w:r>
              <w:rPr>
                <w:rFonts w:ascii="宋体" w:hAnsi="宋体" w:cs="宋体"/>
                <w:bCs/>
                <w:szCs w:val="21"/>
                <w:highlight w:val="none"/>
              </w:rPr>
            </w:r>
            <w:r/>
          </w:p>
          <w:p>
            <w:pPr>
              <w:pStyle w:val="1043"/>
              <w:rPr>
                <w:rFonts w:hAnsi="宋体" w:cs="宋体"/>
                <w:szCs w:val="21"/>
                <w:highlight w:val="none"/>
                <w:lang w:val="en-US" w:eastAsia="zh-CN"/>
              </w:rPr>
            </w:pPr>
            <w:r>
              <w:rPr>
                <w:rFonts w:hAnsi="宋体" w:cs="宋体"/>
                <w:szCs w:val="21"/>
                <w:highlight w:val="none"/>
                <w:lang w:val="en-US" w:eastAsia="zh-CN"/>
              </w:rPr>
              <w:t xml:space="preserve">考察地点：___________。</w:t>
            </w:r>
            <w:r>
              <w:rPr>
                <w:rFonts w:hAnsi="宋体" w:cs="宋体"/>
                <w:szCs w:val="21"/>
                <w:highlight w:val="none"/>
                <w:lang w:val="en-US" w:eastAsia="zh-CN"/>
              </w:rPr>
            </w:r>
            <w:r/>
          </w:p>
        </w:tc>
      </w:tr>
      <w:tr>
        <w:trPr>
          <w:trHeight w:val="20"/>
        </w:trPr>
        <w:tc>
          <w:tcPr>
            <w:tcW w:w="887" w:type="dxa"/>
            <w:vAlign w:val="center"/>
            <w:vMerge w:val="continue"/>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招标前答疑会</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☑不召开</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□召开，召开时间：___</w:t>
            </w:r>
            <w:r>
              <w:rPr>
                <w:rFonts w:hint="eastAsia" w:ascii="宋体" w:hAnsi="宋体" w:cs="宋体"/>
                <w:szCs w:val="21"/>
                <w:highlight w:val="none"/>
                <w:lang w:bidi="ar"/>
              </w:rPr>
              <w:t xml:space="preserve">年</w:t>
            </w:r>
            <w:r>
              <w:rPr>
                <w:rFonts w:hint="eastAsia" w:ascii="宋体" w:hAnsi="宋体" w:cs="宋体"/>
                <w:szCs w:val="21"/>
                <w:highlight w:val="none"/>
              </w:rPr>
              <w:t xml:space="preserve">___</w:t>
            </w:r>
            <w:r>
              <w:rPr>
                <w:rFonts w:hint="eastAsia" w:ascii="宋体" w:hAnsi="宋体" w:cs="宋体"/>
                <w:szCs w:val="21"/>
                <w:highlight w:val="none"/>
                <w:lang w:bidi="ar"/>
              </w:rPr>
              <w:t xml:space="preserve">月</w:t>
            </w:r>
            <w:r>
              <w:rPr>
                <w:rFonts w:hint="eastAsia" w:ascii="宋体" w:hAnsi="宋体" w:cs="宋体"/>
                <w:szCs w:val="21"/>
                <w:highlight w:val="none"/>
              </w:rPr>
              <w:t xml:space="preserve">___</w:t>
            </w:r>
            <w:r>
              <w:rPr>
                <w:rFonts w:hint="eastAsia" w:ascii="宋体" w:hAnsi="宋体" w:cs="宋体"/>
                <w:szCs w:val="21"/>
                <w:highlight w:val="none"/>
                <w:lang w:bidi="ar"/>
              </w:rPr>
              <w:t xml:space="preserve">日</w:t>
            </w:r>
            <w:r>
              <w:rPr>
                <w:rFonts w:hint="eastAsia" w:ascii="宋体" w:hAnsi="宋体" w:cs="宋体"/>
                <w:szCs w:val="21"/>
                <w:highlight w:val="none"/>
              </w:rPr>
              <w:t xml:space="preserve">___</w:t>
            </w:r>
            <w:r>
              <w:rPr>
                <w:rFonts w:hint="eastAsia" w:ascii="宋体" w:hAnsi="宋体" w:cs="宋体"/>
                <w:szCs w:val="21"/>
                <w:highlight w:val="none"/>
                <w:lang w:bidi="ar"/>
              </w:rPr>
              <w:t xml:space="preserve">点</w:t>
            </w:r>
            <w:r>
              <w:rPr>
                <w:rFonts w:hint="eastAsia" w:ascii="宋体" w:hAnsi="宋体" w:cs="宋体"/>
                <w:szCs w:val="21"/>
                <w:highlight w:val="none"/>
              </w:rPr>
              <w:t xml:space="preserve">___</w:t>
            </w:r>
            <w:r>
              <w:rPr>
                <w:rFonts w:hint="eastAsia" w:ascii="宋体" w:hAnsi="宋体" w:cs="宋体"/>
                <w:szCs w:val="21"/>
                <w:highlight w:val="none"/>
                <w:lang w:bidi="ar"/>
              </w:rPr>
              <w:t xml:space="preserve">分</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召开地点：___________。</w:t>
            </w:r>
            <w:r>
              <w:rPr>
                <w:rFonts w:ascii="宋体" w:hAnsi="宋体" w:cs="宋体"/>
                <w:szCs w:val="21"/>
                <w:highlight w:val="none"/>
              </w:rPr>
            </w:r>
            <w:r/>
          </w:p>
        </w:tc>
      </w:tr>
      <w:tr>
        <w:trPr>
          <w:trHeight w:val="849"/>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5.2.5</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标的所属行业</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本项目采购标的对应的中小企业划分标准所属行业：</w:t>
            </w:r>
            <w:r>
              <w:rPr>
                <w:rFonts w:hint="eastAsia" w:ascii="宋体" w:hAnsi="宋体" w:cs="宋体"/>
                <w:szCs w:val="21"/>
                <w:highlight w:val="none"/>
                <w:u w:val="single"/>
              </w:rPr>
              <w:t xml:space="preserve">其他未列明行业。从业人员300人以下的为中小微型企业。其中，从业人员100人及以上的为中型企业；从业人员10人及以上的为小型企业；从业人员10人以下的为微型企业。</w:t>
            </w:r>
            <w:r>
              <w:rPr>
                <w:rFonts w:ascii="宋体" w:hAnsi="宋体" w:cs="宋体"/>
                <w:szCs w:val="21"/>
                <w:highlight w:val="none"/>
              </w:rPr>
            </w:r>
            <w:r/>
          </w:p>
        </w:tc>
      </w:tr>
      <w:tr>
        <w:trPr>
          <w:trHeight w:val="688"/>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11.2</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报价</w:t>
            </w:r>
            <w:r>
              <w:rPr>
                <w:rFonts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rPr>
            </w:pPr>
            <w:r>
              <w:rPr>
                <w:rFonts w:hint="eastAsia" w:ascii="宋体" w:hAnsi="宋体" w:cs="宋体"/>
                <w:szCs w:val="21"/>
                <w:highlight w:val="none"/>
              </w:rPr>
              <w:t xml:space="preserve">报价的特殊规定：</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1002"/>
              <w:spacing w:line="360" w:lineRule="auto"/>
              <w:rPr>
                <w:rFonts w:hint="eastAsia" w:ascii="宋体" w:hAnsi="宋体" w:cs="宋体"/>
                <w:szCs w:val="21"/>
                <w:highlight w:val="none"/>
              </w:rPr>
            </w:pPr>
            <w:r>
              <w:rPr>
                <w:rFonts w:ascii="Wingdings 2" w:hAnsi="Wingdings 2" w:eastAsia="Wingdings 2" w:cs="Wingdings 2"/>
                <w:szCs w:val="21"/>
                <w:highlight w:val="none"/>
              </w:rPr>
              <w:t xml:space="preserve">R</w:t>
            </w:r>
            <w:r>
              <w:rPr>
                <w:rFonts w:hint="eastAsia" w:ascii="宋体" w:hAnsi="宋体" w:cs="宋体"/>
                <w:szCs w:val="21"/>
                <w:highlight w:val="none"/>
              </w:rPr>
              <w:t xml:space="preserve">有，具体情形：</w:t>
            </w:r>
            <w:r>
              <w:rPr>
                <w:rFonts w:hint="eastAsia" w:ascii="宋体" w:hAnsi="宋体" w:cs="宋体"/>
                <w:szCs w:val="21"/>
                <w:highlight w:val="none"/>
              </w:rPr>
            </w:r>
            <w:r/>
          </w:p>
          <w:p>
            <w:pPr>
              <w:pStyle w:val="1002"/>
              <w:ind w:firstLine="428"/>
              <w:jc w:val="left"/>
              <w:rPr>
                <w:rFonts w:hint="eastAsia"/>
                <w:bCs/>
                <w:spacing w:val="2"/>
                <w:highlight w:val="none"/>
              </w:rPr>
            </w:pPr>
            <w:r>
              <w:rPr>
                <w:rFonts w:hint="eastAsia"/>
                <w:bCs/>
                <w:spacing w:val="2"/>
                <w:highlight w:val="none"/>
              </w:rPr>
              <w:t xml:space="preserve">1、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2、跟踪审计优惠率举例：本项目最终结算价按照收费标准*（1-优惠率），如优惠率为40.00%，则最终结算价按照收费标准*（1-40.00%）=收费标准*60.00%进行结算。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3、结算审计费率最高按照核减金额的2.50%计取，投标报价超过2.50%则视为无效响应，最终结算价按照投标报价进行结算。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4、报价填写请保留小数点后两位小数，第三位四舍五入。</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5、投标人在提交投标文件时，应按照投标工具（苏采云客户端）的提示流程编制提交开标一览表，开标一览表格式以投标工具中的为准。</w:t>
            </w:r>
            <w:r>
              <w:rPr>
                <w:rFonts w:hint="eastAsia"/>
                <w:bCs/>
                <w:spacing w:val="2"/>
                <w:highlight w:val="none"/>
              </w:rPr>
            </w:r>
            <w:r/>
          </w:p>
          <w:p>
            <w:pPr>
              <w:pStyle w:val="1002"/>
              <w:ind w:firstLine="430"/>
              <w:jc w:val="left"/>
              <w:rPr>
                <w:rFonts w:hint="eastAsia"/>
                <w:highlight w:val="none"/>
              </w:rPr>
            </w:pPr>
            <w:r>
              <w:rPr>
                <w:rFonts w:hint="eastAsia"/>
                <w:b/>
                <w:spacing w:val="2"/>
                <w:highlight w:val="none"/>
              </w:rPr>
              <w:t xml:space="preserve">6、系统开标一览表中以跟踪审计优惠率进行报价。</w:t>
            </w:r>
            <w:r>
              <w:rPr>
                <w:rFonts w:hint="eastAsia"/>
                <w:highlight w:val="none"/>
              </w:rPr>
            </w:r>
            <w:r/>
          </w:p>
        </w:tc>
      </w:tr>
      <w:tr>
        <w:trPr>
          <w:trHeight w:val="68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12</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招标保证金</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免收</w:t>
            </w:r>
            <w:r>
              <w:rPr>
                <w:rFonts w:ascii="宋体" w:hAnsi="宋体" w:cs="宋体"/>
                <w:szCs w:val="21"/>
                <w:highlight w:val="none"/>
              </w:rPr>
            </w:r>
            <w:r/>
          </w:p>
        </w:tc>
      </w:tr>
      <w:tr>
        <w:trPr>
          <w:trHeight w:val="68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13</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投标有效期</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自提交投标文件的截止之日起算</w:t>
            </w:r>
            <w:r>
              <w:rPr>
                <w:rFonts w:hint="eastAsia" w:ascii="宋体" w:hAnsi="宋体" w:cs="宋体"/>
                <w:szCs w:val="21"/>
                <w:highlight w:val="none"/>
                <w:u w:val="single"/>
              </w:rPr>
              <w:t xml:space="preserve">60</w:t>
            </w:r>
            <w:r>
              <w:rPr>
                <w:rFonts w:hint="eastAsia" w:ascii="宋体" w:hAnsi="宋体" w:cs="宋体"/>
                <w:szCs w:val="21"/>
                <w:highlight w:val="none"/>
              </w:rPr>
              <w:t xml:space="preserve">日历天。</w:t>
            </w:r>
            <w:r>
              <w:rPr>
                <w:rFonts w:ascii="宋体" w:hAnsi="宋体" w:cs="宋体"/>
                <w:szCs w:val="21"/>
                <w:highlight w:val="none"/>
              </w:rPr>
            </w:r>
            <w:r/>
          </w:p>
        </w:tc>
      </w:tr>
      <w:tr>
        <w:trPr>
          <w:trHeight w:val="2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25.5</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分包</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本项目是否允许分包： </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☑不允许</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□允许，具体要求：_______。</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（1）可以分包履行的具体内容：_______；</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（2）允许分包的金额或者比例：_______；</w:t>
            </w:r>
            <w:r>
              <w:rPr>
                <w:rFonts w:ascii="宋体" w:hAnsi="宋体" w:cs="宋体"/>
                <w:szCs w:val="21"/>
                <w:highlight w:val="none"/>
              </w:rPr>
            </w:r>
            <w:r/>
          </w:p>
          <w:p>
            <w:pPr>
              <w:pStyle w:val="1002"/>
              <w:jc w:val="left"/>
              <w:rPr>
                <w:rFonts w:ascii="宋体" w:hAnsi="宋体" w:cs="宋体"/>
                <w:szCs w:val="21"/>
                <w:highlight w:val="none"/>
                <w:u w:val="single"/>
              </w:rPr>
            </w:pPr>
            <w:r>
              <w:rPr>
                <w:rFonts w:hint="eastAsia" w:ascii="宋体" w:hAnsi="宋体" w:cs="宋体"/>
                <w:szCs w:val="21"/>
                <w:highlight w:val="none"/>
              </w:rPr>
              <w:t xml:space="preserve">（3）其他要求：_______。</w:t>
            </w:r>
            <w:r>
              <w:rPr>
                <w:rFonts w:ascii="宋体" w:hAnsi="宋体" w:cs="宋体"/>
                <w:szCs w:val="21"/>
                <w:highlight w:val="none"/>
                <w:u w:val="single"/>
              </w:rPr>
            </w:r>
            <w:r/>
          </w:p>
        </w:tc>
      </w:tr>
      <w:tr>
        <w:trPr>
          <w:trHeight w:val="68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26.1</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询问</w:t>
            </w:r>
            <w:r>
              <w:rPr>
                <w:rFonts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szCs w:val="21"/>
                <w:highlight w:val="none"/>
                <w:u w:val="single"/>
              </w:rPr>
              <w:t xml:space="preserve">书面形式</w:t>
            </w:r>
            <w:r>
              <w:rPr>
                <w:rFonts w:hint="eastAsia" w:ascii="宋体" w:hAnsi="宋体" w:cs="宋体"/>
                <w:szCs w:val="21"/>
                <w:highlight w:val="none"/>
              </w:rPr>
            </w:r>
            <w:r/>
          </w:p>
        </w:tc>
      </w:tr>
      <w:tr>
        <w:trPr>
          <w:trHeight w:val="2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26.3</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联系方式</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接收询问和质疑的联系方式</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代理机构：常州正衡招投标有限公司</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通讯地址：常州市新北区府翰苑6栋9楼</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联系人、电话：孙阳、0519-85576566</w:t>
            </w:r>
            <w:r>
              <w:rPr>
                <w:rFonts w:ascii="宋体" w:hAnsi="宋体" w:cs="宋体"/>
                <w:szCs w:val="21"/>
                <w:highlight w:val="none"/>
              </w:rPr>
            </w:r>
            <w:r/>
          </w:p>
        </w:tc>
      </w:tr>
      <w:tr>
        <w:trPr>
          <w:trHeight w:val="2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27</w:t>
            </w:r>
            <w:r>
              <w:rPr>
                <w:rFonts w:hAnsi="宋体" w:cs="宋体"/>
                <w:szCs w:val="21"/>
                <w:highlight w:val="none"/>
                <w:lang w:val="en-US" w:eastAsia="zh-CN"/>
              </w:rPr>
            </w:r>
            <w:r/>
          </w:p>
        </w:tc>
        <w:tc>
          <w:tcPr>
            <w:tcW w:w="1557" w:type="dxa"/>
            <w:vAlign w:val="center"/>
            <w:textDirection w:val="lrTb"/>
            <w:noWrap w:val="false"/>
          </w:tcPr>
          <w:p>
            <w:pPr>
              <w:pStyle w:val="1002"/>
              <w:jc w:val="center"/>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rPr>
            </w:pPr>
            <w:r>
              <w:rPr>
                <w:rFonts w:hint="eastAsia" w:ascii="宋体" w:hAnsi="宋体" w:cs="宋体"/>
                <w:szCs w:val="21"/>
                <w:highlight w:val="none"/>
              </w:rPr>
              <w:t xml:space="preserve">收费对象：中标（成交）供应商</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收费标准：</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（1）代理服务费按照下列标准收取并由中标（成交）供应商承担，中标（成交）供应商应在领取中标（成交）通知书时将代理服务费付至以下招标采购代理机构账户。 </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（2）代理服务费收费标准按预算金额的0.8%收取。</w:t>
            </w:r>
            <w:r>
              <w:rPr>
                <w:rFonts w:hint="eastAsia" w:ascii="宋体" w:hAnsi="宋体" w:cs="宋体"/>
                <w:szCs w:val="21"/>
                <w:highlight w:val="none"/>
              </w:rPr>
            </w:r>
            <w:r/>
          </w:p>
          <w:p>
            <w:pPr>
              <w:pStyle w:val="1002"/>
              <w:jc w:val="left"/>
              <w:rPr>
                <w:rFonts w:hint="eastAsia" w:ascii="宋体" w:hAnsi="宋体" w:cs="宋体"/>
                <w:szCs w:val="21"/>
                <w:highlight w:val="none"/>
                <w:lang w:val="zh-CN"/>
              </w:rPr>
            </w:pPr>
            <w:r>
              <w:rPr>
                <w:rFonts w:hint="eastAsia" w:ascii="宋体" w:hAnsi="宋体" w:cs="宋体"/>
                <w:szCs w:val="21"/>
                <w:highlight w:val="none"/>
              </w:rPr>
              <w:t xml:space="preserve">（3）中标（成交）</w:t>
            </w:r>
            <w:r>
              <w:rPr>
                <w:rFonts w:hint="eastAsia" w:ascii="宋体" w:hAnsi="宋体" w:cs="宋体"/>
                <w:szCs w:val="21"/>
                <w:highlight w:val="none"/>
                <w:lang w:val="zh-CN"/>
              </w:rPr>
              <w:t xml:space="preserve">供应商如果未按规定交纳代理服务费，招标采购代理机构将保留诉讼的权利。</w:t>
            </w:r>
            <w:r>
              <w:rPr>
                <w:rFonts w:hint="eastAsia" w:ascii="宋体" w:hAnsi="宋体" w:cs="宋体"/>
                <w:szCs w:val="21"/>
                <w:highlight w:val="none"/>
                <w:lang w:val="zh-CN"/>
              </w:rPr>
            </w:r>
            <w:r/>
          </w:p>
          <w:p>
            <w:pPr>
              <w:pStyle w:val="1002"/>
              <w:jc w:val="left"/>
              <w:rPr>
                <w:rFonts w:hint="eastAsia" w:ascii="宋体" w:hAnsi="宋体" w:cs="宋体"/>
                <w:szCs w:val="21"/>
                <w:highlight w:val="none"/>
              </w:rPr>
            </w:pP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缴纳时间：领取中标（成交）通知书时缴纳。</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收款人名称：常州正衡招投标有限公司</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开户行名称：招商银行常州北大街支行</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银行账号：519902981310901</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支付宝账号：3415909493@qq.com（备注项目编号和单位名称）</w:t>
            </w:r>
            <w:r>
              <w:rPr>
                <w:rFonts w:hint="eastAsia" w:ascii="宋体" w:hAnsi="宋体" w:cs="宋体"/>
                <w:szCs w:val="21"/>
                <w:highlight w:val="none"/>
              </w:rPr>
            </w:r>
            <w:r/>
          </w:p>
        </w:tc>
      </w:tr>
    </w:tbl>
    <w:p>
      <w:pPr>
        <w:pStyle w:val="1002"/>
        <w:jc w:val="center"/>
        <w:spacing w:before="240" w:after="240"/>
        <w:rPr>
          <w:b/>
          <w:sz w:val="28"/>
          <w:szCs w:val="28"/>
          <w:highlight w:val="none"/>
        </w:rPr>
      </w:pPr>
      <w:r>
        <w:rPr>
          <w:b/>
          <w:sz w:val="28"/>
          <w:szCs w:val="28"/>
          <w:highlight w:val="none"/>
        </w:rPr>
        <w:br w:type="page" w:clear="all"/>
      </w:r>
      <w:r>
        <w:rPr>
          <w:b/>
          <w:sz w:val="28"/>
          <w:szCs w:val="28"/>
          <w:highlight w:val="none"/>
        </w:rP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b/>
          <w:sz w:val="28"/>
          <w:szCs w:val="28"/>
          <w:highlight w:val="none"/>
        </w:rPr>
      </w:r>
      <w:r/>
    </w:p>
    <w:p>
      <w:pPr>
        <w:pStyle w:val="1004"/>
        <w:jc w:val="left"/>
        <w:spacing w:before="0" w:line="360" w:lineRule="auto"/>
        <w:tabs>
          <w:tab w:val="center" w:pos="4592" w:leader="none"/>
          <w:tab w:val="left" w:pos="7860" w:leader="none"/>
        </w:tabs>
        <w:rPr>
          <w:rFonts w:ascii="Times New Roman" w:hAnsi="Times New Roman" w:eastAsia="宋体"/>
          <w:sz w:val="28"/>
          <w:highlight w:val="none"/>
        </w:rPr>
      </w:pPr>
      <w:r/>
      <w:bookmarkStart w:id="68" w:name="_Toc127151518"/>
      <w:r/>
      <w:bookmarkStart w:id="69" w:name="_Toc520356143"/>
      <w:r>
        <w:rPr>
          <w:rFonts w:ascii="Times New Roman" w:hAnsi="Times New Roman" w:eastAsia="宋体"/>
          <w:sz w:val="28"/>
          <w:highlight w:val="none"/>
        </w:rPr>
        <w:tab/>
      </w:r>
      <w:bookmarkStart w:id="70" w:name="_Toc226965708"/>
      <w:r/>
      <w:bookmarkStart w:id="71" w:name="_Toc151193832"/>
      <w:r/>
      <w:bookmarkStart w:id="72" w:name="_Toc226965791"/>
      <w:r/>
      <w:bookmarkStart w:id="73" w:name="_Toc150509269"/>
      <w:r/>
      <w:bookmarkStart w:id="74" w:name="_Toc151193688"/>
      <w:r/>
      <w:bookmarkStart w:id="75" w:name="_Toc151193616"/>
      <w:r/>
      <w:bookmarkStart w:id="76" w:name="_Toc226337214"/>
      <w:r/>
      <w:bookmarkStart w:id="77" w:name="_Toc265228356"/>
      <w:r/>
      <w:bookmarkStart w:id="78" w:name="_Toc226309762"/>
      <w:r/>
      <w:bookmarkStart w:id="79" w:name="_Toc150774618"/>
      <w:r/>
      <w:bookmarkStart w:id="80" w:name="_Toc264969208"/>
      <w:r/>
      <w:bookmarkStart w:id="81" w:name="_Toc151193906"/>
      <w:r/>
      <w:bookmarkStart w:id="82" w:name="_Toc305158786"/>
      <w:r/>
      <w:bookmarkStart w:id="83" w:name="_Toc305158860"/>
      <w:r/>
      <w:bookmarkStart w:id="84" w:name="_Toc151190145"/>
      <w:r/>
      <w:bookmarkStart w:id="85" w:name="_Toc150774723"/>
      <w:r/>
      <w:bookmarkStart w:id="86" w:name="_Toc195842883"/>
      <w:r/>
      <w:bookmarkStart w:id="87" w:name="_Toc151193760"/>
      <w:r/>
      <w:bookmarkStart w:id="88" w:name="_Toc142311020"/>
      <w:r/>
      <w:bookmarkStart w:id="89" w:name="_Toc150480756"/>
      <w:r>
        <w:rPr>
          <w:rFonts w:ascii="Times New Roman" w:hAnsi="Times New Roman" w:eastAsia="宋体"/>
          <w:sz w:val="28"/>
          <w:highlight w:val="none"/>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宋体"/>
          <w:sz w:val="28"/>
          <w:highlight w:val="none"/>
        </w:rPr>
        <w:tab/>
      </w:r>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90" w:name="_Toc264969209"/>
      <w:r/>
      <w:bookmarkStart w:id="91" w:name="_Toc305158861"/>
      <w:r/>
      <w:bookmarkStart w:id="92" w:name="_Toc305158787"/>
      <w:r/>
      <w:bookmarkStart w:id="93" w:name="_Toc265228357"/>
      <w:r>
        <w:rPr>
          <w:sz w:val="24"/>
          <w:highlight w:val="none"/>
        </w:rPr>
        <w:t xml:space="preserve">采购人、采购代理机构、投标人</w:t>
      </w:r>
      <w:bookmarkEnd w:id="90"/>
      <w:r/>
      <w:bookmarkEnd w:id="91"/>
      <w:r/>
      <w:bookmarkEnd w:id="92"/>
      <w:r/>
      <w:bookmarkEnd w:id="93"/>
      <w:r>
        <w:rPr>
          <w:rFonts w:hint="eastAsia"/>
          <w:sz w:val="24"/>
          <w:highlight w:val="none"/>
        </w:rPr>
        <w:t xml:space="preserve">、联合体</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 招标公告</w:t>
      </w:r>
      <w:r>
        <w:rPr>
          <w:sz w:val="24"/>
          <w:highlight w:val="none"/>
        </w:rPr>
        <w:t xml:space="preserve">》。</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94" w:name="_Toc226337216"/>
      <w:r/>
      <w:bookmarkStart w:id="95" w:name="_Toc151193834"/>
      <w:r/>
      <w:bookmarkStart w:id="96" w:name="_Toc164608634"/>
      <w:r/>
      <w:bookmarkStart w:id="97" w:name="_Toc226965793"/>
      <w:r/>
      <w:bookmarkStart w:id="98" w:name="_Toc164229361"/>
      <w:r/>
      <w:bookmarkStart w:id="99" w:name="_Toc150480758"/>
      <w:r/>
      <w:bookmarkStart w:id="100" w:name="_Toc149720813"/>
      <w:r/>
      <w:bookmarkStart w:id="101" w:name="_Toc305158862"/>
      <w:r/>
      <w:bookmarkStart w:id="102" w:name="_Toc151190147"/>
      <w:r/>
      <w:bookmarkStart w:id="103" w:name="_Toc150509271"/>
      <w:r/>
      <w:bookmarkStart w:id="104" w:name="_Toc127151721"/>
      <w:r/>
      <w:bookmarkStart w:id="105" w:name="_Toc151193690"/>
      <w:r/>
      <w:bookmarkStart w:id="106" w:name="_Toc127151520"/>
      <w:r/>
      <w:bookmarkStart w:id="107" w:name="_Toc151193908"/>
      <w:r/>
      <w:bookmarkStart w:id="108" w:name="_Toc164608789"/>
      <w:r/>
      <w:bookmarkStart w:id="109" w:name="_Toc195842885"/>
      <w:r/>
      <w:bookmarkStart w:id="110" w:name="_Toc265228358"/>
      <w:r/>
      <w:bookmarkStart w:id="111" w:name="_Toc151193618"/>
      <w:r/>
      <w:bookmarkStart w:id="112" w:name="_Toc164229215"/>
      <w:r/>
      <w:bookmarkStart w:id="113" w:name="_Toc150774725"/>
      <w:r/>
      <w:bookmarkStart w:id="114" w:name="_Toc150774620"/>
      <w:r/>
      <w:bookmarkStart w:id="115" w:name="_Toc164351614"/>
      <w:r/>
      <w:bookmarkStart w:id="116" w:name="_Toc226965710"/>
      <w:r/>
      <w:bookmarkStart w:id="117" w:name="_Toc305158788"/>
      <w:r/>
      <w:bookmarkStart w:id="118" w:name="_Toc142311022"/>
      <w:r/>
      <w:bookmarkStart w:id="119" w:name="_Toc151193762"/>
      <w:r/>
      <w:bookmarkStart w:id="120" w:name="_Toc127161434"/>
      <w:r/>
      <w:bookmarkStart w:id="121" w:name="_Toc226309764"/>
      <w:r/>
      <w:bookmarkStart w:id="122" w:name="_Toc264969210"/>
      <w:r>
        <w:rPr>
          <w:sz w:val="24"/>
          <w:highlight w:val="none"/>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sz w:val="24"/>
          <w:highlight w:val="none"/>
        </w:rPr>
        <w:t xml:space="preserve">、项目属性、科研仪器设备采购、核心产品</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23" w:name="_Toc142311024"/>
      <w:r/>
      <w:bookmarkStart w:id="124" w:name="_Toc151193764"/>
      <w:r/>
      <w:bookmarkStart w:id="125" w:name="_Toc195842887"/>
      <w:r/>
      <w:bookmarkStart w:id="126" w:name="_Toc150774727"/>
      <w:r/>
      <w:bookmarkStart w:id="127" w:name="_Toc151190149"/>
      <w:r/>
      <w:bookmarkStart w:id="128" w:name="_Toc151193620"/>
      <w:r/>
      <w:bookmarkStart w:id="129" w:name="_Toc305158864"/>
      <w:r/>
      <w:bookmarkStart w:id="130" w:name="_Toc520356146"/>
      <w:r/>
      <w:bookmarkStart w:id="131" w:name="_Toc226965712"/>
      <w:r/>
      <w:bookmarkStart w:id="132" w:name="_Toc150509273"/>
      <w:r/>
      <w:bookmarkStart w:id="133" w:name="_Toc151193910"/>
      <w:r/>
      <w:bookmarkStart w:id="134" w:name="_Toc264969212"/>
      <w:r/>
      <w:bookmarkStart w:id="135" w:name="_Toc265228360"/>
      <w:r/>
      <w:bookmarkStart w:id="136" w:name="_Toc226965795"/>
      <w:r/>
      <w:bookmarkStart w:id="137" w:name="_Toc226309766"/>
      <w:r/>
      <w:bookmarkStart w:id="138" w:name="_Toc150480760"/>
      <w:r/>
      <w:bookmarkStart w:id="139" w:name="_Toc226337218"/>
      <w:r/>
      <w:bookmarkStart w:id="140" w:name="_Toc151193836"/>
      <w:r/>
      <w:bookmarkStart w:id="141" w:name="_Toc151193692"/>
      <w:r/>
      <w:bookmarkStart w:id="142" w:name="_Toc150774622"/>
      <w:r/>
      <w:bookmarkStart w:id="143" w:name="_Toc127151522"/>
      <w:r/>
      <w:bookmarkStart w:id="144" w:name="_Toc305158790"/>
      <w:r>
        <w:rPr>
          <w:sz w:val="28"/>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1002"/>
        <w:numPr>
          <w:ilvl w:val="2"/>
          <w:numId w:val="9"/>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1002"/>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1002"/>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1002"/>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 招标公告</w:t>
      </w:r>
      <w:r>
        <w:rPr>
          <w:sz w:val="24"/>
          <w:highlight w:val="none"/>
        </w:rPr>
        <w:t xml:space="preserve">》。</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1002"/>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1002"/>
        <w:numPr>
          <w:ilvl w:val="2"/>
          <w:numId w:val="9"/>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w:t>
      </w:r>
      <w:r>
        <w:rPr>
          <w:rFonts w:hint="eastAsia"/>
          <w:sz w:val="24"/>
          <w:highlight w:val="none"/>
        </w:rPr>
        <w:t xml:space="preserve">、</w:t>
      </w:r>
      <w:r>
        <w:rPr>
          <w:sz w:val="24"/>
          <w:highlight w:val="none"/>
        </w:rPr>
        <w:t xml:space="preserve">《江苏省财政厅关于做好2024年预算单位采购脱贫地区和省内重点乡村振兴地区农副产品工作的通知》（苏财办购〔</w:t>
      </w:r>
      <w:r>
        <w:rPr>
          <w:rFonts w:hint="eastAsia"/>
          <w:sz w:val="24"/>
          <w:highlight w:val="none"/>
        </w:rPr>
        <w:t xml:space="preserve">2024</w:t>
      </w:r>
      <w:r>
        <w:rPr>
          <w:sz w:val="24"/>
          <w:highlight w:val="none"/>
        </w:rPr>
        <w:t xml:space="preserve">〕</w:t>
      </w:r>
      <w:r>
        <w:rPr>
          <w:rFonts w:hint="eastAsia"/>
          <w:sz w:val="24"/>
          <w:highlight w:val="none"/>
        </w:rPr>
        <w:t xml:space="preserve">2</w:t>
      </w:r>
      <w:r>
        <w:rPr>
          <w:sz w:val="24"/>
          <w:highlight w:val="none"/>
        </w:rPr>
        <w:t xml:space="preserve">号）、《关于进一步做好消费帮扶工作的通知》（苏对口办发〔</w:t>
      </w:r>
      <w:r>
        <w:rPr>
          <w:rFonts w:hint="eastAsia"/>
          <w:sz w:val="24"/>
          <w:highlight w:val="none"/>
        </w:rPr>
        <w:t xml:space="preserve">2022</w:t>
      </w:r>
      <w:r>
        <w:rPr>
          <w:sz w:val="24"/>
          <w:highlight w:val="none"/>
        </w:rPr>
        <w:t xml:space="preserve">〕</w:t>
      </w:r>
      <w:r>
        <w:rPr>
          <w:rFonts w:hint="eastAsia"/>
          <w:sz w:val="24"/>
          <w:highlight w:val="none"/>
        </w:rPr>
        <w:t xml:space="preserve">58</w:t>
      </w:r>
      <w:r>
        <w:rPr>
          <w:sz w:val="24"/>
          <w:highlight w:val="none"/>
        </w:rPr>
        <w:t xml:space="preserve">号）有关要求，做好支持脱贫攻坚工作，本项目采购活动中对于支持乡村振兴管理的相关要求见第五章《采购需求》（如涉及）。</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b/>
          <w:bCs/>
          <w:sz w:val="24"/>
          <w:highlight w:val="none"/>
        </w:rPr>
      </w:pPr>
      <w:r>
        <w:rPr>
          <w:rFonts w:hint="eastAsia"/>
          <w:sz w:val="24"/>
          <w:highlight w:val="none"/>
        </w:rPr>
        <w:t xml:space="preserve">政府采购创新产品政策</w:t>
      </w:r>
      <w:r>
        <w:rPr>
          <w:b/>
          <w:bCs/>
          <w:sz w:val="24"/>
          <w:highlight w:val="none"/>
        </w:rPr>
      </w:r>
      <w:r/>
    </w:p>
    <w:p>
      <w:pPr>
        <w:pStyle w:val="1002"/>
        <w:ind w:left="1530" w:hanging="52"/>
        <w:spacing w:line="360" w:lineRule="auto"/>
        <w:tabs>
          <w:tab w:val="left" w:pos="1080" w:leader="none"/>
          <w:tab w:val="left" w:pos="2014" w:leader="none"/>
        </w:tabs>
        <w:rPr>
          <w:rFonts w:hint="eastAsia"/>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1002"/>
        <w:ind w:firstLine="480"/>
        <w:spacing w:line="360" w:lineRule="auto"/>
        <w:tabs>
          <w:tab w:val="left" w:pos="1080" w:leader="none"/>
          <w:tab w:val="left" w:pos="2014" w:leader="none"/>
        </w:tabs>
        <w:rPr>
          <w:b/>
          <w:bCs/>
          <w:sz w:val="24"/>
          <w:highlight w:val="none"/>
        </w:rPr>
      </w:pPr>
      <w:r>
        <w:rPr>
          <w:rFonts w:hint="eastAsia"/>
          <w:sz w:val="24"/>
          <w:highlight w:val="none"/>
        </w:rPr>
        <w:t xml:space="preserve">5.7   绿色采购政策</w:t>
      </w:r>
      <w:r>
        <w:rPr>
          <w:b/>
          <w:bCs/>
          <w:sz w:val="24"/>
          <w:highlight w:val="none"/>
        </w:rPr>
      </w:r>
      <w:r/>
    </w:p>
    <w:p>
      <w:pPr>
        <w:pStyle w:val="1002"/>
        <w:ind w:firstLine="1200"/>
        <w:spacing w:line="480" w:lineRule="exact"/>
        <w:rPr>
          <w:rFonts w:ascii="宋体" w:hAnsi="宋体"/>
          <w:b/>
          <w:sz w:val="24"/>
          <w:highlight w:val="none"/>
        </w:rPr>
      </w:pPr>
      <w:r>
        <w:rPr>
          <w:rFonts w:hint="eastAsia"/>
          <w:sz w:val="24"/>
          <w:highlight w:val="none"/>
        </w:rPr>
        <w:t xml:space="preserve">5.7.1  </w:t>
      </w:r>
      <w:r>
        <w:rPr>
          <w:rFonts w:hint="eastAsia" w:ascii="宋体" w:hAnsi="宋体"/>
          <w:b/>
          <w:sz w:val="24"/>
          <w:highlight w:val="none"/>
        </w:rPr>
        <w:t xml:space="preserve">绿色数据中心政策 </w:t>
      </w:r>
      <w:r>
        <w:rPr>
          <w:rFonts w:ascii="宋体" w:hAnsi="宋体"/>
          <w:b/>
          <w:sz w:val="24"/>
          <w:highlight w:val="none"/>
        </w:rPr>
      </w:r>
      <w:r/>
    </w:p>
    <w:p>
      <w:pPr>
        <w:pStyle w:val="1002"/>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1002"/>
        <w:ind w:firstLine="1262"/>
        <w:spacing w:line="480" w:lineRule="exact"/>
        <w:rPr>
          <w:rFonts w:ascii="宋体" w:hAnsi="宋体"/>
          <w:sz w:val="24"/>
          <w:highlight w:val="none"/>
        </w:rPr>
      </w:pPr>
      <w:r>
        <w:rPr>
          <w:rFonts w:hint="eastAsia" w:ascii="宋体" w:hAnsi="宋体"/>
          <w:sz w:val="24"/>
          <w:highlight w:val="none"/>
        </w:rPr>
        <w:t xml:space="preserve">5.7.2 推广应用绿色建材</w:t>
      </w:r>
      <w:r>
        <w:rPr>
          <w:rFonts w:ascii="宋体" w:hAnsi="宋体"/>
          <w:sz w:val="24"/>
          <w:highlight w:val="none"/>
        </w:rPr>
      </w:r>
      <w:r/>
    </w:p>
    <w:p>
      <w:pPr>
        <w:pStyle w:val="1002"/>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1002"/>
        <w:ind w:firstLine="1262"/>
        <w:spacing w:line="480" w:lineRule="exact"/>
        <w:rPr>
          <w:rFonts w:ascii="宋体" w:hAnsi="宋体"/>
          <w:sz w:val="24"/>
          <w:highlight w:val="none"/>
        </w:rPr>
      </w:pPr>
      <w:r>
        <w:rPr>
          <w:rFonts w:hint="eastAsia" w:ascii="宋体" w:hAnsi="宋体"/>
          <w:sz w:val="24"/>
          <w:highlight w:val="none"/>
        </w:rPr>
        <w:t xml:space="preserve"> 5.7.3 优先使用低挥发性有机化合物产品</w:t>
      </w:r>
      <w:r>
        <w:rPr>
          <w:rFonts w:ascii="宋体" w:hAnsi="宋体"/>
          <w:sz w:val="24"/>
          <w:highlight w:val="none"/>
        </w:rPr>
      </w:r>
      <w:r/>
    </w:p>
    <w:p>
      <w:pPr>
        <w:pStyle w:val="1002"/>
        <w:ind w:left="1079" w:hanging="600"/>
        <w:spacing w:line="480" w:lineRule="exact"/>
        <w:rPr>
          <w:rFonts w:ascii="宋体" w:hAnsi="宋体"/>
          <w:sz w:val="24"/>
          <w:highlight w:val="none"/>
        </w:rPr>
      </w:pPr>
      <w:r>
        <w:rPr>
          <w:rFonts w:hint="eastAsia"/>
          <w:sz w:val="24"/>
          <w:highlight w:val="none"/>
        </w:rPr>
        <w:t xml:space="preserve">     </w:t>
      </w: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highlight w:val="none"/>
        </w:rPr>
      </w:r>
      <w:r/>
    </w:p>
    <w:p>
      <w:pPr>
        <w:pStyle w:val="1002"/>
        <w:spacing w:line="360" w:lineRule="auto"/>
        <w:tabs>
          <w:tab w:val="left" w:pos="2014" w:leader="none"/>
        </w:tabs>
        <w:rPr>
          <w:sz w:val="24"/>
          <w:highlight w:val="none"/>
        </w:rPr>
      </w:pP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1002"/>
        <w:ind w:left="1080"/>
        <w:spacing w:line="360" w:lineRule="auto"/>
        <w:tabs>
          <w:tab w:val="left" w:pos="1080" w:leader="none"/>
        </w:tabs>
        <w:rPr>
          <w:sz w:val="28"/>
          <w:highlight w:val="none"/>
        </w:rPr>
      </w:pPr>
      <w:r/>
      <w:bookmarkStart w:id="145" w:name="_1.8_计量单位"/>
      <w:r/>
      <w:bookmarkEnd w:id="145"/>
      <w:r>
        <w:rPr>
          <w:sz w:val="28"/>
          <w:highlight w:val="none"/>
        </w:rPr>
      </w:r>
      <w:r/>
    </w:p>
    <w:p>
      <w:pPr>
        <w:pStyle w:val="100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146" w:name="_Toc127161437"/>
      <w:r/>
      <w:bookmarkStart w:id="147" w:name="_Toc150774623"/>
      <w:r/>
      <w:bookmarkStart w:id="148" w:name="_Toc226965796"/>
      <w:r/>
      <w:bookmarkStart w:id="149" w:name="_Toc150509274"/>
      <w:r/>
      <w:bookmarkStart w:id="150" w:name="_Toc150480761"/>
      <w:r/>
      <w:bookmarkStart w:id="151" w:name="_Toc164608792"/>
      <w:r/>
      <w:bookmarkStart w:id="152" w:name="_Toc305158865"/>
      <w:r/>
      <w:bookmarkStart w:id="153" w:name="_Toc226965713"/>
      <w:r/>
      <w:bookmarkStart w:id="154" w:name="_Toc149720816"/>
      <w:r/>
      <w:bookmarkStart w:id="155" w:name="_Toc520356147"/>
      <w:r/>
      <w:bookmarkStart w:id="156" w:name="_Toc151193765"/>
      <w:r/>
      <w:bookmarkStart w:id="157" w:name="_Toc151190150"/>
      <w:r/>
      <w:bookmarkStart w:id="158" w:name="_Toc164229218"/>
      <w:r/>
      <w:bookmarkStart w:id="159" w:name="_Toc150774728"/>
      <w:r/>
      <w:bookmarkStart w:id="160" w:name="_Toc226309767"/>
      <w:r/>
      <w:bookmarkStart w:id="161" w:name="_Toc127151523"/>
      <w:r/>
      <w:bookmarkStart w:id="162" w:name="_Toc226337219"/>
      <w:r/>
      <w:bookmarkStart w:id="163" w:name="_Toc151193837"/>
      <w:r/>
      <w:bookmarkStart w:id="164" w:name="_Toc151193693"/>
      <w:r/>
      <w:bookmarkStart w:id="165" w:name="_Toc195842888"/>
      <w:r/>
      <w:bookmarkStart w:id="166" w:name="_Toc127151724"/>
      <w:r/>
      <w:bookmarkStart w:id="167" w:name="_Toc151193621"/>
      <w:r/>
      <w:bookmarkStart w:id="168" w:name="_Toc264969213"/>
      <w:r/>
      <w:bookmarkStart w:id="169" w:name="_Toc164229364"/>
      <w:r/>
      <w:bookmarkStart w:id="170" w:name="_Toc164351617"/>
      <w:r/>
      <w:bookmarkStart w:id="171" w:name="_Toc142311025"/>
      <w:r/>
      <w:bookmarkStart w:id="172" w:name="_Toc305158791"/>
      <w:r/>
      <w:bookmarkStart w:id="173" w:name="_Toc151193911"/>
      <w:r/>
      <w:bookmarkStart w:id="174" w:name="_Toc164608637"/>
      <w:r/>
      <w:bookmarkStart w:id="175" w:name="_Toc265228361"/>
      <w:r>
        <w:rPr>
          <w:sz w:val="24"/>
          <w:highlight w:val="none"/>
        </w:rPr>
        <w:t xml:space="preserve">招标文件构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sz w:val="24"/>
          <w:highlight w:val="none"/>
        </w:rPr>
        <w:t xml:space="preserve">成</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招标公告</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1002"/>
        <w:numPr>
          <w:ilvl w:val="0"/>
          <w:numId w:val="9"/>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1002"/>
        <w:ind w:left="1080"/>
        <w:spacing w:line="360" w:lineRule="auto"/>
        <w:tabs>
          <w:tab w:val="left" w:pos="1080" w:leader="none"/>
          <w:tab w:val="left" w:pos="1561" w:leader="none"/>
        </w:tabs>
        <w:rPr>
          <w:sz w:val="28"/>
          <w:highlight w:val="none"/>
        </w:rPr>
      </w:pPr>
      <w:r/>
      <w:bookmarkStart w:id="176" w:name="_Toc151193624"/>
      <w:r/>
      <w:bookmarkStart w:id="177" w:name="_Toc195842891"/>
      <w:r/>
      <w:bookmarkStart w:id="178" w:name="_Toc127151526"/>
      <w:r/>
      <w:bookmarkStart w:id="179" w:name="_Toc151193914"/>
      <w:r/>
      <w:bookmarkStart w:id="180" w:name="_Toc520356150"/>
      <w:r/>
      <w:bookmarkStart w:id="181" w:name="_Toc226965716"/>
      <w:r/>
      <w:bookmarkStart w:id="182" w:name="_Toc150774731"/>
      <w:r/>
      <w:bookmarkStart w:id="183" w:name="_Toc150480764"/>
      <w:r/>
      <w:bookmarkStart w:id="184" w:name="_Toc150774626"/>
      <w:r/>
      <w:bookmarkStart w:id="185" w:name="_Toc264969216"/>
      <w:r/>
      <w:bookmarkStart w:id="186" w:name="_Toc265228364"/>
      <w:r/>
      <w:bookmarkStart w:id="187" w:name="_Toc150509277"/>
      <w:r/>
      <w:bookmarkStart w:id="188" w:name="_Toc516367020"/>
      <w:r/>
      <w:bookmarkStart w:id="189" w:name="_Toc151193696"/>
      <w:r/>
      <w:bookmarkStart w:id="190" w:name="_Toc226965799"/>
      <w:r/>
      <w:bookmarkStart w:id="191" w:name="_Toc151193768"/>
      <w:r/>
      <w:bookmarkStart w:id="192" w:name="_Toc305158794"/>
      <w:r/>
      <w:bookmarkStart w:id="193" w:name="_Toc142311028"/>
      <w:r/>
      <w:bookmarkStart w:id="194" w:name="_Toc226309770"/>
      <w:r/>
      <w:bookmarkStart w:id="195" w:name="_Toc151193840"/>
      <w:r/>
      <w:bookmarkStart w:id="196" w:name="_Toc151190153"/>
      <w:r/>
      <w:bookmarkStart w:id="197" w:name="_Toc226337222"/>
      <w:r/>
      <w:bookmarkStart w:id="198" w:name="_Toc305158868"/>
      <w:r>
        <w:rPr>
          <w:sz w:val="28"/>
          <w:highlight w:val="none"/>
        </w:rPr>
      </w:r>
      <w:r/>
    </w:p>
    <w:p>
      <w:pPr>
        <w:pStyle w:val="100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88"/>
      <w:r>
        <w:rPr>
          <w:rFonts w:ascii="Times New Roman" w:hAnsi="Times New Roman" w:eastAsia="宋体"/>
          <w:sz w:val="28"/>
          <w:highlight w:val="none"/>
        </w:rPr>
        <w:t xml:space="preserve">的编制</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9"/>
      <w:r/>
      <w:bookmarkEnd w:id="190"/>
      <w:r/>
      <w:bookmarkEnd w:id="191"/>
      <w:r/>
      <w:bookmarkEnd w:id="192"/>
      <w:r/>
      <w:bookmarkEnd w:id="193"/>
      <w:r/>
      <w:bookmarkEnd w:id="194"/>
      <w:r/>
      <w:bookmarkEnd w:id="195"/>
      <w:r/>
      <w:bookmarkEnd w:id="196"/>
      <w:r/>
      <w:bookmarkEnd w:id="197"/>
      <w:r/>
      <w:bookmarkEnd w:id="198"/>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199" w:name="_Toc127161441"/>
      <w:r/>
      <w:bookmarkStart w:id="200" w:name="_Toc142311029"/>
      <w:r/>
      <w:bookmarkStart w:id="201" w:name="_Toc150774627"/>
      <w:r/>
      <w:bookmarkStart w:id="202" w:name="_Toc149720820"/>
      <w:r/>
      <w:bookmarkStart w:id="203" w:name="_Toc164229222"/>
      <w:r/>
      <w:bookmarkStart w:id="204" w:name="_Toc226337223"/>
      <w:r/>
      <w:bookmarkStart w:id="205" w:name="_Toc150480765"/>
      <w:r/>
      <w:bookmarkStart w:id="206" w:name="_Toc127151527"/>
      <w:r/>
      <w:bookmarkStart w:id="207" w:name="_Toc150509278"/>
      <w:r/>
      <w:bookmarkStart w:id="208" w:name="_Toc151190154"/>
      <w:r/>
      <w:bookmarkStart w:id="209" w:name="_Toc151193697"/>
      <w:r/>
      <w:bookmarkStart w:id="210" w:name="_Toc226309771"/>
      <w:r/>
      <w:bookmarkStart w:id="211" w:name="_Toc164351621"/>
      <w:r/>
      <w:bookmarkStart w:id="212" w:name="_Toc151193625"/>
      <w:r/>
      <w:bookmarkStart w:id="213" w:name="_Toc520356151"/>
      <w:r/>
      <w:bookmarkStart w:id="214" w:name="_Toc226965800"/>
      <w:r/>
      <w:bookmarkStart w:id="215" w:name="_Toc226965717"/>
      <w:r/>
      <w:bookmarkStart w:id="216" w:name="_Toc127151728"/>
      <w:r/>
      <w:bookmarkStart w:id="217" w:name="_Toc150774732"/>
      <w:r/>
      <w:bookmarkStart w:id="218" w:name="_Toc305158869"/>
      <w:r/>
      <w:bookmarkStart w:id="219" w:name="_Toc164608641"/>
      <w:r/>
      <w:bookmarkStart w:id="220" w:name="_Toc195842892"/>
      <w:r/>
      <w:bookmarkStart w:id="221" w:name="_Toc264969217"/>
      <w:r/>
      <w:bookmarkStart w:id="222" w:name="_Toc151193841"/>
      <w:r/>
      <w:bookmarkStart w:id="223" w:name="_Toc151193915"/>
      <w:r/>
      <w:bookmarkStart w:id="224" w:name="_Toc265228365"/>
      <w:r/>
      <w:bookmarkStart w:id="225" w:name="_Toc164229368"/>
      <w:r/>
      <w:bookmarkStart w:id="226" w:name="_Toc151193769"/>
      <w:r/>
      <w:bookmarkStart w:id="227" w:name="_Toc305158795"/>
      <w:r/>
      <w:bookmarkStart w:id="228" w:name="_Toc516367021"/>
      <w:r/>
      <w:bookmarkStart w:id="229" w:name="_Toc164608796"/>
      <w:r>
        <w:rPr>
          <w:sz w:val="24"/>
          <w:highlight w:val="none"/>
        </w:rPr>
        <w:t xml:space="preserve">投标范围、投标文件中计量单位的使用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sz w:val="24"/>
          <w:highlight w:val="none"/>
        </w:rPr>
        <w:t xml:space="preserve">及投标语言</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230" w:name="_Toc226965718"/>
      <w:r/>
      <w:bookmarkStart w:id="231" w:name="_Toc142311030"/>
      <w:r/>
      <w:bookmarkStart w:id="232" w:name="_Toc151193916"/>
      <w:r/>
      <w:bookmarkStart w:id="233" w:name="_Toc151193698"/>
      <w:r/>
      <w:bookmarkStart w:id="234" w:name="_Toc164229369"/>
      <w:r/>
      <w:bookmarkStart w:id="235" w:name="_Toc151193626"/>
      <w:r/>
      <w:bookmarkStart w:id="236" w:name="_Toc164608642"/>
      <w:r/>
      <w:bookmarkStart w:id="237" w:name="_Ref467306195"/>
      <w:r/>
      <w:bookmarkStart w:id="238" w:name="_Toc516367022"/>
      <w:r/>
      <w:bookmarkStart w:id="239" w:name="_Ref467306676"/>
      <w:r/>
      <w:bookmarkStart w:id="240" w:name="_Toc150509279"/>
      <w:r/>
      <w:bookmarkStart w:id="241" w:name="_Toc127151528"/>
      <w:r/>
      <w:bookmarkStart w:id="242" w:name="_Toc305158796"/>
      <w:r/>
      <w:bookmarkStart w:id="243" w:name="_Toc226309772"/>
      <w:r/>
      <w:bookmarkStart w:id="244" w:name="_Toc226965801"/>
      <w:r/>
      <w:bookmarkStart w:id="245" w:name="_Toc150774733"/>
      <w:r/>
      <w:bookmarkStart w:id="246" w:name="_Toc151190155"/>
      <w:r/>
      <w:bookmarkStart w:id="247" w:name="_Toc151193770"/>
      <w:r/>
      <w:bookmarkStart w:id="248" w:name="_Toc150774628"/>
      <w:r/>
      <w:bookmarkStart w:id="249" w:name="_Toc164351622"/>
      <w:r/>
      <w:bookmarkStart w:id="250" w:name="_Toc265228366"/>
      <w:r/>
      <w:bookmarkStart w:id="251" w:name="_Toc164229223"/>
      <w:r/>
      <w:bookmarkStart w:id="252" w:name="_Toc305158870"/>
      <w:r/>
      <w:bookmarkStart w:id="253" w:name="_Toc520356152"/>
      <w:r/>
      <w:bookmarkStart w:id="254" w:name="_Toc264969218"/>
      <w:r/>
      <w:bookmarkStart w:id="255" w:name="_Toc127161442"/>
      <w:r/>
      <w:bookmarkStart w:id="256" w:name="_Toc226337224"/>
      <w:r/>
      <w:bookmarkStart w:id="257" w:name="_Toc149720821"/>
      <w:r/>
      <w:bookmarkStart w:id="258" w:name="_Toc195842893"/>
      <w:r/>
      <w:bookmarkStart w:id="259" w:name="_Toc127151729"/>
      <w:r/>
      <w:bookmarkStart w:id="260" w:name="_Toc164608797"/>
      <w:r/>
      <w:bookmarkStart w:id="261" w:name="_Toc151193842"/>
      <w:r/>
      <w:bookmarkStart w:id="262" w:name="_Toc150480766"/>
      <w:r>
        <w:rPr>
          <w:sz w:val="24"/>
          <w:highlight w:val="none"/>
        </w:rPr>
        <w:t xml:space="preserve">投标文件</w:t>
      </w:r>
      <w:bookmarkEnd w:id="237"/>
      <w:r/>
      <w:bookmarkEnd w:id="238"/>
      <w:r/>
      <w:bookmarkEnd w:id="239"/>
      <w:r>
        <w:rPr>
          <w:sz w:val="24"/>
          <w:highlight w:val="none"/>
        </w:rPr>
        <w:t xml:space="preserve">构成</w:t>
      </w:r>
      <w:bookmarkEnd w:id="230"/>
      <w:r/>
      <w:bookmarkEnd w:id="231"/>
      <w:r/>
      <w:bookmarkEnd w:id="232"/>
      <w:r/>
      <w:bookmarkEnd w:id="233"/>
      <w:r/>
      <w:bookmarkEnd w:id="234"/>
      <w:r/>
      <w:bookmarkEnd w:id="235"/>
      <w:r/>
      <w:bookmarkEnd w:id="236"/>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263"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63"/>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264" w:name="_Toc164608644"/>
      <w:r/>
      <w:bookmarkStart w:id="265" w:name="_Toc151190157"/>
      <w:r/>
      <w:bookmarkStart w:id="266" w:name="_Toc520356155"/>
      <w:r/>
      <w:bookmarkStart w:id="267" w:name="_Toc164351624"/>
      <w:r/>
      <w:bookmarkStart w:id="268" w:name="_Toc127161444"/>
      <w:r/>
      <w:bookmarkStart w:id="269" w:name="_Toc150509281"/>
      <w:r/>
      <w:bookmarkStart w:id="270" w:name="_Toc151193918"/>
      <w:r/>
      <w:bookmarkStart w:id="271" w:name="_Toc150774630"/>
      <w:r/>
      <w:bookmarkStart w:id="272" w:name="_Toc127151530"/>
      <w:r/>
      <w:bookmarkStart w:id="273" w:name="_Toc151193700"/>
      <w:r/>
      <w:bookmarkStart w:id="274" w:name="_Toc164229225"/>
      <w:r/>
      <w:bookmarkStart w:id="275" w:name="_Toc127151731"/>
      <w:r/>
      <w:bookmarkStart w:id="276" w:name="_Toc164608799"/>
      <w:r/>
      <w:bookmarkStart w:id="277" w:name="_Toc150480768"/>
      <w:r/>
      <w:bookmarkStart w:id="278" w:name="_Toc150774735"/>
      <w:r/>
      <w:bookmarkStart w:id="279" w:name="_Toc151193772"/>
      <w:r/>
      <w:bookmarkStart w:id="280" w:name="_Toc149720823"/>
      <w:r/>
      <w:bookmarkStart w:id="281" w:name="_Toc151193844"/>
      <w:r/>
      <w:bookmarkStart w:id="282" w:name="_Toc142311032"/>
      <w:r/>
      <w:bookmarkStart w:id="283" w:name="_Toc195842895"/>
      <w:r/>
      <w:bookmarkStart w:id="284" w:name="_Toc151193628"/>
      <w:r/>
      <w:bookmarkStart w:id="285" w:name="_Toc164229371"/>
      <w:r>
        <w:rPr>
          <w:sz w:val="24"/>
          <w:highlight w:val="none"/>
        </w:rPr>
        <w:t xml:space="preserve">投标报价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按照招标文件要求完成本项目的全部相关服务费用。 </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rFonts w:hint="eastAsia"/>
          <w:sz w:val="24"/>
          <w:highlight w:val="non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bookmarkStart w:id="286" w:name="_Toc127161445"/>
      <w:r/>
      <w:bookmarkStart w:id="287" w:name="_Toc164608800"/>
      <w:r/>
      <w:bookmarkStart w:id="288" w:name="_Toc151193845"/>
      <w:r/>
      <w:bookmarkStart w:id="289" w:name="_Toc151193773"/>
      <w:r/>
      <w:bookmarkStart w:id="290" w:name="_Toc164229226"/>
      <w:r/>
      <w:bookmarkStart w:id="291" w:name="_Toc305158873"/>
      <w:r/>
      <w:bookmarkStart w:id="292" w:name="_Toc264969221"/>
      <w:r/>
      <w:bookmarkStart w:id="293" w:name="_Toc226337227"/>
      <w:r/>
      <w:bookmarkStart w:id="294" w:name="_Toc164229372"/>
      <w:r/>
      <w:bookmarkStart w:id="295" w:name="_Toc520356156"/>
      <w:r/>
      <w:bookmarkStart w:id="296" w:name="_Toc127151732"/>
      <w:r/>
      <w:bookmarkStart w:id="297" w:name="_Toc151193629"/>
      <w:r/>
      <w:bookmarkStart w:id="298" w:name="_Toc226965721"/>
      <w:r/>
      <w:bookmarkStart w:id="299" w:name="_Toc150480769"/>
      <w:r/>
      <w:bookmarkStart w:id="300" w:name="_Toc195842896"/>
      <w:r/>
      <w:bookmarkStart w:id="301" w:name="_Toc151193701"/>
      <w:r/>
      <w:bookmarkStart w:id="302" w:name="_Toc150774736"/>
      <w:r/>
      <w:bookmarkStart w:id="303" w:name="_Toc149720824"/>
      <w:r/>
      <w:bookmarkStart w:id="304" w:name="_Toc151190158"/>
      <w:r/>
      <w:bookmarkStart w:id="305" w:name="_Toc305158799"/>
      <w:r/>
      <w:bookmarkStart w:id="306" w:name="_Toc127151531"/>
      <w:r/>
      <w:bookmarkStart w:id="307" w:name="_Toc164608645"/>
      <w:r/>
      <w:bookmarkStart w:id="308" w:name="_Toc226309775"/>
      <w:r/>
      <w:bookmarkStart w:id="309" w:name="_Toc151193919"/>
      <w:r/>
      <w:bookmarkStart w:id="310" w:name="_Toc142311033"/>
      <w:r/>
      <w:bookmarkStart w:id="311" w:name="_Toc226965804"/>
      <w:r/>
      <w:bookmarkStart w:id="312" w:name="_Toc150509282"/>
      <w:r/>
      <w:bookmarkStart w:id="313" w:name="_Toc164351625"/>
      <w:r/>
      <w:bookmarkStart w:id="314" w:name="_Toc150774631"/>
      <w:r/>
      <w:bookmarkStart w:id="315" w:name="_Ref467306513"/>
      <w:r/>
      <w:bookmarkStart w:id="316" w:name="_Toc265228369"/>
      <w:r>
        <w:rPr>
          <w:rFonts w:hint="eastAsia" w:ascii="宋体" w:hAnsi="宋体" w:cs="宋体"/>
          <w:b/>
          <w:bCs/>
          <w:sz w:val="24"/>
          <w:highlight w:val="none"/>
          <w:u w:val="single"/>
        </w:rPr>
        <w:t xml:space="preserve">11.5   </w:t>
      </w:r>
      <w:r>
        <w:rPr>
          <w:rFonts w:ascii="宋体" w:hAnsi="宋体" w:cs="宋体"/>
          <w:b/>
          <w:bCs/>
          <w:sz w:val="24"/>
          <w:highlight w:val="none"/>
          <w:u w:val="single"/>
        </w:rPr>
        <w:t xml:space="preserve">评审过程中出现下列情形之一的，</w:t>
      </w:r>
      <w:r>
        <w:rPr>
          <w:rFonts w:hint="eastAsia" w:ascii="宋体" w:hAnsi="宋体" w:cs="宋体"/>
          <w:b/>
          <w:bCs/>
          <w:sz w:val="24"/>
          <w:highlight w:val="none"/>
          <w:u w:val="single"/>
        </w:rPr>
        <w:t xml:space="preserve">评委会</w:t>
      </w:r>
      <w:r>
        <w:rPr>
          <w:rFonts w:ascii="宋体" w:hAnsi="宋体" w:cs="宋体"/>
          <w:b/>
          <w:bCs/>
          <w:sz w:val="24"/>
          <w:highlight w:val="none"/>
          <w:u w:val="single"/>
        </w:rPr>
        <w:t xml:space="preserve">应当</w:t>
      </w:r>
      <w:r>
        <w:rPr>
          <w:rFonts w:hint="eastAsia" w:ascii="宋体" w:hAnsi="宋体" w:cs="宋体"/>
          <w:b/>
          <w:bCs/>
          <w:sz w:val="24"/>
          <w:highlight w:val="none"/>
          <w:u w:val="single"/>
        </w:rPr>
        <w:t xml:space="preserve">启</w:t>
      </w:r>
      <w:r>
        <w:rPr>
          <w:rFonts w:ascii="宋体" w:hAnsi="宋体" w:cs="宋体"/>
          <w:b/>
          <w:bCs/>
          <w:sz w:val="24"/>
          <w:highlight w:val="none"/>
          <w:u w:val="single"/>
        </w:rPr>
        <w:t xml:space="preserve">动异常低价响应审查程序： </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rPr>
          <w:rFonts w:hint="eastAsia" w:ascii="宋体" w:hAnsi="宋体" w:cs="宋体"/>
          <w:b/>
          <w:bCs/>
          <w:sz w:val="24"/>
          <w:highlight w:val="none"/>
          <w:u w:val="single"/>
        </w:rPr>
        <w:t xml:space="preserve">11.5.1投标报价低于全部通过符合性审查供应商投标报价平均值50%的，即投标报价&lt;全部通过符合性审查供应商投标报价平均值×50%；</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rPr>
          <w:rFonts w:hint="eastAsia" w:ascii="宋体" w:hAnsi="宋体" w:cs="宋体"/>
          <w:b/>
          <w:bCs/>
          <w:sz w:val="24"/>
          <w:highlight w:val="none"/>
          <w:u w:val="single"/>
        </w:rPr>
        <w:t xml:space="preserve">11.5.2投标报价低于通过符合性审查的次低报价供应商投标报价50%的，即投标报价&lt;通过符合性审查的次低报价供应商投标报价×50%；</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rPr>
          <w:rFonts w:hint="eastAsia" w:ascii="宋体" w:hAnsi="宋体" w:cs="宋体"/>
          <w:b/>
          <w:bCs/>
          <w:sz w:val="24"/>
          <w:highlight w:val="none"/>
          <w:u w:val="single"/>
        </w:rPr>
        <w:t xml:space="preserve">11.5.3投标报价低于采购项目最高限价45%的，即投标报价&lt;采购项目最高限价×45%；</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hint="eastAsia" w:ascii="宋体" w:hAnsi="宋体" w:cs="宋体"/>
          <w:b/>
          <w:bCs/>
          <w:sz w:val="24"/>
          <w:highlight w:val="none"/>
          <w:u w:val="single"/>
        </w:rPr>
      </w:pPr>
      <w:r>
        <w:rPr>
          <w:rFonts w:hint="eastAsia" w:ascii="宋体" w:hAnsi="宋体" w:cs="宋体"/>
          <w:b/>
          <w:bCs/>
          <w:sz w:val="24"/>
          <w:highlight w:val="none"/>
          <w:u w:val="single"/>
        </w:rPr>
        <w:t xml:space="preserve">11.5.4评委会基于专业判断，认为供应商报价过低，有可能影响产品质量或者不能诚信履约的其他情形。</w:t>
      </w:r>
      <w:r>
        <w:rPr>
          <w:rFonts w:hint="eastAsia" w:ascii="宋体" w:hAnsi="宋体" w:cs="宋体"/>
          <w:b/>
          <w:bCs/>
          <w:sz w:val="24"/>
          <w:highlight w:val="none"/>
          <w:u w:val="single"/>
        </w:rPr>
      </w:r>
      <w:r/>
    </w:p>
    <w:p>
      <w:pPr>
        <w:pStyle w:val="1002"/>
        <w:ind w:firstLine="482"/>
        <w:spacing w:line="360" w:lineRule="auto"/>
        <w:tabs>
          <w:tab w:val="left" w:pos="1080" w:leader="none"/>
          <w:tab w:val="left" w:pos="2014" w:leader="none"/>
        </w:tabs>
        <w:rPr>
          <w:rFonts w:hint="eastAsia" w:ascii="宋体" w:hAnsi="宋体" w:cs="宋体"/>
          <w:b/>
          <w:bCs/>
          <w:sz w:val="24"/>
          <w:highlight w:val="none"/>
          <w:u w:val="single"/>
        </w:rPr>
      </w:pPr>
      <w:r>
        <w:rPr>
          <w:rFonts w:hint="eastAsia" w:ascii="宋体" w:hAnsi="宋体" w:cs="宋体"/>
          <w:b/>
          <w:bCs/>
          <w:sz w:val="24"/>
          <w:highlight w:val="none"/>
          <w:u w:val="single"/>
        </w:rPr>
        <w:t xml:space="preserve">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cs="宋体"/>
          <w:b/>
          <w:bCs/>
          <w:sz w:val="24"/>
          <w:highlight w:val="none"/>
          <w:u w:val="single"/>
        </w:rPr>
      </w:r>
      <w:r/>
    </w:p>
    <w:p>
      <w:pPr>
        <w:pStyle w:val="1002"/>
        <w:ind w:firstLine="482"/>
        <w:spacing w:line="360" w:lineRule="auto"/>
        <w:tabs>
          <w:tab w:val="left" w:pos="1080" w:leader="none"/>
          <w:tab w:val="left" w:pos="2014" w:leader="none"/>
        </w:tabs>
        <w:rPr>
          <w:rFonts w:hint="eastAsia" w:ascii="宋体" w:hAnsi="宋体" w:cs="宋体"/>
          <w:b/>
          <w:bCs/>
          <w:sz w:val="24"/>
          <w:highlight w:val="none"/>
          <w:u w:val="single"/>
        </w:rPr>
      </w:pPr>
      <w:r>
        <w:rPr>
          <w:rFonts w:hint="eastAsia" w:ascii="宋体" w:hAnsi="宋体" w:cs="宋体"/>
          <w:b/>
          <w:bCs/>
          <w:sz w:val="24"/>
          <w:highlight w:val="none"/>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highlight w:val="none"/>
          <w:u w:val="single"/>
        </w:rPr>
      </w:r>
      <w:r/>
    </w:p>
    <w:p>
      <w:pPr>
        <w:pStyle w:val="1245"/>
        <w:ind w:firstLine="482"/>
        <w:rPr>
          <w:highlight w:val="none"/>
          <w:u w:val="single"/>
        </w:rPr>
      </w:pPr>
      <w:r>
        <w:rPr>
          <w:rFonts w:hint="eastAsia" w:ascii="宋体" w:hAnsi="宋体" w:cs="宋体"/>
          <w:b/>
          <w:bCs/>
          <w:sz w:val="24"/>
          <w:highlight w:val="none"/>
          <w:u w:val="single"/>
        </w:rPr>
        <w:t xml:space="preserve">具体详见《关于推动解决政府采购异常低价问题的通知》财库〔2026〕2号</w:t>
      </w:r>
      <w:r>
        <w:rPr>
          <w:highlight w:val="none"/>
          <w:u w:val="single"/>
        </w:rPr>
      </w:r>
      <w:r/>
    </w:p>
    <w:p>
      <w:pPr>
        <w:pStyle w:val="1002"/>
        <w:numPr>
          <w:ilvl w:val="0"/>
          <w:numId w:val="9"/>
        </w:numPr>
        <w:ind w:left="357" w:hanging="357"/>
        <w:spacing w:line="360" w:lineRule="auto"/>
        <w:tabs>
          <w:tab w:val="left" w:pos="360" w:leader="none"/>
          <w:tab w:val="left" w:pos="900" w:leader="none"/>
        </w:tabs>
        <w:rPr>
          <w:rFonts w:hint="eastAsia"/>
          <w:sz w:val="24"/>
          <w:highlight w:val="none"/>
        </w:rPr>
        <w:outlineLvl w:val="1"/>
      </w:pPr>
      <w:r>
        <w:rPr>
          <w:sz w:val="24"/>
          <w:highlight w:val="none"/>
        </w:rPr>
        <w:t xml:space="preserve">投标保证金</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sz w:val="24"/>
          <w:highlight w:val="none"/>
        </w:rPr>
      </w:r>
      <w:r/>
    </w:p>
    <w:p>
      <w:pPr>
        <w:pStyle w:val="1002"/>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317" w:name="_Toc164608646"/>
      <w:r/>
      <w:bookmarkStart w:id="318" w:name="_Toc265228370"/>
      <w:r/>
      <w:bookmarkStart w:id="319" w:name="_Toc142311034"/>
      <w:r/>
      <w:bookmarkStart w:id="320" w:name="_Toc164229227"/>
      <w:r/>
      <w:bookmarkStart w:id="321" w:name="_Toc150480770"/>
      <w:r/>
      <w:bookmarkStart w:id="322" w:name="_Toc149720825"/>
      <w:r/>
      <w:bookmarkStart w:id="323" w:name="_Toc151193630"/>
      <w:r/>
      <w:bookmarkStart w:id="324" w:name="_Toc151190159"/>
      <w:r/>
      <w:bookmarkStart w:id="325" w:name="_Toc151193702"/>
      <w:r/>
      <w:bookmarkStart w:id="326" w:name="_Toc164229373"/>
      <w:r/>
      <w:bookmarkStart w:id="327" w:name="_Toc151193846"/>
      <w:r/>
      <w:bookmarkStart w:id="328" w:name="_Toc520356157"/>
      <w:r/>
      <w:bookmarkStart w:id="329" w:name="_Toc164608801"/>
      <w:r/>
      <w:bookmarkStart w:id="330" w:name="_Toc164351626"/>
      <w:r/>
      <w:bookmarkStart w:id="331" w:name="_Toc226965722"/>
      <w:r/>
      <w:bookmarkStart w:id="332" w:name="_Toc305158800"/>
      <w:r/>
      <w:bookmarkStart w:id="333" w:name="_Toc226337228"/>
      <w:r/>
      <w:bookmarkStart w:id="334" w:name="_Toc127151733"/>
      <w:r/>
      <w:bookmarkStart w:id="335" w:name="_Toc195842897"/>
      <w:r/>
      <w:bookmarkStart w:id="336" w:name="_Toc150509283"/>
      <w:r/>
      <w:bookmarkStart w:id="337" w:name="_Toc226309776"/>
      <w:r/>
      <w:bookmarkStart w:id="338" w:name="_Toc150774737"/>
      <w:r/>
      <w:bookmarkStart w:id="339" w:name="_Toc150774632"/>
      <w:r/>
      <w:bookmarkStart w:id="340" w:name="_Toc226965805"/>
      <w:r/>
      <w:bookmarkStart w:id="341" w:name="_Toc305158874"/>
      <w:r/>
      <w:bookmarkStart w:id="342" w:name="_Toc264969222"/>
      <w:r/>
      <w:bookmarkStart w:id="343" w:name="_Toc151193920"/>
      <w:r/>
      <w:bookmarkStart w:id="344" w:name="_Toc127151532"/>
      <w:r/>
      <w:bookmarkStart w:id="345" w:name="_Toc151193774"/>
      <w:r/>
      <w:bookmarkStart w:id="346" w:name="_Toc127161446"/>
      <w:r>
        <w:rPr>
          <w:sz w:val="24"/>
          <w:highlight w:val="none"/>
        </w:rPr>
        <w:t xml:space="preserve">投标有效期</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347" w:name="_Toc142311035"/>
      <w:r/>
      <w:bookmarkStart w:id="348" w:name="_Toc151193775"/>
      <w:r/>
      <w:bookmarkStart w:id="349" w:name="_Toc305158801"/>
      <w:r/>
      <w:bookmarkStart w:id="350" w:name="_Toc226965723"/>
      <w:r/>
      <w:bookmarkStart w:id="351" w:name="_Toc226965806"/>
      <w:r/>
      <w:bookmarkStart w:id="352" w:name="_Toc151193921"/>
      <w:r/>
      <w:bookmarkStart w:id="353" w:name="_Toc265228371"/>
      <w:r/>
      <w:bookmarkStart w:id="354" w:name="_Toc149720826"/>
      <w:r/>
      <w:bookmarkStart w:id="355" w:name="_Toc264969223"/>
      <w:r/>
      <w:bookmarkStart w:id="356" w:name="_Toc127151734"/>
      <w:r/>
      <w:bookmarkStart w:id="357" w:name="_Toc164351627"/>
      <w:r/>
      <w:bookmarkStart w:id="358" w:name="_Toc150774738"/>
      <w:r/>
      <w:bookmarkStart w:id="359" w:name="_Toc150774633"/>
      <w:r/>
      <w:bookmarkStart w:id="360" w:name="_Toc127161447"/>
      <w:r/>
      <w:bookmarkStart w:id="361" w:name="_Toc164608647"/>
      <w:r/>
      <w:bookmarkStart w:id="362" w:name="_Toc164229228"/>
      <w:r/>
      <w:bookmarkStart w:id="363" w:name="_Toc151193703"/>
      <w:r/>
      <w:bookmarkStart w:id="364" w:name="_Toc164608802"/>
      <w:r/>
      <w:bookmarkStart w:id="365" w:name="_Toc151193847"/>
      <w:r/>
      <w:bookmarkStart w:id="366" w:name="_Toc151190160"/>
      <w:r/>
      <w:bookmarkStart w:id="367" w:name="_Toc520356158"/>
      <w:r/>
      <w:bookmarkStart w:id="368" w:name="_Toc226337229"/>
      <w:r/>
      <w:bookmarkStart w:id="369" w:name="_Toc150480771"/>
      <w:r/>
      <w:bookmarkStart w:id="370" w:name="_Toc305158875"/>
      <w:r/>
      <w:bookmarkStart w:id="371" w:name="_Toc150509284"/>
      <w:r/>
      <w:bookmarkStart w:id="372" w:name="_Toc226309777"/>
      <w:r/>
      <w:bookmarkStart w:id="373" w:name="_Toc164229374"/>
      <w:r/>
      <w:bookmarkStart w:id="374" w:name="_Toc151193631"/>
      <w:r/>
      <w:bookmarkStart w:id="375" w:name="_Toc195842898"/>
      <w:r/>
      <w:bookmarkStart w:id="376" w:name="_Toc127151533"/>
      <w:r>
        <w:rPr>
          <w:sz w:val="24"/>
          <w:highlight w:val="none"/>
        </w:rPr>
        <w:t xml:space="preserve">投标文件的签署</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sz w:val="24"/>
          <w:highlight w:val="none"/>
        </w:rPr>
        <w:t xml:space="preserve">、加盖公章</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377" w:name="_Toc226337230"/>
      <w:r/>
      <w:bookmarkStart w:id="378" w:name="_Toc151193776"/>
      <w:r/>
      <w:bookmarkStart w:id="379" w:name="_Toc265228372"/>
      <w:r/>
      <w:bookmarkStart w:id="380" w:name="_Toc142311036"/>
      <w:r/>
      <w:bookmarkStart w:id="381" w:name="_Toc226965807"/>
      <w:r/>
      <w:bookmarkStart w:id="382" w:name="_Toc150774634"/>
      <w:r/>
      <w:bookmarkStart w:id="383" w:name="_Toc150509285"/>
      <w:r/>
      <w:bookmarkStart w:id="384" w:name="_Toc226965724"/>
      <w:r/>
      <w:bookmarkStart w:id="385" w:name="_Toc151190161"/>
      <w:r/>
      <w:bookmarkStart w:id="386" w:name="_Toc520356159"/>
      <w:r/>
      <w:bookmarkStart w:id="387" w:name="_Toc151193848"/>
      <w:r/>
      <w:bookmarkStart w:id="388" w:name="_Toc305158802"/>
      <w:r/>
      <w:bookmarkStart w:id="389" w:name="_Toc305158876"/>
      <w:r/>
      <w:bookmarkStart w:id="390" w:name="_Toc151193632"/>
      <w:r/>
      <w:bookmarkStart w:id="391" w:name="_Toc150480772"/>
      <w:r/>
      <w:bookmarkStart w:id="392" w:name="_Toc226309778"/>
      <w:r/>
      <w:bookmarkStart w:id="393" w:name="_Toc264969224"/>
      <w:r/>
      <w:bookmarkStart w:id="394" w:name="_Toc195842899"/>
      <w:r/>
      <w:bookmarkStart w:id="395" w:name="_Toc151193704"/>
      <w:r/>
      <w:bookmarkStart w:id="396" w:name="_Toc150774739"/>
      <w:r/>
      <w:bookmarkStart w:id="397" w:name="_Toc151193922"/>
      <w:r/>
      <w:bookmarkStart w:id="398" w:name="_Toc127151534"/>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1002"/>
        <w:ind w:left="357"/>
        <w:spacing w:line="360" w:lineRule="auto"/>
        <w:tabs>
          <w:tab w:val="left" w:pos="900" w:leader="none"/>
          <w:tab w:val="left" w:pos="1080" w:leader="none"/>
        </w:tabs>
        <w:rPr>
          <w:highlight w:val="none"/>
        </w:rPr>
      </w:pPr>
      <w:r>
        <w:rPr>
          <w:highlight w:val="none"/>
        </w:rPr>
      </w:r>
      <w:r/>
    </w:p>
    <w:p>
      <w:pPr>
        <w:pStyle w:val="100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399" w:name="_Toc195842900"/>
      <w:r/>
      <w:bookmarkStart w:id="400" w:name="_Toc305158877"/>
      <w:r/>
      <w:bookmarkStart w:id="401" w:name="_Toc151190162"/>
      <w:r/>
      <w:bookmarkStart w:id="402" w:name="_Toc264969225"/>
      <w:r/>
      <w:bookmarkStart w:id="403" w:name="_Toc226965725"/>
      <w:r/>
      <w:bookmarkStart w:id="404" w:name="_Toc151193923"/>
      <w:r/>
      <w:bookmarkStart w:id="405" w:name="_Toc150774635"/>
      <w:r/>
      <w:bookmarkStart w:id="406" w:name="_Toc150480773"/>
      <w:r/>
      <w:bookmarkStart w:id="407" w:name="_Toc151193777"/>
      <w:r/>
      <w:bookmarkStart w:id="408" w:name="_Toc142311037"/>
      <w:r/>
      <w:bookmarkStart w:id="409" w:name="_Toc226337231"/>
      <w:r/>
      <w:bookmarkStart w:id="410" w:name="_Toc164608649"/>
      <w:r/>
      <w:bookmarkStart w:id="411" w:name="_Toc150509286"/>
      <w:r/>
      <w:bookmarkStart w:id="412" w:name="_Toc151193633"/>
      <w:r/>
      <w:bookmarkStart w:id="413" w:name="_Toc164229230"/>
      <w:r/>
      <w:bookmarkStart w:id="414" w:name="_Toc151193849"/>
      <w:r/>
      <w:bookmarkStart w:id="415" w:name="_Toc265228373"/>
      <w:r/>
      <w:bookmarkStart w:id="416" w:name="_Toc226965808"/>
      <w:r/>
      <w:bookmarkStart w:id="417" w:name="_Toc164229376"/>
      <w:r/>
      <w:bookmarkStart w:id="418" w:name="_Toc164608804"/>
      <w:r/>
      <w:bookmarkStart w:id="419" w:name="_Toc150774740"/>
      <w:r/>
      <w:bookmarkStart w:id="420" w:name="_Toc127151535"/>
      <w:r/>
      <w:bookmarkStart w:id="421" w:name="_Toc149720828"/>
      <w:r/>
      <w:bookmarkStart w:id="422" w:name="_Toc151193705"/>
      <w:r/>
      <w:bookmarkStart w:id="423" w:name="_Toc127151736"/>
      <w:r/>
      <w:bookmarkStart w:id="424" w:name="_Toc127161449"/>
      <w:r/>
      <w:bookmarkStart w:id="425" w:name="_Toc164351629"/>
      <w:r/>
      <w:bookmarkStart w:id="426" w:name="_Toc305158803"/>
      <w:r/>
      <w:bookmarkStart w:id="427" w:name="_Toc226309779"/>
      <w:r/>
      <w:bookmarkStart w:id="428" w:name="_Toc520356160"/>
      <w:r>
        <w:rPr>
          <w:sz w:val="24"/>
          <w:highlight w:val="none"/>
        </w:rPr>
        <w:t xml:space="preserve">投标文件的</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sz w:val="24"/>
          <w:highlight w:val="none"/>
        </w:rPr>
        <w:t xml:space="preserve">提交</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rPr>
        <w:t xml:space="preserve">“苏采云”政府采购一体化平台</w:t>
      </w:r>
      <w:r>
        <w:rPr>
          <w:sz w:val="24"/>
          <w:highlight w:val="none"/>
        </w:rPr>
        <w:t xml:space="preserve">。投标人根据招标文件及</w:t>
      </w:r>
      <w:r>
        <w:rPr>
          <w:rFonts w:hint="eastAsia"/>
          <w:sz w:val="24"/>
          <w:highlight w:val="none"/>
        </w:rPr>
        <w:t xml:space="preserve">“苏采云”政府采购一体化平台</w:t>
      </w:r>
      <w:r>
        <w:rPr>
          <w:sz w:val="24"/>
          <w:highlight w:val="none"/>
        </w:rPr>
        <w:t xml:space="preserve">供应商操作手册要求编制、生成并提交电子投标文件。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429" w:name="_Toc195842901"/>
      <w:r/>
      <w:bookmarkStart w:id="430" w:name="_Toc151193924"/>
      <w:r/>
      <w:bookmarkStart w:id="431" w:name="_Toc164229377"/>
      <w:r/>
      <w:bookmarkStart w:id="432" w:name="_Toc305158878"/>
      <w:r/>
      <w:bookmarkStart w:id="433" w:name="_Toc265228374"/>
      <w:r/>
      <w:bookmarkStart w:id="434" w:name="_Toc151193706"/>
      <w:r/>
      <w:bookmarkStart w:id="435" w:name="_Toc226965726"/>
      <w:r/>
      <w:bookmarkStart w:id="436" w:name="_Toc151193634"/>
      <w:r/>
      <w:bookmarkStart w:id="437" w:name="_Toc226337232"/>
      <w:r/>
      <w:bookmarkStart w:id="438" w:name="_Toc520356161"/>
      <w:r/>
      <w:bookmarkStart w:id="439" w:name="_Toc150480774"/>
      <w:r/>
      <w:bookmarkStart w:id="440" w:name="_Toc127151536"/>
      <w:r/>
      <w:bookmarkStart w:id="441" w:name="_Toc151193778"/>
      <w:r/>
      <w:bookmarkStart w:id="442" w:name="_Toc150774741"/>
      <w:r/>
      <w:bookmarkStart w:id="443" w:name="_Toc142311038"/>
      <w:r/>
      <w:bookmarkStart w:id="444" w:name="_Toc305158804"/>
      <w:r/>
      <w:bookmarkStart w:id="445" w:name="_Toc226309780"/>
      <w:r/>
      <w:bookmarkStart w:id="446" w:name="_Toc226965809"/>
      <w:r/>
      <w:bookmarkStart w:id="447" w:name="_Toc150774636"/>
      <w:r/>
      <w:bookmarkStart w:id="448" w:name="_Toc164608805"/>
      <w:r/>
      <w:bookmarkStart w:id="449" w:name="_Toc150509287"/>
      <w:r/>
      <w:bookmarkStart w:id="450" w:name="_Toc151190163"/>
      <w:r/>
      <w:bookmarkStart w:id="451" w:name="_Toc164229231"/>
      <w:r/>
      <w:bookmarkStart w:id="452" w:name="_Toc164351630"/>
      <w:r/>
      <w:bookmarkStart w:id="453" w:name="_Toc164608650"/>
      <w:r/>
      <w:bookmarkStart w:id="454" w:name="_Toc151193850"/>
      <w:r/>
      <w:bookmarkStart w:id="455" w:name="_Toc127161450"/>
      <w:r/>
      <w:bookmarkStart w:id="456" w:name="_Toc149720829"/>
      <w:r/>
      <w:bookmarkStart w:id="457" w:name="_Toc264969226"/>
      <w:r/>
      <w:bookmarkStart w:id="458" w:name="_Toc127151737"/>
      <w:r>
        <w:rPr>
          <w:sz w:val="24"/>
          <w:highlight w:val="none"/>
        </w:rPr>
        <w:t xml:space="preserve">投标截止</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sz w:val="24"/>
          <w:highlight w:val="none"/>
        </w:rPr>
        <w:t xml:space="preserve">时间</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459" w:name="_Toc151190164"/>
      <w:r/>
      <w:bookmarkStart w:id="460" w:name="_Toc164608806"/>
      <w:r/>
      <w:bookmarkStart w:id="461" w:name="_Toc151193707"/>
      <w:r/>
      <w:bookmarkStart w:id="462" w:name="_Toc151193779"/>
      <w:r/>
      <w:bookmarkStart w:id="463" w:name="_Toc305158805"/>
      <w:r/>
      <w:bookmarkStart w:id="464" w:name="_Toc150509288"/>
      <w:r/>
      <w:bookmarkStart w:id="465" w:name="_Toc226965810"/>
      <w:r/>
      <w:bookmarkStart w:id="466" w:name="_Toc164351631"/>
      <w:r/>
      <w:bookmarkStart w:id="467" w:name="_Toc265228375"/>
      <w:r/>
      <w:bookmarkStart w:id="468" w:name="_Toc164608651"/>
      <w:r/>
      <w:bookmarkStart w:id="469" w:name="_Toc305158879"/>
      <w:r/>
      <w:bookmarkStart w:id="470" w:name="_Toc264969227"/>
      <w:r/>
      <w:bookmarkStart w:id="471" w:name="_Toc226309781"/>
      <w:r/>
      <w:bookmarkStart w:id="472" w:name="_Toc164229232"/>
      <w:r/>
      <w:bookmarkStart w:id="473" w:name="_Toc226965727"/>
      <w:r/>
      <w:bookmarkStart w:id="474" w:name="_Toc164229378"/>
      <w:r/>
      <w:bookmarkStart w:id="475" w:name="_Toc150774637"/>
      <w:r/>
      <w:bookmarkStart w:id="476" w:name="_Toc151193925"/>
      <w:r/>
      <w:bookmarkStart w:id="477" w:name="_Toc195842902"/>
      <w:r/>
      <w:bookmarkStart w:id="478" w:name="_Toc151193635"/>
      <w:r/>
      <w:bookmarkStart w:id="479" w:name="_Toc150480775"/>
      <w:r/>
      <w:bookmarkStart w:id="480" w:name="_Toc226337233"/>
      <w:r/>
      <w:bookmarkStart w:id="481" w:name="_Toc151193851"/>
      <w:r/>
      <w:bookmarkStart w:id="482" w:name="_Toc149720830"/>
      <w:r/>
      <w:bookmarkStart w:id="483" w:name="_Toc142311039"/>
      <w:r/>
      <w:bookmarkStart w:id="484" w:name="_Toc520356162"/>
      <w:r/>
      <w:bookmarkStart w:id="485" w:name="_Toc127151537"/>
      <w:r/>
      <w:bookmarkStart w:id="486" w:name="_Toc150774742"/>
      <w:r/>
      <w:bookmarkStart w:id="487" w:name="_Toc127151738"/>
      <w:r/>
      <w:bookmarkStart w:id="488" w:name="_Toc127161451"/>
      <w:r>
        <w:rPr>
          <w:sz w:val="24"/>
          <w:highlight w:val="none"/>
        </w:rPr>
        <w:t xml:space="preserve">投标文件的修改与撤回</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1002"/>
        <w:spacing w:line="360" w:lineRule="auto"/>
        <w:rPr>
          <w:sz w:val="24"/>
          <w:highlight w:val="none"/>
        </w:rPr>
      </w:pPr>
      <w:r>
        <w:rPr>
          <w:sz w:val="24"/>
          <w:highlight w:val="none"/>
        </w:rPr>
      </w:r>
      <w:r/>
    </w:p>
    <w:p>
      <w:pPr>
        <w:pStyle w:val="1004"/>
        <w:spacing w:before="0" w:line="360" w:lineRule="auto"/>
        <w:rPr>
          <w:rFonts w:ascii="Times New Roman" w:hAnsi="Times New Roman" w:eastAsia="宋体"/>
          <w:sz w:val="28"/>
          <w:highlight w:val="none"/>
        </w:rPr>
      </w:pPr>
      <w:r/>
      <w:bookmarkStart w:id="489" w:name="_Toc226965728"/>
      <w:r/>
      <w:bookmarkStart w:id="490" w:name="_Toc265228376"/>
      <w:r/>
      <w:bookmarkStart w:id="491" w:name="_Toc264969228"/>
      <w:r/>
      <w:bookmarkStart w:id="492" w:name="_Toc151193708"/>
      <w:r/>
      <w:bookmarkStart w:id="493" w:name="_Toc150774743"/>
      <w:r/>
      <w:bookmarkStart w:id="494" w:name="_Toc151193926"/>
      <w:r/>
      <w:bookmarkStart w:id="495" w:name="_Toc151193852"/>
      <w:r/>
      <w:bookmarkStart w:id="496" w:name="_Toc142311040"/>
      <w:r/>
      <w:bookmarkStart w:id="497" w:name="_Toc195842903"/>
      <w:r/>
      <w:bookmarkStart w:id="498" w:name="_Toc226337234"/>
      <w:r/>
      <w:bookmarkStart w:id="499" w:name="_Toc226309782"/>
      <w:r/>
      <w:bookmarkStart w:id="500" w:name="_Toc151193636"/>
      <w:r/>
      <w:bookmarkStart w:id="501" w:name="_Toc150480776"/>
      <w:r/>
      <w:bookmarkStart w:id="502" w:name="_Toc150774638"/>
      <w:r/>
      <w:bookmarkStart w:id="503" w:name="_Toc151190165"/>
      <w:r/>
      <w:bookmarkStart w:id="504" w:name="_Toc127151538"/>
      <w:r/>
      <w:bookmarkStart w:id="505" w:name="_Toc520356163"/>
      <w:r/>
      <w:bookmarkStart w:id="506" w:name="_Toc151193780"/>
      <w:r/>
      <w:bookmarkStart w:id="507" w:name="_Toc305158806"/>
      <w:r/>
      <w:bookmarkStart w:id="508" w:name="_Toc305158880"/>
      <w:r/>
      <w:bookmarkStart w:id="509" w:name="_Toc226965811"/>
      <w:r/>
      <w:bookmarkStart w:id="510" w:name="_Toc150509289"/>
      <w:r>
        <w:rPr>
          <w:rFonts w:ascii="Times New Roman" w:hAnsi="Times New Roman" w:eastAsia="宋体"/>
          <w:sz w:val="28"/>
          <w:highlight w:val="none"/>
        </w:rPr>
        <w:t xml:space="preserve">五   开标、资格审查及评标</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511" w:name="_Toc265228377"/>
      <w:r/>
      <w:bookmarkStart w:id="512" w:name="_Toc151193927"/>
      <w:r/>
      <w:bookmarkStart w:id="513" w:name="_Toc264969229"/>
      <w:r/>
      <w:bookmarkStart w:id="514" w:name="_Toc151193637"/>
      <w:r/>
      <w:bookmarkStart w:id="515" w:name="_Toc151190166"/>
      <w:r/>
      <w:bookmarkStart w:id="516" w:name="_Toc226309783"/>
      <w:r/>
      <w:bookmarkStart w:id="517" w:name="_Toc226337235"/>
      <w:r/>
      <w:bookmarkStart w:id="518" w:name="_Toc164229234"/>
      <w:r/>
      <w:bookmarkStart w:id="519" w:name="_Toc195842904"/>
      <w:r/>
      <w:bookmarkStart w:id="520" w:name="_Toc150480777"/>
      <w:r/>
      <w:bookmarkStart w:id="521" w:name="_Toc149720832"/>
      <w:r/>
      <w:bookmarkStart w:id="522" w:name="_Toc164351633"/>
      <w:r/>
      <w:bookmarkStart w:id="523" w:name="_Toc150774639"/>
      <w:r/>
      <w:bookmarkStart w:id="524" w:name="_Toc305158881"/>
      <w:r/>
      <w:bookmarkStart w:id="525" w:name="_Toc164229380"/>
      <w:r/>
      <w:bookmarkStart w:id="526" w:name="_Toc164608808"/>
      <w:r/>
      <w:bookmarkStart w:id="527" w:name="_Toc142311041"/>
      <w:r/>
      <w:bookmarkStart w:id="528" w:name="_Toc226965812"/>
      <w:r/>
      <w:bookmarkStart w:id="529" w:name="_Toc150509290"/>
      <w:r/>
      <w:bookmarkStart w:id="530" w:name="_Toc151193853"/>
      <w:r/>
      <w:bookmarkStart w:id="531" w:name="_Toc151193781"/>
      <w:r/>
      <w:bookmarkStart w:id="532" w:name="_Toc305158807"/>
      <w:r/>
      <w:bookmarkStart w:id="533" w:name="_Toc150774744"/>
      <w:r/>
      <w:bookmarkStart w:id="534" w:name="_Toc151193709"/>
      <w:r/>
      <w:bookmarkStart w:id="535" w:name="_Toc520356164"/>
      <w:r/>
      <w:bookmarkStart w:id="536" w:name="_Toc164608653"/>
      <w:r/>
      <w:bookmarkStart w:id="537" w:name="_Toc127151740"/>
      <w:r/>
      <w:bookmarkStart w:id="538" w:name="_Toc127151539"/>
      <w:r/>
      <w:bookmarkStart w:id="539" w:name="_Toc127161453"/>
      <w:r/>
      <w:bookmarkStart w:id="540" w:name="_Toc226965729"/>
      <w:r>
        <w:rPr>
          <w:sz w:val="24"/>
          <w:highlight w:val="none"/>
        </w:rPr>
        <w:t xml:space="preserve">开标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41"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““苏采云”政府采购一体化平台”系统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100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100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100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1002"/>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1002"/>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End w:id="541"/>
      <w:r/>
      <w:bookmarkStart w:id="542" w:name="_Toc150774640"/>
      <w:r/>
      <w:bookmarkStart w:id="543" w:name="_Toc195842905"/>
      <w:r/>
      <w:bookmarkStart w:id="544" w:name="_Toc226337236"/>
      <w:r/>
      <w:bookmarkStart w:id="545" w:name="_Toc150509291"/>
      <w:r/>
      <w:bookmarkStart w:id="546" w:name="_Toc226965813"/>
      <w:r/>
      <w:bookmarkStart w:id="547" w:name="_Toc164229381"/>
      <w:r/>
      <w:bookmarkStart w:id="548" w:name="_Toc164608654"/>
      <w:r/>
      <w:bookmarkStart w:id="549" w:name="_Toc226309784"/>
      <w:r/>
      <w:bookmarkStart w:id="550" w:name="_Toc127151741"/>
      <w:r/>
      <w:bookmarkStart w:id="551" w:name="_Toc149720833"/>
      <w:r/>
      <w:bookmarkStart w:id="552" w:name="_Toc164608809"/>
      <w:r/>
      <w:bookmarkStart w:id="553" w:name="_Toc150774745"/>
      <w:r/>
      <w:bookmarkStart w:id="554" w:name="_Toc265228378"/>
      <w:r/>
      <w:bookmarkStart w:id="555" w:name="_Toc151193638"/>
      <w:r/>
      <w:bookmarkStart w:id="556" w:name="_Toc151193710"/>
      <w:r/>
      <w:bookmarkStart w:id="557" w:name="_Toc142311042"/>
      <w:r/>
      <w:bookmarkStart w:id="558" w:name="_Toc151193854"/>
      <w:r/>
      <w:bookmarkStart w:id="559" w:name="_Toc127161454"/>
      <w:r/>
      <w:bookmarkStart w:id="560" w:name="_Toc264969230"/>
      <w:r/>
      <w:bookmarkStart w:id="561" w:name="_Toc164351634"/>
      <w:r/>
      <w:bookmarkStart w:id="562" w:name="_Toc127151540"/>
      <w:r/>
      <w:bookmarkStart w:id="563" w:name="_Toc226965730"/>
      <w:r/>
      <w:bookmarkStart w:id="564" w:name="_Toc305158808"/>
      <w:r/>
      <w:bookmarkStart w:id="565" w:name="_Toc164229235"/>
      <w:r/>
      <w:bookmarkStart w:id="566" w:name="_Toc151193782"/>
      <w:r/>
      <w:bookmarkStart w:id="567" w:name="_Toc151193928"/>
      <w:r/>
      <w:bookmarkStart w:id="568" w:name="_Toc305158882"/>
      <w:r/>
      <w:bookmarkStart w:id="569" w:name="_Toc151190167"/>
      <w:r/>
      <w:bookmarkStart w:id="570" w:name="_Toc150480778"/>
      <w:r>
        <w:rPr>
          <w:sz w:val="24"/>
          <w:highlight w:val="none"/>
        </w:rPr>
        <w:t xml:space="preserve">评标委员会</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71" w:name="_Toc520356166"/>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71"/>
      <w:r/>
      <w:bookmarkStart w:id="572" w:name="_Toc520356169"/>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1002"/>
        <w:ind w:left="1080"/>
        <w:spacing w:line="360" w:lineRule="auto"/>
        <w:tabs>
          <w:tab w:val="left" w:pos="360" w:leader="none"/>
          <w:tab w:val="left" w:pos="1080" w:leader="none"/>
        </w:tabs>
        <w:rPr>
          <w:sz w:val="24"/>
          <w:highlight w:val="none"/>
        </w:rPr>
      </w:pPr>
      <w:r>
        <w:rPr>
          <w:sz w:val="24"/>
          <w:highlight w:val="none"/>
        </w:rPr>
      </w:r>
      <w:r/>
    </w:p>
    <w:p>
      <w:pPr>
        <w:pStyle w:val="1004"/>
        <w:spacing w:before="0" w:line="360" w:lineRule="auto"/>
        <w:rPr>
          <w:rFonts w:ascii="Times New Roman" w:hAnsi="Times New Roman" w:eastAsia="宋体"/>
          <w:sz w:val="28"/>
          <w:highlight w:val="none"/>
        </w:rPr>
      </w:pPr>
      <w:r/>
      <w:bookmarkStart w:id="573" w:name="_Toc151193859"/>
      <w:r/>
      <w:bookmarkStart w:id="574" w:name="_Toc226337241"/>
      <w:r/>
      <w:bookmarkStart w:id="575" w:name="_Toc142311047"/>
      <w:r/>
      <w:bookmarkStart w:id="576" w:name="_Toc226309789"/>
      <w:r/>
      <w:bookmarkStart w:id="577" w:name="_Toc150509296"/>
      <w:r/>
      <w:bookmarkStart w:id="578" w:name="_Toc127151545"/>
      <w:r/>
      <w:bookmarkStart w:id="579" w:name="_Toc151193787"/>
      <w:r/>
      <w:bookmarkStart w:id="580" w:name="_Toc151190172"/>
      <w:r/>
      <w:bookmarkStart w:id="581" w:name="_Toc305158813"/>
      <w:r/>
      <w:bookmarkStart w:id="582" w:name="_Toc264969235"/>
      <w:r/>
      <w:bookmarkStart w:id="583" w:name="_Toc151193643"/>
      <w:r/>
      <w:bookmarkStart w:id="584" w:name="_Toc195842910"/>
      <w:r/>
      <w:bookmarkStart w:id="585" w:name="_Toc151193933"/>
      <w:r/>
      <w:bookmarkStart w:id="586" w:name="_Toc226965818"/>
      <w:r/>
      <w:bookmarkStart w:id="587" w:name="_Toc150774645"/>
      <w:r/>
      <w:bookmarkStart w:id="588" w:name="_Toc226965735"/>
      <w:r/>
      <w:bookmarkStart w:id="589" w:name="_Toc265228383"/>
      <w:r/>
      <w:bookmarkStart w:id="590" w:name="_Toc150774750"/>
      <w:r/>
      <w:bookmarkStart w:id="591" w:name="_Toc305158887"/>
      <w:r/>
      <w:bookmarkStart w:id="592" w:name="_Toc151193715"/>
      <w:r/>
      <w:bookmarkStart w:id="593" w:name="_Toc150480783"/>
      <w:r>
        <w:rPr>
          <w:rFonts w:ascii="Times New Roman" w:hAnsi="Times New Roman" w:eastAsia="宋体"/>
          <w:sz w:val="28"/>
          <w:highlight w:val="none"/>
        </w:rPr>
        <w:t xml:space="preserve">六   </w:t>
      </w:r>
      <w:bookmarkEnd w:id="572"/>
      <w:r>
        <w:rPr>
          <w:rFonts w:ascii="Times New Roman" w:hAnsi="Times New Roman" w:eastAsia="宋体"/>
          <w:sz w:val="28"/>
          <w:highlight w:val="none"/>
        </w:rPr>
        <w:t xml:space="preserve">确定中标</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4" w:name="_Toc151193789"/>
      <w:r/>
      <w:bookmarkStart w:id="595" w:name="_Toc226337243"/>
      <w:r/>
      <w:bookmarkStart w:id="596" w:name="_Toc164608816"/>
      <w:r/>
      <w:bookmarkStart w:id="597" w:name="_Toc150509298"/>
      <w:r/>
      <w:bookmarkStart w:id="598" w:name="_Toc226965737"/>
      <w:r/>
      <w:bookmarkStart w:id="599" w:name="_Toc226965820"/>
      <w:r/>
      <w:bookmarkStart w:id="600" w:name="_Toc164608661"/>
      <w:r/>
      <w:bookmarkStart w:id="601" w:name="_Toc150774752"/>
      <w:r/>
      <w:bookmarkStart w:id="602" w:name="_Toc305158815"/>
      <w:r/>
      <w:bookmarkStart w:id="603" w:name="_Toc226309791"/>
      <w:r/>
      <w:bookmarkStart w:id="604" w:name="_Toc195842912"/>
      <w:r/>
      <w:bookmarkStart w:id="605" w:name="_Toc127161461"/>
      <w:r/>
      <w:bookmarkStart w:id="606" w:name="_Toc151190174"/>
      <w:r/>
      <w:bookmarkStart w:id="607" w:name="_Toc264969237"/>
      <w:r/>
      <w:bookmarkStart w:id="608" w:name="_Toc151193861"/>
      <w:r/>
      <w:bookmarkStart w:id="609" w:name="_Toc150774647"/>
      <w:r/>
      <w:bookmarkStart w:id="610" w:name="_Toc164229242"/>
      <w:r/>
      <w:bookmarkStart w:id="611" w:name="_Toc151193717"/>
      <w:r/>
      <w:bookmarkStart w:id="612" w:name="_Toc305158889"/>
      <w:r/>
      <w:bookmarkStart w:id="613" w:name="_Toc149720840"/>
      <w:r/>
      <w:bookmarkStart w:id="614" w:name="_Toc164351641"/>
      <w:r/>
      <w:bookmarkStart w:id="615" w:name="_Toc151193935"/>
      <w:r/>
      <w:bookmarkStart w:id="616" w:name="_Toc127151748"/>
      <w:r/>
      <w:bookmarkStart w:id="617" w:name="_Toc150480785"/>
      <w:r/>
      <w:bookmarkStart w:id="618" w:name="_Toc265228385"/>
      <w:r/>
      <w:bookmarkStart w:id="619" w:name="_Toc164229388"/>
      <w:r/>
      <w:bookmarkStart w:id="620" w:name="_Toc127151547"/>
      <w:r/>
      <w:bookmarkStart w:id="621" w:name="_Toc151193645"/>
      <w:r/>
      <w:bookmarkStart w:id="622" w:name="_Toc142311049"/>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623" w:name="_Toc164608818"/>
      <w:r/>
      <w:bookmarkStart w:id="624" w:name="_Toc127161463"/>
      <w:r/>
      <w:bookmarkStart w:id="625" w:name="_Toc164351643"/>
      <w:r/>
      <w:bookmarkStart w:id="626" w:name="_Toc150509300"/>
      <w:r/>
      <w:bookmarkStart w:id="627" w:name="_Toc127151750"/>
      <w:r/>
      <w:bookmarkStart w:id="628" w:name="_Toc151193937"/>
      <w:r/>
      <w:bookmarkStart w:id="629" w:name="_Toc305158891"/>
      <w:r/>
      <w:bookmarkStart w:id="630" w:name="_Toc150774649"/>
      <w:r/>
      <w:bookmarkStart w:id="631" w:name="_Toc520356176"/>
      <w:r/>
      <w:bookmarkStart w:id="632" w:name="_Ref467307090"/>
      <w:r/>
      <w:bookmarkStart w:id="633" w:name="_Ref467306425"/>
      <w:r/>
      <w:bookmarkStart w:id="634" w:name="_Toc151193863"/>
      <w:r/>
      <w:bookmarkStart w:id="635" w:name="_Toc264969239"/>
      <w:r/>
      <w:bookmarkStart w:id="636" w:name="_Toc151190176"/>
      <w:r/>
      <w:bookmarkStart w:id="637" w:name="_Toc226309793"/>
      <w:r/>
      <w:bookmarkStart w:id="638" w:name="_Toc151193791"/>
      <w:r/>
      <w:bookmarkStart w:id="639" w:name="_Toc151193647"/>
      <w:r/>
      <w:bookmarkStart w:id="640" w:name="_Toc305158817"/>
      <w:r/>
      <w:bookmarkStart w:id="641" w:name="_Toc226965822"/>
      <w:r/>
      <w:bookmarkStart w:id="642" w:name="_Toc151193719"/>
      <w:r/>
      <w:bookmarkStart w:id="643" w:name="_Toc164229244"/>
      <w:r/>
      <w:bookmarkStart w:id="644" w:name="_Toc226965739"/>
      <w:r/>
      <w:bookmarkStart w:id="645" w:name="_Toc164608663"/>
      <w:r/>
      <w:bookmarkStart w:id="646" w:name="_Toc150774754"/>
      <w:r/>
      <w:bookmarkStart w:id="647" w:name="_Toc149720842"/>
      <w:r/>
      <w:bookmarkStart w:id="648" w:name="_Toc127151549"/>
      <w:r/>
      <w:bookmarkStart w:id="649" w:name="_Toc265228387"/>
      <w:r/>
      <w:bookmarkStart w:id="650" w:name="_Toc150480787"/>
      <w:r/>
      <w:bookmarkStart w:id="651" w:name="_Toc195842914"/>
      <w:r/>
      <w:bookmarkStart w:id="652" w:name="_Toc142311051"/>
      <w:r/>
      <w:bookmarkStart w:id="653" w:name="_Toc164229390"/>
      <w:r/>
      <w:bookmarkStart w:id="654" w:name="_Toc226337245"/>
      <w:r>
        <w:rPr>
          <w:sz w:val="24"/>
          <w:highlight w:val="none"/>
        </w:rPr>
        <w:t xml:space="preserve">中标公告与中标通知书</w:t>
      </w:r>
      <w:bookmarkEnd w:id="629"/>
      <w:r/>
      <w:bookmarkEnd w:id="640"/>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sz w:val="24"/>
          <w:highlight w:val="none"/>
        </w:rPr>
        <w:t xml:space="preserve">在</w:t>
      </w:r>
      <w:r>
        <w:rPr>
          <w:rFonts w:hint="eastAsia"/>
          <w:sz w:val="24"/>
          <w:highlight w:val="none"/>
        </w:rPr>
        <w:t xml:space="preserve">常州市政府采购网</w:t>
      </w:r>
      <w:r>
        <w:rPr>
          <w:rFonts w:hint="eastAsia"/>
          <w:sz w:val="24"/>
          <w:highlight w:val="none"/>
        </w:rPr>
        <w:t xml:space="preserve">/江苏政府购买服务信息平台</w:t>
      </w:r>
      <w:r>
        <w:rPr>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1002"/>
        <w:numPr>
          <w:ilvl w:val="2"/>
          <w:numId w:val="9"/>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End w:id="623"/>
      <w:r/>
      <w:bookmarkEnd w:id="624"/>
      <w:r/>
      <w:bookmarkEnd w:id="625"/>
      <w:r/>
      <w:bookmarkEnd w:id="626"/>
      <w:r/>
      <w:bookmarkEnd w:id="627"/>
      <w:r/>
      <w:bookmarkEnd w:id="628"/>
      <w:r/>
      <w:bookmarkEnd w:id="630"/>
      <w:r/>
      <w:bookmarkEnd w:id="634"/>
      <w:r/>
      <w:bookmarkEnd w:id="635"/>
      <w:r/>
      <w:bookmarkEnd w:id="636"/>
      <w:r/>
      <w:bookmarkEnd w:id="637"/>
      <w:r/>
      <w:bookmarkEnd w:id="638"/>
      <w:r/>
      <w:bookmarkEnd w:id="639"/>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Start w:id="655" w:name="_Ref467307204"/>
      <w:r/>
      <w:bookmarkStart w:id="656" w:name="_Toc164351644"/>
      <w:r/>
      <w:bookmarkStart w:id="657" w:name="_Toc226309794"/>
      <w:r/>
      <w:bookmarkStart w:id="658" w:name="_Toc305158892"/>
      <w:r/>
      <w:bookmarkStart w:id="659" w:name="_Toc151193792"/>
      <w:r/>
      <w:bookmarkStart w:id="660" w:name="_Toc226965823"/>
      <w:r/>
      <w:bookmarkStart w:id="661" w:name="_Toc226965740"/>
      <w:r/>
      <w:bookmarkStart w:id="662" w:name="_Ref467306377"/>
      <w:r/>
      <w:bookmarkStart w:id="663" w:name="_Toc151190177"/>
      <w:r/>
      <w:bookmarkStart w:id="664" w:name="_Toc520356175"/>
      <w:r/>
      <w:bookmarkStart w:id="665" w:name="_Toc151193864"/>
      <w:r/>
      <w:bookmarkStart w:id="666" w:name="_Toc151193938"/>
      <w:r/>
      <w:bookmarkStart w:id="667" w:name="_Toc195842915"/>
      <w:r/>
      <w:bookmarkStart w:id="668" w:name="_Toc164608664"/>
      <w:r/>
      <w:bookmarkStart w:id="669" w:name="_Toc164608819"/>
      <w:r/>
      <w:bookmarkStart w:id="670" w:name="_Toc264969240"/>
      <w:r/>
      <w:bookmarkStart w:id="671" w:name="_Toc150774755"/>
      <w:r/>
      <w:bookmarkStart w:id="672" w:name="_Toc150774650"/>
      <w:r/>
      <w:bookmarkStart w:id="673" w:name="_Toc226337246"/>
      <w:r/>
      <w:bookmarkStart w:id="674" w:name="_Toc127161464"/>
      <w:r/>
      <w:bookmarkStart w:id="675" w:name="_Toc151193720"/>
      <w:r/>
      <w:bookmarkStart w:id="676" w:name="_Toc149720843"/>
      <w:r/>
      <w:bookmarkStart w:id="677" w:name="_Toc164229391"/>
      <w:r/>
      <w:bookmarkStart w:id="678" w:name="_Toc150509301"/>
      <w:r/>
      <w:bookmarkStart w:id="679" w:name="_Toc127151550"/>
      <w:r/>
      <w:bookmarkStart w:id="680" w:name="_Toc142311052"/>
      <w:r/>
      <w:bookmarkStart w:id="681" w:name="_Toc150480788"/>
      <w:r/>
      <w:bookmarkStart w:id="682" w:name="_Toc164229245"/>
      <w:r/>
      <w:bookmarkStart w:id="683" w:name="_Toc151193648"/>
      <w:r/>
      <w:bookmarkStart w:id="684" w:name="_Ref467307062"/>
      <w:r/>
      <w:bookmarkStart w:id="685" w:name="_Toc127151751"/>
      <w:r/>
      <w:bookmarkStart w:id="686" w:name="_Ref467306978"/>
      <w:r/>
      <w:bookmarkStart w:id="687" w:name="_Toc305158818"/>
      <w:r/>
      <w:bookmarkStart w:id="688" w:name="_Toc265228388"/>
      <w:r>
        <w:rPr>
          <w:sz w:val="24"/>
          <w:highlight w:val="none"/>
        </w:rPr>
        <w:t xml:space="preserve">签订合同</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End w:id="631"/>
      <w:r/>
      <w:bookmarkEnd w:id="632"/>
      <w:r/>
      <w:bookmarkEnd w:id="633"/>
      <w:r>
        <w:rPr>
          <w:sz w:val="24"/>
          <w:highlight w:val="none"/>
        </w:rPr>
        <w:t xml:space="preserve">询问与质疑</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1002"/>
        <w:numPr>
          <w:ilvl w:val="2"/>
          <w:numId w:val="9"/>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sz w:val="24"/>
          <w:highlight w:val="none"/>
        </w:rPr>
        <w:fldChar w:fldCharType="begin"/>
      </w:r>
      <w:r>
        <w:rPr>
          <w:sz w:val="24"/>
          <w:highlight w:val="none"/>
        </w:rPr>
        <w:instrText xml:space="preserve"> HYPERLINK "http://gks.mof.gov.cn/ztztz/zhengfucaigouguanli/201802/t20180201_2804589.htm" </w:instrText>
      </w:r>
      <w:r>
        <w:rPr>
          <w:sz w:val="24"/>
          <w:highlight w:val="none"/>
        </w:rPr>
        <w:fldChar w:fldCharType="separate"/>
      </w:r>
      <w:r>
        <w:rPr>
          <w:sz w:val="24"/>
          <w:highlight w:val="none"/>
        </w:rPr>
        <w:t xml:space="preserve">http://gk</w:t>
      </w:r>
      <w:bookmarkStart w:id="689" w:name="_Hlt100654014"/>
      <w:r>
        <w:rPr>
          <w:sz w:val="24"/>
          <w:highlight w:val="none"/>
        </w:rPr>
        <w:t xml:space="preserve">s</w:t>
      </w:r>
      <w:bookmarkEnd w:id="689"/>
      <w:r>
        <w:rPr>
          <w:sz w:val="24"/>
          <w:highlight w:val="none"/>
        </w:rPr>
        <w:t xml:space="preserve">.m</w:t>
      </w:r>
      <w:bookmarkStart w:id="690" w:name="_Hlt100653994"/>
      <w:r/>
      <w:bookmarkStart w:id="691" w:name="_Hlt100653993"/>
      <w:r>
        <w:rPr>
          <w:sz w:val="24"/>
          <w:highlight w:val="none"/>
        </w:rPr>
        <w:t xml:space="preserve">o</w:t>
      </w:r>
      <w:bookmarkEnd w:id="690"/>
      <w:r/>
      <w:bookmarkEnd w:id="691"/>
      <w:r>
        <w:rPr>
          <w:sz w:val="24"/>
          <w:highlight w:val="none"/>
        </w:rPr>
        <w:t xml:space="preserve">f.gov.cn/ztztz/zhengfucaigouguanli/201802/t20180201_2804589.htm</w:t>
      </w:r>
      <w:r>
        <w:rPr>
          <w:sz w:val="24"/>
          <w:highlight w:val="none"/>
        </w:rPr>
        <w:fldChar w:fldCharType="end"/>
      </w:r>
      <w:r>
        <w:rPr>
          <w:rFonts w:hint="eastAsia"/>
          <w:sz w:val="24"/>
          <w:highlight w:val="none"/>
        </w:rPr>
        <w:t xml:space="preserve">）</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w:t>
      </w:r>
      <w:r>
        <w:rPr>
          <w:sz w:val="24"/>
          <w:highlight w:val="none"/>
        </w:rPr>
      </w:r>
      <w:r/>
    </w:p>
    <w:p>
      <w:pPr>
        <w:pStyle w:val="1002"/>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1002"/>
        <w:ind w:left="360"/>
        <w:spacing w:line="360" w:lineRule="auto"/>
        <w:tabs>
          <w:tab w:val="left" w:pos="360" w:leader="none"/>
          <w:tab w:val="left" w:pos="1080" w:leader="none"/>
        </w:tabs>
        <w:rPr>
          <w:sz w:val="24"/>
          <w:highlight w:val="none"/>
        </w:rPr>
      </w:pPr>
      <w:r>
        <w:rPr>
          <w:sz w:val="24"/>
          <w:highlight w:val="none"/>
        </w:rPr>
      </w:r>
      <w:r/>
    </w:p>
    <w:p>
      <w:pPr>
        <w:pStyle w:val="1002"/>
        <w:jc w:val="center"/>
        <w:spacing w:line="360" w:lineRule="auto"/>
        <w:rPr>
          <w:b/>
          <w:sz w:val="36"/>
          <w:szCs w:val="36"/>
          <w:highlight w:val="none"/>
        </w:rPr>
        <w:outlineLvl w:val="0"/>
      </w:pPr>
      <w:r/>
      <w:bookmarkStart w:id="692" w:name="_Toc353873934"/>
      <w:r/>
      <w:bookmarkStart w:id="693" w:name="_Toc226965827"/>
      <w:r/>
      <w:bookmarkStart w:id="694" w:name="_Toc265228392"/>
      <w:r/>
      <w:bookmarkStart w:id="695" w:name="_Toc142311056"/>
      <w:r/>
      <w:bookmarkStart w:id="696" w:name="_Toc127151554"/>
      <w:r/>
      <w:bookmarkStart w:id="697" w:name="_Toc305158896"/>
      <w:r/>
      <w:bookmarkStart w:id="698" w:name="_Toc305158822"/>
      <w:r/>
      <w:bookmarkStart w:id="699" w:name="_Toc353873664"/>
      <w:r/>
      <w:bookmarkStart w:id="700" w:name="_Toc353825544"/>
      <w:r/>
      <w:bookmarkStart w:id="701" w:name="_Toc150774759"/>
      <w:r/>
      <w:bookmarkStart w:id="702" w:name="_Toc264969244"/>
      <w:r/>
      <w:bookmarkStart w:id="703" w:name="_Toc226337250"/>
      <w:r/>
      <w:bookmarkStart w:id="704" w:name="_Toc150480792"/>
      <w:r>
        <w:rPr>
          <w:sz w:val="24"/>
          <w:highlight w:val="none"/>
        </w:rPr>
        <w:br w:type="page" w:clear="all"/>
      </w:r>
      <w:bookmarkStart w:id="705" w:name="_Toc11499"/>
      <w:r>
        <w:rPr>
          <w:b/>
          <w:sz w:val="36"/>
          <w:szCs w:val="36"/>
          <w:highlight w:val="none"/>
        </w:rPr>
        <w:t xml:space="preserve">第三章   </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b/>
          <w:sz w:val="36"/>
          <w:szCs w:val="36"/>
          <w:highlight w:val="none"/>
        </w:rPr>
        <w:t xml:space="preserve">资格审查</w:t>
      </w:r>
      <w:bookmarkEnd w:id="705"/>
      <w:r/>
      <w:bookmarkStart w:id="706" w:name="_Toc487900382"/>
      <w:r>
        <w:rPr>
          <w:b/>
          <w:sz w:val="36"/>
          <w:szCs w:val="36"/>
          <w:highlight w:val="none"/>
        </w:rPr>
      </w:r>
      <w:r/>
    </w:p>
    <w:p>
      <w:pPr>
        <w:pStyle w:val="1002"/>
        <w:jc w:val="center"/>
        <w:spacing w:line="360" w:lineRule="auto"/>
        <w:tabs>
          <w:tab w:val="left" w:pos="360" w:leader="none"/>
          <w:tab w:val="left" w:pos="900" w:leader="none"/>
        </w:tabs>
        <w:rPr>
          <w:b/>
          <w:sz w:val="24"/>
          <w:highlight w:val="none"/>
        </w:rPr>
        <w:outlineLvl w:val="1"/>
      </w:pPr>
      <w:r/>
      <w:bookmarkStart w:id="707" w:name="_Toc99301422"/>
      <w:r>
        <w:rPr>
          <w:b/>
          <w:sz w:val="24"/>
          <w:highlight w:val="none"/>
        </w:rPr>
        <w:t xml:space="preserve">一、资格审查程序</w:t>
      </w:r>
      <w:bookmarkEnd w:id="707"/>
      <w:r>
        <w:rPr>
          <w:b/>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1002"/>
        <w:jc w:val="left"/>
        <w:widowControl/>
        <w:rPr>
          <w:sz w:val="24"/>
          <w:highlight w:val="none"/>
        </w:rPr>
      </w:pPr>
      <w:r>
        <w:rPr>
          <w:sz w:val="24"/>
          <w:highlight w:val="none"/>
        </w:rPr>
      </w:r>
      <w:r/>
    </w:p>
    <w:p>
      <w:pPr>
        <w:pStyle w:val="1002"/>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2"/>
              <w:jc w:val="center"/>
              <w:tabs>
                <w:tab w:val="left" w:pos="1080" w:leader="none"/>
              </w:tabs>
              <w:rPr>
                <w:b/>
                <w:sz w:val="24"/>
                <w:highlight w:val="none"/>
              </w:rPr>
            </w:pPr>
            <w:r/>
            <w:bookmarkStart w:id="708" w:name="_Hlt487972895"/>
            <w:r/>
            <w:bookmarkEnd w:id="708"/>
            <w:r>
              <w:rPr>
                <w:b/>
                <w:sz w:val="24"/>
                <w:highlight w:val="none"/>
              </w:rPr>
              <w:t xml:space="preserve">序号</w:t>
            </w:r>
            <w:r>
              <w:rPr>
                <w:b/>
                <w:sz w:val="24"/>
                <w:highlight w:val="none"/>
              </w:rPr>
            </w:r>
            <w:r/>
          </w:p>
        </w:tc>
        <w:tc>
          <w:tcPr>
            <w:tcW w:w="1983" w:type="dxa"/>
            <w:vAlign w:val="center"/>
            <w:textDirection w:val="lrTb"/>
            <w:noWrap w:val="false"/>
          </w:tcPr>
          <w:p>
            <w:pPr>
              <w:pStyle w:val="1002"/>
              <w:jc w:val="center"/>
              <w:tabs>
                <w:tab w:val="left" w:pos="1080" w:leader="none"/>
              </w:tabs>
              <w:rPr>
                <w:b/>
                <w:sz w:val="24"/>
                <w:highlight w:val="none"/>
              </w:rPr>
            </w:pPr>
            <w:r>
              <w:rPr>
                <w:b/>
                <w:sz w:val="24"/>
                <w:highlight w:val="none"/>
              </w:rPr>
              <w:t xml:space="preserve">审查因素</w:t>
            </w:r>
            <w:r>
              <w:rPr>
                <w:b/>
                <w:sz w:val="24"/>
                <w:highlight w:val="none"/>
              </w:rPr>
            </w:r>
            <w:r/>
          </w:p>
        </w:tc>
        <w:tc>
          <w:tcPr>
            <w:tcW w:w="4821" w:type="dxa"/>
            <w:vAlign w:val="center"/>
            <w:textDirection w:val="lrTb"/>
            <w:noWrap w:val="false"/>
          </w:tcPr>
          <w:p>
            <w:pPr>
              <w:pStyle w:val="1002"/>
              <w:jc w:val="center"/>
              <w:tabs>
                <w:tab w:val="left" w:pos="1080" w:leader="none"/>
              </w:tabs>
              <w:rPr>
                <w:b/>
                <w:sz w:val="24"/>
                <w:highlight w:val="none"/>
              </w:rPr>
            </w:pPr>
            <w:r>
              <w:rPr>
                <w:b/>
                <w:sz w:val="24"/>
                <w:highlight w:val="none"/>
              </w:rPr>
              <w:t xml:space="preserve">审查内容</w:t>
            </w:r>
            <w:r>
              <w:rPr>
                <w:b/>
                <w:sz w:val="24"/>
                <w:highlight w:val="none"/>
              </w:rPr>
            </w:r>
            <w:r/>
          </w:p>
        </w:tc>
        <w:tc>
          <w:tcPr>
            <w:tcW w:w="1638" w:type="dxa"/>
            <w:vAlign w:val="center"/>
            <w:textDirection w:val="lrTb"/>
            <w:noWrap w:val="false"/>
          </w:tcPr>
          <w:p>
            <w:pPr>
              <w:pStyle w:val="1002"/>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具体规定见第一章《</w:t>
            </w:r>
            <w:r>
              <w:rPr>
                <w:rFonts w:hint="eastAsia"/>
                <w:sz w:val="24"/>
                <w:highlight w:val="none"/>
              </w:rPr>
              <w:t xml:space="preserve"> 招标公告</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rFonts w:hint="eastAsia"/>
                <w:sz w:val="24"/>
                <w:highlight w:val="none"/>
              </w:rPr>
              <w:t xml:space="preserve">1-2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投标人信用记录</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查询渠道：信用中国网站</w:t>
            </w:r>
            <w:r>
              <w:rPr>
                <w:rFonts w:hint="eastAsia"/>
                <w:sz w:val="24"/>
                <w:highlight w:val="none"/>
              </w:rPr>
              <w:t xml:space="preserve">或</w:t>
            </w:r>
            <w:r>
              <w:rPr>
                <w:sz w:val="24"/>
                <w:highlight w:val="none"/>
              </w:rPr>
              <w:t xml:space="preserve">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1002"/>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1002"/>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1002"/>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t xml:space="preserve">无须投标人提供，由采购人查询。</w:t>
            </w: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具体要求见第一章《</w:t>
            </w:r>
            <w:r>
              <w:rPr>
                <w:rFonts w:hint="eastAsia"/>
                <w:sz w:val="24"/>
                <w:highlight w:val="none"/>
              </w:rPr>
              <w:t xml:space="preserve"> 招标公告</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中小企业声明函</w:t>
            </w:r>
            <w:r>
              <w:rPr>
                <w:sz w:val="24"/>
                <w:highlight w:val="none"/>
              </w:rPr>
            </w:r>
            <w:r/>
          </w:p>
        </w:tc>
        <w:tc>
          <w:tcPr>
            <w:tcW w:w="4821" w:type="dxa"/>
            <w:vAlign w:val="center"/>
            <w:textDirection w:val="lrTb"/>
            <w:noWrap w:val="false"/>
          </w:tcPr>
          <w:p>
            <w:pPr>
              <w:pStyle w:val="1002"/>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拟分包情况说明及分包意向协议（类型一）</w:t>
            </w:r>
            <w:r>
              <w:rPr>
                <w:sz w:val="24"/>
                <w:highlight w:val="none"/>
              </w:rPr>
            </w:r>
            <w:r/>
          </w:p>
        </w:tc>
        <w:tc>
          <w:tcPr>
            <w:tcW w:w="4821" w:type="dxa"/>
            <w:vAlign w:val="center"/>
            <w:textDirection w:val="lrTb"/>
            <w:noWrap w:val="false"/>
          </w:tcPr>
          <w:p>
            <w:pPr>
              <w:pStyle w:val="1002"/>
              <w:jc w:val="center"/>
              <w:tabs>
                <w:tab w:val="left" w:pos="1080" w:leader="none"/>
              </w:tabs>
              <w:rPr>
                <w:rFonts w:hint="eastAsia"/>
                <w:b/>
                <w:sz w:val="24"/>
                <w:highlight w:val="none"/>
              </w:rPr>
            </w:pPr>
            <w:r>
              <w:rPr>
                <w:rFonts w:hint="eastAsia"/>
                <w:sz w:val="24"/>
                <w:highlight w:val="none"/>
              </w:rPr>
              <w:t xml:space="preserve">/</w:t>
            </w:r>
            <w:r>
              <w:rPr>
                <w:rFonts w:hint="eastAsia"/>
                <w:b/>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2-3</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4821" w:type="dxa"/>
            <w:vAlign w:val="center"/>
            <w:textDirection w:val="lrTb"/>
            <w:noWrap w:val="false"/>
          </w:tcPr>
          <w:p>
            <w:pPr>
              <w:pStyle w:val="1002"/>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3</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本项目的特定资格要求</w:t>
            </w:r>
            <w:r>
              <w:rPr>
                <w:sz w:val="24"/>
                <w:highlight w:val="none"/>
              </w:rPr>
            </w:r>
            <w:r/>
          </w:p>
        </w:tc>
        <w:tc>
          <w:tcPr>
            <w:tcW w:w="4821" w:type="dxa"/>
            <w:vAlign w:val="center"/>
            <w:textDirection w:val="lrTb"/>
            <w:noWrap w:val="false"/>
          </w:tcPr>
          <w:p>
            <w:pPr>
              <w:pStyle w:val="1002"/>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155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3-1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是否接受联合体投标</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本项目不接受联合体</w:t>
            </w:r>
            <w:r>
              <w:rPr>
                <w:rFonts w:hint="eastAsia"/>
                <w:sz w:val="24"/>
                <w:highlight w:val="none"/>
              </w:rPr>
              <w:t xml:space="preserve">投标</w:t>
            </w:r>
            <w:r>
              <w:rPr>
                <w:sz w:val="24"/>
                <w:highlight w:val="none"/>
              </w:rPr>
              <w:t xml:space="preserve">，</w:t>
            </w:r>
            <w:r>
              <w:rPr>
                <w:rFonts w:hint="eastAsia"/>
                <w:sz w:val="24"/>
                <w:highlight w:val="none"/>
              </w:rPr>
              <w:t xml:space="preserve">供应商不得为联合体</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0"/>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3-2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其他特定资格要求</w:t>
            </w:r>
            <w:r>
              <w:rPr>
                <w:sz w:val="24"/>
                <w:highlight w:val="none"/>
              </w:rPr>
            </w:r>
            <w:r/>
          </w:p>
        </w:tc>
        <w:tc>
          <w:tcPr>
            <w:tcW w:w="4821" w:type="dxa"/>
            <w:vAlign w:val="center"/>
            <w:textDirection w:val="lrTb"/>
            <w:noWrap w:val="false"/>
          </w:tcPr>
          <w:p>
            <w:pPr>
              <w:pStyle w:val="1002"/>
              <w:jc w:val="left"/>
              <w:tabs>
                <w:tab w:val="left" w:pos="1080" w:leader="none"/>
              </w:tabs>
              <w:rPr>
                <w:rFonts w:hint="eastAsia"/>
                <w:sz w:val="24"/>
                <w:highlight w:val="none"/>
              </w:rPr>
            </w:pPr>
            <w:r>
              <w:rPr>
                <w:sz w:val="24"/>
                <w:highlight w:val="none"/>
              </w:rPr>
              <w:t xml:space="preserve">本项目的勘察、设计、工程监理、工程量清单和招标控制价编制、代建单位或项目管理公司的关联企业、招标代理等咨询单位不得参加本项目投标。</w:t>
            </w:r>
            <w:r>
              <w:rPr>
                <w:rFonts w:hint="eastAsia"/>
                <w:sz w:val="24"/>
                <w:highlight w:val="none"/>
              </w:rPr>
            </w:r>
            <w:r/>
          </w:p>
        </w:tc>
        <w:tc>
          <w:tcPr>
            <w:tcW w:w="1638" w:type="dxa"/>
            <w:vAlign w:val="center"/>
            <w:textDirection w:val="lrTb"/>
            <w:noWrap w:val="false"/>
          </w:tcPr>
          <w:p>
            <w:pPr>
              <w:pStyle w:val="1002"/>
              <w:jc w:val="left"/>
              <w:tabs>
                <w:tab w:val="left" w:pos="1080" w:leader="none"/>
              </w:tabs>
              <w:rPr>
                <w:rFonts w:hint="eastAsia"/>
                <w:sz w:val="24"/>
                <w:highlight w:val="none"/>
              </w:rPr>
            </w:pPr>
            <w:r>
              <w:rPr>
                <w:sz w:val="24"/>
                <w:highlight w:val="none"/>
              </w:rPr>
              <w:t xml:space="preserve">提供承诺函加盖</w:t>
            </w:r>
            <w:r>
              <w:rPr>
                <w:rFonts w:hint="eastAsia"/>
                <w:sz w:val="24"/>
                <w:highlight w:val="none"/>
                <w:lang w:val="en-US" w:eastAsia="zh-CN"/>
              </w:rPr>
              <w:t xml:space="preserve">公章</w:t>
            </w:r>
            <w:r>
              <w:rPr>
                <w:sz w:val="24"/>
                <w:highlight w:val="none"/>
              </w:rPr>
              <w:t xml:space="preserve">，格式自拟</w:t>
            </w:r>
            <w:r>
              <w:rPr>
                <w:rFonts w:hint="eastAsia"/>
                <w:sz w:val="24"/>
                <w:highlight w:val="none"/>
              </w:rPr>
            </w:r>
            <w:r/>
          </w:p>
        </w:tc>
      </w:tr>
    </w:tbl>
    <w:p>
      <w:pPr>
        <w:pStyle w:val="1002"/>
        <w:jc w:val="left"/>
        <w:widowControl/>
        <w:rPr>
          <w:sz w:val="24"/>
          <w:highlight w:val="none"/>
        </w:rPr>
      </w:p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706"/>
      <w:r/>
      <w:bookmarkStart w:id="709" w:name="_Toc353825550"/>
      <w:r/>
      <w:bookmarkStart w:id="710" w:name="_Toc226965858"/>
      <w:r/>
      <w:bookmarkStart w:id="711" w:name="_Toc127151779"/>
      <w:r/>
      <w:bookmarkStart w:id="712" w:name="_Toc127161490"/>
      <w:r/>
      <w:bookmarkStart w:id="713" w:name="_Toc353873940"/>
      <w:r>
        <w:rPr>
          <w:sz w:val="24"/>
          <w:highlight w:val="none"/>
        </w:rPr>
        <w:br w:type="page" w:clear="all"/>
      </w:r>
      <w:r>
        <w:rPr>
          <w:sz w:val="24"/>
          <w:highlight w:val="none"/>
        </w:rPr>
      </w:r>
      <w:r/>
    </w:p>
    <w:p>
      <w:pPr>
        <w:pStyle w:val="1002"/>
        <w:jc w:val="center"/>
        <w:spacing w:line="360" w:lineRule="auto"/>
        <w:rPr>
          <w:b/>
          <w:sz w:val="36"/>
          <w:szCs w:val="36"/>
          <w:highlight w:val="none"/>
        </w:rPr>
        <w:outlineLvl w:val="0"/>
      </w:pPr>
      <w:r/>
      <w:bookmarkStart w:id="714" w:name="_Toc5613"/>
      <w:r>
        <w:rPr>
          <w:b/>
          <w:sz w:val="36"/>
          <w:szCs w:val="36"/>
          <w:highlight w:val="none"/>
        </w:rPr>
        <w:t xml:space="preserve">第四章   </w:t>
      </w:r>
      <w:bookmarkEnd w:id="709"/>
      <w:r/>
      <w:bookmarkEnd w:id="710"/>
      <w:r/>
      <w:bookmarkEnd w:id="711"/>
      <w:r/>
      <w:bookmarkEnd w:id="712"/>
      <w:r/>
      <w:bookmarkEnd w:id="713"/>
      <w:r/>
      <w:bookmarkStart w:id="715" w:name="_Hlt164229061"/>
      <w:r/>
      <w:bookmarkEnd w:id="715"/>
      <w:r>
        <w:rPr>
          <w:b/>
          <w:sz w:val="36"/>
          <w:szCs w:val="36"/>
          <w:highlight w:val="none"/>
        </w:rPr>
        <w:t xml:space="preserve">评标程序、评标方法和评标标准</w:t>
      </w:r>
      <w:bookmarkEnd w:id="714"/>
      <w:r>
        <w:rPr>
          <w:b/>
          <w:sz w:val="36"/>
          <w:szCs w:val="36"/>
          <w:highlight w:val="none"/>
        </w:rPr>
      </w:r>
      <w:r/>
    </w:p>
    <w:p>
      <w:pPr>
        <w:pStyle w:val="100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bookmarkStart w:id="716" w:name="_Toc127151742"/>
      <w:r/>
      <w:bookmarkStart w:id="717" w:name="_Toc150774641"/>
      <w:r/>
      <w:bookmarkStart w:id="718" w:name="_Toc151193783"/>
      <w:r/>
      <w:bookmarkStart w:id="719" w:name="_Toc164351635"/>
      <w:r/>
      <w:bookmarkStart w:id="720" w:name="_Toc151193639"/>
      <w:r/>
      <w:bookmarkStart w:id="721" w:name="_Toc151193855"/>
      <w:r/>
      <w:bookmarkStart w:id="722" w:name="_Toc305158883"/>
      <w:r/>
      <w:bookmarkStart w:id="723" w:name="_Toc127161455"/>
      <w:r/>
      <w:bookmarkStart w:id="724" w:name="_Toc150509292"/>
      <w:r/>
      <w:bookmarkStart w:id="725" w:name="_Toc164229236"/>
      <w:r/>
      <w:bookmarkStart w:id="726" w:name="_Toc265228379"/>
      <w:r/>
      <w:bookmarkStart w:id="727" w:name="_Toc127151541"/>
      <w:r/>
      <w:bookmarkStart w:id="728" w:name="_Toc226965814"/>
      <w:r/>
      <w:bookmarkStart w:id="729" w:name="_Toc149720834"/>
      <w:r/>
      <w:bookmarkStart w:id="730" w:name="_Toc226337237"/>
      <w:r/>
      <w:bookmarkStart w:id="731" w:name="_Toc164608655"/>
      <w:r/>
      <w:bookmarkStart w:id="732" w:name="_Toc164608810"/>
      <w:r/>
      <w:bookmarkStart w:id="733" w:name="_Toc195842906"/>
      <w:r/>
      <w:bookmarkStart w:id="734" w:name="_Toc226309785"/>
      <w:r/>
      <w:bookmarkStart w:id="735" w:name="_Toc164229382"/>
      <w:r/>
      <w:bookmarkStart w:id="736" w:name="_Toc150480779"/>
      <w:r/>
      <w:bookmarkStart w:id="737" w:name="_Toc226965731"/>
      <w:r/>
      <w:bookmarkStart w:id="738" w:name="_Toc151190168"/>
      <w:r/>
      <w:bookmarkStart w:id="739" w:name="_Toc305158809"/>
      <w:r/>
      <w:bookmarkStart w:id="740" w:name="_Toc151193711"/>
      <w:r/>
      <w:bookmarkStart w:id="741" w:name="_Toc142311043"/>
      <w:r/>
      <w:bookmarkStart w:id="742" w:name="_Toc151193929"/>
      <w:r/>
      <w:bookmarkStart w:id="743" w:name="_Toc264969231"/>
      <w:r/>
      <w:bookmarkStart w:id="744" w:name="_Toc150774746"/>
      <w:r/>
      <w:bookmarkStart w:id="745" w:name="_Toc353825551"/>
      <w:r/>
      <w:bookmarkStart w:id="746" w:name="_Toc353873941"/>
      <w:r/>
      <w:bookmarkStart w:id="747" w:name="_Toc353873935"/>
      <w:r/>
      <w:bookmarkStart w:id="748" w:name="_Toc264969245"/>
      <w:r/>
      <w:bookmarkStart w:id="749" w:name="_Toc150480793"/>
      <w:r/>
      <w:bookmarkStart w:id="750" w:name="_Toc305158823"/>
      <w:r/>
      <w:bookmarkStart w:id="751" w:name="_Toc226337251"/>
      <w:r/>
      <w:bookmarkStart w:id="752" w:name="_Toc142311057"/>
      <w:r/>
      <w:bookmarkStart w:id="753" w:name="_Toc195842920"/>
      <w:r/>
      <w:bookmarkStart w:id="754" w:name="_Toc127151555"/>
      <w:r/>
      <w:bookmarkStart w:id="755" w:name="_Toc150774760"/>
      <w:r/>
      <w:bookmarkStart w:id="756" w:name="_Toc353825545"/>
      <w:r/>
      <w:bookmarkStart w:id="757" w:name="_Toc265228393"/>
      <w:r/>
      <w:bookmarkStart w:id="758" w:name="_Toc305158897"/>
      <w:r/>
      <w:bookmarkStart w:id="759" w:name="_Toc353873665"/>
      <w:r/>
      <w:bookmarkStart w:id="760" w:name="_Toc226965828"/>
      <w:r>
        <w:rPr>
          <w:sz w:val="24"/>
          <w:highlight w:val="none"/>
        </w:rPr>
        <w:t xml:space="preserve">投标文件的符合性审查</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61" w:name="_Toc520356167"/>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61"/>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1002"/>
        <w:ind w:hanging="357"/>
        <w:jc w:val="center"/>
        <w:spacing w:line="360" w:lineRule="auto"/>
        <w:tabs>
          <w:tab w:val="left" w:pos="900" w:leader="none"/>
          <w:tab w:val="left" w:pos="1080" w:leader="none"/>
          <w:tab w:val="left" w:pos="1589" w:leader="none"/>
        </w:tabs>
        <w:rPr>
          <w:rFonts w:hint="eastAsia"/>
          <w:b/>
          <w:sz w:val="24"/>
          <w:highlight w:val="none"/>
        </w:rPr>
      </w:pPr>
      <w:r>
        <w:rPr>
          <w:b/>
          <w:sz w:val="24"/>
          <w:highlight w:val="none"/>
        </w:rPr>
        <w:t xml:space="preserve">符合性审查</w:t>
      </w:r>
      <w:r>
        <w:rPr>
          <w:rFonts w:hint="eastAsia"/>
          <w:b/>
          <w:sz w:val="24"/>
          <w:highlight w:val="none"/>
        </w:rPr>
        <w:t xml:space="preserve">要求</w:t>
      </w:r>
      <w:r>
        <w:rPr>
          <w:rFonts w:hint="eastAsia"/>
          <w:b/>
          <w:sz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2"/>
              <w:jc w:val="center"/>
              <w:widowControl/>
              <w:rPr>
                <w:b/>
                <w:sz w:val="24"/>
                <w:highlight w:val="none"/>
              </w:rPr>
            </w:pPr>
            <w:r>
              <w:rPr>
                <w:b/>
                <w:sz w:val="24"/>
                <w:highlight w:val="none"/>
              </w:rPr>
              <w:t xml:space="preserve">序号</w:t>
            </w:r>
            <w:r>
              <w:rPr>
                <w:b/>
                <w:sz w:val="24"/>
                <w:highlight w:val="none"/>
              </w:rPr>
            </w:r>
            <w:r/>
          </w:p>
        </w:tc>
        <w:tc>
          <w:tcPr>
            <w:tcW w:w="1813" w:type="dxa"/>
            <w:vAlign w:val="center"/>
            <w:textDirection w:val="lrTb"/>
            <w:noWrap w:val="false"/>
          </w:tcPr>
          <w:p>
            <w:pPr>
              <w:pStyle w:val="1002"/>
              <w:jc w:val="center"/>
              <w:widowControl/>
              <w:rPr>
                <w:b/>
                <w:sz w:val="24"/>
                <w:highlight w:val="none"/>
              </w:rPr>
            </w:pPr>
            <w:r>
              <w:rPr>
                <w:b/>
                <w:sz w:val="24"/>
                <w:highlight w:val="none"/>
              </w:rPr>
              <w:t xml:space="preserve">审查因素</w:t>
            </w:r>
            <w:r>
              <w:rPr>
                <w:b/>
                <w:sz w:val="24"/>
                <w:highlight w:val="none"/>
              </w:rPr>
            </w:r>
            <w:r/>
          </w:p>
        </w:tc>
        <w:tc>
          <w:tcPr>
            <w:tcW w:w="6725" w:type="dxa"/>
            <w:vAlign w:val="center"/>
            <w:textDirection w:val="lrTb"/>
            <w:noWrap w:val="false"/>
          </w:tcPr>
          <w:p>
            <w:pPr>
              <w:pStyle w:val="1002"/>
              <w:jc w:val="center"/>
              <w:widowControl/>
              <w:rPr>
                <w:b/>
                <w:sz w:val="24"/>
                <w:highlight w:val="none"/>
              </w:rPr>
            </w:pPr>
            <w:r>
              <w:rPr>
                <w:b/>
                <w:sz w:val="24"/>
                <w:highlight w:val="none"/>
              </w:rPr>
              <w:t xml:space="preserve">审查内容</w:t>
            </w:r>
            <w:r>
              <w:rPr>
                <w:b/>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w:t>
            </w:r>
            <w:r>
              <w:rPr>
                <w:sz w:val="24"/>
                <w:highlight w:val="none"/>
              </w:rPr>
            </w:r>
            <w:r/>
          </w:p>
        </w:tc>
        <w:tc>
          <w:tcPr>
            <w:tcW w:w="1813" w:type="dxa"/>
            <w:vAlign w:val="center"/>
            <w:textDirection w:val="lrTb"/>
            <w:noWrap w:val="false"/>
          </w:tcPr>
          <w:p>
            <w:pPr>
              <w:pStyle w:val="1002"/>
              <w:jc w:val="left"/>
              <w:widowControl/>
              <w:rPr>
                <w:sz w:val="24"/>
                <w:highlight w:val="none"/>
              </w:rPr>
            </w:pPr>
            <w:r>
              <w:rPr>
                <w:rFonts w:hint="eastAsia"/>
                <w:sz w:val="24"/>
                <w:highlight w:val="none"/>
              </w:rPr>
              <w:t xml:space="preserve">投标函、</w:t>
            </w:r>
            <w:r>
              <w:rPr>
                <w:rFonts w:hint="eastAsia"/>
                <w:sz w:val="24"/>
                <w:highlight w:val="none"/>
              </w:rPr>
              <w:t xml:space="preserve">法定代表人</w:t>
            </w:r>
            <w:r>
              <w:rPr>
                <w:rFonts w:hint="eastAsia" w:ascii="宋体" w:hAnsi="宋体"/>
                <w:sz w:val="24"/>
                <w:highlight w:val="none"/>
              </w:rPr>
              <w:t xml:space="preserve">（或单位负责人）</w:t>
            </w:r>
            <w:r>
              <w:rPr>
                <w:rFonts w:hint="eastAsia"/>
                <w:sz w:val="24"/>
                <w:highlight w:val="none"/>
              </w:rPr>
              <w:t xml:space="preserve">资格证明书和政府采购供应商信用承诺书</w:t>
            </w:r>
            <w:r>
              <w:rPr>
                <w:sz w:val="24"/>
                <w:highlight w:val="none"/>
              </w:rPr>
            </w:r>
            <w:r/>
          </w:p>
        </w:tc>
        <w:tc>
          <w:tcPr>
            <w:tcW w:w="6725" w:type="dxa"/>
            <w:vAlign w:val="center"/>
            <w:textDirection w:val="lrTb"/>
            <w:noWrap w:val="false"/>
          </w:tcPr>
          <w:p>
            <w:pPr>
              <w:pStyle w:val="1002"/>
              <w:jc w:val="left"/>
              <w:widowControl/>
              <w:rPr>
                <w:rFonts w:hint="eastAsia" w:ascii="宋体" w:hAnsi="宋体" w:cs="宋体"/>
                <w:sz w:val="24"/>
                <w:highlight w:val="none"/>
              </w:rPr>
            </w:pPr>
            <w:r>
              <w:rPr>
                <w:rFonts w:hint="eastAsia" w:ascii="宋体" w:hAnsi="宋体" w:cs="宋体"/>
                <w:sz w:val="24"/>
                <w:highlight w:val="none"/>
              </w:rPr>
              <w:t xml:space="preserve">（1）按招标文件要求提供投标函</w:t>
            </w:r>
            <w:r>
              <w:rPr>
                <w:rFonts w:hint="eastAsia" w:ascii="宋体" w:hAnsi="宋体" w:cs="宋体"/>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t xml:space="preserve">（3）政府采购供应商信用承诺书</w:t>
            </w:r>
            <w:r>
              <w:rPr>
                <w:rFonts w:hint="eastAsia" w:ascii="宋体" w:hAnsi="宋体" w:cs="宋体"/>
                <w:sz w:val="24"/>
                <w:highlight w:val="none"/>
              </w:rPr>
            </w:r>
            <w:r/>
          </w:p>
          <w:p>
            <w:pPr>
              <w:pStyle w:val="1002"/>
              <w:jc w:val="left"/>
              <w:widowControl/>
              <w:rPr>
                <w:sz w:val="24"/>
                <w:highlight w:val="none"/>
              </w:rPr>
            </w:pPr>
            <w:r>
              <w:rPr>
                <w:rFonts w:hint="eastAsia" w:ascii="宋体" w:hAnsi="宋体" w:cs="宋体"/>
                <w:sz w:val="24"/>
                <w:highlight w:val="none"/>
              </w:rPr>
              <w:t xml:space="preserve">（4）营业执照（事业单位的提供事业单位法人证书）。</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2</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投标完整性</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3</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投标报价</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投标报价</w:t>
            </w:r>
            <w:r>
              <w:rPr>
                <w:rFonts w:hint="eastAsia"/>
                <w:sz w:val="24"/>
                <w:highlight w:val="none"/>
              </w:rPr>
              <w:t xml:space="preserve">未</w:t>
            </w:r>
            <w:r>
              <w:rPr>
                <w:sz w:val="24"/>
                <w:highlight w:val="none"/>
              </w:rPr>
              <w:t xml:space="preserve">超过招标文件中规定的项目/采购包预算金额或者项目/采购包最高限价</w:t>
            </w:r>
            <w:r>
              <w:rPr>
                <w:sz w:val="24"/>
                <w:highlight w:val="none"/>
              </w:rPr>
              <w:t xml:space="preserve">；</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4</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报价唯一性</w:t>
            </w:r>
            <w:r>
              <w:rPr>
                <w:sz w:val="24"/>
                <w:highlight w:val="none"/>
              </w:rPr>
            </w:r>
            <w:r/>
          </w:p>
        </w:tc>
        <w:tc>
          <w:tcPr>
            <w:tcW w:w="6725" w:type="dxa"/>
            <w:vAlign w:val="center"/>
            <w:textDirection w:val="lrTb"/>
            <w:noWrap w:val="false"/>
          </w:tcPr>
          <w:p>
            <w:pPr>
              <w:pStyle w:val="1002"/>
              <w:jc w:val="left"/>
              <w:widowControl/>
              <w:rPr>
                <w:rFonts w:hint="eastAsia"/>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rPr>
                <w:rFonts w:hint="eastAsia"/>
                <w:sz w:val="24"/>
                <w:highlight w:val="none"/>
              </w:rPr>
              <w:t xml:space="preserve">（由评标小组审查，无需供应商提供材料）</w:t>
            </w:r>
            <w:r>
              <w:rPr>
                <w:rFonts w:hint="eastAsia"/>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5</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投标有效期</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rFonts w:hint="eastAsia"/>
                <w:sz w:val="24"/>
                <w:highlight w:val="none"/>
              </w:rPr>
              <w:t xml:space="preserve">（由评标小组审查，无需供应商提供材料）</w:t>
            </w:r>
            <w:r>
              <w:rPr>
                <w:sz w:val="24"/>
                <w:highlight w:val="none"/>
              </w:rPr>
            </w:r>
            <w:r/>
          </w:p>
        </w:tc>
      </w:tr>
      <w:tr>
        <w:trPr>
          <w:trHeight w:val="597"/>
        </w:trPr>
        <w:tc>
          <w:tcPr>
            <w:tcW w:w="750" w:type="dxa"/>
            <w:vAlign w:val="center"/>
            <w:textDirection w:val="lrTb"/>
            <w:noWrap w:val="false"/>
          </w:tcPr>
          <w:p>
            <w:pPr>
              <w:pStyle w:val="1002"/>
              <w:jc w:val="center"/>
              <w:widowControl/>
              <w:rPr>
                <w:sz w:val="24"/>
                <w:highlight w:val="none"/>
              </w:rPr>
            </w:pPr>
            <w:r>
              <w:rPr>
                <w:sz w:val="24"/>
                <w:highlight w:val="none"/>
              </w:rPr>
              <w:t xml:space="preserve">6</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签署、加盖公章</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按照招标文件要求签署、加盖公章的；</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rFonts w:hint="eastAsia"/>
                <w:sz w:val="24"/>
                <w:highlight w:val="none"/>
              </w:rPr>
              <w:t xml:space="preserve">7</w:t>
            </w:r>
            <w:r>
              <w:rPr>
                <w:sz w:val="24"/>
                <w:highlight w:val="none"/>
              </w:rPr>
            </w:r>
            <w:r/>
          </w:p>
        </w:tc>
        <w:tc>
          <w:tcPr>
            <w:tcW w:w="1813" w:type="dxa"/>
            <w:vAlign w:val="center"/>
            <w:textDirection w:val="lrTb"/>
            <w:noWrap w:val="false"/>
          </w:tcPr>
          <w:p>
            <w:pPr>
              <w:pStyle w:val="1002"/>
              <w:jc w:val="left"/>
              <w:widowControl/>
              <w:rPr>
                <w:sz w:val="24"/>
                <w:highlight w:val="none"/>
              </w:rPr>
            </w:pPr>
            <w:r>
              <w:rPr>
                <w:rFonts w:hint="eastAsia"/>
                <w:sz w:val="24"/>
                <w:highlight w:val="none"/>
              </w:rPr>
              <w:t xml:space="preserve">实质性格式</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8</w:t>
            </w:r>
            <w:r>
              <w:rPr>
                <w:sz w:val="24"/>
                <w:highlight w:val="none"/>
              </w:rPr>
            </w:r>
            <w:r/>
          </w:p>
        </w:tc>
        <w:tc>
          <w:tcPr>
            <w:tcW w:w="1813" w:type="dxa"/>
            <w:vAlign w:val="center"/>
            <w:textDirection w:val="lrTb"/>
            <w:noWrap w:val="false"/>
          </w:tcPr>
          <w:p>
            <w:pPr>
              <w:pStyle w:val="1002"/>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投标文件满足招标文件</w:t>
            </w:r>
            <w:r>
              <w:rPr>
                <w:sz w:val="24"/>
                <w:highlight w:val="none"/>
              </w:rPr>
              <w:t xml:space="preserve">《采购需求》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9</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分包承担主体资质（如有）</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10</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分包意向协议</w:t>
            </w:r>
            <w:r>
              <w:rPr>
                <w:sz w:val="24"/>
                <w:highlight w:val="none"/>
              </w:rPr>
            </w:r>
            <w:r/>
          </w:p>
          <w:p>
            <w:pPr>
              <w:pStyle w:val="1002"/>
              <w:jc w:val="left"/>
              <w:widowControl/>
              <w:rPr>
                <w:sz w:val="24"/>
                <w:highlight w:val="none"/>
              </w:rPr>
            </w:pPr>
            <w:r>
              <w:rPr>
                <w:sz w:val="24"/>
                <w:highlight w:val="none"/>
              </w:rPr>
              <w:t xml:space="preserve">（如有）</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11</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报价的修正（如有）</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12</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报价合理性</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b/>
                <w:bCs/>
                <w:sz w:val="24"/>
                <w:highlight w:val="none"/>
              </w:rPr>
              <w:t xml:space="preserve">本项目执行财库〔2026〕2号《关于推动解决政府采购异常低价问题的通知，</w:t>
            </w:r>
            <w:r>
              <w:rPr>
                <w:rFonts w:hint="eastAsia" w:ascii="宋体" w:hAnsi="宋体"/>
                <w:b/>
                <w:bCs/>
                <w:sz w:val="24"/>
                <w:highlight w:val="none"/>
              </w:rPr>
              <w:t xml:space="preserve">实施政府采购异常低价审查。</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13</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进口产品</w:t>
            </w:r>
            <w:r>
              <w:rPr>
                <w:sz w:val="24"/>
                <w:highlight w:val="none"/>
              </w:rPr>
            </w:r>
            <w:r/>
          </w:p>
          <w:p>
            <w:pPr>
              <w:pStyle w:val="1002"/>
              <w:jc w:val="left"/>
              <w:widowControl/>
              <w:rPr>
                <w:sz w:val="24"/>
                <w:highlight w:val="none"/>
              </w:rPr>
            </w:pPr>
            <w:r>
              <w:rPr>
                <w:sz w:val="24"/>
                <w:highlight w:val="none"/>
              </w:rPr>
              <w:t xml:space="preserve">（如有）</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14</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国家有关部门对投标人的投标产品有强制性规定或要求的</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rPr>
                <w:sz w:val="24"/>
                <w:highlight w:val="none"/>
              </w:rPr>
            </w:r>
            <w:r/>
          </w:p>
          <w:p>
            <w:pPr>
              <w:pStyle w:val="1002"/>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sz w:val="24"/>
                <w:highlight w:val="none"/>
              </w:rPr>
            </w:r>
            <w:r/>
          </w:p>
          <w:p>
            <w:pPr>
              <w:pStyle w:val="1002"/>
              <w:jc w:val="left"/>
              <w:widowControl/>
              <w:rPr>
                <w:sz w:val="24"/>
                <w:highlight w:val="none"/>
              </w:rPr>
            </w:pPr>
            <w:r>
              <w:rPr>
                <w:rFonts w:hint="eastAsia"/>
                <w:sz w:val="24"/>
                <w:highlight w:val="none"/>
              </w:rPr>
              <w:t xml:space="preserve">2）</w:t>
            </w:r>
            <w:r>
              <w:rPr>
                <w:sz w:val="24"/>
                <w:highlight w:val="none"/>
              </w:rPr>
              <w:t xml:space="preserve">国家</w:t>
            </w:r>
            <w:r>
              <w:rPr>
                <w:rFonts w:hint="eastAsia"/>
                <w:sz w:val="24"/>
                <w:highlight w:val="none"/>
              </w:rPr>
              <w:t xml:space="preserve">如</w:t>
            </w:r>
            <w:r>
              <w:rPr>
                <w:sz w:val="24"/>
                <w:highlight w:val="none"/>
              </w:rPr>
              <w:t xml:space="preserve">有特殊信息安全要求的项目，采购产品涉及无线局域网产品和含有无线局域网功能的计算机、通信设备、打印机、复印机、投影仪等产品的，</w:t>
            </w:r>
            <w:r>
              <w:rPr>
                <w:rFonts w:hint="eastAsia"/>
                <w:sz w:val="24"/>
                <w:highlight w:val="none"/>
              </w:rPr>
              <w:t xml:space="preserve">投标</w:t>
            </w:r>
            <w:r>
              <w:rPr>
                <w:sz w:val="24"/>
                <w:highlight w:val="none"/>
              </w:rPr>
              <w:t xml:space="preserve">产品须为符合国家无线局域网安全标准（GB 15629.11/1102）并通过国家产品认证的产品；</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15</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公平竞争</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16</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串通投标</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（包含使用同一MAC地址的计算机制作电子投标文件的情形）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（包含使用同一MAC地址的计算机提交或者解密电子投标文件的情形）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17</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附加条件</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rFonts w:hint="eastAsia"/>
                <w:sz w:val="24"/>
                <w:highlight w:val="none"/>
              </w:rPr>
              <w:t xml:space="preserve">1</w:t>
            </w:r>
            <w:r>
              <w:rPr>
                <w:sz w:val="24"/>
                <w:highlight w:val="none"/>
              </w:rPr>
              <w:t xml:space="preserve">8</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其他无效情形</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rFonts w:hint="eastAsia"/>
                <w:sz w:val="24"/>
                <w:highlight w:val="none"/>
              </w:rPr>
              <w:t xml:space="preserve">（由评标小组审查，无需供应商提供材料）</w:t>
            </w:r>
            <w:r>
              <w:rPr>
                <w:sz w:val="24"/>
                <w:highlight w:val="none"/>
              </w:rPr>
            </w:r>
            <w:r/>
          </w:p>
        </w:tc>
      </w:tr>
    </w:tbl>
    <w:p>
      <w:pPr>
        <w:pStyle w:val="1086"/>
        <w:rPr>
          <w:color w:val="000000"/>
          <w:highlight w:val="none"/>
        </w:rPr>
      </w:pPr>
      <w:r>
        <w:rPr>
          <w:color w:val="000000"/>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1002"/>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1002"/>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6</w:t>
      </w:r>
      <w:r>
        <w:rPr>
          <w:sz w:val="24"/>
          <w:highlight w:val="none"/>
        </w:rPr>
        <w:t xml:space="preserve">%的扣除，用扣除后的价格参加评审。</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1002"/>
        <w:numPr>
          <w:ilvl w:val="2"/>
          <w:numId w:val="0"/>
        </w:numPr>
        <w:ind w:firstLine="482"/>
        <w:spacing w:line="360" w:lineRule="auto"/>
        <w:tabs>
          <w:tab w:val="left" w:pos="1080" w:leader="none"/>
          <w:tab w:val="left" w:pos="1589" w:leader="none"/>
          <w:tab w:val="left" w:pos="2035" w:leader="none"/>
        </w:tabs>
        <w:rPr>
          <w:sz w:val="24"/>
          <w:highlight w:val="none"/>
          <w:u w:val="single"/>
        </w:rPr>
      </w:pPr>
      <w:r>
        <w:rPr>
          <w:rFonts w:hint="eastAsia"/>
          <w:b/>
          <w:bCs/>
          <w:sz w:val="24"/>
          <w:highlight w:val="none"/>
          <w:u w:val="single"/>
        </w:rPr>
        <w:t xml:space="preserve">2.6   采购本国产品的支持政策</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2.6.1本项目政府采购活动中既有本国产品又有非本国产品参与竞争的，依法对本国产品给予价格评审优惠，对本国产品的报价给予20%的价格扣除，用扣除后的价格参与评审。</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2.6.2 当采购项目或者采购包中含有多种产品，</w:t>
      </w:r>
      <w:r>
        <w:rPr>
          <w:sz w:val="24"/>
          <w:highlight w:val="none"/>
          <w:u w:val="single"/>
        </w:rPr>
        <w:t xml:space="preserve">投标人</w:t>
      </w:r>
      <w:r>
        <w:rPr>
          <w:rFonts w:hint="eastAsia"/>
          <w:sz w:val="24"/>
          <w:highlight w:val="none"/>
          <w:u w:val="single"/>
        </w:rPr>
        <w:t xml:space="preserve">为该采购项目或者采购包提供的符合本国产品标准的产品成本之和占该供应商提供的全部产品成本之和的比例达到80%以上时（</w:t>
      </w:r>
      <w:r>
        <w:rPr>
          <w:b/>
          <w:bCs/>
          <w:sz w:val="24"/>
          <w:highlight w:val="none"/>
          <w:u w:val="single"/>
        </w:rPr>
        <w:t xml:space="preserve">投标人</w:t>
      </w:r>
      <w:r>
        <w:rPr>
          <w:rFonts w:hint="eastAsia"/>
          <w:b/>
          <w:bCs/>
          <w:sz w:val="24"/>
          <w:highlight w:val="none"/>
          <w:u w:val="single"/>
        </w:rPr>
        <w:t xml:space="preserve">需在“投标文件格式”的“投标分项报价表”中填写比例数值）</w:t>
      </w:r>
      <w:r>
        <w:rPr>
          <w:rFonts w:hint="eastAsia"/>
          <w:sz w:val="24"/>
          <w:highlight w:val="none"/>
          <w:u w:val="single"/>
        </w:rPr>
        <w:t xml:space="preserve">，依法对该</w:t>
      </w:r>
      <w:r>
        <w:rPr>
          <w:sz w:val="24"/>
          <w:highlight w:val="none"/>
          <w:u w:val="single"/>
        </w:rPr>
        <w:t xml:space="preserve">投标人</w:t>
      </w:r>
      <w:r>
        <w:rPr>
          <w:rFonts w:hint="eastAsia"/>
          <w:sz w:val="24"/>
          <w:highlight w:val="none"/>
          <w:u w:val="single"/>
        </w:rPr>
        <w:t xml:space="preserve">提供的全部产品给予价格评审优惠，即对该</w:t>
      </w:r>
      <w:r>
        <w:rPr>
          <w:sz w:val="24"/>
          <w:highlight w:val="none"/>
          <w:u w:val="single"/>
        </w:rPr>
        <w:t xml:space="preserve">投标人</w:t>
      </w:r>
      <w:r>
        <w:rPr>
          <w:rFonts w:hint="eastAsia"/>
          <w:sz w:val="24"/>
          <w:highlight w:val="none"/>
          <w:u w:val="single"/>
        </w:rPr>
        <w:t xml:space="preserve">提供的全部产品的总报价给予20%的价格扣除，用扣除后的价格参与评审。</w:t>
      </w:r>
      <w:r>
        <w:rPr>
          <w:sz w:val="24"/>
          <w:highlight w:val="none"/>
          <w:u w:val="single"/>
        </w:rPr>
        <w:t xml:space="preserve">投标人</w:t>
      </w:r>
      <w:r>
        <w:rPr>
          <w:rFonts w:hint="eastAsia"/>
          <w:sz w:val="24"/>
          <w:highlight w:val="none"/>
          <w:u w:val="single"/>
        </w:rPr>
        <w:t xml:space="preserve">未填写比例数值，或比例数值未达到80%的，将不享受本国产品价格评审优惠。</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2.6.3 </w:t>
      </w:r>
      <w:r>
        <w:rPr>
          <w:sz w:val="24"/>
          <w:highlight w:val="none"/>
          <w:u w:val="single"/>
        </w:rPr>
        <w:t xml:space="preserve">投标人</w:t>
      </w:r>
      <w:r>
        <w:rPr>
          <w:rFonts w:hint="eastAsia"/>
          <w:sz w:val="24"/>
          <w:highlight w:val="none"/>
          <w:u w:val="single"/>
        </w:rPr>
        <w:t xml:space="preserve">需按照招标文件的要求提供《关于符合本国产品标准的声明函》（以下简称《声明函》），如不提供将不享受本国产品价格评审优惠。</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2.6.4 </w:t>
      </w:r>
      <w:r>
        <w:rPr>
          <w:sz w:val="24"/>
          <w:highlight w:val="none"/>
          <w:u w:val="single"/>
        </w:rPr>
        <w:t xml:space="preserve">投标人</w:t>
      </w:r>
      <w:r>
        <w:rPr>
          <w:rFonts w:hint="eastAsia"/>
          <w:sz w:val="24"/>
          <w:highlight w:val="none"/>
          <w:u w:val="single"/>
        </w:rPr>
        <w:t xml:space="preserve">需在《声明函》中逐一、</w:t>
      </w:r>
      <w:r>
        <w:rPr>
          <w:sz w:val="24"/>
          <w:highlight w:val="none"/>
          <w:u w:val="single"/>
        </w:rPr>
        <w:t xml:space="preserve">准确</w:t>
      </w:r>
      <w:r>
        <w:rPr>
          <w:rFonts w:hint="eastAsia"/>
          <w:sz w:val="24"/>
          <w:highlight w:val="none"/>
          <w:u w:val="single"/>
        </w:rPr>
        <w:t xml:space="preserve">填写产品名称、厂名、生产厂址三项信息（《声明函》中用删除线划除的地方无需填写），三</w:t>
      </w:r>
      <w:r>
        <w:rPr>
          <w:sz w:val="24"/>
          <w:highlight w:val="none"/>
          <w:u w:val="single"/>
        </w:rPr>
        <w:t xml:space="preserve">项信息中</w:t>
      </w:r>
      <w:r>
        <w:rPr>
          <w:rFonts w:hint="eastAsia"/>
          <w:sz w:val="24"/>
          <w:highlight w:val="none"/>
          <w:u w:val="single"/>
        </w:rPr>
        <w:t xml:space="preserve">任意一项未填写的视为该项产品不符合本国产品标准，不享受本国产品价格评审优惠。</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2.6.5 评标过程中，如发现供应商在《声明函》内容</w:t>
      </w:r>
      <w:r>
        <w:rPr>
          <w:sz w:val="24"/>
          <w:highlight w:val="none"/>
          <w:u w:val="single"/>
        </w:rPr>
        <w:t xml:space="preserve">含义不明确、同类事项与投</w:t>
      </w:r>
      <w:r>
        <w:rPr>
          <w:rFonts w:hint="eastAsia"/>
          <w:sz w:val="24"/>
          <w:highlight w:val="none"/>
          <w:u w:val="single"/>
        </w:rPr>
        <w:t xml:space="preserve">标</w:t>
      </w:r>
      <w:r>
        <w:rPr>
          <w:sz w:val="24"/>
          <w:highlight w:val="none"/>
          <w:u w:val="single"/>
        </w:rPr>
        <w:t xml:space="preserve">（</w:t>
      </w:r>
      <w:r>
        <w:rPr>
          <w:rFonts w:hint="eastAsia"/>
          <w:sz w:val="24"/>
          <w:highlight w:val="none"/>
          <w:u w:val="single"/>
        </w:rPr>
        <w:t xml:space="preserve">响应</w:t>
      </w:r>
      <w:r>
        <w:rPr>
          <w:sz w:val="24"/>
          <w:highlight w:val="none"/>
          <w:u w:val="single"/>
        </w:rPr>
        <w:t xml:space="preserve">）</w:t>
      </w:r>
      <w:r>
        <w:rPr>
          <w:rFonts w:hint="eastAsia"/>
          <w:sz w:val="24"/>
          <w:highlight w:val="none"/>
          <w:u w:val="single"/>
        </w:rPr>
        <w:t xml:space="preserve">文件</w:t>
      </w:r>
      <w:r>
        <w:rPr>
          <w:sz w:val="24"/>
          <w:highlight w:val="none"/>
          <w:u w:val="single"/>
        </w:rPr>
        <w:t xml:space="preserve">表述不一致或者有</w:t>
      </w:r>
      <w:r>
        <w:rPr>
          <w:rFonts w:hint="eastAsia"/>
          <w:sz w:val="24"/>
          <w:highlight w:val="none"/>
          <w:u w:val="single"/>
        </w:rPr>
        <w:t xml:space="preserve">明显</w:t>
      </w:r>
      <w:r>
        <w:rPr>
          <w:sz w:val="24"/>
          <w:highlight w:val="none"/>
          <w:u w:val="single"/>
        </w:rPr>
        <w:t xml:space="preserve">文字错误等情况的</w:t>
      </w:r>
      <w:r>
        <w:rPr>
          <w:rFonts w:hint="eastAsia"/>
          <w:sz w:val="24"/>
          <w:highlight w:val="none"/>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highlight w:val="none"/>
          <w:u w:val="single"/>
        </w:rPr>
      </w:r>
      <w:r/>
    </w:p>
    <w:p>
      <w:pPr>
        <w:pStyle w:val="1002"/>
        <w:numPr>
          <w:ilvl w:val="2"/>
          <w:numId w:val="0"/>
        </w:numPr>
        <w:ind w:left="2097" w:hanging="1039"/>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highlight w:val="none"/>
          <w:u w:val="single"/>
        </w:rPr>
      </w:r>
      <w:r/>
    </w:p>
    <w:p>
      <w:pPr>
        <w:pStyle w:val="1002"/>
        <w:ind w:left="2097" w:hanging="1039"/>
        <w:spacing w:line="360" w:lineRule="auto"/>
        <w:tabs>
          <w:tab w:val="left" w:pos="1080" w:leader="none"/>
          <w:tab w:val="left" w:pos="1589" w:leader="none"/>
          <w:tab w:val="left" w:pos="2014" w:leader="none"/>
        </w:tabs>
        <w:rPr>
          <w:sz w:val="24"/>
          <w:highlight w:val="none"/>
          <w:u w:val="single"/>
        </w:rPr>
      </w:pPr>
      <w:r>
        <w:rPr>
          <w:rFonts w:hint="eastAsia"/>
          <w:sz w:val="24"/>
          <w:highlight w:val="none"/>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highlight w:val="none"/>
          <w:u w:val="singl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45"/>
      <w:r/>
      <w:bookmarkEnd w:id="746"/>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1002"/>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1002"/>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1002"/>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w:t>
      </w:r>
      <w:r>
        <w:rPr>
          <w:sz w:val="24"/>
          <w:highlight w:val="none"/>
        </w:rPr>
        <w:t xml:space="preserve">随机抽取</w:t>
      </w:r>
      <w:r>
        <w:rPr>
          <w:sz w:val="24"/>
          <w:highlight w:val="none"/>
        </w:rPr>
      </w:r>
      <w:r/>
    </w:p>
    <w:p>
      <w:pPr>
        <w:pStyle w:val="1002"/>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确定</w:t>
      </w:r>
      <w:bookmarkStart w:id="762" w:name="_Toc164608815"/>
      <w:r/>
      <w:bookmarkStart w:id="763" w:name="_Toc151193860"/>
      <w:r/>
      <w:bookmarkStart w:id="764" w:name="_Toc151193716"/>
      <w:r/>
      <w:bookmarkStart w:id="765" w:name="_Toc164608660"/>
      <w:r/>
      <w:bookmarkStart w:id="766" w:name="_Toc127151546"/>
      <w:r/>
      <w:bookmarkStart w:id="767" w:name="_Toc195842911"/>
      <w:r/>
      <w:bookmarkStart w:id="768" w:name="_Toc150509297"/>
      <w:r/>
      <w:bookmarkStart w:id="769" w:name="_Toc520356170"/>
      <w:r/>
      <w:bookmarkStart w:id="770" w:name="_Toc226337242"/>
      <w:r/>
      <w:bookmarkStart w:id="771" w:name="_Toc305158814"/>
      <w:r/>
      <w:bookmarkStart w:id="772" w:name="_Toc149720839"/>
      <w:r/>
      <w:bookmarkStart w:id="773" w:name="_Toc151193644"/>
      <w:r/>
      <w:bookmarkStart w:id="774" w:name="_Toc151193934"/>
      <w:r/>
      <w:bookmarkStart w:id="775" w:name="_Toc127151747"/>
      <w:r/>
      <w:bookmarkStart w:id="776" w:name="_Toc150774646"/>
      <w:r/>
      <w:bookmarkStart w:id="777" w:name="_Toc226309790"/>
      <w:r/>
      <w:bookmarkStart w:id="778" w:name="_Toc164229241"/>
      <w:r/>
      <w:bookmarkStart w:id="779" w:name="_Toc150774751"/>
      <w:r/>
      <w:bookmarkStart w:id="780" w:name="_Toc264969236"/>
      <w:r/>
      <w:bookmarkStart w:id="781" w:name="_Ref467307010"/>
      <w:r/>
      <w:bookmarkStart w:id="782" w:name="_Toc164351640"/>
      <w:r/>
      <w:bookmarkStart w:id="783" w:name="_Toc226965819"/>
      <w:r/>
      <w:bookmarkStart w:id="784" w:name="_Toc127161460"/>
      <w:r/>
      <w:bookmarkStart w:id="785" w:name="_Toc226965736"/>
      <w:r/>
      <w:bookmarkStart w:id="786" w:name="_Toc151190173"/>
      <w:r/>
      <w:bookmarkStart w:id="787" w:name="_Toc305158888"/>
      <w:r/>
      <w:bookmarkStart w:id="788" w:name="_Toc151193788"/>
      <w:r/>
      <w:bookmarkStart w:id="789" w:name="_Toc150480784"/>
      <w:r/>
      <w:bookmarkStart w:id="790" w:name="_Toc142311048"/>
      <w:r/>
      <w:bookmarkStart w:id="791" w:name="_Toc164229387"/>
      <w:r/>
      <w:bookmarkStart w:id="792" w:name="_Toc265228384"/>
      <w:r>
        <w:rPr>
          <w:sz w:val="24"/>
          <w:highlight w:val="none"/>
        </w:rPr>
        <w:t xml:space="preserve">中标候选人名单</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1043"/>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w:t>
      </w: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1043"/>
        <w:ind w:left="993" w:firstLine="136"/>
        <w:spacing w:line="360" w:lineRule="auto"/>
        <w:tabs>
          <w:tab w:val="left" w:pos="900" w:leader="none"/>
          <w:tab w:val="left" w:pos="2127" w:leader="none"/>
        </w:tabs>
        <w:rPr>
          <w:rFonts w:ascii="Times New Roman" w:hAnsi="Times New Roman"/>
          <w:sz w:val="24"/>
          <w:szCs w:val="24"/>
          <w:highlight w:val="none"/>
        </w:rPr>
      </w:pPr>
      <w:r>
        <w:rPr>
          <w:rFonts w:ascii="Wingdings 2" w:hAnsi="Wingdings 2" w:eastAsia="Wingdings 2" w:cs="Wingdings 2"/>
          <w:sz w:val="24"/>
          <w:szCs w:val="24"/>
          <w:highlight w:val="none"/>
        </w:rPr>
        <w:t xml:space="preserve">£</w:t>
      </w:r>
      <w:r>
        <w:rPr>
          <w:rFonts w:ascii="Times New Roman" w:hAnsi="Times New Roman"/>
          <w:sz w:val="24"/>
          <w:szCs w:val="24"/>
          <w:highlight w:val="none"/>
        </w:rPr>
        <w:t xml:space="preserve">其他方式，具体要求：</w:t>
      </w:r>
      <w:r>
        <w:rPr>
          <w:rFonts w:hAnsi="宋体" w:cs="宋体"/>
          <w:sz w:val="24"/>
          <w:szCs w:val="24"/>
          <w:highlight w:val="none"/>
          <w:u w:val="single"/>
        </w:rPr>
        <w:t xml:space="preserve">由采购人确定</w:t>
      </w:r>
      <w:r>
        <w:rPr>
          <w:rFonts w:ascii="Times New Roman" w:hAnsi="Times New Roman"/>
          <w:sz w:val="24"/>
          <w:szCs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w:t>
      </w:r>
      <w:r>
        <w:rPr>
          <w:rFonts w:hint="eastAsia"/>
          <w:sz w:val="24"/>
          <w:highlight w:val="none"/>
        </w:rPr>
        <w:t xml:space="preserve">、2.6</w:t>
      </w:r>
      <w:r>
        <w:rPr>
          <w:sz w:val="24"/>
          <w:highlight w:val="none"/>
        </w:rPr>
        <w:t xml:space="preserve">调整后的投标报价由低到高顺序排列。投标报价相同的并列。投标文件满足招标文件全部实质性要求且投标报价最低的投标人为排名第一的中标候选人。</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1002"/>
        <w:numPr>
          <w:ilvl w:val="0"/>
          <w:numId w:val="14"/>
        </w:numPr>
        <w:jc w:val="center"/>
        <w:widowControl/>
        <w:rPr>
          <w:highlight w:val="none"/>
        </w:rPr>
      </w:pPr>
      <w:r>
        <w:rPr>
          <w:b/>
          <w:sz w:val="24"/>
          <w:highlight w:val="none"/>
        </w:rPr>
        <w:br w:type="page" w:clear="all"/>
      </w:r>
      <w:r>
        <w:rPr>
          <w:b/>
          <w:sz w:val="24"/>
          <w:highlight w:val="none"/>
        </w:rPr>
        <w:t xml:space="preserve">评标标准</w:t>
      </w:r>
      <w:r>
        <w:rPr>
          <w:highlight w:val="none"/>
        </w:rPr>
      </w:r>
      <w:r/>
    </w:p>
    <w:tbl>
      <w:tblPr>
        <w:tblW w:w="55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146"/>
        <w:gridCol w:w="698"/>
        <w:gridCol w:w="5527"/>
        <w:gridCol w:w="2442"/>
      </w:tblGrid>
      <w:tr>
        <w:trPr>
          <w:trHeight w:val="418"/>
        </w:trPr>
        <w:tc>
          <w:tcPr>
            <w:tcW w:w="263"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553"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评分因素</w:t>
            </w:r>
            <w:r>
              <w:rPr>
                <w:rFonts w:ascii="宋体" w:hAnsi="宋体"/>
                <w:b/>
                <w:color w:val="000000"/>
                <w:szCs w:val="21"/>
                <w:highlight w:val="none"/>
              </w:rPr>
            </w:r>
            <w:r/>
          </w:p>
        </w:tc>
        <w:tc>
          <w:tcPr>
            <w:tcW w:w="336"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分值</w:t>
            </w:r>
            <w:r>
              <w:rPr>
                <w:rFonts w:ascii="宋体" w:hAnsi="宋体"/>
                <w:b/>
                <w:color w:val="000000"/>
                <w:szCs w:val="21"/>
                <w:highlight w:val="none"/>
              </w:rPr>
            </w:r>
            <w:r/>
          </w:p>
        </w:tc>
        <w:tc>
          <w:tcPr>
            <w:tcW w:w="2667"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评分标准</w:t>
            </w:r>
            <w:r>
              <w:rPr>
                <w:rFonts w:ascii="宋体" w:hAnsi="宋体"/>
                <w:b/>
                <w:color w:val="000000"/>
                <w:szCs w:val="21"/>
                <w:highlight w:val="none"/>
              </w:rPr>
            </w:r>
            <w:r/>
          </w:p>
        </w:tc>
        <w:tc>
          <w:tcPr>
            <w:tcW w:w="1178" w:type="dxa"/>
            <w:vAlign w:val="center"/>
            <w:textDirection w:val="lrTb"/>
            <w:noWrap w:val="false"/>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说明</w:t>
            </w:r>
            <w:r>
              <w:rPr>
                <w:rFonts w:ascii="宋体" w:hAnsi="宋体"/>
                <w:b/>
                <w:color w:val="000000"/>
                <w:szCs w:val="21"/>
                <w:highlight w:val="none"/>
              </w:rPr>
            </w:r>
            <w:r/>
          </w:p>
        </w:tc>
      </w:tr>
      <w:tr>
        <w:trPr>
          <w:trHeight w:val="418"/>
        </w:trPr>
        <w:tc>
          <w:tcPr>
            <w:gridSpan w:val="4"/>
            <w:tcW w:w="7916" w:type="dxa"/>
            <w:vAlign w:val="center"/>
            <w:textDirection w:val="lrTb"/>
            <w:noWrap/>
          </w:tcPr>
          <w:p>
            <w:pPr>
              <w:pStyle w:val="1002"/>
              <w:jc w:val="left"/>
              <w:spacing w:line="276" w:lineRule="auto"/>
              <w:rPr>
                <w:rFonts w:ascii="宋体" w:hAnsi="宋体"/>
                <w:b/>
                <w:color w:val="000000"/>
                <w:szCs w:val="21"/>
                <w:highlight w:val="none"/>
              </w:rPr>
            </w:pPr>
            <w:r>
              <w:rPr>
                <w:rFonts w:hint="eastAsia" w:ascii="宋体" w:hAnsi="宋体"/>
                <w:b/>
                <w:color w:val="000000"/>
                <w:szCs w:val="21"/>
                <w:highlight w:val="none"/>
              </w:rPr>
              <w:t xml:space="preserve">一、价格分（</w:t>
            </w:r>
            <w:r>
              <w:rPr>
                <w:rFonts w:ascii="宋体" w:hAnsi="宋体"/>
                <w:b/>
                <w:color w:val="000000"/>
                <w:szCs w:val="21"/>
                <w:highlight w:val="none"/>
              </w:rPr>
              <w:t xml:space="preserve">10</w:t>
            </w:r>
            <w:r>
              <w:rPr>
                <w:rFonts w:hint="eastAsia" w:ascii="宋体" w:hAnsi="宋体"/>
                <w:b/>
                <w:color w:val="000000"/>
                <w:szCs w:val="21"/>
                <w:highlight w:val="none"/>
              </w:rPr>
              <w:t xml:space="preserve">分）</w:t>
            </w:r>
            <w:r>
              <w:rPr>
                <w:rFonts w:ascii="宋体" w:hAnsi="宋体"/>
                <w:b/>
                <w:color w:val="000000"/>
                <w:szCs w:val="21"/>
                <w:highlight w:val="none"/>
              </w:rPr>
            </w:r>
            <w:r/>
          </w:p>
        </w:tc>
        <w:tc>
          <w:tcPr>
            <w:tcW w:w="1178" w:type="dxa"/>
            <w:vAlign w:val="top"/>
            <w:textDirection w:val="lrTb"/>
            <w:noWrap w:val="false"/>
          </w:tcPr>
          <w:p>
            <w:pPr>
              <w:pStyle w:val="1002"/>
              <w:jc w:val="left"/>
              <w:spacing w:line="276" w:lineRule="auto"/>
              <w:rPr>
                <w:rFonts w:ascii="宋体" w:hAnsi="宋体"/>
                <w:b/>
                <w:color w:val="000000"/>
                <w:szCs w:val="21"/>
                <w:highlight w:val="none"/>
              </w:rPr>
            </w:pPr>
            <w:r>
              <w:rPr>
                <w:rFonts w:ascii="宋体" w:hAnsi="宋体"/>
                <w:b/>
                <w:color w:val="000000"/>
                <w:szCs w:val="21"/>
                <w:highlight w:val="none"/>
              </w:rPr>
            </w:r>
            <w:r/>
          </w:p>
        </w:tc>
      </w:tr>
      <w:tr>
        <w:trPr>
          <w:trHeight w:val="1272"/>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55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投标报价</w:t>
            </w:r>
            <w:r>
              <w:rPr>
                <w:rFonts w:ascii="宋体" w:hAnsi="宋体"/>
                <w:color w:val="000000"/>
                <w:szCs w:val="21"/>
                <w:highlight w:val="none"/>
              </w:rPr>
            </w:r>
            <w:r/>
          </w:p>
        </w:tc>
        <w:tc>
          <w:tcPr>
            <w:tcW w:w="336"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10</w:t>
            </w:r>
            <w:r>
              <w:rPr>
                <w:rFonts w:ascii="宋体" w:hAnsi="宋体"/>
                <w:color w:val="000000"/>
                <w:szCs w:val="21"/>
                <w:highlight w:val="none"/>
              </w:rPr>
            </w:r>
            <w:r/>
          </w:p>
        </w:tc>
        <w:tc>
          <w:tcPr>
            <w:tcW w:w="2667" w:type="dxa"/>
            <w:vAlign w:val="center"/>
            <w:textDirection w:val="lrTb"/>
            <w:noWrap/>
          </w:tcPr>
          <w:p>
            <w:pPr>
              <w:pStyle w:val="1030"/>
              <w:ind w:firstLine="210"/>
              <w:rPr>
                <w:color w:val="000000"/>
                <w:szCs w:val="21"/>
                <w:highlight w:val="none"/>
                <w:lang w:val="en-US" w:eastAsia="zh-CN"/>
              </w:rPr>
            </w:pPr>
            <w:r>
              <w:rPr>
                <w:rFonts w:hint="eastAsia"/>
                <w:color w:val="000000"/>
                <w:szCs w:val="21"/>
                <w:highlight w:val="none"/>
                <w:lang w:val="en-US" w:eastAsia="zh-CN"/>
              </w:rPr>
              <w:t xml:space="preserve">报价得分1：跟踪审计报价（7分）</w:t>
            </w:r>
            <w:r>
              <w:rPr>
                <w:color w:val="000000"/>
                <w:szCs w:val="21"/>
                <w:highlight w:val="none"/>
                <w:lang w:val="en-US" w:eastAsia="zh-CN"/>
              </w:rPr>
            </w:r>
            <w:r/>
          </w:p>
          <w:p>
            <w:pPr>
              <w:pStyle w:val="1002"/>
              <w:ind w:firstLine="210"/>
              <w:spacing w:line="276" w:lineRule="auto"/>
              <w:rPr>
                <w:rFonts w:ascii="宋体" w:hAnsi="宋体"/>
                <w:color w:val="000000"/>
                <w:szCs w:val="21"/>
                <w:highlight w:val="none"/>
              </w:rPr>
            </w:pPr>
            <w:r>
              <w:rPr>
                <w:rFonts w:hint="eastAsia"/>
                <w:color w:val="000000"/>
                <w:szCs w:val="21"/>
                <w:highlight w:val="none"/>
              </w:rPr>
              <w:t xml:space="preserve">价格分采用低价优先法计算，即</w:t>
            </w:r>
            <w:r>
              <w:rPr>
                <w:rFonts w:hint="eastAsia" w:ascii="宋体" w:hAnsi="宋体"/>
                <w:color w:val="000000"/>
                <w:szCs w:val="21"/>
                <w:highlight w:val="none"/>
              </w:rPr>
              <w:t xml:space="preserve">满足招标文件要求且按（1</w:t>
            </w:r>
            <w:r>
              <w:rPr>
                <w:rFonts w:ascii="宋体" w:hAnsi="宋体"/>
                <w:color w:val="000000"/>
                <w:szCs w:val="21"/>
                <w:highlight w:val="none"/>
              </w:rPr>
              <w:t xml:space="preserve">00%-</w:t>
            </w:r>
            <w:r>
              <w:rPr>
                <w:rFonts w:hint="eastAsia" w:ascii="宋体" w:hAnsi="宋体"/>
                <w:color w:val="000000"/>
                <w:szCs w:val="21"/>
                <w:highlight w:val="none"/>
              </w:rPr>
              <w:t xml:space="preserve">最高优惠率）为评标基准价，其价格分为满分。其他供应商的价格分统一按照下列公式计算（计算结果四舍五入保留两位小数）：报价得分1=（（1</w:t>
            </w:r>
            <w:r>
              <w:rPr>
                <w:rFonts w:ascii="宋体" w:hAnsi="宋体"/>
                <w:color w:val="000000"/>
                <w:szCs w:val="21"/>
                <w:highlight w:val="none"/>
              </w:rPr>
              <w:t xml:space="preserve">00%-</w:t>
            </w:r>
            <w:r>
              <w:rPr>
                <w:rFonts w:hint="eastAsia" w:ascii="宋体" w:hAnsi="宋体"/>
                <w:color w:val="000000"/>
                <w:szCs w:val="21"/>
                <w:highlight w:val="none"/>
              </w:rPr>
              <w:t xml:space="preserve">最高优惠率）/（1</w:t>
            </w:r>
            <w:r>
              <w:rPr>
                <w:rFonts w:ascii="宋体" w:hAnsi="宋体"/>
                <w:color w:val="000000"/>
                <w:szCs w:val="21"/>
                <w:highlight w:val="none"/>
              </w:rPr>
              <w:t xml:space="preserve">00%-</w:t>
            </w:r>
            <w:r>
              <w:rPr>
                <w:rFonts w:hint="eastAsia" w:ascii="宋体" w:hAnsi="宋体"/>
                <w:color w:val="000000"/>
                <w:szCs w:val="21"/>
                <w:highlight w:val="none"/>
              </w:rPr>
              <w:t xml:space="preserve">投标优惠率））×7</w:t>
            </w:r>
            <w:r>
              <w:rPr>
                <w:rFonts w:ascii="宋体" w:hAnsi="宋体"/>
                <w:color w:val="000000"/>
                <w:szCs w:val="21"/>
                <w:highlight w:val="none"/>
              </w:rPr>
            </w:r>
            <w:r/>
          </w:p>
          <w:p>
            <w:pPr>
              <w:pStyle w:val="1030"/>
              <w:ind w:firstLine="210"/>
              <w:rPr>
                <w:color w:val="000000"/>
                <w:szCs w:val="21"/>
                <w:highlight w:val="none"/>
                <w:lang w:val="en-US" w:eastAsia="zh-CN"/>
              </w:rPr>
            </w:pPr>
            <w:r>
              <w:rPr>
                <w:rFonts w:hint="eastAsia"/>
                <w:color w:val="000000"/>
                <w:szCs w:val="21"/>
                <w:highlight w:val="none"/>
                <w:lang w:val="en-US" w:eastAsia="zh-CN"/>
              </w:rPr>
              <w:t xml:space="preserve">报价得分2：结算审计报价（3分）</w:t>
            </w:r>
            <w:r>
              <w:rPr>
                <w:color w:val="000000"/>
                <w:szCs w:val="21"/>
                <w:highlight w:val="none"/>
                <w:lang w:val="en-US" w:eastAsia="zh-CN"/>
              </w:rPr>
            </w:r>
            <w:r/>
          </w:p>
          <w:p>
            <w:pPr>
              <w:pStyle w:val="1030"/>
              <w:ind w:firstLine="210"/>
              <w:rPr>
                <w:rFonts w:hint="eastAsia"/>
                <w:color w:val="000000"/>
                <w:szCs w:val="21"/>
                <w:highlight w:val="none"/>
                <w:lang w:val="en-US" w:eastAsia="zh-CN"/>
              </w:rPr>
            </w:pPr>
            <w:r>
              <w:rPr>
                <w:rFonts w:hint="eastAsia"/>
                <w:color w:val="000000"/>
                <w:szCs w:val="21"/>
                <w:highlight w:val="none"/>
                <w:lang w:val="en-US" w:eastAsia="zh-CN"/>
              </w:rPr>
              <w:t xml:space="preserve">价格分采用低价优先法计算，即</w:t>
            </w:r>
            <w:r>
              <w:rPr>
                <w:rFonts w:ascii="宋体" w:hAnsi="宋体"/>
                <w:color w:val="000000"/>
                <w:sz w:val="22"/>
                <w:szCs w:val="22"/>
                <w:highlight w:val="none"/>
                <w:lang w:val="en-US" w:eastAsia="zh-CN"/>
              </w:rPr>
              <w:t xml:space="preserve">满足招标文件要求且投标价格最低的投标报价为评标基准价</w:t>
            </w:r>
            <w:r>
              <w:rPr>
                <w:rFonts w:hint="eastAsia" w:ascii="宋体" w:hAnsi="宋体"/>
                <w:color w:val="000000"/>
                <w:sz w:val="22"/>
                <w:szCs w:val="22"/>
                <w:highlight w:val="none"/>
                <w:lang w:val="en-US" w:eastAsia="zh-CN"/>
              </w:rPr>
              <w:t xml:space="preserve">，</w:t>
            </w:r>
            <w:r>
              <w:rPr>
                <w:rFonts w:ascii="宋体" w:hAnsi="宋体"/>
                <w:color w:val="000000"/>
                <w:sz w:val="22"/>
                <w:szCs w:val="22"/>
                <w:highlight w:val="none"/>
                <w:lang w:val="en-US" w:eastAsia="zh-CN"/>
              </w:rPr>
              <w:t xml:space="preserve">其价格分为满分。</w:t>
            </w:r>
            <w:r>
              <w:rPr>
                <w:rFonts w:hint="eastAsia"/>
                <w:color w:val="000000"/>
                <w:szCs w:val="21"/>
                <w:highlight w:val="none"/>
                <w:lang w:val="en-US" w:eastAsia="zh-CN"/>
              </w:rPr>
              <w:t xml:space="preserve">其他供应商的价格分统一按照下列公式计算（计算结果四舍五入保留两位小数）：报价得分2=（评标基准价/投标报价）×3</w:t>
            </w:r>
            <w:r>
              <w:rPr>
                <w:rFonts w:hint="eastAsia"/>
                <w:color w:val="000000"/>
                <w:szCs w:val="21"/>
                <w:highlight w:val="none"/>
                <w:lang w:val="en-US" w:eastAsia="zh-CN"/>
              </w:rPr>
            </w:r>
            <w:r/>
          </w:p>
          <w:p>
            <w:pPr>
              <w:pStyle w:val="1030"/>
              <w:ind w:firstLine="211"/>
              <w:rPr>
                <w:color w:val="000000"/>
                <w:highlight w:val="none"/>
                <w:lang w:val="en-US" w:eastAsia="zh-CN"/>
              </w:rPr>
            </w:pPr>
            <w:r>
              <w:rPr>
                <w:rFonts w:hint="eastAsia"/>
                <w:b/>
                <w:bCs/>
                <w:color w:val="000000"/>
                <w:szCs w:val="21"/>
                <w:highlight w:val="none"/>
                <w:lang w:val="en-US" w:eastAsia="zh-CN"/>
              </w:rPr>
              <w:t xml:space="preserve">投标报价得分=报价得分1+报价得分2</w:t>
            </w:r>
            <w:r>
              <w:rPr>
                <w:color w:val="000000"/>
                <w:highlight w:val="none"/>
                <w:lang w:val="en-US" w:eastAsia="zh-CN"/>
              </w:rPr>
            </w:r>
            <w:r/>
          </w:p>
        </w:tc>
        <w:tc>
          <w:tcPr>
            <w:tcW w:w="1178" w:type="dxa"/>
            <w:vAlign w:val="center"/>
            <w:textDirection w:val="lrTb"/>
            <w:noWrap w:val="false"/>
          </w:tcPr>
          <w:p>
            <w:pPr>
              <w:pStyle w:val="1002"/>
              <w:ind w:left="-38"/>
              <w:rPr>
                <w:rFonts w:hint="eastAsia" w:ascii="宋体" w:hAnsi="宋体"/>
                <w:color w:val="000000"/>
                <w:sz w:val="22"/>
                <w:szCs w:val="22"/>
                <w:highlight w:val="none"/>
              </w:rPr>
            </w:pPr>
            <w:r>
              <w:rPr>
                <w:rFonts w:hint="eastAsia" w:ascii="宋体" w:hAnsi="宋体"/>
                <w:color w:val="000000"/>
                <w:sz w:val="22"/>
                <w:szCs w:val="22"/>
                <w:highlight w:val="none"/>
              </w:rPr>
              <w:t xml:space="preserve">此处投标报价指经过报价修正，及</w:t>
            </w:r>
            <w:r>
              <w:rPr>
                <w:rFonts w:ascii="宋体" w:hAnsi="宋体"/>
                <w:color w:val="000000"/>
                <w:sz w:val="22"/>
                <w:szCs w:val="22"/>
                <w:highlight w:val="none"/>
              </w:rPr>
              <w:t xml:space="preserve">因落实政府采购政策进行价格调整</w:t>
            </w:r>
            <w:r>
              <w:rPr>
                <w:rFonts w:hint="eastAsia" w:ascii="宋体" w:hAnsi="宋体"/>
                <w:color w:val="000000"/>
                <w:sz w:val="22"/>
                <w:szCs w:val="22"/>
                <w:highlight w:val="none"/>
              </w:rPr>
              <w:t xml:space="preserve">后</w:t>
            </w:r>
            <w:r>
              <w:rPr>
                <w:rFonts w:ascii="宋体" w:hAnsi="宋体"/>
                <w:color w:val="000000"/>
                <w:sz w:val="22"/>
                <w:szCs w:val="22"/>
                <w:highlight w:val="none"/>
              </w:rPr>
              <w:t xml:space="preserve">的</w:t>
            </w:r>
            <w:r>
              <w:rPr>
                <w:rFonts w:hint="eastAsia" w:ascii="宋体" w:hAnsi="宋体"/>
                <w:color w:val="000000"/>
                <w:sz w:val="22"/>
                <w:szCs w:val="22"/>
                <w:highlight w:val="none"/>
              </w:rPr>
              <w:t xml:space="preserve">报价</w:t>
            </w:r>
            <w:r>
              <w:rPr>
                <w:rFonts w:hint="eastAsia" w:ascii="宋体" w:hAnsi="宋体"/>
                <w:color w:val="000000"/>
                <w:sz w:val="22"/>
                <w:szCs w:val="22"/>
                <w:highlight w:val="none"/>
              </w:rPr>
            </w:r>
            <w:r/>
          </w:p>
          <w:p>
            <w:pPr>
              <w:pStyle w:val="1002"/>
              <w:rPr>
                <w:color w:val="000000"/>
                <w:highlight w:val="none"/>
              </w:rPr>
            </w:pPr>
            <w:r>
              <w:rPr>
                <w:color w:val="000000"/>
                <w:highlight w:val="none"/>
              </w:rPr>
            </w:r>
            <w:r/>
          </w:p>
        </w:tc>
      </w:tr>
      <w:tr>
        <w:trPr>
          <w:trHeight w:val="451"/>
        </w:trPr>
        <w:tc>
          <w:tcPr>
            <w:gridSpan w:val="4"/>
            <w:tcW w:w="7916" w:type="dxa"/>
            <w:vAlign w:val="center"/>
            <w:textDirection w:val="lrTb"/>
            <w:noWrap/>
          </w:tcPr>
          <w:p>
            <w:pPr>
              <w:pStyle w:val="1002"/>
              <w:jc w:val="left"/>
              <w:spacing w:line="276" w:lineRule="auto"/>
              <w:rPr>
                <w:rFonts w:ascii="宋体" w:hAnsi="宋体"/>
                <w:b/>
                <w:color w:val="000000"/>
                <w:szCs w:val="21"/>
                <w:highlight w:val="none"/>
              </w:rPr>
            </w:pPr>
            <w:r>
              <w:rPr>
                <w:rFonts w:hint="eastAsia" w:ascii="宋体" w:hAnsi="宋体"/>
                <w:b/>
                <w:color w:val="000000"/>
                <w:szCs w:val="21"/>
                <w:highlight w:val="none"/>
              </w:rPr>
              <w:t xml:space="preserve">二、主观分（</w:t>
            </w: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lang w:val="en-US" w:eastAsia="zh-CN"/>
              </w:rPr>
              <w:t xml:space="preserve">5</w:t>
            </w:r>
            <w:r>
              <w:rPr>
                <w:rFonts w:ascii="宋体" w:hAnsi="宋体"/>
                <w:b/>
                <w:color w:val="000000"/>
                <w:szCs w:val="21"/>
                <w:highlight w:val="none"/>
              </w:rPr>
              <w:t xml:space="preserve">分）</w:t>
            </w:r>
            <w:r>
              <w:rPr>
                <w:rFonts w:ascii="宋体" w:hAnsi="宋体"/>
                <w:b/>
                <w:color w:val="000000"/>
                <w:szCs w:val="21"/>
                <w:highlight w:val="none"/>
              </w:rPr>
            </w:r>
            <w:r/>
          </w:p>
        </w:tc>
        <w:tc>
          <w:tcPr>
            <w:tcW w:w="1178" w:type="dxa"/>
            <w:vAlign w:val="top"/>
            <w:textDirection w:val="lrTb"/>
            <w:noWrap w:val="false"/>
          </w:tcPr>
          <w:p>
            <w:pPr>
              <w:pStyle w:val="1002"/>
              <w:jc w:val="left"/>
              <w:spacing w:line="276" w:lineRule="auto"/>
              <w:rPr>
                <w:rFonts w:ascii="宋体" w:hAnsi="宋体"/>
                <w:b/>
                <w:color w:val="000000"/>
                <w:szCs w:val="21"/>
                <w:highlight w:val="none"/>
              </w:rPr>
            </w:pPr>
            <w:r>
              <w:rPr>
                <w:rFonts w:ascii="宋体" w:hAnsi="宋体"/>
                <w:b/>
                <w:color w:val="000000"/>
                <w:szCs w:val="21"/>
                <w:highlight w:val="none"/>
              </w:rPr>
            </w:r>
            <w:r/>
          </w:p>
        </w:tc>
      </w:tr>
      <w:tr>
        <w:trPr>
          <w:trHeight w:val="1116"/>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审计大纲</w:t>
            </w:r>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6</w:t>
            </w:r>
            <w:r>
              <w:rPr>
                <w:rFonts w:ascii="宋体" w:hAnsi="宋体" w:cs="宋体"/>
                <w:color w:val="000000"/>
                <w:szCs w:val="21"/>
                <w:highlight w:val="none"/>
                <w:shd w:val="clear" w:color="auto" w:fill="ffffff"/>
              </w:rPr>
            </w:r>
            <w:r/>
          </w:p>
        </w:tc>
        <w:tc>
          <w:tcPr>
            <w:tcW w:w="2667" w:type="dxa"/>
            <w:vAlign w:val="center"/>
            <w:textDirection w:val="lrTb"/>
            <w:noWrap/>
          </w:tcPr>
          <w:p>
            <w:pPr>
              <w:pStyle w:val="1002"/>
              <w:rPr>
                <w:rFonts w:ascii="宋体" w:hAnsi="宋体"/>
                <w:color w:val="000000"/>
                <w:szCs w:val="21"/>
                <w:highlight w:val="none"/>
              </w:rPr>
            </w:pPr>
            <w:r>
              <w:rPr>
                <w:rFonts w:hint="eastAsia" w:ascii="宋体" w:hAnsi="宋体"/>
                <w:color w:val="000000"/>
                <w:szCs w:val="21"/>
                <w:highlight w:val="none"/>
              </w:rPr>
              <w:t xml:space="preserve">体现项目审计的基本要求，思路清晰、内容完整；明确审计目标，突出审计重点；针对被审计项目的专业特点具体策划，提出措施，审计成果举措等。内容详实、方案科学合理的得6分；内容较为详实、方案较科学合理的得4分；内容详实度一般、方案简单的得2分；未提供不得分。</w:t>
            </w:r>
            <w:r>
              <w:rPr>
                <w:rFonts w:ascii="宋体" w:hAnsi="宋体"/>
                <w:color w:val="000000"/>
                <w:szCs w:val="21"/>
                <w:highlight w:val="none"/>
              </w:rPr>
            </w:r>
            <w:r/>
          </w:p>
        </w:tc>
        <w:tc>
          <w:tcPr>
            <w:tcW w:w="1178" w:type="dxa"/>
            <w:vAlign w:val="center"/>
            <w:textDirection w:val="lrTb"/>
            <w:noWrap w:val="false"/>
          </w:tcPr>
          <w:p>
            <w:pPr>
              <w:pStyle w:val="1002"/>
              <w:jc w:val="center"/>
              <w:spacing w:line="276"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shd w:val="clear" w:color="auto" w:fill="ffffff"/>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3" w:name="_Toc24102"/>
            <w:r>
              <w:rPr>
                <w:rFonts w:hint="eastAsia" w:ascii="宋体" w:hAnsi="宋体" w:cs="宋体"/>
                <w:color w:val="000000"/>
                <w:szCs w:val="21"/>
                <w:highlight w:val="none"/>
                <w:shd w:val="clear" w:color="auto" w:fill="ffffff"/>
              </w:rPr>
              <w:t xml:space="preserve">对审计作用的理解</w:t>
            </w:r>
            <w:bookmarkEnd w:id="793"/>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olor w:val="000000"/>
                <w:szCs w:val="21"/>
                <w:highlight w:val="none"/>
                <w:lang w:val="en-US" w:eastAsia="zh-CN"/>
              </w:rPr>
              <w:t xml:space="preserve">6</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s="宋体"/>
                <w:color w:val="000000"/>
                <w:szCs w:val="21"/>
                <w:highlight w:val="none"/>
                <w:shd w:val="clear" w:color="auto" w:fill="ffffff"/>
              </w:rPr>
            </w:pPr>
            <w:r>
              <w:rPr>
                <w:rFonts w:hint="eastAsia" w:ascii="宋体" w:hAnsi="宋体"/>
                <w:color w:val="000000"/>
                <w:szCs w:val="21"/>
                <w:highlight w:val="none"/>
              </w:rPr>
              <w:t xml:space="preserve">建设项目工程造价的审计作用；内容详实、方案科学合理的得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分；内容较为详实、方案较科学合理的得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分；未提供不得分。</w:t>
            </w:r>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center"/>
              <w:spacing w:line="276"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shd w:val="clear" w:color="auto" w:fill="ffffff"/>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4" w:name="_Toc18986"/>
            <w:r>
              <w:rPr>
                <w:rFonts w:hint="eastAsia" w:ascii="宋体" w:hAnsi="宋体" w:cs="宋体"/>
                <w:color w:val="000000"/>
                <w:szCs w:val="21"/>
                <w:highlight w:val="none"/>
                <w:shd w:val="clear" w:color="auto" w:fill="ffffff"/>
              </w:rPr>
              <w:t xml:space="preserve">内部控制</w:t>
            </w:r>
            <w:bookmarkEnd w:id="794"/>
            <w:r>
              <w:rPr>
                <w:rFonts w:ascii="宋体" w:hAnsi="宋体" w:cs="宋体"/>
                <w:color w:val="000000"/>
                <w:szCs w:val="21"/>
                <w:highlight w:val="none"/>
                <w:shd w:val="clear" w:color="auto" w:fill="ffffff"/>
              </w:rPr>
            </w:r>
            <w:r/>
          </w:p>
          <w:p>
            <w:pPr>
              <w:pStyle w:val="1002"/>
              <w:jc w:val="center"/>
              <w:spacing w:line="380" w:lineRule="exact"/>
              <w:rPr>
                <w:rFonts w:ascii="宋体" w:hAnsi="宋体" w:cs="宋体"/>
                <w:color w:val="000000"/>
                <w:szCs w:val="21"/>
                <w:highlight w:val="none"/>
                <w:shd w:val="clear" w:color="auto" w:fill="ffffff"/>
              </w:rPr>
              <w:outlineLvl w:val="0"/>
            </w:pPr>
            <w:r/>
            <w:bookmarkStart w:id="795" w:name="_Toc3270"/>
            <w:r>
              <w:rPr>
                <w:rFonts w:hint="eastAsia" w:ascii="宋体" w:hAnsi="宋体" w:cs="宋体"/>
                <w:color w:val="000000"/>
                <w:szCs w:val="21"/>
                <w:highlight w:val="none"/>
                <w:shd w:val="clear" w:color="auto" w:fill="ffffff"/>
              </w:rPr>
              <w:t xml:space="preserve">制度</w:t>
            </w:r>
            <w:bookmarkEnd w:id="795"/>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s="宋体"/>
                <w:color w:val="000000"/>
                <w:szCs w:val="21"/>
                <w:highlight w:val="none"/>
                <w:shd w:val="clear" w:color="auto" w:fill="ffffff"/>
                <w:lang w:val="en-US" w:eastAsia="zh-CN"/>
              </w:rPr>
              <w:t xml:space="preserve">6</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s="宋体"/>
                <w:color w:val="000000"/>
                <w:szCs w:val="21"/>
                <w:highlight w:val="none"/>
                <w:shd w:val="clear" w:color="auto" w:fill="ffffff"/>
              </w:rPr>
            </w:pPr>
            <w:r>
              <w:rPr>
                <w:rFonts w:hint="eastAsia" w:ascii="宋体" w:hAnsi="宋体"/>
                <w:color w:val="000000"/>
                <w:szCs w:val="21"/>
                <w:highlight w:val="none"/>
              </w:rPr>
              <w:t xml:space="preserve">有较为完善的内部控制制度，有为配合审计正常进行的保障措施和内部考核制度，档案管理制度等，措施内容详实、科学合理的得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分；措施内容较为详实、较科学合理的得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分；未提供不得分。</w:t>
            </w:r>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shd w:val="clear" w:color="auto" w:fill="ffffff"/>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6" w:name="_Toc29417"/>
            <w:r>
              <w:rPr>
                <w:rFonts w:hint="eastAsia" w:ascii="宋体" w:hAnsi="宋体" w:cs="宋体"/>
                <w:color w:val="000000"/>
                <w:szCs w:val="21"/>
                <w:highlight w:val="none"/>
                <w:shd w:val="clear" w:color="auto" w:fill="ffffff"/>
              </w:rPr>
              <w:t xml:space="preserve">配合措施</w:t>
            </w:r>
            <w:bookmarkEnd w:id="796"/>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olor w:val="000000"/>
                <w:szCs w:val="21"/>
                <w:highlight w:val="none"/>
                <w:lang w:val="en-US" w:eastAsia="zh-CN"/>
              </w:rPr>
              <w:t xml:space="preserve">6</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olor w:val="000000"/>
                <w:szCs w:val="21"/>
                <w:highlight w:val="none"/>
              </w:rPr>
            </w:pPr>
            <w:r>
              <w:rPr>
                <w:rFonts w:hint="eastAsia" w:ascii="宋体" w:hAnsi="宋体"/>
                <w:color w:val="000000"/>
                <w:szCs w:val="21"/>
                <w:highlight w:val="none"/>
              </w:rPr>
              <w:t xml:space="preserve">与采购人、相关管理机构及建设单位之间的协调机制的完善性，针对本项目有较快的服务响应机制（可以包括关系架构体系，以及服务响应机制、变更汇报机制、争端解决机制等），措施内容详实、科学合理的得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分；措施内容较为详实、较科学合理的得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分；未提供不得分。</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7" w:name="_Toc12487"/>
            <w:r>
              <w:rPr>
                <w:rFonts w:hint="eastAsia" w:ascii="宋体" w:hAnsi="宋体" w:cs="宋体"/>
                <w:color w:val="000000"/>
                <w:szCs w:val="21"/>
                <w:highlight w:val="none"/>
                <w:shd w:val="clear" w:color="auto" w:fill="ffffff"/>
              </w:rPr>
              <w:t xml:space="preserve">专业特点</w:t>
            </w:r>
            <w:bookmarkEnd w:id="797"/>
            <w:r>
              <w:rPr>
                <w:rFonts w:ascii="宋体" w:hAnsi="宋体" w:cs="宋体"/>
                <w:color w:val="000000"/>
                <w:szCs w:val="21"/>
                <w:highlight w:val="none"/>
                <w:shd w:val="clear" w:color="auto" w:fill="ffffff"/>
              </w:rPr>
            </w:r>
            <w:r/>
          </w:p>
          <w:p>
            <w:pPr>
              <w:pStyle w:val="1002"/>
              <w:jc w:val="center"/>
              <w:spacing w:line="380" w:lineRule="exact"/>
              <w:rPr>
                <w:rFonts w:ascii="宋体" w:hAnsi="宋体" w:cs="宋体"/>
                <w:color w:val="000000"/>
                <w:szCs w:val="21"/>
                <w:highlight w:val="none"/>
                <w:shd w:val="clear" w:color="auto" w:fill="ffffff"/>
              </w:rPr>
              <w:outlineLvl w:val="0"/>
            </w:pPr>
            <w:r/>
            <w:bookmarkStart w:id="798" w:name="_Toc30670"/>
            <w:r>
              <w:rPr>
                <w:rFonts w:hint="eastAsia" w:ascii="宋体" w:hAnsi="宋体" w:cs="宋体"/>
                <w:color w:val="000000"/>
                <w:szCs w:val="21"/>
                <w:highlight w:val="none"/>
                <w:shd w:val="clear" w:color="auto" w:fill="ffffff"/>
              </w:rPr>
              <w:t xml:space="preserve">分析</w:t>
            </w:r>
            <w:bookmarkEnd w:id="798"/>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s="宋体"/>
                <w:color w:val="000000"/>
                <w:szCs w:val="21"/>
                <w:highlight w:val="none"/>
                <w:shd w:val="clear" w:color="auto" w:fill="ffffff"/>
                <w:lang w:val="en-US" w:eastAsia="zh-CN"/>
              </w:rPr>
              <w:t xml:space="preserve">8</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s="宋体"/>
                <w:color w:val="000000"/>
                <w:szCs w:val="21"/>
                <w:highlight w:val="none"/>
                <w:shd w:val="clear" w:color="auto" w:fill="ffffff"/>
              </w:rPr>
            </w:pPr>
            <w:r>
              <w:rPr>
                <w:rFonts w:hint="eastAsia" w:ascii="宋体" w:hAnsi="宋体"/>
                <w:color w:val="000000"/>
                <w:szCs w:val="21"/>
                <w:highlight w:val="none"/>
              </w:rPr>
              <w:t xml:space="preserve">对被审计项目的各专业特点，提出具体措施（包括土建、机电安装、室内外装饰、医用净化、智能化和市政绿化等专业），措施内容详实、科学合理的得</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分；措施内容较为详实、较科学合理的得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措施内容有较多遗漏，措施不合理，存在严重缺陷，或不切实际的得2分，</w:t>
            </w:r>
            <w:r>
              <w:rPr>
                <w:rFonts w:hint="eastAsia" w:ascii="宋体" w:hAnsi="宋体"/>
                <w:color w:val="000000"/>
                <w:szCs w:val="21"/>
                <w:highlight w:val="none"/>
              </w:rPr>
              <w:t xml:space="preserve">未提供不得分。</w:t>
            </w:r>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418"/>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9" w:name="_Toc27787"/>
            <w:r>
              <w:rPr>
                <w:rFonts w:hint="eastAsia" w:ascii="宋体" w:hAnsi="宋体" w:cs="宋体"/>
                <w:color w:val="000000"/>
                <w:szCs w:val="21"/>
                <w:highlight w:val="none"/>
                <w:shd w:val="clear" w:color="auto" w:fill="ffffff"/>
              </w:rPr>
              <w:t xml:space="preserve">案例分析</w:t>
            </w:r>
            <w:bookmarkEnd w:id="799"/>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800" w:name="_Toc3531"/>
            <w:r>
              <w:rPr>
                <w:rFonts w:hint="eastAsia" w:ascii="宋体" w:hAnsi="宋体" w:cs="宋体"/>
                <w:color w:val="000000"/>
                <w:szCs w:val="21"/>
                <w:highlight w:val="none"/>
                <w:shd w:val="clear" w:color="auto" w:fill="ffffff"/>
              </w:rPr>
              <w:t xml:space="preserve">8</w:t>
            </w:r>
            <w:bookmarkEnd w:id="800"/>
            <w:r>
              <w:rPr>
                <w:rFonts w:ascii="宋体" w:hAnsi="宋体" w:cs="宋体"/>
                <w:color w:val="000000"/>
                <w:szCs w:val="21"/>
                <w:highlight w:val="none"/>
                <w:shd w:val="clear" w:color="auto" w:fill="ffffff"/>
              </w:rPr>
            </w:r>
            <w:r/>
          </w:p>
        </w:tc>
        <w:tc>
          <w:tcPr>
            <w:tcW w:w="2667" w:type="dxa"/>
            <w:vAlign w:val="center"/>
            <w:textDirection w:val="lrTb"/>
            <w:noWrap/>
          </w:tcPr>
          <w:p>
            <w:pPr>
              <w:pStyle w:val="1002"/>
              <w:rPr>
                <w:rFonts w:ascii="宋体" w:hAnsi="宋体" w:cs="宋体"/>
                <w:color w:val="000000"/>
                <w:szCs w:val="21"/>
                <w:highlight w:val="none"/>
                <w:shd w:val="clear" w:color="auto" w:fill="ffffff"/>
              </w:rPr>
              <w:outlineLvl w:val="0"/>
            </w:pPr>
            <w:r/>
            <w:bookmarkStart w:id="801" w:name="_Toc21714"/>
            <w:r>
              <w:rPr>
                <w:rFonts w:hint="eastAsia" w:ascii="宋体" w:hAnsi="宋体" w:cs="宋体"/>
                <w:color w:val="000000"/>
                <w:szCs w:val="21"/>
                <w:highlight w:val="none"/>
                <w:shd w:val="clear" w:color="auto" w:fill="ffffff"/>
              </w:rPr>
              <w:t xml:space="preserve">针对本项目特点，结合相关案例，提出具体措施，分析科学合理、数据准确，突出审计重点。根据分析的内容、质量，由投标小组综合评审，横向比较评分。</w:t>
            </w:r>
            <w:bookmarkEnd w:id="801"/>
            <w:r>
              <w:rPr>
                <w:rFonts w:ascii="宋体" w:hAnsi="宋体" w:cs="宋体"/>
                <w:color w:val="000000"/>
                <w:szCs w:val="21"/>
                <w:highlight w:val="none"/>
                <w:shd w:val="clear" w:color="auto" w:fill="ffffff"/>
              </w:rPr>
            </w:r>
            <w:r/>
          </w:p>
          <w:p>
            <w:pPr>
              <w:pStyle w:val="1002"/>
              <w:rPr>
                <w:rFonts w:ascii="宋体" w:hAnsi="宋体" w:cs="宋体"/>
                <w:color w:val="000000"/>
                <w:szCs w:val="21"/>
                <w:highlight w:val="none"/>
                <w:shd w:val="clear" w:color="auto" w:fill="ffffff"/>
              </w:rPr>
              <w:outlineLvl w:val="0"/>
            </w:pPr>
            <w:r/>
            <w:bookmarkStart w:id="802" w:name="_Toc17371"/>
            <w:r>
              <w:rPr>
                <w:rFonts w:hint="eastAsia" w:ascii="宋体" w:hAnsi="宋体" w:cs="宋体"/>
                <w:color w:val="000000"/>
                <w:szCs w:val="21"/>
                <w:highlight w:val="none"/>
                <w:shd w:val="clear" w:color="auto" w:fill="ffffff"/>
              </w:rPr>
              <w:t xml:space="preserve">方案</w:t>
            </w:r>
            <w:r>
              <w:rPr>
                <w:rFonts w:hint="eastAsia" w:ascii="宋体" w:hAnsi="宋体"/>
                <w:color w:val="000000"/>
                <w:szCs w:val="21"/>
                <w:highlight w:val="none"/>
              </w:rPr>
              <w:t xml:space="preserve">内容详实、科学合理的得8分；内容较为详实、较科学合理的得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内容有较多遗漏，方案不合理，存在严重缺陷，或不切实际的得2分，</w:t>
            </w:r>
            <w:r>
              <w:rPr>
                <w:rFonts w:hint="eastAsia" w:ascii="宋体" w:hAnsi="宋体"/>
                <w:color w:val="000000"/>
                <w:szCs w:val="21"/>
                <w:highlight w:val="none"/>
              </w:rPr>
              <w:t xml:space="preserve">未提供不得分。</w:t>
            </w:r>
            <w:bookmarkEnd w:id="802"/>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Style w:val="1273"/>
                <w:rFonts w:ascii="宋体" w:hAnsi="宋体"/>
                <w:color w:val="000000"/>
                <w:szCs w:val="21"/>
                <w:highlight w:val="none"/>
              </w:rPr>
              <w:outlineLvl w:val="0"/>
            </w:pPr>
            <w:r/>
            <w:bookmarkStart w:id="803" w:name="_Toc7449"/>
            <w:r>
              <w:rPr>
                <w:rStyle w:val="1273"/>
                <w:rFonts w:hint="eastAsia" w:ascii="宋体" w:hAnsi="宋体"/>
                <w:color w:val="000000"/>
                <w:szCs w:val="21"/>
                <w:highlight w:val="none"/>
              </w:rPr>
              <w:t xml:space="preserve">合理化建议</w:t>
            </w:r>
            <w:bookmarkEnd w:id="803"/>
            <w:r>
              <w:rPr>
                <w:rStyle w:val="1273"/>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5</w:t>
            </w:r>
            <w:r>
              <w:rPr>
                <w:rFonts w:ascii="宋体" w:hAnsi="宋体" w:eastAsia="宋体"/>
                <w:color w:val="000000"/>
                <w:szCs w:val="21"/>
                <w:highlight w:val="none"/>
                <w:lang w:val="en-US" w:eastAsia="zh-CN"/>
              </w:rPr>
            </w:r>
            <w:r/>
          </w:p>
        </w:tc>
        <w:tc>
          <w:tcPr>
            <w:tcW w:w="2667" w:type="dxa"/>
            <w:vAlign w:val="center"/>
            <w:textDirection w:val="lrTb"/>
            <w:noWrap/>
          </w:tcPr>
          <w:p>
            <w:pPr>
              <w:pStyle w:val="1002"/>
              <w:rPr>
                <w:rFonts w:ascii="宋体" w:hAnsi="宋体"/>
                <w:color w:val="000000"/>
                <w:szCs w:val="21"/>
                <w:highlight w:val="none"/>
              </w:rPr>
            </w:pPr>
            <w:r>
              <w:rPr>
                <w:rFonts w:hint="eastAsia" w:ascii="宋体" w:hAnsi="宋体"/>
                <w:color w:val="000000"/>
                <w:szCs w:val="21"/>
                <w:highlight w:val="none"/>
              </w:rPr>
              <w:t xml:space="preserve">针对本项目特点及以往工作经验，对项目审计过程中的重点、难点、关键点和具体的控制措施</w:t>
            </w:r>
            <w:r>
              <w:rPr>
                <w:rFonts w:hint="eastAsia" w:ascii="宋体" w:hAnsi="宋体" w:cs="宋体"/>
                <w:color w:val="000000"/>
                <w:szCs w:val="21"/>
                <w:highlight w:val="none"/>
              </w:rPr>
              <w:t xml:space="preserve">提出合理化建议精准到位，具有较强的操作性，审计成效显而易见的得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分；针对本项目审计提出合理化建议内容一般，可行性不强的，审计成效一般得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分；针对本项目审计提出合理化建议内容简单，可行性差，审计成效差的得1分；未提供不得分。</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557"/>
        </w:trPr>
        <w:tc>
          <w:tcPr>
            <w:gridSpan w:val="4"/>
            <w:tcW w:w="7916" w:type="dxa"/>
            <w:vAlign w:val="center"/>
            <w:textDirection w:val="lrTb"/>
            <w:noWrap/>
          </w:tcPr>
          <w:p>
            <w:pPr>
              <w:pStyle w:val="1002"/>
              <w:jc w:val="left"/>
              <w:rPr>
                <w:rFonts w:ascii="宋体" w:hAnsi="宋体"/>
                <w:b/>
                <w:color w:val="000000"/>
                <w:szCs w:val="21"/>
                <w:highlight w:val="none"/>
              </w:rPr>
            </w:pPr>
            <w:r>
              <w:rPr>
                <w:rFonts w:hint="eastAsia" w:ascii="宋体" w:hAnsi="宋体"/>
                <w:b/>
                <w:color w:val="000000"/>
                <w:szCs w:val="21"/>
                <w:highlight w:val="none"/>
              </w:rPr>
              <w:t xml:space="preserve">三、客观分（</w:t>
            </w: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分）</w:t>
            </w:r>
            <w:r>
              <w:rPr>
                <w:rFonts w:ascii="宋体" w:hAnsi="宋体"/>
                <w:b/>
                <w:color w:val="000000"/>
                <w:szCs w:val="21"/>
                <w:highlight w:val="none"/>
              </w:rPr>
            </w:r>
            <w:r/>
          </w:p>
        </w:tc>
        <w:tc>
          <w:tcPr>
            <w:tcW w:w="1178" w:type="dxa"/>
            <w:vAlign w:val="top"/>
            <w:textDirection w:val="lrTb"/>
            <w:noWrap w:val="false"/>
          </w:tcPr>
          <w:p>
            <w:pPr>
              <w:pStyle w:val="1002"/>
              <w:jc w:val="left"/>
              <w:spacing w:line="276" w:lineRule="auto"/>
              <w:rPr>
                <w:rFonts w:ascii="宋体" w:hAnsi="宋体"/>
                <w:b/>
                <w:color w:val="000000"/>
                <w:szCs w:val="21"/>
                <w:highlight w:val="none"/>
              </w:rPr>
            </w:pPr>
            <w:r>
              <w:rPr>
                <w:rFonts w:ascii="宋体" w:hAnsi="宋体"/>
                <w:b/>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信用评价</w:t>
            </w:r>
            <w:r>
              <w:rPr>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667" w:type="dxa"/>
            <w:vAlign w:val="center"/>
            <w:textDirection w:val="lrTb"/>
            <w:noWrap/>
          </w:tcPr>
          <w:p>
            <w:pPr>
              <w:pStyle w:val="1002"/>
              <w:rPr>
                <w:rFonts w:ascii="宋体" w:hAnsi="宋体" w:cs="宋体"/>
                <w:color w:val="000000"/>
                <w:szCs w:val="21"/>
                <w:highlight w:val="none"/>
              </w:rPr>
            </w:pPr>
            <w:r>
              <w:rPr>
                <w:rFonts w:hint="eastAsia" w:ascii="宋体" w:hAnsi="宋体" w:cs="宋体"/>
                <w:color w:val="000000"/>
                <w:szCs w:val="21"/>
                <w:highlight w:val="none"/>
              </w:rPr>
              <w:t xml:space="preserve">（1）获得中国建设工程造价管理协会公布的全国工程造价咨询企业信用评价（有效期内），获得AAA级得3分，获得AAA-级得2分，获得AA级得1分。</w:t>
            </w:r>
            <w:r>
              <w:rPr>
                <w:rFonts w:ascii="宋体" w:hAnsi="宋体" w:cs="宋体"/>
                <w:color w:val="000000"/>
                <w:szCs w:val="21"/>
                <w:highlight w:val="none"/>
              </w:rPr>
            </w:r>
            <w:r/>
          </w:p>
          <w:p>
            <w:pPr>
              <w:pStyle w:val="1002"/>
              <w:rPr>
                <w:rFonts w:ascii="宋体" w:hAnsi="宋体" w:cs="宋体"/>
                <w:color w:val="000000"/>
                <w:szCs w:val="21"/>
                <w:highlight w:val="none"/>
              </w:rPr>
            </w:pPr>
            <w:r>
              <w:rPr>
                <w:rFonts w:hint="eastAsia" w:ascii="宋体" w:hAnsi="宋体" w:cs="宋体"/>
                <w:color w:val="000000"/>
                <w:szCs w:val="21"/>
                <w:highlight w:val="none"/>
              </w:rPr>
              <w:t xml:space="preserve">（2）获得省级建设工程造价管理部门或省级建设工程造价行业协会颁布的工程造价咨询企业信用等级评价（有效期内）：AAAAA级的得3分，AAAA级的得2分，AAA级的得1分。</w:t>
            </w:r>
            <w:r>
              <w:rPr>
                <w:rFonts w:ascii="宋体" w:hAnsi="宋体" w:cs="宋体"/>
                <w:color w:val="000000"/>
                <w:szCs w:val="21"/>
                <w:highlight w:val="none"/>
              </w:rPr>
            </w:r>
            <w:r/>
          </w:p>
          <w:p>
            <w:pPr>
              <w:pStyle w:val="1002"/>
              <w:rPr>
                <w:rFonts w:ascii="宋体" w:hAnsi="宋体"/>
                <w:color w:val="000000"/>
                <w:szCs w:val="21"/>
                <w:highlight w:val="none"/>
              </w:rPr>
            </w:pPr>
            <w:r>
              <w:rPr>
                <w:rFonts w:hint="eastAsia" w:ascii="宋体" w:hAnsi="宋体" w:cs="宋体"/>
                <w:color w:val="000000"/>
                <w:szCs w:val="21"/>
                <w:highlight w:val="none"/>
              </w:rPr>
              <w:t xml:space="preserve">上述</w:t>
            </w:r>
            <w:r>
              <w:rPr>
                <w:rFonts w:ascii="宋体" w:hAnsi="宋体" w:cs="宋体"/>
                <w:color w:val="000000"/>
                <w:szCs w:val="21"/>
                <w:highlight w:val="none"/>
              </w:rPr>
              <w:t xml:space="preserve">两项不</w:t>
            </w:r>
            <w:r>
              <w:rPr>
                <w:rFonts w:hint="eastAsia" w:ascii="宋体" w:hAnsi="宋体" w:cs="宋体"/>
                <w:color w:val="000000"/>
                <w:szCs w:val="21"/>
                <w:highlight w:val="none"/>
              </w:rPr>
              <w:t xml:space="preserve">重复</w:t>
            </w:r>
            <w:r>
              <w:rPr>
                <w:rFonts w:ascii="宋体" w:hAnsi="宋体" w:cs="宋体"/>
                <w:color w:val="000000"/>
                <w:szCs w:val="21"/>
                <w:highlight w:val="none"/>
              </w:rPr>
              <w:t xml:space="preserve">得分，</w:t>
            </w:r>
            <w:r>
              <w:rPr>
                <w:rFonts w:hint="eastAsia" w:ascii="宋体" w:hAnsi="宋体" w:cs="宋体"/>
                <w:color w:val="000000"/>
                <w:szCs w:val="21"/>
                <w:highlight w:val="none"/>
              </w:rPr>
              <w:t xml:space="preserve">本项最高得3分</w:t>
            </w:r>
            <w:r>
              <w:rPr>
                <w:rFonts w:hint="eastAsia" w:ascii="宋体" w:hAnsi="宋体"/>
                <w:color w:val="000000"/>
                <w:szCs w:val="21"/>
                <w:highlight w:val="none"/>
              </w:rPr>
              <w:t xml:space="preserve">（中国建设工程造价管理协会信用评价以奖项发文时间为准、省级建设工程造价管理部门或省级建设工程造价行业协会信用等级评价以文件载明的有效期为准，外省单位提供与江苏省相应等级的证明）</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color w:val="000000"/>
                <w:szCs w:val="21"/>
                <w:highlight w:val="none"/>
              </w:rPr>
            </w:pPr>
            <w:r>
              <w:rPr>
                <w:rFonts w:hint="eastAsia" w:ascii="宋体" w:hAnsi="宋体"/>
                <w:color w:val="000000"/>
                <w:szCs w:val="21"/>
                <w:highlight w:val="none"/>
              </w:rPr>
              <w:t xml:space="preserve">投标文件中提供相关证书扫描件加盖公章。</w:t>
            </w:r>
            <w:r>
              <w:rPr>
                <w:rFonts w:ascii="宋体" w:hAnsi="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认证体系</w:t>
            </w:r>
            <w:r>
              <w:rPr>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667" w:type="dxa"/>
            <w:vAlign w:val="center"/>
            <w:textDirection w:val="lrTb"/>
            <w:noWrap/>
          </w:tcPr>
          <w:p>
            <w:pPr>
              <w:pStyle w:val="1002"/>
              <w:rPr>
                <w:rFonts w:ascii="宋体" w:hAnsi="宋体"/>
                <w:color w:val="000000"/>
                <w:szCs w:val="21"/>
                <w:highlight w:val="none"/>
              </w:rPr>
            </w:pPr>
            <w:r>
              <w:rPr>
                <w:rFonts w:ascii="宋体" w:hAnsi="宋体"/>
                <w:color w:val="000000"/>
                <w:szCs w:val="21"/>
                <w:highlight w:val="none"/>
              </w:rPr>
              <w:t xml:space="preserve">供应商具有环境管理体系认证证书、质量管理体系认证证书、职业健康安全管理体系认证证书，每有一个得</w:t>
            </w:r>
            <w:r>
              <w:rPr>
                <w:rFonts w:hint="eastAsia" w:ascii="宋体" w:hAnsi="宋体"/>
                <w:color w:val="000000"/>
                <w:szCs w:val="21"/>
                <w:highlight w:val="none"/>
              </w:rPr>
              <w:t xml:space="preserve">1</w:t>
            </w:r>
            <w:r>
              <w:rPr>
                <w:rFonts w:ascii="宋体" w:hAnsi="宋体"/>
                <w:color w:val="000000"/>
                <w:szCs w:val="21"/>
                <w:highlight w:val="none"/>
              </w:rPr>
              <w:t xml:space="preserve">分，本项最高得</w:t>
            </w:r>
            <w:r>
              <w:rPr>
                <w:rFonts w:hint="eastAsia" w:ascii="宋体" w:hAnsi="宋体"/>
                <w:color w:val="000000"/>
                <w:szCs w:val="21"/>
                <w:highlight w:val="none"/>
              </w:rPr>
              <w:t xml:space="preserve">3</w:t>
            </w:r>
            <w:r>
              <w:rPr>
                <w:rFonts w:ascii="宋体" w:hAnsi="宋体"/>
                <w:color w:val="000000"/>
                <w:szCs w:val="21"/>
                <w:highlight w:val="none"/>
              </w:rPr>
              <w:t xml:space="preserve">分。</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bCs/>
                <w:color w:val="000000"/>
                <w:szCs w:val="21"/>
                <w:highlight w:val="none"/>
              </w:rPr>
            </w:pPr>
            <w:r>
              <w:rPr>
                <w:rFonts w:ascii="宋体" w:hAnsi="宋体"/>
                <w:bCs/>
                <w:color w:val="000000"/>
                <w:szCs w:val="21"/>
                <w:highlight w:val="none"/>
              </w:rPr>
              <w:t xml:space="preserve">提供有效的认证证书</w:t>
            </w:r>
            <w:r>
              <w:rPr>
                <w:rFonts w:hint="eastAsia" w:ascii="宋体" w:hAnsi="宋体"/>
                <w:bCs/>
                <w:color w:val="000000"/>
                <w:szCs w:val="21"/>
                <w:highlight w:val="none"/>
              </w:rPr>
              <w:t xml:space="preserve">扫描件</w:t>
            </w:r>
            <w:r>
              <w:rPr>
                <w:rFonts w:ascii="宋体" w:hAnsi="宋体"/>
                <w:bCs/>
                <w:color w:val="000000"/>
                <w:szCs w:val="21"/>
                <w:highlight w:val="none"/>
              </w:rPr>
              <w:t xml:space="preserve">并加盖供应商公章。</w:t>
            </w:r>
            <w:r>
              <w:rPr>
                <w:rFonts w:ascii="宋体" w:hAnsi="宋体"/>
                <w:bCs/>
                <w:color w:val="000000"/>
                <w:szCs w:val="21"/>
                <w:highlight w:val="none"/>
              </w:rPr>
            </w:r>
            <w:r/>
          </w:p>
        </w:tc>
      </w:tr>
      <w:tr>
        <w:trPr>
          <w:trHeight w:val="90"/>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企业荣誉</w:t>
            </w:r>
            <w:r>
              <w:rPr>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667" w:type="dxa"/>
            <w:vAlign w:val="center"/>
            <w:textDirection w:val="lrTb"/>
            <w:noWrap/>
          </w:tcPr>
          <w:p>
            <w:pPr>
              <w:pStyle w:val="1030"/>
              <w:rPr>
                <w:rFonts w:hint="eastAsia" w:ascii="宋体" w:hAnsi="宋体"/>
                <w:color w:val="000000"/>
                <w:szCs w:val="21"/>
                <w:highlight w:val="none"/>
                <w:lang w:val="en-US" w:eastAsia="zh-CN"/>
              </w:rPr>
            </w:pPr>
            <w:r>
              <w:rPr>
                <w:rFonts w:ascii="宋体" w:hAnsi="宋体"/>
                <w:color w:val="000000"/>
                <w:szCs w:val="21"/>
                <w:highlight w:val="none"/>
                <w:lang w:val="en-US" w:eastAsia="zh-CN"/>
              </w:rPr>
              <w:t xml:space="preserve">供应商20</w:t>
            </w:r>
            <w:r>
              <w:rPr>
                <w:rFonts w:hint="eastAsia" w:ascii="宋体" w:hAnsi="宋体"/>
                <w:color w:val="000000"/>
                <w:szCs w:val="21"/>
                <w:highlight w:val="none"/>
                <w:lang w:val="en-US" w:eastAsia="zh-CN"/>
              </w:rPr>
              <w:t xml:space="preserve">21</w:t>
            </w:r>
            <w:r>
              <w:rPr>
                <w:rFonts w:ascii="宋体" w:hAnsi="宋体"/>
                <w:color w:val="000000"/>
                <w:szCs w:val="21"/>
                <w:highlight w:val="none"/>
                <w:lang w:val="en-US" w:eastAsia="zh-CN"/>
              </w:rPr>
              <w:t xml:space="preserve">年1月1日以来</w:t>
            </w:r>
            <w:r>
              <w:rPr>
                <w:rStyle w:val="1273"/>
                <w:rFonts w:hint="eastAsia" w:ascii="宋体" w:hAnsi="宋体"/>
                <w:color w:val="000000"/>
                <w:szCs w:val="21"/>
                <w:highlight w:val="none"/>
                <w:lang w:val="en-US" w:eastAsia="zh-CN"/>
              </w:rPr>
              <w:t xml:space="preserve">供应商（非个人）获得过造价咨询行业的表彰或荣誉的，每有一项得</w:t>
            </w:r>
            <w:r>
              <w:rPr>
                <w:rStyle w:val="1273"/>
                <w:rFonts w:ascii="宋体" w:hAnsi="宋体"/>
                <w:color w:val="000000"/>
                <w:szCs w:val="21"/>
                <w:highlight w:val="none"/>
                <w:lang w:val="en-US" w:eastAsia="zh-CN"/>
              </w:rPr>
              <w:t xml:space="preserve">1</w:t>
            </w:r>
            <w:r>
              <w:rPr>
                <w:rStyle w:val="1273"/>
                <w:rFonts w:hint="eastAsia" w:ascii="宋体" w:hAnsi="宋体"/>
                <w:color w:val="000000"/>
                <w:szCs w:val="21"/>
                <w:highlight w:val="none"/>
                <w:lang w:val="en-US" w:eastAsia="zh-CN"/>
              </w:rPr>
              <w:t xml:space="preserve">分，最高得</w:t>
            </w:r>
            <w:r>
              <w:rPr>
                <w:rStyle w:val="1273"/>
                <w:rFonts w:ascii="宋体" w:hAnsi="宋体"/>
                <w:color w:val="000000"/>
                <w:szCs w:val="21"/>
                <w:highlight w:val="none"/>
                <w:lang w:val="en-US" w:eastAsia="zh-CN"/>
              </w:rPr>
              <w:t xml:space="preserve">2</w:t>
            </w:r>
            <w:r>
              <w:rPr>
                <w:rStyle w:val="1273"/>
                <w:rFonts w:hint="eastAsia" w:ascii="宋体" w:hAnsi="宋体"/>
                <w:color w:val="000000"/>
                <w:szCs w:val="21"/>
                <w:highlight w:val="none"/>
                <w:lang w:val="en-US" w:eastAsia="zh-CN"/>
              </w:rPr>
              <w:t xml:space="preserve">分。</w:t>
            </w:r>
            <w:r>
              <w:rPr>
                <w:rFonts w:hint="eastAsia" w:ascii="宋体" w:hAnsi="宋体"/>
                <w:color w:val="000000"/>
                <w:szCs w:val="21"/>
                <w:highlight w:val="none"/>
                <w:lang w:val="en-US" w:eastAsia="zh-CN"/>
              </w:rPr>
            </w:r>
            <w:r/>
          </w:p>
          <w:p>
            <w:pPr>
              <w:pStyle w:val="1002"/>
              <w:rPr>
                <w:rFonts w:ascii="宋体" w:hAnsi="宋体"/>
                <w:color w:val="000000"/>
                <w:szCs w:val="21"/>
                <w:highlight w:val="none"/>
              </w:rPr>
            </w:pP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bCs/>
                <w:color w:val="000000"/>
                <w:szCs w:val="21"/>
                <w:highlight w:val="none"/>
              </w:rPr>
            </w:pPr>
            <w:r>
              <w:rPr>
                <w:rFonts w:hint="eastAsia" w:ascii="宋体" w:hAnsi="宋体"/>
                <w:bCs/>
                <w:color w:val="000000"/>
                <w:szCs w:val="21"/>
                <w:highlight w:val="none"/>
              </w:rPr>
              <w:t xml:space="preserve">提供相关证明材料扫描件加盖公章。</w:t>
            </w:r>
            <w:r>
              <w:rPr>
                <w:rFonts w:ascii="宋体" w:hAnsi="宋体"/>
                <w:bCs/>
                <w:color w:val="000000"/>
                <w:szCs w:val="21"/>
                <w:highlight w:val="none"/>
              </w:rPr>
            </w:r>
            <w:r/>
          </w:p>
        </w:tc>
      </w:tr>
      <w:tr>
        <w:trPr>
          <w:trHeight w:val="2004"/>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553" w:type="dxa"/>
            <w:vAlign w:val="center"/>
            <w:textDirection w:val="lrTb"/>
            <w:noWrap/>
          </w:tcPr>
          <w:p>
            <w:pPr>
              <w:pStyle w:val="1002"/>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业绩</w:t>
            </w:r>
            <w:r>
              <w:rPr>
                <w:rFonts w:ascii="宋体" w:hAnsi="宋体"/>
                <w:color w:val="000000"/>
                <w:szCs w:val="21"/>
                <w:highlight w:val="none"/>
              </w:rPr>
            </w:r>
            <w:r/>
          </w:p>
        </w:tc>
        <w:tc>
          <w:tcPr>
            <w:tcW w:w="336" w:type="dxa"/>
            <w:vAlign w:val="center"/>
            <w:textDirection w:val="lrTb"/>
            <w:noWrap/>
          </w:tcPr>
          <w:p>
            <w:pPr>
              <w:pStyle w:val="1002"/>
              <w:jc w:val="center"/>
              <w:spacing w:line="340" w:lineRule="atLeast"/>
              <w:tabs>
                <w:tab w:val="left" w:pos="426"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val="en-US" w:eastAsia="zh-CN"/>
              </w:rPr>
            </w:r>
            <w:r/>
          </w:p>
        </w:tc>
        <w:tc>
          <w:tcPr>
            <w:tcW w:w="2667" w:type="dxa"/>
            <w:vAlign w:val="center"/>
            <w:textDirection w:val="lrTb"/>
            <w:noWrap/>
          </w:tcPr>
          <w:p>
            <w:pPr>
              <w:pStyle w:val="1002"/>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供应商自2023年6月1日起至本项目招标公告发布之日止承担过政府投资或国有资金投资的民用建筑类项目（住宅除外）跟踪审计（含结算审计）业绩，每有1项得4分，最高得8分。</w:t>
            </w:r>
            <w:r>
              <w:rPr>
                <w:rFonts w:ascii="宋体" w:hAnsi="宋体" w:eastAsia="宋体"/>
                <w:color w:val="000000"/>
                <w:szCs w:val="21"/>
                <w:highlight w:val="none"/>
                <w:lang w:val="en-US" w:eastAsia="zh-CN"/>
              </w:rPr>
            </w:r>
            <w:r/>
          </w:p>
          <w:p>
            <w:pPr>
              <w:pStyle w:val="1002"/>
              <w:rPr>
                <w:rFonts w:ascii="宋体" w:hAnsi="宋体"/>
                <w:color w:val="000000"/>
                <w:szCs w:val="21"/>
                <w:highlight w:val="none"/>
              </w:rPr>
            </w:pPr>
            <w:r>
              <w:rPr>
                <w:rFonts w:ascii="宋体" w:hAnsi="宋体"/>
                <w:color w:val="000000"/>
                <w:szCs w:val="21"/>
                <w:highlight w:val="none"/>
              </w:rPr>
              <w:t xml:space="preserve">业绩需</w:t>
            </w:r>
            <w:r>
              <w:rPr>
                <w:rFonts w:hint="eastAsia" w:ascii="宋体" w:hAnsi="宋体"/>
                <w:color w:val="000000"/>
                <w:szCs w:val="21"/>
                <w:highlight w:val="none"/>
              </w:rPr>
              <w:t xml:space="preserve">同时</w:t>
            </w:r>
            <w:r>
              <w:rPr>
                <w:rFonts w:ascii="宋体" w:hAnsi="宋体"/>
                <w:color w:val="000000"/>
                <w:szCs w:val="21"/>
                <w:highlight w:val="none"/>
              </w:rPr>
              <w:t xml:space="preserve">提供以下证明材料原件扫描件</w:t>
            </w:r>
            <w:r>
              <w:rPr>
                <w:rFonts w:hint="eastAsia" w:ascii="宋体" w:hAnsi="宋体"/>
                <w:color w:val="000000"/>
                <w:szCs w:val="21"/>
                <w:highlight w:val="none"/>
              </w:rPr>
              <w:t xml:space="preserve">，缺一不可</w:t>
            </w:r>
            <w:r>
              <w:rPr>
                <w:rFonts w:ascii="宋体" w:hAnsi="宋体"/>
                <w:color w:val="000000"/>
                <w:szCs w:val="21"/>
                <w:highlight w:val="none"/>
              </w:rPr>
              <w:t xml:space="preserve">：</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咨询</w:t>
            </w:r>
            <w:r>
              <w:rPr>
                <w:rFonts w:ascii="宋体" w:hAnsi="宋体"/>
                <w:color w:val="000000"/>
                <w:szCs w:val="21"/>
                <w:highlight w:val="none"/>
              </w:rPr>
              <w:t xml:space="preserve">合同；</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项目初步设计批复</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或</w:t>
            </w:r>
            <w:r>
              <w:rPr>
                <w:rFonts w:ascii="宋体" w:hAnsi="宋体"/>
                <w:color w:val="000000"/>
                <w:szCs w:val="21"/>
                <w:highlight w:val="none"/>
              </w:rPr>
              <w:t xml:space="preserve">“</w:t>
            </w:r>
            <w:r>
              <w:rPr>
                <w:rFonts w:hint="eastAsia" w:ascii="宋体" w:hAnsi="宋体"/>
                <w:color w:val="000000"/>
                <w:szCs w:val="21"/>
                <w:highlight w:val="none"/>
              </w:rPr>
              <w:t xml:space="preserve">项目可行性研究报告批复</w:t>
            </w:r>
            <w:r>
              <w:rPr>
                <w:rFonts w:ascii="宋体" w:hAnsi="宋体"/>
                <w:color w:val="000000"/>
                <w:szCs w:val="21"/>
                <w:highlight w:val="none"/>
              </w:rPr>
              <w:t xml:space="preserve">”或</w:t>
            </w:r>
            <w:r>
              <w:rPr>
                <w:rFonts w:hint="eastAsia" w:ascii="宋体" w:hAnsi="宋体"/>
                <w:color w:val="000000"/>
                <w:szCs w:val="21"/>
                <w:highlight w:val="none"/>
              </w:rPr>
              <w:t xml:space="preserve">“项目建议书批复”</w:t>
            </w:r>
            <w:r>
              <w:rPr>
                <w:rFonts w:hint="eastAsia" w:ascii="宋体" w:hAnsi="宋体"/>
                <w:color w:val="000000"/>
                <w:szCs w:val="21"/>
                <w:highlight w:val="none"/>
                <w:lang w:eastAsia="zh-CN"/>
              </w:rPr>
              <w:t xml:space="preserve">。</w:t>
            </w:r>
            <w:r>
              <w:rPr>
                <w:rFonts w:ascii="SimSun" w:hAnsi="SimSun" w:eastAsia="SimSun" w:cs="SimSun"/>
                <w:b/>
                <w:color w:val="ff0000"/>
                <w:sz w:val="21"/>
              </w:rPr>
              <w:t xml:space="preserve">更正为2.“项目初步设计批复”或“项目可行性研究报告批复”或“项目建议书批复”或立项备案证明材料。</w:t>
            </w:r>
            <w:r>
              <w:rPr>
                <w:rFonts w:hint="eastAsia" w:ascii="宋体" w:hAnsi="宋体"/>
                <w:color w:val="000000"/>
                <w:szCs w:val="21"/>
                <w:highlight w:val="none"/>
                <w:lang w:eastAsia="zh-CN"/>
              </w:rPr>
            </w:r>
            <w:r>
              <w:rPr>
                <w:rFonts w:ascii="宋体" w:hAnsi="宋体"/>
                <w:color w:val="000000"/>
                <w:szCs w:val="21"/>
                <w:highlight w:val="none"/>
              </w:rPr>
            </w:r>
            <w:r/>
          </w:p>
          <w:p>
            <w:pPr>
              <w:pStyle w:val="1002"/>
              <w:ind w:left="-38"/>
              <w:rPr>
                <w:rFonts w:hint="eastAsia"/>
                <w:color w:val="000000"/>
                <w:highlight w:val="none"/>
              </w:rPr>
            </w:pPr>
            <w:r>
              <w:rPr>
                <w:rFonts w:hint="eastAsia"/>
                <w:color w:val="000000"/>
                <w:highlight w:val="none"/>
              </w:rPr>
            </w:r>
            <w:r/>
          </w:p>
        </w:tc>
        <w:tc>
          <w:tcPr>
            <w:tcW w:w="1178" w:type="dxa"/>
            <w:vAlign w:val="center"/>
            <w:textDirection w:val="lrTb"/>
            <w:noWrap w:val="false"/>
          </w:tcPr>
          <w:p>
            <w:pPr>
              <w:pStyle w:val="1002"/>
              <w:ind w:left="-38"/>
              <w:spacing w:line="340" w:lineRule="atLeast"/>
              <w:rPr>
                <w:rFonts w:ascii="宋体" w:hAnsi="宋体"/>
                <w:color w:val="000000"/>
                <w:szCs w:val="21"/>
                <w:highlight w:val="none"/>
              </w:rPr>
            </w:pPr>
            <w:r>
              <w:rPr>
                <w:rFonts w:ascii="宋体" w:hAnsi="宋体"/>
                <w:color w:val="000000"/>
                <w:szCs w:val="21"/>
                <w:highlight w:val="none"/>
              </w:rPr>
              <w:t xml:space="preserve">时间</w:t>
            </w:r>
            <w:r>
              <w:rPr>
                <w:rFonts w:hint="eastAsia" w:ascii="宋体" w:hAnsi="宋体"/>
                <w:color w:val="000000"/>
                <w:szCs w:val="21"/>
                <w:highlight w:val="none"/>
              </w:rPr>
              <w:t xml:space="preserve">以咨询合同签订时间为准</w:t>
            </w:r>
            <w:r>
              <w:rPr>
                <w:rFonts w:ascii="宋体" w:hAnsi="宋体"/>
                <w:color w:val="000000"/>
                <w:szCs w:val="21"/>
                <w:highlight w:val="none"/>
              </w:rPr>
              <w:t xml:space="preserve">。</w:t>
            </w:r>
            <w:r>
              <w:rPr>
                <w:rFonts w:ascii="宋体" w:hAnsi="宋体"/>
                <w:color w:val="000000"/>
                <w:szCs w:val="21"/>
                <w:highlight w:val="none"/>
              </w:rPr>
            </w:r>
            <w:r/>
          </w:p>
          <w:p>
            <w:pPr>
              <w:pStyle w:val="1002"/>
              <w:ind w:left="-38"/>
              <w:spacing w:line="340" w:lineRule="atLeast"/>
              <w:rPr>
                <w:rFonts w:ascii="宋体" w:hAnsi="宋体"/>
                <w:color w:val="000000"/>
                <w:szCs w:val="21"/>
                <w:highlight w:val="none"/>
              </w:rPr>
            </w:pPr>
            <w:r>
              <w:rPr>
                <w:rFonts w:ascii="宋体" w:hAnsi="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553" w:type="dxa"/>
            <w:vAlign w:val="center"/>
            <w:textDirection w:val="lrTb"/>
            <w:noWrap/>
          </w:tcPr>
          <w:p>
            <w:pPr>
              <w:pStyle w:val="1002"/>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项目负责人（限评1人）</w:t>
            </w:r>
            <w:r>
              <w:rPr>
                <w:rFonts w:ascii="宋体" w:hAnsi="宋体"/>
                <w:color w:val="000000"/>
                <w:szCs w:val="21"/>
                <w:highlight w:val="none"/>
              </w:rPr>
            </w:r>
            <w:r/>
          </w:p>
        </w:tc>
        <w:tc>
          <w:tcPr>
            <w:tcW w:w="336" w:type="dxa"/>
            <w:vAlign w:val="center"/>
            <w:textDirection w:val="lrTb"/>
            <w:noWrap/>
          </w:tcPr>
          <w:p>
            <w:pPr>
              <w:pStyle w:val="1002"/>
              <w:jc w:val="center"/>
              <w:spacing w:line="340" w:lineRule="atLeast"/>
              <w:tabs>
                <w:tab w:val="left" w:pos="426"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14</w:t>
            </w:r>
            <w:r>
              <w:rPr>
                <w:rFonts w:ascii="宋体" w:hAnsi="宋体" w:eastAsia="宋体"/>
                <w:color w:val="000000"/>
                <w:szCs w:val="21"/>
                <w:highlight w:val="none"/>
                <w:lang w:val="en-US" w:eastAsia="zh-CN"/>
              </w:rPr>
            </w:r>
            <w:r/>
          </w:p>
        </w:tc>
        <w:tc>
          <w:tcPr>
            <w:tcW w:w="2667" w:type="dxa"/>
            <w:vAlign w:val="center"/>
            <w:textDirection w:val="lrTb"/>
            <w:noWrap/>
          </w:tcPr>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（1）项目负责人具有注册一级造价工程师，且同时</w:t>
            </w:r>
            <w:r>
              <w:rPr>
                <w:rStyle w:val="1273"/>
                <w:rFonts w:ascii="宋体" w:hAnsi="宋体"/>
                <w:color w:val="000000"/>
                <w:szCs w:val="21"/>
                <w:highlight w:val="none"/>
              </w:rPr>
              <w:t xml:space="preserve">具有高级</w:t>
            </w:r>
            <w:r>
              <w:rPr>
                <w:rStyle w:val="1273"/>
                <w:rFonts w:hint="eastAsia" w:ascii="宋体" w:hAnsi="宋体"/>
                <w:color w:val="000000"/>
                <w:szCs w:val="21"/>
                <w:highlight w:val="none"/>
              </w:rPr>
              <w:t xml:space="preserve">及以上</w:t>
            </w:r>
            <w:r>
              <w:rPr>
                <w:rStyle w:val="1273"/>
                <w:rFonts w:ascii="宋体" w:hAnsi="宋体"/>
                <w:color w:val="000000"/>
                <w:szCs w:val="21"/>
                <w:highlight w:val="none"/>
              </w:rPr>
              <w:t xml:space="preserve">职称</w:t>
            </w:r>
            <w:r>
              <w:rPr>
                <w:rStyle w:val="1273"/>
                <w:rFonts w:hint="eastAsia" w:ascii="宋体" w:hAnsi="宋体"/>
                <w:color w:val="000000"/>
                <w:szCs w:val="21"/>
                <w:highlight w:val="none"/>
              </w:rPr>
              <w:t xml:space="preserve">（工程类）</w:t>
            </w:r>
            <w:r>
              <w:rPr>
                <w:rStyle w:val="1273"/>
                <w:rFonts w:ascii="宋体" w:hAnsi="宋体"/>
                <w:color w:val="000000"/>
                <w:szCs w:val="21"/>
                <w:highlight w:val="none"/>
              </w:rPr>
              <w:t xml:space="preserve">得</w:t>
            </w:r>
            <w:r>
              <w:rPr>
                <w:rStyle w:val="1273"/>
                <w:rFonts w:hint="eastAsia" w:ascii="宋体" w:hAnsi="宋体"/>
                <w:color w:val="000000"/>
                <w:szCs w:val="21"/>
                <w:highlight w:val="none"/>
              </w:rPr>
              <w:t xml:space="preserve">1</w:t>
            </w:r>
            <w:r>
              <w:rPr>
                <w:rStyle w:val="1273"/>
                <w:rFonts w:ascii="宋体" w:hAnsi="宋体"/>
                <w:color w:val="000000"/>
                <w:szCs w:val="21"/>
                <w:highlight w:val="none"/>
              </w:rPr>
              <w:t xml:space="preserve">分</w:t>
            </w:r>
            <w:r>
              <w:rPr>
                <w:rStyle w:val="1273"/>
                <w:rFonts w:hint="eastAsia" w:ascii="宋体" w:hAnsi="宋体"/>
                <w:color w:val="000000"/>
                <w:szCs w:val="21"/>
                <w:highlight w:val="none"/>
              </w:rPr>
              <w:t xml:space="preserve">；</w:t>
            </w:r>
            <w:r>
              <w:rPr>
                <w:rStyle w:val="1273"/>
                <w:rFonts w:ascii="宋体" w:hAnsi="宋体"/>
                <w:color w:val="000000"/>
                <w:szCs w:val="21"/>
                <w:highlight w:val="none"/>
              </w:rPr>
              <w:t xml:space="preserve">具有工程类中级职称得</w:t>
            </w:r>
            <w:r>
              <w:rPr>
                <w:rStyle w:val="1273"/>
                <w:rFonts w:hint="eastAsia" w:ascii="宋体" w:hAnsi="宋体"/>
                <w:color w:val="000000"/>
                <w:szCs w:val="21"/>
                <w:highlight w:val="none"/>
              </w:rPr>
              <w:t xml:space="preserve">0.5</w:t>
            </w:r>
            <w:r>
              <w:rPr>
                <w:rStyle w:val="1273"/>
                <w:rFonts w:ascii="宋体" w:hAnsi="宋体"/>
                <w:color w:val="000000"/>
                <w:szCs w:val="21"/>
                <w:highlight w:val="none"/>
              </w:rPr>
              <w:t xml:space="preserve">分</w:t>
            </w:r>
            <w:r>
              <w:rPr>
                <w:rStyle w:val="1273"/>
                <w:rFonts w:hint="eastAsia" w:ascii="宋体" w:hAnsi="宋体"/>
                <w:color w:val="000000"/>
                <w:szCs w:val="21"/>
                <w:highlight w:val="none"/>
              </w:rPr>
              <w:t xml:space="preserve">。本项最高得1分。</w:t>
            </w:r>
            <w:r>
              <w:rPr>
                <w:rStyle w:val="1273"/>
                <w:rFonts w:ascii="宋体" w:hAnsi="宋体"/>
                <w:color w:val="000000"/>
                <w:szCs w:val="21"/>
                <w:highlight w:val="none"/>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（2）项目负责人除具有一级注册造价工程师(旧版为国家注册造价工程师）外，同时具有国家一级建造师或国家监理工程师执业资格证书的，得2分，本项最高得2分。</w:t>
            </w:r>
            <w:r>
              <w:rPr>
                <w:rStyle w:val="1273"/>
                <w:rFonts w:ascii="宋体" w:hAnsi="宋体"/>
                <w:color w:val="000000"/>
                <w:szCs w:val="21"/>
                <w:highlight w:val="none"/>
              </w:rPr>
            </w:r>
            <w:r/>
          </w:p>
          <w:p>
            <w:pPr>
              <w:pStyle w:val="1002"/>
              <w:rPr>
                <w:rStyle w:val="1082"/>
                <w:rFonts w:eastAsia="宋体"/>
                <w:color w:val="000000"/>
                <w:highlight w:val="none"/>
                <w:lang w:val="en-US" w:eastAsia="zh-CN"/>
              </w:rPr>
            </w:pPr>
            <w:r>
              <w:rPr>
                <w:rStyle w:val="1273"/>
                <w:rFonts w:hint="eastAsia" w:ascii="宋体" w:hAnsi="宋体"/>
                <w:color w:val="000000"/>
                <w:szCs w:val="21"/>
                <w:highlight w:val="none"/>
              </w:rPr>
              <w:t xml:space="preserve">（3）项目负责人具有一级注册造价工程师（旧版为国家注册造价工程师）资格执业年限满</w:t>
            </w:r>
            <w:r>
              <w:rPr>
                <w:rStyle w:val="1273"/>
                <w:rFonts w:ascii="宋体" w:hAnsi="宋体"/>
                <w:color w:val="000000"/>
                <w:szCs w:val="21"/>
                <w:highlight w:val="none"/>
              </w:rPr>
              <w:t xml:space="preserve">8</w:t>
            </w:r>
            <w:r>
              <w:rPr>
                <w:rStyle w:val="1273"/>
                <w:rFonts w:hint="eastAsia" w:ascii="宋体" w:hAnsi="宋体"/>
                <w:color w:val="000000"/>
                <w:szCs w:val="21"/>
                <w:highlight w:val="none"/>
              </w:rPr>
              <w:t xml:space="preserve">年</w:t>
            </w:r>
            <w:r>
              <w:rPr>
                <w:rStyle w:val="1273"/>
                <w:rFonts w:ascii="宋体" w:hAnsi="宋体"/>
                <w:color w:val="000000"/>
                <w:szCs w:val="21"/>
                <w:highlight w:val="none"/>
              </w:rPr>
              <w:t xml:space="preserve">(含)以上得</w:t>
            </w:r>
            <w:r>
              <w:rPr>
                <w:rStyle w:val="1273"/>
                <w:rFonts w:hint="eastAsia" w:ascii="宋体" w:hAnsi="宋体"/>
                <w:color w:val="000000"/>
                <w:szCs w:val="21"/>
                <w:highlight w:val="none"/>
                <w:lang w:val="en-US" w:eastAsia="zh-CN"/>
              </w:rPr>
              <w:t xml:space="preserve">3</w:t>
            </w:r>
            <w:r>
              <w:rPr>
                <w:rStyle w:val="1273"/>
                <w:rFonts w:ascii="宋体" w:hAnsi="宋体"/>
                <w:color w:val="000000"/>
                <w:szCs w:val="21"/>
                <w:highlight w:val="none"/>
              </w:rPr>
              <w:t xml:space="preserve">分，7</w:t>
            </w:r>
            <w:r>
              <w:rPr>
                <w:rStyle w:val="1273"/>
                <w:rFonts w:hint="eastAsia" w:ascii="宋体" w:hAnsi="宋体"/>
                <w:color w:val="000000"/>
                <w:szCs w:val="21"/>
                <w:highlight w:val="none"/>
              </w:rPr>
              <w:t xml:space="preserve">年（含）</w:t>
            </w:r>
            <w:r>
              <w:rPr>
                <w:rStyle w:val="1273"/>
                <w:rFonts w:ascii="宋体" w:hAnsi="宋体"/>
                <w:color w:val="000000"/>
                <w:szCs w:val="21"/>
                <w:highlight w:val="none"/>
              </w:rPr>
              <w:t xml:space="preserve">-3</w:t>
            </w:r>
            <w:r>
              <w:rPr>
                <w:rStyle w:val="1273"/>
                <w:rFonts w:hint="eastAsia" w:ascii="宋体" w:hAnsi="宋体"/>
                <w:color w:val="000000"/>
                <w:szCs w:val="21"/>
                <w:highlight w:val="none"/>
              </w:rPr>
              <w:t xml:space="preserve">年得</w:t>
            </w:r>
            <w:r>
              <w:rPr>
                <w:rStyle w:val="1273"/>
                <w:rFonts w:hint="eastAsia" w:ascii="宋体" w:hAnsi="宋体"/>
                <w:color w:val="000000"/>
                <w:szCs w:val="21"/>
                <w:highlight w:val="none"/>
                <w:lang w:val="en-US" w:eastAsia="zh-CN"/>
              </w:rPr>
              <w:t xml:space="preserve">2</w:t>
            </w:r>
            <w:r>
              <w:rPr>
                <w:rStyle w:val="1273"/>
                <w:rFonts w:hint="eastAsia" w:ascii="宋体" w:hAnsi="宋体"/>
                <w:color w:val="000000"/>
                <w:szCs w:val="21"/>
                <w:highlight w:val="none"/>
              </w:rPr>
              <w:t xml:space="preserve">分，</w:t>
            </w:r>
            <w:r>
              <w:rPr>
                <w:rStyle w:val="1273"/>
                <w:rFonts w:ascii="宋体" w:hAnsi="宋体"/>
                <w:color w:val="000000"/>
                <w:szCs w:val="21"/>
                <w:highlight w:val="none"/>
              </w:rPr>
              <w:t xml:space="preserve">3</w:t>
            </w:r>
            <w:r>
              <w:rPr>
                <w:rStyle w:val="1273"/>
                <w:rFonts w:hint="eastAsia" w:ascii="宋体" w:hAnsi="宋体"/>
                <w:color w:val="000000"/>
                <w:szCs w:val="21"/>
                <w:highlight w:val="none"/>
              </w:rPr>
              <w:t xml:space="preserve">年（含）以下得1</w:t>
            </w:r>
            <w:r>
              <w:rPr>
                <w:rStyle w:val="1273"/>
                <w:rFonts w:ascii="宋体" w:hAnsi="宋体"/>
                <w:color w:val="000000"/>
                <w:szCs w:val="21"/>
                <w:highlight w:val="none"/>
              </w:rPr>
              <w:t xml:space="preserve">分，本项最高得</w:t>
            </w:r>
            <w:r>
              <w:rPr>
                <w:rStyle w:val="1273"/>
                <w:rFonts w:hint="eastAsia" w:ascii="宋体" w:hAnsi="宋体"/>
                <w:color w:val="000000"/>
                <w:szCs w:val="21"/>
                <w:highlight w:val="none"/>
                <w:lang w:val="en-US" w:eastAsia="zh-CN"/>
              </w:rPr>
              <w:t xml:space="preserve">3</w:t>
            </w:r>
            <w:r>
              <w:rPr>
                <w:rStyle w:val="1273"/>
                <w:rFonts w:ascii="宋体" w:hAnsi="宋体"/>
                <w:color w:val="000000"/>
                <w:szCs w:val="21"/>
                <w:highlight w:val="none"/>
              </w:rPr>
              <w:t xml:space="preserve">分。</w:t>
            </w:r>
            <w:r>
              <w:rPr>
                <w:rStyle w:val="1082"/>
                <w:rFonts w:eastAsia="宋体"/>
                <w:color w:val="000000"/>
                <w:highlight w:val="none"/>
                <w:lang w:val="en-US" w:eastAsia="zh-CN"/>
              </w:rPr>
            </w:r>
            <w:r/>
          </w:p>
          <w:p>
            <w:pPr>
              <w:pStyle w:val="1002"/>
              <w:rPr>
                <w:rFonts w:ascii="宋体" w:hAnsi="宋体" w:eastAsia="宋体"/>
                <w:color w:val="000000"/>
                <w:szCs w:val="21"/>
                <w:highlight w:val="none"/>
                <w:lang w:val="en-US"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项目负责人</w:t>
            </w:r>
            <w:r>
              <w:rPr>
                <w:rFonts w:hint="eastAsia" w:ascii="宋体" w:hAnsi="宋体"/>
                <w:color w:val="000000"/>
                <w:szCs w:val="21"/>
                <w:highlight w:val="none"/>
                <w:lang w:val="en-US" w:eastAsia="zh-CN"/>
              </w:rPr>
              <w:t xml:space="preserve">自2023年6月1日起至本项目招标公告发布之日止承担过政府投资或国有资金投资的民用建筑类项目（住宅除外）跟踪审计（含结算审计）业绩，每有1项得4分，最高得8分。</w:t>
            </w:r>
            <w:r>
              <w:rPr>
                <w:rFonts w:ascii="宋体" w:hAnsi="宋体" w:eastAsia="宋体"/>
                <w:color w:val="000000"/>
                <w:szCs w:val="21"/>
                <w:highlight w:val="none"/>
                <w:lang w:val="en-US" w:eastAsia="zh-CN"/>
              </w:rPr>
            </w:r>
            <w:r/>
          </w:p>
          <w:p>
            <w:pPr>
              <w:pStyle w:val="1002"/>
              <w:rPr>
                <w:color w:val="000000"/>
                <w:highlight w:val="none"/>
              </w:rPr>
            </w:pPr>
            <w:r>
              <w:rPr>
                <w:color w:val="000000"/>
                <w:highlight w:val="none"/>
              </w:rPr>
            </w:r>
            <w:r/>
          </w:p>
          <w:p>
            <w:pPr>
              <w:pStyle w:val="1002"/>
              <w:rPr>
                <w:rFonts w:ascii="宋体" w:hAnsi="宋体"/>
                <w:color w:val="000000"/>
                <w:szCs w:val="21"/>
                <w:highlight w:val="none"/>
              </w:rPr>
            </w:pPr>
            <w:r>
              <w:rPr>
                <w:rFonts w:ascii="宋体" w:hAnsi="宋体"/>
                <w:color w:val="000000"/>
                <w:szCs w:val="21"/>
                <w:highlight w:val="none"/>
              </w:rPr>
              <w:t xml:space="preserve">业绩需</w:t>
            </w:r>
            <w:r>
              <w:rPr>
                <w:rFonts w:hint="eastAsia" w:ascii="宋体" w:hAnsi="宋体"/>
                <w:color w:val="000000"/>
                <w:szCs w:val="21"/>
                <w:highlight w:val="none"/>
              </w:rPr>
              <w:t xml:space="preserve">同时</w:t>
            </w:r>
            <w:r>
              <w:rPr>
                <w:rFonts w:ascii="宋体" w:hAnsi="宋体"/>
                <w:color w:val="000000"/>
                <w:szCs w:val="21"/>
                <w:highlight w:val="none"/>
              </w:rPr>
              <w:t xml:space="preserve">提供以下证明材料原件扫描件</w:t>
            </w:r>
            <w:r>
              <w:rPr>
                <w:rFonts w:hint="eastAsia" w:ascii="宋体" w:hAnsi="宋体"/>
                <w:color w:val="000000"/>
                <w:szCs w:val="21"/>
                <w:highlight w:val="none"/>
              </w:rPr>
              <w:t xml:space="preserve">，缺一不可</w:t>
            </w:r>
            <w:r>
              <w:rPr>
                <w:rFonts w:ascii="宋体" w:hAnsi="宋体"/>
                <w:color w:val="000000"/>
                <w:szCs w:val="21"/>
                <w:highlight w:val="none"/>
              </w:rPr>
              <w:t xml:space="preserve">：</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咨询</w:t>
            </w:r>
            <w:r>
              <w:rPr>
                <w:rFonts w:ascii="宋体" w:hAnsi="宋体"/>
                <w:color w:val="000000"/>
                <w:szCs w:val="21"/>
                <w:highlight w:val="none"/>
              </w:rPr>
              <w:t xml:space="preserve">合同；</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项目初步设计批复</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或</w:t>
            </w:r>
            <w:r>
              <w:rPr>
                <w:rFonts w:ascii="宋体" w:hAnsi="宋体"/>
                <w:color w:val="000000"/>
                <w:szCs w:val="21"/>
                <w:highlight w:val="none"/>
              </w:rPr>
              <w:t xml:space="preserve">“</w:t>
            </w:r>
            <w:r>
              <w:rPr>
                <w:rFonts w:hint="eastAsia" w:ascii="宋体" w:hAnsi="宋体"/>
                <w:color w:val="000000"/>
                <w:szCs w:val="21"/>
                <w:highlight w:val="none"/>
              </w:rPr>
              <w:t xml:space="preserve">项目可行性研究报告批复</w:t>
            </w:r>
            <w:r>
              <w:rPr>
                <w:rFonts w:ascii="宋体" w:hAnsi="宋体"/>
                <w:color w:val="000000"/>
                <w:szCs w:val="21"/>
                <w:highlight w:val="none"/>
              </w:rPr>
              <w:t xml:space="preserve">”或</w:t>
            </w:r>
            <w:r>
              <w:rPr>
                <w:rFonts w:hint="eastAsia" w:ascii="宋体" w:hAnsi="宋体"/>
                <w:color w:val="000000"/>
                <w:szCs w:val="21"/>
                <w:highlight w:val="none"/>
              </w:rPr>
              <w:t xml:space="preserve">“项目建议书批复”</w:t>
            </w:r>
            <w:r>
              <w:rPr>
                <w:rFonts w:hint="eastAsia" w:ascii="宋体" w:hAnsi="宋体"/>
                <w:color w:val="000000"/>
                <w:szCs w:val="21"/>
                <w:highlight w:val="none"/>
                <w:lang w:eastAsia="zh-CN"/>
              </w:rPr>
              <w:t xml:space="preserve">。</w:t>
            </w:r>
            <w:r>
              <w:rPr>
                <w:rFonts w:ascii="SimSun" w:hAnsi="SimSun" w:eastAsia="SimSun" w:cs="SimSun"/>
                <w:b/>
                <w:color w:val="ff0000"/>
                <w:sz w:val="21"/>
              </w:rPr>
              <w:t xml:space="preserve">更正为2.“项目初步设计批复”或“项目可行性研究报告批复”或“项目建议书批复”或立项备案证明材料。</w:t>
            </w:r>
            <w:r>
              <w:rPr>
                <w:rFonts w:hint="eastAsia" w:ascii="宋体" w:hAnsi="宋体"/>
                <w:color w:val="000000"/>
                <w:szCs w:val="21"/>
                <w:highlight w:val="none"/>
                <w:lang w:eastAsia="zh-CN"/>
              </w:rPr>
            </w:r>
            <w:r>
              <w:rPr>
                <w:rFonts w:ascii="宋体" w:hAnsi="宋体"/>
                <w:color w:val="000000"/>
                <w:szCs w:val="21"/>
                <w:highlight w:val="none"/>
              </w:rPr>
            </w:r>
            <w:r/>
          </w:p>
          <w:p>
            <w:pPr>
              <w:pStyle w:val="1002"/>
              <w:rPr>
                <w:rFonts w:ascii="宋体" w:hAnsi="宋体"/>
                <w:color w:val="000000"/>
                <w:szCs w:val="21"/>
                <w:highlight w:val="none"/>
                <w:lang w:val="en-US" w:eastAsia="zh-CN"/>
              </w:rPr>
            </w:pPr>
            <w:r>
              <w:rPr>
                <w:rFonts w:ascii="宋体" w:hAnsi="宋体"/>
                <w:color w:val="000000"/>
                <w:szCs w:val="21"/>
                <w:highlight w:val="none"/>
                <w:lang w:val="en-US" w:eastAsia="zh-CN"/>
              </w:rPr>
            </w:r>
            <w:r/>
          </w:p>
        </w:tc>
        <w:tc>
          <w:tcPr>
            <w:tcW w:w="1178" w:type="dxa"/>
            <w:vAlign w:val="center"/>
            <w:textDirection w:val="lrTb"/>
            <w:noWrap w:val="false"/>
          </w:tcPr>
          <w:p>
            <w:pPr>
              <w:pStyle w:val="1002"/>
              <w:spacing w:line="340" w:lineRule="atLeast"/>
              <w:rPr>
                <w:rStyle w:val="1273"/>
                <w:rFonts w:ascii="宋体" w:hAnsi="宋体"/>
                <w:color w:val="000000"/>
                <w:szCs w:val="21"/>
                <w:highlight w:val="none"/>
              </w:rPr>
            </w:pPr>
            <w:r>
              <w:rPr>
                <w:rStyle w:val="1273"/>
                <w:rFonts w:ascii="宋体" w:hAnsi="宋体"/>
                <w:color w:val="000000"/>
                <w:szCs w:val="21"/>
                <w:highlight w:val="none"/>
              </w:rPr>
              <w:t xml:space="preserve">评分项需提供项目负责人的执业资格证书</w:t>
            </w:r>
            <w:r>
              <w:rPr>
                <w:rStyle w:val="1273"/>
                <w:rFonts w:hint="eastAsia" w:ascii="宋体" w:hAnsi="宋体"/>
                <w:color w:val="000000"/>
                <w:szCs w:val="21"/>
                <w:highlight w:val="none"/>
              </w:rPr>
              <w:t xml:space="preserve">（其中造价工程师还需提供注册证书）、</w:t>
            </w:r>
            <w:r>
              <w:rPr>
                <w:rStyle w:val="1273"/>
                <w:rFonts w:ascii="宋体" w:hAnsi="宋体"/>
                <w:color w:val="000000"/>
                <w:szCs w:val="21"/>
                <w:highlight w:val="none"/>
              </w:rPr>
              <w:t xml:space="preserve">职称证书</w:t>
            </w:r>
            <w:r>
              <w:rPr>
                <w:rStyle w:val="1273"/>
                <w:rFonts w:hint="eastAsia" w:ascii="宋体" w:hAnsi="宋体"/>
                <w:color w:val="000000"/>
                <w:szCs w:val="21"/>
                <w:highlight w:val="none"/>
              </w:rPr>
              <w:t xml:space="preserve">、提供本单位连续(投标截止时间往前推算</w:t>
            </w:r>
            <w:r>
              <w:rPr>
                <w:rStyle w:val="1273"/>
                <w:rFonts w:hint="eastAsia" w:ascii="宋体" w:hAnsi="宋体"/>
                <w:color w:val="000000"/>
                <w:szCs w:val="21"/>
                <w:highlight w:val="none"/>
                <w:lang w:val="en-US" w:eastAsia="zh-CN"/>
              </w:rPr>
              <w:t xml:space="preserve">三个月</w:t>
            </w:r>
            <w:r>
              <w:rPr>
                <w:rStyle w:val="1273"/>
                <w:rFonts w:hint="eastAsia" w:ascii="宋体" w:hAnsi="宋体"/>
                <w:color w:val="000000"/>
                <w:szCs w:val="21"/>
                <w:highlight w:val="none"/>
              </w:rPr>
              <w:t xml:space="preserve">，不含开标当月)社保缴纳证明扫描件，否则</w:t>
            </w:r>
            <w:r>
              <w:rPr>
                <w:rStyle w:val="1273"/>
                <w:rFonts w:ascii="宋体" w:hAnsi="宋体"/>
                <w:color w:val="000000"/>
                <w:szCs w:val="21"/>
                <w:highlight w:val="none"/>
              </w:rPr>
              <w:t xml:space="preserve">不得分。</w:t>
            </w:r>
            <w:r>
              <w:rPr>
                <w:rStyle w:val="1273"/>
                <w:rFonts w:ascii="宋体" w:hAnsi="宋体"/>
                <w:color w:val="000000"/>
                <w:szCs w:val="21"/>
                <w:highlight w:val="none"/>
              </w:rPr>
            </w:r>
            <w:r/>
          </w:p>
          <w:p>
            <w:pPr>
              <w:pStyle w:val="1002"/>
              <w:ind w:left="0"/>
              <w:spacing w:line="24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项目负责人业绩</w:t>
            </w:r>
            <w:r>
              <w:rPr>
                <w:rFonts w:ascii="宋体" w:hAnsi="宋体" w:eastAsia="宋体"/>
                <w:color w:val="000000"/>
                <w:szCs w:val="21"/>
                <w:highlight w:val="none"/>
                <w:lang w:val="en-US" w:eastAsia="zh-CN"/>
              </w:rPr>
            </w:r>
            <w:r/>
          </w:p>
          <w:p>
            <w:pPr>
              <w:pStyle w:val="1002"/>
              <w:ind w:left="0" w:firstLine="420"/>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2.1项目负责人业绩时间以咨询合同签订时间为准；</w:t>
            </w:r>
            <w:r>
              <w:rPr>
                <w:rFonts w:hint="eastAsia" w:ascii="宋体" w:hAnsi="宋体"/>
                <w:color w:val="000000"/>
                <w:szCs w:val="21"/>
                <w:highlight w:val="none"/>
              </w:rPr>
              <w:t xml:space="preserve">项目负责人以咨询合同中明确的人员为准。否则</w:t>
            </w:r>
            <w:r>
              <w:rPr>
                <w:rFonts w:ascii="宋体" w:hAnsi="宋体"/>
                <w:color w:val="000000"/>
                <w:szCs w:val="21"/>
                <w:highlight w:val="none"/>
              </w:rPr>
              <w:t xml:space="preserve">不得分</w:t>
            </w:r>
            <w:r>
              <w:rPr>
                <w:rFonts w:hint="eastAsia" w:ascii="宋体" w:hAnsi="宋体"/>
                <w:color w:val="000000"/>
                <w:szCs w:val="21"/>
                <w:highlight w:val="none"/>
                <w:lang w:val="en-US" w:eastAsia="zh-CN"/>
              </w:rPr>
            </w:r>
            <w:r/>
          </w:p>
          <w:p>
            <w:pPr>
              <w:pStyle w:val="1002"/>
              <w:ind w:left="0" w:firstLine="420"/>
              <w:spacing w:line="240" w:lineRule="auto"/>
              <w:rPr>
                <w:rFonts w:ascii="宋体" w:hAnsi="宋体"/>
                <w:color w:val="000000"/>
                <w:szCs w:val="21"/>
                <w:highlight w:val="none"/>
              </w:rPr>
            </w:pPr>
            <w:r>
              <w:rPr>
                <w:rFonts w:hint="eastAsia" w:ascii="宋体" w:hAnsi="宋体"/>
                <w:color w:val="000000"/>
                <w:szCs w:val="21"/>
                <w:highlight w:val="none"/>
                <w:lang w:val="en-US" w:eastAsia="zh-CN"/>
              </w:rPr>
              <w:t xml:space="preserve">2.2</w:t>
            </w:r>
            <w:r>
              <w:rPr>
                <w:rFonts w:hint="eastAsia" w:ascii="宋体" w:hAnsi="宋体"/>
                <w:color w:val="000000"/>
                <w:szCs w:val="21"/>
                <w:highlight w:val="none"/>
              </w:rPr>
              <w:t xml:space="preserve">项目负责人相关业绩必须是投标单位承担的工程审计业绩</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否则</w:t>
            </w:r>
            <w:r>
              <w:rPr>
                <w:rFonts w:ascii="宋体" w:hAnsi="宋体"/>
                <w:color w:val="000000"/>
                <w:szCs w:val="21"/>
                <w:highlight w:val="none"/>
              </w:rPr>
              <w:t xml:space="preserve">不得分。</w:t>
            </w:r>
            <w:r>
              <w:rPr>
                <w:rFonts w:ascii="宋体" w:hAnsi="宋体"/>
                <w:color w:val="000000"/>
                <w:szCs w:val="21"/>
                <w:highlight w:val="none"/>
              </w:rPr>
            </w:r>
            <w:r/>
          </w:p>
          <w:p>
            <w:pPr>
              <w:pStyle w:val="1002"/>
              <w:ind w:firstLine="420"/>
              <w:spacing w:line="340" w:lineRule="atLeast"/>
              <w:rPr>
                <w:rStyle w:val="1273"/>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同一个项目如</w:t>
            </w:r>
            <w:r>
              <w:rPr>
                <w:rFonts w:hint="eastAsia" w:ascii="宋体" w:hAnsi="宋体"/>
                <w:color w:val="000000"/>
                <w:szCs w:val="21"/>
                <w:highlight w:val="none"/>
              </w:rPr>
              <w:t xml:space="preserve">既</w:t>
            </w:r>
            <w:r>
              <w:rPr>
                <w:rFonts w:ascii="宋体" w:hAnsi="宋体"/>
                <w:color w:val="000000"/>
                <w:szCs w:val="21"/>
                <w:highlight w:val="none"/>
              </w:rPr>
              <w:t xml:space="preserve">是</w:t>
            </w:r>
            <w:r>
              <w:rPr>
                <w:rFonts w:hint="eastAsia" w:ascii="宋体" w:hAnsi="宋体"/>
                <w:color w:val="000000"/>
                <w:szCs w:val="21"/>
                <w:highlight w:val="none"/>
              </w:rPr>
              <w:t xml:space="preserve">投标单位</w:t>
            </w:r>
            <w:r>
              <w:rPr>
                <w:rFonts w:ascii="宋体" w:hAnsi="宋体"/>
                <w:color w:val="000000"/>
                <w:szCs w:val="21"/>
                <w:highlight w:val="none"/>
              </w:rPr>
              <w:t xml:space="preserve">业绩</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4业绩</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又是项目负责人业绩，只计分一次，不得重复计分。</w:t>
            </w:r>
            <w:r>
              <w:rPr>
                <w:rStyle w:val="1273"/>
                <w:rFonts w:ascii="宋体" w:hAnsi="宋体"/>
                <w:color w:val="000000"/>
                <w:szCs w:val="21"/>
                <w:highlight w:val="none"/>
              </w:rPr>
            </w:r>
            <w:r/>
          </w:p>
        </w:tc>
      </w:tr>
      <w:tr>
        <w:trPr>
          <w:trHeight w:val="396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553" w:type="dxa"/>
            <w:vAlign w:val="center"/>
            <w:textDirection w:val="lrTb"/>
            <w:noWrap/>
          </w:tcPr>
          <w:p>
            <w:pPr>
              <w:pStyle w:val="1002"/>
              <w:jc w:val="center"/>
              <w:spacing w:line="380" w:lineRule="exact"/>
              <w:rPr>
                <w:rFonts w:ascii="宋体" w:hAnsi="宋体"/>
                <w:color w:val="000000"/>
                <w:szCs w:val="21"/>
                <w:highlight w:val="none"/>
              </w:rPr>
            </w:pPr>
            <w:r>
              <w:rPr>
                <w:rStyle w:val="1273"/>
                <w:rFonts w:hint="eastAsia" w:ascii="宋体" w:hAnsi="宋体"/>
                <w:color w:val="000000"/>
                <w:szCs w:val="21"/>
                <w:highlight w:val="none"/>
              </w:rPr>
              <w:t xml:space="preserve">项目组其他成员（不含项目负责人，限评8人）</w:t>
            </w:r>
            <w:r>
              <w:rPr>
                <w:rFonts w:ascii="宋体" w:hAnsi="宋体"/>
                <w:color w:val="000000"/>
                <w:szCs w:val="21"/>
                <w:highlight w:val="none"/>
              </w:rPr>
            </w:r>
            <w:r/>
          </w:p>
        </w:tc>
        <w:tc>
          <w:tcPr>
            <w:tcW w:w="336" w:type="dxa"/>
            <w:vAlign w:val="center"/>
            <w:textDirection w:val="lrTb"/>
            <w:noWrap/>
          </w:tcPr>
          <w:p>
            <w:pPr>
              <w:pStyle w:val="1002"/>
              <w:jc w:val="center"/>
              <w:spacing w:line="340" w:lineRule="atLeast"/>
              <w:tabs>
                <w:tab w:val="left" w:pos="426"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15</w:t>
            </w:r>
            <w:r>
              <w:rPr>
                <w:rFonts w:ascii="宋体" w:hAnsi="宋体" w:eastAsia="宋体"/>
                <w:color w:val="000000"/>
                <w:szCs w:val="21"/>
                <w:highlight w:val="none"/>
                <w:lang w:val="en-US" w:eastAsia="zh-CN"/>
              </w:rPr>
            </w:r>
            <w:r/>
          </w:p>
        </w:tc>
        <w:tc>
          <w:tcPr>
            <w:tcW w:w="2667" w:type="dxa"/>
            <w:vAlign w:val="center"/>
            <w:textDirection w:val="lrTb"/>
            <w:noWrap/>
          </w:tcPr>
          <w:p>
            <w:pPr>
              <w:pStyle w:val="1002"/>
              <w:rPr>
                <w:rStyle w:val="1273"/>
                <w:rFonts w:ascii="宋体" w:hAnsi="宋体" w:eastAsia="宋体"/>
                <w:color w:val="000000"/>
                <w:szCs w:val="21"/>
                <w:highlight w:val="none"/>
                <w:lang w:val="en-US" w:eastAsia="zh-CN"/>
              </w:rPr>
            </w:pPr>
            <w:r>
              <w:rPr>
                <w:rStyle w:val="1273"/>
                <w:rFonts w:hint="eastAsia" w:ascii="宋体" w:hAnsi="宋体"/>
                <w:color w:val="000000"/>
                <w:szCs w:val="21"/>
                <w:highlight w:val="none"/>
              </w:rPr>
              <w:t xml:space="preserve">（1）项目组成员中具有土建或安装造价工程师注册证且具备工程类或经济类中级及以上职称，每有1人得0.5分；具有造价工程师注册证且具备工程类或经济类高级及以上职称，每有1人得1分；本项最高得</w:t>
            </w:r>
            <w:r>
              <w:rPr>
                <w:rStyle w:val="1273"/>
                <w:rFonts w:hint="eastAsia" w:ascii="宋体" w:hAnsi="宋体"/>
                <w:color w:val="000000"/>
                <w:szCs w:val="21"/>
                <w:highlight w:val="none"/>
                <w:lang w:val="en-US" w:eastAsia="zh-CN"/>
              </w:rPr>
              <w:t xml:space="preserve">5</w:t>
            </w:r>
            <w:r>
              <w:rPr>
                <w:rStyle w:val="1273"/>
                <w:rFonts w:hint="eastAsia" w:ascii="宋体" w:hAnsi="宋体"/>
                <w:color w:val="000000"/>
                <w:szCs w:val="21"/>
                <w:highlight w:val="none"/>
              </w:rPr>
              <w:t xml:space="preserve">分。</w:t>
            </w:r>
            <w:r>
              <w:rPr>
                <w:rStyle w:val="1273"/>
                <w:rFonts w:ascii="宋体" w:hAnsi="宋体" w:eastAsia="宋体"/>
                <w:color w:val="000000"/>
                <w:szCs w:val="21"/>
                <w:highlight w:val="none"/>
                <w:lang w:val="en-US" w:eastAsia="zh-CN"/>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（2）拟投入项目组人员中〔除项目负责人外)，除具有一级注册造价工程师(旧版为国家注册造价工程师）外，另有国家一级建造师或国家监理工程师执业资格证书的，每有一人得1分，本项最高得5分。</w:t>
            </w:r>
            <w:r>
              <w:rPr>
                <w:rStyle w:val="1273"/>
                <w:rFonts w:ascii="宋体" w:hAnsi="宋体"/>
                <w:color w:val="000000"/>
                <w:szCs w:val="21"/>
                <w:highlight w:val="none"/>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（3）拟投入项目组人员中（除项目负责人外)，具有安装专业一级注册造价工程师（旧版为国家注册造价工程师）,每有1人得1分，本项最高得3分。</w:t>
            </w:r>
            <w:r>
              <w:rPr>
                <w:rStyle w:val="1273"/>
                <w:rFonts w:ascii="宋体" w:hAnsi="宋体"/>
                <w:color w:val="000000"/>
                <w:szCs w:val="21"/>
                <w:highlight w:val="none"/>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（4）拟投入项目组人员中（除项目负责人外），</w:t>
            </w:r>
            <w:r>
              <w:rPr>
                <w:rFonts w:hint="eastAsia"/>
                <w:color w:val="000000"/>
                <w:highlight w:val="none"/>
              </w:rPr>
              <w:t xml:space="preserve">具有造价咨询或招投标行业专家称号的</w:t>
            </w:r>
            <w:r>
              <w:rPr>
                <w:rStyle w:val="1273"/>
                <w:rFonts w:hint="eastAsia" w:ascii="宋体" w:hAnsi="宋体"/>
                <w:color w:val="000000"/>
                <w:szCs w:val="21"/>
                <w:highlight w:val="none"/>
              </w:rPr>
              <w:t xml:space="preserve">，每有1人得2分，本项最高得2分。</w:t>
            </w:r>
            <w:r>
              <w:rPr>
                <w:rStyle w:val="1273"/>
                <w:rFonts w:ascii="宋体" w:hAnsi="宋体"/>
                <w:color w:val="000000"/>
                <w:szCs w:val="21"/>
                <w:highlight w:val="none"/>
              </w:rPr>
            </w:r>
            <w:r/>
          </w:p>
        </w:tc>
        <w:tc>
          <w:tcPr>
            <w:tcW w:w="1178" w:type="dxa"/>
            <w:vAlign w:val="center"/>
            <w:textDirection w:val="lrTb"/>
            <w:noWrap w:val="false"/>
          </w:tcPr>
          <w:p>
            <w:pPr>
              <w:pStyle w:val="1002"/>
              <w:jc w:val="left"/>
              <w:spacing w:line="340" w:lineRule="atLeast"/>
              <w:rPr>
                <w:rFonts w:ascii="宋体" w:hAnsi="宋体"/>
                <w:color w:val="000000"/>
                <w:szCs w:val="21"/>
                <w:highlight w:val="none"/>
              </w:rPr>
            </w:pPr>
            <w:r>
              <w:rPr>
                <w:rStyle w:val="1273"/>
                <w:rFonts w:ascii="宋体" w:hAnsi="宋体"/>
                <w:color w:val="000000"/>
                <w:szCs w:val="21"/>
                <w:highlight w:val="none"/>
              </w:rPr>
              <w:t xml:space="preserve">评分项均需提供</w:t>
            </w:r>
            <w:r>
              <w:rPr>
                <w:rStyle w:val="1273"/>
                <w:rFonts w:hint="eastAsia" w:ascii="宋体" w:hAnsi="宋体"/>
                <w:color w:val="000000"/>
                <w:szCs w:val="21"/>
                <w:highlight w:val="none"/>
              </w:rPr>
              <w:t xml:space="preserve">人员</w:t>
            </w:r>
            <w:r>
              <w:rPr>
                <w:rStyle w:val="1273"/>
                <w:rFonts w:ascii="宋体" w:hAnsi="宋体"/>
                <w:color w:val="000000"/>
                <w:szCs w:val="21"/>
                <w:highlight w:val="none"/>
              </w:rPr>
              <w:t xml:space="preserve">的执业资格证书</w:t>
            </w:r>
            <w:r>
              <w:rPr>
                <w:rStyle w:val="1273"/>
                <w:rFonts w:hint="eastAsia" w:ascii="宋体" w:hAnsi="宋体"/>
                <w:color w:val="000000"/>
                <w:szCs w:val="21"/>
                <w:highlight w:val="none"/>
              </w:rPr>
              <w:t xml:space="preserve">（其中造价工程师还需提供注册证书）、</w:t>
            </w:r>
            <w:r>
              <w:rPr>
                <w:rStyle w:val="1273"/>
                <w:rFonts w:ascii="宋体" w:hAnsi="宋体"/>
                <w:color w:val="000000"/>
                <w:szCs w:val="21"/>
                <w:highlight w:val="none"/>
              </w:rPr>
              <w:t xml:space="preserve">职称证书</w:t>
            </w:r>
            <w:r>
              <w:rPr>
                <w:rStyle w:val="1273"/>
                <w:rFonts w:hint="eastAsia" w:ascii="宋体" w:hAnsi="宋体"/>
                <w:color w:val="000000"/>
                <w:szCs w:val="21"/>
                <w:highlight w:val="none"/>
              </w:rPr>
              <w:t xml:space="preserve">、</w:t>
            </w:r>
            <w:r>
              <w:rPr>
                <w:rStyle w:val="1273"/>
                <w:rFonts w:ascii="宋体" w:hAnsi="宋体"/>
                <w:color w:val="000000"/>
                <w:szCs w:val="21"/>
                <w:highlight w:val="none"/>
              </w:rPr>
              <w:t xml:space="preserve">近</w:t>
            </w:r>
            <w:r>
              <w:rPr>
                <w:rStyle w:val="1273"/>
                <w:rFonts w:hint="eastAsia" w:ascii="宋体" w:hAnsi="宋体"/>
                <w:color w:val="000000"/>
                <w:szCs w:val="21"/>
                <w:highlight w:val="none"/>
              </w:rPr>
              <w:t xml:space="preserve">三个月（自开标</w:t>
            </w:r>
            <w:r>
              <w:rPr>
                <w:rStyle w:val="1273"/>
                <w:rFonts w:ascii="宋体" w:hAnsi="宋体"/>
                <w:color w:val="000000"/>
                <w:szCs w:val="21"/>
                <w:highlight w:val="none"/>
              </w:rPr>
              <w:t xml:space="preserve">之日往前推算</w:t>
            </w:r>
            <w:r>
              <w:rPr>
                <w:rStyle w:val="1273"/>
                <w:rFonts w:hint="eastAsia" w:ascii="宋体" w:hAnsi="宋体"/>
                <w:color w:val="000000"/>
                <w:szCs w:val="21"/>
                <w:highlight w:val="none"/>
              </w:rPr>
              <w:t xml:space="preserve">，不含开标当月）</w:t>
            </w:r>
            <w:r>
              <w:rPr>
                <w:rStyle w:val="1273"/>
                <w:rFonts w:ascii="宋体" w:hAnsi="宋体"/>
                <w:color w:val="000000"/>
                <w:szCs w:val="21"/>
                <w:highlight w:val="none"/>
              </w:rPr>
              <w:t xml:space="preserve">社保缴纳证明</w:t>
            </w:r>
            <w:r>
              <w:rPr>
                <w:rStyle w:val="1273"/>
                <w:rFonts w:hint="eastAsia" w:ascii="宋体" w:hAnsi="宋体"/>
                <w:color w:val="000000"/>
                <w:szCs w:val="21"/>
                <w:highlight w:val="none"/>
              </w:rPr>
              <w:t xml:space="preserve">扫描件；</w:t>
            </w:r>
            <w:r>
              <w:rPr>
                <w:rFonts w:hint="eastAsia"/>
                <w:color w:val="000000"/>
                <w:highlight w:val="none"/>
              </w:rPr>
              <w:t xml:space="preserve">造价咨询或招投标行业专家称号</w:t>
            </w:r>
            <w:r>
              <w:rPr>
                <w:rStyle w:val="1273"/>
                <w:rFonts w:hint="eastAsia" w:ascii="宋体" w:hAnsi="宋体"/>
                <w:color w:val="000000"/>
                <w:szCs w:val="21"/>
                <w:highlight w:val="none"/>
              </w:rPr>
              <w:t xml:space="preserve">的提供</w:t>
            </w:r>
            <w:r>
              <w:rPr>
                <w:rStyle w:val="1273"/>
                <w:rFonts w:ascii="宋体" w:hAnsi="宋体"/>
                <w:color w:val="000000"/>
                <w:szCs w:val="21"/>
                <w:highlight w:val="none"/>
              </w:rPr>
              <w:t xml:space="preserve">证书(或文件)原件扫描件</w:t>
            </w:r>
            <w:r>
              <w:rPr>
                <w:rStyle w:val="1273"/>
                <w:rFonts w:hint="eastAsia" w:ascii="宋体" w:hAnsi="宋体"/>
                <w:color w:val="000000"/>
                <w:szCs w:val="21"/>
                <w:highlight w:val="none"/>
              </w:rPr>
              <w:t xml:space="preserve">，否则</w:t>
            </w:r>
            <w:r>
              <w:rPr>
                <w:rStyle w:val="1273"/>
                <w:rFonts w:ascii="宋体" w:hAnsi="宋体"/>
                <w:color w:val="000000"/>
                <w:szCs w:val="21"/>
                <w:highlight w:val="none"/>
              </w:rPr>
              <w:t xml:space="preserve">不得分。</w:t>
            </w:r>
            <w:r>
              <w:rPr>
                <w:rFonts w:ascii="宋体" w:hAnsi="宋体"/>
                <w:color w:val="000000"/>
                <w:szCs w:val="21"/>
                <w:highlight w:val="none"/>
              </w:rPr>
            </w:r>
            <w:r/>
          </w:p>
        </w:tc>
      </w:tr>
      <w:tr>
        <w:trPr>
          <w:trHeight w:val="557"/>
        </w:trPr>
        <w:tc>
          <w:tcPr>
            <w:gridSpan w:val="2"/>
            <w:tcW w:w="1691"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3"/>
            <w:tcW w:w="8667" w:type="dxa"/>
            <w:vAlign w:val="center"/>
            <w:textDirection w:val="lrTb"/>
            <w:noWrap/>
          </w:tcPr>
          <w:p>
            <w:pPr>
              <w:pStyle w:val="1002"/>
              <w:ind w:firstLine="420"/>
              <w:jc w:val="center"/>
              <w:spacing w:line="340" w:lineRule="atLeast"/>
              <w:widowControl/>
              <w:rPr>
                <w:rFonts w:ascii="宋体" w:hAnsi="宋体"/>
                <w:color w:val="000000"/>
                <w:szCs w:val="21"/>
                <w:highlight w:val="none"/>
              </w:rPr>
            </w:pPr>
            <w:r>
              <w:rPr>
                <w:rFonts w:hint="eastAsia" w:ascii="宋体" w:hAnsi="宋体" w:cs="宋体"/>
                <w:color w:val="000000"/>
                <w:szCs w:val="21"/>
                <w:highlight w:val="none"/>
              </w:rPr>
              <w:t xml:space="preserve">100</w:t>
            </w:r>
            <w:r>
              <w:rPr>
                <w:rFonts w:ascii="宋体" w:hAnsi="宋体"/>
                <w:color w:val="000000"/>
                <w:szCs w:val="21"/>
                <w:highlight w:val="none"/>
              </w:rPr>
            </w:r>
            <w:r/>
          </w:p>
        </w:tc>
      </w:tr>
    </w:tbl>
    <w:p>
      <w:pPr>
        <w:pStyle w:val="1004"/>
        <w:rPr>
          <w:b w:val="0"/>
          <w:sz w:val="24"/>
          <w:highlight w:val="none"/>
        </w:rPr>
      </w:pPr>
      <w:r>
        <w:rPr>
          <w:b w:val="0"/>
          <w:sz w:val="24"/>
          <w:highlight w:val="none"/>
        </w:rPr>
      </w:r>
      <w:r/>
    </w:p>
    <w:p>
      <w:pPr>
        <w:pStyle w:val="1002"/>
        <w:jc w:val="center"/>
        <w:spacing w:line="360" w:lineRule="auto"/>
        <w:rPr>
          <w:b/>
          <w:sz w:val="36"/>
          <w:szCs w:val="36"/>
          <w:highlight w:val="none"/>
        </w:rPr>
        <w:outlineLvl w:val="0"/>
      </w:pPr>
      <w:r>
        <w:rPr>
          <w:b/>
          <w:sz w:val="36"/>
          <w:szCs w:val="36"/>
          <w:highlight w:val="none"/>
        </w:rPr>
        <w:br w:type="page" w:clear="all"/>
      </w:r>
      <w:bookmarkStart w:id="804" w:name="_Toc1602"/>
      <w:r>
        <w:rPr>
          <w:b/>
          <w:sz w:val="36"/>
          <w:szCs w:val="36"/>
          <w:highlight w:val="none"/>
        </w:rPr>
        <w:t xml:space="preserve">第五章   采购需求</w:t>
      </w:r>
      <w:bookmarkEnd w:id="804"/>
      <w:r>
        <w:rPr>
          <w:b/>
          <w:sz w:val="36"/>
          <w:szCs w:val="36"/>
          <w:highlight w:val="none"/>
        </w:rPr>
      </w:r>
      <w:r/>
    </w:p>
    <w:p>
      <w:pPr>
        <w:pStyle w:val="1092"/>
        <w:contextualSpacing/>
        <w:ind w:left="499" w:hanging="499"/>
        <w:spacing w:before="24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一.采购标的</w:t>
      </w:r>
      <w:r>
        <w:rPr>
          <w:rFonts w:hint="eastAsia" w:ascii="宋体" w:hAnsi="宋体" w:cs="宋体"/>
          <w:b/>
          <w:sz w:val="24"/>
          <w:szCs w:val="24"/>
          <w:highlight w:val="none"/>
        </w:rPr>
      </w:r>
      <w:r/>
    </w:p>
    <w:p>
      <w:pPr>
        <w:pStyle w:val="1002"/>
        <w:ind w:firstLine="490"/>
        <w:spacing w:line="360" w:lineRule="auto"/>
        <w:rPr>
          <w:rFonts w:hint="eastAsia" w:ascii="宋体" w:hAnsi="宋体" w:cs="宋体"/>
          <w:sz w:val="24"/>
          <w:highlight w:val="none"/>
          <w:lang w:val="zh-CN"/>
        </w:rPr>
      </w:pPr>
      <w:r>
        <w:rPr>
          <w:rFonts w:hint="eastAsia" w:ascii="宋体" w:hAnsi="宋体" w:cs="宋体"/>
          <w:b/>
          <w:spacing w:val="2"/>
          <w:sz w:val="24"/>
          <w:highlight w:val="none"/>
        </w:rPr>
        <w:t xml:space="preserve">项目名称：</w:t>
      </w:r>
      <w:r>
        <w:rPr>
          <w:rFonts w:hint="eastAsia" w:ascii="宋体" w:hAnsi="宋体" w:cs="宋体"/>
          <w:bCs/>
          <w:spacing w:val="2"/>
          <w:sz w:val="24"/>
          <w:highlight w:val="none"/>
        </w:rPr>
        <w:t xml:space="preserve">常州市第一人民医院西北片区改造提升项目跟踪审计与结算审计咨询服务</w:t>
      </w:r>
      <w:r>
        <w:rPr>
          <w:rFonts w:hint="eastAsia" w:ascii="宋体" w:hAnsi="宋体" w:cs="宋体"/>
          <w:sz w:val="24"/>
          <w:highlight w:val="none"/>
          <w:lang w:val="zh-CN"/>
        </w:rPr>
      </w:r>
      <w:r/>
    </w:p>
    <w:p>
      <w:pPr>
        <w:pStyle w:val="1002"/>
        <w:ind w:firstLine="490"/>
        <w:spacing w:line="360" w:lineRule="auto"/>
        <w:rPr>
          <w:rFonts w:hint="eastAsia" w:ascii="宋体" w:hAnsi="宋体" w:cs="宋体"/>
          <w:b/>
          <w:spacing w:val="2"/>
          <w:sz w:val="24"/>
          <w:highlight w:val="none"/>
        </w:rPr>
      </w:pPr>
      <w:r>
        <w:rPr>
          <w:rFonts w:hint="eastAsia" w:ascii="宋体" w:hAnsi="宋体" w:cs="宋体"/>
          <w:b/>
          <w:spacing w:val="2"/>
          <w:sz w:val="24"/>
          <w:highlight w:val="none"/>
        </w:rPr>
        <w:t xml:space="preserve">采购方式：</w:t>
      </w:r>
      <w:r>
        <w:rPr>
          <w:rFonts w:hint="eastAsia" w:ascii="宋体" w:hAnsi="宋体" w:cs="宋体"/>
          <w:bCs/>
          <w:spacing w:val="2"/>
          <w:sz w:val="24"/>
          <w:highlight w:val="none"/>
        </w:rPr>
        <w:t xml:space="preserve">公开招标</w:t>
      </w:r>
      <w:r>
        <w:rPr>
          <w:rFonts w:hint="eastAsia" w:ascii="宋体" w:hAnsi="宋体" w:cs="宋体"/>
          <w:b/>
          <w:spacing w:val="2"/>
          <w:sz w:val="24"/>
          <w:highlight w:val="none"/>
        </w:rPr>
      </w:r>
      <w:r/>
    </w:p>
    <w:p>
      <w:pPr>
        <w:pStyle w:val="1092"/>
        <w:contextualSpacing/>
        <w:ind w:left="499" w:hanging="499"/>
        <w:spacing w:before="2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二.商务要求</w:t>
      </w:r>
      <w:r>
        <w:rPr>
          <w:rFonts w:hint="eastAsia" w:ascii="宋体" w:hAnsi="宋体" w:cs="宋体"/>
          <w:b/>
          <w:sz w:val="24"/>
          <w:szCs w:val="24"/>
          <w:highlight w:val="none"/>
        </w:rPr>
      </w:r>
      <w:r/>
    </w:p>
    <w:p>
      <w:pPr>
        <w:pStyle w:val="1002"/>
        <w:ind w:firstLine="490"/>
        <w:spacing w:line="360" w:lineRule="auto"/>
        <w:rPr>
          <w:rFonts w:hint="eastAsia" w:ascii="宋体" w:hAnsi="宋体" w:cs="宋体"/>
          <w:spacing w:val="2"/>
          <w:sz w:val="24"/>
          <w:highlight w:val="none"/>
        </w:rPr>
      </w:pPr>
      <w:r>
        <w:rPr>
          <w:rFonts w:hint="eastAsia" w:ascii="宋体" w:hAnsi="宋体" w:cs="宋体"/>
          <w:b/>
          <w:bCs/>
          <w:spacing w:val="2"/>
          <w:sz w:val="24"/>
          <w:highlight w:val="none"/>
        </w:rPr>
        <w:t xml:space="preserve">1、合同履行期限：</w:t>
      </w:r>
      <w:r>
        <w:rPr>
          <w:rFonts w:hint="eastAsia" w:ascii="宋体" w:hAnsi="宋体" w:cs="宋体"/>
          <w:sz w:val="24"/>
          <w:highlight w:val="none"/>
          <w:lang w:val="zh-CN"/>
        </w:rPr>
        <w:t xml:space="preserve">具体服务时间以采购人发出的要求开始之日起，直至全部工程竣工结算审计完毕终结。</w:t>
      </w:r>
      <w:r>
        <w:rPr>
          <w:rFonts w:hint="eastAsia" w:ascii="宋体" w:hAnsi="宋体" w:cs="宋体"/>
          <w:spacing w:val="2"/>
          <w:sz w:val="24"/>
          <w:highlight w:val="none"/>
        </w:rPr>
      </w:r>
      <w:r/>
    </w:p>
    <w:p>
      <w:pPr>
        <w:pStyle w:val="1002"/>
        <w:ind w:firstLine="490"/>
        <w:spacing w:line="360" w:lineRule="auto"/>
        <w:tabs>
          <w:tab w:val="left" w:pos="284" w:leader="none"/>
        </w:tabs>
        <w:rPr>
          <w:rFonts w:hint="eastAsia" w:ascii="宋体" w:hAnsi="宋体" w:cs="宋体"/>
          <w:b/>
          <w:bCs/>
          <w:sz w:val="24"/>
          <w:highlight w:val="none"/>
        </w:rPr>
      </w:pPr>
      <w:r>
        <w:rPr>
          <w:rFonts w:hint="eastAsia" w:ascii="宋体" w:hAnsi="宋体" w:cs="宋体"/>
          <w:b/>
          <w:bCs/>
          <w:spacing w:val="2"/>
          <w:sz w:val="24"/>
          <w:highlight w:val="none"/>
        </w:rPr>
        <w:t xml:space="preserve">2、付款方式:</w:t>
      </w:r>
      <w:r>
        <w:rPr>
          <w:rFonts w:hint="eastAsia" w:ascii="宋体" w:hAnsi="宋体" w:cs="宋体"/>
          <w:bCs/>
          <w:spacing w:val="2"/>
          <w:sz w:val="24"/>
          <w:highlight w:val="none"/>
        </w:rPr>
        <w:t xml:space="preserve">全过程跟踪审计费在咨询合同签订后每年度12月根据全年完成的工作量按费率支付；结算审计费在提交成果报告后一次性结清。</w:t>
      </w:r>
      <w:r>
        <w:rPr>
          <w:rFonts w:hint="eastAsia" w:ascii="宋体" w:hAnsi="宋体" w:cs="宋体"/>
          <w:b/>
          <w:bCs/>
          <w:sz w:val="24"/>
          <w:highlight w:val="none"/>
        </w:rPr>
      </w:r>
      <w:r/>
    </w:p>
    <w:p>
      <w:pPr>
        <w:pStyle w:val="1092"/>
        <w:contextualSpacing/>
        <w:ind w:firstLine="0"/>
        <w:spacing w:before="20" w:line="360" w:lineRule="auto"/>
        <w:rPr>
          <w:rFonts w:hint="eastAsia" w:ascii="宋体" w:hAnsi="宋体" w:cs="宋体"/>
          <w:color w:val="0d0d0d"/>
          <w:sz w:val="24"/>
          <w:szCs w:val="24"/>
          <w:highlight w:val="none"/>
        </w:rPr>
      </w:pPr>
      <w:r>
        <w:rPr>
          <w:rFonts w:hint="eastAsia" w:ascii="宋体" w:hAnsi="宋体" w:cs="宋体"/>
          <w:b/>
          <w:bCs/>
          <w:sz w:val="24"/>
          <w:szCs w:val="24"/>
          <w:highlight w:val="none"/>
        </w:rPr>
        <w:t xml:space="preserve">三.技术要求：</w:t>
      </w:r>
      <w:r>
        <w:rPr>
          <w:rFonts w:hint="eastAsia" w:ascii="宋体" w:hAnsi="宋体" w:cs="宋体"/>
          <w:color w:val="0d0d0d"/>
          <w:sz w:val="24"/>
          <w:szCs w:val="24"/>
          <w:highlight w:val="none"/>
        </w:rPr>
      </w:r>
      <w:r/>
    </w:p>
    <w:p>
      <w:pPr>
        <w:pStyle w:val="1002"/>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一、项目概况</w:t>
      </w:r>
      <w:r>
        <w:rPr>
          <w:rFonts w:hint="eastAsia" w:ascii="宋体" w:hAnsi="宋体" w:cs="宋体"/>
          <w:sz w:val="24"/>
          <w:highlight w:val="none"/>
        </w:rPr>
      </w:r>
      <w:r/>
    </w:p>
    <w:p>
      <w:pPr>
        <w:pStyle w:val="1002"/>
        <w:ind w:firstLine="480"/>
        <w:spacing w:line="360" w:lineRule="auto"/>
        <w:tabs>
          <w:tab w:val="left" w:pos="284" w:leader="none"/>
        </w:tabs>
        <w:rPr>
          <w:rFonts w:hint="eastAsia" w:ascii="宋体" w:hAnsi="宋体" w:cs="宋体"/>
          <w:sz w:val="24"/>
          <w:highlight w:val="none"/>
        </w:rPr>
      </w:pPr>
      <w:r>
        <w:rPr>
          <w:rFonts w:hint="eastAsia" w:ascii="宋体" w:hAnsi="宋体" w:cs="宋体"/>
          <w:sz w:val="24"/>
          <w:highlight w:val="none"/>
        </w:rPr>
        <w:t xml:space="preserve">（一）建设地点：项目位于常州市天宁区局前街185号(市一院)西北角。总用地面积约65000平方米，其中62375.4平方米为医院原用地，新增用地面积约3000平方米。主要建设内容包括:拟拆除医院综合实验室、献血屋、11、12、15、16、17号楼(拆除面积:20085.45平方米)，新建1栋急诊综合楼，总建筑面积为79410平方米，其中地上约42700平方米、地下约36710平方米(含不低于16910平方米地下人防综合工程)。</w:t>
      </w:r>
      <w:r>
        <w:rPr>
          <w:rFonts w:hint="eastAsia" w:ascii="宋体" w:hAnsi="宋体" w:cs="宋体"/>
          <w:sz w:val="24"/>
          <w:highlight w:val="none"/>
        </w:rPr>
      </w:r>
      <w:r/>
    </w:p>
    <w:p>
      <w:pPr>
        <w:pStyle w:val="1002"/>
        <w:ind w:right="210"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（二）建设规模：常州市第一人民医院西北片区改造提升项目主要建设内容包括:新建1栋急诊综合楼，总建筑面积为79410m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，其中地上约42700m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、地下约36710m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(含不低于16910m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地下人防综合工程)。同步完成项目的配套设施建设。</w:t>
      </w:r>
      <w:r>
        <w:rPr>
          <w:rFonts w:hint="eastAsia" w:ascii="宋体" w:hAnsi="宋体" w:cs="宋体"/>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二、服务内容</w:t>
      </w:r>
      <w:r>
        <w:rPr>
          <w:rFonts w:hint="eastAsia" w:ascii="宋体" w:hAnsi="宋体" w:cs="宋体"/>
          <w:b/>
          <w:bCs/>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1、跟踪审计、结算审计、零星审标、询价等；</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2、审核工程计量与价款支付；</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3、审核工程索赔与签证费用；</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4、审核工程价款调整； </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5、采购人分包的专业工程招标咨询，材料设备询价；分析工程投资偏差，调整工程造价控制目标；</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6、其它：（1）竣工结算初步审核；（2）按采购人要求完成其它与工程造价相关的工作；</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7、所有招标项目的工程量清单审核，招标文件控制价条款审核，标底审核。</w:t>
      </w:r>
      <w:r>
        <w:rPr>
          <w:rFonts w:hint="eastAsia" w:ascii="宋体" w:hAnsi="宋体" w:cs="宋体"/>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三、服务要求</w:t>
      </w:r>
      <w:r>
        <w:rPr>
          <w:rFonts w:hint="eastAsia" w:ascii="宋体" w:hAnsi="宋体" w:cs="宋体"/>
          <w:b/>
          <w:bCs/>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1、满足采购人跟踪审计及结算审计需求诚实守信、实事求是、随叫随到。</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2、参与施工图纸会审、提出审计意见和建议；</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3、参与工程造价控制有关的工作会议，及时掌握和熟悉施工图与施工现场的状况。</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4、协助采购人完成材料、设备、分包等招投标工作；</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5、根据工程进度，相关专业人员每星期来工地不少于一天，并做好工作底稿，遇特殊情况，应采购人通知能在三小时内到达现场商谈问题；</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6、造价跟踪人员应参与本工程所有工程量的测量和确定，与采购人及监理单位配合，共同负责对施工单位完成的工程量进行审核，并在相关资料上签字确认。对所有隐蔽工程应在覆盖前与建设、监理、施工等单位一起进行现场踏勘，并留下影像资料。</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7、负责对施工单位上报的每月完成工作量月报进行审核，并向采购人提供当月付款建议书。</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8、承发包双方提出索赔时，为采购人提供咨询意见。</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9、协助采购人及时审核设计变更、现场签证，相应调整造价控制目标。及时向采购人和相关单位提供造价跟踪动态分析报告及各类报表。</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10、参与工程验收；提出竣工结算资料整理要求，做好工程结算审核，结算报告按管理部门要求提供（如审计核减增加分析、工程建筑面积等）。</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11、及时初审分阶段完工的分部工程结算和最终结算报告。</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12、负责对施工单位申报的人材机价格组织询价并提供询价依据。</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13、按采购人要求完成资料的报送与管理工作。</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14、按时参加每周召开的工程列会；</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15、进行招标项目工程量及计价的审核；</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bCs/>
          <w:sz w:val="24"/>
          <w:highlight w:val="none"/>
        </w:rPr>
        <w:t xml:space="preserve">16、</w:t>
      </w:r>
      <w:r>
        <w:rPr>
          <w:rFonts w:hint="eastAsia" w:ascii="宋体" w:hAnsi="宋体" w:cs="宋体"/>
          <w:sz w:val="24"/>
          <w:highlight w:val="none"/>
        </w:rPr>
        <w:t xml:space="preserve">符合相关法律、法规及技术规范的要求。</w:t>
      </w:r>
      <w:r>
        <w:rPr>
          <w:rFonts w:hint="eastAsia" w:ascii="宋体" w:hAnsi="宋体" w:cs="宋体"/>
          <w:sz w:val="24"/>
          <w:highlight w:val="none"/>
        </w:rPr>
      </w:r>
      <w:r/>
    </w:p>
    <w:p>
      <w:pPr>
        <w:pStyle w:val="1043"/>
        <w:ind w:firstLine="419"/>
        <w:spacing w:line="360" w:lineRule="auto"/>
        <w:rPr>
          <w:rFonts w:hAnsi="宋体" w:cs="宋体"/>
          <w:b/>
          <w:bCs/>
          <w:sz w:val="24"/>
          <w:szCs w:val="24"/>
          <w:highlight w:val="none"/>
        </w:rPr>
      </w:pPr>
      <w:r>
        <w:rPr>
          <w:rFonts w:hAnsi="宋体" w:cs="宋体"/>
          <w:b/>
          <w:bCs/>
          <w:sz w:val="24"/>
          <w:szCs w:val="24"/>
          <w:highlight w:val="none"/>
        </w:rPr>
        <w:t xml:space="preserve">四、跟踪审计人员要求</w:t>
      </w:r>
      <w:r>
        <w:rPr>
          <w:rFonts w:hAnsi="宋体" w:cs="宋体"/>
          <w:b/>
          <w:bCs/>
          <w:sz w:val="24"/>
          <w:szCs w:val="24"/>
          <w:highlight w:val="none"/>
        </w:rPr>
      </w:r>
      <w:r/>
    </w:p>
    <w:p>
      <w:pPr>
        <w:pStyle w:val="1002"/>
        <w:ind w:firstLine="419"/>
        <w:jc w:val="left"/>
        <w:spacing w:line="360" w:lineRule="auto"/>
        <w:rPr>
          <w:rFonts w:hint="eastAsia" w:ascii="宋体" w:hAnsi="宋体" w:cs="宋体"/>
          <w:sz w:val="24"/>
          <w:highlight w:val="none"/>
        </w:rPr>
      </w:pPr>
      <w:r>
        <w:rPr>
          <w:rFonts w:hint="eastAsia" w:ascii="宋体" w:hAnsi="宋体" w:cs="宋体"/>
          <w:sz w:val="24"/>
          <w:highlight w:val="none"/>
        </w:rPr>
        <w:t xml:space="preserve">采购人有权指定任意审计人员，包括但不限于审计项目负责人及其他人员。审计过程中做到随叫随到，并根据项目需要增派相应专业造价人员参与本项目，如招标人需要审计人员驻场工作，投标人应派相应专业造价人员驻场工作。</w:t>
      </w:r>
      <w:r>
        <w:rPr>
          <w:rFonts w:hint="eastAsia" w:ascii="宋体" w:hAnsi="宋体" w:cs="宋体"/>
          <w:sz w:val="24"/>
          <w:highlight w:val="none"/>
        </w:rPr>
      </w:r>
      <w:r/>
    </w:p>
    <w:p>
      <w:pPr>
        <w:pStyle w:val="1002"/>
        <w:ind w:firstLine="419"/>
        <w:jc w:val="left"/>
        <w:spacing w:line="360" w:lineRule="auto"/>
        <w:rPr>
          <w:rFonts w:hint="eastAsia" w:ascii="宋体" w:hAnsi="宋体" w:cs="宋体"/>
          <w:b/>
          <w:sz w:val="24"/>
          <w:highlight w:val="none"/>
        </w:rPr>
      </w:pPr>
      <w:r>
        <w:rPr>
          <w:rFonts w:hint="eastAsia" w:ascii="宋体" w:hAnsi="宋体" w:cs="宋体"/>
          <w:b/>
          <w:sz w:val="24"/>
          <w:highlight w:val="none"/>
        </w:rPr>
        <w:t xml:space="preserve">五、其他说明</w:t>
      </w:r>
      <w:r>
        <w:rPr>
          <w:rFonts w:hint="eastAsia" w:ascii="宋体" w:hAnsi="宋体" w:cs="宋体"/>
          <w:b/>
          <w:sz w:val="24"/>
          <w:highlight w:val="none"/>
        </w:rPr>
      </w:r>
      <w:r/>
    </w:p>
    <w:p>
      <w:pPr>
        <w:pStyle w:val="1002"/>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纳入国家审计范围的市级政府性重大建设项目，审计机关按照《常州市政府投资项目审计监督办法》，常州市审计局关于《国家建设项目审计操作规程》的要求实施审计，并对受委托审计服务商进行管理、考核，受委托机构按委托部门的要求实施相关审计后独立向审计机关出具审计报告，审计机关在对受托审计服务商审计质量进行复核基础上，出具国家审计报告，国家审计报告作为项目竣工决算的依据。</w:t>
      </w:r>
      <w:r>
        <w:rPr>
          <w:rFonts w:hint="eastAsia" w:ascii="宋体" w:hAnsi="宋体" w:cs="宋体"/>
          <w:sz w:val="24"/>
          <w:highlight w:val="none"/>
        </w:rPr>
      </w:r>
      <w:r/>
    </w:p>
    <w:p>
      <w:pPr>
        <w:pStyle w:val="1002"/>
        <w:ind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六、其他要求：</w:t>
      </w:r>
      <w:r>
        <w:rPr>
          <w:rFonts w:hint="eastAsia" w:ascii="宋体" w:hAnsi="宋体" w:cs="宋体"/>
          <w:b/>
          <w:bCs/>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1、供应商应响应招标文件全部内容，并严格按照签订的项目合同全部内容提供优质而高效的服务。</w:t>
      </w:r>
      <w:r>
        <w:rPr>
          <w:rFonts w:hint="eastAsia" w:ascii="宋体" w:hAnsi="宋体" w:cs="宋体"/>
          <w:b/>
          <w:bCs/>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2、供应商须承诺对待工作认真负责，高效优质；如不能履行服务承诺，采购人有权扣减服务费作为处罚，直至终止合同。</w:t>
      </w:r>
      <w:r>
        <w:rPr>
          <w:rFonts w:hint="eastAsia" w:ascii="宋体" w:hAnsi="宋体" w:cs="宋体"/>
          <w:b/>
          <w:bCs/>
          <w:sz w:val="24"/>
          <w:highlight w:val="none"/>
        </w:rPr>
      </w:r>
      <w:r/>
    </w:p>
    <w:p>
      <w:pPr>
        <w:pStyle w:val="1002"/>
        <w:ind w:firstLine="472"/>
        <w:spacing w:line="360" w:lineRule="auto"/>
        <w:rPr>
          <w:rFonts w:hint="eastAsia" w:ascii="宋体" w:hAnsi="宋体" w:cs="宋体"/>
          <w:b/>
          <w:bCs/>
          <w:sz w:val="24"/>
          <w:highlight w:val="none"/>
        </w:rPr>
      </w:pPr>
      <w:r>
        <w:rPr>
          <w:rFonts w:hint="eastAsia" w:ascii="宋体" w:hAnsi="宋体" w:cs="宋体"/>
          <w:b/>
          <w:bCs/>
          <w:sz w:val="24"/>
          <w:highlight w:val="none"/>
        </w:rPr>
        <w:t xml:space="preserve">3、供应商须对投标信息的合法性、真实性和有效性负责。</w:t>
      </w:r>
      <w:r>
        <w:rPr>
          <w:rFonts w:hint="eastAsia" w:ascii="宋体" w:hAnsi="宋体" w:cs="宋体"/>
          <w:b/>
          <w:bCs/>
          <w:sz w:val="24"/>
          <w:highlight w:val="none"/>
        </w:rPr>
      </w:r>
      <w:r/>
    </w:p>
    <w:p>
      <w:pPr>
        <w:pStyle w:val="1002"/>
        <w:ind w:firstLine="472"/>
        <w:spacing w:line="360" w:lineRule="auto"/>
        <w:rPr>
          <w:rFonts w:hint="eastAsia" w:ascii="宋体" w:hAnsi="宋体" w:cs="宋体"/>
          <w:b/>
          <w:bCs/>
          <w:sz w:val="24"/>
          <w:highlight w:val="none"/>
        </w:rPr>
      </w:pPr>
      <w:r>
        <w:rPr>
          <w:rFonts w:hint="eastAsia" w:ascii="宋体" w:hAnsi="宋体" w:cs="宋体"/>
          <w:b/>
          <w:bCs/>
          <w:sz w:val="24"/>
          <w:highlight w:val="none"/>
        </w:rPr>
        <w:t xml:space="preserve">4、供应商应自觉遵守国家和省、市有关法律法规和规定，接受采购人及相关行政监督部门、主管部门的监督，并严格遵守相关管理制度、办法并接受采购人的监督管理。如发现供应商有以下情况之一的，取消其中标资格，并向相关行政监督部门、主管部门进行通报：  </w:t>
      </w:r>
      <w:r>
        <w:rPr>
          <w:rFonts w:hint="eastAsia" w:ascii="宋体" w:hAnsi="宋体" w:cs="宋体"/>
          <w:b/>
          <w:bCs/>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(1)借故推、拖、扯皮延误与采购人签订合同的；  </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(2)在项目实施工作过程中，出现多次失误或拖延工作现象。</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(3)对承揽的项目持消极态度，不积极配合采购人在规定的合理时间内保质保量完成，故意延误完成时间，造成采购人工作被动及重大损失的；  </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(4)索取、收受委托合同以外的酬金或其他财物，或者利用工作之便，牟取其他不正当的利益；  </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(5)与他人串通，损害国家利益、社会公共利益或者他人合法权益的；  </w:t>
      </w:r>
      <w:r>
        <w:rPr>
          <w:rFonts w:hint="eastAsia" w:ascii="宋体" w:hAnsi="宋体" w:cs="宋体"/>
          <w:sz w:val="24"/>
          <w:highlight w:val="none"/>
        </w:rPr>
      </w:r>
      <w:r/>
    </w:p>
    <w:p>
      <w:pPr>
        <w:pStyle w:val="1002"/>
        <w:ind w:firstLine="480"/>
        <w:spacing w:line="360" w:lineRule="auto"/>
        <w:rPr>
          <w:rFonts w:hint="eastAsia" w:ascii="宋体" w:hAnsi="宋体" w:cs="宋体"/>
          <w:sz w:val="24"/>
          <w:highlight w:val="none"/>
        </w:rPr>
      </w:pPr>
      <w:r>
        <w:rPr>
          <w:rFonts w:hint="eastAsia" w:ascii="宋体" w:hAnsi="宋体" w:cs="宋体"/>
          <w:sz w:val="24"/>
          <w:highlight w:val="none"/>
        </w:rPr>
        <w:t xml:space="preserve">(6)未经采购人同意，非法转让、转包随机抽中的承包业务的； </w:t>
      </w:r>
      <w:r>
        <w:rPr>
          <w:rFonts w:hint="eastAsia" w:ascii="宋体" w:hAnsi="宋体" w:cs="宋体"/>
          <w:sz w:val="24"/>
          <w:highlight w:val="none"/>
        </w:rPr>
      </w:r>
      <w:r/>
    </w:p>
    <w:p>
      <w:pPr>
        <w:pStyle w:val="1002"/>
        <w:ind w:firstLine="480"/>
        <w:spacing w:line="360" w:lineRule="auto"/>
        <w:rPr>
          <w:rFonts w:hint="eastAsia" w:ascii="宋体" w:hAnsi="宋体" w:cs="宋体"/>
          <w:sz w:val="24"/>
          <w:highlight w:val="none"/>
        </w:rPr>
      </w:pPr>
      <w:r>
        <w:rPr>
          <w:rFonts w:hint="eastAsia" w:ascii="宋体" w:hAnsi="宋体" w:cs="宋体"/>
          <w:sz w:val="24"/>
          <w:highlight w:val="none"/>
        </w:rPr>
        <w:t xml:space="preserve">(7)背离职业道德，无原则附和采购人的违法违规要求和行为的，  </w:t>
      </w:r>
      <w:r>
        <w:rPr>
          <w:rFonts w:hint="eastAsia" w:ascii="宋体" w:hAnsi="宋体" w:cs="宋体"/>
          <w:sz w:val="24"/>
          <w:highlight w:val="none"/>
        </w:rPr>
      </w:r>
      <w:r/>
    </w:p>
    <w:p>
      <w:pPr>
        <w:pStyle w:val="1002"/>
        <w:ind w:firstLine="480"/>
        <w:spacing w:line="360" w:lineRule="auto"/>
        <w:rPr>
          <w:rFonts w:hint="eastAsia" w:ascii="宋体" w:hAnsi="宋体" w:cs="宋体"/>
          <w:sz w:val="24"/>
          <w:highlight w:val="none"/>
        </w:rPr>
      </w:pPr>
      <w:r>
        <w:rPr>
          <w:rFonts w:hint="eastAsia" w:ascii="宋体" w:hAnsi="宋体" w:cs="宋体"/>
          <w:sz w:val="24"/>
          <w:highlight w:val="none"/>
        </w:rPr>
        <w:t xml:space="preserve">(8)在执行业务过程中，故意向他人泄露保密资料，收受贿赂，索取回扣或其它不正当利益的；  </w:t>
      </w:r>
      <w:r>
        <w:rPr>
          <w:rFonts w:hint="eastAsia" w:ascii="宋体" w:hAnsi="宋体" w:cs="宋体"/>
          <w:sz w:val="24"/>
          <w:highlight w:val="none"/>
        </w:rPr>
      </w:r>
      <w:r/>
    </w:p>
    <w:p>
      <w:pPr>
        <w:pStyle w:val="1002"/>
        <w:ind w:firstLine="419"/>
        <w:jc w:val="left"/>
        <w:spacing w:line="360" w:lineRule="auto"/>
        <w:rPr>
          <w:rFonts w:hint="eastAsia" w:ascii="宋体" w:hAnsi="宋体" w:cs="宋体"/>
          <w:sz w:val="24"/>
          <w:highlight w:val="none"/>
        </w:rPr>
      </w:pPr>
      <w:r>
        <w:rPr>
          <w:rFonts w:hint="eastAsia" w:ascii="宋体" w:hAnsi="宋体" w:cs="宋体"/>
          <w:sz w:val="24"/>
          <w:highlight w:val="none"/>
        </w:rPr>
        <w:t xml:space="preserve">(9)法律、法规禁止的其他行为的。</w:t>
      </w:r>
      <w:r>
        <w:rPr>
          <w:rFonts w:hint="eastAsia" w:ascii="宋体" w:hAnsi="宋体" w:cs="宋体"/>
          <w:sz w:val="24"/>
          <w:highlight w:val="none"/>
        </w:rPr>
      </w:r>
      <w:r/>
    </w:p>
    <w:p>
      <w:pPr>
        <w:pStyle w:val="1002"/>
        <w:ind w:firstLine="419"/>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七、报价方式</w:t>
      </w:r>
      <w:r>
        <w:rPr>
          <w:rFonts w:hint="eastAsia" w:ascii="宋体" w:hAnsi="宋体" w:cs="宋体"/>
          <w:b/>
          <w:bCs/>
          <w:sz w:val="24"/>
          <w:highlight w:val="none"/>
        </w:rPr>
      </w:r>
      <w:r/>
    </w:p>
    <w:p>
      <w:pPr>
        <w:pStyle w:val="1002"/>
        <w:ind w:firstLine="42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本项目报价为</w:t>
      </w:r>
      <w:r>
        <w:rPr>
          <w:rFonts w:hint="eastAsia" w:ascii="宋体" w:hAnsi="宋体" w:cs="宋体"/>
          <w:b/>
          <w:bCs/>
          <w:sz w:val="24"/>
          <w:highlight w:val="none"/>
          <w:u w:val="single"/>
        </w:rPr>
        <w:t xml:space="preserve">固定费率</w:t>
      </w:r>
      <w:r>
        <w:rPr>
          <w:rFonts w:hint="eastAsia" w:ascii="宋体" w:hAnsi="宋体" w:cs="宋体"/>
          <w:bCs/>
          <w:sz w:val="24"/>
          <w:highlight w:val="none"/>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报价货币为人民币，评审时以人民币为准。</w:t>
      </w:r>
      <w:r>
        <w:rPr>
          <w:rFonts w:hint="eastAsia" w:ascii="宋体" w:hAnsi="宋体" w:cs="宋体"/>
          <w:bCs/>
          <w:sz w:val="24"/>
          <w:highlight w:val="none"/>
        </w:rPr>
      </w:r>
      <w:r/>
    </w:p>
    <w:p>
      <w:pPr>
        <w:pStyle w:val="1002"/>
        <w:ind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八、付款方式</w:t>
      </w:r>
      <w:r>
        <w:rPr>
          <w:rFonts w:hint="eastAsia" w:ascii="宋体" w:hAnsi="宋体" w:cs="宋体"/>
          <w:b/>
          <w:bCs/>
          <w:sz w:val="24"/>
          <w:highlight w:val="none"/>
        </w:rPr>
      </w:r>
      <w:r/>
    </w:p>
    <w:p>
      <w:pPr>
        <w:pStyle w:val="1002"/>
        <w:ind w:firstLine="482"/>
        <w:spacing w:line="360" w:lineRule="auto"/>
        <w:tabs>
          <w:tab w:val="left" w:pos="284" w:leader="none"/>
        </w:tabs>
        <w:rPr>
          <w:rFonts w:hint="eastAsia" w:ascii="宋体" w:hAnsi="宋体" w:cs="宋体"/>
          <w:b/>
          <w:bCs/>
          <w:sz w:val="24"/>
          <w:highlight w:val="none"/>
        </w:rPr>
      </w:pPr>
      <w:r>
        <w:rPr>
          <w:rFonts w:hint="eastAsia" w:ascii="宋体" w:hAnsi="宋体" w:cs="宋体"/>
          <w:b/>
          <w:bCs/>
          <w:sz w:val="24"/>
          <w:highlight w:val="none"/>
        </w:rPr>
        <w:t xml:space="preserve">九、结算说明</w:t>
      </w:r>
      <w:r>
        <w:rPr>
          <w:rFonts w:hint="eastAsia" w:ascii="宋体" w:hAnsi="宋体" w:cs="宋体"/>
          <w:b/>
          <w:bCs/>
          <w:sz w:val="24"/>
          <w:highlight w:val="none"/>
        </w:rPr>
      </w:r>
      <w:r/>
    </w:p>
    <w:p>
      <w:pPr>
        <w:pStyle w:val="1002"/>
        <w:ind w:right="210" w:firstLine="420"/>
        <w:jc w:val="left"/>
        <w:spacing w:line="360" w:lineRule="auto"/>
        <w:rPr>
          <w:rFonts w:hint="eastAsia" w:ascii="宋体" w:hAnsi="宋体" w:cs="宋体"/>
          <w:b/>
          <w:sz w:val="24"/>
          <w:highlight w:val="none"/>
        </w:rPr>
      </w:pPr>
      <w:r>
        <w:rPr>
          <w:rFonts w:hint="eastAsia" w:ascii="宋体" w:hAnsi="宋体" w:cs="宋体"/>
          <w:b/>
          <w:sz w:val="24"/>
          <w:highlight w:val="none"/>
        </w:rPr>
        <w:t xml:space="preserve">1.本项目实行固定费率制，审计服务基本收费的计算基数为审定建安工程造价，效益收费的计算基数为审定建安工程造价的累计核减（增）额。</w:t>
      </w:r>
      <w:r>
        <w:rPr>
          <w:rFonts w:hint="eastAsia" w:ascii="宋体" w:hAnsi="宋体" w:cs="宋体"/>
          <w:b/>
          <w:sz w:val="24"/>
          <w:highlight w:val="none"/>
        </w:rPr>
      </w:r>
      <w:r/>
    </w:p>
    <w:p>
      <w:pPr>
        <w:pStyle w:val="1002"/>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ascii="宋体" w:hAnsi="宋体" w:cs="宋体"/>
          <w:b/>
          <w:sz w:val="24"/>
          <w:highlight w:val="none"/>
        </w:rPr>
      </w:r>
      <w:r/>
    </w:p>
    <w:p>
      <w:pPr>
        <w:pStyle w:val="1002"/>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4.相关收费标准文件规定的跟踪审计及结算审计费用支付审计在设定最高限价时均已考虑，供应商在报价时应将上述因素综合考虑在投标报价内，一旦中标，结算时按中标费率及采购文件约定计费基数计算，不再另行计取上述费用及其他费用。</w:t>
      </w:r>
      <w:r>
        <w:rPr>
          <w:rFonts w:hint="eastAsia" w:ascii="宋体" w:hAnsi="宋体" w:cs="宋体"/>
          <w:b/>
          <w:sz w:val="24"/>
          <w:highlight w:val="none"/>
        </w:rPr>
      </w:r>
      <w:r/>
    </w:p>
    <w:p>
      <w:pPr>
        <w:pStyle w:val="1002"/>
        <w:spacing w:line="276" w:lineRule="auto"/>
        <w:rPr>
          <w:rFonts w:hint="eastAsia" w:ascii="宋体" w:hAnsi="宋体" w:cs="宋体"/>
          <w:color w:val="0d0d0d"/>
          <w:sz w:val="24"/>
          <w:highlight w:val="none"/>
        </w:rPr>
      </w:pPr>
      <w:r>
        <w:rPr>
          <w:rFonts w:hint="eastAsia" w:ascii="宋体" w:hAnsi="宋体" w:cs="宋体"/>
          <w:color w:val="0d0d0d"/>
          <w:sz w:val="24"/>
          <w:highlight w:val="none"/>
        </w:rPr>
      </w:r>
      <w:r/>
    </w:p>
    <w:p>
      <w:pPr>
        <w:pStyle w:val="1086"/>
        <w:ind w:firstLine="472"/>
        <w:spacing w:line="360" w:lineRule="auto"/>
        <w:rPr>
          <w:color w:val="000000"/>
          <w:highlight w:val="none"/>
        </w:rPr>
      </w:pPr>
      <w:r>
        <w:rPr>
          <w:rFonts w:hint="eastAsia" w:ascii="宋体" w:hAnsi="宋体" w:cs="宋体"/>
          <w:color w:val="000000"/>
          <w:spacing w:val="-2"/>
          <w:szCs w:val="21"/>
          <w:highlight w:val="none"/>
        </w:rPr>
        <w:br w:type="page" w:clear="all"/>
      </w:r>
      <w:r>
        <w:rPr>
          <w:color w:val="000000"/>
          <w:highlight w:val="none"/>
        </w:rPr>
      </w:r>
      <w:r/>
    </w:p>
    <w:p>
      <w:pPr>
        <w:pStyle w:val="1003"/>
        <w:rPr>
          <w:rFonts w:hint="eastAsia"/>
          <w:sz w:val="44"/>
          <w:szCs w:val="44"/>
          <w:highlight w:val="none"/>
        </w:rPr>
      </w:pPr>
      <w:r/>
      <w:bookmarkStart w:id="805" w:name="_Toc3995"/>
      <w:r/>
      <w:bookmarkStart w:id="806" w:name="_Toc29770"/>
      <w:r>
        <w:rPr>
          <w:rFonts w:hint="eastAsia"/>
          <w:sz w:val="44"/>
          <w:szCs w:val="44"/>
          <w:highlight w:val="none"/>
        </w:rPr>
        <w:t xml:space="preserve">第六章 拟签订的合同文本</w:t>
      </w:r>
      <w:bookmarkEnd w:id="806"/>
      <w:r>
        <w:rPr>
          <w:rFonts w:hint="eastAsia"/>
          <w:sz w:val="44"/>
          <w:szCs w:val="44"/>
          <w:highlight w:val="none"/>
        </w:rPr>
      </w:r>
      <w:r/>
    </w:p>
    <w:p>
      <w:pPr>
        <w:pStyle w:val="1002"/>
        <w:jc w:val="center"/>
        <w:rPr>
          <w:rFonts w:ascii="黑体" w:eastAsia="黑体"/>
          <w:b/>
          <w:sz w:val="48"/>
          <w:szCs w:val="48"/>
          <w:highlight w:val="none"/>
        </w:rPr>
      </w:pPr>
      <w:r/>
      <w:bookmarkEnd w:id="805"/>
      <w:r>
        <w:rPr>
          <w:rFonts w:hint="eastAsia" w:ascii="黑体" w:eastAsia="黑体"/>
          <w:b/>
          <w:sz w:val="48"/>
          <w:szCs w:val="48"/>
          <w:highlight w:val="none"/>
        </w:rPr>
        <w:t xml:space="preserve">江苏省建设工程造价咨询合同</w:t>
      </w:r>
      <w:r>
        <w:rPr>
          <w:rFonts w:ascii="黑体" w:eastAsia="黑体"/>
          <w:b/>
          <w:sz w:val="48"/>
          <w:szCs w:val="48"/>
          <w:highlight w:val="none"/>
        </w:rPr>
      </w:r>
      <w:r/>
    </w:p>
    <w:p>
      <w:pPr>
        <w:pStyle w:val="1002"/>
        <w:jc w:val="center"/>
        <w:rPr>
          <w:b/>
          <w:sz w:val="36"/>
          <w:szCs w:val="36"/>
          <w:highlight w:val="none"/>
        </w:rPr>
      </w:pPr>
      <w:r>
        <w:rPr>
          <w:rFonts w:hint="eastAsia"/>
          <w:b/>
          <w:sz w:val="36"/>
          <w:szCs w:val="36"/>
          <w:highlight w:val="none"/>
        </w:rPr>
        <w:t xml:space="preserve">（</w:t>
      </w:r>
      <w:r>
        <w:rPr>
          <w:rFonts w:hint="eastAsia" w:ascii="宋体" w:hAnsi="宋体"/>
          <w:sz w:val="36"/>
          <w:szCs w:val="36"/>
          <w:highlight w:val="none"/>
        </w:rPr>
        <w:t xml:space="preserve">示范文本</w:t>
      </w:r>
      <w:r>
        <w:rPr>
          <w:rFonts w:hint="eastAsia"/>
          <w:b/>
          <w:sz w:val="36"/>
          <w:szCs w:val="36"/>
          <w:highlight w:val="none"/>
        </w:rPr>
        <w:t xml:space="preserve">）</w:t>
      </w:r>
      <w:r>
        <w:rPr>
          <w:b/>
          <w:sz w:val="36"/>
          <w:szCs w:val="36"/>
          <w:highlight w:val="none"/>
        </w:rPr>
      </w:r>
      <w:r/>
    </w:p>
    <w:p>
      <w:pPr>
        <w:pStyle w:val="1002"/>
        <w:jc w:val="center"/>
        <w:rPr>
          <w:b/>
          <w:sz w:val="44"/>
          <w:szCs w:val="44"/>
          <w:highlight w:val="none"/>
        </w:rPr>
      </w:pPr>
      <w:r>
        <w:rPr>
          <w:b/>
          <w:sz w:val="44"/>
          <w:szCs w:val="44"/>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ind w:firstLine="560"/>
        <w:spacing w:line="360" w:lineRule="auto"/>
        <w:rPr>
          <w:rFonts w:ascii="宋体" w:hAnsi="宋体" w:cs="宋体"/>
          <w:b/>
          <w:bCs/>
          <w:sz w:val="28"/>
          <w:szCs w:val="28"/>
          <w:highlight w:val="none"/>
          <w:u w:val="single"/>
        </w:rPr>
      </w:pPr>
      <w:r>
        <w:rPr>
          <w:rFonts w:hint="eastAsia"/>
          <w:sz w:val="28"/>
          <w:szCs w:val="28"/>
          <w:highlight w:val="none"/>
        </w:rPr>
        <w:t xml:space="preserve">项目名称：</w:t>
      </w:r>
      <w:r>
        <w:rPr>
          <w:rFonts w:ascii="宋体" w:hAnsi="宋体" w:cs="宋体"/>
          <w:b/>
          <w:bCs/>
          <w:sz w:val="28"/>
          <w:szCs w:val="28"/>
          <w:highlight w:val="none"/>
          <w:u w:val="single"/>
        </w:rPr>
      </w:r>
      <w:r/>
    </w:p>
    <w:p>
      <w:pPr>
        <w:pStyle w:val="1002"/>
        <w:ind w:firstLine="560"/>
        <w:spacing w:line="360" w:lineRule="auto"/>
        <w:rPr>
          <w:sz w:val="28"/>
          <w:szCs w:val="28"/>
          <w:highlight w:val="none"/>
          <w:u w:val="single"/>
        </w:rPr>
      </w:pPr>
      <w:r>
        <w:rPr>
          <w:sz w:val="28"/>
          <w:szCs w:val="28"/>
          <w:highlight w:val="none"/>
          <w:u w:val="single"/>
        </w:rPr>
      </w:r>
      <w:r/>
    </w:p>
    <w:p>
      <w:pPr>
        <w:pStyle w:val="1002"/>
        <w:ind w:firstLine="560"/>
        <w:spacing w:line="360" w:lineRule="auto"/>
        <w:rPr>
          <w:rFonts w:ascii="宋体" w:hAnsi="宋体"/>
          <w:szCs w:val="21"/>
          <w:highlight w:val="none"/>
          <w:u w:val="single"/>
        </w:rPr>
      </w:pPr>
      <w:r>
        <w:rPr>
          <w:rFonts w:hint="eastAsia"/>
          <w:sz w:val="28"/>
          <w:szCs w:val="28"/>
          <w:highlight w:val="none"/>
        </w:rPr>
        <w:t xml:space="preserve">建设地点：</w:t>
      </w:r>
      <w:r>
        <w:rPr>
          <w:rFonts w:ascii="宋体" w:hAnsi="宋体"/>
          <w:szCs w:val="21"/>
          <w:highlight w:val="none"/>
          <w:u w:val="single"/>
        </w:rPr>
      </w:r>
      <w:r/>
    </w:p>
    <w:p>
      <w:pPr>
        <w:pStyle w:val="1002"/>
        <w:ind w:firstLine="560"/>
        <w:spacing w:line="360" w:lineRule="auto"/>
        <w:rPr>
          <w:sz w:val="28"/>
          <w:szCs w:val="28"/>
          <w:highlight w:val="none"/>
        </w:rPr>
      </w:pPr>
      <w:r>
        <w:rPr>
          <w:sz w:val="28"/>
          <w:szCs w:val="28"/>
          <w:highlight w:val="none"/>
        </w:rPr>
      </w:r>
      <w:r/>
    </w:p>
    <w:p>
      <w:pPr>
        <w:pStyle w:val="1002"/>
        <w:ind w:firstLine="560"/>
        <w:spacing w:line="360" w:lineRule="auto"/>
        <w:rPr>
          <w:sz w:val="28"/>
          <w:szCs w:val="28"/>
          <w:highlight w:val="none"/>
        </w:rPr>
      </w:pPr>
      <w:r>
        <w:rPr>
          <w:rFonts w:hint="eastAsia"/>
          <w:sz w:val="28"/>
          <w:szCs w:val="28"/>
          <w:highlight w:val="none"/>
        </w:rPr>
        <w:t xml:space="preserve">合同编号：</w:t>
      </w:r>
      <w:r>
        <w:rPr>
          <w:sz w:val="28"/>
          <w:szCs w:val="28"/>
          <w:highlight w:val="none"/>
        </w:rPr>
      </w:r>
      <w:r/>
    </w:p>
    <w:p>
      <w:pPr>
        <w:pStyle w:val="1002"/>
        <w:ind w:firstLine="560"/>
        <w:spacing w:line="360" w:lineRule="auto"/>
        <w:rPr>
          <w:sz w:val="28"/>
          <w:szCs w:val="28"/>
          <w:highlight w:val="none"/>
        </w:rPr>
      </w:pPr>
      <w:r>
        <w:rPr>
          <w:sz w:val="28"/>
          <w:szCs w:val="28"/>
          <w:highlight w:val="none"/>
        </w:rPr>
      </w:r>
      <w:r/>
    </w:p>
    <w:p>
      <w:pPr>
        <w:pStyle w:val="1002"/>
        <w:ind w:firstLine="560"/>
        <w:spacing w:line="360" w:lineRule="auto"/>
        <w:rPr>
          <w:rFonts w:ascii="宋体" w:hAnsi="宋体" w:cs="宋体"/>
          <w:b/>
          <w:bCs/>
          <w:sz w:val="28"/>
          <w:szCs w:val="28"/>
          <w:highlight w:val="none"/>
          <w:u w:val="single"/>
        </w:rPr>
      </w:pPr>
      <w:r>
        <w:rPr>
          <w:rFonts w:hint="eastAsia"/>
          <w:sz w:val="28"/>
          <w:szCs w:val="28"/>
          <w:highlight w:val="none"/>
        </w:rPr>
        <w:t xml:space="preserve">咨询类型：</w:t>
      </w:r>
      <w:r>
        <w:rPr>
          <w:rFonts w:hint="eastAsia" w:ascii="宋体" w:hAnsi="宋体" w:cs="宋体"/>
          <w:b/>
          <w:bCs/>
          <w:sz w:val="28"/>
          <w:szCs w:val="28"/>
          <w:highlight w:val="none"/>
          <w:u w:val="single"/>
        </w:rPr>
        <w:t xml:space="preserve">跟踪审计（含结算审计）服务项目</w:t>
      </w:r>
      <w:r>
        <w:rPr>
          <w:rFonts w:ascii="宋体" w:hAnsi="宋体" w:cs="宋体"/>
          <w:b/>
          <w:bCs/>
          <w:sz w:val="28"/>
          <w:szCs w:val="28"/>
          <w:highlight w:val="none"/>
          <w:u w:val="single"/>
        </w:rPr>
      </w:r>
      <w:r/>
    </w:p>
    <w:p>
      <w:pPr>
        <w:pStyle w:val="1002"/>
        <w:ind w:firstLine="560"/>
        <w:spacing w:line="360" w:lineRule="auto"/>
        <w:rPr>
          <w:sz w:val="28"/>
          <w:szCs w:val="28"/>
          <w:highlight w:val="none"/>
        </w:rPr>
      </w:pPr>
      <w:r>
        <w:rPr>
          <w:sz w:val="28"/>
          <w:szCs w:val="28"/>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trHeight w:val="451"/>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1002"/>
              <w:jc w:val="center"/>
              <w:rPr>
                <w:highlight w:val="none"/>
              </w:rPr>
            </w:pPr>
            <w:r>
              <w:rPr>
                <w:rFonts w:hint="eastAsia"/>
                <w:sz w:val="28"/>
                <w:szCs w:val="28"/>
                <w:highlight w:val="none"/>
              </w:rPr>
              <w:t xml:space="preserve">江苏省住房和城乡建设厅</w:t>
            </w:r>
            <w:r>
              <w:rPr>
                <w:highlight w:val="none"/>
              </w:rPr>
            </w:r>
            <w:r/>
          </w:p>
        </w:tc>
        <w:tc>
          <w:tcPr>
            <w:tcBorders>
              <w:top w:val="none" w:color="000000" w:sz="0" w:space="0"/>
              <w:left w:val="none" w:color="000000" w:sz="0" w:space="0"/>
              <w:bottom w:val="none" w:color="000000" w:sz="0" w:space="0"/>
              <w:right w:val="none" w:color="000000" w:sz="0" w:space="0"/>
            </w:tcBorders>
            <w:tcW w:w="1080" w:type="dxa"/>
            <w:vAlign w:val="center"/>
            <w:vMerge w:val="restart"/>
            <w:textDirection w:val="lrTb"/>
            <w:noWrap w:val="false"/>
          </w:tcPr>
          <w:p>
            <w:pPr>
              <w:pStyle w:val="1002"/>
              <w:jc w:val="center"/>
              <w:rPr>
                <w:sz w:val="32"/>
                <w:szCs w:val="32"/>
                <w:highlight w:val="none"/>
              </w:rPr>
            </w:pPr>
            <w:r>
              <w:rPr>
                <w:rFonts w:hint="eastAsia"/>
                <w:sz w:val="32"/>
                <w:szCs w:val="32"/>
                <w:highlight w:val="none"/>
              </w:rPr>
              <w:t xml:space="preserve">制定</w:t>
            </w:r>
            <w:r>
              <w:rPr>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1002"/>
              <w:jc w:val="center"/>
              <w:rPr>
                <w:highlight w:val="none"/>
              </w:rPr>
            </w:pPr>
            <w:r>
              <w:rPr>
                <w:rFonts w:hint="eastAsia"/>
                <w:spacing w:val="12"/>
                <w:sz w:val="28"/>
                <w:szCs w:val="28"/>
                <w:highlight w:val="none"/>
              </w:rPr>
              <w:t xml:space="preserve">江苏省工商行政管理</w:t>
            </w:r>
            <w:r>
              <w:rPr>
                <w:rFonts w:hint="eastAsia"/>
                <w:sz w:val="28"/>
                <w:szCs w:val="28"/>
                <w:highlight w:val="none"/>
              </w:rPr>
              <w:t xml:space="preserve">局</w:t>
            </w:r>
            <w:r>
              <w:rPr>
                <w:highlight w:val="none"/>
              </w:rPr>
            </w:r>
            <w:r/>
          </w:p>
        </w:tc>
        <w:tc>
          <w:tcPr>
            <w:tcBorders>
              <w:top w:val="none" w:color="000000" w:sz="0" w:space="0"/>
              <w:left w:val="none" w:color="000000" w:sz="0" w:space="0"/>
              <w:bottom w:val="none" w:color="000000" w:sz="0" w:space="0"/>
              <w:right w:val="none" w:color="000000" w:sz="0" w:space="0"/>
            </w:tcBorders>
            <w:tcW w:w="1080" w:type="dxa"/>
            <w:vAlign w:val="center"/>
            <w:vMerge w:val="continue"/>
            <w:textDirection w:val="lrTb"/>
            <w:noWrap w:val="false"/>
          </w:tcPr>
          <w:p>
            <w:pPr>
              <w:pStyle w:val="1002"/>
              <w:jc w:val="center"/>
              <w:rPr>
                <w:highlight w:val="none"/>
              </w:rPr>
            </w:pPr>
            <w:r>
              <w:rPr>
                <w:highlight w:val="none"/>
              </w:rPr>
            </w:r>
            <w:r/>
          </w:p>
        </w:tc>
      </w:tr>
    </w:tbl>
    <w:p>
      <w:pPr>
        <w:pStyle w:val="1005"/>
        <w:jc w:val="center"/>
        <w:spacing w:line="360" w:lineRule="auto"/>
        <w:rPr>
          <w:rFonts w:hAnsi="宋体"/>
          <w:highlight w:val="none"/>
        </w:rPr>
      </w:pPr>
      <w:r>
        <w:rPr>
          <w:rFonts w:hAnsi="宋体"/>
          <w:highlight w:val="none"/>
        </w:rPr>
        <w:t xml:space="preserve">第一部分　建设工程造价咨询协议书</w:t>
      </w:r>
      <w:r>
        <w:rPr>
          <w:rFonts w:hAnsi="宋体"/>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委托人：</w:t>
      </w:r>
      <w:r>
        <w:rPr>
          <w:rFonts w:hint="eastAsia" w:ascii="宋体" w:hAnsi="宋体"/>
          <w:sz w:val="24"/>
          <w:highlight w:val="none"/>
          <w:u w:val="single"/>
        </w:rPr>
        <w:t xml:space="preserve">　</w:t>
      </w:r>
      <w:r>
        <w:rPr>
          <w:rFonts w:hint="eastAsia" w:ascii="宋体" w:hAnsi="宋体"/>
          <w:b/>
          <w:bCs/>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r>
      <w:r/>
    </w:p>
    <w:p>
      <w:pPr>
        <w:pStyle w:val="1002"/>
        <w:ind w:left="1200" w:hanging="1200"/>
        <w:spacing w:line="360" w:lineRule="auto"/>
        <w:rPr>
          <w:rFonts w:ascii="宋体" w:hAnsi="宋体"/>
          <w:sz w:val="24"/>
          <w:highlight w:val="none"/>
          <w:u w:val="single"/>
        </w:rPr>
      </w:pPr>
      <w:r>
        <w:rPr>
          <w:rFonts w:hint="eastAsia" w:ascii="宋体" w:hAnsi="宋体"/>
          <w:sz w:val="24"/>
          <w:highlight w:val="none"/>
        </w:rPr>
        <w:t xml:space="preserve">咨询人：</w:t>
      </w:r>
      <w:r>
        <w:rPr>
          <w:rFonts w:hint="eastAsia" w:ascii="宋体" w:hAnsi="宋体"/>
          <w:sz w:val="24"/>
          <w:highlight w:val="none"/>
          <w:u w:val="single"/>
        </w:rPr>
        <w:t xml:space="preserve">　</w:t>
      </w:r>
      <w:r>
        <w:rPr>
          <w:rFonts w:hint="eastAsia" w:ascii="宋体" w:hAnsi="宋体"/>
          <w:b/>
          <w:bCs/>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r>
      <w:r/>
    </w:p>
    <w:p>
      <w:pPr>
        <w:pStyle w:val="1002"/>
        <w:ind w:firstLine="410"/>
        <w:spacing w:line="360" w:lineRule="auto"/>
        <w:rPr>
          <w:rFonts w:ascii="宋体" w:hAnsi="宋体"/>
          <w:sz w:val="24"/>
          <w:highlight w:val="none"/>
        </w:rPr>
      </w:pPr>
      <w:r>
        <w:rPr>
          <w:rFonts w:hint="eastAsia" w:ascii="宋体" w:hAnsi="宋体"/>
          <w:sz w:val="24"/>
          <w:highlight w:val="none"/>
        </w:rPr>
        <w:t xml:space="preserve"> 依据《中华人民共和国民法典》及工程造价相关管理规定，经过双方协商一致，签订本工程造价咨询合同。</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一、委托人委托咨询人为以下项目提供建设工程造价咨询服务：</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1．项目名称：</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2．建设地点：</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3．资金来源：</w:t>
      </w:r>
      <w:r>
        <w:rPr>
          <w:rFonts w:hint="eastAsia" w:ascii="宋体" w:hAnsi="宋体"/>
          <w:sz w:val="24"/>
          <w:highlight w:val="none"/>
          <w:u w:val="single"/>
        </w:rPr>
        <w:t xml:space="preserve">　  </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4．工程用途：</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5．项目规模：总投资额 万元，建筑面积    平方米。</w:t>
      </w:r>
      <w:r>
        <w:rPr>
          <w:rFonts w:ascii="宋体" w:hAnsi="宋体"/>
          <w:sz w:val="24"/>
          <w:highlight w:val="none"/>
        </w:rPr>
      </w:r>
      <w:r/>
    </w:p>
    <w:p>
      <w:pPr>
        <w:pStyle w:val="1002"/>
        <w:ind w:firstLine="420"/>
        <w:spacing w:line="360" w:lineRule="auto"/>
        <w:rPr>
          <w:rFonts w:ascii="宋体" w:hAnsi="宋体"/>
          <w:sz w:val="24"/>
          <w:highlight w:val="none"/>
          <w:u w:val="single"/>
        </w:rPr>
      </w:pPr>
      <w:r>
        <w:rPr>
          <w:rFonts w:hint="eastAsia" w:ascii="宋体" w:hAnsi="宋体"/>
          <w:sz w:val="24"/>
          <w:highlight w:val="none"/>
        </w:rPr>
        <w:t xml:space="preserve">6．咨询业务范围及内容：</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二、本协议书的措词和用语与所属建设工程造价咨询合同通用条款赋予的定义相同。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三、本合同的组成部分及解释顺序为：</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1．建设工程造价咨询协议书；</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2. 建设工程造价咨询合同专用条款；</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3．建设工程造价咨询合同通用条款；</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4、建设工程造价咨询合同履行中共同签署的补充文件；</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5、通过招标方式获得咨询业务的，还包括下列资料：</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（1）招标文件；</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（2）投标书及其附件；</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（3）中标通知书。</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四</w:t>
      </w:r>
      <w:r>
        <w:rPr>
          <w:rFonts w:hint="eastAsia" w:ascii="宋体" w:hAnsi="宋体"/>
          <w:sz w:val="24"/>
          <w:highlight w:val="none"/>
        </w:rPr>
        <w:t xml:space="preserve">、咨询人同意按照本合同的约定，承担本合同专用条款中约定范围内的建设工程造价咨询业务。</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五、委托人同意按照专用条款中约定的期限、方式、币种和额度向咨询人支付酬金。</w:t>
      </w:r>
      <w:r>
        <w:rPr>
          <w:rFonts w:ascii="宋体" w:hAnsi="宋体"/>
          <w:sz w:val="24"/>
          <w:highlight w:val="none"/>
        </w:rPr>
      </w:r>
      <w:r/>
    </w:p>
    <w:p>
      <w:pPr>
        <w:pStyle w:val="1002"/>
        <w:ind w:firstLine="480"/>
        <w:spacing w:line="420" w:lineRule="atLeast"/>
        <w:widowControl/>
        <w:rPr>
          <w:rFonts w:ascii="宋体" w:hAnsi="宋体" w:cs="Arial"/>
          <w:sz w:val="24"/>
          <w:highlight w:val="none"/>
        </w:rPr>
      </w:pPr>
      <w:r>
        <w:rPr>
          <w:rFonts w:hint="eastAsia" w:ascii="宋体" w:hAnsi="宋体"/>
          <w:sz w:val="24"/>
          <w:highlight w:val="none"/>
        </w:rPr>
        <w:t xml:space="preserve">六、本合同的建设工程造价咨询业务自     年    月    日开始实施，至委托项目实施完毕，出具符合规定要求的审计报告后终止.。</w:t>
      </w:r>
      <w:r>
        <w:rPr>
          <w:rFonts w:ascii="宋体" w:hAnsi="宋体" w:cs="Arial"/>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七、本合同正本二份，委托人、咨询人各执一份，副本</w:t>
      </w:r>
      <w:r>
        <w:rPr>
          <w:rFonts w:hint="eastAsia" w:ascii="宋体" w:hAnsi="宋体"/>
          <w:sz w:val="24"/>
          <w:highlight w:val="none"/>
          <w:u w:val="single"/>
        </w:rPr>
        <w:t xml:space="preserve"> ∕ </w:t>
      </w:r>
      <w:r>
        <w:rPr>
          <w:rFonts w:hint="eastAsia" w:ascii="宋体" w:hAnsi="宋体"/>
          <w:sz w:val="24"/>
          <w:highlight w:val="none"/>
        </w:rPr>
        <w:t xml:space="preserve">份，委托人</w:t>
      </w:r>
      <w:r>
        <w:rPr>
          <w:rFonts w:hint="eastAsia" w:ascii="宋体" w:hAnsi="宋体"/>
          <w:sz w:val="24"/>
          <w:highlight w:val="none"/>
          <w:u w:val="single"/>
        </w:rPr>
        <w:t xml:space="preserve"> ∕ </w:t>
      </w:r>
      <w:r>
        <w:rPr>
          <w:rFonts w:hint="eastAsia" w:ascii="宋体" w:hAnsi="宋体"/>
          <w:sz w:val="24"/>
          <w:highlight w:val="none"/>
        </w:rPr>
        <w:t xml:space="preserve">份，咨询人 </w:t>
      </w:r>
      <w:r>
        <w:rPr>
          <w:rFonts w:hint="eastAsia" w:ascii="宋体" w:hAnsi="宋体"/>
          <w:sz w:val="24"/>
          <w:highlight w:val="none"/>
          <w:u w:val="single"/>
        </w:rPr>
        <w:t xml:space="preserve"> ∕ </w:t>
      </w:r>
      <w:r>
        <w:rPr>
          <w:rFonts w:hint="eastAsia" w:ascii="宋体" w:hAnsi="宋体"/>
          <w:sz w:val="24"/>
          <w:highlight w:val="none"/>
        </w:rPr>
        <w:t xml:space="preserve">份。</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委　托　人：（盖章）　　　　　　　　　咨　询　人：（盖章）</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80"/>
        <w:rPr>
          <w:rFonts w:ascii="宋体" w:hAnsi="宋体"/>
          <w:sz w:val="24"/>
          <w:highlight w:val="none"/>
        </w:rPr>
      </w:pPr>
      <w:r>
        <w:rPr>
          <w:rFonts w:hint="eastAsia" w:ascii="宋体" w:hAnsi="宋体"/>
          <w:sz w:val="24"/>
          <w:highlight w:val="none"/>
        </w:rPr>
        <w:t xml:space="preserve">法定代表人或                          法定代表人或</w:t>
      </w:r>
      <w:r>
        <w:rPr>
          <w:rFonts w:ascii="宋体" w:hAnsi="宋体"/>
          <w:sz w:val="24"/>
          <w:highlight w:val="none"/>
        </w:rPr>
      </w:r>
      <w:r/>
    </w:p>
    <w:p>
      <w:pPr>
        <w:pStyle w:val="1002"/>
        <w:ind w:firstLine="480"/>
        <w:rPr>
          <w:rFonts w:ascii="宋体" w:hAnsi="宋体"/>
          <w:sz w:val="24"/>
          <w:highlight w:val="none"/>
        </w:rPr>
      </w:pPr>
      <w:r>
        <w:rPr>
          <w:rFonts w:hint="eastAsia" w:ascii="宋体" w:hAnsi="宋体"/>
          <w:sz w:val="24"/>
          <w:highlight w:val="none"/>
        </w:rPr>
        <w:t xml:space="preserve">委托代理人：（签字）　　　　　         委托代理人：（签字）</w:t>
      </w:r>
      <w:r>
        <w:rPr>
          <w:rFonts w:ascii="宋体" w:hAnsi="宋体"/>
          <w:sz w:val="24"/>
          <w:highlight w:val="none"/>
        </w:rPr>
      </w:r>
      <w:r/>
    </w:p>
    <w:p>
      <w:pPr>
        <w:pStyle w:val="1002"/>
        <w:ind w:left="6235" w:hanging="5788"/>
        <w:jc w:val="left"/>
        <w:spacing w:line="360" w:lineRule="auto"/>
        <w:rPr>
          <w:rFonts w:ascii="宋体" w:hAnsi="宋体" w:cs="宋体"/>
          <w:sz w:val="24"/>
          <w:highlight w:val="none"/>
        </w:rPr>
      </w:pPr>
      <w:r>
        <w:rPr>
          <w:rFonts w:hint="eastAsia" w:ascii="宋体" w:hAnsi="宋体"/>
          <w:sz w:val="24"/>
          <w:highlight w:val="none"/>
        </w:rPr>
        <w:t xml:space="preserve">住　　所：　　　　　　　　　　　　　　住　　所：</w:t>
      </w:r>
      <w:r>
        <w:rPr>
          <w:rFonts w:ascii="宋体" w:hAnsi="宋体" w:cs="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开户银行：　　　　　　　　　　　　　　开户银行：</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帐　　号：　　　　　　　　　　　　    帐　　号：</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电　　话：　　　　　　　　　　　　　　电　　话：</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传　　真：　　　　　　　　　　　　   传　　真：</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电子邮箱：　　　　　　　　　　　　　　电子邮箱：</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邮政编码：　　　　　　　　　　　　　　邮政编码：</w:t>
      </w:r>
      <w:r>
        <w:rPr>
          <w:rFonts w:ascii="宋体" w:hAnsi="宋体"/>
          <w:sz w:val="24"/>
          <w:highlight w:val="none"/>
        </w:rPr>
      </w:r>
      <w:r/>
    </w:p>
    <w:p>
      <w:pPr>
        <w:pStyle w:val="1002"/>
        <w:ind w:firstLine="360"/>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年　　月　　日　　　　　　　　　　　　　       年       月　  　日</w:t>
      </w:r>
      <w:r>
        <w:rPr>
          <w:rFonts w:ascii="宋体" w:hAnsi="宋体"/>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left"/>
        <w:widowControl/>
        <w:rPr>
          <w:rFonts w:ascii="宋体" w:hAnsi="宋体"/>
          <w:b/>
          <w:sz w:val="24"/>
          <w:highlight w:val="none"/>
        </w:rPr>
      </w:pPr>
      <w:r>
        <w:rPr>
          <w:rFonts w:ascii="宋体" w:hAnsi="宋体"/>
          <w:b/>
          <w:sz w:val="24"/>
          <w:highlight w:val="none"/>
        </w:rPr>
        <w:br w:type="page" w:clear="all"/>
      </w: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hint="eastAsia" w:ascii="宋体" w:hAnsi="宋体"/>
          <w:b/>
          <w:sz w:val="24"/>
          <w:highlight w:val="none"/>
        </w:rPr>
        <w:t xml:space="preserve">第二部分　建设工程造价咨询合同通用条款</w:t>
      </w:r>
      <w:r>
        <w:rPr>
          <w:rFonts w:ascii="宋体" w:hAnsi="宋体"/>
          <w:b/>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hint="eastAsia" w:ascii="宋体" w:hAnsi="宋体"/>
          <w:vanish/>
          <w:sz w:val="24"/>
          <w:highlight w:val="none"/>
        </w:rPr>
      </w:pPr>
      <w:r>
        <w:rPr>
          <w:rFonts w:hint="eastAsia" w:ascii="宋体" w:hAnsi="宋体"/>
          <w:vanish/>
          <w:sz w:val="24"/>
          <w:highlight w:val="none"/>
        </w:rPr>
      </w:r>
      <w:r/>
    </w:p>
    <w:p>
      <w:pPr>
        <w:pStyle w:val="1002"/>
        <w:jc w:val="center"/>
        <w:spacing w:line="360" w:lineRule="auto"/>
        <w:rPr>
          <w:rFonts w:ascii="宋体" w:hAnsi="宋体"/>
          <w:b/>
          <w:sz w:val="24"/>
          <w:highlight w:val="none"/>
        </w:rPr>
      </w:pPr>
      <w:r>
        <w:rPr>
          <w:rFonts w:hint="eastAsia" w:ascii="宋体" w:hAnsi="宋体"/>
          <w:sz w:val="24"/>
          <w:highlight w:val="none"/>
        </w:rPr>
        <w:t xml:space="preserve">词语定义、适用语言和法律、法规</w:t>
      </w: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第一条</w:t>
      </w:r>
      <w:r>
        <w:rPr>
          <w:rFonts w:hint="eastAsia" w:ascii="宋体" w:hAnsi="宋体"/>
          <w:sz w:val="24"/>
          <w:highlight w:val="none"/>
        </w:rPr>
        <w:t xml:space="preserve">　下列名词和用语，除上下文另有规定外具有如下含义。</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1、“委托人”是指在建设工程造价咨询协议书上指明并与咨询人在该协议书上签字、盖章的当事人。</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2、“咨询人”是指具有《工程造价咨询企业资质证书》,在建设工程造价咨询协议书上指明并与委托人在该协议书上签字、盖章的当事人。</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3、“第三人”是指除委托人、咨询人以外与本咨询业务有关的当事人。</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4、“日”是指任何一个午夜至下一个午夜的时间段。</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5、“正常服务”是指双方在专用条款中约定的工程造价咨询工作；</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6、“附加服务”是指在“正常服务”以外，经双方书面协议确定的附加服务；</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7、“额外服务”是指不属于“正常服务”和“附加服务”，咨询人增加的额外工作量。</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第二条</w:t>
      </w:r>
      <w:r>
        <w:rPr>
          <w:rFonts w:hint="eastAsia" w:ascii="宋体" w:hAnsi="宋体"/>
          <w:sz w:val="24"/>
          <w:highlight w:val="none"/>
        </w:rPr>
        <w:t xml:space="preserve">　建设工程造价咨询合同适用的法律、法规是中华人民共和国的法律、法规，以及专用条款中约定的部门规章、工程造价有关计价办法、规定，及项目所在地的地方法规、地方规章。</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　第三条</w:t>
      </w:r>
      <w:r>
        <w:rPr>
          <w:rFonts w:hint="eastAsia" w:ascii="宋体" w:hAnsi="宋体"/>
          <w:sz w:val="24"/>
          <w:highlight w:val="none"/>
        </w:rPr>
        <w:t xml:space="preserve">　建设工程造价咨询合同的书写、解释和说明，以汉语为主导语言。当不同语言文本发生不同解释时，以汉语合同文本为准。</w:t>
      </w:r>
      <w:r>
        <w:rPr>
          <w:rFonts w:ascii="宋体" w:hAnsi="宋体"/>
          <w:sz w:val="24"/>
          <w:highlight w:val="none"/>
        </w:rPr>
      </w:r>
      <w:r/>
    </w:p>
    <w:p>
      <w:pPr>
        <w:pStyle w:val="1002"/>
        <w:ind w:firstLine="472"/>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咨询人的义务</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第四条</w:t>
      </w:r>
      <w:r>
        <w:rPr>
          <w:rFonts w:hint="eastAsia" w:ascii="宋体" w:hAnsi="宋体"/>
          <w:sz w:val="24"/>
          <w:highlight w:val="none"/>
        </w:rPr>
        <w:t xml:space="preserve">　向委托人提供与工程造价咨询业务有关的资料，包括工程造价咨询企业资质证书及承担本合同咨询业务的专业人员名单、咨询工作计划等。</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第五条</w:t>
      </w:r>
      <w:r>
        <w:rPr>
          <w:rFonts w:hint="eastAsia" w:ascii="宋体" w:hAnsi="宋体"/>
          <w:sz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第六条</w:t>
      </w:r>
      <w:r>
        <w:rPr>
          <w:rFonts w:hint="eastAsia" w:ascii="宋体" w:hAnsi="宋体"/>
          <w:sz w:val="24"/>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第七条</w:t>
      </w:r>
      <w:r>
        <w:rPr>
          <w:rFonts w:hint="eastAsia" w:ascii="宋体" w:hAnsi="宋体"/>
          <w:sz w:val="24"/>
          <w:highlight w:val="none"/>
        </w:rPr>
        <w:t xml:space="preserve">　咨询人不得泄露与本合同规定业务活动有关的保密资料。</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委托人的义务</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第八条</w:t>
      </w:r>
      <w:r>
        <w:rPr>
          <w:rFonts w:hint="eastAsia" w:ascii="宋体" w:hAnsi="宋体"/>
          <w:sz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rFonts w:ascii="宋体" w:hAnsi="宋体"/>
          <w:b/>
          <w:sz w:val="24"/>
          <w:highlight w:val="none"/>
        </w:rPr>
      </w:r>
      <w:r/>
    </w:p>
    <w:p>
      <w:pPr>
        <w:pStyle w:val="1002"/>
        <w:ind w:firstLine="482"/>
        <w:spacing w:line="360" w:lineRule="auto"/>
        <w:rPr>
          <w:rFonts w:ascii="宋体" w:hAnsi="宋体"/>
          <w:b/>
          <w:sz w:val="24"/>
          <w:highlight w:val="none"/>
        </w:rPr>
      </w:pPr>
      <w:r>
        <w:rPr>
          <w:rFonts w:hint="eastAsia" w:ascii="宋体" w:hAnsi="宋体"/>
          <w:b/>
          <w:sz w:val="24"/>
          <w:highlight w:val="none"/>
        </w:rPr>
        <w:t xml:space="preserve">第九条</w:t>
      </w:r>
      <w:r>
        <w:rPr>
          <w:rFonts w:hint="eastAsia" w:ascii="宋体" w:hAnsi="宋体"/>
          <w:sz w:val="24"/>
          <w:highlight w:val="none"/>
        </w:rPr>
        <w:t xml:space="preserve">　委托人在约定的时间内，免费向咨询人提供与本项目咨询业务有关的资料。并对资料的真实性、完整性负责。</w:t>
      </w:r>
      <w:r>
        <w:rPr>
          <w:rFonts w:ascii="宋体" w:hAnsi="宋体"/>
          <w:b/>
          <w:sz w:val="24"/>
          <w:highlight w:val="none"/>
        </w:rPr>
      </w:r>
      <w:r/>
    </w:p>
    <w:p>
      <w:pPr>
        <w:pStyle w:val="1002"/>
        <w:ind w:left="105" w:firstLine="361"/>
        <w:spacing w:line="360" w:lineRule="auto"/>
        <w:rPr>
          <w:rFonts w:ascii="宋体" w:hAnsi="宋体"/>
          <w:sz w:val="24"/>
          <w:highlight w:val="none"/>
        </w:rPr>
      </w:pPr>
      <w:r>
        <w:rPr>
          <w:rFonts w:hint="eastAsia" w:ascii="宋体" w:hAnsi="宋体"/>
          <w:b/>
          <w:sz w:val="24"/>
          <w:highlight w:val="none"/>
        </w:rPr>
        <w:t xml:space="preserve">第十条</w:t>
      </w:r>
      <w:r>
        <w:rPr>
          <w:rFonts w:hint="eastAsia" w:ascii="宋体" w:hAnsi="宋体"/>
          <w:sz w:val="24"/>
          <w:highlight w:val="none"/>
        </w:rPr>
        <w:t xml:space="preserve"> 委托人在约定的时间内就咨询人书面提交并要求做出答复的事宜做出书面答复。　　</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第十一条</w:t>
      </w:r>
      <w:r>
        <w:rPr>
          <w:rFonts w:hint="eastAsia" w:ascii="宋体" w:hAnsi="宋体"/>
          <w:sz w:val="24"/>
          <w:highlight w:val="none"/>
        </w:rPr>
        <w:t xml:space="preserve">　委托人应当按合同条款规定及时支付咨询费用。</w:t>
      </w:r>
      <w:r>
        <w:rPr>
          <w:rFonts w:ascii="宋体" w:hAnsi="宋体"/>
          <w:sz w:val="24"/>
          <w:highlight w:val="none"/>
        </w:rPr>
      </w:r>
      <w:r/>
    </w:p>
    <w:p>
      <w:pPr>
        <w:pStyle w:val="1002"/>
        <w:ind w:firstLine="480"/>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咨询人的权利</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第十二条</w:t>
      </w:r>
      <w:r>
        <w:rPr>
          <w:rFonts w:hint="eastAsia" w:ascii="宋体" w:hAnsi="宋体"/>
          <w:sz w:val="24"/>
          <w:highlight w:val="none"/>
        </w:rPr>
        <w:t xml:space="preserve">　咨询人在咨询过程中，如委托人提供的资料不明确时可向委托人提出书面报告。</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第十三条</w:t>
      </w:r>
      <w:r>
        <w:rPr>
          <w:rFonts w:hint="eastAsia" w:ascii="宋体" w:hAnsi="宋体"/>
          <w:sz w:val="24"/>
          <w:highlight w:val="none"/>
        </w:rPr>
        <w:t xml:space="preserve">  咨询人在咨询过程中，有权对与本咨询业务有关的问题进行核对或查问，以及到工程现场勘察。</w:t>
      </w:r>
      <w:r>
        <w:rPr>
          <w:rFonts w:ascii="宋体" w:hAnsi="宋体"/>
          <w:b/>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第十四条</w:t>
      </w:r>
      <w:r>
        <w:rPr>
          <w:rFonts w:hint="eastAsia" w:ascii="宋体" w:hAnsi="宋体"/>
          <w:sz w:val="24"/>
          <w:highlight w:val="none"/>
        </w:rPr>
        <w:t xml:space="preserve">  咨询人在咨询过程中，由于委托人原因造成咨询人无法继续履行合同时，咨询人有权解除合同并要求委托人承担相应赔偿。</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第十五条</w:t>
      </w:r>
      <w:r>
        <w:rPr>
          <w:rFonts w:hint="eastAsia" w:ascii="宋体" w:hAnsi="宋体"/>
          <w:sz w:val="24"/>
          <w:highlight w:val="none"/>
        </w:rPr>
        <w:t xml:space="preserve">  咨询人在咨询过程中，有独立执行工程造价咨询业务工作的权利。</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咨询人有权拒绝委托人提出的有失公平、公正及违反法律法规的要求，由此原因造成的咨询合同终止咨询人免责。对于造成咨询人损失的，由委托人给予赔偿。</w:t>
      </w:r>
      <w:r>
        <w:rPr>
          <w:rFonts w:ascii="宋体" w:hAnsi="宋体"/>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委托人的权利</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第十六条</w:t>
      </w:r>
      <w:r>
        <w:rPr>
          <w:rFonts w:hint="eastAsia" w:ascii="宋体" w:hAnsi="宋体"/>
          <w:sz w:val="24"/>
          <w:highlight w:val="none"/>
        </w:rPr>
        <w:t xml:space="preserve">　委托人有权向咨询人询问工作进展情况及相关的内容。</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第十七条</w:t>
      </w:r>
      <w:r>
        <w:rPr>
          <w:rFonts w:hint="eastAsia" w:ascii="宋体" w:hAnsi="宋体"/>
          <w:sz w:val="24"/>
          <w:highlight w:val="none"/>
        </w:rPr>
        <w:t xml:space="preserve">  委托人有权阐述对具体问题的意见和建议。</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第十八条</w:t>
      </w:r>
      <w:r>
        <w:rPr>
          <w:rFonts w:hint="eastAsia" w:ascii="宋体" w:hAnsi="宋体"/>
          <w:sz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rPr>
          <w:rFonts w:ascii="宋体" w:hAnsi="宋体"/>
          <w:b/>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第十九条</w:t>
      </w:r>
      <w:r>
        <w:rPr>
          <w:rFonts w:hint="eastAsia" w:ascii="宋体" w:hAnsi="宋体"/>
          <w:sz w:val="24"/>
          <w:highlight w:val="none"/>
        </w:rPr>
        <w:t xml:space="preserve">  当委托人认定咨询人执行的专业咨询业务不符合相关规范时，有向行业主管部门申诉的权利。</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咨询人的责任</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第二十条</w:t>
      </w:r>
      <w:r>
        <w:rPr>
          <w:rFonts w:hint="eastAsia" w:ascii="宋体" w:hAnsi="宋体"/>
          <w:sz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第二十一条</w:t>
      </w:r>
      <w:r>
        <w:rPr>
          <w:rFonts w:hint="eastAsia" w:ascii="宋体" w:hAnsi="宋体"/>
          <w:sz w:val="24"/>
          <w:highlight w:val="none"/>
        </w:rPr>
        <w:t xml:space="preserve">　咨询人对委托人或第三人所提出的咨询业务范围内的问题不能及时核对或答复，导致合同不能全部或部分履行，咨询人应承担相应的责任。</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第二十二条</w:t>
      </w:r>
      <w:r>
        <w:rPr>
          <w:rFonts w:hint="eastAsia" w:ascii="宋体" w:hAnsi="宋体"/>
          <w:sz w:val="24"/>
          <w:highlight w:val="none"/>
        </w:rPr>
        <w:t xml:space="preserve">　咨询人向委托人提出赔偿要求不能成立时，则应补偿由于该赔偿或其他要求所导致委托人的各种费用的支出。</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委托人的责任</w:t>
      </w:r>
      <w:r>
        <w:rPr>
          <w:rFonts w:ascii="宋体" w:hAnsi="宋体"/>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第二十三条</w:t>
      </w:r>
      <w:r>
        <w:rPr>
          <w:rFonts w:hint="eastAsia" w:ascii="宋体" w:hAnsi="宋体"/>
          <w:sz w:val="24"/>
          <w:highlight w:val="none"/>
        </w:rPr>
        <w:t xml:space="preserve">　委托人应当履行建设工程造价咨询合同约定的义务，如有违反则应当承担违约责任，赔偿给咨询人造成的损失。</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第二十四条</w:t>
      </w:r>
      <w:r>
        <w:rPr>
          <w:rFonts w:hint="eastAsia" w:ascii="宋体" w:hAnsi="宋体"/>
          <w:sz w:val="24"/>
          <w:highlight w:val="none"/>
        </w:rPr>
        <w:t xml:space="preserve">　委托人如果向咨询人提出赔偿或其他要求不能成立时，则应补偿由于该赔偿或其他要求所导致咨询人的各种费用的支出。</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合同生效、变更与终止</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第二十五条</w:t>
      </w:r>
      <w:r>
        <w:rPr>
          <w:rFonts w:hint="eastAsia" w:ascii="宋体" w:hAnsi="宋体"/>
          <w:sz w:val="24"/>
          <w:highlight w:val="none"/>
        </w:rPr>
        <w:t xml:space="preserve">　本合同自双方签字盖章之日起生效。</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第二十六条</w:t>
      </w:r>
      <w:r>
        <w:rPr>
          <w:rFonts w:hint="eastAsia" w:ascii="宋体" w:hAnsi="宋体"/>
          <w:sz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第二十七条</w:t>
      </w:r>
      <w:r>
        <w:rPr>
          <w:rFonts w:hint="eastAsia" w:ascii="宋体" w:hAnsi="宋体"/>
          <w:sz w:val="24"/>
          <w:highlight w:val="none"/>
        </w:rPr>
        <w:t xml:space="preserve">　当事人一方要求变更或解除合同时，则应当在7个工作日前通知对方；因变更或解除合同使一方遭受损失的，应由责任方负责赔偿。</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第二十八条</w:t>
      </w:r>
      <w:r>
        <w:rPr>
          <w:rFonts w:hint="eastAsia" w:ascii="宋体" w:hAnsi="宋体"/>
          <w:sz w:val="24"/>
          <w:highlight w:val="none"/>
        </w:rPr>
        <w:t xml:space="preserve">　咨询人由于非自身原因暂停或中止执行建设工程造价咨询业务，由此而增加的恢复执行建设工程造价咨询业务的工作，应视为额外服务，有权得到额外的时间和酬金。</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第二十九条</w:t>
      </w:r>
      <w:r>
        <w:rPr>
          <w:rFonts w:hint="eastAsia" w:ascii="宋体" w:hAnsi="宋体"/>
          <w:sz w:val="24"/>
          <w:highlight w:val="none"/>
        </w:rPr>
        <w:t xml:space="preserve">　变更或解除合同的通知或协议应当采取书面形式，新的协议未达成之前，原合同仍然有效。</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咨询业务酬金</w:t>
      </w:r>
      <w:r>
        <w:rPr>
          <w:rFonts w:ascii="宋体" w:hAnsi="宋体"/>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第三十条</w:t>
      </w:r>
      <w:r>
        <w:rPr>
          <w:rFonts w:hint="eastAsia" w:ascii="宋体" w:hAnsi="宋体"/>
          <w:sz w:val="24"/>
          <w:highlight w:val="none"/>
        </w:rPr>
        <w:t xml:space="preserve">　正常服务，附加服务和额外服务的酬金，按照建设工程造价咨询合同专用条款约定的方法计取，并按约定的时间、数额和币种支付。</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第三十一条</w:t>
      </w:r>
      <w:r>
        <w:rPr>
          <w:rFonts w:hint="eastAsia" w:ascii="宋体" w:hAnsi="宋体"/>
          <w:sz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第三十二条</w:t>
      </w:r>
      <w:r>
        <w:rPr>
          <w:rFonts w:hint="eastAsia" w:ascii="宋体" w:hAnsi="宋体"/>
          <w:sz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第三十三条</w:t>
      </w:r>
      <w:r>
        <w:rPr>
          <w:rFonts w:hint="eastAsia" w:ascii="宋体" w:hAnsi="宋体"/>
          <w:sz w:val="24"/>
          <w:highlight w:val="none"/>
        </w:rPr>
        <w:t xml:space="preserve">　支付建设工程造价咨询酬金所采取的货币币种、汇率由合同专用条款约定。</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其　　他</w:t>
      </w:r>
      <w:r>
        <w:rPr>
          <w:rFonts w:ascii="宋体" w:hAnsi="宋体"/>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第三十四条</w:t>
      </w:r>
      <w:r>
        <w:rPr>
          <w:rFonts w:hint="eastAsia" w:ascii="宋体" w:hAnsi="宋体"/>
          <w:sz w:val="24"/>
          <w:highlight w:val="none"/>
        </w:rPr>
        <w:t xml:space="preserve">　因建设工程造价咨询业务的需要，咨询人在合同约定外的外出考察，经委托人同意，其所需费用由委托人负责。</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第三十五条</w:t>
      </w:r>
      <w:r>
        <w:rPr>
          <w:rFonts w:hint="eastAsia" w:ascii="宋体" w:hAnsi="宋体"/>
          <w:sz w:val="24"/>
          <w:highlight w:val="none"/>
        </w:rPr>
        <w:t xml:space="preserve">　咨询人如需外聘专家协助，在委托的建设工程造价咨询业务范围内其费用由咨询人承担；在委托的建设工程造价咨询业务范围以外经委托人认可其费用由委托人承担。</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第三十六条</w:t>
      </w:r>
      <w:r>
        <w:rPr>
          <w:rFonts w:hint="eastAsia" w:ascii="宋体" w:hAnsi="宋体"/>
          <w:sz w:val="24"/>
          <w:highlight w:val="none"/>
        </w:rPr>
        <w:t xml:space="preserve">　未经对方的书面同意，各方均不得转让合同约定的权利和义务。</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第三十七条</w:t>
      </w:r>
      <w:r>
        <w:rPr>
          <w:rFonts w:hint="eastAsia" w:ascii="宋体" w:hAnsi="宋体"/>
          <w:sz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rPr>
          <w:rFonts w:ascii="宋体" w:hAnsi="宋体"/>
          <w:sz w:val="24"/>
          <w:highlight w:val="none"/>
        </w:rPr>
      </w:r>
      <w:r/>
    </w:p>
    <w:p>
      <w:pPr>
        <w:pStyle w:val="1002"/>
        <w:ind w:firstLine="435"/>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b/>
          <w:sz w:val="24"/>
          <w:highlight w:val="none"/>
        </w:rPr>
      </w:pPr>
      <w:r>
        <w:rPr>
          <w:rFonts w:hint="eastAsia" w:ascii="宋体" w:hAnsi="宋体"/>
          <w:b/>
          <w:sz w:val="24"/>
          <w:highlight w:val="none"/>
        </w:rPr>
        <w:t xml:space="preserve">合同争议的解决</w:t>
      </w:r>
      <w:r>
        <w:rPr>
          <w:rFonts w:ascii="宋体" w:hAnsi="宋体"/>
          <w:b/>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第三十八条</w:t>
      </w:r>
      <w:r>
        <w:rPr>
          <w:rFonts w:hint="eastAsia" w:ascii="宋体" w:hAnsi="宋体"/>
          <w:sz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rPr>
          <w:rFonts w:ascii="宋体" w:hAnsi="宋体"/>
          <w:sz w:val="24"/>
          <w:highlight w:val="none"/>
        </w:rPr>
      </w:r>
      <w:r/>
    </w:p>
    <w:p>
      <w:pPr>
        <w:pStyle w:val="1002"/>
        <w:jc w:val="left"/>
        <w:widowControl/>
        <w:rPr>
          <w:rFonts w:ascii="宋体" w:hAnsi="宋体"/>
          <w:b/>
          <w:sz w:val="24"/>
          <w:highlight w:val="none"/>
        </w:rPr>
      </w:pPr>
      <w:r>
        <w:rPr>
          <w:rFonts w:ascii="宋体" w:hAnsi="宋体"/>
          <w:b/>
          <w:sz w:val="24"/>
          <w:highlight w:val="none"/>
        </w:rPr>
        <w:br w:type="page" w:clear="all"/>
      </w: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hint="eastAsia" w:ascii="宋体" w:hAnsi="宋体"/>
          <w:b/>
          <w:sz w:val="24"/>
          <w:highlight w:val="none"/>
        </w:rPr>
        <w:t xml:space="preserve">第三部分　建设工程造价咨询合同专用条款</w:t>
      </w:r>
      <w:r>
        <w:rPr>
          <w:rFonts w:ascii="宋体" w:hAnsi="宋体"/>
          <w:b/>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82"/>
        <w:spacing w:line="360" w:lineRule="auto"/>
        <w:tabs>
          <w:tab w:val="left" w:pos="1260" w:leader="none"/>
        </w:tabs>
        <w:rPr>
          <w:rFonts w:ascii="宋体" w:hAnsi="宋体"/>
          <w:sz w:val="24"/>
          <w:highlight w:val="none"/>
        </w:rPr>
      </w:pPr>
      <w:r>
        <w:rPr>
          <w:rFonts w:hint="eastAsia" w:ascii="宋体" w:hAnsi="宋体"/>
          <w:b/>
          <w:sz w:val="24"/>
          <w:highlight w:val="none"/>
        </w:rPr>
        <w:t xml:space="preserve">第一条</w:t>
      </w:r>
      <w:r>
        <w:rPr>
          <w:rFonts w:hint="eastAsia" w:ascii="宋体" w:hAnsi="宋体"/>
          <w:sz w:val="24"/>
          <w:highlight w:val="none"/>
        </w:rPr>
        <w:t xml:space="preserve">本合同适用的法律、法规及工程造价计价办法和规定</w:t>
      </w:r>
      <w:r>
        <w:rPr>
          <w:rFonts w:ascii="宋体" w:hAnsi="宋体"/>
          <w:sz w:val="24"/>
          <w:highlight w:val="none"/>
        </w:rPr>
      </w:r>
      <w:r/>
    </w:p>
    <w:p>
      <w:pPr>
        <w:pStyle w:val="1002"/>
        <w:ind w:left="420" w:firstLine="120"/>
        <w:spacing w:line="360" w:lineRule="auto"/>
        <w:rPr>
          <w:rFonts w:ascii="宋体" w:hAnsi="宋体"/>
          <w:sz w:val="24"/>
          <w:highlight w:val="none"/>
        </w:rPr>
      </w:pPr>
      <w:r>
        <w:rPr>
          <w:rFonts w:hint="eastAsia" w:ascii="宋体" w:hAnsi="宋体"/>
          <w:sz w:val="24"/>
          <w:highlight w:val="none"/>
        </w:rPr>
        <w:t xml:space="preserve">1．适用法律和法规：</w:t>
      </w:r>
      <w:r>
        <w:rPr>
          <w:rFonts w:hint="eastAsia" w:ascii="宋体" w:hAnsi="宋体"/>
          <w:sz w:val="24"/>
          <w:highlight w:val="none"/>
          <w:u w:val="single"/>
        </w:rPr>
        <w:t xml:space="preserve">《中华人民共和国民法典》、《中华人民共和国建筑法》、《中华人民共和国政府采购法》及其他有关法律、法规。  　</w:t>
      </w:r>
      <w:r>
        <w:rPr>
          <w:rFonts w:ascii="宋体" w:hAnsi="宋体"/>
          <w:sz w:val="24"/>
          <w:highlight w:val="none"/>
        </w:rPr>
      </w:r>
      <w:r/>
    </w:p>
    <w:p>
      <w:pPr>
        <w:pStyle w:val="1002"/>
        <w:ind w:left="420" w:firstLine="120"/>
        <w:spacing w:line="360" w:lineRule="auto"/>
        <w:rPr>
          <w:rFonts w:ascii="宋体" w:hAnsi="宋体"/>
          <w:sz w:val="24"/>
          <w:highlight w:val="none"/>
          <w:u w:val="single"/>
        </w:rPr>
      </w:pPr>
      <w:r>
        <w:rPr>
          <w:rFonts w:hint="eastAsia" w:ascii="宋体" w:hAnsi="宋体"/>
          <w:sz w:val="24"/>
          <w:highlight w:val="none"/>
        </w:rPr>
        <w:t xml:space="preserve">2．工程造价计价办法</w:t>
      </w:r>
      <w:r>
        <w:rPr>
          <w:rFonts w:hint="eastAsia" w:ascii="宋体" w:hAnsi="宋体"/>
          <w:sz w:val="24"/>
          <w:highlight w:val="none"/>
          <w:u w:val="single"/>
        </w:rPr>
        <w:t xml:space="preserve">　现行省市定额及相关解释、当地工程造价信息以及工料机械市场价格、政府公布的其它与造价咨询相关的文件等。             </w:t>
      </w:r>
      <w:r>
        <w:rPr>
          <w:rFonts w:ascii="宋体" w:hAnsi="宋体"/>
          <w:sz w:val="24"/>
          <w:highlight w:val="none"/>
          <w:u w:val="single"/>
        </w:rPr>
      </w:r>
      <w:r/>
    </w:p>
    <w:p>
      <w:pPr>
        <w:pStyle w:val="1002"/>
        <w:ind w:firstLine="540"/>
        <w:spacing w:line="360" w:lineRule="auto"/>
        <w:rPr>
          <w:rFonts w:ascii="宋体" w:hAnsi="宋体"/>
          <w:sz w:val="24"/>
          <w:highlight w:val="none"/>
        </w:rPr>
      </w:pPr>
      <w:r>
        <w:rPr>
          <w:rFonts w:hint="eastAsia" w:ascii="宋体" w:hAnsi="宋体"/>
          <w:b/>
          <w:sz w:val="24"/>
          <w:highlight w:val="none"/>
        </w:rPr>
        <w:t xml:space="preserve">第二条 </w:t>
      </w:r>
      <w:r>
        <w:rPr>
          <w:rFonts w:hint="eastAsia" w:ascii="宋体" w:hAnsi="宋体"/>
          <w:sz w:val="24"/>
          <w:highlight w:val="none"/>
        </w:rPr>
        <w:t xml:space="preserve">本合同咨询项目负责人由担任，负责本咨询项目的具体实施及与委托方的联系等事宜,人员调整未经委托人同意不得擅自变更。 项目负责人和技术人员必须在投标书中明确的拟派人员范围中选定。</w:t>
      </w:r>
      <w:r>
        <w:rPr>
          <w:rFonts w:ascii="宋体" w:hAnsi="宋体"/>
          <w:sz w:val="24"/>
          <w:highlight w:val="none"/>
        </w:rPr>
      </w:r>
      <w:r/>
    </w:p>
    <w:p>
      <w:pPr>
        <w:pStyle w:val="1002"/>
        <w:ind w:firstLine="542"/>
        <w:spacing w:line="360" w:lineRule="auto"/>
        <w:rPr>
          <w:rFonts w:ascii="宋体" w:hAnsi="宋体"/>
          <w:sz w:val="24"/>
          <w:highlight w:val="none"/>
        </w:rPr>
      </w:pPr>
      <w:r>
        <w:rPr>
          <w:rFonts w:hint="eastAsia" w:ascii="宋体" w:hAnsi="宋体"/>
          <w:b/>
          <w:sz w:val="24"/>
          <w:highlight w:val="none"/>
        </w:rPr>
        <w:t xml:space="preserve">第三条</w:t>
      </w:r>
      <w:r>
        <w:rPr>
          <w:rFonts w:hint="eastAsia" w:ascii="宋体" w:hAnsi="宋体"/>
          <w:sz w:val="24"/>
          <w:highlight w:val="none"/>
        </w:rPr>
        <w:t xml:space="preserve">　建设工程造价咨询业务范围及内容</w:t>
      </w:r>
      <w:r>
        <w:rPr>
          <w:rFonts w:ascii="宋体" w:hAnsi="宋体"/>
          <w:sz w:val="24"/>
          <w:highlight w:val="none"/>
        </w:rPr>
      </w:r>
      <w:r/>
    </w:p>
    <w:p>
      <w:pPr>
        <w:pStyle w:val="1002"/>
        <w:ind w:left="437" w:firstLine="120"/>
        <w:spacing w:line="360" w:lineRule="auto"/>
        <w:rPr>
          <w:rFonts w:ascii="宋体" w:hAnsi="宋体"/>
          <w:sz w:val="24"/>
          <w:highlight w:val="none"/>
          <w:u w:val="single"/>
        </w:rPr>
      </w:pPr>
      <w:r>
        <w:rPr>
          <w:rFonts w:hint="eastAsia" w:ascii="宋体" w:hAnsi="宋体"/>
          <w:sz w:val="24"/>
          <w:highlight w:val="none"/>
        </w:rPr>
        <w:t xml:space="preserve">1.委托工程造价咨询的工程范围：</w:t>
      </w:r>
      <w:r>
        <w:rPr>
          <w:rFonts w:hint="eastAsia" w:ascii="宋体" w:hAnsi="宋体"/>
          <w:b/>
          <w:sz w:val="24"/>
          <w:highlight w:val="none"/>
          <w:u w:val="single"/>
        </w:rPr>
        <w:t xml:space="preserve">　</w:t>
      </w:r>
      <w:r>
        <w:rPr>
          <w:rFonts w:ascii="宋体" w:hAnsi="宋体"/>
          <w:sz w:val="24"/>
          <w:highlight w:val="none"/>
          <w:u w:val="single"/>
        </w:rPr>
      </w:r>
      <w:r/>
    </w:p>
    <w:p>
      <w:pPr>
        <w:pStyle w:val="1002"/>
        <w:ind w:left="435" w:firstLine="120"/>
        <w:spacing w:line="360" w:lineRule="auto"/>
        <w:rPr>
          <w:rFonts w:ascii="宋体" w:hAnsi="宋体"/>
          <w:sz w:val="24"/>
          <w:highlight w:val="none"/>
        </w:rPr>
      </w:pPr>
      <w:r>
        <w:rPr>
          <w:rFonts w:hint="eastAsia" w:ascii="宋体" w:hAnsi="宋体"/>
          <w:sz w:val="24"/>
          <w:highlight w:val="none"/>
        </w:rPr>
        <w:t xml:space="preserve">2.委托工程造价咨询业务的内容（下列内容有委托的在□中打√）：　                                  </w:t>
      </w:r>
      <w:r>
        <w:rPr>
          <w:rFonts w:ascii="宋体" w:hAnsi="宋体"/>
          <w:sz w:val="24"/>
          <w:highlight w:val="none"/>
        </w:rPr>
      </w:r>
      <w:r/>
    </w:p>
    <w:p>
      <w:pPr>
        <w:pStyle w:val="1002"/>
        <w:ind w:firstLine="540"/>
        <w:spacing w:line="360" w:lineRule="auto"/>
        <w:rPr>
          <w:rFonts w:ascii="宋体" w:hAnsi="宋体"/>
          <w:b/>
          <w:sz w:val="24"/>
          <w:highlight w:val="none"/>
        </w:rPr>
      </w:pPr>
      <w:r>
        <w:rPr>
          <w:rFonts w:hint="eastAsia" w:ascii="宋体" w:hAnsi="宋体"/>
          <w:b/>
          <w:sz w:val="24"/>
          <w:highlight w:val="none"/>
        </w:rPr>
        <w:t xml:space="preserve">2.1 建设工程造价咨询业务</w:t>
      </w:r>
      <w:r>
        <w:rPr>
          <w:rFonts w:ascii="宋体" w:hAnsi="宋体"/>
          <w:b/>
          <w:sz w:val="24"/>
          <w:highlight w:val="none"/>
        </w:rPr>
      </w:r>
      <w:r/>
    </w:p>
    <w:p>
      <w:pPr>
        <w:pStyle w:val="1002"/>
        <w:ind w:firstLine="540"/>
        <w:spacing w:line="360" w:lineRule="auto"/>
        <w:rPr>
          <w:rFonts w:ascii="宋体" w:hAnsi="宋体"/>
          <w:b/>
          <w:sz w:val="24"/>
          <w:highlight w:val="none"/>
        </w:rPr>
      </w:pPr>
      <w:r>
        <w:rPr>
          <w:rFonts w:hint="eastAsia" w:ascii="宋体" w:hAnsi="宋体"/>
          <w:b/>
          <w:sz w:val="24"/>
          <w:highlight w:val="none"/>
        </w:rPr>
        <w:t xml:space="preserve">投资决策阶段</w:t>
      </w:r>
      <w:r>
        <w:rPr>
          <w:rFonts w:ascii="宋体" w:hAnsi="宋体"/>
          <w:b/>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□编制建设工程投资估算       □审核建设工程投资估算</w:t>
      </w:r>
      <w:r>
        <w:rPr>
          <w:rFonts w:ascii="宋体" w:hAnsi="宋体"/>
          <w:sz w:val="24"/>
          <w:highlight w:val="none"/>
        </w:rPr>
      </w:r>
      <w:r/>
    </w:p>
    <w:p>
      <w:pPr>
        <w:pStyle w:val="1002"/>
        <w:ind w:firstLine="542"/>
        <w:spacing w:line="360" w:lineRule="auto"/>
        <w:tabs>
          <w:tab w:val="left" w:pos="476" w:leader="none"/>
        </w:tabs>
        <w:rPr>
          <w:rFonts w:ascii="宋体" w:hAnsi="宋体"/>
          <w:sz w:val="24"/>
          <w:highlight w:val="none"/>
        </w:rPr>
      </w:pPr>
      <w:r>
        <w:rPr>
          <w:rFonts w:hint="eastAsia" w:ascii="宋体" w:hAnsi="宋体"/>
          <w:sz w:val="24"/>
          <w:highlight w:val="none"/>
        </w:rPr>
        <w:t xml:space="preserve">□建设工程项目经济评价       □其它</w:t>
      </w:r>
      <w:r>
        <w:rPr>
          <w:rFonts w:ascii="宋体" w:hAnsi="宋体"/>
          <w:sz w:val="24"/>
          <w:highlight w:val="none"/>
        </w:rPr>
      </w:r>
      <w:r/>
    </w:p>
    <w:p>
      <w:pPr>
        <w:pStyle w:val="1002"/>
        <w:ind w:firstLine="540"/>
        <w:spacing w:line="360" w:lineRule="auto"/>
        <w:rPr>
          <w:rFonts w:ascii="宋体" w:hAnsi="宋体"/>
          <w:b/>
          <w:sz w:val="24"/>
          <w:highlight w:val="none"/>
        </w:rPr>
      </w:pPr>
      <w:r>
        <w:rPr>
          <w:rFonts w:hint="eastAsia" w:ascii="宋体" w:hAnsi="宋体"/>
          <w:b/>
          <w:sz w:val="24"/>
          <w:highlight w:val="none"/>
        </w:rPr>
        <w:t xml:space="preserve">工程设计阶段</w:t>
      </w:r>
      <w:r>
        <w:rPr>
          <w:rFonts w:ascii="宋体" w:hAnsi="宋体"/>
          <w:b/>
          <w:sz w:val="24"/>
          <w:highlight w:val="none"/>
        </w:rPr>
      </w:r>
      <w:r/>
    </w:p>
    <w:p>
      <w:pPr>
        <w:pStyle w:val="1002"/>
        <w:ind w:left="470" w:firstLine="74"/>
        <w:spacing w:line="360" w:lineRule="auto"/>
        <w:rPr>
          <w:rFonts w:ascii="宋体" w:hAnsi="宋体"/>
          <w:sz w:val="24"/>
          <w:highlight w:val="none"/>
        </w:rPr>
      </w:pPr>
      <w:r>
        <w:rPr>
          <w:rFonts w:hint="eastAsia" w:ascii="宋体" w:hAnsi="宋体"/>
          <w:sz w:val="24"/>
          <w:highlight w:val="none"/>
        </w:rPr>
        <w:t xml:space="preserve">□编制建设工程概算        □审核建设工程概算</w:t>
      </w:r>
      <w:r>
        <w:rPr>
          <w:rFonts w:ascii="宋体" w:hAnsi="宋体"/>
          <w:sz w:val="24"/>
          <w:highlight w:val="none"/>
        </w:rPr>
      </w:r>
      <w:r/>
    </w:p>
    <w:p>
      <w:pPr>
        <w:pStyle w:val="1002"/>
        <w:ind w:left="470" w:firstLine="74"/>
        <w:spacing w:line="360" w:lineRule="auto"/>
        <w:rPr>
          <w:rFonts w:ascii="宋体" w:hAnsi="宋体"/>
          <w:sz w:val="24"/>
          <w:highlight w:val="none"/>
        </w:rPr>
      </w:pPr>
      <w:r>
        <w:rPr>
          <w:rFonts w:hint="eastAsia" w:ascii="宋体" w:hAnsi="宋体"/>
          <w:sz w:val="24"/>
          <w:highlight w:val="none"/>
        </w:rPr>
        <w:t xml:space="preserve">□编制建设工程预算        □审核建设工程预算</w:t>
      </w:r>
      <w:r>
        <w:rPr>
          <w:rFonts w:ascii="宋体" w:hAnsi="宋体"/>
          <w:sz w:val="24"/>
          <w:highlight w:val="none"/>
        </w:rPr>
      </w:r>
      <w:r/>
    </w:p>
    <w:p>
      <w:pPr>
        <w:pStyle w:val="1002"/>
        <w:ind w:firstLine="544"/>
        <w:spacing w:line="360" w:lineRule="auto"/>
        <w:rPr>
          <w:rFonts w:ascii="宋体" w:hAnsi="宋体"/>
          <w:sz w:val="24"/>
          <w:highlight w:val="none"/>
        </w:rPr>
      </w:pPr>
      <w:r>
        <w:rPr>
          <w:rFonts w:hint="eastAsia" w:ascii="宋体" w:hAnsi="宋体"/>
          <w:sz w:val="24"/>
          <w:highlight w:val="none"/>
        </w:rPr>
        <w:t xml:space="preserve">□设计方案经济比较        □其它</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工程发承包/招投标阶段</w:t>
      </w:r>
      <w:r>
        <w:rPr>
          <w:rFonts w:ascii="宋体" w:hAnsi="宋体"/>
          <w:b/>
          <w:sz w:val="24"/>
          <w:highlight w:val="none"/>
        </w:rPr>
      </w:r>
      <w:r/>
    </w:p>
    <w:p>
      <w:pPr>
        <w:pStyle w:val="1002"/>
        <w:ind w:firstLine="537"/>
        <w:spacing w:line="360" w:lineRule="auto"/>
        <w:tabs>
          <w:tab w:val="left" w:pos="0" w:leader="none"/>
        </w:tabs>
        <w:rPr>
          <w:rFonts w:ascii="宋体" w:hAnsi="宋体"/>
          <w:sz w:val="24"/>
          <w:highlight w:val="none"/>
        </w:rPr>
      </w:pPr>
      <w:r>
        <w:rPr>
          <w:rFonts w:ascii="Wingdings 2" w:hAnsi="Wingdings 2" w:eastAsia="Wingdings 2" w:cs="Wingdings 2"/>
          <w:sz w:val="24"/>
          <w:highlight w:val="none"/>
        </w:rPr>
        <w:t xml:space="preserve">£</w:t>
      </w:r>
      <w:r>
        <w:rPr>
          <w:rFonts w:hint="eastAsia" w:ascii="宋体" w:hAnsi="宋体"/>
          <w:sz w:val="24"/>
          <w:highlight w:val="none"/>
        </w:rPr>
        <w:t xml:space="preserve">审核招标文件造价控制条款</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□编制工程量清单   □编制招标控制价/发包工程预算（标底）              </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□审核工程量清单   □审核招标控制价/发包工程预算（标底）</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□参与审查经济标   □审核合同条款</w:t>
      </w:r>
      <w:r>
        <w:rPr>
          <w:rFonts w:ascii="宋体" w:hAnsi="宋体"/>
          <w:sz w:val="24"/>
          <w:highlight w:val="none"/>
        </w:rPr>
      </w:r>
      <w:r/>
    </w:p>
    <w:p>
      <w:pPr>
        <w:pStyle w:val="1002"/>
        <w:ind w:left="470"/>
        <w:spacing w:line="360" w:lineRule="auto"/>
        <w:rPr>
          <w:rFonts w:ascii="宋体" w:hAnsi="宋体"/>
          <w:sz w:val="24"/>
          <w:highlight w:val="none"/>
        </w:rPr>
      </w:pPr>
      <w:r>
        <w:rPr>
          <w:rFonts w:hint="eastAsia" w:ascii="宋体" w:hAnsi="宋体"/>
          <w:sz w:val="24"/>
          <w:highlight w:val="none"/>
        </w:rPr>
        <w:t xml:space="preserve">□其它             </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工程施工阶段</w:t>
      </w:r>
      <w:r>
        <w:rPr>
          <w:rFonts w:ascii="宋体" w:hAnsi="宋体"/>
          <w:b/>
          <w:sz w:val="24"/>
          <w:highlight w:val="none"/>
        </w:rPr>
      </w:r>
      <w:r/>
    </w:p>
    <w:p>
      <w:pPr>
        <w:pStyle w:val="1002"/>
        <w:ind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□分析合同价款（投标报价/发包工程预算），</w:t>
      </w:r>
      <w:r>
        <w:rPr>
          <w:rFonts w:ascii="宋体" w:hAnsi="宋体"/>
          <w:sz w:val="24"/>
          <w:highlight w:val="none"/>
        </w:rPr>
        <w:t xml:space="preserve">确定</w:t>
      </w:r>
      <w:r>
        <w:rPr>
          <w:rFonts w:hint="eastAsia" w:ascii="宋体" w:hAnsi="宋体"/>
          <w:sz w:val="24"/>
          <w:highlight w:val="none"/>
        </w:rPr>
        <w:t xml:space="preserve">工程造价</w:t>
      </w:r>
      <w:r>
        <w:rPr>
          <w:rFonts w:ascii="宋体" w:hAnsi="宋体"/>
          <w:sz w:val="24"/>
          <w:highlight w:val="none"/>
        </w:rPr>
        <w:t xml:space="preserve">控制目标</w:t>
      </w:r>
      <w:r>
        <w:rPr>
          <w:rFonts w:hint="eastAsia" w:ascii="宋体" w:hAnsi="宋体"/>
          <w:sz w:val="24"/>
          <w:highlight w:val="none"/>
        </w:rPr>
        <w:t xml:space="preserve">，编制资金使用计划       □审核工程计量与价款支付        □审核工程索赔与签证费用</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□审核工程价款调整     □业主分包的专业工程招标咨询，材料设备询价</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u w:val="single"/>
        </w:rPr>
      </w:pPr>
      <w:r>
        <w:rPr>
          <w:rFonts w:hint="eastAsia" w:ascii="宋体" w:hAnsi="宋体"/>
          <w:sz w:val="24"/>
          <w:highlight w:val="none"/>
        </w:rPr>
        <w:t xml:space="preserve">□分析工程投资偏差，调整工程造价控制目标      □其它             </w:t>
      </w:r>
      <w:r>
        <w:rPr>
          <w:rFonts w:ascii="宋体" w:hAnsi="宋体"/>
          <w:sz w:val="24"/>
          <w:highlight w:val="none"/>
          <w:u w:val="singl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工程竣工阶段</w:t>
      </w:r>
      <w:r>
        <w:rPr>
          <w:rFonts w:ascii="宋体" w:hAnsi="宋体"/>
          <w:b/>
          <w:sz w:val="24"/>
          <w:highlight w:val="none"/>
        </w:rPr>
      </w:r>
      <w:r/>
    </w:p>
    <w:p>
      <w:pPr>
        <w:pStyle w:val="1002"/>
        <w:ind w:firstLine="537"/>
        <w:spacing w:line="360" w:lineRule="auto"/>
        <w:tabs>
          <w:tab w:val="left" w:pos="0" w:leader="none"/>
        </w:tabs>
        <w:rPr>
          <w:rFonts w:ascii="宋体" w:hAnsi="宋体"/>
          <w:b/>
          <w:sz w:val="24"/>
          <w:highlight w:val="none"/>
        </w:rPr>
      </w:pPr>
      <w:r>
        <w:rPr>
          <w:rFonts w:hint="eastAsia" w:ascii="宋体" w:hAnsi="宋体"/>
          <w:sz w:val="24"/>
          <w:highlight w:val="none"/>
        </w:rPr>
        <w:t xml:space="preserve">√编制工程竣工结算书    √审核工程竣工结算     √其它            </w:t>
      </w:r>
      <w:r>
        <w:rPr>
          <w:rFonts w:ascii="宋体" w:hAnsi="宋体"/>
          <w:b/>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2.2 造价咨询其它业务</w:t>
      </w:r>
      <w:r>
        <w:rPr>
          <w:rFonts w:ascii="宋体" w:hAnsi="宋体"/>
          <w:b/>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□工程造价鉴定及仲裁咨询      □编制工程造价计价依据</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□提供工程造价信息服务        □其它：</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第四条</w:t>
      </w:r>
      <w:r>
        <w:rPr>
          <w:rFonts w:hint="eastAsia" w:ascii="宋体" w:hAnsi="宋体"/>
          <w:sz w:val="24"/>
          <w:highlight w:val="none"/>
        </w:rPr>
        <w:t xml:space="preserve">  实施工程施工阶段造价咨询业务，要求咨询人常驻施工现场时，由委托人提供下列必要的办公条件：</w:t>
      </w:r>
      <w:r>
        <w:rPr>
          <w:rFonts w:hint="eastAsia" w:ascii="宋体" w:hAnsi="宋体"/>
          <w:sz w:val="24"/>
          <w:highlight w:val="none"/>
          <w:u w:val="single"/>
        </w:rPr>
        <w:t xml:space="preserve">   /   </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第五条</w:t>
      </w:r>
      <w:r>
        <w:rPr>
          <w:rFonts w:hint="eastAsia" w:ascii="宋体" w:hAnsi="宋体"/>
          <w:sz w:val="24"/>
          <w:highlight w:val="none"/>
        </w:rPr>
        <w:t xml:space="preserve">　双方约定的委托人和咨询人应提供的建设工程造价咨询材料及提供时间：</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cs="Arial"/>
          <w:i/>
          <w:sz w:val="24"/>
          <w:highlight w:val="none"/>
          <w:u w:val="single"/>
        </w:rPr>
        <w:t xml:space="preserve">　                                                             </w:t>
      </w:r>
      <w:r>
        <w:rPr>
          <w:rFonts w:ascii="宋体" w:hAnsi="宋体"/>
          <w:sz w:val="24"/>
          <w:highlight w:val="none"/>
        </w:rPr>
      </w:r>
      <w:r/>
    </w:p>
    <w:p>
      <w:pPr>
        <w:pStyle w:val="1002"/>
        <w:ind w:firstLine="482"/>
        <w:jc w:val="left"/>
        <w:spacing w:line="360" w:lineRule="auto"/>
        <w:rPr>
          <w:rFonts w:ascii="宋体" w:hAnsi="宋体"/>
          <w:sz w:val="24"/>
          <w:highlight w:val="none"/>
        </w:rPr>
      </w:pPr>
      <w:r>
        <w:rPr>
          <w:rFonts w:hint="eastAsia" w:ascii="宋体" w:hAnsi="宋体"/>
          <w:b/>
          <w:sz w:val="24"/>
          <w:highlight w:val="none"/>
        </w:rPr>
        <w:t xml:space="preserve">第六条</w:t>
      </w:r>
      <w:r>
        <w:rPr>
          <w:rFonts w:hint="eastAsia" w:ascii="宋体" w:hAnsi="宋体"/>
          <w:sz w:val="24"/>
          <w:highlight w:val="none"/>
        </w:rPr>
        <w:t xml:space="preserve">　委托人应在</w:t>
      </w:r>
      <w:r>
        <w:rPr>
          <w:rFonts w:hint="eastAsia" w:ascii="宋体" w:hAnsi="宋体"/>
          <w:sz w:val="24"/>
          <w:highlight w:val="none"/>
          <w:u w:val="single"/>
        </w:rPr>
        <w:t xml:space="preserve">　      </w:t>
      </w:r>
      <w:r>
        <w:rPr>
          <w:rFonts w:hint="eastAsia" w:ascii="宋体" w:hAnsi="宋体"/>
          <w:sz w:val="24"/>
          <w:highlight w:val="none"/>
        </w:rPr>
        <w:t xml:space="preserve">日内对咨询人书面提交并要求做出答复的事宜做出书面答复。</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 第七条</w:t>
      </w:r>
      <w:r>
        <w:rPr>
          <w:rFonts w:hint="eastAsia" w:ascii="宋体" w:hAnsi="宋体"/>
          <w:sz w:val="24"/>
          <w:highlight w:val="none"/>
        </w:rPr>
        <w:t xml:space="preserve">  委托人授权为本咨询业务的代表，负责与咨询人联系。</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第八条</w:t>
      </w:r>
      <w:r>
        <w:rPr>
          <w:rFonts w:hint="eastAsia" w:ascii="宋体" w:hAnsi="宋体"/>
          <w:sz w:val="24"/>
          <w:highlight w:val="none"/>
        </w:rPr>
        <w:t xml:space="preserve">　咨询人在其责任期内如果因自身原因给委托方造成经济损失时，同意按以下办法承担责任，向委托方支付赔偿金：</w:t>
      </w:r>
      <w:r>
        <w:rPr>
          <w:rFonts w:ascii="宋体" w:hAnsi="宋体"/>
          <w:sz w:val="24"/>
          <w:highlight w:val="none"/>
        </w:rPr>
      </w:r>
      <w:r/>
    </w:p>
    <w:p>
      <w:pPr>
        <w:pStyle w:val="1002"/>
        <w:ind w:firstLine="1140"/>
        <w:spacing w:line="360" w:lineRule="auto"/>
        <w:rPr>
          <w:rFonts w:ascii="宋体" w:hAnsi="宋体"/>
          <w:sz w:val="24"/>
          <w:highlight w:val="none"/>
        </w:rPr>
      </w:pPr>
      <w:r>
        <w:rPr>
          <w:rFonts w:hint="eastAsia" w:ascii="宋体" w:hAnsi="宋体"/>
          <w:sz w:val="24"/>
          <w:highlight w:val="none"/>
        </w:rPr>
        <w:t xml:space="preserve">赔偿金=直接经济损失　× 酬金比率（扣除税金）。</w:t>
      </w:r>
      <w:r>
        <w:rPr>
          <w:rFonts w:ascii="宋体" w:hAnsi="宋体"/>
          <w:sz w:val="24"/>
          <w:highlight w:val="none"/>
        </w:rPr>
      </w:r>
      <w:r/>
    </w:p>
    <w:p>
      <w:pPr>
        <w:pStyle w:val="1002"/>
        <w:ind w:firstLine="602"/>
        <w:spacing w:line="360" w:lineRule="auto"/>
        <w:rPr>
          <w:rFonts w:ascii="宋体" w:hAnsi="宋体"/>
          <w:sz w:val="24"/>
          <w:highlight w:val="none"/>
        </w:rPr>
      </w:pPr>
      <w:r>
        <w:rPr>
          <w:rFonts w:hint="eastAsia" w:ascii="宋体" w:hAnsi="宋体"/>
          <w:b/>
          <w:sz w:val="24"/>
          <w:highlight w:val="none"/>
        </w:rPr>
        <w:t xml:space="preserve">第九条</w:t>
      </w:r>
      <w:r>
        <w:rPr>
          <w:rFonts w:hint="eastAsia" w:ascii="宋体" w:hAnsi="宋体"/>
          <w:sz w:val="24"/>
          <w:highlight w:val="none"/>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sz w:val="24"/>
          <w:highlight w:val="none"/>
          <w:u w:val="single"/>
        </w:rPr>
        <w:t xml:space="preserve">   /   </w:t>
      </w:r>
      <w:r>
        <w:rPr>
          <w:rFonts w:hint="eastAsia" w:ascii="宋体" w:hAnsi="宋体"/>
          <w:sz w:val="24"/>
          <w:highlight w:val="none"/>
        </w:rPr>
        <w:t xml:space="preserve">。</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b/>
          <w:sz w:val="24"/>
          <w:highlight w:val="none"/>
        </w:rPr>
        <w:t xml:space="preserve">第十条</w:t>
      </w:r>
      <w:r>
        <w:rPr>
          <w:rFonts w:hint="eastAsia" w:ascii="宋体" w:hAnsi="宋体"/>
          <w:sz w:val="24"/>
          <w:highlight w:val="none"/>
        </w:rPr>
        <w:t xml:space="preserve">  咨询人发生额外工作包括：</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sz w:val="24"/>
          <w:highlight w:val="none"/>
        </w:rPr>
        <w:t xml:space="preserve">□由于委托人提供的图纸等条件资料不全或发生变化，咨询人根据变化的条件资料发生的重复咨询工作；</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sz w:val="24"/>
          <w:highlight w:val="none"/>
        </w:rPr>
        <w:t xml:space="preserve">□实施工程施工阶段造价咨询业务，由于委托人或第三人的原因工程建设周期延长；</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sz w:val="24"/>
          <w:highlight w:val="none"/>
        </w:rPr>
        <w:t xml:space="preserve">□其它。</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第十一条</w:t>
      </w:r>
      <w:r>
        <w:rPr>
          <w:rFonts w:hint="eastAsia" w:ascii="宋体" w:hAnsi="宋体"/>
          <w:sz w:val="24"/>
          <w:highlight w:val="none"/>
        </w:rPr>
        <w:t xml:space="preserve">　委托人同意按以下的计算方法、支付时间与金额，支付咨询人的正常服务酬金：</w:t>
      </w:r>
      <w:r>
        <w:rPr>
          <w:rFonts w:ascii="宋体" w:hAnsi="宋体"/>
          <w:sz w:val="24"/>
          <w:highlight w:val="none"/>
        </w:rPr>
      </w:r>
      <w:r/>
    </w:p>
    <w:p>
      <w:pPr>
        <w:pStyle w:val="1002"/>
        <w:ind w:firstLine="435"/>
        <w:spacing w:line="360" w:lineRule="auto"/>
        <w:rPr>
          <w:rFonts w:ascii="宋体" w:hAnsi="宋体"/>
          <w:bCs/>
          <w:sz w:val="24"/>
          <w:highlight w:val="none"/>
          <w:u w:val="single"/>
        </w:rPr>
      </w:pPr>
      <w:r>
        <w:rPr>
          <w:rFonts w:hint="eastAsia" w:ascii="宋体" w:hAnsi="宋体"/>
          <w:sz w:val="24"/>
          <w:highlight w:val="none"/>
        </w:rPr>
        <w:t xml:space="preserve">1、正常酬金计算方法：本项目的咨询服务酬金计算方法为：跟踪审计费最高按常州市市级政府投资基建项目中介审计服务费计费标准（2018年）的     %计取（投标报价按照优惠率进行报价，报价区间为40%-100%，超出此范围视为无效响应），结算审计费最高按核减金额的      %计取，不足1000元按1000元计。。</w:t>
      </w:r>
      <w:r>
        <w:rPr>
          <w:rFonts w:ascii="宋体" w:hAnsi="宋体"/>
          <w:bCs/>
          <w:sz w:val="24"/>
          <w:highlight w:val="none"/>
          <w:u w:val="singl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2、正常酬金支付方式：全过程跟踪审计费在咨询合同签订后每年度12月根据全年完成的工作量按费率支付；结算审计费在提交成果报告后一次性结清。</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3、其他约定</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附加服务酬金：</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额外服务酬金：</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u w:val="single"/>
        </w:rPr>
      </w:pPr>
      <w:r>
        <w:rPr>
          <w:rFonts w:hint="eastAsia" w:ascii="宋体" w:hAnsi="宋体"/>
          <w:b/>
          <w:sz w:val="24"/>
          <w:highlight w:val="none"/>
        </w:rPr>
        <w:t xml:space="preserve">第十二条</w:t>
      </w:r>
      <w:r>
        <w:rPr>
          <w:rFonts w:hint="eastAsia" w:ascii="宋体" w:hAnsi="宋体"/>
          <w:sz w:val="24"/>
          <w:highlight w:val="none"/>
        </w:rPr>
        <w:t xml:space="preserve">　双方同意用</w:t>
      </w:r>
      <w:r>
        <w:rPr>
          <w:rFonts w:hint="eastAsia" w:ascii="宋体" w:hAnsi="宋体"/>
          <w:sz w:val="24"/>
          <w:highlight w:val="none"/>
          <w:u w:val="single"/>
        </w:rPr>
        <w:t xml:space="preserve">　　人民币　　　</w:t>
      </w:r>
      <w:r>
        <w:rPr>
          <w:rFonts w:hint="eastAsia" w:ascii="宋体" w:hAnsi="宋体"/>
          <w:sz w:val="24"/>
          <w:highlight w:val="none"/>
        </w:rPr>
        <w:t xml:space="preserve">支付酬金，按</w:t>
      </w:r>
      <w:r>
        <w:rPr>
          <w:rFonts w:hint="eastAsia" w:ascii="宋体" w:hAnsi="宋体"/>
          <w:sz w:val="24"/>
          <w:highlight w:val="none"/>
          <w:u w:val="single"/>
        </w:rPr>
        <w:t xml:space="preserve">　　 /　　　　　　</w:t>
      </w:r>
      <w:r>
        <w:rPr>
          <w:rFonts w:ascii="宋体" w:hAnsi="宋体"/>
          <w:sz w:val="24"/>
          <w:highlight w:val="none"/>
          <w:u w:val="single"/>
        </w:rPr>
      </w:r>
      <w:r/>
    </w:p>
    <w:p>
      <w:pPr>
        <w:pStyle w:val="1002"/>
        <w:ind w:hanging="14"/>
        <w:spacing w:line="360" w:lineRule="auto"/>
        <w:rPr>
          <w:rFonts w:ascii="宋体" w:hAnsi="宋体"/>
          <w:sz w:val="24"/>
          <w:highlight w:val="none"/>
        </w:rPr>
      </w:pPr>
      <w:r>
        <w:rPr>
          <w:rFonts w:hint="eastAsia" w:ascii="宋体" w:hAnsi="宋体"/>
          <w:sz w:val="24"/>
          <w:highlight w:val="none"/>
        </w:rPr>
        <w:t xml:space="preserve">汇率计付。</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第十三条</w:t>
      </w:r>
      <w:r>
        <w:rPr>
          <w:rFonts w:hint="eastAsia" w:ascii="宋体" w:hAnsi="宋体"/>
          <w:sz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时间、质量奖罚条款如下：</w:t>
      </w:r>
      <w:r>
        <w:rPr>
          <w:rFonts w:ascii="宋体" w:hAnsi="宋体"/>
          <w:sz w:val="24"/>
          <w:highlight w:val="none"/>
        </w:rPr>
      </w:r>
      <w:r/>
    </w:p>
    <w:p>
      <w:pPr>
        <w:pStyle w:val="1002"/>
        <w:jc w:val="left"/>
        <w:widowControl/>
        <w:rPr>
          <w:rFonts w:ascii="宋体" w:hAnsi="宋体"/>
          <w:sz w:val="24"/>
          <w:highlight w:val="none"/>
          <w:u w:val="single"/>
        </w:rPr>
      </w:pPr>
      <w:r>
        <w:rPr>
          <w:rFonts w:hint="eastAsia" w:ascii="宋体" w:hAnsi="宋体"/>
          <w:sz w:val="24"/>
          <w:highlight w:val="none"/>
          <w:u w:val="single"/>
        </w:rPr>
        <w:t xml:space="preserve"> /　　</w:t>
      </w:r>
      <w:r>
        <w:rPr>
          <w:rFonts w:ascii="宋体" w:hAnsi="宋体"/>
          <w:sz w:val="24"/>
          <w:highlight w:val="none"/>
          <w:u w:val="singl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第十四条</w:t>
      </w:r>
      <w:r>
        <w:rPr>
          <w:rFonts w:hint="eastAsia" w:ascii="宋体" w:hAnsi="宋体"/>
          <w:sz w:val="24"/>
          <w:highlight w:val="none"/>
        </w:rPr>
        <w:t xml:space="preserve">　建设工程造价咨询合同在履行过程中发生争议，委托人与咨询人应及时协商解决；如未能达成一致，可提交有关主管部门调解；协商或调解不成的，按下列第</w:t>
      </w:r>
      <w:r>
        <w:rPr>
          <w:rFonts w:ascii="宋体" w:hAnsi="宋体"/>
          <w:sz w:val="24"/>
          <w:highlight w:val="none"/>
          <w:u w:val="single"/>
        </w:rPr>
        <w:t xml:space="preserve">2</w:t>
      </w:r>
      <w:r>
        <w:rPr>
          <w:rFonts w:hint="eastAsia" w:ascii="宋体" w:hAnsi="宋体"/>
          <w:sz w:val="24"/>
          <w:highlight w:val="none"/>
        </w:rPr>
        <w:t xml:space="preserve">种方式解决：</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1、提交</w:t>
      </w:r>
      <w:r>
        <w:rPr>
          <w:rFonts w:hint="eastAsia" w:ascii="宋体" w:hAnsi="宋体"/>
          <w:sz w:val="24"/>
          <w:highlight w:val="none"/>
          <w:u w:val="single"/>
        </w:rPr>
        <w:t xml:space="preserve">　 常州　</w:t>
      </w:r>
      <w:r>
        <w:rPr>
          <w:rFonts w:hint="eastAsia" w:ascii="宋体" w:hAnsi="宋体"/>
          <w:sz w:val="24"/>
          <w:highlight w:val="none"/>
        </w:rPr>
        <w:t xml:space="preserve">仲裁委员会仲裁；</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2、依法向</w:t>
      </w:r>
      <w:r>
        <w:rPr>
          <w:rFonts w:hint="eastAsia" w:ascii="宋体" w:hAnsi="宋体"/>
          <w:b/>
          <w:bCs/>
          <w:sz w:val="24"/>
          <w:highlight w:val="none"/>
          <w:u w:val="single"/>
        </w:rPr>
        <w:t xml:space="preserve">项目所在地</w:t>
      </w:r>
      <w:r>
        <w:rPr>
          <w:rFonts w:hint="eastAsia" w:ascii="宋体" w:hAnsi="宋体"/>
          <w:sz w:val="24"/>
          <w:highlight w:val="none"/>
        </w:rPr>
        <w:t xml:space="preserve">人民法院起诉。</w:t>
      </w:r>
      <w:r>
        <w:rPr>
          <w:rFonts w:ascii="宋体" w:hAnsi="宋体"/>
          <w:sz w:val="24"/>
          <w:highlight w:val="none"/>
        </w:rPr>
      </w:r>
      <w:r/>
    </w:p>
    <w:p>
      <w:pPr>
        <w:pStyle w:val="1002"/>
        <w:ind w:firstLine="482"/>
        <w:jc w:val="left"/>
        <w:spacing w:line="360" w:lineRule="auto"/>
        <w:rPr>
          <w:rFonts w:ascii="宋体" w:hAnsi="宋体" w:cs="宋体"/>
          <w:szCs w:val="21"/>
          <w:highlight w:val="none"/>
        </w:rPr>
      </w:pPr>
      <w:r>
        <w:rPr>
          <w:rFonts w:hint="eastAsia" w:ascii="宋体" w:hAnsi="宋体"/>
          <w:b/>
          <w:sz w:val="24"/>
          <w:highlight w:val="none"/>
        </w:rPr>
        <w:t xml:space="preserve">第十五条</w:t>
      </w:r>
      <w:r>
        <w:rPr>
          <w:rFonts w:hint="eastAsia" w:ascii="宋体" w:hAnsi="宋体"/>
          <w:sz w:val="24"/>
          <w:highlight w:val="none"/>
        </w:rPr>
        <w:t xml:space="preserve"> 其它附加条款</w:t>
      </w:r>
      <w:r>
        <w:rPr>
          <w:rFonts w:ascii="宋体" w:hAnsi="宋体" w:cs="宋体"/>
          <w:szCs w:val="21"/>
          <w:highlight w:val="none"/>
        </w:rPr>
      </w:r>
      <w:r/>
    </w:p>
    <w:p>
      <w:pPr>
        <w:pStyle w:val="1002"/>
        <w:jc w:val="center"/>
        <w:spacing w:line="360" w:lineRule="auto"/>
        <w:rPr>
          <w:rFonts w:ascii="宋体" w:hAnsi="宋体" w:cs="宋体"/>
          <w:b/>
          <w:sz w:val="36"/>
          <w:szCs w:val="36"/>
          <w:highlight w:val="none"/>
        </w:rPr>
      </w:pPr>
      <w:r>
        <w:rPr>
          <w:rFonts w:ascii="宋体" w:hAnsi="宋体" w:cs="宋体"/>
          <w:highlight w:val="none"/>
        </w:rPr>
        <w:br w:type="page" w:clear="all"/>
      </w:r>
      <w:r>
        <w:rPr>
          <w:rFonts w:hint="eastAsia" w:ascii="宋体" w:hAnsi="宋体" w:cs="宋体"/>
          <w:b/>
          <w:sz w:val="36"/>
          <w:szCs w:val="36"/>
          <w:highlight w:val="none"/>
        </w:rPr>
        <w:t xml:space="preserve">廉 政 责 任 书</w:t>
      </w:r>
      <w:r>
        <w:rPr>
          <w:rFonts w:ascii="宋体" w:hAnsi="宋体" w:cs="宋体"/>
          <w:b/>
          <w:sz w:val="36"/>
          <w:szCs w:val="36"/>
          <w:highlight w:val="none"/>
        </w:rPr>
      </w:r>
      <w:r/>
    </w:p>
    <w:p>
      <w:pPr>
        <w:pStyle w:val="1002"/>
        <w:ind w:left="1470" w:hanging="1470"/>
        <w:spacing w:line="360" w:lineRule="auto"/>
        <w:rPr>
          <w:rFonts w:ascii="宋体" w:hAnsi="宋体" w:cs="宋体"/>
          <w:szCs w:val="21"/>
          <w:highlight w:val="none"/>
        </w:rPr>
      </w:pPr>
      <w:r>
        <w:rPr>
          <w:rFonts w:hint="eastAsia" w:ascii="宋体" w:hAnsi="宋体" w:cs="宋体"/>
          <w:szCs w:val="21"/>
          <w:highlight w:val="none"/>
        </w:rPr>
        <w:t xml:space="preserve">工程项目名称： </w:t>
      </w:r>
      <w:r>
        <w:rPr>
          <w:rFonts w:ascii="宋体" w:hAnsi="宋体" w:cs="宋体"/>
          <w:szCs w:val="21"/>
          <w:highlight w:val="none"/>
        </w:rPr>
      </w:r>
      <w:r/>
    </w:p>
    <w:p>
      <w:pPr>
        <w:pStyle w:val="1002"/>
        <w:spacing w:line="360" w:lineRule="auto"/>
        <w:rPr>
          <w:rFonts w:ascii="宋体" w:hAnsi="宋体" w:cs="宋体"/>
          <w:szCs w:val="21"/>
          <w:highlight w:val="none"/>
        </w:rPr>
      </w:pPr>
      <w:r>
        <w:rPr>
          <w:rFonts w:hint="eastAsia" w:ascii="宋体" w:hAnsi="宋体" w:cs="宋体"/>
          <w:szCs w:val="21"/>
          <w:highlight w:val="none"/>
        </w:rPr>
        <w:t xml:space="preserve">甲        方：</w:t>
      </w:r>
      <w:r>
        <w:rPr>
          <w:rFonts w:ascii="宋体" w:hAnsi="宋体" w:cs="宋体"/>
          <w:szCs w:val="21"/>
          <w:highlight w:val="none"/>
        </w:rPr>
      </w:r>
      <w:r/>
    </w:p>
    <w:p>
      <w:pPr>
        <w:pStyle w:val="1002"/>
        <w:spacing w:line="360" w:lineRule="auto"/>
        <w:rPr>
          <w:rFonts w:ascii="宋体" w:hAnsi="宋体" w:cs="宋体"/>
          <w:szCs w:val="21"/>
          <w:highlight w:val="none"/>
        </w:rPr>
      </w:pPr>
      <w:r>
        <w:rPr>
          <w:rFonts w:hint="eastAsia" w:ascii="宋体" w:hAnsi="宋体" w:cs="宋体"/>
          <w:szCs w:val="21"/>
          <w:highlight w:val="none"/>
        </w:rPr>
        <w:t xml:space="preserve">乙        方：</w:t>
      </w:r>
      <w:r>
        <w:rPr>
          <w:rFonts w:ascii="宋体" w:hAnsi="宋体" w:cs="宋体"/>
          <w:szCs w:val="21"/>
          <w:highlight w:val="none"/>
        </w:rPr>
      </w:r>
      <w:r/>
    </w:p>
    <w:p>
      <w:pPr>
        <w:pStyle w:val="1002"/>
        <w:spacing w:line="360" w:lineRule="auto"/>
        <w:rPr>
          <w:rFonts w:ascii="宋体" w:hAnsi="宋体" w:cs="宋体"/>
          <w:szCs w:val="21"/>
          <w:highlight w:val="none"/>
        </w:rPr>
      </w:pP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为切实加强建设项目工程廉政建设，强化对工程建设领域突出问题的治理，从源头上预防腐败，确保工程建设优质、高效、廉洁，依据工程建设的法律法规和廉政建设有关规定，特订立本责任书。</w:t>
      </w:r>
      <w:r>
        <w:rPr>
          <w:rFonts w:ascii="宋体" w:hAnsi="宋体" w:cs="宋体"/>
          <w:szCs w:val="21"/>
          <w:highlight w:val="none"/>
        </w:rPr>
      </w:r>
      <w:r/>
    </w:p>
    <w:p>
      <w:pPr>
        <w:pStyle w:val="1002"/>
        <w:ind w:firstLine="422"/>
        <w:spacing w:line="360" w:lineRule="auto"/>
        <w:rPr>
          <w:rFonts w:ascii="宋体" w:hAnsi="宋体" w:cs="宋体"/>
          <w:szCs w:val="21"/>
          <w:highlight w:val="none"/>
        </w:rPr>
      </w:pPr>
      <w:r>
        <w:rPr>
          <w:rFonts w:hint="eastAsia" w:ascii="宋体" w:hAnsi="宋体" w:cs="宋体"/>
          <w:b/>
          <w:szCs w:val="21"/>
          <w:highlight w:val="none"/>
        </w:rPr>
        <w:t xml:space="preserve">一、</w:t>
      </w:r>
      <w:r>
        <w:rPr>
          <w:rFonts w:hint="eastAsia" w:ascii="宋体" w:hAnsi="宋体" w:cs="宋体"/>
          <w:szCs w:val="21"/>
          <w:highlight w:val="none"/>
        </w:rPr>
        <w:t xml:space="preserve">甲乙双方的责任</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（一）严格遵守国家、省、市关于工程建设的各项法律规章和廉政建设的各项规定。</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（二）业务活动应坚持公开、公平、公正和诚实守信原则，不得为获取不正当的利益损害国家、集体利益。</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（三）加强对本方人员的廉政监督，建立健全廉政工作制度，认真查处本方人员的违法违纪行为。</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（四）双方均有对本方人员开展廉政告知、廉政教育以及诚实守信教育的责任和义务。</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（五）发现对方在业务活动中有违法违规行为的，应及时提醒，自觉抵制，或及时向上级主管部门、纪检监察和司法机关举报。</w:t>
      </w:r>
      <w:r>
        <w:rPr>
          <w:rFonts w:ascii="宋体" w:hAnsi="宋体" w:cs="宋体"/>
          <w:szCs w:val="21"/>
          <w:highlight w:val="none"/>
        </w:rPr>
      </w:r>
      <w:r/>
    </w:p>
    <w:p>
      <w:pPr>
        <w:pStyle w:val="1002"/>
        <w:ind w:left="555"/>
        <w:spacing w:line="360" w:lineRule="auto"/>
        <w:rPr>
          <w:rFonts w:ascii="宋体" w:hAnsi="宋体" w:cs="宋体"/>
          <w:szCs w:val="21"/>
          <w:highlight w:val="none"/>
        </w:rPr>
      </w:pPr>
      <w:r>
        <w:rPr>
          <w:rFonts w:hint="eastAsia" w:ascii="宋体" w:hAnsi="宋体" w:cs="宋体"/>
          <w:szCs w:val="21"/>
          <w:highlight w:val="none"/>
        </w:rPr>
        <w:t xml:space="preserve">二、甲方责任</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（一）甲方人员不得接受或索要乙方的回扣、礼金、有价证券、贵重物品和好处费、感谢费等。</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（二）甲方人员不得到乙方报销应由甲方或个人支付的费用。</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（三）甲方人员不得参加有可能对公正执行公务有影响的宴请和娱乐活动。</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（四）甲方人员不得要求或接受乙方为其住房装修、婚丧嫁娶、家属和子女的就业、旅游以及出国（境）等提供方便。</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（五）甲方人员不得向乙方介绍家属或亲友从事与甲方工程有关的材料设备供应、工程分包等经济活动。</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（六）甲方人员不得以任何理由向乙方强行推荐分包单位，不得强行要求乙方购买合同规定以外的材料和设备。</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（七）自觉接受乙方的监督，不得以任何形式和理由对乙方及其人员的投诉举报行为进行打击报复。</w:t>
      </w:r>
      <w:r>
        <w:rPr>
          <w:rFonts w:ascii="宋体" w:hAnsi="宋体" w:cs="宋体"/>
          <w:szCs w:val="21"/>
          <w:highlight w:val="none"/>
        </w:rPr>
      </w:r>
      <w:r/>
    </w:p>
    <w:p>
      <w:pPr>
        <w:pStyle w:val="1002"/>
        <w:ind w:firstLine="422"/>
        <w:spacing w:line="360" w:lineRule="auto"/>
        <w:rPr>
          <w:rFonts w:ascii="宋体" w:hAnsi="宋体" w:cs="宋体"/>
          <w:szCs w:val="21"/>
          <w:highlight w:val="none"/>
        </w:rPr>
      </w:pPr>
      <w:r>
        <w:rPr>
          <w:rFonts w:hint="eastAsia" w:ascii="宋体" w:hAnsi="宋体" w:cs="宋体"/>
          <w:b/>
          <w:szCs w:val="21"/>
          <w:highlight w:val="none"/>
        </w:rPr>
        <w:t xml:space="preserve">三、</w:t>
      </w:r>
      <w:r>
        <w:rPr>
          <w:rFonts w:hint="eastAsia" w:ascii="宋体" w:hAnsi="宋体" w:cs="宋体"/>
          <w:szCs w:val="21"/>
          <w:highlight w:val="none"/>
        </w:rPr>
        <w:t xml:space="preserve">乙方责任</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（一）不得以任何形式和理由向甲方人员赠送礼金、有价证券、贵重物品和回扣、好处费、感谢费等。</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（二）不得以洽谈业务等为借口，邀请甲方人员外出考察旅游或进入高档消费娱乐场所。</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（三）不得为甲方及其人员报销应由对方支付的费用，或为甲方及其人员提供通讯工具、交通工具、高档办公用品等物品。</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（四）不得擅自与甲方人员就工程承包、工程费用、材料设备供应、工程量变更、工程验收以及工程质量问题处理等进行私下商谈或达成默契。</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（五）自觉接受甲方监督。</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四、违约责任</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一）甲方及其工作人员有违反本责任书第一、二条责任行为的，按照管理权限，依据有关法律法规和规定给予党纪、政纪处分或组织处理，涉嫌犯罪的，移交司法机关追究刑事责任；给乙方造成经济损失的，依法予以赔偿。</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乙方及其工作人员有违反本责任书第一、三条责任行为的，按照管理权限，在依法对乙方企业给予相应处罚的同时，依据有关法律法规和规定给予当事人党纪、政纪处分或组织处理，涉嫌犯罪的，移送司法机关追究刑事责任；给甲方造成经济损失的，依法予以赔偿。</w:t>
      </w:r>
      <w:r>
        <w:rPr>
          <w:rFonts w:ascii="宋体" w:hAnsi="宋体" w:cs="宋体"/>
          <w:szCs w:val="21"/>
          <w:highlight w:val="none"/>
        </w:rPr>
      </w:r>
      <w:r/>
    </w:p>
    <w:p>
      <w:pPr>
        <w:pStyle w:val="1002"/>
        <w:ind w:firstLine="570"/>
        <w:spacing w:line="360" w:lineRule="auto"/>
        <w:rPr>
          <w:rFonts w:ascii="宋体" w:hAnsi="宋体" w:cs="宋体"/>
          <w:szCs w:val="21"/>
          <w:highlight w:val="none"/>
        </w:rPr>
      </w:pPr>
      <w:r>
        <w:rPr>
          <w:rFonts w:hint="eastAsia" w:ascii="宋体" w:hAnsi="宋体" w:cs="宋体"/>
          <w:szCs w:val="21"/>
          <w:highlight w:val="none"/>
        </w:rPr>
        <w:t xml:space="preserve">五、本责任书作为工程施工合同的附件，与工程施工合同具有同等法律效力。本责任书自双方签署之日起生效。</w:t>
      </w:r>
      <w:r>
        <w:rPr>
          <w:rFonts w:ascii="宋体" w:hAnsi="宋体" w:cs="宋体"/>
          <w:szCs w:val="21"/>
          <w:highlight w:val="none"/>
        </w:rPr>
      </w:r>
      <w:r/>
    </w:p>
    <w:p>
      <w:pPr>
        <w:pStyle w:val="1002"/>
        <w:ind w:firstLine="570"/>
        <w:spacing w:line="360" w:lineRule="auto"/>
        <w:rPr>
          <w:rFonts w:ascii="宋体" w:hAnsi="宋体" w:cs="宋体"/>
          <w:szCs w:val="21"/>
          <w:highlight w:val="none"/>
        </w:rPr>
      </w:pPr>
      <w:r>
        <w:rPr>
          <w:rFonts w:hint="eastAsia" w:ascii="宋体" w:hAnsi="宋体" w:cs="宋体"/>
          <w:szCs w:val="21"/>
          <w:highlight w:val="none"/>
        </w:rPr>
        <w:t xml:space="preserve">六、双方约定责任书一式伍份，委托人贰份，代理人贰份，报监管部门壹份。</w:t>
      </w:r>
      <w:r>
        <w:rPr>
          <w:rFonts w:ascii="宋体" w:hAnsi="宋体" w:cs="宋体"/>
          <w:szCs w:val="21"/>
          <w:highlight w:val="none"/>
        </w:rPr>
      </w:r>
      <w:r/>
    </w:p>
    <w:p>
      <w:pPr>
        <w:pStyle w:val="1002"/>
        <w:ind w:firstLine="570"/>
        <w:spacing w:line="360" w:lineRule="auto"/>
        <w:rPr>
          <w:rFonts w:ascii="宋体" w:hAnsi="宋体" w:cs="宋体"/>
          <w:szCs w:val="21"/>
          <w:highlight w:val="none"/>
        </w:rPr>
      </w:pP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甲方单位：（盖章）                         乙方单位：（盖章）</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法定代表人或授权代表：                    法定代表人或授权代表：                                      </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电话：                                    电话：</w:t>
      </w:r>
      <w:r>
        <w:rPr>
          <w:rFonts w:ascii="宋体" w:hAnsi="宋体" w:cs="宋体"/>
          <w:szCs w:val="21"/>
          <w:highlight w:val="none"/>
        </w:rPr>
      </w:r>
      <w:r/>
    </w:p>
    <w:p>
      <w:pPr>
        <w:pStyle w:val="1002"/>
        <w:ind w:firstLine="420"/>
        <w:spacing w:line="360" w:lineRule="auto"/>
        <w:rPr>
          <w:rFonts w:ascii="宋体" w:hAnsi="宋体" w:cs="宋体"/>
          <w:highlight w:val="none"/>
        </w:rPr>
      </w:pPr>
      <w:r>
        <w:rPr>
          <w:rFonts w:hint="eastAsia" w:ascii="宋体" w:hAnsi="宋体" w:cs="宋体"/>
          <w:szCs w:val="21"/>
          <w:highlight w:val="none"/>
        </w:rPr>
        <w:t xml:space="preserve">年 月  日                            年  月 日</w:t>
      </w:r>
      <w:r>
        <w:rPr>
          <w:rFonts w:ascii="宋体" w:hAnsi="宋体" w:cs="宋体"/>
          <w:highlight w:val="none"/>
        </w:rPr>
      </w:r>
      <w:r/>
    </w:p>
    <w:p>
      <w:pPr>
        <w:pStyle w:val="1002"/>
        <w:jc w:val="center"/>
        <w:spacing w:line="360" w:lineRule="auto"/>
        <w:rPr>
          <w:b/>
          <w:sz w:val="36"/>
          <w:szCs w:val="36"/>
          <w:highlight w:val="none"/>
        </w:rPr>
        <w:outlineLvl w:val="0"/>
      </w:pPr>
      <w:r>
        <w:rPr>
          <w:b/>
          <w:sz w:val="36"/>
          <w:szCs w:val="36"/>
          <w:highlight w:val="none"/>
        </w:rPr>
        <w:br w:type="page" w:clear="all"/>
      </w:r>
      <w:bookmarkStart w:id="807" w:name="_Toc21784"/>
      <w:r>
        <w:rPr>
          <w:b/>
          <w:sz w:val="36"/>
          <w:szCs w:val="36"/>
          <w:highlight w:val="none"/>
        </w:rPr>
        <w:t xml:space="preserve">第七章   投标文件格式</w:t>
      </w:r>
      <w:bookmarkEnd w:id="807"/>
      <w:r>
        <w:rPr>
          <w:b/>
          <w:sz w:val="36"/>
          <w:szCs w:val="36"/>
          <w:highlight w:val="none"/>
        </w:rPr>
      </w:r>
      <w:r/>
    </w:p>
    <w:p>
      <w:pPr>
        <w:pStyle w:val="1002"/>
        <w:ind w:left="142"/>
        <w:spacing w:line="360" w:lineRule="auto"/>
        <w:tabs>
          <w:tab w:val="left" w:pos="900" w:leader="none"/>
          <w:tab w:val="left" w:pos="1980" w:leader="none"/>
        </w:tabs>
        <w:rPr>
          <w:b/>
          <w:sz w:val="24"/>
          <w:highlight w:val="none"/>
        </w:rPr>
      </w:pPr>
      <w:r>
        <w:rPr>
          <w:b/>
          <w:sz w:val="24"/>
          <w:highlight w:val="none"/>
        </w:rPr>
      </w:r>
      <w:r/>
    </w:p>
    <w:p>
      <w:pPr>
        <w:pStyle w:val="1002"/>
        <w:ind w:left="142"/>
        <w:spacing w:line="360" w:lineRule="auto"/>
        <w:tabs>
          <w:tab w:val="left" w:pos="900" w:leader="none"/>
          <w:tab w:val="left" w:pos="1980" w:leader="none"/>
        </w:tabs>
        <w:rPr>
          <w:b/>
          <w:sz w:val="24"/>
          <w:highlight w:val="none"/>
        </w:rPr>
      </w:pPr>
      <w:r>
        <w:rPr>
          <w:b/>
          <w:sz w:val="24"/>
          <w:highlight w:val="none"/>
        </w:rPr>
      </w:r>
      <w:r/>
    </w:p>
    <w:p>
      <w:pPr>
        <w:pStyle w:val="1002"/>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1002"/>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1002"/>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1002"/>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1002"/>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1002"/>
        <w:jc w:val="left"/>
        <w:widowControl/>
        <w:rPr>
          <w:sz w:val="24"/>
          <w:highlight w:val="none"/>
        </w:rPr>
      </w:pPr>
      <w:r>
        <w:rPr>
          <w:sz w:val="24"/>
          <w:highlight w:val="none"/>
        </w:rPr>
        <w:br w:type="page" w:clear="all"/>
      </w:r>
      <w:r>
        <w:rPr>
          <w:sz w:val="24"/>
          <w:highlight w:val="none"/>
        </w:rPr>
      </w:r>
      <w:r/>
    </w:p>
    <w:p>
      <w:pPr>
        <w:pStyle w:val="1002"/>
        <w:jc w:val="left"/>
        <w:keepLines/>
        <w:keepNext/>
        <w:spacing w:before="120" w:line="300" w:lineRule="auto"/>
        <w:rPr>
          <w:b/>
          <w:sz w:val="30"/>
          <w:szCs w:val="20"/>
          <w:highlight w:val="none"/>
        </w:rPr>
        <w:outlineLvl w:val="1"/>
      </w:pPr>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b/>
          <w:spacing w:val="20"/>
          <w:sz w:val="24"/>
          <w:highlight w:val="none"/>
        </w:rPr>
        <w:t xml:space="preserve">一、资格证明文件格式</w:t>
      </w:r>
      <w:r>
        <w:rPr>
          <w:b/>
          <w:sz w:val="30"/>
          <w:szCs w:val="20"/>
          <w:highlight w:val="none"/>
        </w:rPr>
      </w:r>
      <w:r/>
    </w:p>
    <w:p>
      <w:pPr>
        <w:pStyle w:val="1002"/>
        <w:rPr>
          <w:b/>
          <w:spacing w:val="20"/>
          <w:szCs w:val="21"/>
          <w:highlight w:val="none"/>
        </w:rPr>
      </w:pPr>
      <w:r>
        <w:rPr>
          <w:b/>
          <w:spacing w:val="20"/>
          <w:szCs w:val="21"/>
          <w:highlight w:val="none"/>
        </w:rPr>
      </w:r>
      <w:r/>
    </w:p>
    <w:p>
      <w:pPr>
        <w:pStyle w:val="1002"/>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1002"/>
        <w:jc w:val="center"/>
        <w:rPr>
          <w:szCs w:val="21"/>
          <w:highlight w:val="none"/>
        </w:rPr>
      </w:pPr>
      <w:r>
        <w:rPr>
          <w:szCs w:val="21"/>
          <w:highlight w:val="none"/>
        </w:rPr>
      </w:r>
      <w:r/>
    </w:p>
    <w:p>
      <w:pPr>
        <w:pStyle w:val="1002"/>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02"/>
        <w:ind w:firstLine="963"/>
        <w:rPr>
          <w:rFonts w:hint="eastAsia"/>
          <w:b/>
          <w:spacing w:val="60"/>
          <w:sz w:val="52"/>
          <w:szCs w:val="52"/>
          <w:highlight w:val="none"/>
        </w:rPr>
      </w:pPr>
      <w:r>
        <w:rPr>
          <w:rFonts w:hint="eastAsia"/>
          <w:b/>
          <w:spacing w:val="60"/>
          <w:sz w:val="52"/>
          <w:szCs w:val="52"/>
          <w:highlight w:val="none"/>
        </w:rPr>
      </w:r>
      <w:r/>
    </w:p>
    <w:p>
      <w:pPr>
        <w:pStyle w:val="1002"/>
        <w:ind w:firstLine="963"/>
        <w:rPr>
          <w:rFonts w:hint="eastAsia"/>
          <w:b/>
          <w:spacing w:val="60"/>
          <w:sz w:val="52"/>
          <w:szCs w:val="52"/>
          <w:highlight w:val="none"/>
        </w:rPr>
      </w:pPr>
      <w:r>
        <w:rPr>
          <w:rFonts w:hint="eastAsia"/>
          <w:b/>
          <w:spacing w:val="60"/>
          <w:sz w:val="52"/>
          <w:szCs w:val="52"/>
          <w:highlight w:val="none"/>
        </w:rPr>
      </w:r>
      <w:r/>
    </w:p>
    <w:p>
      <w:pPr>
        <w:pStyle w:val="1002"/>
        <w:ind w:firstLine="542"/>
        <w:rPr>
          <w:b/>
          <w:spacing w:val="20"/>
          <w:sz w:val="32"/>
          <w:szCs w:val="32"/>
          <w:highlight w:val="none"/>
        </w:rPr>
      </w:pPr>
      <w:r>
        <w:rPr>
          <w:b/>
          <w:spacing w:val="20"/>
          <w:sz w:val="32"/>
          <w:szCs w:val="32"/>
          <w:highlight w:val="none"/>
        </w:rPr>
      </w:r>
      <w:r/>
    </w:p>
    <w:p>
      <w:pPr>
        <w:pStyle w:val="1002"/>
        <w:ind w:firstLine="542"/>
        <w:rPr>
          <w:b/>
          <w:spacing w:val="20"/>
          <w:sz w:val="32"/>
          <w:szCs w:val="32"/>
          <w:highlight w:val="none"/>
        </w:rPr>
      </w:pPr>
      <w:r>
        <w:rPr>
          <w:b/>
          <w:spacing w:val="20"/>
          <w:sz w:val="32"/>
          <w:szCs w:val="32"/>
          <w:highlight w:val="none"/>
        </w:rPr>
      </w:r>
      <w:r/>
    </w:p>
    <w:p>
      <w:pPr>
        <w:pStyle w:val="100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0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0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0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02"/>
        <w:jc w:val="center"/>
        <w:rPr>
          <w:b/>
          <w:sz w:val="32"/>
          <w:szCs w:val="32"/>
          <w:highlight w:val="none"/>
        </w:rPr>
      </w:pPr>
      <w:r>
        <w:rPr>
          <w:b/>
          <w:sz w:val="32"/>
          <w:szCs w:val="32"/>
          <w:highlight w:val="none"/>
        </w:rPr>
      </w:r>
      <w:r/>
    </w:p>
    <w:p>
      <w:pPr>
        <w:pStyle w:val="1002"/>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02"/>
        <w:rPr>
          <w:b/>
          <w:highlight w:val="none"/>
        </w:rPr>
      </w:pPr>
      <w:r>
        <w:rPr>
          <w:b/>
          <w:highlight w:val="none"/>
        </w:rPr>
      </w:r>
      <w:r/>
    </w:p>
    <w:p>
      <w:pPr>
        <w:pStyle w:val="1002"/>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1005"/>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100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0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25"/>
        <w:ind w:firstLine="480"/>
        <w:spacing w:line="460" w:lineRule="exact"/>
        <w:rPr>
          <w:highlight w:val="none"/>
        </w:rPr>
      </w:pPr>
      <w:r>
        <w:rPr>
          <w:highlight w:val="none"/>
        </w:rPr>
      </w:r>
      <w:r/>
    </w:p>
    <w:p>
      <w:pPr>
        <w:pStyle w:val="1025"/>
        <w:ind w:firstLine="480"/>
        <w:spacing w:line="460" w:lineRule="exact"/>
        <w:rPr>
          <w:rFonts w:hint="eastAsia"/>
          <w:highlight w:val="none"/>
        </w:rPr>
      </w:pPr>
      <w:r>
        <w:rPr>
          <w:rFonts w:hint="eastAsia"/>
          <w:highlight w:val="none"/>
        </w:rPr>
        <w:t xml:space="preserve">致：常州正衡招投标有限公司</w:t>
      </w:r>
      <w:r>
        <w:rPr>
          <w:rFonts w:hint="eastAsia"/>
          <w:highlight w:val="none"/>
        </w:rPr>
      </w:r>
      <w:r/>
    </w:p>
    <w:p>
      <w:pPr>
        <w:pStyle w:val="1025"/>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02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，法定代表人（或单位负责人）为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25"/>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025"/>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1025"/>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25"/>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2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25"/>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25"/>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1025"/>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025"/>
        <w:ind w:firstLine="480"/>
        <w:spacing w:line="460" w:lineRule="exact"/>
        <w:rPr>
          <w:highlight w:val="none"/>
        </w:rPr>
      </w:pPr>
      <w:r>
        <w:rPr>
          <w:rFonts w:hint="eastAsia"/>
          <w:highlight w:val="none"/>
        </w:rPr>
        <w:t xml:space="preserve">1、与我单位的法定代表人（或单位负责人）为同一人的其他单位如下：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2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2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25"/>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025"/>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02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2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2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rFonts w:hint="eastAsia"/>
          <w:highlight w:val="none"/>
        </w:rPr>
        <w:t xml:space="preserve">                                            投标人：（加盖公章）</w:t>
      </w:r>
      <w:r>
        <w:rPr>
          <w:highlight w:val="none"/>
        </w:rPr>
      </w:r>
      <w:r/>
    </w:p>
    <w:p>
      <w:pPr>
        <w:pStyle w:val="1025"/>
        <w:ind w:firstLine="480"/>
        <w:spacing w:line="460" w:lineRule="exact"/>
        <w:rPr>
          <w:highlight w:val="none"/>
        </w:rPr>
      </w:pPr>
      <w:r>
        <w:rPr>
          <w:rFonts w:hint="eastAsia"/>
          <w:highlight w:val="none"/>
        </w:rPr>
        <w:t xml:space="preserve">                                           法定代表人（或单位负责人）</w:t>
      </w:r>
      <w:r>
        <w:rPr>
          <w:rFonts w:hint="eastAsia" w:hAnsi="宋体" w:cs="宋体"/>
          <w:color w:val="000000"/>
          <w:highlight w:val="none"/>
        </w:rPr>
        <w:t xml:space="preserve">手写签字或盖章或印鉴</w:t>
      </w:r>
      <w:r>
        <w:rPr>
          <w:rFonts w:hint="eastAsia"/>
          <w:highlight w:val="none"/>
        </w:rPr>
        <w:t xml:space="preserve">：</w:t>
      </w:r>
      <w:r>
        <w:rPr>
          <w:highlight w:val="none"/>
        </w:rPr>
      </w:r>
      <w:r/>
    </w:p>
    <w:p>
      <w:pPr>
        <w:pStyle w:val="1025"/>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02"/>
        <w:spacing w:line="360" w:lineRule="auto"/>
        <w:rPr>
          <w:rFonts w:hint="eastAsia"/>
          <w:sz w:val="24"/>
          <w:highlight w:val="none"/>
        </w:rPr>
      </w:pPr>
      <w:r>
        <w:rPr>
          <w:rFonts w:hint="eastAsia"/>
          <w:sz w:val="24"/>
          <w:highlight w:val="none"/>
        </w:rPr>
      </w:r>
      <w:r/>
    </w:p>
    <w:p>
      <w:pPr>
        <w:pStyle w:val="1002"/>
        <w:spacing w:line="360" w:lineRule="auto"/>
        <w:rPr>
          <w:rFonts w:hint="eastAsia"/>
          <w:sz w:val="24"/>
          <w:highlight w:val="none"/>
        </w:rPr>
      </w:pPr>
      <w:r>
        <w:rPr>
          <w:rFonts w:hint="eastAsia"/>
          <w:sz w:val="24"/>
          <w:highlight w:val="none"/>
        </w:rPr>
      </w:r>
      <w:r/>
    </w:p>
    <w:p>
      <w:pPr>
        <w:pStyle w:val="1002"/>
        <w:spacing w:line="360" w:lineRule="auto"/>
        <w:rPr>
          <w:rFonts w:hint="eastAsia"/>
          <w:sz w:val="24"/>
          <w:highlight w:val="none"/>
        </w:rPr>
      </w:pPr>
      <w:r>
        <w:rPr>
          <w:rFonts w:hint="eastAsia"/>
          <w:sz w:val="24"/>
          <w:highlight w:val="none"/>
        </w:rPr>
      </w:r>
      <w:r/>
    </w:p>
    <w:p>
      <w:pPr>
        <w:pStyle w:val="100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002"/>
        <w:spacing w:line="360" w:lineRule="auto"/>
        <w:tabs>
          <w:tab w:val="left" w:pos="5580" w:leader="none"/>
        </w:tabs>
        <w:rPr>
          <w:sz w:val="24"/>
          <w:highlight w:val="none"/>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highlight w:val="none"/>
        </w:rPr>
      </w:r>
      <w:r/>
    </w:p>
    <w:p>
      <w:pPr>
        <w:pStyle w:val="1002"/>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t xml:space="preserve">3</w:t>
      </w:r>
      <w:r>
        <w:rPr>
          <w:sz w:val="24"/>
          <w:szCs w:val="20"/>
          <w:highlight w:val="none"/>
        </w:rPr>
        <w:t xml:space="preserve"> </w:t>
      </w:r>
      <w:r>
        <w:rPr>
          <w:sz w:val="24"/>
          <w:highlight w:val="none"/>
        </w:rPr>
        <w:t xml:space="preserve">本项目的特定资格要求</w:t>
      </w:r>
      <w:r>
        <w:rPr>
          <w:sz w:val="24"/>
          <w:szCs w:val="20"/>
          <w:highlight w:val="none"/>
        </w:rPr>
        <w:t xml:space="preserve">（如有）</w:t>
      </w:r>
      <w:r>
        <w:rPr>
          <w:rFonts w:hint="eastAsia"/>
          <w:sz w:val="24"/>
          <w:szCs w:val="20"/>
          <w:highlight w:val="none"/>
        </w:rPr>
      </w:r>
      <w:r/>
    </w:p>
    <w:p>
      <w:pPr>
        <w:pStyle w:val="1002"/>
        <w:spacing w:line="360" w:lineRule="auto"/>
        <w:rPr>
          <w:sz w:val="24"/>
          <w:szCs w:val="20"/>
          <w:highlight w:val="none"/>
        </w:rPr>
      </w:pPr>
      <w:r>
        <w:rPr>
          <w:rFonts w:hint="eastAsia"/>
          <w:sz w:val="24"/>
          <w:szCs w:val="20"/>
          <w:highlight w:val="none"/>
        </w:rPr>
        <w:t xml:space="preserve">3-1</w:t>
      </w:r>
      <w:r>
        <w:rPr>
          <w:sz w:val="24"/>
          <w:highlight w:val="none"/>
        </w:rPr>
        <w:t xml:space="preserve">是否接受联合体投标</w:t>
      </w:r>
      <w:r>
        <w:rPr>
          <w:sz w:val="24"/>
          <w:szCs w:val="20"/>
          <w:highlight w:val="none"/>
        </w:rPr>
      </w:r>
      <w:r/>
    </w:p>
    <w:p>
      <w:pPr>
        <w:pStyle w:val="1002"/>
        <w:spacing w:line="360" w:lineRule="auto"/>
        <w:rPr>
          <w:rFonts w:hint="eastAsia"/>
          <w:sz w:val="24"/>
          <w:szCs w:val="20"/>
          <w:highlight w:val="none"/>
        </w:rPr>
      </w:pPr>
      <w:r>
        <w:rPr>
          <w:rFonts w:hint="eastAsia"/>
          <w:sz w:val="24"/>
          <w:szCs w:val="20"/>
          <w:highlight w:val="none"/>
        </w:rPr>
        <w:t xml:space="preserve">3-2</w:t>
      </w:r>
      <w:r>
        <w:rPr>
          <w:sz w:val="24"/>
          <w:szCs w:val="20"/>
          <w:highlight w:val="none"/>
        </w:rPr>
        <w:t xml:space="preserve">其他特定资格要求</w:t>
      </w: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jc w:val="left"/>
        <w:widowControl/>
        <w:rPr>
          <w:rFonts w:hint="eastAsia"/>
          <w:sz w:val="24"/>
          <w:highlight w:val="none"/>
        </w:rPr>
      </w:pPr>
      <w:r>
        <w:rPr>
          <w:rFonts w:hint="eastAsia"/>
          <w:sz w:val="24"/>
          <w:highlight w:val="none"/>
        </w:rPr>
      </w:r>
      <w:r/>
    </w:p>
    <w:p>
      <w:pPr>
        <w:pStyle w:val="1002"/>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08" w:name="_Toc142311058"/>
      <w:r/>
      <w:bookmarkStart w:id="809" w:name="_Toc480942349"/>
      <w:r/>
      <w:bookmarkStart w:id="810" w:name="_Toc150774761"/>
      <w:r/>
      <w:bookmarkStart w:id="811" w:name="_Toc150480794"/>
      <w:r/>
      <w:bookmarkStart w:id="812" w:name="_Ref467988698"/>
      <w:r/>
      <w:bookmarkStart w:id="813" w:name="_Toc226337252"/>
      <w:r/>
      <w:bookmarkStart w:id="814" w:name="_Toc226965829"/>
      <w:r/>
      <w:bookmarkStart w:id="815" w:name="_Toc127151556"/>
      <w:r/>
      <w:bookmarkStart w:id="816" w:name="_Toc195842921"/>
      <w:r/>
      <w:bookmarkStart w:id="817" w:name="_Toc226965746"/>
      <w:r/>
      <w:bookmarkStart w:id="818" w:name="_Toc520356217"/>
      <w:r/>
      <w:bookmarkStart w:id="819" w:name="_Toc226309800"/>
      <w:r>
        <w:rPr>
          <w:rFonts w:hint="eastAsia" w:ascii="宋体" w:hAnsi="宋体"/>
          <w:b/>
          <w:sz w:val="32"/>
          <w:szCs w:val="32"/>
          <w:highlight w:val="none"/>
        </w:rPr>
      </w:r>
      <w:r/>
    </w:p>
    <w:p>
      <w:pPr>
        <w:pStyle w:val="1002"/>
        <w:jc w:val="center"/>
        <w:widowControl/>
        <w:rPr>
          <w:rFonts w:hint="eastAsia" w:ascii="宋体" w:hAnsi="宋体"/>
          <w:b/>
          <w:sz w:val="32"/>
          <w:szCs w:val="32"/>
          <w:highlight w:val="none"/>
        </w:rPr>
      </w:pPr>
      <w:r>
        <w:rPr>
          <w:rFonts w:hint="eastAsia" w:ascii="宋体" w:hAnsi="宋体"/>
          <w:b/>
          <w:sz w:val="32"/>
          <w:szCs w:val="32"/>
          <w:highlight w:val="none"/>
        </w:rPr>
      </w:r>
      <w:r/>
    </w:p>
    <w:p>
      <w:pPr>
        <w:pStyle w:val="1002"/>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rFonts w:hint="eastAsia"/>
          <w:sz w:val="24"/>
          <w:highlight w:val="none"/>
        </w:rPr>
        <w:t xml:space="preserve">函</w:t>
      </w:r>
      <w:r>
        <w:rPr>
          <w:sz w:val="24"/>
          <w:szCs w:val="20"/>
          <w:highlight w:val="none"/>
        </w:rPr>
        <w:t xml:space="preserve">（实质性格式）</w:t>
      </w:r>
      <w:r>
        <w:rPr>
          <w:sz w:val="24"/>
          <w:szCs w:val="20"/>
          <w:highlight w:val="none"/>
        </w:rPr>
      </w:r>
      <w:r/>
    </w:p>
    <w:p>
      <w:pPr>
        <w:pStyle w:val="1002"/>
        <w:spacing w:line="360" w:lineRule="auto"/>
        <w:tabs>
          <w:tab w:val="left" w:pos="5580" w:leader="none"/>
        </w:tabs>
        <w:rPr>
          <w:sz w:val="24"/>
          <w:highlight w:val="none"/>
        </w:rPr>
      </w:pPr>
      <w:r>
        <w:rPr>
          <w:sz w:val="24"/>
          <w:highlight w:val="none"/>
        </w:rPr>
      </w:r>
      <w:r/>
    </w:p>
    <w:p>
      <w:pPr>
        <w:pStyle w:val="1002"/>
        <w:jc w:val="center"/>
        <w:spacing w:line="360" w:lineRule="auto"/>
        <w:rPr>
          <w:b/>
          <w:sz w:val="36"/>
          <w:szCs w:val="36"/>
          <w:highlight w:val="none"/>
        </w:rPr>
      </w:pPr>
      <w:r>
        <w:rPr>
          <w:rFonts w:hint="eastAsia"/>
          <w:b/>
          <w:sz w:val="36"/>
          <w:szCs w:val="36"/>
          <w:highlight w:val="none"/>
        </w:rPr>
        <w:t xml:space="preserve">投标函</w:t>
      </w:r>
      <w:r>
        <w:rPr>
          <w:b/>
          <w:sz w:val="36"/>
          <w:szCs w:val="36"/>
          <w:highlight w:val="none"/>
        </w:rPr>
      </w:r>
      <w:r/>
    </w:p>
    <w:p>
      <w:pPr>
        <w:pStyle w:val="1002"/>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rPr>
          <w:sz w:val="24"/>
          <w:highlight w:val="none"/>
        </w:rPr>
      </w:r>
      <w:r/>
    </w:p>
    <w:p>
      <w:pPr>
        <w:pStyle w:val="1002"/>
        <w:spacing w:line="360" w:lineRule="auto"/>
        <w:tabs>
          <w:tab w:val="left" w:pos="5580" w:leader="none"/>
        </w:tabs>
        <w:rPr>
          <w:sz w:val="24"/>
          <w:szCs w:val="20"/>
          <w:highlight w:val="none"/>
        </w:rPr>
      </w:pPr>
      <w:r>
        <w:rPr>
          <w:sz w:val="24"/>
          <w:szCs w:val="20"/>
          <w:highlight w:val="none"/>
        </w:rPr>
      </w:r>
      <w:r/>
    </w:p>
    <w:p>
      <w:pPr>
        <w:pStyle w:val="1002"/>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rPr>
          <w:sz w:val="24"/>
          <w:szCs w:val="20"/>
          <w:highlight w:val="none"/>
        </w:rPr>
      </w:r>
      <w:r/>
    </w:p>
    <w:p>
      <w:pPr>
        <w:pStyle w:val="1002"/>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rPr>
          <w:sz w:val="24"/>
          <w:szCs w:val="20"/>
          <w:highlight w:val="none"/>
        </w:rPr>
      </w:r>
      <w:r/>
    </w:p>
    <w:p>
      <w:pPr>
        <w:pStyle w:val="1002"/>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rPr>
          <w:sz w:val="24"/>
          <w:szCs w:val="20"/>
          <w:highlight w:val="none"/>
        </w:rPr>
      </w:r>
      <w:r/>
    </w:p>
    <w:p>
      <w:pPr>
        <w:pStyle w:val="1002"/>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rPr>
          <w:sz w:val="24"/>
          <w:szCs w:val="20"/>
          <w:highlight w:val="none"/>
        </w:rPr>
      </w:r>
      <w:r/>
    </w:p>
    <w:p>
      <w:pPr>
        <w:pStyle w:val="1002"/>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rPr>
          <w:sz w:val="24"/>
          <w:szCs w:val="20"/>
          <w:highlight w:val="none"/>
        </w:rPr>
      </w:r>
      <w:r/>
    </w:p>
    <w:p>
      <w:pPr>
        <w:pStyle w:val="1002"/>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rPr>
          <w:sz w:val="24"/>
          <w:highlight w:val="none"/>
        </w:rPr>
      </w:r>
      <w:r/>
    </w:p>
    <w:p>
      <w:pPr>
        <w:pStyle w:val="1002"/>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rPr>
          <w:sz w:val="24"/>
          <w:highlight w:val="none"/>
        </w:rPr>
      </w:r>
      <w:r/>
    </w:p>
    <w:p>
      <w:pPr>
        <w:pStyle w:val="1002"/>
        <w:ind w:firstLine="480"/>
        <w:spacing w:line="360" w:lineRule="auto"/>
        <w:rPr>
          <w:sz w:val="24"/>
          <w:highlight w:val="none"/>
        </w:rPr>
      </w:pPr>
      <w:r>
        <w:rPr>
          <w:sz w:val="24"/>
          <w:highlight w:val="none"/>
        </w:rPr>
        <w:t xml:space="preserve">与本投标有关的一切正式往来信函请寄：</w:t>
      </w:r>
      <w:r>
        <w:rPr>
          <w:sz w:val="24"/>
          <w:highlight w:val="none"/>
        </w:rPr>
      </w:r>
      <w:r/>
    </w:p>
    <w:p>
      <w:pPr>
        <w:pStyle w:val="1002"/>
        <w:ind w:left="420"/>
        <w:spacing w:line="360" w:lineRule="auto"/>
        <w:tabs>
          <w:tab w:val="left" w:pos="5580" w:leader="none"/>
        </w:tabs>
        <w:rPr>
          <w:sz w:val="24"/>
          <w:szCs w:val="20"/>
          <w:highlight w:val="none"/>
        </w:rPr>
      </w:pP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投标人名称（加盖公章） ___________</w:t>
      </w: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日期：_____年______月______日    </w:t>
      </w:r>
      <w:r>
        <w:rPr>
          <w:sz w:val="24"/>
          <w:szCs w:val="20"/>
          <w:highlight w:val="none"/>
        </w:rPr>
      </w:r>
      <w:r/>
    </w:p>
    <w:p>
      <w:pPr>
        <w:pStyle w:val="1002"/>
        <w:ind w:left="420"/>
        <w:spacing w:line="360" w:lineRule="auto"/>
        <w:tabs>
          <w:tab w:val="left" w:pos="5580" w:leader="none"/>
        </w:tabs>
        <w:rPr>
          <w:sz w:val="24"/>
          <w:szCs w:val="20"/>
          <w:highlight w:val="none"/>
          <w:u w:val="single"/>
        </w:rPr>
      </w:pPr>
      <w:r>
        <w:rPr>
          <w:sz w:val="24"/>
          <w:szCs w:val="20"/>
          <w:highlight w:val="none"/>
          <w:u w:val="single"/>
        </w:rPr>
      </w:r>
      <w:r/>
    </w:p>
    <w:p>
      <w:pPr>
        <w:pStyle w:val="1002"/>
        <w:jc w:val="left"/>
        <w:widowControl/>
        <w:rPr>
          <w:rFonts w:hint="eastAsia"/>
          <w:sz w:val="24"/>
          <w:highlight w:val="none"/>
        </w:rPr>
      </w:pPr>
      <w:r/>
      <w:bookmarkStart w:id="820" w:name="_Hlt520355938"/>
      <w:r/>
      <w:bookmarkEnd w:id="820"/>
      <w:r/>
      <w:bookmarkStart w:id="821" w:name="_Hlt520356243"/>
      <w:r/>
      <w:bookmarkEnd w:id="821"/>
      <w:r>
        <w:rPr>
          <w:sz w:val="24"/>
          <w:highlight w:val="none"/>
        </w:rPr>
        <w:br w:type="page" w:clear="all"/>
      </w:r>
      <w:r>
        <w:rPr>
          <w:rFonts w:hint="eastAsia"/>
          <w:sz w:val="24"/>
          <w:highlight w:val="none"/>
        </w:rPr>
      </w:r>
      <w:r/>
    </w:p>
    <w:p>
      <w:pPr>
        <w:pStyle w:val="1002"/>
        <w:jc w:val="left"/>
        <w:widowControl/>
        <w:rPr>
          <w:rFonts w:hint="eastAsia"/>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100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0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02"/>
        <w:spacing w:line="560" w:lineRule="exact"/>
        <w:rPr>
          <w:rFonts w:ascii="宋体" w:hAnsi="宋体"/>
          <w:sz w:val="24"/>
          <w:highlight w:val="none"/>
        </w:rPr>
      </w:pPr>
      <w:r>
        <w:rPr>
          <w:rFonts w:ascii="宋体" w:hAnsi="宋体"/>
          <w:sz w:val="24"/>
          <w:highlight w:val="none"/>
        </w:rPr>
      </w:r>
      <w:r/>
    </w:p>
    <w:p>
      <w:pPr>
        <w:pStyle w:val="103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002"/>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1025"/>
        <w:ind w:firstLine="480"/>
        <w:spacing w:line="460" w:lineRule="exact"/>
        <w:rPr>
          <w:rFonts w:hAnsi="宋体"/>
          <w:highlight w:val="none"/>
        </w:rPr>
      </w:pPr>
      <w:r>
        <w:rPr>
          <w:rFonts w:hint="eastAsia" w:hAnsi="宋体"/>
          <w:highlight w:val="none"/>
        </w:rPr>
        <w:t xml:space="preserve">                  </w:t>
      </w:r>
      <w:r>
        <w:rPr>
          <w:rFonts w:hint="eastAsia"/>
          <w:highlight w:val="none"/>
        </w:rPr>
        <w:t xml:space="preserve"> 法定代表人：</w:t>
      </w:r>
      <w:r>
        <w:rPr>
          <w:rFonts w:hint="eastAsia" w:hAnsi="宋体"/>
          <w:highlight w:val="none"/>
        </w:rPr>
        <w:t xml:space="preserve">（手写</w:t>
      </w:r>
      <w:r>
        <w:rPr>
          <w:rFonts w:hint="eastAsia"/>
          <w:highlight w:val="none"/>
        </w:rPr>
        <w:t xml:space="preserve">签字或盖章或印鉴</w:t>
      </w:r>
      <w:r>
        <w:rPr>
          <w:rFonts w:hint="eastAsia" w:hAnsi="宋体"/>
          <w:highlight w:val="none"/>
        </w:rPr>
        <w:t xml:space="preserve">）</w:t>
      </w:r>
      <w:r>
        <w:rPr>
          <w:rFonts w:hAnsi="宋体"/>
          <w:highlight w:val="none"/>
        </w:rPr>
      </w:r>
      <w:r/>
    </w:p>
    <w:p>
      <w:pPr>
        <w:pStyle w:val="100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02"/>
        <w:jc w:val="left"/>
        <w:widowControl/>
        <w:rPr>
          <w:rFonts w:hint="eastAsia"/>
          <w:sz w:val="24"/>
          <w:highlight w:val="none"/>
        </w:rPr>
      </w:pPr>
      <w:r>
        <w:rPr>
          <w:rFonts w:hint="eastAsia"/>
          <w:sz w:val="24"/>
          <w:highlight w:val="none"/>
        </w:rPr>
      </w:r>
      <w:r/>
    </w:p>
    <w:p>
      <w:pPr>
        <w:pStyle w:val="1002"/>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w:t>
      </w:r>
      <w:r>
        <w:rPr>
          <w:rFonts w:hint="eastAsia" w:ascii="宋体" w:hAnsi="宋体"/>
          <w:sz w:val="24"/>
          <w:szCs w:val="20"/>
          <w:highlight w:val="none"/>
        </w:rPr>
        <w:t xml:space="preserve">或</w:t>
      </w:r>
      <w:r>
        <w:rPr>
          <w:rFonts w:ascii="宋体" w:hAnsi="宋体"/>
          <w:sz w:val="24"/>
          <w:szCs w:val="20"/>
          <w:highlight w:val="none"/>
        </w:rPr>
        <w:t xml:space="preserve">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sz w:val="24"/>
          <w:szCs w:val="20"/>
          <w:highlight w:val="none"/>
        </w:rPr>
      </w:r>
      <w:r/>
    </w:p>
    <w:p>
      <w:pPr>
        <w:pStyle w:val="1002"/>
        <w:jc w:val="left"/>
        <w:spacing w:line="360" w:lineRule="auto"/>
        <w:tabs>
          <w:tab w:val="left" w:pos="5580" w:leader="none"/>
        </w:tabs>
        <w:rPr>
          <w:rFonts w:ascii="宋体" w:hAnsi="宋体"/>
          <w:i/>
          <w:sz w:val="24"/>
          <w:szCs w:val="20"/>
          <w:highlight w:val="none"/>
          <w:u w:val="single"/>
        </w:rPr>
      </w:pPr>
      <w:r>
        <w:rPr>
          <w:rFonts w:hint="eastAsia" w:ascii="宋体" w:hAnsi="宋体"/>
          <w:sz w:val="24"/>
          <w:szCs w:val="20"/>
          <w:highlight w:val="none"/>
        </w:rPr>
        <w:t xml:space="preserve">2.供应商为自然人的情形，可不提供本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rPr>
          <w:rFonts w:ascii="宋体" w:hAnsi="宋体"/>
          <w:i/>
          <w:sz w:val="24"/>
          <w:szCs w:val="20"/>
          <w:highlight w:val="none"/>
          <w:u w:val="single"/>
        </w:rPr>
      </w:r>
      <w:r/>
    </w:p>
    <w:p>
      <w:pPr>
        <w:pStyle w:val="1002"/>
        <w:jc w:val="left"/>
        <w:widowControl/>
        <w:rPr>
          <w:rFonts w:hint="eastAsia"/>
          <w:sz w:val="24"/>
          <w:highlight w:val="none"/>
        </w:rPr>
      </w:pPr>
      <w:r>
        <w:rPr>
          <w:rFonts w:hint="eastAsia"/>
          <w:sz w:val="24"/>
          <w:highlight w:val="none"/>
        </w:rPr>
      </w:r>
      <w:r/>
    </w:p>
    <w:p>
      <w:pPr>
        <w:pStyle w:val="1002"/>
        <w:jc w:val="left"/>
        <w:widowControl/>
        <w:rPr>
          <w:rFonts w:hint="eastAsia"/>
          <w:sz w:val="24"/>
          <w:highlight w:val="none"/>
        </w:rPr>
      </w:pPr>
      <w:r>
        <w:rPr>
          <w:rFonts w:hint="eastAsia"/>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t xml:space="preserve">2.1  授权委托书</w:t>
      </w:r>
      <w:r>
        <w:rPr>
          <w:rFonts w:hint="eastAsia" w:ascii="宋体" w:hAnsi="宋体" w:cs="宋体"/>
          <w:sz w:val="24"/>
          <w:szCs w:val="20"/>
          <w:highlight w:val="none"/>
        </w:rPr>
        <w:t xml:space="preserve">（实质性格式）</w:t>
      </w:r>
      <w:r>
        <w:rPr>
          <w:rFonts w:hint="eastAsia" w:ascii="宋体" w:hAnsi="宋体" w:cs="宋体"/>
          <w:sz w:val="24"/>
          <w:highlight w:val="none"/>
        </w:rPr>
      </w:r>
      <w:r/>
    </w:p>
    <w:p>
      <w:pPr>
        <w:pStyle w:val="1002"/>
        <w:jc w:val="center"/>
        <w:spacing w:line="240" w:lineRule="atLeast"/>
        <w:rPr>
          <w:rFonts w:hint="eastAsia" w:ascii="宋体" w:hAnsi="宋体" w:cs="宋体"/>
          <w:b/>
          <w:sz w:val="32"/>
          <w:szCs w:val="32"/>
          <w:highlight w:val="none"/>
        </w:rPr>
      </w:pPr>
      <w:r>
        <w:rPr>
          <w:rFonts w:hint="eastAsia" w:ascii="宋体" w:hAnsi="宋体" w:cs="宋体"/>
          <w:b/>
          <w:sz w:val="32"/>
          <w:szCs w:val="32"/>
          <w:highlight w:val="none"/>
        </w:rPr>
        <w:t xml:space="preserve">授权委托书</w:t>
      </w:r>
      <w:r>
        <w:rPr>
          <w:rFonts w:hint="eastAsia" w:ascii="宋体" w:hAnsi="宋体" w:cs="宋体"/>
          <w:b/>
          <w:sz w:val="32"/>
          <w:szCs w:val="32"/>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highlight w:val="none"/>
          <w:lang w:val="zh-CN"/>
        </w:rPr>
        <w:t xml:space="preserve"> </w:t>
      </w:r>
      <w:r>
        <w:rPr>
          <w:rFonts w:hint="eastAsia" w:ascii="宋体" w:hAnsi="宋体" w:cs="宋体"/>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本授权书于__________年_______月________日签字生效，特此声明。</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法定代表人：（手写</w:t>
      </w:r>
      <w:r>
        <w:rPr>
          <w:rFonts w:hint="eastAsia"/>
          <w:highlight w:val="none"/>
        </w:rPr>
        <w:t xml:space="preserve">签字或盖章或印鉴</w:t>
      </w:r>
      <w:r>
        <w:rPr>
          <w:rFonts w:hint="eastAsia" w:ascii="宋体" w:hAnsi="宋体" w:cs="宋体"/>
          <w:sz w:val="24"/>
          <w:highlight w:val="none"/>
        </w:rPr>
        <w:t xml:space="preserve">）             日期：</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职务：</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rPr>
        <w:br w:type="textWrapping" w:clear="all"/>
      </w:r>
      <w:r>
        <w:rPr>
          <w:rFonts w:hint="eastAsia" w:ascii="宋体" w:hAnsi="宋体" w:cs="宋体"/>
          <w:sz w:val="24"/>
          <w:highlight w:val="none"/>
        </w:rPr>
        <w:t xml:space="preserve">地址：</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身份证号码：</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委托代理人：（手写</w:t>
      </w:r>
      <w:r>
        <w:rPr>
          <w:rFonts w:hint="eastAsia"/>
          <w:highlight w:val="none"/>
        </w:rPr>
        <w:t xml:space="preserve">签字或盖章或印鉴</w:t>
      </w:r>
      <w:r>
        <w:rPr>
          <w:rFonts w:hint="eastAsia" w:ascii="宋体" w:hAnsi="宋体" w:cs="宋体"/>
          <w:sz w:val="24"/>
          <w:highlight w:val="none"/>
        </w:rPr>
        <w:t xml:space="preserve">）            日期：</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职务：</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身份证号码：</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sz w:val="24"/>
          <w:highlight w:val="none"/>
        </w:rPr>
        <w:t xml:space="preserve">投标人：（加盖公章）</w:t>
      </w:r>
      <w:r>
        <w:rPr>
          <w:rFonts w:hint="eastAsia" w:ascii="宋体" w:hAnsi="宋体" w:cs="宋体"/>
          <w:sz w:val="24"/>
          <w:highlight w:val="none"/>
        </w:rPr>
        <w:t xml:space="preserve"> </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电话：</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传真：</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邮编：</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开户行：</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账号：</w:t>
      </w:r>
      <w:r>
        <w:rPr>
          <w:rFonts w:hint="eastAsia" w:ascii="宋体" w:hAnsi="宋体" w:cs="宋体"/>
          <w:sz w:val="24"/>
          <w:highlight w:val="none"/>
        </w:rPr>
      </w:r>
      <w:r/>
    </w:p>
    <w:p>
      <w:pPr>
        <w:pStyle w:val="1002"/>
        <w:spacing w:line="240" w:lineRule="atLeast"/>
        <w:rPr>
          <w:rFonts w:hint="eastAsia" w:ascii="宋体" w:hAnsi="宋体" w:cs="宋体"/>
          <w:szCs w:val="21"/>
          <w:highlight w:val="none"/>
        </w:rPr>
      </w:pPr>
      <w:r>
        <w:rPr>
          <w:rFonts w:hint="eastAsia" w:ascii="宋体" w:hAnsi="宋体" w:cs="宋体"/>
          <w:szCs w:val="21"/>
          <w:highlight w:val="none"/>
        </w:rPr>
      </w:r>
      <w:r/>
    </w:p>
    <w:p>
      <w:pPr>
        <w:pStyle w:val="1034"/>
        <w:ind w:right="-46"/>
        <w:spacing w:line="583" w:lineRule="auto"/>
        <w:tabs>
          <w:tab w:val="left" w:pos="567" w:leader="none"/>
        </w:tabs>
        <w:rPr>
          <w:rFonts w:hint="eastAsia" w:cs="宋体"/>
          <w:spacing w:val="-3"/>
          <w:highlight w:val="none"/>
        </w:rPr>
      </w:pPr>
      <w:r>
        <w:rPr>
          <w:rFonts w:hint="eastAsia" w:cs="宋体"/>
          <w:highlight w:val="none"/>
        </w:rPr>
        <w:t xml:space="preserve">附：</w:t>
      </w:r>
      <w:r>
        <w:rPr>
          <w:rFonts w:hint="eastAsia" w:cs="宋体"/>
          <w:szCs w:val="21"/>
          <w:highlight w:val="none"/>
        </w:rPr>
        <w:t xml:space="preserve">代理人</w:t>
      </w:r>
      <w:r>
        <w:rPr>
          <w:rFonts w:hint="eastAsia" w:cs="宋体"/>
          <w:spacing w:val="-3"/>
          <w:highlight w:val="none"/>
        </w:rPr>
        <w:t xml:space="preserve">有效期内的身份证正反面电子件。</w:t>
      </w:r>
      <w:r>
        <w:rPr>
          <w:rFonts w:hint="eastAsia" w:cs="宋体"/>
          <w:spacing w:val="-3"/>
          <w:highlight w:val="none"/>
        </w:rPr>
      </w:r>
      <w:r/>
    </w:p>
    <w:p>
      <w:pPr>
        <w:pStyle w:val="1002"/>
        <w:spacing w:line="240" w:lineRule="atLeast"/>
        <w:rPr>
          <w:rFonts w:hint="eastAsia" w:ascii="宋体" w:hAnsi="宋体" w:cs="宋体"/>
          <w:szCs w:val="21"/>
          <w:highlight w:val="none"/>
        </w:rPr>
      </w:pPr>
      <w:r>
        <w:rPr>
          <w:rFonts w:hint="eastAsia" w:ascii="宋体" w:hAnsi="宋体" w:cs="宋体"/>
          <w:szCs w:val="21"/>
          <w:highlight w:val="none"/>
        </w:rPr>
      </w:r>
      <w:r/>
    </w:p>
    <w:p>
      <w:pPr>
        <w:pStyle w:val="1002"/>
        <w:spacing w:line="240" w:lineRule="atLeast"/>
        <w:rPr>
          <w:rFonts w:hint="eastAsia" w:ascii="宋体" w:hAnsi="宋体" w:cs="宋体"/>
          <w:szCs w:val="21"/>
          <w:highlight w:val="none"/>
        </w:rPr>
      </w:pPr>
      <w:r>
        <w:rPr>
          <w:rFonts w:hint="eastAsia" w:ascii="宋体" w:hAnsi="宋体" w:cs="宋体"/>
          <w:szCs w:val="21"/>
          <w:highlight w:val="none"/>
        </w:rPr>
        <w:t xml:space="preserve">（复印件）粘贴处</w:t>
      </w:r>
      <w:r>
        <w:rPr>
          <w:rFonts w:hint="eastAsia" w:ascii="宋体" w:hAnsi="宋体" w:cs="宋体"/>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tc>
      </w:tr>
    </w:tbl>
    <w:p>
      <w:pPr>
        <w:pStyle w:val="1002"/>
        <w:spacing w:line="240" w:lineRule="atLeast"/>
        <w:rPr>
          <w:rFonts w:hint="eastAsia" w:ascii="宋体" w:hAnsi="宋体" w:cs="宋体"/>
          <w:szCs w:val="21"/>
          <w:highlight w:val="none"/>
        </w:rPr>
      </w:pPr>
      <w:r>
        <w:rPr>
          <w:rFonts w:hint="eastAsia" w:ascii="宋体" w:hAnsi="宋体" w:cs="宋体"/>
          <w:szCs w:val="21"/>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1、法定代表人参加的，提供法人资格证明和本人身份证。</w:t>
      </w:r>
      <w:r>
        <w:rPr>
          <w:rFonts w:hint="eastAsia" w:ascii="宋体" w:hAnsi="宋体" w:cs="宋体"/>
          <w:sz w:val="24"/>
          <w:highlight w:val="none"/>
        </w:rPr>
      </w:r>
      <w:r/>
    </w:p>
    <w:p>
      <w:pPr>
        <w:pStyle w:val="1002"/>
        <w:jc w:val="left"/>
        <w:widowControl/>
        <w:rPr>
          <w:rFonts w:hint="eastAsia"/>
          <w:sz w:val="24"/>
          <w:highlight w:val="none"/>
        </w:rPr>
      </w:pPr>
      <w:r>
        <w:rPr>
          <w:rFonts w:hint="eastAsia" w:ascii="宋体" w:hAnsi="宋体" w:cs="宋体"/>
          <w:sz w:val="24"/>
          <w:highlight w:val="none"/>
        </w:rPr>
        <w:t xml:space="preserve">2、委托代理人参加的，提供法人资格证明、授权委托书和本人身份证。</w:t>
      </w:r>
      <w:r>
        <w:rPr>
          <w:rFonts w:hint="eastAsia"/>
          <w:sz w:val="24"/>
          <w:highlight w:val="none"/>
        </w:rPr>
      </w:r>
      <w:r/>
    </w:p>
    <w:p>
      <w:pPr>
        <w:pStyle w:val="1002"/>
        <w:jc w:val="left"/>
        <w:widowControl/>
        <w:rPr>
          <w:rFonts w:hint="eastAsia"/>
          <w:sz w:val="24"/>
          <w:highlight w:val="none"/>
        </w:rPr>
      </w:pPr>
      <w:r>
        <w:rPr>
          <w:rFonts w:hint="eastAsia"/>
          <w:sz w:val="24"/>
          <w:highlight w:val="none"/>
        </w:rPr>
      </w:r>
      <w:r/>
    </w:p>
    <w:p>
      <w:pPr>
        <w:pStyle w:val="1002"/>
        <w:jc w:val="left"/>
        <w:widowControl/>
        <w:rPr>
          <w:rFonts w:hint="eastAsia"/>
          <w:sz w:val="24"/>
          <w:highlight w:val="none"/>
        </w:rPr>
      </w:pPr>
      <w:r>
        <w:rPr>
          <w:rFonts w:hint="eastAsia"/>
          <w:sz w:val="24"/>
          <w:highlight w:val="none"/>
        </w:rPr>
      </w:r>
      <w:r/>
    </w:p>
    <w:p>
      <w:pPr>
        <w:pStyle w:val="1084"/>
        <w:ind w:firstLine="0"/>
        <w:rPr>
          <w:highlight w:val="none"/>
        </w:rPr>
      </w:pPr>
      <w:r>
        <w:rPr>
          <w:rFonts w:hint="eastAsia"/>
          <w:sz w:val="24"/>
          <w:highlight w:val="none"/>
        </w:rPr>
        <w:br w:type="page" w:clear="all"/>
      </w:r>
      <w:r>
        <w:rPr>
          <w:rFonts w:hint="eastAsia"/>
          <w:sz w:val="24"/>
          <w:highlight w:val="none"/>
        </w:rPr>
        <w:t xml:space="preserve">2.2 营业执照</w:t>
      </w:r>
      <w:r>
        <w:rPr>
          <w:highlight w:val="none"/>
        </w:rPr>
      </w:r>
      <w:r/>
    </w:p>
    <w:p>
      <w:pPr>
        <w:pStyle w:val="1002"/>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rPr>
          <w:rFonts w:hint="eastAsia"/>
          <w:sz w:val="24"/>
          <w:highlight w:val="none"/>
        </w:rPr>
      </w:r>
      <w:r/>
    </w:p>
    <w:p>
      <w:pPr>
        <w:pStyle w:val="100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0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02"/>
        <w:ind w:firstLine="640"/>
        <w:rPr>
          <w:highlight w:val="none"/>
        </w:rPr>
      </w:pPr>
      <w:r>
        <w:rPr>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27"/>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jc w:val="left"/>
        <w:widowControl/>
        <w:rPr>
          <w:sz w:val="24"/>
          <w:szCs w:val="20"/>
          <w:highlight w:val="none"/>
        </w:rPr>
      </w:pPr>
      <w:r/>
      <w:bookmarkStart w:id="822" w:name="_Hlt520343000"/>
      <w:r/>
      <w:bookmarkEnd w:id="822"/>
      <w:r/>
      <w:bookmarkStart w:id="823" w:name="_Hlt520343392"/>
      <w:r/>
      <w:bookmarkEnd w:id="823"/>
      <w:r/>
      <w:bookmarkStart w:id="824" w:name="_Hlt520274393"/>
      <w:r/>
      <w:bookmarkEnd w:id="824"/>
      <w:r/>
      <w:bookmarkStart w:id="825" w:name="_Hlt520273711"/>
      <w:r/>
      <w:bookmarkEnd w:id="825"/>
      <w:r/>
      <w:bookmarkStart w:id="826" w:name="_Hlt520350918"/>
      <w:r/>
      <w:bookmarkEnd w:id="826"/>
      <w:r/>
      <w:bookmarkStart w:id="827" w:name="_Hlt520274121"/>
      <w:r/>
      <w:bookmarkEnd w:id="827"/>
      <w:r/>
      <w:bookmarkStart w:id="828" w:name="_Hlt520274407"/>
      <w:r/>
      <w:bookmarkEnd w:id="828"/>
      <w:r/>
      <w:bookmarkStart w:id="829" w:name="_Hlt520271212"/>
      <w:r/>
      <w:bookmarkEnd w:id="829"/>
      <w:r/>
      <w:bookmarkStart w:id="830" w:name="_Hlt520355504"/>
      <w:r/>
      <w:bookmarkEnd w:id="830"/>
      <w:r/>
      <w:bookmarkStart w:id="831" w:name="_Hlt520274065"/>
      <w:r/>
      <w:bookmarkEnd w:id="831"/>
      <w:r/>
      <w:bookmarkStart w:id="832" w:name="_Ref467988705"/>
      <w:r/>
      <w:bookmarkStart w:id="833" w:name="_Toc195842922"/>
      <w:r/>
      <w:bookmarkStart w:id="834" w:name="_Toc150480795"/>
      <w:r/>
      <w:bookmarkStart w:id="835" w:name="_Toc264969247"/>
      <w:r/>
      <w:bookmarkStart w:id="836" w:name="_Toc520356218"/>
      <w:r/>
      <w:bookmarkStart w:id="837" w:name="_Toc265228395"/>
      <w:r/>
      <w:bookmarkStart w:id="838" w:name="_Toc150774762"/>
      <w:r/>
      <w:bookmarkStart w:id="839" w:name="_Toc127151557"/>
      <w:r/>
      <w:bookmarkStart w:id="840" w:name="_Toc142311059"/>
      <w:r/>
      <w:bookmarkStart w:id="841" w:name="_Toc226965747"/>
      <w:r/>
      <w:bookmarkStart w:id="842" w:name="_Toc226309801"/>
      <w:r/>
      <w:bookmarkStart w:id="843" w:name="_Toc480942350"/>
      <w:r/>
      <w:bookmarkStart w:id="844" w:name="_Toc226337253"/>
      <w:r/>
      <w:bookmarkStart w:id="845" w:name="_Toc226965830"/>
      <w:r/>
      <w:bookmarkStart w:id="846" w:name="_Toc305158899"/>
      <w:r/>
      <w:bookmarkStart w:id="847" w:name="_Toc305158825"/>
      <w:r>
        <w:rPr>
          <w:sz w:val="24"/>
          <w:szCs w:val="20"/>
          <w:highlight w:val="none"/>
        </w:rPr>
        <w:br w:type="page" w:clear="all"/>
      </w:r>
      <w:r>
        <w:rPr>
          <w:sz w:val="24"/>
          <w:szCs w:val="20"/>
          <w:highlight w:val="none"/>
        </w:rPr>
      </w:r>
      <w:r/>
    </w:p>
    <w:p>
      <w:pPr>
        <w:pStyle w:val="1002"/>
        <w:spacing w:line="360" w:lineRule="auto"/>
        <w:rPr>
          <w:sz w:val="24"/>
          <w:szCs w:val="20"/>
          <w:highlight w:val="none"/>
        </w:rPr>
        <w:outlineLvl w:val="2"/>
      </w:pPr>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sz w:val="24"/>
          <w:szCs w:val="20"/>
          <w:highlight w:val="none"/>
        </w:rPr>
        <w:t xml:space="preserve">4</w:t>
      </w:r>
      <w:r>
        <w:rPr>
          <w:sz w:val="24"/>
          <w:szCs w:val="20"/>
          <w:highlight w:val="none"/>
        </w:rPr>
        <w:t xml:space="preserve">  开标一览表（实质性格式）</w:t>
      </w:r>
      <w:r>
        <w:rPr>
          <w:sz w:val="24"/>
          <w:szCs w:val="20"/>
          <w:highlight w:val="none"/>
        </w:rPr>
      </w:r>
      <w:r/>
    </w:p>
    <w:p>
      <w:pPr>
        <w:pStyle w:val="1002"/>
        <w:jc w:val="center"/>
        <w:spacing w:line="360" w:lineRule="exact"/>
        <w:rPr>
          <w:b/>
          <w:sz w:val="36"/>
          <w:szCs w:val="36"/>
          <w:highlight w:val="none"/>
        </w:rPr>
      </w:pPr>
      <w:r/>
      <w:bookmarkStart w:id="848" w:name="_Toc265228396"/>
      <w:r/>
      <w:bookmarkStart w:id="849" w:name="_Toc226965748"/>
      <w:r/>
      <w:bookmarkStart w:id="850" w:name="_Toc226965831"/>
      <w:r/>
      <w:bookmarkStart w:id="851" w:name="_Toc305158826"/>
      <w:r/>
      <w:bookmarkStart w:id="852" w:name="_Toc164608672"/>
      <w:r/>
      <w:bookmarkStart w:id="853" w:name="_Toc195842923"/>
      <w:r/>
      <w:bookmarkStart w:id="854" w:name="_Toc226309802"/>
      <w:r/>
      <w:bookmarkStart w:id="855" w:name="_Toc264969248"/>
      <w:r/>
      <w:bookmarkStart w:id="856" w:name="_Toc164608827"/>
      <w:r/>
      <w:bookmarkStart w:id="857" w:name="_Toc305158900"/>
      <w:r/>
      <w:bookmarkStart w:id="858" w:name="_Toc226337254"/>
      <w:r>
        <w:rPr>
          <w:rFonts w:hint="eastAsia"/>
          <w:b/>
          <w:sz w:val="36"/>
          <w:szCs w:val="36"/>
          <w:highlight w:val="none"/>
        </w:rPr>
        <w:t xml:space="preserve">开标一览表</w:t>
      </w:r>
      <w:bookmarkEnd w:id="848"/>
      <w:r/>
      <w:bookmarkEnd w:id="849"/>
      <w:r/>
      <w:bookmarkEnd w:id="850"/>
      <w:r/>
      <w:bookmarkEnd w:id="851"/>
      <w:r/>
      <w:bookmarkEnd w:id="852"/>
      <w:r/>
      <w:bookmarkEnd w:id="853"/>
      <w:r/>
      <w:bookmarkEnd w:id="854"/>
      <w:r/>
      <w:bookmarkEnd w:id="855"/>
      <w:r/>
      <w:bookmarkEnd w:id="856"/>
      <w:r/>
      <w:bookmarkEnd w:id="857"/>
      <w:r/>
      <w:bookmarkEnd w:id="858"/>
      <w:r>
        <w:rPr>
          <w:b/>
          <w:sz w:val="36"/>
          <w:szCs w:val="36"/>
          <w:highlight w:val="none"/>
        </w:rPr>
      </w:r>
      <w:r/>
    </w:p>
    <w:p>
      <w:pPr>
        <w:pStyle w:val="1002"/>
        <w:jc w:val="left"/>
        <w:spacing w:line="360" w:lineRule="auto"/>
        <w:tabs>
          <w:tab w:val="left" w:pos="1800" w:leader="none"/>
          <w:tab w:val="left" w:pos="5580" w:leader="none"/>
        </w:tabs>
        <w:rPr>
          <w:i/>
          <w:sz w:val="24"/>
          <w:highlight w:val="none"/>
        </w:rPr>
      </w:pPr>
      <w:r>
        <w:rPr>
          <w:i/>
          <w:sz w:val="24"/>
          <w:highlight w:val="none"/>
        </w:rPr>
      </w:r>
      <w:r/>
    </w:p>
    <w:p>
      <w:pPr>
        <w:pStyle w:val="1002"/>
        <w:ind w:firstLine="240"/>
        <w:jc w:val="left"/>
        <w:spacing w:line="360" w:lineRule="auto"/>
        <w:tabs>
          <w:tab w:val="left" w:pos="1800" w:leader="none"/>
          <w:tab w:val="left" w:pos="5580" w:leader="none"/>
        </w:tabs>
        <w:rPr>
          <w:sz w:val="24"/>
          <w:highlight w:val="none"/>
          <w:u w:val="single"/>
        </w:rPr>
      </w:pPr>
      <w:r/>
      <w:bookmarkStart w:id="859" w:name="_Toc305158901"/>
      <w:r/>
      <w:bookmarkStart w:id="860" w:name="_Toc195842924"/>
      <w:r/>
      <w:bookmarkStart w:id="861" w:name="_Toc150774763"/>
      <w:r/>
      <w:bookmarkStart w:id="862" w:name="_Toc226309803"/>
      <w:r/>
      <w:bookmarkStart w:id="863" w:name="_Toc142311060"/>
      <w:r/>
      <w:bookmarkStart w:id="864" w:name="_Toc265228397"/>
      <w:r/>
      <w:bookmarkStart w:id="865" w:name="_Toc226337255"/>
      <w:r/>
      <w:bookmarkStart w:id="866" w:name="_Toc226965832"/>
      <w:r/>
      <w:bookmarkStart w:id="867" w:name="_Toc226965749"/>
      <w:r/>
      <w:bookmarkStart w:id="868" w:name="_Toc150480796"/>
      <w:r/>
      <w:bookmarkStart w:id="869" w:name="_Toc127151558"/>
      <w:r/>
      <w:bookmarkStart w:id="870" w:name="_Toc264969249"/>
      <w:r/>
      <w:bookmarkStart w:id="871" w:name="_Toc305158827"/>
      <w:r>
        <w:rPr>
          <w:sz w:val="24"/>
          <w:highlight w:val="none"/>
        </w:rPr>
        <w:t xml:space="preserve">项目编号/包号：_____________________     项目名称：_______________________</w:t>
      </w:r>
      <w:r>
        <w:rPr>
          <w:sz w:val="24"/>
          <w:highlight w:val="none"/>
          <w:u w:val="single"/>
        </w:rPr>
      </w:r>
      <w:r/>
    </w:p>
    <w:tbl>
      <w:tblPr>
        <w:tblW w:w="8972"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854"/>
        <w:gridCol w:w="3010"/>
        <w:gridCol w:w="2000"/>
        <w:gridCol w:w="1418"/>
      </w:tblGrid>
      <w:tr>
        <w:trPr>
          <w:trHeight w:val="531"/>
        </w:trPr>
        <w:tc>
          <w:tcPr>
            <w:tcW w:w="690" w:type="dxa"/>
            <w:vAlign w:val="center"/>
            <w:vMerge w:val="restart"/>
            <w:textDirection w:val="lrTb"/>
            <w:noWrap w:val="false"/>
          </w:tcPr>
          <w:p>
            <w:pPr>
              <w:pStyle w:val="1002"/>
              <w:jc w:val="center"/>
              <w:tabs>
                <w:tab w:val="left" w:pos="5580" w:leader="none"/>
              </w:tabs>
              <w:rPr>
                <w:b/>
                <w:sz w:val="24"/>
                <w:szCs w:val="24"/>
                <w:highlight w:val="none"/>
              </w:rPr>
            </w:pPr>
            <w:r>
              <w:rPr>
                <w:b/>
                <w:sz w:val="24"/>
                <w:szCs w:val="24"/>
                <w:highlight w:val="none"/>
              </w:rPr>
              <w:t xml:space="preserve">序号</w:t>
            </w:r>
            <w:r>
              <w:rPr>
                <w:b/>
                <w:sz w:val="24"/>
                <w:szCs w:val="24"/>
                <w:highlight w:val="none"/>
              </w:rPr>
            </w:r>
            <w:r/>
          </w:p>
        </w:tc>
        <w:tc>
          <w:tcPr>
            <w:tcW w:w="1854" w:type="dxa"/>
            <w:vAlign w:val="center"/>
            <w:vMerge w:val="restart"/>
            <w:textDirection w:val="lrTb"/>
            <w:noWrap w:val="false"/>
          </w:tcPr>
          <w:p>
            <w:pPr>
              <w:pStyle w:val="1002"/>
              <w:jc w:val="center"/>
              <w:tabs>
                <w:tab w:val="left" w:pos="5580" w:leader="none"/>
              </w:tabs>
              <w:rPr>
                <w:b/>
                <w:sz w:val="24"/>
                <w:szCs w:val="24"/>
                <w:highlight w:val="none"/>
              </w:rPr>
            </w:pPr>
            <w:r>
              <w:rPr>
                <w:rFonts w:hint="eastAsia"/>
                <w:b/>
                <w:sz w:val="24"/>
                <w:szCs w:val="24"/>
                <w:highlight w:val="none"/>
              </w:rPr>
              <w:t xml:space="preserve">供应商</w:t>
            </w:r>
            <w:r>
              <w:rPr>
                <w:b/>
                <w:sz w:val="24"/>
                <w:szCs w:val="24"/>
                <w:highlight w:val="none"/>
              </w:rPr>
              <w:t xml:space="preserve">名称</w:t>
            </w:r>
            <w:r>
              <w:rPr>
                <w:b/>
                <w:sz w:val="24"/>
                <w:szCs w:val="24"/>
                <w:highlight w:val="none"/>
              </w:rPr>
            </w:r>
            <w:r/>
          </w:p>
        </w:tc>
        <w:tc>
          <w:tcPr>
            <w:tcW w:w="3010" w:type="dxa"/>
            <w:vAlign w:val="center"/>
            <w:vMerge w:val="restart"/>
            <w:textDirection w:val="lrTb"/>
            <w:noWrap w:val="false"/>
          </w:tcPr>
          <w:p>
            <w:pPr>
              <w:pStyle w:val="1002"/>
              <w:jc w:val="center"/>
              <w:tabs>
                <w:tab w:val="left" w:pos="5580" w:leader="none"/>
              </w:tabs>
              <w:rPr>
                <w:rFonts w:hint="eastAsia"/>
                <w:b/>
                <w:sz w:val="24"/>
                <w:szCs w:val="24"/>
                <w:highlight w:val="none"/>
              </w:rPr>
            </w:pPr>
            <w:r>
              <w:rPr>
                <w:rFonts w:hint="eastAsia"/>
                <w:b/>
                <w:sz w:val="24"/>
                <w:szCs w:val="24"/>
                <w:highlight w:val="none"/>
              </w:rPr>
              <w:t xml:space="preserve">报价项目</w:t>
            </w:r>
            <w:r>
              <w:rPr>
                <w:rFonts w:hint="eastAsia"/>
                <w:b/>
                <w:sz w:val="24"/>
                <w:szCs w:val="24"/>
                <w:highlight w:val="none"/>
              </w:rPr>
            </w:r>
            <w:r/>
          </w:p>
        </w:tc>
        <w:tc>
          <w:tcPr>
            <w:gridSpan w:val="2"/>
            <w:tcW w:w="3418" w:type="dxa"/>
            <w:vAlign w:val="center"/>
            <w:textDirection w:val="lrTb"/>
            <w:noWrap w:val="false"/>
          </w:tcPr>
          <w:p>
            <w:pPr>
              <w:pStyle w:val="1002"/>
              <w:jc w:val="center"/>
              <w:tabs>
                <w:tab w:val="left" w:pos="5580" w:leader="none"/>
              </w:tabs>
              <w:rPr>
                <w:rFonts w:hint="eastAsia"/>
                <w:b/>
                <w:sz w:val="24"/>
                <w:szCs w:val="24"/>
                <w:highlight w:val="none"/>
              </w:rPr>
            </w:pPr>
            <w:r>
              <w:rPr>
                <w:rFonts w:hint="eastAsia"/>
                <w:b/>
                <w:sz w:val="24"/>
                <w:szCs w:val="24"/>
                <w:highlight w:val="none"/>
              </w:rPr>
              <w:t xml:space="preserve">投标报价</w:t>
            </w:r>
            <w:r>
              <w:rPr>
                <w:rFonts w:hint="eastAsia"/>
                <w:b/>
                <w:sz w:val="24"/>
                <w:szCs w:val="24"/>
                <w:highlight w:val="none"/>
              </w:rPr>
            </w:r>
            <w:r/>
          </w:p>
        </w:tc>
      </w:tr>
      <w:tr>
        <w:trPr>
          <w:trHeight w:val="674"/>
        </w:trPr>
        <w:tc>
          <w:tcPr>
            <w:tcW w:w="690"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1854"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3010"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2000" w:type="dxa"/>
            <w:vAlign w:val="center"/>
            <w:textDirection w:val="lrTb"/>
            <w:noWrap w:val="false"/>
          </w:tcPr>
          <w:p>
            <w:pPr>
              <w:pStyle w:val="1002"/>
              <w:jc w:val="center"/>
              <w:tabs>
                <w:tab w:val="left" w:pos="5580" w:leader="none"/>
              </w:tabs>
              <w:rPr>
                <w:b/>
                <w:sz w:val="24"/>
                <w:szCs w:val="24"/>
                <w:highlight w:val="none"/>
              </w:rPr>
            </w:pPr>
            <w:r>
              <w:rPr>
                <w:b/>
                <w:sz w:val="24"/>
                <w:szCs w:val="24"/>
                <w:highlight w:val="none"/>
              </w:rPr>
              <w:t xml:space="preserve">大写</w:t>
            </w:r>
            <w:r>
              <w:rPr>
                <w:b/>
                <w:sz w:val="24"/>
                <w:szCs w:val="24"/>
                <w:highlight w:val="none"/>
              </w:rPr>
            </w:r>
            <w:r/>
          </w:p>
        </w:tc>
        <w:tc>
          <w:tcPr>
            <w:tcW w:w="1418" w:type="dxa"/>
            <w:vAlign w:val="center"/>
            <w:textDirection w:val="lrTb"/>
            <w:noWrap w:val="false"/>
          </w:tcPr>
          <w:p>
            <w:pPr>
              <w:pStyle w:val="1002"/>
              <w:jc w:val="center"/>
              <w:tabs>
                <w:tab w:val="left" w:pos="5580" w:leader="none"/>
              </w:tabs>
              <w:rPr>
                <w:b/>
                <w:sz w:val="24"/>
                <w:szCs w:val="24"/>
                <w:highlight w:val="none"/>
              </w:rPr>
            </w:pPr>
            <w:r>
              <w:rPr>
                <w:b/>
                <w:sz w:val="24"/>
                <w:szCs w:val="24"/>
                <w:highlight w:val="none"/>
              </w:rPr>
              <w:t xml:space="preserve">小写</w:t>
            </w:r>
            <w:r>
              <w:rPr>
                <w:b/>
                <w:sz w:val="24"/>
                <w:szCs w:val="24"/>
                <w:highlight w:val="none"/>
              </w:rPr>
            </w:r>
            <w:r/>
          </w:p>
        </w:tc>
      </w:tr>
      <w:tr>
        <w:trPr>
          <w:trHeight w:val="976"/>
        </w:trPr>
        <w:tc>
          <w:tcPr>
            <w:tcW w:w="690"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rPr>
              <w:t xml:space="preserve">1</w:t>
            </w:r>
            <w:r>
              <w:rPr>
                <w:rFonts w:hint="eastAsia"/>
                <w:sz w:val="24"/>
                <w:szCs w:val="24"/>
                <w:highlight w:val="none"/>
              </w:rPr>
            </w:r>
            <w:r/>
          </w:p>
        </w:tc>
        <w:tc>
          <w:tcPr>
            <w:tcW w:w="1854" w:type="dxa"/>
            <w:vAlign w:val="center"/>
            <w:vMerge w:val="restart"/>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3010" w:type="dxa"/>
            <w:vAlign w:val="center"/>
            <w:textDirection w:val="lrTb"/>
            <w:noWrap w:val="false"/>
          </w:tcPr>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跟踪审计优惠率（%）</w:t>
            </w:r>
            <w:r>
              <w:rPr>
                <w:rFonts w:ascii="宋体" w:hAnsi="宋体" w:cs="宋体"/>
                <w:sz w:val="24"/>
                <w:szCs w:val="24"/>
                <w:highlight w:val="none"/>
              </w:rPr>
            </w:r>
            <w:r/>
          </w:p>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（报价得分1计算依据）</w:t>
            </w:r>
            <w:r>
              <w:rPr>
                <w:rFonts w:ascii="宋体" w:hAnsi="宋体" w:cs="宋体"/>
                <w:sz w:val="24"/>
                <w:szCs w:val="24"/>
                <w:highlight w:val="none"/>
              </w:rPr>
            </w:r>
            <w:r/>
          </w:p>
        </w:tc>
        <w:tc>
          <w:tcPr>
            <w:tcW w:w="2000" w:type="dxa"/>
            <w:vAlign w:val="center"/>
            <w:textDirection w:val="lrTb"/>
            <w:noWrap w:val="false"/>
          </w:tcPr>
          <w:p>
            <w:pPr>
              <w:pStyle w:val="1002"/>
              <w:tabs>
                <w:tab w:val="left" w:pos="5580" w:leader="none"/>
              </w:tabs>
              <w:rPr>
                <w:sz w:val="24"/>
                <w:szCs w:val="24"/>
                <w:highlight w:val="none"/>
                <w:u w:val="single"/>
              </w:rPr>
            </w:pPr>
            <w:r>
              <w:rPr>
                <w:rFonts w:hint="eastAsia"/>
                <w:sz w:val="24"/>
                <w:szCs w:val="24"/>
                <w:highlight w:val="none"/>
              </w:rPr>
              <w:t xml:space="preserve">百分之</w:t>
            </w:r>
            <w:r>
              <w:rPr>
                <w:rFonts w:hint="eastAsia"/>
                <w:sz w:val="24"/>
                <w:szCs w:val="24"/>
                <w:highlight w:val="none"/>
                <w:u w:val="single"/>
              </w:rPr>
              <w:t xml:space="preserve">          </w:t>
            </w:r>
            <w:r>
              <w:rPr>
                <w:sz w:val="24"/>
                <w:szCs w:val="24"/>
                <w:highlight w:val="none"/>
                <w:u w:val="single"/>
              </w:rPr>
            </w:r>
            <w:r/>
          </w:p>
        </w:tc>
        <w:tc>
          <w:tcPr>
            <w:tcW w:w="1418"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rPr>
            </w:r>
            <w:r/>
          </w:p>
        </w:tc>
      </w:tr>
      <w:tr>
        <w:trPr>
          <w:trHeight w:val="976"/>
        </w:trPr>
        <w:tc>
          <w:tcPr>
            <w:tcW w:w="690"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rPr>
              <w:t xml:space="preserve">2</w:t>
            </w:r>
            <w:r>
              <w:rPr>
                <w:rFonts w:hint="eastAsia"/>
                <w:sz w:val="24"/>
                <w:szCs w:val="24"/>
                <w:highlight w:val="none"/>
              </w:rPr>
            </w:r>
            <w:r/>
          </w:p>
        </w:tc>
        <w:tc>
          <w:tcPr>
            <w:tcW w:w="1854"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3010" w:type="dxa"/>
            <w:vAlign w:val="center"/>
            <w:textDirection w:val="lrTb"/>
            <w:noWrap w:val="false"/>
          </w:tcPr>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结算审计费率（%）</w:t>
            </w:r>
            <w:r>
              <w:rPr>
                <w:rFonts w:ascii="宋体" w:hAnsi="宋体" w:cs="宋体"/>
                <w:sz w:val="24"/>
                <w:szCs w:val="24"/>
                <w:highlight w:val="none"/>
              </w:rPr>
            </w:r>
            <w:r/>
          </w:p>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（报价得分2计算依据）</w:t>
            </w:r>
            <w:r>
              <w:rPr>
                <w:rFonts w:ascii="宋体" w:hAnsi="宋体" w:cs="宋体"/>
                <w:sz w:val="24"/>
                <w:szCs w:val="24"/>
                <w:highlight w:val="none"/>
              </w:rPr>
            </w:r>
            <w:r/>
          </w:p>
        </w:tc>
        <w:tc>
          <w:tcPr>
            <w:tcW w:w="2000" w:type="dxa"/>
            <w:vAlign w:val="center"/>
            <w:textDirection w:val="lrTb"/>
            <w:noWrap w:val="false"/>
          </w:tcPr>
          <w:p>
            <w:pPr>
              <w:pStyle w:val="1002"/>
              <w:tabs>
                <w:tab w:val="left" w:pos="5580" w:leader="none"/>
              </w:tabs>
              <w:rPr>
                <w:sz w:val="24"/>
                <w:szCs w:val="24"/>
                <w:highlight w:val="none"/>
                <w:u w:val="single"/>
              </w:rPr>
            </w:pPr>
            <w:r>
              <w:rPr>
                <w:rFonts w:hint="eastAsia"/>
                <w:sz w:val="24"/>
                <w:szCs w:val="24"/>
                <w:highlight w:val="none"/>
              </w:rPr>
              <w:t xml:space="preserve">百分之</w:t>
            </w:r>
            <w:r>
              <w:rPr>
                <w:rFonts w:hint="eastAsia"/>
                <w:sz w:val="24"/>
                <w:szCs w:val="24"/>
                <w:highlight w:val="none"/>
                <w:u w:val="single"/>
              </w:rPr>
              <w:t xml:space="preserve">          </w:t>
            </w:r>
            <w:r>
              <w:rPr>
                <w:sz w:val="24"/>
                <w:szCs w:val="24"/>
                <w:highlight w:val="none"/>
                <w:u w:val="single"/>
              </w:rPr>
            </w:r>
            <w:r/>
          </w:p>
        </w:tc>
        <w:tc>
          <w:tcPr>
            <w:tcW w:w="1418"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rPr>
            </w:r>
            <w:r/>
          </w:p>
        </w:tc>
      </w:tr>
    </w:tbl>
    <w:p>
      <w:pPr>
        <w:pStyle w:val="1002"/>
        <w:jc w:val="left"/>
        <w:rPr>
          <w:sz w:val="24"/>
          <w:highlight w:val="none"/>
        </w:rPr>
      </w:pPr>
      <w:r>
        <w:rPr>
          <w:sz w:val="24"/>
          <w:highlight w:val="none"/>
        </w:rPr>
      </w:r>
      <w:r/>
    </w:p>
    <w:p>
      <w:pPr>
        <w:pStyle w:val="1002"/>
        <w:jc w:val="left"/>
        <w:rPr>
          <w:sz w:val="24"/>
          <w:highlight w:val="none"/>
        </w:rPr>
      </w:pPr>
      <w:r>
        <w:rPr>
          <w:sz w:val="24"/>
          <w:highlight w:val="none"/>
        </w:rPr>
        <w:t xml:space="preserve">注：</w:t>
      </w:r>
      <w:r>
        <w:rPr>
          <w:sz w:val="24"/>
          <w:highlight w:val="none"/>
        </w:rPr>
      </w:r>
      <w:r/>
    </w:p>
    <w:p>
      <w:pPr>
        <w:pStyle w:val="1002"/>
        <w:ind w:firstLine="428"/>
        <w:jc w:val="left"/>
        <w:rPr>
          <w:rFonts w:hint="eastAsia"/>
          <w:bCs/>
          <w:spacing w:val="2"/>
          <w:highlight w:val="none"/>
        </w:rPr>
      </w:pPr>
      <w:r>
        <w:rPr>
          <w:rFonts w:hint="eastAsia"/>
          <w:bCs/>
          <w:spacing w:val="2"/>
          <w:highlight w:val="none"/>
        </w:rPr>
        <w:t xml:space="preserve">1、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2、跟踪审计优惠率举例：本项目最终结算价按照收费标准*（1-优惠率），如优惠率为40.00%，则最终结算价按照收费标准*（1-40.00%）=收费标准*60.00%进行结算。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3、结算审计费率最高按照核减金额的2.50%计取，投标报价超过2.50%则视为无效响应，最终结算价按照投标报价进行结算。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4、报价填写请保留小数点后两位小数，第三位四舍五入。</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5、投标人在提交投标文件时，应按照投标工具（苏采云客户端）的提示流程编制提交开标一览表，开标一览表格式以投标工具中的为准。</w:t>
      </w:r>
      <w:r>
        <w:rPr>
          <w:rFonts w:hint="eastAsia"/>
          <w:bCs/>
          <w:spacing w:val="2"/>
          <w:highlight w:val="none"/>
        </w:rPr>
      </w:r>
      <w:r/>
    </w:p>
    <w:p>
      <w:pPr>
        <w:pStyle w:val="1002"/>
        <w:ind w:firstLine="430"/>
        <w:jc w:val="left"/>
        <w:rPr>
          <w:rFonts w:hint="eastAsia"/>
          <w:b/>
          <w:spacing w:val="2"/>
          <w:highlight w:val="none"/>
        </w:rPr>
      </w:pPr>
      <w:r>
        <w:rPr>
          <w:rFonts w:hint="eastAsia"/>
          <w:b/>
          <w:spacing w:val="2"/>
          <w:highlight w:val="none"/>
        </w:rPr>
        <w:t xml:space="preserve">6、系统开标一览表中以跟踪审计优惠率进行报价。</w:t>
      </w:r>
      <w:r>
        <w:rPr>
          <w:rFonts w:hint="eastAsia"/>
          <w:b/>
          <w:spacing w:val="2"/>
          <w:highlight w:val="none"/>
        </w:rPr>
      </w:r>
      <w:r/>
    </w:p>
    <w:p>
      <w:pPr>
        <w:pStyle w:val="1002"/>
        <w:ind w:firstLine="430"/>
        <w:rPr>
          <w:b/>
          <w:spacing w:val="2"/>
          <w:highlight w:val="none"/>
        </w:rPr>
      </w:pPr>
      <w:r>
        <w:rPr>
          <w:b/>
          <w:spacing w:val="2"/>
          <w:highlight w:val="none"/>
        </w:rPr>
      </w:r>
      <w:r/>
    </w:p>
    <w:p>
      <w:pPr>
        <w:pStyle w:val="100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0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sz w:val="24"/>
          <w:highlight w:val="none"/>
          <w:lang w:val="zh-CN"/>
        </w:rPr>
      </w:r>
      <w:r/>
    </w:p>
    <w:p>
      <w:pPr>
        <w:pStyle w:val="1002"/>
        <w:spacing w:before="25" w:after="25" w:line="360" w:lineRule="auto"/>
        <w:rPr>
          <w:sz w:val="24"/>
          <w:highlight w:val="none"/>
          <w:lang w:val="zh-CN"/>
        </w:rPr>
      </w:pPr>
      <w:r>
        <w:rPr>
          <w:sz w:val="24"/>
          <w:highlight w:val="none"/>
          <w:lang w:val="zh-CN"/>
        </w:rPr>
      </w:r>
      <w:r/>
    </w:p>
    <w:p>
      <w:pPr>
        <w:pStyle w:val="1002"/>
        <w:spacing w:before="25" w:after="25" w:line="360" w:lineRule="auto"/>
        <w:rPr>
          <w:sz w:val="24"/>
          <w:szCs w:val="20"/>
          <w:highlight w:val="none"/>
        </w:rPr>
      </w:pPr>
      <w:r/>
      <w:bookmarkStart w:id="872" w:name="_Toc264969252"/>
      <w:r/>
      <w:bookmarkStart w:id="873" w:name="_Toc226965752"/>
      <w:r/>
      <w:bookmarkStart w:id="874" w:name="_Toc127151562"/>
      <w:r/>
      <w:bookmarkStart w:id="875" w:name="_Toc226337258"/>
      <w:r/>
      <w:bookmarkStart w:id="876" w:name="_Toc226309806"/>
      <w:r/>
      <w:bookmarkStart w:id="877" w:name="_Toc150480798"/>
      <w:r/>
      <w:bookmarkStart w:id="878" w:name="_Toc305158904"/>
      <w:r/>
      <w:bookmarkStart w:id="879" w:name="_Toc226965835"/>
      <w:r/>
      <w:bookmarkStart w:id="880" w:name="_Toc150774765"/>
      <w:r/>
      <w:bookmarkStart w:id="881" w:name="_Toc305158830"/>
      <w:r/>
      <w:bookmarkStart w:id="882" w:name="_Toc142311062"/>
      <w:r/>
      <w:bookmarkStart w:id="883" w:name="_Toc195842927"/>
      <w:r/>
      <w:bookmarkStart w:id="884" w:name="_Toc265228400"/>
      <w:r/>
      <w:bookmarkStart w:id="885" w:name="_Toc226965834"/>
      <w:r/>
      <w:bookmarkStart w:id="886" w:name="_Toc142311061"/>
      <w:r/>
      <w:bookmarkStart w:id="887" w:name="_Toc305158903"/>
      <w:r/>
      <w:bookmarkStart w:id="888" w:name="_Toc305158829"/>
      <w:r/>
      <w:bookmarkStart w:id="889" w:name="_Toc226965751"/>
      <w:r/>
      <w:bookmarkStart w:id="890" w:name="_Toc195842926"/>
      <w:r/>
      <w:bookmarkStart w:id="891" w:name="_Toc127151561"/>
      <w:r/>
      <w:bookmarkStart w:id="892" w:name="_Toc150480797"/>
      <w:r/>
      <w:bookmarkStart w:id="893" w:name="_Toc150774764"/>
      <w:r/>
      <w:bookmarkStart w:id="894" w:name="_Toc264969251"/>
      <w:r/>
      <w:bookmarkStart w:id="895" w:name="_Toc265228399"/>
      <w:r/>
      <w:bookmarkStart w:id="896" w:name="_Toc226309805"/>
      <w:r/>
      <w:bookmarkStart w:id="897" w:name="_Toc226337257"/>
      <w:r>
        <w:rPr>
          <w:rFonts w:hint="eastAsia"/>
          <w:sz w:val="24"/>
          <w:szCs w:val="20"/>
          <w:highlight w:val="none"/>
        </w:rPr>
        <w:br w:type="page" w:clear="all"/>
      </w:r>
      <w:r>
        <w:rPr>
          <w:rFonts w:hint="eastAsia"/>
          <w:sz w:val="24"/>
          <w:szCs w:val="20"/>
          <w:highlight w:val="none"/>
        </w:rPr>
        <w:t xml:space="preserve">5</w:t>
      </w:r>
      <w:r>
        <w:rPr>
          <w:sz w:val="24"/>
          <w:szCs w:val="20"/>
          <w:highlight w:val="none"/>
        </w:rPr>
        <w:t xml:space="preserve">  合同条款偏离表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sz w:val="24"/>
          <w:szCs w:val="20"/>
          <w:highlight w:val="none"/>
        </w:rPr>
        <w:t xml:space="preserve">（实质性格式）</w:t>
      </w:r>
      <w:r>
        <w:rPr>
          <w:sz w:val="24"/>
          <w:szCs w:val="20"/>
          <w:highlight w:val="none"/>
        </w:rPr>
      </w:r>
      <w:r/>
    </w:p>
    <w:p>
      <w:pPr>
        <w:pStyle w:val="1002"/>
        <w:spacing w:line="360" w:lineRule="auto"/>
        <w:rPr>
          <w:sz w:val="24"/>
          <w:szCs w:val="20"/>
          <w:highlight w:val="none"/>
        </w:rPr>
      </w:pPr>
      <w:r>
        <w:rPr>
          <w:sz w:val="24"/>
          <w:szCs w:val="20"/>
          <w:highlight w:val="none"/>
        </w:rPr>
      </w:r>
      <w:r/>
    </w:p>
    <w:p>
      <w:pPr>
        <w:pStyle w:val="1002"/>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1002"/>
        <w:spacing w:line="360" w:lineRule="auto"/>
        <w:rPr>
          <w:sz w:val="24"/>
          <w:szCs w:val="20"/>
          <w:highlight w:val="none"/>
        </w:rPr>
      </w:pPr>
      <w:r>
        <w:rPr>
          <w:sz w:val="24"/>
          <w:szCs w:val="20"/>
          <w:highlight w:val="none"/>
        </w:rPr>
      </w:r>
      <w:r/>
    </w:p>
    <w:p>
      <w:pPr>
        <w:pStyle w:val="1002"/>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2"/>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rPr>
                <w:b/>
                <w:sz w:val="24"/>
                <w:highlight w:val="none"/>
              </w:rPr>
            </w:r>
            <w:r/>
          </w:p>
          <w:p>
            <w:pPr>
              <w:pStyle w:val="1002"/>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02"/>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t xml:space="preserve">序号</w:t>
            </w:r>
            <w:r>
              <w:rPr>
                <w:sz w:val="24"/>
                <w:highlight w:val="none"/>
              </w:rPr>
            </w:r>
            <w:r/>
          </w:p>
        </w:tc>
        <w:tc>
          <w:tcPr>
            <w:tcW w:w="1290" w:type="dxa"/>
            <w:vAlign w:val="center"/>
            <w:textDirection w:val="lrTb"/>
            <w:noWrap w:val="false"/>
          </w:tcPr>
          <w:p>
            <w:pPr>
              <w:pStyle w:val="1002"/>
              <w:jc w:val="center"/>
              <w:rPr>
                <w:sz w:val="24"/>
                <w:highlight w:val="none"/>
              </w:rPr>
            </w:pPr>
            <w:r>
              <w:rPr>
                <w:sz w:val="24"/>
                <w:szCs w:val="21"/>
                <w:highlight w:val="none"/>
              </w:rPr>
              <w:t xml:space="preserve">招标文件</w:t>
            </w:r>
            <w:r>
              <w:rPr>
                <w:sz w:val="24"/>
                <w:highlight w:val="none"/>
              </w:rPr>
              <w:t xml:space="preserve">条目号（页码）</w:t>
            </w:r>
            <w:r>
              <w:rPr>
                <w:sz w:val="24"/>
                <w:highlight w:val="none"/>
              </w:rPr>
            </w:r>
            <w:r/>
          </w:p>
        </w:tc>
        <w:tc>
          <w:tcPr>
            <w:tcW w:w="1980" w:type="dxa"/>
            <w:vAlign w:val="center"/>
            <w:textDirection w:val="lrTb"/>
            <w:noWrap w:val="false"/>
          </w:tcPr>
          <w:p>
            <w:pPr>
              <w:pStyle w:val="1002"/>
              <w:jc w:val="center"/>
              <w:rPr>
                <w:sz w:val="24"/>
                <w:highlight w:val="none"/>
              </w:rPr>
            </w:pPr>
            <w:r>
              <w:rPr>
                <w:sz w:val="24"/>
                <w:szCs w:val="21"/>
                <w:highlight w:val="none"/>
              </w:rPr>
              <w:t xml:space="preserve">招标文件</w:t>
            </w:r>
            <w:r>
              <w:rPr>
                <w:sz w:val="24"/>
                <w:highlight w:val="none"/>
              </w:rPr>
              <w:t xml:space="preserve">要求</w:t>
            </w: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t xml:space="preserve">投标文件内容</w:t>
            </w: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t xml:space="preserve">偏离情况</w:t>
            </w: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t xml:space="preserve">说明</w:t>
            </w: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t xml:space="preserve">……</w:t>
            </w: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bl>
    <w:p>
      <w:pPr>
        <w:pStyle w:val="1002"/>
        <w:jc w:val="left"/>
        <w:tabs>
          <w:tab w:val="left" w:pos="1800" w:leader="none"/>
          <w:tab w:val="left" w:pos="5580" w:leader="none"/>
        </w:tabs>
        <w:rPr>
          <w:sz w:val="24"/>
          <w:highlight w:val="none"/>
        </w:rPr>
      </w:pPr>
      <w:r>
        <w:rPr>
          <w:sz w:val="24"/>
          <w:highlight w:val="none"/>
        </w:rPr>
      </w:r>
      <w:r/>
    </w:p>
    <w:p>
      <w:pPr>
        <w:pStyle w:val="1002"/>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002"/>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1002"/>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rPr>
          <w:sz w:val="24"/>
          <w:highlight w:val="none"/>
        </w:rPr>
      </w:r>
      <w:r/>
    </w:p>
    <w:p>
      <w:pPr>
        <w:pStyle w:val="1002"/>
        <w:spacing w:line="360" w:lineRule="auto"/>
        <w:rPr>
          <w:sz w:val="24"/>
          <w:szCs w:val="20"/>
          <w:highlight w:val="none"/>
        </w:rPr>
      </w:pPr>
      <w:r>
        <w:rPr>
          <w:sz w:val="24"/>
          <w:szCs w:val="20"/>
          <w:highlight w:val="none"/>
        </w:rPr>
      </w:r>
      <w:r/>
    </w:p>
    <w:p>
      <w:pPr>
        <w:pStyle w:val="100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6</w:t>
      </w:r>
      <w:r>
        <w:rPr>
          <w:sz w:val="24"/>
          <w:szCs w:val="20"/>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sz w:val="24"/>
          <w:szCs w:val="20"/>
          <w:highlight w:val="none"/>
        </w:rPr>
        <w:t xml:space="preserve">采购需求偏离表（实质性格式）</w:t>
      </w:r>
      <w:r>
        <w:rPr>
          <w:sz w:val="24"/>
          <w:szCs w:val="20"/>
          <w:highlight w:val="none"/>
        </w:rPr>
      </w:r>
      <w:r/>
    </w:p>
    <w:p>
      <w:pPr>
        <w:pStyle w:val="1002"/>
        <w:jc w:val="center"/>
        <w:spacing w:line="360" w:lineRule="auto"/>
        <w:rPr>
          <w:rFonts w:hint="eastAsia"/>
          <w:b/>
          <w:sz w:val="36"/>
          <w:szCs w:val="36"/>
          <w:highlight w:val="none"/>
        </w:rPr>
      </w:pPr>
      <w:r>
        <w:rPr>
          <w:rFonts w:hint="eastAsia"/>
          <w:b/>
          <w:sz w:val="36"/>
          <w:szCs w:val="36"/>
          <w:highlight w:val="none"/>
        </w:rPr>
      </w:r>
      <w:r/>
    </w:p>
    <w:p>
      <w:pPr>
        <w:pStyle w:val="1002"/>
        <w:jc w:val="center"/>
        <w:spacing w:line="360" w:lineRule="auto"/>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1002"/>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rPr>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2"/>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t xml:space="preserve">招标文件条目号(页码)</w:t>
            </w: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t xml:space="preserve">招标文件要求</w:t>
            </w: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t xml:space="preserve">投标响应内容</w:t>
            </w: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t xml:space="preserve">偏离情况</w:t>
            </w: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t xml:space="preserve">……</w:t>
            </w: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bl>
    <w:p>
      <w:pPr>
        <w:pStyle w:val="1002"/>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pStyle w:val="1002"/>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002"/>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rPr>
          <w:sz w:val="24"/>
          <w:highlight w:val="none"/>
        </w:rPr>
      </w:r>
      <w:r/>
    </w:p>
    <w:p>
      <w:pPr>
        <w:pStyle w:val="1002"/>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rPr>
          <w:sz w:val="24"/>
          <w:highlight w:val="none"/>
        </w:rPr>
      </w:r>
      <w:r/>
    </w:p>
    <w:p>
      <w:pPr>
        <w:pStyle w:val="1002"/>
        <w:jc w:val="left"/>
        <w:tabs>
          <w:tab w:val="left" w:pos="1800" w:leader="none"/>
          <w:tab w:val="left" w:pos="5580" w:leader="none"/>
        </w:tabs>
        <w:rPr>
          <w:sz w:val="24"/>
          <w:highlight w:val="none"/>
        </w:rPr>
      </w:pPr>
      <w:r>
        <w:rPr>
          <w:sz w:val="24"/>
          <w:highlight w:val="none"/>
        </w:rPr>
      </w:r>
      <w:r/>
    </w:p>
    <w:p>
      <w:pPr>
        <w:pStyle w:val="1002"/>
        <w:jc w:val="left"/>
        <w:tabs>
          <w:tab w:val="left" w:pos="1800" w:leader="none"/>
          <w:tab w:val="left" w:pos="5580" w:leader="none"/>
        </w:tabs>
        <w:rPr>
          <w:sz w:val="24"/>
          <w:highlight w:val="none"/>
        </w:rPr>
      </w:pPr>
      <w:r>
        <w:rPr>
          <w:sz w:val="24"/>
          <w:highlight w:val="none"/>
        </w:rPr>
      </w:r>
      <w:r/>
    </w:p>
    <w:p>
      <w:pPr>
        <w:pStyle w:val="1002"/>
        <w:rPr>
          <w:sz w:val="24"/>
          <w:szCs w:val="20"/>
          <w:highlight w:val="none"/>
        </w:rPr>
      </w:pPr>
      <w:r>
        <w:rPr>
          <w:sz w:val="24"/>
          <w:szCs w:val="20"/>
          <w:highlight w:val="none"/>
        </w:rPr>
      </w:r>
      <w:r/>
    </w:p>
    <w:p>
      <w:pPr>
        <w:pStyle w:val="100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spacing w:line="360" w:lineRule="auto"/>
        <w:rPr>
          <w:color w:val="000000"/>
          <w:sz w:val="24"/>
          <w:szCs w:val="20"/>
          <w:highlight w:val="none"/>
        </w:rPr>
        <w:outlineLvl w:val="2"/>
      </w:pPr>
      <w:r>
        <w:rPr>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中小企业声明函</w:t>
      </w:r>
      <w:r>
        <w:rPr>
          <w:color w:val="000000"/>
          <w:sz w:val="24"/>
          <w:szCs w:val="20"/>
          <w:highlight w:val="none"/>
        </w:rPr>
      </w:r>
      <w:r/>
    </w:p>
    <w:p>
      <w:pPr>
        <w:pStyle w:val="1002"/>
        <w:spacing w:line="360" w:lineRule="auto"/>
        <w:tabs>
          <w:tab w:val="left" w:pos="5580" w:leader="none"/>
        </w:tabs>
        <w:rPr>
          <w:sz w:val="24"/>
          <w:highlight w:val="none"/>
        </w:rPr>
      </w:pPr>
      <w:r>
        <w:rPr>
          <w:rFonts w:hint="eastAsia"/>
          <w:sz w:val="24"/>
          <w:highlight w:val="none"/>
        </w:rPr>
        <w:t xml:space="preserve">说明：</w:t>
      </w:r>
      <w:r>
        <w:rPr>
          <w:sz w:val="24"/>
          <w:highlight w:val="none"/>
        </w:rPr>
      </w:r>
      <w:r/>
    </w:p>
    <w:p>
      <w:pPr>
        <w:pStyle w:val="1002"/>
        <w:spacing w:line="360" w:lineRule="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highlight w:val="none"/>
        </w:rPr>
      </w:r>
      <w:r/>
    </w:p>
    <w:p>
      <w:pPr>
        <w:pStyle w:val="1002"/>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002"/>
        <w:spacing w:line="360" w:lineRule="auto"/>
        <w:tabs>
          <w:tab w:val="left" w:pos="5580" w:leader="none"/>
        </w:tabs>
        <w:rPr>
          <w:rFonts w:hint="eastAsia"/>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rFonts w:hint="eastAsia"/>
          <w:sz w:val="24"/>
          <w:highlight w:val="none"/>
        </w:rPr>
      </w:r>
      <w:r/>
    </w:p>
    <w:p>
      <w:pPr>
        <w:pStyle w:val="1002"/>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1002"/>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081"/>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1002"/>
        <w:spacing w:line="360" w:lineRule="auto"/>
        <w:tabs>
          <w:tab w:val="left" w:pos="5580" w:leader="none"/>
        </w:tabs>
        <w:rPr>
          <w:rFonts w:hint="eastAsia" w:ascii="宋体" w:hAnsi="宋体"/>
          <w:sz w:val="24"/>
          <w:highlight w:val="none"/>
        </w:rPr>
      </w:pPr>
      <w:r>
        <w:rPr>
          <w:rFonts w:hint="eastAsia"/>
          <w:sz w:val="24"/>
          <w:highlight w:val="none"/>
        </w:rPr>
        <w:t xml:space="preserve">6）</w:t>
      </w:r>
      <w:r>
        <w:rPr>
          <w:rFonts w:ascii="宋体" w:hAnsi="宋体"/>
          <w:sz w:val="24"/>
          <w:highlight w:val="none"/>
        </w:rPr>
        <w:t xml:space="preserve">在货物采购项目中，供应商提供的货物既有中</w:t>
      </w:r>
      <w:r>
        <w:rPr>
          <w:rFonts w:hint="eastAsia" w:ascii="宋体" w:hAnsi="宋体"/>
          <w:sz w:val="24"/>
          <w:highlight w:val="none"/>
        </w:rPr>
        <w:t xml:space="preserve">型</w:t>
      </w:r>
      <w:r>
        <w:rPr>
          <w:rFonts w:ascii="宋体" w:hAnsi="宋体"/>
          <w:sz w:val="24"/>
          <w:highlight w:val="none"/>
        </w:rPr>
        <w:t xml:space="preserve">企业制造货物，也有</w:t>
      </w:r>
      <w:r>
        <w:rPr>
          <w:rFonts w:hint="eastAsia" w:ascii="宋体" w:hAnsi="宋体"/>
          <w:sz w:val="24"/>
          <w:highlight w:val="none"/>
        </w:rPr>
        <w:t xml:space="preserve">小微</w:t>
      </w:r>
      <w:r>
        <w:rPr>
          <w:rFonts w:ascii="宋体" w:hAnsi="宋体"/>
          <w:sz w:val="24"/>
          <w:highlight w:val="none"/>
        </w:rPr>
        <w:t xml:space="preserve">企业制造货物的，不享受</w:t>
      </w:r>
      <w:r>
        <w:rPr>
          <w:rFonts w:hint="eastAsia" w:ascii="宋体" w:hAnsi="宋体"/>
          <w:sz w:val="24"/>
          <w:highlight w:val="none"/>
        </w:rPr>
        <w:t xml:space="preserve">小微</w:t>
      </w:r>
      <w:r>
        <w:rPr>
          <w:rFonts w:ascii="宋体" w:hAnsi="宋体"/>
          <w:sz w:val="24"/>
          <w:highlight w:val="none"/>
        </w:rPr>
        <w:t xml:space="preserve">企业扶持政策</w:t>
      </w:r>
      <w:r>
        <w:rPr>
          <w:rFonts w:hint="eastAsia" w:ascii="宋体" w:hAnsi="宋体"/>
          <w:sz w:val="24"/>
          <w:highlight w:val="none"/>
        </w:rPr>
        <w:t xml:space="preserve">，不予价格扣除</w:t>
      </w:r>
      <w:r>
        <w:rPr>
          <w:rFonts w:ascii="宋体" w:hAnsi="宋体"/>
          <w:sz w:val="24"/>
          <w:highlight w:val="none"/>
        </w:rPr>
        <w:t xml:space="preserve">。</w:t>
      </w:r>
      <w:r>
        <w:rPr>
          <w:rFonts w:hint="eastAsia" w:ascii="宋体" w:hAnsi="宋体"/>
          <w:sz w:val="24"/>
          <w:highlight w:val="none"/>
        </w:rPr>
      </w:r>
      <w:r/>
    </w:p>
    <w:p>
      <w:pPr>
        <w:pStyle w:val="1002"/>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1002"/>
        <w:jc w:val="center"/>
        <w:widowControl/>
        <w:rPr>
          <w:b/>
          <w:bCs/>
          <w:color w:val="000000"/>
          <w:sz w:val="36"/>
          <w:szCs w:val="36"/>
          <w:highlight w:val="none"/>
        </w:rPr>
      </w:pPr>
      <w:r>
        <w:rPr>
          <w:color w:val="000000"/>
          <w:sz w:val="24"/>
          <w:highlight w:val="none"/>
        </w:rPr>
        <w:br w:type="page" w:clear="all"/>
      </w:r>
      <w:r>
        <w:rPr>
          <w:b/>
          <w:bCs/>
          <w:color w:val="000000"/>
          <w:sz w:val="36"/>
          <w:szCs w:val="36"/>
          <w:highlight w:val="none"/>
        </w:rPr>
        <w:t xml:space="preserve">中小企业声明函（工程、服务）格式</w:t>
      </w:r>
      <w:r>
        <w:rPr>
          <w:b/>
          <w:bCs/>
          <w:color w:val="000000"/>
          <w:sz w:val="36"/>
          <w:szCs w:val="36"/>
          <w:highlight w:val="none"/>
        </w:rPr>
      </w:r>
      <w:r/>
    </w:p>
    <w:p>
      <w:pPr>
        <w:pStyle w:val="1002"/>
        <w:ind w:left="220" w:right="415" w:firstLine="640"/>
        <w:jc w:val="left"/>
        <w:spacing w:line="360" w:lineRule="auto"/>
        <w:rPr>
          <w:sz w:val="24"/>
          <w:highlight w:val="none"/>
        </w:rPr>
      </w:pPr>
      <w:r>
        <w:rPr>
          <w:sz w:val="24"/>
          <w:highlight w:val="none"/>
        </w:rPr>
        <w:t xml:space="preserve">本公司（联合体）郑重声明，根据《政府采购促进中小企业发展管理办法》（财库﹝2020﹞46号）的规定，本公司（联合体）参加</w:t>
      </w:r>
      <w:r>
        <w:rPr>
          <w:i/>
          <w:sz w:val="24"/>
          <w:highlight w:val="none"/>
          <w:u w:val="single"/>
        </w:rPr>
        <w:t xml:space="preserve">（单位名称）</w:t>
      </w:r>
      <w:r>
        <w:rPr>
          <w:sz w:val="24"/>
          <w:highlight w:val="none"/>
        </w:rPr>
        <w:t xml:space="preserve">的</w:t>
      </w:r>
      <w:r>
        <w:rPr>
          <w:i/>
          <w:sz w:val="24"/>
          <w:highlight w:val="none"/>
          <w:u w:val="single"/>
        </w:rPr>
        <w:t xml:space="preserve">（项目名称）</w:t>
      </w:r>
      <w:r>
        <w:rPr>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highlight w:val="none"/>
        </w:rPr>
      </w:r>
      <w:r/>
    </w:p>
    <w:p>
      <w:pPr>
        <w:pStyle w:val="1002"/>
        <w:numPr>
          <w:ilvl w:val="0"/>
          <w:numId w:val="15"/>
        </w:numPr>
        <w:ind w:left="284" w:right="236" w:firstLine="576"/>
        <w:jc w:val="left"/>
        <w:spacing w:line="360" w:lineRule="auto"/>
        <w:tabs>
          <w:tab w:val="left" w:pos="1276" w:leader="none"/>
          <w:tab w:val="left" w:pos="5005" w:leader="none"/>
          <w:tab w:val="left" w:pos="7227"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w:t>
      </w:r>
      <w:r>
        <w:rPr>
          <w:sz w:val="24"/>
          <w:highlight w:val="none"/>
        </w:rPr>
        <w:t xml:space="preserve">；承建（承接）企业为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rPr>
        <w:t xml:space="preserve">1</w:t>
      </w:r>
      <w:r>
        <w:rPr>
          <w:position w:val="16"/>
          <w:sz w:val="24"/>
          <w:highlight w:val="none"/>
        </w:rPr>
        <w:fldChar w:fldCharType="end"/>
      </w:r>
      <w:r>
        <w:rPr>
          <w:sz w:val="24"/>
          <w:highlight w:val="none"/>
        </w:rPr>
        <w:t xml:space="preserve">，属于</w:t>
      </w:r>
      <w:r>
        <w:rPr>
          <w:i/>
          <w:sz w:val="24"/>
          <w:highlight w:val="none"/>
          <w:u w:val="single"/>
        </w:rPr>
        <w:t xml:space="preserve">（中型企业、小型企业、微型企业）</w:t>
      </w:r>
      <w:r>
        <w:rPr>
          <w:sz w:val="24"/>
          <w:highlight w:val="none"/>
        </w:rPr>
        <w:t xml:space="preserve">；</w:t>
      </w:r>
      <w:r>
        <w:rPr>
          <w:sz w:val="24"/>
          <w:highlight w:val="none"/>
        </w:rPr>
      </w:r>
      <w:r/>
    </w:p>
    <w:p>
      <w:pPr>
        <w:pStyle w:val="100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w:t>
      </w:r>
      <w:r>
        <w:rPr>
          <w:sz w:val="24"/>
          <w:highlight w:val="none"/>
        </w:rPr>
        <w:t xml:space="preserve">；承建（承接）企业为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万元，属于</w:t>
      </w:r>
      <w:r>
        <w:rPr>
          <w:i/>
          <w:sz w:val="24"/>
          <w:highlight w:val="none"/>
          <w:u w:val="single"/>
        </w:rPr>
        <w:t xml:space="preserve">（中型企业、小型企业、微型企业）</w:t>
      </w:r>
      <w:r>
        <w:rPr>
          <w:sz w:val="24"/>
          <w:highlight w:val="none"/>
        </w:rPr>
        <w:t xml:space="preserve">；</w:t>
      </w:r>
      <w:r>
        <w:rPr>
          <w:sz w:val="24"/>
          <w:highlight w:val="none"/>
        </w:rPr>
      </w:r>
      <w:r/>
    </w:p>
    <w:p>
      <w:pPr>
        <w:pStyle w:val="1002"/>
        <w:ind w:left="860"/>
        <w:jc w:val="left"/>
        <w:spacing w:line="360" w:lineRule="auto"/>
        <w:rPr>
          <w:sz w:val="24"/>
          <w:highlight w:val="none"/>
        </w:rPr>
      </w:pPr>
      <w:r>
        <w:rPr>
          <w:sz w:val="24"/>
          <w:highlight w:val="none"/>
        </w:rPr>
        <w:t xml:space="preserve">……</w:t>
      </w:r>
      <w:r>
        <w:rPr>
          <w:sz w:val="24"/>
          <w:highlight w:val="none"/>
        </w:rPr>
      </w:r>
      <w:r/>
    </w:p>
    <w:p>
      <w:pPr>
        <w:pStyle w:val="1002"/>
        <w:ind w:left="220" w:right="417" w:firstLine="645"/>
        <w:spacing w:line="360" w:lineRule="auto"/>
        <w:rPr>
          <w:sz w:val="24"/>
          <w:highlight w:val="none"/>
        </w:rPr>
      </w:pPr>
      <w:r>
        <w:rPr>
          <w:sz w:val="24"/>
          <w:highlight w:val="none"/>
        </w:rPr>
        <w:t xml:space="preserve">以上企业，不属于大企业的分支机构，不存在控股股东为大企业的情形，也不存在与大企业的负责人为同一人的情形。</w:t>
      </w:r>
      <w:r>
        <w:rPr>
          <w:sz w:val="24"/>
          <w:highlight w:val="none"/>
        </w:rPr>
      </w:r>
      <w:r/>
    </w:p>
    <w:p>
      <w:pPr>
        <w:pStyle w:val="1002"/>
        <w:ind w:firstLine="504"/>
        <w:spacing w:line="360" w:lineRule="auto"/>
        <w:rPr>
          <w:spacing w:val="6"/>
          <w:sz w:val="24"/>
          <w:highlight w:val="none"/>
        </w:rPr>
      </w:pPr>
      <w:r>
        <w:rPr>
          <w:sz w:val="24"/>
          <w:highlight w:val="none"/>
        </w:rPr>
        <w:t xml:space="preserve">本企业对上述声明内容的真实性负责。如有虚假，将依法承担相应责任。</w:t>
      </w:r>
      <w:r>
        <w:rPr>
          <w:spacing w:val="6"/>
          <w:sz w:val="24"/>
          <w:highlight w:val="none"/>
        </w:rPr>
      </w:r>
      <w:r/>
    </w:p>
    <w:p>
      <w:pPr>
        <w:pStyle w:val="1002"/>
        <w:ind w:firstLine="504"/>
        <w:spacing w:line="360" w:lineRule="auto"/>
        <w:rPr>
          <w:spacing w:val="6"/>
          <w:sz w:val="24"/>
          <w:highlight w:val="none"/>
        </w:rPr>
      </w:pPr>
      <w:r>
        <w:rPr>
          <w:spacing w:val="6"/>
          <w:sz w:val="24"/>
          <w:highlight w:val="none"/>
        </w:rPr>
      </w:r>
      <w:r/>
    </w:p>
    <w:p>
      <w:pPr>
        <w:pStyle w:val="1002"/>
        <w:ind w:right="360" w:firstLine="480"/>
        <w:jc w:val="right"/>
        <w:spacing w:line="360" w:lineRule="auto"/>
        <w:rPr>
          <w:color w:val="000000"/>
          <w:sz w:val="24"/>
          <w:highlight w:val="none"/>
        </w:rPr>
      </w:pP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r>
      <w:r/>
    </w:p>
    <w:p>
      <w:pPr>
        <w:pStyle w:val="100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02"/>
        <w:jc w:val="left"/>
        <w:rPr>
          <w:color w:val="000000"/>
          <w:szCs w:val="21"/>
          <w:highlight w:val="none"/>
          <w:vertAlign w:val="superscript"/>
        </w:rPr>
      </w:pPr>
      <w:r>
        <w:rPr>
          <w:color w:val="000000"/>
          <w:szCs w:val="21"/>
          <w:highlight w:val="none"/>
          <w:vertAlign w:val="superscript"/>
        </w:rPr>
      </w:r>
      <w:r/>
    </w:p>
    <w:p>
      <w:pPr>
        <w:pStyle w:val="1002"/>
        <w:ind w:right="360" w:firstLine="480"/>
        <w:jc w:val="right"/>
        <w:spacing w:line="360" w:lineRule="auto"/>
        <w:rPr>
          <w:color w:val="000000"/>
          <w:sz w:val="24"/>
          <w:highlight w:val="none"/>
        </w:rPr>
      </w:pP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r>
      <w:r/>
    </w:p>
    <w:p>
      <w:pPr>
        <w:pStyle w:val="1002"/>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002"/>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02"/>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002"/>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002"/>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100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002"/>
        <w:ind w:firstLine="504"/>
        <w:spacing w:line="588" w:lineRule="exact"/>
        <w:rPr>
          <w:spacing w:val="6"/>
          <w:sz w:val="24"/>
          <w:highlight w:val="none"/>
        </w:rPr>
      </w:pPr>
      <w:r>
        <w:rPr>
          <w:spacing w:val="6"/>
          <w:sz w:val="24"/>
          <w:highlight w:val="none"/>
        </w:rPr>
      </w:r>
      <w:r/>
    </w:p>
    <w:p>
      <w:pPr>
        <w:pStyle w:val="1002"/>
        <w:ind w:firstLine="504"/>
        <w:spacing w:line="588" w:lineRule="exact"/>
        <w:rPr>
          <w:spacing w:val="6"/>
          <w:sz w:val="24"/>
          <w:highlight w:val="none"/>
        </w:rPr>
      </w:pPr>
      <w:r>
        <w:rPr>
          <w:spacing w:val="6"/>
          <w:sz w:val="24"/>
          <w:highlight w:val="none"/>
        </w:rPr>
      </w:r>
      <w:r/>
    </w:p>
    <w:p>
      <w:pPr>
        <w:pStyle w:val="1002"/>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1002"/>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002"/>
        <w:spacing w:line="360" w:lineRule="auto"/>
        <w:rPr>
          <w:sz w:val="24"/>
          <w:szCs w:val="20"/>
          <w:highlight w:val="none"/>
        </w:rPr>
        <w:outlineLvl w:val="2"/>
      </w:pPr>
      <w:r>
        <w:rPr>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sz w:val="24"/>
          <w:szCs w:val="20"/>
          <w:highlight w:val="none"/>
        </w:rPr>
        <w:outlineLvl w:val="2"/>
      </w:pPr>
      <w:r>
        <w:rPr>
          <w:rFonts w:hint="eastAsia"/>
          <w:sz w:val="24"/>
          <w:szCs w:val="20"/>
          <w:highlight w:val="none"/>
        </w:rPr>
        <w:t xml:space="preserve">8</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1002"/>
        <w:spacing w:line="360" w:lineRule="auto"/>
        <w:rPr>
          <w:rFonts w:hint="eastAsia"/>
          <w:color w:val="000000"/>
          <w:sz w:val="24"/>
          <w:szCs w:val="20"/>
          <w:highlight w:val="none"/>
        </w:rPr>
        <w:outlineLvl w:val="2"/>
      </w:pPr>
      <w:r>
        <w:rPr>
          <w:rFonts w:hint="eastAsia"/>
          <w:color w:val="000000"/>
          <w:sz w:val="24"/>
          <w:szCs w:val="20"/>
          <w:highlight w:val="none"/>
        </w:rPr>
      </w:r>
      <w:r/>
    </w:p>
    <w:p>
      <w:pPr>
        <w:pStyle w:val="1002"/>
        <w:spacing w:line="360" w:lineRule="auto"/>
        <w:rPr>
          <w:color w:val="000000"/>
          <w:sz w:val="24"/>
          <w:szCs w:val="20"/>
          <w:highlight w:val="none"/>
        </w:rPr>
        <w:outlineLvl w:val="2"/>
      </w:pPr>
      <w:r>
        <w:rPr>
          <w:rFonts w:hint="eastAsia"/>
          <w:color w:val="000000"/>
          <w:sz w:val="24"/>
          <w:szCs w:val="20"/>
          <w:highlight w:val="none"/>
        </w:rPr>
        <w:t xml:space="preserve"> 按照评标标准中的方案内容</w:t>
      </w:r>
      <w:r>
        <w:rPr>
          <w:color w:val="000000"/>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sz w:val="24"/>
          <w:szCs w:val="20"/>
          <w:highlight w:val="none"/>
        </w:rPr>
      </w:pPr>
      <w:r>
        <w:rPr>
          <w:rFonts w:hint="eastAsia"/>
          <w:sz w:val="24"/>
          <w:szCs w:val="20"/>
          <w:highlight w:val="none"/>
        </w:rPr>
        <w:t xml:space="preserve">9  参加本项目人员一览表</w:t>
      </w:r>
      <w:r>
        <w:rPr>
          <w:sz w:val="24"/>
          <w:szCs w:val="20"/>
          <w:highlight w:val="none"/>
        </w:rPr>
      </w:r>
      <w:r/>
    </w:p>
    <w:p>
      <w:pPr>
        <w:pStyle w:val="100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0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02"/>
        <w:spacing w:line="360" w:lineRule="auto"/>
        <w:rPr>
          <w:rFonts w:ascii="宋体" w:hAnsi="宋体"/>
          <w:sz w:val="22"/>
          <w:highlight w:val="none"/>
        </w:rPr>
      </w:pPr>
      <w:r>
        <w:rPr>
          <w:rFonts w:ascii="宋体" w:hAnsi="宋体"/>
          <w:sz w:val="22"/>
          <w:highlight w:val="none"/>
        </w:rPr>
      </w:r>
      <w:r/>
    </w:p>
    <w:p>
      <w:pPr>
        <w:pStyle w:val="100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0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0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rPr>
          <w:rFonts w:hint="eastAsia"/>
          <w:sz w:val="22"/>
          <w:highlight w:val="none"/>
        </w:rPr>
      </w:pPr>
      <w:r>
        <w:rPr>
          <w:sz w:val="22"/>
          <w:highlight w:val="none"/>
        </w:rPr>
        <w:br w:type="page" w:clear="all"/>
      </w:r>
      <w:bookmarkStart w:id="898" w:name="_Toc288738397"/>
      <w:r/>
      <w:bookmarkStart w:id="899" w:name="_Toc288738839"/>
      <w:r>
        <w:rPr>
          <w:rFonts w:hint="eastAsia"/>
          <w:sz w:val="22"/>
          <w:highlight w:val="none"/>
        </w:rPr>
      </w:r>
      <w:r/>
    </w:p>
    <w:p>
      <w:pPr>
        <w:pStyle w:val="1002"/>
        <w:rPr>
          <w:sz w:val="24"/>
          <w:szCs w:val="20"/>
          <w:highlight w:val="none"/>
        </w:rPr>
      </w:pPr>
      <w:r>
        <w:rPr>
          <w:rFonts w:hint="eastAsia"/>
          <w:sz w:val="24"/>
          <w:szCs w:val="20"/>
          <w:highlight w:val="none"/>
        </w:rPr>
        <w:t xml:space="preserve">10  相关业绩案例一览表</w:t>
      </w:r>
      <w:r>
        <w:rPr>
          <w:sz w:val="24"/>
          <w:szCs w:val="20"/>
          <w:highlight w:val="none"/>
        </w:rPr>
      </w:r>
      <w:r/>
    </w:p>
    <w:p>
      <w:pPr>
        <w:pStyle w:val="1002"/>
        <w:rPr>
          <w:sz w:val="24"/>
          <w:szCs w:val="20"/>
          <w:highlight w:val="none"/>
        </w:rPr>
      </w:pPr>
      <w:r>
        <w:rPr>
          <w:sz w:val="24"/>
          <w:szCs w:val="20"/>
          <w:highlight w:val="none"/>
        </w:rPr>
      </w:r>
      <w:r/>
    </w:p>
    <w:p>
      <w:pPr>
        <w:pStyle w:val="100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898"/>
      <w:r/>
      <w:bookmarkEnd w:id="899"/>
      <w:r>
        <w:rPr>
          <w:rFonts w:ascii="宋体" w:hAnsi="宋体"/>
          <w:b/>
          <w:sz w:val="32"/>
          <w:szCs w:val="32"/>
          <w:highlight w:val="none"/>
        </w:rPr>
      </w:r>
      <w:r/>
    </w:p>
    <w:p>
      <w:pPr>
        <w:pStyle w:val="1002"/>
        <w:jc w:val="center"/>
        <w:spacing w:line="360" w:lineRule="auto"/>
        <w:rPr>
          <w:rFonts w:ascii="宋体" w:hAnsi="宋体"/>
          <w:b/>
          <w:sz w:val="28"/>
          <w:szCs w:val="30"/>
          <w:highlight w:val="none"/>
        </w:rPr>
      </w:pPr>
      <w:r>
        <w:rPr>
          <w:rFonts w:ascii="宋体" w:hAnsi="宋体"/>
          <w:b/>
          <w:sz w:val="28"/>
          <w:szCs w:val="30"/>
          <w:highlight w:val="none"/>
        </w:rPr>
      </w:r>
      <w:r/>
    </w:p>
    <w:p>
      <w:pPr>
        <w:pStyle w:val="100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0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02"/>
        <w:spacing w:line="360" w:lineRule="auto"/>
        <w:rPr>
          <w:rFonts w:ascii="宋体" w:hAnsi="宋体" w:cs="宋体"/>
          <w:sz w:val="24"/>
          <w:highlight w:val="none"/>
        </w:rPr>
      </w:pPr>
      <w:r>
        <w:rPr>
          <w:rFonts w:ascii="宋体" w:hAnsi="宋体" w:cs="宋体"/>
          <w:sz w:val="24"/>
          <w:highlight w:val="none"/>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sz w:val="24"/>
          <w:szCs w:val="20"/>
          <w:highlight w:val="none"/>
        </w:rPr>
        <w:outlineLvl w:val="2"/>
      </w:pPr>
      <w:r>
        <w:rPr>
          <w:rFonts w:hint="eastAsia"/>
          <w:sz w:val="24"/>
          <w:szCs w:val="20"/>
          <w:highlight w:val="none"/>
        </w:rPr>
        <w:t xml:space="preserve">11  </w:t>
      </w:r>
      <w:r>
        <w:rPr>
          <w:sz w:val="24"/>
          <w:szCs w:val="20"/>
          <w:highlight w:val="none"/>
        </w:rPr>
        <w:t xml:space="preserve">招标文件要求提供或投标人认为应附的其他材料</w:t>
      </w:r>
      <w:r>
        <w:rPr>
          <w:sz w:val="24"/>
          <w:szCs w:val="20"/>
          <w:highlight w:val="none"/>
        </w:rPr>
      </w:r>
      <w:r/>
    </w:p>
    <w:p>
      <w:pPr>
        <w:pStyle w:val="1002"/>
        <w:jc w:val="left"/>
        <w:widowControl/>
        <w:rPr>
          <w:b/>
          <w:sz w:val="36"/>
          <w:szCs w:val="36"/>
          <w:highlight w:val="none"/>
        </w:rPr>
      </w:pPr>
      <w:r>
        <w:rPr>
          <w:b/>
          <w:sz w:val="36"/>
          <w:szCs w:val="36"/>
          <w:highlight w:val="none"/>
        </w:rPr>
      </w:r>
      <w:r/>
    </w:p>
    <w:p>
      <w:pPr>
        <w:pStyle w:val="1002"/>
        <w:jc w:val="left"/>
        <w:widowControl/>
        <w:rPr>
          <w:b/>
          <w:sz w:val="36"/>
          <w:szCs w:val="36"/>
          <w:highlight w:val="none"/>
        </w:rPr>
      </w:pPr>
      <w:r>
        <w:rPr>
          <w:b/>
          <w:sz w:val="36"/>
          <w:szCs w:val="36"/>
          <w:highlight w:val="none"/>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Segoe UI Symbol">
    <w:panose1 w:val="020B0502040204020203"/>
  </w:font>
  <w:font w:name="FangSong">
    <w:panose1 w:val="02010609060101010101"/>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52"/>
      <w:ind w:right="360"/>
      <w:tabs>
        <w:tab w:val="center" w:pos="4153" w:leader="none"/>
        <w:tab w:val="right" w:pos="8306" w:leader="none"/>
      </w:tabs>
    </w:pPr>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5"/>
      <w:isLgl w:val="false"/>
      <w:suff w:val="tab"/>
      <w:lvlText w:val="%1、"/>
      <w:lvlJc w:val="left"/>
      <w:pPr>
        <w:pStyle w:val="1002"/>
        <w:ind w:left="862" w:hanging="720"/>
        <w:tabs>
          <w:tab w:val="num" w:pos="862" w:leader="none"/>
        </w:tabs>
      </w:pPr>
      <w:rPr>
        <w:rFonts w:hint="eastAsia"/>
      </w:rPr>
    </w:lvl>
    <w:lvl w:ilvl="1">
      <w:start w:val="1"/>
      <w:numFmt w:val="chineseCountingThousand"/>
      <w:isLgl w:val="false"/>
      <w:suff w:val="tab"/>
      <w:lvlText w:val="（%2）"/>
      <w:lvlJc w:val="left"/>
      <w:pPr>
        <w:pStyle w:val="1002"/>
        <w:ind w:left="780" w:hanging="780"/>
        <w:tabs>
          <w:tab w:val="num" w:pos="780" w:leader="none"/>
        </w:tabs>
      </w:pPr>
      <w:rPr>
        <w:rFonts w:hint="eastAsia"/>
      </w:rPr>
    </w:lvl>
    <w:lvl w:ilvl="2">
      <w:start w:val="1"/>
      <w:numFmt w:val="lowerRoman"/>
      <w:isLgl w:val="false"/>
      <w:suff w:val="tab"/>
      <w:lvlText w:val="%3."/>
      <w:lvlJc w:val="right"/>
      <w:pPr>
        <w:pStyle w:val="1002"/>
        <w:ind w:left="1260" w:hanging="420"/>
        <w:tabs>
          <w:tab w:val="num" w:pos="1260" w:leader="none"/>
        </w:tabs>
      </w:pPr>
      <w:rPr>
        <w:rFonts w:hint="eastAsia"/>
      </w:rPr>
    </w:lvl>
    <w:lvl w:ilvl="3">
      <w:start w:val="1"/>
      <w:numFmt w:val="decimal"/>
      <w:isLgl w:val="false"/>
      <w:suff w:val="tab"/>
      <w:lvlText w:val="%4."/>
      <w:lvlJc w:val="left"/>
      <w:pPr>
        <w:pStyle w:val="1002"/>
        <w:ind w:left="1680" w:hanging="420"/>
        <w:tabs>
          <w:tab w:val="num" w:pos="1680" w:leader="none"/>
        </w:tabs>
      </w:pPr>
      <w:rPr>
        <w:rFonts w:hint="eastAsia"/>
      </w:rPr>
    </w:lvl>
    <w:lvl w:ilvl="4">
      <w:start w:val="1"/>
      <w:numFmt w:val="lowerLetter"/>
      <w:isLgl w:val="false"/>
      <w:suff w:val="tab"/>
      <w:lvlText w:val="%5)"/>
      <w:lvlJc w:val="left"/>
      <w:pPr>
        <w:pStyle w:val="1002"/>
        <w:ind w:left="2100" w:hanging="420"/>
        <w:tabs>
          <w:tab w:val="num" w:pos="2100" w:leader="none"/>
        </w:tabs>
      </w:pPr>
      <w:rPr>
        <w:rFonts w:hint="eastAsia"/>
      </w:rPr>
    </w:lvl>
    <w:lvl w:ilvl="5">
      <w:start w:val="1"/>
      <w:numFmt w:val="lowerRoman"/>
      <w:isLgl w:val="false"/>
      <w:suff w:val="tab"/>
      <w:lvlText w:val="%6."/>
      <w:lvlJc w:val="right"/>
      <w:pPr>
        <w:pStyle w:val="1002"/>
        <w:ind w:left="2520" w:hanging="420"/>
        <w:tabs>
          <w:tab w:val="num" w:pos="2520" w:leader="none"/>
        </w:tabs>
      </w:pPr>
      <w:rPr>
        <w:rFonts w:hint="eastAsia"/>
      </w:rPr>
    </w:lvl>
    <w:lvl w:ilvl="6">
      <w:start w:val="1"/>
      <w:numFmt w:val="decimal"/>
      <w:isLgl w:val="false"/>
      <w:suff w:val="tab"/>
      <w:lvlText w:val="%7."/>
      <w:lvlJc w:val="left"/>
      <w:pPr>
        <w:pStyle w:val="1002"/>
        <w:ind w:left="2940" w:hanging="420"/>
        <w:tabs>
          <w:tab w:val="num" w:pos="2940" w:leader="none"/>
        </w:tabs>
      </w:pPr>
      <w:rPr>
        <w:rFonts w:hint="eastAsia"/>
      </w:rPr>
    </w:lvl>
    <w:lvl w:ilvl="7">
      <w:start w:val="1"/>
      <w:numFmt w:val="lowerLetter"/>
      <w:isLgl w:val="false"/>
      <w:suff w:val="tab"/>
      <w:lvlText w:val="%8)"/>
      <w:lvlJc w:val="left"/>
      <w:pPr>
        <w:pStyle w:val="1002"/>
        <w:ind w:left="3360" w:hanging="420"/>
        <w:tabs>
          <w:tab w:val="num" w:pos="3360" w:leader="none"/>
        </w:tabs>
      </w:pPr>
      <w:rPr>
        <w:rFonts w:hint="eastAsia"/>
      </w:rPr>
    </w:lvl>
    <w:lvl w:ilvl="8">
      <w:start w:val="1"/>
      <w:numFmt w:val="lowerRoman"/>
      <w:isLgl w:val="false"/>
      <w:suff w:val="tab"/>
      <w:lvlText w:val="%9."/>
      <w:lvlJc w:val="right"/>
      <w:pPr>
        <w:pStyle w:val="1002"/>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2"/>
        <w:ind w:left="4941" w:hanging="1140"/>
        <w:tabs>
          <w:tab w:val="num" w:pos="4941" w:leader="none"/>
        </w:tabs>
      </w:pPr>
      <w:rPr>
        <w:rFonts w:hint="eastAsia"/>
      </w:rPr>
    </w:lvl>
    <w:lvl w:ilvl="1">
      <w:start w:val="1"/>
      <w:numFmt w:val="lowerLetter"/>
      <w:isLgl w:val="false"/>
      <w:suff w:val="tab"/>
      <w:lvlText w:val="%2)"/>
      <w:lvlJc w:val="left"/>
      <w:pPr>
        <w:pStyle w:val="1002"/>
        <w:ind w:left="4641" w:hanging="420"/>
        <w:tabs>
          <w:tab w:val="num" w:pos="4641" w:leader="none"/>
        </w:tabs>
      </w:pPr>
    </w:lvl>
    <w:lvl w:ilvl="2">
      <w:start w:val="1"/>
      <w:numFmt w:val="lowerRoman"/>
      <w:isLgl w:val="false"/>
      <w:suff w:val="tab"/>
      <w:lvlText w:val="%3."/>
      <w:lvlJc w:val="right"/>
      <w:pPr>
        <w:pStyle w:val="1002"/>
        <w:ind w:left="5061" w:hanging="420"/>
        <w:tabs>
          <w:tab w:val="num" w:pos="5061" w:leader="none"/>
        </w:tabs>
      </w:pPr>
    </w:lvl>
    <w:lvl w:ilvl="3">
      <w:start w:val="1"/>
      <w:numFmt w:val="decimal"/>
      <w:isLgl w:val="false"/>
      <w:suff w:val="tab"/>
      <w:lvlText w:val="%4."/>
      <w:lvlJc w:val="left"/>
      <w:pPr>
        <w:pStyle w:val="1002"/>
        <w:ind w:left="5481" w:hanging="420"/>
        <w:tabs>
          <w:tab w:val="num" w:pos="5481" w:leader="none"/>
        </w:tabs>
      </w:pPr>
    </w:lvl>
    <w:lvl w:ilvl="4">
      <w:start w:val="1"/>
      <w:numFmt w:val="lowerLetter"/>
      <w:isLgl w:val="false"/>
      <w:suff w:val="tab"/>
      <w:lvlText w:val="%5)"/>
      <w:lvlJc w:val="left"/>
      <w:pPr>
        <w:pStyle w:val="1002"/>
        <w:ind w:left="5901" w:hanging="420"/>
        <w:tabs>
          <w:tab w:val="num" w:pos="5901" w:leader="none"/>
        </w:tabs>
      </w:pPr>
    </w:lvl>
    <w:lvl w:ilvl="5">
      <w:start w:val="1"/>
      <w:numFmt w:val="lowerRoman"/>
      <w:isLgl w:val="false"/>
      <w:suff w:val="tab"/>
      <w:lvlText w:val="%6."/>
      <w:lvlJc w:val="right"/>
      <w:pPr>
        <w:pStyle w:val="1002"/>
        <w:ind w:left="6321" w:hanging="420"/>
        <w:tabs>
          <w:tab w:val="num" w:pos="6321" w:leader="none"/>
        </w:tabs>
      </w:pPr>
    </w:lvl>
    <w:lvl w:ilvl="6">
      <w:start w:val="1"/>
      <w:numFmt w:val="decimal"/>
      <w:isLgl w:val="false"/>
      <w:suff w:val="tab"/>
      <w:lvlText w:val="%7."/>
      <w:lvlJc w:val="left"/>
      <w:pPr>
        <w:pStyle w:val="1002"/>
        <w:ind w:left="6741" w:hanging="420"/>
        <w:tabs>
          <w:tab w:val="num" w:pos="6741" w:leader="none"/>
        </w:tabs>
      </w:pPr>
    </w:lvl>
    <w:lvl w:ilvl="7">
      <w:start w:val="1"/>
      <w:numFmt w:val="lowerLetter"/>
      <w:isLgl w:val="false"/>
      <w:suff w:val="tab"/>
      <w:lvlText w:val="%8)"/>
      <w:lvlJc w:val="left"/>
      <w:pPr>
        <w:pStyle w:val="1002"/>
        <w:ind w:left="7161" w:hanging="420"/>
        <w:tabs>
          <w:tab w:val="num" w:pos="7161" w:leader="none"/>
        </w:tabs>
      </w:pPr>
    </w:lvl>
    <w:lvl w:ilvl="8">
      <w:start w:val="1"/>
      <w:numFmt w:val="lowerRoman"/>
      <w:isLgl w:val="false"/>
      <w:suff w:val="tab"/>
      <w:lvlText w:val="%9."/>
      <w:lvlJc w:val="right"/>
      <w:pPr>
        <w:pStyle w:val="1002"/>
        <w:ind w:left="7581" w:hanging="420"/>
        <w:tabs>
          <w:tab w:val="num" w:pos="7581" w:leader="none"/>
        </w:tabs>
      </w:pPr>
    </w:lvl>
  </w:abstractNum>
  <w:abstractNum w:abstractNumId="2">
    <w:multiLevelType w:val="hybridMultilevel"/>
    <w:lvl w:ilvl="0">
      <w:start w:val="1"/>
      <w:numFmt w:val="decimal"/>
      <w:pStyle w:val="1166"/>
      <w:isLgl w:val="false"/>
      <w:suff w:val="tab"/>
      <w:lvlText w:val="%1."/>
      <w:lvlJc w:val="left"/>
      <w:pPr>
        <w:pStyle w:val="1002"/>
        <w:ind w:left="420" w:hanging="420"/>
      </w:pPr>
    </w:lvl>
    <w:lvl w:ilvl="1">
      <w:start w:val="1"/>
      <w:numFmt w:val="decimal"/>
      <w:isLgl w:val="false"/>
      <w:suff w:val="tab"/>
      <w:lvlText w:val="（%2）"/>
      <w:lvlJc w:val="left"/>
      <w:pPr>
        <w:pStyle w:val="1002"/>
        <w:ind w:left="1140" w:hanging="720"/>
        <w:tabs>
          <w:tab w:val="num" w:pos="1140" w:leader="none"/>
        </w:tabs>
      </w:pPr>
      <w:rPr>
        <w:rFonts w:hint="eastAsia"/>
      </w:r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
    <w:multiLevelType w:val="hybridMultilevel"/>
    <w:lvl w:ilvl="0">
      <w:start w:val="1"/>
      <w:numFmt w:val="lowerLetter"/>
      <w:pStyle w:val="1209"/>
      <w:isLgl w:val="false"/>
      <w:suff w:val="tab"/>
      <w:lvlText w:val="%1)"/>
      <w:lvlJc w:val="left"/>
      <w:pPr>
        <w:pStyle w:val="1002"/>
        <w:ind w:left="902" w:hanging="420"/>
      </w:pPr>
      <w:rPr>
        <w:color w:val="000000"/>
      </w:rPr>
    </w:lvl>
    <w:lvl w:ilvl="1">
      <w:start w:val="1"/>
      <w:numFmt w:val="lowerLetter"/>
      <w:isLgl w:val="false"/>
      <w:suff w:val="tab"/>
      <w:lvlText w:val="%2)"/>
      <w:lvlJc w:val="left"/>
      <w:pPr>
        <w:pStyle w:val="1002"/>
        <w:ind w:left="1322" w:hanging="420"/>
      </w:pPr>
    </w:lvl>
    <w:lvl w:ilvl="2">
      <w:start w:val="1"/>
      <w:numFmt w:val="lowerRoman"/>
      <w:isLgl w:val="false"/>
      <w:suff w:val="tab"/>
      <w:lvlText w:val="%3."/>
      <w:lvlJc w:val="right"/>
      <w:pPr>
        <w:pStyle w:val="1002"/>
        <w:ind w:left="1742" w:hanging="420"/>
      </w:pPr>
    </w:lvl>
    <w:lvl w:ilvl="3">
      <w:start w:val="1"/>
      <w:numFmt w:val="decimal"/>
      <w:isLgl w:val="false"/>
      <w:suff w:val="tab"/>
      <w:lvlText w:val="%4."/>
      <w:lvlJc w:val="left"/>
      <w:pPr>
        <w:pStyle w:val="1002"/>
        <w:ind w:left="2162" w:hanging="420"/>
      </w:pPr>
    </w:lvl>
    <w:lvl w:ilvl="4">
      <w:start w:val="1"/>
      <w:numFmt w:val="lowerLetter"/>
      <w:isLgl w:val="false"/>
      <w:suff w:val="tab"/>
      <w:lvlText w:val="%5)"/>
      <w:lvlJc w:val="left"/>
      <w:pPr>
        <w:pStyle w:val="1002"/>
        <w:ind w:left="2582" w:hanging="420"/>
      </w:pPr>
    </w:lvl>
    <w:lvl w:ilvl="5">
      <w:start w:val="1"/>
      <w:numFmt w:val="lowerRoman"/>
      <w:isLgl w:val="false"/>
      <w:suff w:val="tab"/>
      <w:lvlText w:val="%6."/>
      <w:lvlJc w:val="right"/>
      <w:pPr>
        <w:pStyle w:val="1002"/>
        <w:ind w:left="3002" w:hanging="420"/>
      </w:pPr>
    </w:lvl>
    <w:lvl w:ilvl="6">
      <w:start w:val="1"/>
      <w:numFmt w:val="decimal"/>
      <w:isLgl w:val="false"/>
      <w:suff w:val="tab"/>
      <w:lvlText w:val="%7."/>
      <w:lvlJc w:val="left"/>
      <w:pPr>
        <w:pStyle w:val="1002"/>
        <w:ind w:left="3422" w:hanging="420"/>
      </w:pPr>
    </w:lvl>
    <w:lvl w:ilvl="7">
      <w:start w:val="1"/>
      <w:numFmt w:val="lowerLetter"/>
      <w:isLgl w:val="false"/>
      <w:suff w:val="tab"/>
      <w:lvlText w:val="%8)"/>
      <w:lvlJc w:val="left"/>
      <w:pPr>
        <w:pStyle w:val="1002"/>
        <w:ind w:left="3842" w:hanging="420"/>
      </w:pPr>
    </w:lvl>
    <w:lvl w:ilvl="8">
      <w:start w:val="1"/>
      <w:numFmt w:val="lowerRoman"/>
      <w:isLgl w:val="false"/>
      <w:suff w:val="tab"/>
      <w:lvlText w:val="%9."/>
      <w:lvlJc w:val="right"/>
      <w:pPr>
        <w:pStyle w:val="1002"/>
        <w:ind w:left="4262" w:hanging="420"/>
      </w:pPr>
    </w:lvl>
  </w:abstractNum>
  <w:abstractNum w:abstractNumId="4">
    <w:multiLevelType w:val="hybridMultilevel"/>
    <w:lvl w:ilvl="0">
      <w:start w:val="1"/>
      <w:numFmt w:val="decimal"/>
      <w:pStyle w:val="1150"/>
      <w:isLgl w:val="false"/>
      <w:suff w:val="tab"/>
      <w:lvlText w:val="%1."/>
      <w:lvlJc w:val="left"/>
      <w:pPr>
        <w:pStyle w:val="10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8"/>
      <w:isLgl w:val="false"/>
      <w:suff w:val="nothing"/>
      <w:lvlText w:val="%1　"/>
      <w:lvlJc w:val="left"/>
      <w:pPr>
        <w:pStyle w:val="10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2"/>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2"/>
        <w:ind w:left="-25" w:firstLine="0"/>
      </w:pPr>
      <w:rPr>
        <w:rFonts w:ascii="Times New Roman" w:hAnsi="Times New Roman" w:eastAsia="宋体"/>
        <w:b/>
        <w:i w:val="0"/>
        <w:sz w:val="28"/>
      </w:rPr>
    </w:lvl>
    <w:lvl w:ilvl="6">
      <w:start w:val="1"/>
      <w:numFmt w:val="lowerLetter"/>
      <w:pStyle w:val="1221"/>
      <w:isLgl w:val="false"/>
      <w:suff w:val="tab"/>
      <w:lvlText w:val="%7) "/>
      <w:lvlJc w:val="left"/>
      <w:pPr>
        <w:pStyle w:val="1002"/>
        <w:ind w:left="-125" w:firstLine="400"/>
        <w:tabs>
          <w:tab w:val="num"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pStyle w:val="10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2"/>
        <w:ind w:left="768" w:hanging="360"/>
        <w:tabs>
          <w:tab w:val="num" w:pos="768" w:leader="none"/>
        </w:tabs>
      </w:pPr>
      <w:rPr>
        <w:rFonts w:hint="eastAsia"/>
      </w:rPr>
    </w:lvl>
    <w:lvl w:ilvl="1">
      <w:start w:val="1"/>
      <w:numFmt w:val="decimal"/>
      <w:pStyle w:val="1219"/>
      <w:isLgl w:val="false"/>
      <w:suff w:val="tab"/>
      <w:lvlText w:val="%2、"/>
      <w:lvlJc w:val="left"/>
      <w:pPr>
        <w:pStyle w:val="1002"/>
        <w:ind w:left="1188" w:hanging="360"/>
        <w:tabs>
          <w:tab w:val="num" w:pos="1188" w:leader="none"/>
        </w:tabs>
      </w:pPr>
      <w:rPr>
        <w:rFonts w:hint="eastAsia"/>
      </w:rPr>
    </w:lvl>
    <w:lvl w:ilvl="2">
      <w:start w:val="1"/>
      <w:numFmt w:val="decimal"/>
      <w:isLgl w:val="false"/>
      <w:suff w:val="tab"/>
      <w:lvlText w:val="（%3）"/>
      <w:lvlJc w:val="left"/>
      <w:pPr>
        <w:pStyle w:val="1002"/>
        <w:ind w:left="1968" w:hanging="720"/>
        <w:tabs>
          <w:tab w:val="num" w:pos="1968" w:leader="none"/>
        </w:tabs>
      </w:pPr>
      <w:rPr>
        <w:rFonts w:hint="eastAsia"/>
        <w:u w:val="none"/>
      </w:rPr>
    </w:lvl>
    <w:lvl w:ilvl="3">
      <w:start w:val="1"/>
      <w:numFmt w:val="decimal"/>
      <w:isLgl w:val="false"/>
      <w:suff w:val="tab"/>
      <w:lvlText w:val="%4."/>
      <w:lvlJc w:val="left"/>
      <w:pPr>
        <w:pStyle w:val="1002"/>
        <w:ind w:left="2088" w:hanging="420"/>
        <w:tabs>
          <w:tab w:val="num" w:pos="2088" w:leader="none"/>
        </w:tabs>
      </w:pPr>
    </w:lvl>
    <w:lvl w:ilvl="4">
      <w:start w:val="1"/>
      <w:numFmt w:val="lowerLetter"/>
      <w:isLgl w:val="false"/>
      <w:suff w:val="tab"/>
      <w:lvlText w:val="%5)"/>
      <w:lvlJc w:val="left"/>
      <w:pPr>
        <w:pStyle w:val="1002"/>
        <w:ind w:left="2508" w:hanging="420"/>
        <w:tabs>
          <w:tab w:val="num" w:pos="2508" w:leader="none"/>
        </w:tabs>
      </w:pPr>
    </w:lvl>
    <w:lvl w:ilvl="5">
      <w:start w:val="1"/>
      <w:numFmt w:val="lowerRoman"/>
      <w:isLgl w:val="false"/>
      <w:suff w:val="tab"/>
      <w:lvlText w:val="%6."/>
      <w:lvlJc w:val="right"/>
      <w:pPr>
        <w:pStyle w:val="1002"/>
        <w:ind w:left="2928" w:hanging="420"/>
        <w:tabs>
          <w:tab w:val="num" w:pos="2928" w:leader="none"/>
        </w:tabs>
      </w:pPr>
    </w:lvl>
    <w:lvl w:ilvl="6">
      <w:start w:val="1"/>
      <w:numFmt w:val="decimal"/>
      <w:isLgl w:val="false"/>
      <w:suff w:val="tab"/>
      <w:lvlText w:val="%7."/>
      <w:lvlJc w:val="left"/>
      <w:pPr>
        <w:pStyle w:val="1002"/>
        <w:ind w:left="3348" w:hanging="420"/>
        <w:tabs>
          <w:tab w:val="num" w:pos="3348" w:leader="none"/>
        </w:tabs>
      </w:pPr>
    </w:lvl>
    <w:lvl w:ilvl="7">
      <w:start w:val="1"/>
      <w:numFmt w:val="lowerLetter"/>
      <w:isLgl w:val="false"/>
      <w:suff w:val="tab"/>
      <w:lvlText w:val="%8)"/>
      <w:lvlJc w:val="left"/>
      <w:pPr>
        <w:pStyle w:val="1002"/>
        <w:ind w:left="3768" w:hanging="420"/>
        <w:tabs>
          <w:tab w:val="num" w:pos="3768" w:leader="none"/>
        </w:tabs>
      </w:pPr>
    </w:lvl>
    <w:lvl w:ilvl="8">
      <w:start w:val="1"/>
      <w:numFmt w:val="lowerRoman"/>
      <w:isLgl w:val="false"/>
      <w:suff w:val="tab"/>
      <w:lvlText w:val="%9."/>
      <w:lvlJc w:val="right"/>
      <w:pPr>
        <w:pStyle w:val="100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8">
    <w:multiLevelType w:val="hybridMultilevel"/>
    <w:lvl w:ilvl="0">
      <w:start w:val="1"/>
      <w:numFmt w:val="decimal"/>
      <w:pStyle w:val="1254"/>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9">
    <w:multiLevelType w:val="hybridMultilevel"/>
    <w:lvl w:ilvl="0">
      <w:start w:val="1"/>
      <w:numFmt w:val="decimal"/>
      <w:isLgl w:val="false"/>
      <w:suff w:val="tab"/>
      <w:lvlText w:val="%1."/>
      <w:lvlJc w:val="left"/>
      <w:pPr>
        <w:pStyle w:val="1002"/>
        <w:ind w:left="1242" w:hanging="382"/>
      </w:pPr>
      <w:rPr>
        <w:rFonts w:ascii="仿宋" w:hAnsi="仿宋" w:eastAsia="仿宋" w:cs="仿宋"/>
        <w:spacing w:val="0"/>
        <w:sz w:val="32"/>
        <w:szCs w:val="32"/>
      </w:rPr>
    </w:lvl>
    <w:lvl w:ilvl="1">
      <w:start w:val="0"/>
      <w:numFmt w:val="bullet"/>
      <w:isLgl w:val="false"/>
      <w:suff w:val="tab"/>
      <w:lvlText w:val="•"/>
      <w:lvlJc w:val="left"/>
      <w:pPr>
        <w:pStyle w:val="1002"/>
        <w:ind w:left="2010" w:hanging="382"/>
      </w:pPr>
    </w:lvl>
    <w:lvl w:ilvl="2">
      <w:start w:val="0"/>
      <w:numFmt w:val="bullet"/>
      <w:isLgl w:val="false"/>
      <w:suff w:val="tab"/>
      <w:lvlText w:val="•"/>
      <w:lvlJc w:val="left"/>
      <w:pPr>
        <w:pStyle w:val="1002"/>
        <w:ind w:left="2781" w:hanging="382"/>
      </w:pPr>
    </w:lvl>
    <w:lvl w:ilvl="3">
      <w:start w:val="0"/>
      <w:numFmt w:val="bullet"/>
      <w:isLgl w:val="false"/>
      <w:suff w:val="tab"/>
      <w:lvlText w:val="•"/>
      <w:lvlJc w:val="left"/>
      <w:pPr>
        <w:pStyle w:val="1002"/>
        <w:ind w:left="3551" w:hanging="382"/>
      </w:pPr>
    </w:lvl>
    <w:lvl w:ilvl="4">
      <w:start w:val="0"/>
      <w:numFmt w:val="bullet"/>
      <w:isLgl w:val="false"/>
      <w:suff w:val="tab"/>
      <w:lvlText w:val="•"/>
      <w:lvlJc w:val="left"/>
      <w:pPr>
        <w:pStyle w:val="1002"/>
        <w:ind w:left="4322" w:hanging="382"/>
      </w:pPr>
    </w:lvl>
    <w:lvl w:ilvl="5">
      <w:start w:val="0"/>
      <w:numFmt w:val="bullet"/>
      <w:isLgl w:val="false"/>
      <w:suff w:val="tab"/>
      <w:lvlText w:val="•"/>
      <w:lvlJc w:val="left"/>
      <w:pPr>
        <w:pStyle w:val="1002"/>
        <w:ind w:left="5093" w:hanging="382"/>
      </w:pPr>
    </w:lvl>
    <w:lvl w:ilvl="6">
      <w:start w:val="0"/>
      <w:numFmt w:val="bullet"/>
      <w:isLgl w:val="false"/>
      <w:suff w:val="tab"/>
      <w:lvlText w:val="•"/>
      <w:lvlJc w:val="left"/>
      <w:pPr>
        <w:pStyle w:val="1002"/>
        <w:ind w:left="5863" w:hanging="382"/>
      </w:pPr>
    </w:lvl>
    <w:lvl w:ilvl="7">
      <w:start w:val="0"/>
      <w:numFmt w:val="bullet"/>
      <w:isLgl w:val="false"/>
      <w:suff w:val="tab"/>
      <w:lvlText w:val="•"/>
      <w:lvlJc w:val="left"/>
      <w:pPr>
        <w:pStyle w:val="1002"/>
        <w:ind w:left="6634" w:hanging="382"/>
      </w:pPr>
    </w:lvl>
    <w:lvl w:ilvl="8">
      <w:start w:val="0"/>
      <w:numFmt w:val="bullet"/>
      <w:isLgl w:val="false"/>
      <w:suff w:val="tab"/>
      <w:lvlText w:val="•"/>
      <w:lvlJc w:val="left"/>
      <w:pPr>
        <w:pStyle w:val="1002"/>
        <w:ind w:left="7404" w:hanging="382"/>
      </w:pPr>
    </w:lvl>
  </w:abstractNum>
  <w:abstractNum w:abstractNumId="10">
    <w:multiLevelType w:val="hybridMultilevel"/>
    <w:lvl w:ilvl="0">
      <w:start w:val="1"/>
      <w:numFmt w:val="decimal"/>
      <w:pStyle w:val="1190"/>
      <w:isLgl w:val="false"/>
      <w:suff w:val="tab"/>
      <w:lvlText w:val="%1"/>
      <w:lvlJc w:val="left"/>
      <w:pPr>
        <w:pStyle w:val="1002"/>
        <w:ind w:left="680" w:hanging="680"/>
      </w:pPr>
      <w:rPr>
        <w:rFonts w:hint="eastAsia" w:ascii="宋体" w:hAnsi="宋体" w:eastAsia="宋体"/>
      </w:rPr>
    </w:lvl>
    <w:lvl w:ilvl="1">
      <w:start w:val="1"/>
      <w:numFmt w:val="decimal"/>
      <w:pStyle w:val="1204"/>
      <w:isLgl w:val="false"/>
      <w:suff w:val="tab"/>
      <w:lvlText w:val="%1.%2"/>
      <w:lvlJc w:val="left"/>
      <w:pPr>
        <w:pStyle w:val="1002"/>
        <w:ind w:left="851" w:hanging="851"/>
      </w:pPr>
      <w:rPr>
        <w:rFonts w:hint="eastAsia" w:ascii="宋体" w:hAnsi="宋体" w:eastAsia="宋体"/>
        <w:color w:val="000000"/>
      </w:rPr>
    </w:lvl>
    <w:lvl w:ilvl="2">
      <w:start w:val="1"/>
      <w:numFmt w:val="decimal"/>
      <w:pStyle w:val="1255"/>
      <w:isLgl w:val="false"/>
      <w:suff w:val="tab"/>
      <w:lvlText w:val="%1.%2.%3"/>
      <w:lvlJc w:val="left"/>
      <w:pPr>
        <w:pStyle w:val="1002"/>
        <w:ind w:left="851" w:hanging="851"/>
      </w:pPr>
      <w:rPr>
        <w:rFonts w:hint="eastAsia"/>
      </w:rPr>
    </w:lvl>
    <w:lvl w:ilvl="3">
      <w:start w:val="1"/>
      <w:numFmt w:val="decimal"/>
      <w:isLgl w:val="false"/>
      <w:suff w:val="tab"/>
      <w:lvlText w:val="%1.%2.%3.%4"/>
      <w:lvlJc w:val="left"/>
      <w:pPr>
        <w:pStyle w:val="1002"/>
        <w:ind w:left="680" w:hanging="680"/>
      </w:pPr>
      <w:rPr>
        <w:rFonts w:hint="eastAsia"/>
      </w:rPr>
    </w:lvl>
    <w:lvl w:ilvl="4">
      <w:start w:val="1"/>
      <w:numFmt w:val="decimal"/>
      <w:isLgl w:val="false"/>
      <w:suff w:val="tab"/>
      <w:lvlText w:val="%1.%2.%3.%4.%5"/>
      <w:lvlJc w:val="left"/>
      <w:pPr>
        <w:pStyle w:val="1002"/>
        <w:ind w:left="680" w:hanging="680"/>
      </w:pPr>
      <w:rPr>
        <w:rFonts w:hint="eastAsia"/>
      </w:rPr>
    </w:lvl>
    <w:lvl w:ilvl="5">
      <w:start w:val="1"/>
      <w:numFmt w:val="decimal"/>
      <w:isLgl w:val="false"/>
      <w:suff w:val="tab"/>
      <w:lvlText w:val="%1.%2.%3.%4.%5.%6"/>
      <w:lvlJc w:val="left"/>
      <w:pPr>
        <w:pStyle w:val="1002"/>
        <w:ind w:left="680" w:hanging="680"/>
      </w:pPr>
      <w:rPr>
        <w:rFonts w:hint="eastAsia"/>
      </w:rPr>
    </w:lvl>
    <w:lvl w:ilvl="6">
      <w:start w:val="1"/>
      <w:numFmt w:val="decimal"/>
      <w:isLgl w:val="false"/>
      <w:suff w:val="tab"/>
      <w:lvlText w:val="%1.%2.%3.%4.%5.%6.%7"/>
      <w:lvlJc w:val="left"/>
      <w:pPr>
        <w:pStyle w:val="1002"/>
        <w:ind w:left="680" w:hanging="680"/>
      </w:pPr>
      <w:rPr>
        <w:rFonts w:hint="eastAsia"/>
      </w:rPr>
    </w:lvl>
    <w:lvl w:ilvl="7">
      <w:start w:val="1"/>
      <w:numFmt w:val="decimal"/>
      <w:isLgl w:val="false"/>
      <w:suff w:val="tab"/>
      <w:lvlText w:val="%1.%2.%3.%4.%5.%6.%7.%8"/>
      <w:lvlJc w:val="left"/>
      <w:pPr>
        <w:pStyle w:val="1002"/>
        <w:ind w:left="680" w:hanging="680"/>
      </w:pPr>
      <w:rPr>
        <w:rFonts w:hint="eastAsia"/>
      </w:rPr>
    </w:lvl>
    <w:lvl w:ilvl="8">
      <w:start w:val="1"/>
      <w:numFmt w:val="decimal"/>
      <w:isLgl w:val="false"/>
      <w:suff w:val="tab"/>
      <w:lvlText w:val="%1.%2.%3.%4.%5.%6.%7.%8.%9"/>
      <w:lvlJc w:val="left"/>
      <w:pPr>
        <w:pStyle w:val="1002"/>
        <w:ind w:left="680" w:hanging="680"/>
      </w:pPr>
      <w:rPr>
        <w:rFonts w:hint="eastAsia"/>
      </w:rPr>
    </w:lvl>
  </w:abstractNum>
  <w:abstractNum w:abstractNumId="11">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4">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0"/>
  </w:num>
  <w:num w:numId="5">
    <w:abstractNumId w:val="3"/>
  </w:num>
  <w:num w:numId="6">
    <w:abstractNumId w:val="6"/>
  </w:num>
  <w:num w:numId="7">
    <w:abstractNumId w:val="8"/>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2"/>
    <w:next w:val="100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4"/>
    <w:qFormat/>
    <w:pPr>
      <w:jc w:val="center"/>
      <w:keepLines/>
      <w:keepNext/>
      <w:spacing w:before="240" w:after="120" w:line="300" w:lineRule="auto"/>
      <w:outlineLvl w:val="0"/>
    </w:pPr>
    <w:rPr>
      <w:rFonts w:ascii="宋体"/>
      <w:b/>
      <w:sz w:val="32"/>
      <w:szCs w:val="20"/>
    </w:rPr>
  </w:style>
  <w:style w:type="paragraph" w:styleId="1004">
    <w:name w:val="标题 2"/>
    <w:basedOn w:val="1002"/>
    <w:next w:val="1002"/>
    <w:link w:val="1015"/>
    <w:qFormat/>
    <w:pPr>
      <w:jc w:val="center"/>
      <w:keepLines/>
      <w:keepNext/>
      <w:spacing w:before="120" w:line="300" w:lineRule="auto"/>
      <w:outlineLvl w:val="1"/>
    </w:pPr>
    <w:rPr>
      <w:rFonts w:ascii="Arial" w:hAnsi="Arial" w:eastAsia="黑体"/>
      <w:b/>
      <w:sz w:val="30"/>
      <w:szCs w:val="20"/>
    </w:rPr>
  </w:style>
  <w:style w:type="paragraph" w:styleId="1005">
    <w:name w:val="标题 3"/>
    <w:basedOn w:val="1002"/>
    <w:next w:val="1002"/>
    <w:link w:val="1016"/>
    <w:qFormat/>
    <w:pPr>
      <w:jc w:val="left"/>
      <w:keepLines/>
      <w:keepNext/>
      <w:spacing w:before="360" w:after="120"/>
      <w:outlineLvl w:val="2"/>
    </w:pPr>
    <w:rPr>
      <w:rFonts w:ascii="宋体"/>
      <w:b/>
      <w:sz w:val="24"/>
      <w:szCs w:val="20"/>
      <w:u w:val="single"/>
    </w:rPr>
  </w:style>
  <w:style w:type="paragraph" w:styleId="1006">
    <w:name w:val="标题 4"/>
    <w:basedOn w:val="1002"/>
    <w:next w:val="1002"/>
    <w:link w:val="1017"/>
    <w:qFormat/>
    <w:pPr>
      <w:keepLines/>
      <w:keepNext/>
      <w:spacing w:before="280" w:after="290" w:line="376" w:lineRule="atLeast"/>
      <w:outlineLvl w:val="3"/>
    </w:pPr>
    <w:rPr>
      <w:rFonts w:ascii="Arial" w:hAnsi="Arial" w:eastAsia="黑体"/>
      <w:b/>
      <w:sz w:val="28"/>
      <w:szCs w:val="20"/>
    </w:rPr>
  </w:style>
  <w:style w:type="paragraph" w:styleId="1007">
    <w:name w:val="标题 5"/>
    <w:basedOn w:val="1002"/>
    <w:next w:val="1002"/>
    <w:link w:val="1018"/>
    <w:qFormat/>
    <w:pPr>
      <w:keepLines/>
      <w:keepNext/>
      <w:spacing w:before="280" w:after="290" w:line="376" w:lineRule="atLeast"/>
      <w:outlineLvl w:val="4"/>
    </w:pPr>
    <w:rPr>
      <w:b/>
      <w:sz w:val="28"/>
      <w:szCs w:val="20"/>
    </w:rPr>
  </w:style>
  <w:style w:type="paragraph" w:styleId="1008">
    <w:name w:val="标题 6"/>
    <w:basedOn w:val="1002"/>
    <w:next w:val="1002"/>
    <w:link w:val="1019"/>
    <w:qFormat/>
    <w:pPr>
      <w:keepLines/>
      <w:keepNext/>
      <w:spacing w:before="240" w:after="64" w:line="320" w:lineRule="atLeast"/>
      <w:outlineLvl w:val="5"/>
    </w:pPr>
    <w:rPr>
      <w:rFonts w:ascii="Arial" w:hAnsi="Arial" w:eastAsia="黑体"/>
      <w:b/>
      <w:sz w:val="24"/>
      <w:szCs w:val="20"/>
    </w:rPr>
  </w:style>
  <w:style w:type="paragraph" w:styleId="1009">
    <w:name w:val="标题 7"/>
    <w:basedOn w:val="1002"/>
    <w:next w:val="1002"/>
    <w:link w:val="1020"/>
    <w:qFormat/>
    <w:pPr>
      <w:keepLines/>
      <w:keepNext/>
      <w:spacing w:before="240" w:after="64" w:line="320" w:lineRule="atLeast"/>
      <w:outlineLvl w:val="6"/>
    </w:pPr>
    <w:rPr>
      <w:b/>
      <w:sz w:val="24"/>
      <w:szCs w:val="20"/>
    </w:rPr>
  </w:style>
  <w:style w:type="paragraph" w:styleId="1010">
    <w:name w:val="标题 8"/>
    <w:basedOn w:val="1002"/>
    <w:next w:val="1002"/>
    <w:link w:val="1021"/>
    <w:qFormat/>
    <w:pPr>
      <w:keepLines/>
      <w:keepNext/>
      <w:spacing w:before="240" w:after="64" w:line="320" w:lineRule="atLeast"/>
      <w:outlineLvl w:val="7"/>
    </w:pPr>
    <w:rPr>
      <w:rFonts w:ascii="Arial" w:hAnsi="Arial" w:eastAsia="黑体"/>
      <w:sz w:val="24"/>
      <w:szCs w:val="20"/>
    </w:rPr>
  </w:style>
  <w:style w:type="paragraph" w:styleId="1011">
    <w:name w:val="标题 9"/>
    <w:basedOn w:val="1002"/>
    <w:next w:val="1002"/>
    <w:link w:val="1022"/>
    <w:qFormat/>
    <w:pPr>
      <w:keepLines/>
      <w:keepNext/>
      <w:spacing w:before="240" w:after="64" w:line="320" w:lineRule="atLeast"/>
      <w:outlineLvl w:val="8"/>
    </w:pPr>
    <w:rPr>
      <w:rFonts w:ascii="Arial" w:hAnsi="Arial" w:eastAsia="黑体"/>
      <w:szCs w:val="20"/>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1 Char"/>
    <w:next w:val="1014"/>
    <w:link w:val="1003"/>
    <w:qFormat/>
    <w:rPr>
      <w:rFonts w:ascii="宋体"/>
      <w:b/>
      <w:sz w:val="32"/>
    </w:rPr>
  </w:style>
  <w:style w:type="character" w:styleId="1015">
    <w:name w:val="标题 2 Char1"/>
    <w:next w:val="1015"/>
    <w:link w:val="1004"/>
    <w:qFormat/>
    <w:rPr>
      <w:rFonts w:ascii="Arial" w:hAnsi="Arial" w:eastAsia="黑体"/>
      <w:b/>
      <w:sz w:val="30"/>
      <w:lang w:val="en-US" w:eastAsia="zh-CN" w:bidi="ar-SA"/>
    </w:rPr>
  </w:style>
  <w:style w:type="character" w:styleId="1016">
    <w:name w:val="标题 3 Char1"/>
    <w:next w:val="1016"/>
    <w:link w:val="1005"/>
    <w:qFormat/>
    <w:rPr>
      <w:rFonts w:ascii="宋体" w:eastAsia="宋体"/>
      <w:b/>
      <w:sz w:val="24"/>
      <w:u w:val="single"/>
      <w:lang w:val="en-US" w:eastAsia="zh-CN" w:bidi="ar-SA"/>
    </w:rPr>
  </w:style>
  <w:style w:type="character" w:styleId="1017">
    <w:name w:val="标题 4 Char"/>
    <w:next w:val="1017"/>
    <w:link w:val="1006"/>
    <w:qFormat/>
    <w:rPr>
      <w:rFonts w:ascii="Arial" w:hAnsi="Arial" w:eastAsia="黑体"/>
      <w:b/>
      <w:sz w:val="28"/>
    </w:rPr>
  </w:style>
  <w:style w:type="character" w:styleId="1018">
    <w:name w:val="标题 5 Char"/>
    <w:next w:val="1018"/>
    <w:link w:val="1007"/>
    <w:qFormat/>
    <w:rPr>
      <w:b/>
      <w:sz w:val="28"/>
    </w:rPr>
  </w:style>
  <w:style w:type="character" w:styleId="1019">
    <w:name w:val="标题 6 Char"/>
    <w:next w:val="1019"/>
    <w:link w:val="1008"/>
    <w:qFormat/>
    <w:rPr>
      <w:rFonts w:ascii="Arial" w:hAnsi="Arial" w:eastAsia="黑体"/>
      <w:b/>
      <w:sz w:val="24"/>
    </w:rPr>
  </w:style>
  <w:style w:type="character" w:styleId="1020">
    <w:name w:val="标题 7 Char"/>
    <w:next w:val="1020"/>
    <w:link w:val="1009"/>
    <w:qFormat/>
    <w:rPr>
      <w:b/>
      <w:sz w:val="24"/>
    </w:rPr>
  </w:style>
  <w:style w:type="character" w:styleId="1021">
    <w:name w:val="标题 8 Char"/>
    <w:next w:val="1021"/>
    <w:link w:val="1010"/>
    <w:qFormat/>
    <w:rPr>
      <w:rFonts w:ascii="Arial" w:hAnsi="Arial" w:eastAsia="黑体"/>
      <w:sz w:val="24"/>
    </w:rPr>
  </w:style>
  <w:style w:type="character" w:styleId="1022">
    <w:name w:val="标题 9 Char"/>
    <w:next w:val="1022"/>
    <w:link w:val="1011"/>
    <w:qFormat/>
    <w:rPr>
      <w:rFonts w:ascii="Arial" w:hAnsi="Arial" w:eastAsia="黑体"/>
      <w:sz w:val="21"/>
    </w:rPr>
  </w:style>
  <w:style w:type="paragraph" w:styleId="1023">
    <w:name w:val="目录 7"/>
    <w:basedOn w:val="1002"/>
    <w:next w:val="1002"/>
    <w:link w:val="1002"/>
    <w:qFormat/>
    <w:pPr>
      <w:ind w:left="2520"/>
    </w:pPr>
  </w:style>
  <w:style w:type="paragraph" w:styleId="1024">
    <w:name w:val="引文目录"/>
    <w:basedOn w:val="1002"/>
    <w:next w:val="1002"/>
    <w:link w:val="1002"/>
    <w:uiPriority w:val="99"/>
    <w:unhideWhenUsed/>
    <w:qFormat/>
    <w:pPr>
      <w:ind w:left="420"/>
    </w:pPr>
  </w:style>
  <w:style w:type="paragraph" w:styleId="1025">
    <w:name w:val="正文缩进"/>
    <w:basedOn w:val="1002"/>
    <w:next w:val="1002"/>
    <w:link w:val="1026"/>
    <w:qFormat/>
    <w:pPr>
      <w:ind w:firstLine="420"/>
      <w:jc w:val="left"/>
    </w:pPr>
    <w:rPr>
      <w:rFonts w:ascii="宋体"/>
      <w:sz w:val="24"/>
    </w:rPr>
  </w:style>
  <w:style w:type="character" w:styleId="1026">
    <w:name w:val="正文缩进 Char1"/>
    <w:next w:val="1026"/>
    <w:link w:val="1025"/>
    <w:qFormat/>
    <w:rPr>
      <w:rFonts w:ascii="宋体" w:eastAsia="宋体"/>
      <w:sz w:val="24"/>
      <w:szCs w:val="24"/>
      <w:lang w:val="en-US" w:eastAsia="zh-CN" w:bidi="ar-SA"/>
    </w:rPr>
  </w:style>
  <w:style w:type="paragraph" w:styleId="1027">
    <w:name w:val="题注"/>
    <w:basedOn w:val="1002"/>
    <w:next w:val="1002"/>
    <w:link w:val="1002"/>
    <w:qFormat/>
    <w:pPr>
      <w:spacing w:line="480" w:lineRule="auto"/>
    </w:pPr>
    <w:rPr>
      <w:rFonts w:ascii="华文中宋" w:hAnsi="华文中宋" w:eastAsia="华文中宋"/>
      <w:sz w:val="36"/>
      <w:szCs w:val="20"/>
    </w:rPr>
  </w:style>
  <w:style w:type="paragraph" w:styleId="1028">
    <w:name w:val="文档结构图"/>
    <w:basedOn w:val="1002"/>
    <w:next w:val="1028"/>
    <w:link w:val="1029"/>
    <w:qFormat/>
    <w:pPr>
      <w:shd w:val="clear" w:color="auto" w:fill="000080"/>
    </w:pPr>
  </w:style>
  <w:style w:type="character" w:styleId="1029">
    <w:name w:val="文档结构图 Char"/>
    <w:next w:val="1029"/>
    <w:link w:val="1028"/>
    <w:qFormat/>
    <w:rPr>
      <w:sz w:val="21"/>
      <w:szCs w:val="24"/>
      <w:shd w:val="clear" w:color="auto" w:fill="000080"/>
    </w:rPr>
  </w:style>
  <w:style w:type="paragraph" w:styleId="1030">
    <w:name w:val="批注文字"/>
    <w:basedOn w:val="1002"/>
    <w:next w:val="1030"/>
    <w:link w:val="1031"/>
    <w:uiPriority w:val="99"/>
    <w:qFormat/>
    <w:pPr>
      <w:jc w:val="left"/>
    </w:pPr>
  </w:style>
  <w:style w:type="character" w:styleId="1031">
    <w:name w:val="批注文字 Char1"/>
    <w:next w:val="1031"/>
    <w:link w:val="1030"/>
    <w:uiPriority w:val="99"/>
    <w:qFormat/>
    <w:rPr>
      <w:sz w:val="21"/>
      <w:szCs w:val="24"/>
    </w:rPr>
  </w:style>
  <w:style w:type="paragraph" w:styleId="1032">
    <w:name w:val="正文文本 3"/>
    <w:basedOn w:val="1002"/>
    <w:next w:val="1032"/>
    <w:link w:val="1033"/>
    <w:qFormat/>
    <w:pPr>
      <w:spacing w:after="120"/>
    </w:pPr>
    <w:rPr>
      <w:sz w:val="16"/>
      <w:szCs w:val="16"/>
    </w:rPr>
  </w:style>
  <w:style w:type="character" w:styleId="1033">
    <w:name w:val="正文文本 3 Char"/>
    <w:next w:val="1033"/>
    <w:link w:val="1032"/>
    <w:qFormat/>
    <w:rPr>
      <w:sz w:val="16"/>
      <w:szCs w:val="16"/>
    </w:rPr>
  </w:style>
  <w:style w:type="paragraph" w:styleId="1034">
    <w:name w:val="正文文本"/>
    <w:basedOn w:val="1002"/>
    <w:next w:val="1036"/>
    <w:link w:val="1035"/>
    <w:qFormat/>
    <w:pPr>
      <w:spacing w:before="120" w:line="22" w:lineRule="atLeast"/>
      <w:tabs>
        <w:tab w:val="left" w:pos="567" w:leader="none"/>
      </w:tabs>
    </w:pPr>
    <w:rPr>
      <w:rFonts w:ascii="宋体" w:hAnsi="宋体"/>
      <w:sz w:val="24"/>
    </w:rPr>
  </w:style>
  <w:style w:type="character" w:styleId="1035">
    <w:name w:val="正文文本 Char"/>
    <w:next w:val="1035"/>
    <w:link w:val="1034"/>
    <w:qFormat/>
    <w:rPr>
      <w:rFonts w:ascii="宋体" w:hAnsi="宋体"/>
      <w:sz w:val="24"/>
      <w:szCs w:val="24"/>
    </w:rPr>
  </w:style>
  <w:style w:type="paragraph" w:styleId="1036">
    <w:name w:val="正文文本 2"/>
    <w:basedOn w:val="1002"/>
    <w:next w:val="1036"/>
    <w:link w:val="1002"/>
    <w:uiPriority w:val="99"/>
    <w:unhideWhenUsed/>
    <w:pPr>
      <w:spacing w:after="120" w:line="480" w:lineRule="auto"/>
    </w:pPr>
  </w:style>
  <w:style w:type="paragraph" w:styleId="1037">
    <w:name w:val="正文文本缩进"/>
    <w:basedOn w:val="1002"/>
    <w:next w:val="1037"/>
    <w:link w:val="1038"/>
    <w:qFormat/>
    <w:pPr>
      <w:ind w:firstLine="570"/>
      <w:spacing w:line="360" w:lineRule="auto"/>
    </w:pPr>
    <w:rPr>
      <w:sz w:val="24"/>
    </w:rPr>
  </w:style>
  <w:style w:type="character" w:styleId="1038">
    <w:name w:val="正文文本缩进 Char2"/>
    <w:next w:val="1038"/>
    <w:link w:val="1037"/>
    <w:qFormat/>
    <w:rPr>
      <w:rFonts w:eastAsia="宋体"/>
      <w:sz w:val="24"/>
      <w:szCs w:val="24"/>
      <w:lang w:val="en-US" w:eastAsia="zh-CN" w:bidi="ar-SA"/>
    </w:rPr>
  </w:style>
  <w:style w:type="paragraph" w:styleId="1039">
    <w:name w:val="列表 2"/>
    <w:basedOn w:val="1002"/>
    <w:next w:val="1039"/>
    <w:link w:val="1002"/>
    <w:qFormat/>
    <w:pPr>
      <w:ind w:left="100" w:hanging="200"/>
    </w:pPr>
  </w:style>
  <w:style w:type="paragraph" w:styleId="1040">
    <w:name w:val="文本块"/>
    <w:basedOn w:val="1002"/>
    <w:next w:val="1040"/>
    <w:link w:val="1002"/>
    <w:qFormat/>
    <w:pPr>
      <w:ind w:left="480" w:right="-341" w:firstLine="513"/>
      <w:widowControl/>
    </w:pPr>
    <w:rPr>
      <w:sz w:val="24"/>
      <w:szCs w:val="20"/>
    </w:rPr>
  </w:style>
  <w:style w:type="paragraph" w:styleId="1041">
    <w:name w:val="目录 5"/>
    <w:basedOn w:val="1002"/>
    <w:next w:val="1002"/>
    <w:link w:val="1002"/>
    <w:qFormat/>
    <w:pPr>
      <w:ind w:left="1680"/>
    </w:pPr>
  </w:style>
  <w:style w:type="paragraph" w:styleId="1042">
    <w:name w:val="目录 3"/>
    <w:basedOn w:val="1002"/>
    <w:next w:val="1002"/>
    <w:link w:val="1002"/>
    <w:uiPriority w:val="39"/>
    <w:qFormat/>
    <w:pPr>
      <w:ind w:left="840"/>
    </w:pPr>
  </w:style>
  <w:style w:type="paragraph" w:styleId="1043">
    <w:name w:val="纯文本"/>
    <w:basedOn w:val="1002"/>
    <w:next w:val="1043"/>
    <w:link w:val="1044"/>
    <w:qFormat/>
    <w:rPr>
      <w:rFonts w:hint="eastAsia" w:ascii="宋体" w:hAnsi="Courier New"/>
      <w:szCs w:val="20"/>
    </w:rPr>
  </w:style>
  <w:style w:type="character" w:styleId="1044">
    <w:name w:val="纯文本 Char"/>
    <w:next w:val="1044"/>
    <w:link w:val="1043"/>
    <w:qFormat/>
    <w:rPr>
      <w:rFonts w:hint="eastAsia" w:ascii="宋体" w:hAnsi="Courier New" w:eastAsia="宋体" w:cs="宋体"/>
      <w:sz w:val="21"/>
    </w:rPr>
  </w:style>
  <w:style w:type="paragraph" w:styleId="1045">
    <w:name w:val="目录 8"/>
    <w:basedOn w:val="1002"/>
    <w:next w:val="1002"/>
    <w:link w:val="1002"/>
    <w:qFormat/>
    <w:pPr>
      <w:ind w:left="2940"/>
    </w:pPr>
  </w:style>
  <w:style w:type="paragraph" w:styleId="1046">
    <w:name w:val="日期"/>
    <w:basedOn w:val="1002"/>
    <w:next w:val="1002"/>
    <w:link w:val="1047"/>
    <w:qFormat/>
    <w:pPr>
      <w:ind w:left="100"/>
    </w:pPr>
    <w:rPr>
      <w:rFonts w:ascii="仿宋_GB2312" w:hAnsi="宋体" w:eastAsia="仿宋_GB2312"/>
      <w:color w:val="000000"/>
      <w:sz w:val="24"/>
    </w:rPr>
  </w:style>
  <w:style w:type="character" w:styleId="1047">
    <w:name w:val="日期 Char"/>
    <w:next w:val="1047"/>
    <w:link w:val="1046"/>
    <w:qFormat/>
    <w:rPr>
      <w:rFonts w:ascii="仿宋_GB2312" w:hAnsi="宋体" w:eastAsia="仿宋_GB2312"/>
      <w:color w:val="000000"/>
      <w:sz w:val="24"/>
      <w:szCs w:val="24"/>
    </w:rPr>
  </w:style>
  <w:style w:type="paragraph" w:styleId="1048">
    <w:name w:val="正文文本缩进 2"/>
    <w:basedOn w:val="1002"/>
    <w:next w:val="1048"/>
    <w:link w:val="1049"/>
    <w:qFormat/>
    <w:pPr>
      <w:ind w:firstLine="480"/>
    </w:pPr>
    <w:rPr>
      <w:rFonts w:ascii="仿宋_GB2312" w:eastAsia="仿宋_GB2312"/>
      <w:sz w:val="24"/>
    </w:rPr>
  </w:style>
  <w:style w:type="character" w:styleId="1049">
    <w:name w:val="正文文本缩进 2 Char"/>
    <w:next w:val="1049"/>
    <w:link w:val="1048"/>
    <w:qFormat/>
    <w:rPr>
      <w:rFonts w:ascii="仿宋_GB2312" w:eastAsia="仿宋_GB2312"/>
      <w:sz w:val="24"/>
      <w:szCs w:val="24"/>
    </w:rPr>
  </w:style>
  <w:style w:type="paragraph" w:styleId="1050">
    <w:name w:val="批注框文本"/>
    <w:basedOn w:val="1002"/>
    <w:next w:val="1050"/>
    <w:link w:val="1051"/>
    <w:qFormat/>
    <w:rPr>
      <w:sz w:val="18"/>
      <w:szCs w:val="18"/>
    </w:rPr>
  </w:style>
  <w:style w:type="character" w:styleId="1051">
    <w:name w:val="批注框文本 Char"/>
    <w:next w:val="1051"/>
    <w:link w:val="1050"/>
    <w:qFormat/>
    <w:rPr>
      <w:sz w:val="18"/>
      <w:szCs w:val="18"/>
    </w:rPr>
  </w:style>
  <w:style w:type="paragraph" w:styleId="1052">
    <w:name w:val="页脚"/>
    <w:basedOn w:val="1002"/>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Char1"/>
    <w:next w:val="1053"/>
    <w:link w:val="1052"/>
    <w:uiPriority w:val="99"/>
    <w:qFormat/>
    <w:rPr>
      <w:rFonts w:ascii="宋体" w:eastAsia="宋体"/>
      <w:sz w:val="18"/>
      <w:lang w:val="en-US" w:eastAsia="zh-CN" w:bidi="ar-SA"/>
    </w:rPr>
  </w:style>
  <w:style w:type="paragraph" w:styleId="1054">
    <w:name w:val="寄信人地址"/>
    <w:basedOn w:val="1002"/>
    <w:next w:val="1054"/>
    <w:link w:val="1002"/>
    <w:qFormat/>
    <w:rPr>
      <w:rFonts w:ascii="Arial" w:hAnsi="Arial"/>
    </w:rPr>
  </w:style>
  <w:style w:type="paragraph" w:styleId="1055">
    <w:name w:val="页眉"/>
    <w:basedOn w:val="1002"/>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Char1"/>
    <w:next w:val="1056"/>
    <w:link w:val="1055"/>
    <w:qFormat/>
    <w:rPr>
      <w:rFonts w:eastAsia="宋体"/>
      <w:sz w:val="18"/>
      <w:szCs w:val="18"/>
      <w:lang w:val="en-US" w:eastAsia="zh-CN" w:bidi="ar-SA"/>
    </w:rPr>
  </w:style>
  <w:style w:type="paragraph" w:styleId="1057">
    <w:name w:val="目录 1"/>
    <w:basedOn w:val="1002"/>
    <w:next w:val="1002"/>
    <w:link w:val="1002"/>
    <w:uiPriority w:val="39"/>
    <w:qFormat/>
    <w:pPr>
      <w:spacing w:line="300" w:lineRule="auto"/>
      <w:tabs>
        <w:tab w:val="left" w:pos="1050" w:leader="none"/>
        <w:tab w:val="right" w:pos="8937" w:leader="dot"/>
      </w:tabs>
    </w:pPr>
    <w:rPr>
      <w:rFonts w:ascii="宋体" w:hAnsi="宋体"/>
      <w:b/>
      <w:sz w:val="24"/>
    </w:rPr>
  </w:style>
  <w:style w:type="paragraph" w:styleId="1058">
    <w:name w:val="目录 4"/>
    <w:basedOn w:val="1002"/>
    <w:next w:val="1002"/>
    <w:link w:val="1002"/>
    <w:qFormat/>
    <w:pPr>
      <w:ind w:left="1260"/>
    </w:pPr>
  </w:style>
  <w:style w:type="paragraph" w:styleId="1059">
    <w:name w:val="目录 6"/>
    <w:basedOn w:val="1002"/>
    <w:next w:val="1002"/>
    <w:link w:val="1002"/>
    <w:qFormat/>
    <w:pPr>
      <w:ind w:left="2100"/>
    </w:pPr>
  </w:style>
  <w:style w:type="paragraph" w:styleId="1060">
    <w:name w:val="正文文本缩进 3"/>
    <w:basedOn w:val="1002"/>
    <w:next w:val="1060"/>
    <w:link w:val="1061"/>
    <w:qFormat/>
    <w:pPr>
      <w:ind w:left="720" w:firstLine="480"/>
      <w:jc w:val="left"/>
      <w:spacing w:before="120" w:line="22" w:lineRule="atLeast"/>
    </w:pPr>
    <w:rPr>
      <w:rFonts w:ascii="宋体"/>
      <w:sz w:val="24"/>
      <w:szCs w:val="20"/>
    </w:rPr>
  </w:style>
  <w:style w:type="character" w:styleId="1061">
    <w:name w:val="正文文本缩进 3 Char"/>
    <w:next w:val="1061"/>
    <w:link w:val="1060"/>
    <w:qFormat/>
    <w:rPr>
      <w:rFonts w:ascii="宋体"/>
      <w:sz w:val="24"/>
    </w:rPr>
  </w:style>
  <w:style w:type="paragraph" w:styleId="1062">
    <w:name w:val="目录 2"/>
    <w:basedOn w:val="1002"/>
    <w:next w:val="1002"/>
    <w:link w:val="1002"/>
    <w:uiPriority w:val="39"/>
    <w:qFormat/>
    <w:pPr>
      <w:ind w:left="420"/>
      <w:spacing w:line="312" w:lineRule="auto"/>
      <w:tabs>
        <w:tab w:val="right" w:pos="8937" w:leader="dot"/>
      </w:tabs>
    </w:pPr>
  </w:style>
  <w:style w:type="paragraph" w:styleId="1063">
    <w:name w:val="目录 9"/>
    <w:basedOn w:val="1002"/>
    <w:next w:val="1002"/>
    <w:link w:val="1002"/>
    <w:qFormat/>
    <w:pPr>
      <w:ind w:left="3360"/>
    </w:pPr>
  </w:style>
  <w:style w:type="paragraph" w:styleId="1064">
    <w:name w:val="HTML 预设格式"/>
    <w:basedOn w:val="1002"/>
    <w:next w:val="1064"/>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Char"/>
    <w:next w:val="1065"/>
    <w:link w:val="1064"/>
    <w:qFormat/>
    <w:rPr>
      <w:rFonts w:ascii="宋体" w:hAnsi="宋体" w:cs="宋体"/>
      <w:sz w:val="24"/>
      <w:szCs w:val="24"/>
    </w:rPr>
  </w:style>
  <w:style w:type="paragraph" w:styleId="1066">
    <w:name w:val="普通(网站)"/>
    <w:basedOn w:val="1002"/>
    <w:next w:val="1066"/>
    <w:link w:val="1002"/>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qFormat/>
    <w:rPr>
      <w:szCs w:val="20"/>
    </w:rPr>
  </w:style>
  <w:style w:type="paragraph" w:styleId="1068">
    <w:name w:val="标题"/>
    <w:basedOn w:val="1002"/>
    <w:next w:val="1068"/>
    <w:link w:val="1069"/>
    <w:qFormat/>
    <w:pPr>
      <w:jc w:val="center"/>
      <w:outlineLvl w:val="0"/>
    </w:pPr>
    <w:rPr>
      <w:b/>
      <w:sz w:val="32"/>
      <w:szCs w:val="20"/>
    </w:rPr>
  </w:style>
  <w:style w:type="character" w:styleId="1069">
    <w:name w:val="标题 Char1"/>
    <w:next w:val="1069"/>
    <w:link w:val="1068"/>
    <w:qFormat/>
    <w:rPr>
      <w:b/>
      <w:sz w:val="32"/>
    </w:rPr>
  </w:style>
  <w:style w:type="paragraph" w:styleId="1070">
    <w:name w:val="批注主题"/>
    <w:basedOn w:val="1030"/>
    <w:next w:val="1030"/>
    <w:link w:val="1071"/>
    <w:qFormat/>
    <w:rPr>
      <w:b/>
      <w:bCs/>
    </w:rPr>
  </w:style>
  <w:style w:type="character" w:styleId="1071">
    <w:name w:val="批注主题 Char"/>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4"/>
    <w:next w:val="1072"/>
    <w:link w:val="1002"/>
    <w:qFormat/>
    <w:pPr>
      <w:ind w:firstLine="420"/>
      <w:spacing w:after="120"/>
      <w:tabs>
        <w:tab w:val="left" w:pos="567" w:leader="none"/>
      </w:tabs>
    </w:pPr>
    <w:rPr>
      <w:rFonts w:ascii="仿宋_GB2312" w:eastAsia="仿宋_GB2312"/>
      <w:color w:val="000000"/>
      <w:spacing w:val="-8"/>
      <w:sz w:val="21"/>
      <w:lang w:bidi="ar-SA"/>
    </w:rPr>
  </w:style>
  <w:style w:type="paragraph" w:styleId="1073">
    <w:name w:val="正文首行缩进 2"/>
    <w:basedOn w:val="1037"/>
    <w:next w:val="1073"/>
    <w:link w:val="1074"/>
    <w:qFormat/>
    <w:pPr>
      <w:ind w:left="420" w:firstLine="420"/>
      <w:spacing w:after="120" w:line="480" w:lineRule="exact"/>
    </w:pPr>
  </w:style>
  <w:style w:type="character" w:styleId="1074">
    <w:name w:val="正文首行缩进 2 Char"/>
    <w:next w:val="1074"/>
    <w:link w:val="1073"/>
    <w:qFormat/>
    <w:rPr>
      <w:rFonts w:eastAsia="宋体"/>
      <w:sz w:val="24"/>
      <w:szCs w:val="24"/>
      <w:lang w:val="en-US" w:eastAsia="zh-CN" w:bidi="ar-SA"/>
    </w:rPr>
  </w:style>
  <w:style w:type="table" w:styleId="1075">
    <w:name w:val="网格型"/>
    <w:basedOn w:val="1013"/>
    <w:next w:val="1075"/>
    <w:link w:val="1002"/>
    <w:uiPriority w:val="39"/>
    <w:qFormat/>
    <w:tblPr/>
  </w:style>
  <w:style w:type="table" w:styleId="1076">
    <w:name w:val="中等深浅网格 1 - 强调文字颜色 2"/>
    <w:basedOn w:val="1013"/>
    <w:next w:val="1076"/>
    <w:link w:val="1002"/>
    <w:qFormat/>
    <w:rPr>
      <w:sz w:val="21"/>
      <w:szCs w:val="24"/>
    </w:rPr>
    <w:tblPr/>
  </w:style>
  <w:style w:type="character" w:styleId="1077">
    <w:name w:val="要点"/>
    <w:next w:val="1077"/>
    <w:link w:val="1002"/>
    <w:qFormat/>
    <w:rPr>
      <w:b/>
      <w:bCs/>
    </w:rPr>
  </w:style>
  <w:style w:type="character" w:styleId="1078">
    <w:name w:val="页码"/>
    <w:next w:val="1078"/>
    <w:link w:val="1002"/>
    <w:qFormat/>
  </w:style>
  <w:style w:type="character" w:styleId="1079">
    <w:name w:val="已访问的超链接"/>
    <w:next w:val="1079"/>
    <w:link w:val="1002"/>
    <w:qFormat/>
    <w:rPr>
      <w:color w:val="800080"/>
      <w:u w:val="single"/>
    </w:rPr>
  </w:style>
  <w:style w:type="character" w:styleId="1080">
    <w:name w:val="强调"/>
    <w:next w:val="1080"/>
    <w:link w:val="1002"/>
    <w:qFormat/>
    <w:rPr>
      <w:color w:val="cc0033"/>
    </w:rPr>
  </w:style>
  <w:style w:type="character" w:styleId="1081">
    <w:name w:val="超链接"/>
    <w:next w:val="1081"/>
    <w:link w:val="1002"/>
    <w:uiPriority w:val="99"/>
    <w:qFormat/>
    <w:rPr>
      <w:color w:val="0000ff"/>
      <w:u w:val="single"/>
    </w:rPr>
  </w:style>
  <w:style w:type="character" w:styleId="1082">
    <w:name w:val="批注引用"/>
    <w:next w:val="1082"/>
    <w:link w:val="1002"/>
    <w:uiPriority w:val="99"/>
    <w:qFormat/>
    <w:rPr>
      <w:sz w:val="21"/>
      <w:szCs w:val="21"/>
    </w:rPr>
  </w:style>
  <w:style w:type="character" w:styleId="1083">
    <w:name w:val="HTML 引文"/>
    <w:next w:val="1083"/>
    <w:link w:val="1002"/>
    <w:qFormat/>
    <w:rPr>
      <w:i/>
      <w:iCs/>
    </w:rPr>
  </w:style>
  <w:style w:type="paragraph" w:styleId="1084">
    <w:name w:val="正文（缩进）"/>
    <w:basedOn w:val="1002"/>
    <w:next w:val="1084"/>
    <w:link w:val="1002"/>
    <w:qFormat/>
    <w:pPr>
      <w:ind w:firstLine="480"/>
    </w:pPr>
  </w:style>
  <w:style w:type="paragraph" w:styleId="1085">
    <w:name w:val="AONormal"/>
    <w:next w:val="1085"/>
    <w:link w:val="1002"/>
    <w:qFormat/>
    <w:pPr>
      <w:ind w:firstLine="440"/>
      <w:spacing w:line="400" w:lineRule="exact"/>
    </w:pPr>
    <w:rPr>
      <w:rFonts w:ascii="华文楷体" w:hAnsi="华文楷体" w:eastAsia="华文楷体" w:cs="华文楷体"/>
      <w:sz w:val="22"/>
      <w:szCs w:val="21"/>
      <w:lang w:val="en-US" w:eastAsia="zh-CN" w:bidi="ar-SA"/>
    </w:rPr>
  </w:style>
  <w:style w:type="paragraph" w:styleId="1086">
    <w:name w:val="Default"/>
    <w:next w:val="1086"/>
    <w:link w:val="1002"/>
    <w:qFormat/>
    <w:pPr>
      <w:widowControl w:val="off"/>
    </w:pPr>
    <w:rPr>
      <w:rFonts w:ascii="Symbol" w:hAnsi="Symbol" w:cs="Symbol"/>
      <w:color w:val="000000"/>
      <w:sz w:val="24"/>
      <w:szCs w:val="24"/>
      <w:lang w:val="en-US" w:eastAsia="zh-CN" w:bidi="ar-SA"/>
    </w:rPr>
  </w:style>
  <w:style w:type="character" w:styleId="1087">
    <w:name w:val="批注文字 字符"/>
    <w:next w:val="1087"/>
    <w:link w:val="1002"/>
    <w:uiPriority w:val="99"/>
    <w:qFormat/>
    <w:rPr>
      <w:rFonts w:ascii="Times New Roman" w:hAnsi="Times New Roman" w:eastAsia="宋体" w:cs="Times New Roman"/>
      <w:sz w:val="24"/>
      <w:lang w:val="en-US" w:eastAsia="zh-CN" w:bidi="ar-SA"/>
    </w:rPr>
  </w:style>
  <w:style w:type="character" w:styleId="1088">
    <w:name w:val="标题 3 Char Char"/>
    <w:next w:val="1088"/>
    <w:link w:val="1002"/>
    <w:qFormat/>
    <w:rPr>
      <w:rFonts w:eastAsia="宋体"/>
      <w:b/>
      <w:bCs/>
      <w:sz w:val="32"/>
      <w:szCs w:val="32"/>
      <w:lang w:val="en-US" w:eastAsia="zh-CN" w:bidi="ar-SA"/>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character" w:styleId="1091">
    <w:name w:val="列出段落 Char1"/>
    <w:next w:val="1091"/>
    <w:link w:val="1092"/>
    <w:uiPriority w:val="34"/>
    <w:qFormat/>
    <w:rPr>
      <w:rFonts w:ascii="Calibri" w:hAnsi="Calibri" w:eastAsia="宋体"/>
      <w:sz w:val="21"/>
      <w:szCs w:val="22"/>
      <w:lang w:val="en-US" w:eastAsia="zh-CN" w:bidi="ar-SA"/>
    </w:rPr>
  </w:style>
  <w:style w:type="paragraph" w:styleId="1092">
    <w:name w:val="列出段落"/>
    <w:basedOn w:val="1002"/>
    <w:next w:val="1092"/>
    <w:link w:val="1091"/>
    <w:uiPriority w:val="34"/>
    <w:qFormat/>
    <w:pPr>
      <w:ind w:firstLine="420"/>
    </w:pPr>
    <w:rPr>
      <w:rFonts w:ascii="Calibri" w:hAnsi="Calibri"/>
      <w:szCs w:val="22"/>
    </w:rPr>
  </w:style>
  <w:style w:type="character" w:styleId="1093">
    <w:name w:val="locality"/>
    <w:next w:val="1093"/>
    <w:link w:val="1002"/>
    <w:qFormat/>
  </w:style>
  <w:style w:type="character" w:styleId="1094">
    <w:name w:val="正文表格 Char"/>
    <w:next w:val="1094"/>
    <w:link w:val="1095"/>
    <w:qFormat/>
    <w:rPr>
      <w:rFonts w:ascii="宋体" w:hAnsi="宋体"/>
      <w:color w:val="000000"/>
      <w:sz w:val="21"/>
      <w:szCs w:val="21"/>
    </w:rPr>
  </w:style>
  <w:style w:type="paragraph" w:styleId="1095">
    <w:name w:val="正文表格"/>
    <w:basedOn w:val="1002"/>
    <w:next w:val="1095"/>
    <w:link w:val="1094"/>
    <w:qFormat/>
    <w:pPr>
      <w:jc w:val="left"/>
    </w:pPr>
    <w:rPr>
      <w:rFonts w:ascii="宋体" w:hAnsi="宋体"/>
      <w:color w:val="000000"/>
      <w:szCs w:val="21"/>
    </w:rPr>
  </w:style>
  <w:style w:type="character" w:styleId="1096">
    <w:name w:val="apple-style-span"/>
    <w:next w:val="1096"/>
    <w:link w:val="1002"/>
    <w:qFormat/>
    <w:rPr>
      <w:rFonts w:cs="Times New Roman"/>
    </w:rPr>
  </w:style>
  <w:style w:type="character" w:styleId="1097">
    <w:name w:val="chanpin1"/>
    <w:next w:val="1097"/>
    <w:link w:val="1002"/>
    <w:qFormat/>
    <w:rPr>
      <w:rFonts w:ascii="ˎ̥" w:hAnsi="ˎ̥"/>
      <w:color w:val="000000"/>
      <w:sz w:val="20"/>
      <w:szCs w:val="20"/>
      <w:u w:val="none"/>
    </w:rPr>
  </w:style>
  <w:style w:type="character" w:styleId="1098">
    <w:name w:val="注释 Char"/>
    <w:next w:val="1098"/>
    <w:link w:val="1099"/>
    <w:qFormat/>
    <w:rPr>
      <w:rFonts w:ascii="宋体" w:hAnsi="宋体"/>
      <w:sz w:val="21"/>
      <w:szCs w:val="21"/>
    </w:rPr>
  </w:style>
  <w:style w:type="paragraph" w:styleId="1099">
    <w:name w:val="注释"/>
    <w:basedOn w:val="1002"/>
    <w:next w:val="1099"/>
    <w:link w:val="1098"/>
    <w:qFormat/>
    <w:pPr>
      <w:ind w:left="420" w:hanging="420"/>
      <w:jc w:val="left"/>
    </w:pPr>
    <w:rPr>
      <w:rFonts w:ascii="宋体" w:hAnsi="宋体"/>
      <w:szCs w:val="21"/>
    </w:rPr>
  </w:style>
  <w:style w:type="character" w:styleId="1100">
    <w:name w:val="chanpin拷贝"/>
    <w:next w:val="1100"/>
    <w:link w:val="1002"/>
    <w:qFormat/>
  </w:style>
  <w:style w:type="character" w:styleId="1101">
    <w:name w:val="bjh-p"/>
    <w:next w:val="1101"/>
    <w:link w:val="1002"/>
    <w:qFormat/>
  </w:style>
  <w:style w:type="character" w:styleId="1102">
    <w:name w:val="纯文本 字符1"/>
    <w:next w:val="1102"/>
    <w:link w:val="1002"/>
    <w:qFormat/>
    <w:rPr>
      <w:rFonts w:ascii="宋体" w:hAnsi="Courier New"/>
    </w:rPr>
  </w:style>
  <w:style w:type="character" w:styleId="1103">
    <w:name w:val="正文小标题 Char"/>
    <w:next w:val="1103"/>
    <w:link w:val="1104"/>
    <w:qFormat/>
    <w:rPr>
      <w:rFonts w:ascii="宋体" w:hAnsi="宋体"/>
      <w:b/>
      <w:i/>
      <w:color w:val="ff0000"/>
      <w:sz w:val="24"/>
    </w:rPr>
  </w:style>
  <w:style w:type="paragraph" w:styleId="1104">
    <w:name w:val="正文小标题"/>
    <w:basedOn w:val="1002"/>
    <w:next w:val="1025"/>
    <w:link w:val="1103"/>
    <w:qFormat/>
    <w:pPr>
      <w:ind w:firstLine="482"/>
      <w:jc w:val="left"/>
      <w:spacing w:before="312" w:after="312"/>
    </w:pPr>
    <w:rPr>
      <w:rFonts w:ascii="宋体" w:hAnsi="宋体"/>
      <w:b/>
      <w:i/>
      <w:color w:val="ff0000"/>
      <w:sz w:val="24"/>
      <w:szCs w:val="20"/>
    </w:rPr>
  </w:style>
  <w:style w:type="character" w:styleId="1105">
    <w:name w:val="页眉 Char"/>
    <w:next w:val="1105"/>
    <w:link w:val="1002"/>
    <w:qFormat/>
    <w:rPr>
      <w:rFonts w:eastAsia="宋体"/>
      <w:sz w:val="18"/>
      <w:szCs w:val="18"/>
      <w:lang w:val="en-US" w:eastAsia="zh-CN" w:bidi="ar-SA"/>
    </w:rPr>
  </w:style>
  <w:style w:type="character" w:styleId="1106">
    <w:name w:val="正文重点 Char"/>
    <w:next w:val="1106"/>
    <w:link w:val="1107"/>
    <w:qFormat/>
    <w:rPr>
      <w:b/>
      <w:sz w:val="24"/>
    </w:rPr>
  </w:style>
  <w:style w:type="paragraph" w:styleId="1107">
    <w:name w:val="正文重点"/>
    <w:basedOn w:val="1002"/>
    <w:next w:val="1107"/>
    <w:link w:val="1106"/>
    <w:qFormat/>
    <w:pPr>
      <w:ind w:firstLine="482"/>
      <w:jc w:val="left"/>
      <w:spacing w:line="360" w:lineRule="auto"/>
    </w:pPr>
    <w:rPr>
      <w:b/>
      <w:sz w:val="24"/>
      <w:szCs w:val="20"/>
    </w:rPr>
  </w:style>
  <w:style w:type="character" w:styleId="1108">
    <w:name w:val="正文大标题 Char"/>
    <w:next w:val="1108"/>
    <w:link w:val="1109"/>
    <w:qFormat/>
    <w:rPr>
      <w:rFonts w:ascii="宋体" w:hAnsi="宋体"/>
      <w:b/>
      <w:color w:val="000000"/>
      <w:sz w:val="28"/>
      <w:szCs w:val="21"/>
    </w:rPr>
  </w:style>
  <w:style w:type="paragraph" w:styleId="1109">
    <w:name w:val="正文大标题"/>
    <w:basedOn w:val="1104"/>
    <w:next w:val="1025"/>
    <w:link w:val="1108"/>
    <w:qFormat/>
    <w:pPr>
      <w:jc w:val="center"/>
    </w:pPr>
    <w:rPr>
      <w:i w:val="0"/>
      <w:color w:val="000000"/>
      <w:sz w:val="28"/>
      <w:szCs w:val="21"/>
    </w:rPr>
  </w:style>
  <w:style w:type="character" w:styleId="1110">
    <w:name w:val="纯文本 字符"/>
    <w:next w:val="1110"/>
    <w:link w:val="1002"/>
    <w:uiPriority w:val="99"/>
    <w:qFormat/>
    <w:rPr>
      <w:rFonts w:ascii="宋体" w:hAnsi="Courier New" w:eastAsia="宋体" w:cs="Times New Roman"/>
      <w:sz w:val="21"/>
      <w:szCs w:val="21"/>
      <w:lang w:val="en-US" w:eastAsia="zh-CN" w:bidi="ar-SA"/>
    </w:rPr>
  </w:style>
  <w:style w:type="character" w:styleId="1111">
    <w:name w:val="current"/>
    <w:next w:val="1111"/>
    <w:link w:val="1002"/>
    <w:rPr>
      <w:b/>
      <w:bCs/>
      <w:color w:val="05a7d8"/>
      <w:sz w:val="18"/>
      <w:szCs w:val="18"/>
    </w:rPr>
  </w:style>
  <w:style w:type="character" w:styleId="1112">
    <w:name w:val="正文格式 Char"/>
    <w:next w:val="1112"/>
    <w:link w:val="1113"/>
    <w:qFormat/>
    <w:rPr>
      <w:rFonts w:ascii="宋体" w:hAnsi="宋体"/>
      <w:sz w:val="24"/>
      <w:szCs w:val="24"/>
      <w:lang w:val="en-GB"/>
    </w:rPr>
  </w:style>
  <w:style w:type="paragraph" w:styleId="1113">
    <w:name w:val="正文格式"/>
    <w:basedOn w:val="1002"/>
    <w:next w:val="1113"/>
    <w:link w:val="1112"/>
    <w:qFormat/>
    <w:pPr>
      <w:ind w:firstLine="480"/>
      <w:spacing w:line="360" w:lineRule="auto"/>
    </w:pPr>
    <w:rPr>
      <w:rFonts w:ascii="宋体" w:hAnsi="宋体"/>
      <w:sz w:val="24"/>
      <w:lang w:val="en-GB"/>
    </w:rPr>
  </w:style>
  <w:style w:type="character" w:styleId="1114">
    <w:name w:val="页脚 Char"/>
    <w:next w:val="1114"/>
    <w:link w:val="1002"/>
    <w:qFormat/>
    <w:rPr>
      <w:rFonts w:ascii="宋体" w:eastAsia="宋体"/>
      <w:sz w:val="18"/>
      <w:lang w:val="en-US" w:eastAsia="zh-CN" w:bidi="ar-SA"/>
    </w:rPr>
  </w:style>
  <w:style w:type="character" w:styleId="1115">
    <w:name w:val="标题 3 Char"/>
    <w:next w:val="1115"/>
    <w:link w:val="1002"/>
    <w:qFormat/>
    <w:rPr>
      <w:rFonts w:ascii="宋体" w:eastAsia="宋体"/>
      <w:b/>
      <w:sz w:val="24"/>
      <w:u w:val="single"/>
      <w:lang w:val="en-US" w:eastAsia="zh-CN" w:bidi="ar-SA"/>
    </w:rPr>
  </w:style>
  <w:style w:type="character" w:styleId="1116">
    <w:name w:val="正文缩进 Char"/>
    <w:next w:val="1116"/>
    <w:link w:val="1002"/>
    <w:qFormat/>
    <w:rPr>
      <w:rFonts w:ascii="宋体" w:eastAsia="宋体"/>
      <w:sz w:val="24"/>
      <w:szCs w:val="24"/>
      <w:lang w:val="en-US" w:eastAsia="zh-CN" w:bidi="ar-SA"/>
    </w:rPr>
  </w:style>
  <w:style w:type="character" w:styleId="1117">
    <w:name w:val="标题 2 Char"/>
    <w:next w:val="1117"/>
    <w:link w:val="1002"/>
    <w:qFormat/>
    <w:rPr>
      <w:rFonts w:ascii="Arial" w:hAnsi="Arial" w:eastAsia="黑体"/>
      <w:b/>
      <w:sz w:val="30"/>
      <w:lang w:val="en-US" w:eastAsia="zh-CN" w:bidi="ar-SA"/>
    </w:rPr>
  </w:style>
  <w:style w:type="character" w:styleId="1118">
    <w:name w:val="l-btn-text"/>
    <w:next w:val="1118"/>
    <w:link w:val="1002"/>
  </w:style>
  <w:style w:type="character" w:styleId="1119">
    <w:name w:val="标题 Char"/>
    <w:next w:val="1119"/>
    <w:link w:val="1002"/>
    <w:qFormat/>
    <w:rPr>
      <w:b/>
      <w:sz w:val="32"/>
    </w:rPr>
  </w:style>
  <w:style w:type="character" w:styleId="1120">
    <w:name w:val="纯文本 Char1"/>
    <w:next w:val="1120"/>
    <w:link w:val="1002"/>
    <w:qFormat/>
    <w:rPr>
      <w:rFonts w:ascii="宋体" w:hAnsi="Courier New" w:eastAsia="宋体"/>
      <w:sz w:val="21"/>
      <w:lang w:val="en-US" w:eastAsia="zh-CN" w:bidi="ar-SA"/>
    </w:rPr>
  </w:style>
  <w:style w:type="character" w:styleId="1121">
    <w:name w:val="Char Char111"/>
    <w:next w:val="1121"/>
    <w:link w:val="1002"/>
    <w:qFormat/>
    <w:rPr>
      <w:rFonts w:ascii="宋体" w:eastAsia="宋体"/>
      <w:b/>
      <w:sz w:val="24"/>
      <w:u w:val="single"/>
      <w:lang w:val="en-US" w:eastAsia="zh-CN" w:bidi="ar-SA"/>
    </w:rPr>
  </w:style>
  <w:style w:type="character" w:styleId="1122">
    <w:name w:val="批注文字 Char"/>
    <w:next w:val="1122"/>
    <w:link w:val="1002"/>
    <w:uiPriority w:val="99"/>
    <w:qFormat/>
    <w:rPr>
      <w:sz w:val="21"/>
      <w:szCs w:val="24"/>
    </w:rPr>
  </w:style>
  <w:style w:type="character" w:styleId="1123">
    <w:name w:val="l-btn-text36"/>
    <w:next w:val="1123"/>
    <w:link w:val="1002"/>
  </w:style>
  <w:style w:type="character" w:styleId="1124">
    <w:name w:val="l-btn-left"/>
    <w:next w:val="1124"/>
    <w:link w:val="1002"/>
  </w:style>
  <w:style w:type="character" w:styleId="1125">
    <w:name w:val="正文文本缩进 Char"/>
    <w:next w:val="1125"/>
    <w:link w:val="1002"/>
    <w:qFormat/>
    <w:rPr>
      <w:rFonts w:eastAsia="宋体"/>
      <w:sz w:val="24"/>
      <w:szCs w:val="24"/>
      <w:lang w:val="en-US" w:eastAsia="zh-CN" w:bidi="ar-SA"/>
    </w:rPr>
  </w:style>
  <w:style w:type="character" w:styleId="1126">
    <w:name w:val="成文日期 Char"/>
    <w:next w:val="1126"/>
    <w:link w:val="1127"/>
    <w:rPr>
      <w:rFonts w:ascii="仿宋_GB2312" w:eastAsia="仿宋_GB2312"/>
      <w:sz w:val="32"/>
    </w:rPr>
  </w:style>
  <w:style w:type="paragraph" w:styleId="1127">
    <w:name w:val="成文日期"/>
    <w:basedOn w:val="1002"/>
    <w:next w:val="1127"/>
    <w:link w:val="1126"/>
    <w:qFormat/>
    <w:pPr>
      <w:ind w:right="400" w:firstLine="200"/>
      <w:jc w:val="right"/>
      <w:spacing w:line="570" w:lineRule="exact"/>
    </w:pPr>
    <w:rPr>
      <w:rFonts w:ascii="仿宋_GB2312" w:eastAsia="仿宋_GB2312"/>
      <w:sz w:val="32"/>
      <w:szCs w:val="20"/>
    </w:rPr>
  </w:style>
  <w:style w:type="character" w:styleId="1128">
    <w:name w:val="l-btn-text25"/>
    <w:next w:val="1128"/>
    <w:link w:val="1002"/>
  </w:style>
  <w:style w:type="character" w:styleId="1129">
    <w:name w:val="l-btn-text35"/>
    <w:next w:val="1129"/>
    <w:link w:val="1002"/>
  </w:style>
  <w:style w:type="character" w:styleId="1130">
    <w:name w:val="c21"/>
    <w:next w:val="1130"/>
    <w:link w:val="1002"/>
    <w:qFormat/>
    <w:rPr>
      <w:rFonts w:ascii="ˎ̥" w:hAnsi="ˎ̥"/>
      <w:color w:val="000000"/>
      <w:sz w:val="20"/>
      <w:szCs w:val="20"/>
      <w:u w:val="none"/>
    </w:rPr>
  </w:style>
  <w:style w:type="character" w:styleId="1131">
    <w:name w:val="tree-title3"/>
    <w:next w:val="1131"/>
    <w:link w:val="1002"/>
    <w:rPr>
      <w:sz w:val="18"/>
      <w:szCs w:val="18"/>
      <w:u w:val="none"/>
    </w:rPr>
  </w:style>
  <w:style w:type="character" w:styleId="1132">
    <w:name w:val="列出段落 Char"/>
    <w:next w:val="1132"/>
    <w:link w:val="1002"/>
    <w:qFormat/>
    <w:rPr>
      <w:rFonts w:ascii="Calibri" w:hAnsi="Calibri" w:eastAsia="宋体"/>
      <w:sz w:val="21"/>
      <w:szCs w:val="22"/>
      <w:lang w:val="en-US" w:eastAsia="zh-CN" w:bidi="ar-SA"/>
    </w:rPr>
  </w:style>
  <w:style w:type="character" w:styleId="1133">
    <w:name w:val="title4"/>
    <w:next w:val="1133"/>
    <w:link w:val="1002"/>
    <w:qFormat/>
    <w:rPr>
      <w:b/>
      <w:bCs/>
      <w:color w:val="1d87b3"/>
      <w:sz w:val="15"/>
      <w:szCs w:val="15"/>
    </w:rPr>
  </w:style>
  <w:style w:type="character" w:styleId="1134">
    <w:name w:val="标题 2 Char Char"/>
    <w:next w:val="1134"/>
    <w:link w:val="1002"/>
    <w:qFormat/>
    <w:rPr>
      <w:rFonts w:ascii="Arial" w:hAnsi="Arial" w:eastAsia="黑体"/>
      <w:b/>
      <w:bCs/>
      <w:sz w:val="32"/>
      <w:szCs w:val="32"/>
      <w:lang w:val="en-US" w:eastAsia="zh-CN" w:bidi="ar-SA"/>
    </w:rPr>
  </w:style>
  <w:style w:type="character" w:styleId="1135">
    <w:name w:val="black1"/>
    <w:next w:val="1135"/>
    <w:link w:val="1002"/>
    <w:qFormat/>
    <w:rPr>
      <w:color w:val="000000"/>
    </w:rPr>
  </w:style>
  <w:style w:type="character" w:styleId="1136">
    <w:name w:val="street-address"/>
    <w:next w:val="1136"/>
    <w:link w:val="1002"/>
    <w:qFormat/>
  </w:style>
  <w:style w:type="character" w:styleId="1137">
    <w:name w:val="正文文本缩进 Char1"/>
    <w:next w:val="1137"/>
    <w:link w:val="1138"/>
    <w:qFormat/>
    <w:rPr>
      <w:rFonts w:ascii="宋体" w:hAnsi="宋体" w:eastAsia="宋体"/>
      <w:sz w:val="24"/>
      <w:szCs w:val="24"/>
      <w:lang w:bidi="ar-SA"/>
    </w:rPr>
  </w:style>
  <w:style w:type="paragraph" w:styleId="1138">
    <w:name w:val="正文文本缩进1"/>
    <w:basedOn w:val="1002"/>
    <w:next w:val="1138"/>
    <w:link w:val="1137"/>
    <w:qFormat/>
    <w:pPr>
      <w:ind w:firstLine="480"/>
      <w:spacing w:line="480" w:lineRule="exact"/>
    </w:pPr>
    <w:rPr>
      <w:rFonts w:ascii="宋体" w:hAnsi="宋体"/>
      <w:sz w:val="24"/>
    </w:rPr>
  </w:style>
  <w:style w:type="character" w:styleId="1139">
    <w:name w:val="Char Char11"/>
    <w:next w:val="1139"/>
    <w:link w:val="1002"/>
    <w:qFormat/>
    <w:rPr>
      <w:rFonts w:ascii="宋体" w:eastAsia="宋体"/>
      <w:b/>
      <w:sz w:val="24"/>
      <w:u w:val="single"/>
      <w:lang w:val="en-US" w:eastAsia="zh-CN" w:bidi="ar-SA"/>
    </w:rPr>
  </w:style>
  <w:style w:type="character" w:styleId="1140">
    <w:name w:val="txt"/>
    <w:next w:val="1140"/>
    <w:link w:val="1002"/>
    <w:qFormat/>
  </w:style>
  <w:style w:type="character" w:styleId="1141">
    <w:name w:val="正文缩进 Char Char"/>
    <w:next w:val="1141"/>
    <w:link w:val="1142"/>
    <w:qFormat/>
    <w:rPr>
      <w:rFonts w:ascii="宋体" w:eastAsia="宋体"/>
      <w:color w:val="000000"/>
      <w:sz w:val="28"/>
      <w:lang w:bidi="ar-SA"/>
    </w:rPr>
  </w:style>
  <w:style w:type="paragraph" w:styleId="1142">
    <w:name w:val="正文缩进1"/>
    <w:basedOn w:val="1002"/>
    <w:next w:val="1142"/>
    <w:link w:val="1141"/>
    <w:qFormat/>
    <w:pPr>
      <w:ind w:firstLine="567"/>
      <w:spacing w:line="480" w:lineRule="exact"/>
      <w:widowControl/>
    </w:pPr>
    <w:rPr>
      <w:rFonts w:ascii="宋体"/>
      <w:color w:val="000000"/>
      <w:sz w:val="28"/>
      <w:szCs w:val="20"/>
    </w:rPr>
  </w:style>
  <w:style w:type="character" w:styleId="1143">
    <w:name w:val="普通文字1 Char1"/>
    <w:next w:val="1143"/>
    <w:link w:val="1002"/>
    <w:qFormat/>
    <w:rPr>
      <w:rFonts w:ascii="宋体" w:hAnsi="Courier New" w:eastAsia="宋体"/>
      <w:sz w:val="21"/>
      <w:lang w:val="en-US" w:eastAsia="zh-CN" w:bidi="ar-SA"/>
    </w:rPr>
  </w:style>
  <w:style w:type="character" w:styleId="1144">
    <w:name w:val="段1 Char"/>
    <w:next w:val="1144"/>
    <w:link w:val="1002"/>
    <w:qFormat/>
    <w:rPr>
      <w:rFonts w:ascii="宋体" w:eastAsia="宋体"/>
      <w:sz w:val="24"/>
      <w:lang w:val="en-US" w:eastAsia="zh-CN" w:bidi="ar-SA"/>
    </w:rPr>
  </w:style>
  <w:style w:type="paragraph" w:styleId="1145">
    <w:name w:val="font5"/>
    <w:basedOn w:val="1002"/>
    <w:next w:val="1145"/>
    <w:link w:val="1002"/>
    <w:qFormat/>
    <w:pPr>
      <w:jc w:val="left"/>
      <w:spacing w:before="100" w:beforeAutospacing="1" w:after="100" w:afterAutospacing="1"/>
      <w:widowControl/>
    </w:pPr>
    <w:rPr>
      <w:rFonts w:ascii="宋体" w:hAnsi="宋体" w:cs="宋体"/>
      <w:sz w:val="18"/>
      <w:szCs w:val="18"/>
    </w:rPr>
  </w:style>
  <w:style w:type="paragraph" w:styleId="1146">
    <w:name w:val="二级条标题"/>
    <w:basedOn w:val="1147"/>
    <w:next w:val="1002"/>
    <w:link w:val="1002"/>
    <w:qFormat/>
    <w:pPr>
      <w:numPr>
        <w:ilvl w:val="0"/>
        <w:numId w:val="0"/>
      </w:numPr>
      <w:ind w:hanging="840"/>
      <w:tabs>
        <w:tab w:val="left" w:pos="360" w:leader="none"/>
        <w:tab w:val="left" w:pos="840" w:leader="none"/>
      </w:tabs>
      <w:outlineLvl w:val="2"/>
    </w:pPr>
    <w:rPr>
      <w:rFonts w:ascii="宋体" w:eastAsia="宋体"/>
      <w:b w:val="0"/>
    </w:rPr>
  </w:style>
  <w:style w:type="paragraph" w:styleId="1147">
    <w:name w:val="一级条标题"/>
    <w:basedOn w:val="1148"/>
    <w:next w:val="1002"/>
    <w:link w:val="1002"/>
    <w:qFormat/>
    <w:pPr>
      <w:numPr>
        <w:ilvl w:val="1"/>
      </w:numPr>
      <w:ind w:left="0" w:hanging="840"/>
      <w:tabs>
        <w:tab w:val="left" w:pos="360" w:leader="none"/>
        <w:tab w:val="left" w:pos="840" w:leader="none"/>
      </w:tabs>
      <w:outlineLvl w:val="1"/>
    </w:pPr>
  </w:style>
  <w:style w:type="paragraph" w:styleId="1148">
    <w:name w:val="章标题"/>
    <w:next w:val="1002"/>
    <w:link w:val="10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9">
    <w:name w:val="??"/>
    <w:next w:val="1149"/>
    <w:link w:val="1002"/>
    <w:qFormat/>
    <w:pPr>
      <w:jc w:val="both"/>
      <w:widowControl w:val="off"/>
    </w:pPr>
    <w:rPr>
      <w:sz w:val="21"/>
      <w:lang w:val="en-US" w:eastAsia="en-US" w:bidi="ar-SA"/>
    </w:rPr>
  </w:style>
  <w:style w:type="paragraph" w:styleId="1150">
    <w:name w:val="1名"/>
    <w:basedOn w:val="1002"/>
    <w:next w:val="1150"/>
    <w:link w:val="1002"/>
    <w:qFormat/>
    <w:pPr>
      <w:numPr>
        <w:ilvl w:val="0"/>
        <w:numId w:val="2"/>
      </w:numPr>
      <w:spacing w:before="120"/>
      <w:tabs>
        <w:tab w:val="left" w:pos="360" w:leader="none"/>
      </w:tabs>
    </w:pPr>
    <w:rPr>
      <w:rFonts w:ascii="宋体"/>
      <w:sz w:val="28"/>
      <w:szCs w:val="20"/>
    </w:rPr>
  </w:style>
  <w:style w:type="paragraph" w:styleId="1151">
    <w:name w:val="Char Char Char Char Char Char Char Char Char Char Char Char Char Char Char Char"/>
    <w:basedOn w:val="1002"/>
    <w:next w:val="1151"/>
    <w:link w:val="1002"/>
    <w:qFormat/>
    <w:pPr>
      <w:jc w:val="center"/>
      <w:spacing w:after="160" w:line="240" w:lineRule="exact"/>
      <w:widowControl/>
    </w:pPr>
    <w:rPr>
      <w:rFonts w:ascii="宋体" w:hAnsi="宋体"/>
      <w:b/>
      <w:sz w:val="30"/>
      <w:szCs w:val="30"/>
      <w:lang w:eastAsia="en-US"/>
    </w:rPr>
  </w:style>
  <w:style w:type="paragraph" w:styleId="1152">
    <w:name w:val="xl25"/>
    <w:basedOn w:val="1002"/>
    <w:next w:val="1152"/>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45"/>
    <w:basedOn w:val="1002"/>
    <w:next w:val="1153"/>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Char Char Char Char Char Char Char Char Char Char1"/>
    <w:basedOn w:val="1002"/>
    <w:next w:val="1154"/>
    <w:link w:val="1002"/>
    <w:qFormat/>
    <w:rPr>
      <w:rFonts w:ascii="宋体" w:hAnsi="宋体" w:cs="Courier New"/>
      <w:sz w:val="32"/>
      <w:szCs w:val="32"/>
    </w:rPr>
  </w:style>
  <w:style w:type="paragraph" w:styleId="1155">
    <w:name w:val="xl39"/>
    <w:basedOn w:val="1002"/>
    <w:next w:val="115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图中文字"/>
    <w:basedOn w:val="1002"/>
    <w:next w:val="1156"/>
    <w:link w:val="1002"/>
    <w:qFormat/>
    <w:pPr>
      <w:jc w:val="center"/>
      <w:spacing w:line="0" w:lineRule="atLeast"/>
    </w:pPr>
    <w:rPr>
      <w:sz w:val="24"/>
      <w:szCs w:val="20"/>
    </w:rPr>
  </w:style>
  <w:style w:type="paragraph" w:styleId="1157">
    <w:name w:val="Char Char1"/>
    <w:basedOn w:val="1028"/>
    <w:next w:val="1157"/>
    <w:link w:val="1002"/>
    <w:qFormat/>
    <w:rPr>
      <w:rFonts w:ascii="Tahoma" w:hAnsi="Tahoma"/>
      <w:sz w:val="24"/>
    </w:rPr>
  </w:style>
  <w:style w:type="paragraph" w:styleId="1158">
    <w:name w:val="font7"/>
    <w:basedOn w:val="1002"/>
    <w:next w:val="1158"/>
    <w:link w:val="1002"/>
    <w:qFormat/>
    <w:pPr>
      <w:jc w:val="left"/>
      <w:spacing w:before="100" w:beforeAutospacing="1" w:after="100" w:afterAutospacing="1"/>
      <w:widowControl/>
    </w:pPr>
    <w:rPr>
      <w:rFonts w:eastAsia="Arial Unicode MS"/>
      <w:b/>
      <w:bCs/>
      <w:color w:val="000000"/>
      <w:sz w:val="20"/>
      <w:szCs w:val="20"/>
    </w:rPr>
  </w:style>
  <w:style w:type="paragraph" w:styleId="1159">
    <w:name w:val="xl24"/>
    <w:basedOn w:val="1002"/>
    <w:next w:val="1159"/>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41"/>
    <w:basedOn w:val="1002"/>
    <w:next w:val="1160"/>
    <w:link w:val="10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图文"/>
    <w:basedOn w:val="1002"/>
    <w:next w:val="1161"/>
    <w:link w:val="1002"/>
    <w:qFormat/>
    <w:pPr>
      <w:spacing w:after="50" w:line="360" w:lineRule="auto"/>
    </w:pPr>
    <w:rPr>
      <w:sz w:val="24"/>
    </w:rPr>
  </w:style>
  <w:style w:type="paragraph" w:styleId="1162">
    <w:name w:val="xl28"/>
    <w:basedOn w:val="1002"/>
    <w:next w:val="116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正文 + 宋体"/>
    <w:basedOn w:val="1002"/>
    <w:next w:val="1163"/>
    <w:link w:val="1002"/>
    <w:qFormat/>
    <w:pPr>
      <w:ind w:left="360" w:hanging="360"/>
      <w:jc w:val="left"/>
      <w:widowControl/>
    </w:pPr>
    <w:rPr>
      <w:rFonts w:ascii="宋体" w:hAnsi="宋体" w:cs="宋体"/>
      <w:b/>
      <w:bCs/>
      <w:color w:val="000000"/>
      <w:sz w:val="18"/>
      <w:szCs w:val="18"/>
    </w:rPr>
  </w:style>
  <w:style w:type="paragraph" w:styleId="1164">
    <w:name w:val="默认段落字体 Para Char Char Char Char"/>
    <w:basedOn w:val="1002"/>
    <w:next w:val="1164"/>
    <w:link w:val="1002"/>
    <w:qFormat/>
    <w:rPr>
      <w:rFonts w:ascii="Arial" w:hAnsi="Arial" w:cs="Arial"/>
      <w:szCs w:val="21"/>
    </w:rPr>
  </w:style>
  <w:style w:type="paragraph" w:styleId="1165">
    <w:name w:val="Char3 Char Char Char2"/>
    <w:basedOn w:val="1002"/>
    <w:next w:val="1165"/>
    <w:link w:val="1002"/>
    <w:qFormat/>
    <w:rPr>
      <w:rFonts w:ascii="Tahoma" w:hAnsi="Tahoma"/>
      <w:sz w:val="24"/>
      <w:szCs w:val="20"/>
    </w:rPr>
  </w:style>
  <w:style w:type="paragraph" w:styleId="1166">
    <w:name w:val="项目编号1"/>
    <w:basedOn w:val="1002"/>
    <w:next w:val="1166"/>
    <w:link w:val="1002"/>
    <w:qFormat/>
    <w:pPr>
      <w:numPr>
        <w:ilvl w:val="0"/>
        <w:numId w:val="3"/>
      </w:numPr>
      <w:spacing w:before="100" w:beforeAutospacing="1" w:after="100" w:afterAutospacing="1" w:line="360" w:lineRule="auto"/>
    </w:pPr>
    <w:rPr>
      <w:sz w:val="24"/>
    </w:rPr>
  </w:style>
  <w:style w:type="paragraph" w:styleId="1167">
    <w:name w:val="正文文本样式"/>
    <w:basedOn w:val="1002"/>
    <w:next w:val="1167"/>
    <w:link w:val="1002"/>
    <w:qFormat/>
    <w:pPr>
      <w:ind w:firstLine="482"/>
      <w:spacing w:line="360" w:lineRule="auto"/>
    </w:pPr>
    <w:rPr>
      <w:rFonts w:cs="宋体"/>
      <w:sz w:val="24"/>
      <w:szCs w:val="20"/>
    </w:rPr>
  </w:style>
  <w:style w:type="paragraph" w:styleId="1168">
    <w:name w:val="Table Paragraph"/>
    <w:basedOn w:val="1002"/>
    <w:next w:val="1168"/>
    <w:link w:val="1002"/>
    <w:uiPriority w:val="1"/>
    <w:qFormat/>
    <w:pPr>
      <w:jc w:val="left"/>
    </w:pPr>
    <w:rPr>
      <w:rFonts w:ascii="宋体" w:hAnsi="宋体" w:cs="宋体"/>
      <w:sz w:val="22"/>
      <w:szCs w:val="22"/>
      <w:lang w:eastAsia="en-US"/>
    </w:rPr>
  </w:style>
  <w:style w:type="paragraph" w:styleId="1169">
    <w:name w:val="Char3 Char Char Char1"/>
    <w:basedOn w:val="1002"/>
    <w:next w:val="1169"/>
    <w:link w:val="1002"/>
    <w:qFormat/>
    <w:rPr>
      <w:rFonts w:ascii="Tahoma" w:hAnsi="Tahoma"/>
      <w:sz w:val="24"/>
      <w:szCs w:val="20"/>
    </w:rPr>
  </w:style>
  <w:style w:type="paragraph" w:styleId="1170">
    <w:name w:val="Char Char41"/>
    <w:basedOn w:val="1002"/>
    <w:next w:val="1170"/>
    <w:link w:val="1002"/>
    <w:qFormat/>
    <w:pPr>
      <w:jc w:val="center"/>
      <w:spacing w:line="400" w:lineRule="exact"/>
      <w:widowControl/>
    </w:pPr>
  </w:style>
  <w:style w:type="paragraph" w:styleId="1171">
    <w:name w:val="Char Char1 Char Char Char Char Char Char1"/>
    <w:basedOn w:val="1002"/>
    <w:next w:val="1171"/>
    <w:link w:val="1002"/>
    <w:qFormat/>
    <w:pPr>
      <w:jc w:val="left"/>
      <w:spacing w:after="160" w:line="240" w:lineRule="exact"/>
      <w:widowControl/>
    </w:pPr>
    <w:rPr>
      <w:rFonts w:ascii="Verdana" w:hAnsi="Verdana" w:eastAsia="仿宋_GB2312"/>
      <w:sz w:val="24"/>
      <w:szCs w:val="20"/>
      <w:lang w:eastAsia="en-US"/>
    </w:rPr>
  </w:style>
  <w:style w:type="paragraph" w:styleId="1172">
    <w:name w:val="字元 字元"/>
    <w:basedOn w:val="1002"/>
    <w:next w:val="1172"/>
    <w:link w:val="1002"/>
    <w:qFormat/>
    <w:rPr>
      <w:rFonts w:ascii="Tahoma" w:hAnsi="Tahoma"/>
      <w:sz w:val="24"/>
      <w:szCs w:val="20"/>
    </w:rPr>
  </w:style>
  <w:style w:type="paragraph" w:styleId="1173">
    <w:name w:val="五级条标题"/>
    <w:basedOn w:val="1174"/>
    <w:next w:val="1002"/>
    <w:link w:val="1002"/>
    <w:qFormat/>
    <w:pPr>
      <w:numPr>
        <w:ilvl w:val="5"/>
      </w:numPr>
      <w:ind w:left="0" w:hanging="840"/>
      <w:tabs>
        <w:tab w:val="left" w:pos="360" w:leader="none"/>
        <w:tab w:val="left" w:pos="840" w:leader="none"/>
      </w:tabs>
      <w:outlineLvl w:val="5"/>
    </w:pPr>
  </w:style>
  <w:style w:type="paragraph" w:styleId="1174">
    <w:name w:val="四级条标题"/>
    <w:basedOn w:val="1175"/>
    <w:next w:val="1002"/>
    <w:link w:val="1002"/>
    <w:qFormat/>
    <w:pPr>
      <w:numPr>
        <w:ilvl w:val="4"/>
      </w:numPr>
      <w:ind w:left="0" w:hanging="840"/>
      <w:tabs>
        <w:tab w:val="left" w:pos="360" w:leader="none"/>
        <w:tab w:val="left" w:pos="840" w:leader="none"/>
      </w:tabs>
      <w:outlineLvl w:val="4"/>
    </w:pPr>
  </w:style>
  <w:style w:type="paragraph" w:styleId="1175">
    <w:name w:val="三级条标题"/>
    <w:basedOn w:val="1146"/>
    <w:next w:val="1002"/>
    <w:link w:val="1002"/>
    <w:qFormat/>
    <w:pPr>
      <w:numPr>
        <w:ilvl w:val="3"/>
        <w:numId w:val="1"/>
      </w:numPr>
      <w:ind w:left="0" w:hanging="840"/>
      <w:tabs>
        <w:tab w:val="left" w:pos="360" w:leader="none"/>
        <w:tab w:val="left" w:pos="840" w:leader="none"/>
      </w:tabs>
      <w:outlineLvl w:val="3"/>
    </w:pPr>
  </w:style>
  <w:style w:type="paragraph" w:styleId="1176">
    <w:name w:val="表格文字"/>
    <w:basedOn w:val="1037"/>
    <w:next w:val="1176"/>
    <w:link w:val="1002"/>
    <w:qFormat/>
    <w:pPr>
      <w:ind w:firstLine="0"/>
      <w:spacing w:before="20" w:after="20" w:line="240" w:lineRule="auto"/>
    </w:pPr>
    <w:rPr>
      <w:rFonts w:ascii="Century Gothic" w:hAnsi="Century Gothic"/>
      <w:sz w:val="20"/>
      <w:szCs w:val="20"/>
    </w:rPr>
  </w:style>
  <w:style w:type="paragraph" w:styleId="1177">
    <w:name w:val="xl46"/>
    <w:basedOn w:val="1002"/>
    <w:next w:val="1177"/>
    <w:link w:val="10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列出段落2"/>
    <w:basedOn w:val="1002"/>
    <w:next w:val="1178"/>
    <w:link w:val="1002"/>
    <w:qFormat/>
    <w:pPr>
      <w:ind w:firstLine="420"/>
    </w:pPr>
    <w:rPr>
      <w:rFonts w:ascii="Calibri" w:hAnsi="Calibri"/>
      <w:szCs w:val="22"/>
    </w:rPr>
  </w:style>
  <w:style w:type="paragraph" w:styleId="1179">
    <w:name w:val="xl50"/>
    <w:basedOn w:val="1002"/>
    <w:next w:val="117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xl36"/>
    <w:basedOn w:val="1002"/>
    <w:next w:val="1180"/>
    <w:link w:val="10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Char Char1 Char Char Char Char Char Char"/>
    <w:basedOn w:val="1002"/>
    <w:next w:val="1181"/>
    <w:link w:val="1002"/>
    <w:qFormat/>
    <w:pPr>
      <w:jc w:val="left"/>
      <w:spacing w:after="160" w:line="240" w:lineRule="exact"/>
      <w:widowControl/>
    </w:pPr>
    <w:rPr>
      <w:rFonts w:ascii="Verdana" w:hAnsi="Verdana" w:eastAsia="仿宋_GB2312"/>
      <w:sz w:val="24"/>
      <w:szCs w:val="20"/>
      <w:lang w:eastAsia="en-US"/>
    </w:rPr>
  </w:style>
  <w:style w:type="paragraph" w:styleId="1182">
    <w:name w:val="xl23"/>
    <w:basedOn w:val="1002"/>
    <w:next w:val="1182"/>
    <w:link w:val="1002"/>
    <w:qFormat/>
    <w:pPr>
      <w:spacing w:before="100" w:beforeAutospacing="1" w:after="100" w:afterAutospacing="1" w:line="360" w:lineRule="auto"/>
      <w:widowControl/>
    </w:pPr>
    <w:rPr>
      <w:sz w:val="24"/>
      <w:szCs w:val="20"/>
    </w:rPr>
  </w:style>
  <w:style w:type="paragraph" w:styleId="1183">
    <w:name w:val="Char Char Char Char Char Char Char Char Char Char"/>
    <w:basedOn w:val="1002"/>
    <w:next w:val="1183"/>
    <w:link w:val="1002"/>
    <w:qFormat/>
  </w:style>
  <w:style w:type="paragraph" w:styleId="1184">
    <w:name w:val="正文列项_数字"/>
    <w:basedOn w:val="1002"/>
    <w:next w:val="1184"/>
    <w:link w:val="1002"/>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name w:val="xl43"/>
    <w:basedOn w:val="1002"/>
    <w:next w:val="1185"/>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8"/>
    <w:basedOn w:val="1002"/>
    <w:next w:val="1186"/>
    <w:link w:val="1002"/>
    <w:qFormat/>
    <w:pPr>
      <w:jc w:val="left"/>
      <w:spacing w:before="100" w:beforeAutospacing="1" w:after="100" w:afterAutospacing="1"/>
      <w:widowControl/>
    </w:pPr>
    <w:rPr>
      <w:sz w:val="36"/>
      <w:szCs w:val="36"/>
    </w:rPr>
  </w:style>
  <w:style w:type="paragraph" w:styleId="1187">
    <w:name w:val="xl49"/>
    <w:basedOn w:val="1002"/>
    <w:next w:val="118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正文文本样式 加粗"/>
    <w:basedOn w:val="1167"/>
    <w:next w:val="1188"/>
    <w:link w:val="1002"/>
    <w:qFormat/>
    <w:rPr>
      <w:b/>
    </w:rPr>
  </w:style>
  <w:style w:type="paragraph" w:styleId="1189">
    <w:name w:val="字元 字元2"/>
    <w:basedOn w:val="1002"/>
    <w:next w:val="1189"/>
    <w:link w:val="1002"/>
    <w:qFormat/>
    <w:rPr>
      <w:rFonts w:ascii="Tahoma" w:hAnsi="Tahoma"/>
      <w:sz w:val="24"/>
      <w:szCs w:val="20"/>
    </w:rPr>
  </w:style>
  <w:style w:type="paragraph" w:styleId="1190">
    <w:name w:val="正文须知-1级"/>
    <w:basedOn w:val="1002"/>
    <w:next w:val="1002"/>
    <w:link w:val="1002"/>
    <w:qFormat/>
    <w:pPr>
      <w:numPr>
        <w:ilvl w:val="0"/>
        <w:numId w:val="4"/>
      </w:numPr>
      <w:spacing w:line="300" w:lineRule="auto"/>
    </w:pPr>
    <w:rPr>
      <w:rFonts w:ascii="宋体" w:hAnsi="Calibri"/>
      <w:sz w:val="24"/>
      <w:szCs w:val="21"/>
    </w:rPr>
  </w:style>
  <w:style w:type="paragraph" w:styleId="1191">
    <w:name w:val="正文文本缩进2"/>
    <w:basedOn w:val="1002"/>
    <w:next w:val="1191"/>
    <w:link w:val="1002"/>
    <w:qFormat/>
    <w:pPr>
      <w:ind w:firstLine="480"/>
      <w:spacing w:line="480" w:lineRule="exact"/>
    </w:pPr>
    <w:rPr>
      <w:rFonts w:ascii="宋体" w:hAnsi="宋体"/>
      <w:sz w:val="24"/>
      <w:lang w:val="zh-CN" w:eastAsia="zh-CN"/>
    </w:rPr>
  </w:style>
  <w:style w:type="paragraph" w:styleId="1192">
    <w:name w:val="xl26"/>
    <w:basedOn w:val="1002"/>
    <w:next w:val="119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Char Char Char Char Char Char Char"/>
    <w:basedOn w:val="1002"/>
    <w:next w:val="1193"/>
    <w:link w:val="1002"/>
    <w:qFormat/>
    <w:pPr>
      <w:ind w:firstLine="200"/>
      <w:spacing w:line="360" w:lineRule="auto"/>
    </w:pPr>
    <w:rPr>
      <w:rFonts w:eastAsia="仿宋_GB2312"/>
      <w:sz w:val="24"/>
    </w:rPr>
  </w:style>
  <w:style w:type="paragraph" w:styleId="1194">
    <w:name w:val="xl32"/>
    <w:basedOn w:val="1002"/>
    <w:next w:val="1194"/>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Char Char Char Char Char Char Char Char Char Char Char Char Char Char Char Char1"/>
    <w:basedOn w:val="1002"/>
    <w:next w:val="1195"/>
    <w:link w:val="1002"/>
    <w:qFormat/>
    <w:pPr>
      <w:jc w:val="center"/>
      <w:spacing w:after="160" w:line="240" w:lineRule="exact"/>
      <w:widowControl/>
    </w:pPr>
    <w:rPr>
      <w:rFonts w:ascii="宋体" w:hAnsi="宋体"/>
      <w:b/>
      <w:sz w:val="30"/>
      <w:szCs w:val="30"/>
      <w:lang w:eastAsia="en-US"/>
    </w:rPr>
  </w:style>
  <w:style w:type="paragraph" w:styleId="1196">
    <w:name w:val="正文 + 楷体_GB2312"/>
    <w:basedOn w:val="1002"/>
    <w:next w:val="1196"/>
    <w:link w:val="1002"/>
    <w:qFormat/>
    <w:pPr>
      <w:jc w:val="left"/>
      <w:widowControl/>
    </w:pPr>
    <w:rPr>
      <w:rFonts w:ascii="楷体_GB2312" w:eastAsia="楷体_GB2312" w:cs="Arial"/>
      <w:sz w:val="24"/>
    </w:rPr>
  </w:style>
  <w:style w:type="paragraph" w:styleId="1197">
    <w:name w:val="Char2"/>
    <w:basedOn w:val="1002"/>
    <w:next w:val="1197"/>
    <w:link w:val="1002"/>
    <w:qFormat/>
    <w:rPr>
      <w:rFonts w:ascii="Tahoma" w:hAnsi="Tahoma"/>
      <w:sz w:val="24"/>
      <w:szCs w:val="20"/>
    </w:rPr>
  </w:style>
  <w:style w:type="paragraph" w:styleId="1198">
    <w:name w:val="background1"/>
    <w:basedOn w:val="1002"/>
    <w:next w:val="1198"/>
    <w:link w:val="1002"/>
    <w:qFormat/>
    <w:pPr>
      <w:jc w:val="left"/>
      <w:spacing w:before="100" w:beforeAutospacing="1" w:after="100" w:afterAutospacing="1"/>
      <w:widowControl/>
    </w:pPr>
    <w:rPr>
      <w:rFonts w:ascii="宋体" w:hAnsi="宋体" w:cs="宋体"/>
      <w:sz w:val="24"/>
    </w:rPr>
  </w:style>
  <w:style w:type="paragraph" w:styleId="1199">
    <w:name w:val="xl29"/>
    <w:basedOn w:val="1002"/>
    <w:next w:val="119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name w:val="xl30"/>
    <w:basedOn w:val="1002"/>
    <w:next w:val="1200"/>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02"/>
    <w:next w:val="1201"/>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项目符号1"/>
    <w:basedOn w:val="1167"/>
    <w:next w:val="1202"/>
    <w:link w:val="1002"/>
    <w:qFormat/>
    <w:pPr>
      <w:ind w:left="-25" w:firstLine="0"/>
    </w:pPr>
  </w:style>
  <w:style w:type="paragraph" w:styleId="1203">
    <w:name w:val="样式2"/>
    <w:basedOn w:val="1067"/>
    <w:next w:val="1203"/>
    <w:link w:val="1002"/>
    <w:qFormat/>
    <w:pPr>
      <w:jc w:val="center"/>
      <w:spacing w:line="360" w:lineRule="auto"/>
    </w:pPr>
    <w:rPr>
      <w:sz w:val="24"/>
    </w:rPr>
  </w:style>
  <w:style w:type="paragraph" w:styleId="1204">
    <w:name w:val="正文须知-2级"/>
    <w:basedOn w:val="1002"/>
    <w:next w:val="1204"/>
    <w:link w:val="1002"/>
    <w:qFormat/>
    <w:pPr>
      <w:numPr>
        <w:ilvl w:val="1"/>
        <w:numId w:val="4"/>
      </w:numPr>
      <w:spacing w:line="300" w:lineRule="auto"/>
    </w:pPr>
    <w:rPr>
      <w:rFonts w:ascii="宋体" w:hAnsi="Calibri"/>
      <w:sz w:val="24"/>
      <w:szCs w:val="21"/>
    </w:rPr>
  </w:style>
  <w:style w:type="paragraph" w:styleId="1205">
    <w:name w:val="xl42"/>
    <w:basedOn w:val="1002"/>
    <w:next w:val="120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name w:val="缺省文本"/>
    <w:basedOn w:val="1002"/>
    <w:next w:val="1206"/>
    <w:link w:val="1002"/>
    <w:qFormat/>
    <w:pPr>
      <w:jc w:val="left"/>
    </w:pPr>
    <w:rPr>
      <w:sz w:val="24"/>
    </w:rPr>
  </w:style>
  <w:style w:type="paragraph" w:styleId="1207">
    <w:name w:val="表格1"/>
    <w:basedOn w:val="1002"/>
    <w:next w:val="1207"/>
    <w:link w:val="1002"/>
    <w:qFormat/>
    <w:pPr>
      <w:ind w:firstLine="480"/>
      <w:jc w:val="center"/>
    </w:pPr>
    <w:rPr>
      <w:sz w:val="24"/>
      <w:szCs w:val="20"/>
    </w:rPr>
  </w:style>
  <w:style w:type="paragraph" w:styleId="1208">
    <w:name w:val="xl47"/>
    <w:basedOn w:val="1002"/>
    <w:next w:val="1208"/>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项目编号3"/>
    <w:basedOn w:val="1167"/>
    <w:next w:val="1209"/>
    <w:link w:val="1002"/>
    <w:qFormat/>
    <w:pPr>
      <w:numPr>
        <w:ilvl w:val="0"/>
        <w:numId w:val="5"/>
      </w:numPr>
    </w:pPr>
  </w:style>
  <w:style w:type="paragraph" w:styleId="1210">
    <w:name w:val="xl31"/>
    <w:basedOn w:val="1002"/>
    <w:next w:val="1210"/>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标题1-附件"/>
    <w:basedOn w:val="1003"/>
    <w:next w:val="1211"/>
    <w:link w:val="1002"/>
    <w:qFormat/>
    <w:pPr>
      <w:jc w:val="left"/>
    </w:pPr>
    <w:rPr>
      <w:sz w:val="24"/>
      <w:szCs w:val="24"/>
    </w:rPr>
  </w:style>
  <w:style w:type="paragraph" w:styleId="1212">
    <w:name w:val="Revision"/>
    <w:next w:val="1212"/>
    <w:link w:val="1002"/>
    <w:qFormat/>
    <w:rPr>
      <w:sz w:val="21"/>
      <w:szCs w:val="24"/>
      <w:lang w:val="en-US" w:eastAsia="zh-CN" w:bidi="ar-SA"/>
    </w:rPr>
  </w:style>
  <w:style w:type="paragraph" w:styleId="1213">
    <w:name w:val="Char Char1 Char Char Char Char Char Char Char Char"/>
    <w:basedOn w:val="1002"/>
    <w:next w:val="1213"/>
    <w:link w:val="1002"/>
    <w:qFormat/>
    <w:pPr>
      <w:jc w:val="left"/>
      <w:spacing w:after="160" w:line="240" w:lineRule="exact"/>
      <w:widowControl/>
    </w:pPr>
    <w:rPr>
      <w:rFonts w:ascii="Verdana" w:hAnsi="Verdana"/>
      <w:sz w:val="20"/>
      <w:szCs w:val="20"/>
      <w:lang w:eastAsia="en-US"/>
    </w:rPr>
  </w:style>
  <w:style w:type="paragraph" w:styleId="1214">
    <w:name w:val="Char Char Char1 Char2"/>
    <w:basedOn w:val="1002"/>
    <w:next w:val="1214"/>
    <w:link w:val="1002"/>
    <w:qFormat/>
    <w:rPr>
      <w:rFonts w:ascii="Tahoma" w:hAnsi="Tahoma"/>
      <w:sz w:val="24"/>
      <w:szCs w:val="20"/>
    </w:rPr>
  </w:style>
  <w:style w:type="paragraph" w:styleId="1215">
    <w:name w:val="22222222222222"/>
    <w:basedOn w:val="1002"/>
    <w:next w:val="1215"/>
    <w:link w:val="1002"/>
    <w:qFormat/>
    <w:pPr>
      <w:ind w:firstLine="480"/>
      <w:jc w:val="left"/>
      <w:spacing w:line="360" w:lineRule="auto"/>
      <w:widowControl/>
    </w:pPr>
    <w:rPr>
      <w:color w:val="ff0000"/>
      <w:sz w:val="24"/>
      <w:szCs w:val="20"/>
    </w:rPr>
  </w:style>
  <w:style w:type="paragraph" w:styleId="1216">
    <w:name w:val="Char Char Char1 Char"/>
    <w:basedOn w:val="1002"/>
    <w:next w:val="1216"/>
    <w:link w:val="1002"/>
    <w:qFormat/>
    <w:rPr>
      <w:rFonts w:ascii="Tahoma" w:hAnsi="Tahoma"/>
      <w:sz w:val="24"/>
      <w:szCs w:val="20"/>
    </w:rPr>
  </w:style>
  <w:style w:type="paragraph" w:styleId="1217">
    <w:name w:val="font6"/>
    <w:basedOn w:val="1002"/>
    <w:next w:val="1217"/>
    <w:link w:val="1002"/>
    <w:qFormat/>
    <w:pPr>
      <w:jc w:val="left"/>
      <w:spacing w:before="100" w:beforeAutospacing="1" w:after="100" w:afterAutospacing="1"/>
      <w:widowControl/>
    </w:pPr>
    <w:rPr>
      <w:rFonts w:ascii="宋体" w:hAnsi="宋体" w:cs="宋体"/>
      <w:sz w:val="20"/>
      <w:szCs w:val="20"/>
    </w:rPr>
  </w:style>
  <w:style w:type="paragraph" w:styleId="1218">
    <w:name w:val="无间隔"/>
    <w:next w:val="1218"/>
    <w:link w:val="1002"/>
    <w:qFormat/>
    <w:pPr>
      <w:jc w:val="both"/>
      <w:widowControl w:val="off"/>
    </w:pPr>
    <w:rPr>
      <w:sz w:val="21"/>
      <w:szCs w:val="24"/>
      <w:lang w:val="en-US" w:eastAsia="zh-CN" w:bidi="ar-SA"/>
    </w:rPr>
  </w:style>
  <w:style w:type="paragraph" w:styleId="1219">
    <w:name w:val="样式 标题 2 + 宋体 五号 行距: 单倍行距"/>
    <w:basedOn w:val="1004"/>
    <w:next w:val="1219"/>
    <w:link w:val="100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0">
    <w:name w:val="Char3 Char Char Char"/>
    <w:basedOn w:val="1002"/>
    <w:next w:val="1220"/>
    <w:link w:val="1002"/>
    <w:qFormat/>
    <w:rPr>
      <w:rFonts w:ascii="Tahoma" w:hAnsi="Tahoma"/>
      <w:sz w:val="24"/>
      <w:szCs w:val="20"/>
    </w:rPr>
  </w:style>
  <w:style w:type="paragraph" w:styleId="1221">
    <w:name w:val="正文列项_字母"/>
    <w:basedOn w:val="1002"/>
    <w:next w:val="1221"/>
    <w:link w:val="1002"/>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name w:val="xl35"/>
    <w:basedOn w:val="1002"/>
    <w:next w:val="1222"/>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name w:val="xl33"/>
    <w:basedOn w:val="1002"/>
    <w:next w:val="1223"/>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Char Char Char1"/>
    <w:basedOn w:val="1002"/>
    <w:next w:val="1224"/>
    <w:link w:val="1002"/>
    <w:qFormat/>
    <w:rPr>
      <w:rFonts w:ascii="Tahoma" w:hAnsi="Tahoma"/>
      <w:sz w:val="24"/>
      <w:szCs w:val="20"/>
    </w:rPr>
  </w:style>
  <w:style w:type="paragraph" w:styleId="1225">
    <w:name w:val="xl48"/>
    <w:basedOn w:val="1002"/>
    <w:next w:val="122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name w:val="Char Char Char Char Char Char Char2"/>
    <w:basedOn w:val="1002"/>
    <w:next w:val="1226"/>
    <w:link w:val="1002"/>
    <w:qFormat/>
    <w:pPr>
      <w:ind w:firstLine="200"/>
      <w:spacing w:line="360" w:lineRule="auto"/>
    </w:pPr>
    <w:rPr>
      <w:rFonts w:eastAsia="仿宋_GB2312"/>
      <w:sz w:val="24"/>
    </w:rPr>
  </w:style>
  <w:style w:type="paragraph" w:styleId="1227">
    <w:name w:val="xl44"/>
    <w:basedOn w:val="1002"/>
    <w:next w:val="1227"/>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Char3"/>
    <w:basedOn w:val="1002"/>
    <w:next w:val="1228"/>
    <w:link w:val="1002"/>
    <w:qFormat/>
    <w:pPr>
      <w:tabs>
        <w:tab w:val="left" w:pos="360" w:leader="none"/>
      </w:tabs>
    </w:pPr>
    <w:rPr>
      <w:sz w:val="24"/>
    </w:rPr>
  </w:style>
  <w:style w:type="paragraph" w:styleId="1229">
    <w:name w:val="Char Char Char Char Char Char Char Char Char Char2"/>
    <w:basedOn w:val="1002"/>
    <w:next w:val="1229"/>
    <w:link w:val="1002"/>
    <w:qFormat/>
    <w:rPr>
      <w:rFonts w:ascii="宋体" w:hAnsi="宋体" w:cs="Courier New"/>
      <w:sz w:val="32"/>
      <w:szCs w:val="32"/>
    </w:rPr>
  </w:style>
  <w:style w:type="paragraph" w:styleId="1230">
    <w:name w:val="xl27"/>
    <w:basedOn w:val="1002"/>
    <w:next w:val="1230"/>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样式 宋体 五号 行距: 单倍行距"/>
    <w:basedOn w:val="1002"/>
    <w:next w:val="1231"/>
    <w:link w:val="1002"/>
    <w:qFormat/>
    <w:pPr>
      <w:jc w:val="left"/>
    </w:pPr>
    <w:rPr>
      <w:rFonts w:ascii="宋体" w:hAnsi="宋体"/>
      <w:szCs w:val="20"/>
    </w:rPr>
  </w:style>
  <w:style w:type="paragraph" w:styleId="1232">
    <w:name w:val="Char Char Char"/>
    <w:basedOn w:val="1002"/>
    <w:next w:val="1232"/>
    <w:link w:val="1002"/>
    <w:qFormat/>
    <w:rPr>
      <w:rFonts w:ascii="Tahoma" w:hAnsi="Tahoma"/>
      <w:sz w:val="24"/>
      <w:szCs w:val="20"/>
    </w:rPr>
  </w:style>
  <w:style w:type="paragraph" w:styleId="1233">
    <w:name w:val="Char21"/>
    <w:basedOn w:val="1002"/>
    <w:next w:val="1233"/>
    <w:link w:val="1002"/>
    <w:qFormat/>
    <w:rPr>
      <w:rFonts w:ascii="Tahoma" w:hAnsi="Tahoma"/>
      <w:sz w:val="24"/>
      <w:szCs w:val="20"/>
    </w:rPr>
  </w:style>
  <w:style w:type="paragraph" w:styleId="1234">
    <w:name w:val="Char Char4"/>
    <w:basedOn w:val="1002"/>
    <w:next w:val="1234"/>
    <w:link w:val="1002"/>
    <w:qFormat/>
    <w:pPr>
      <w:jc w:val="center"/>
      <w:spacing w:line="400" w:lineRule="exact"/>
      <w:widowControl/>
    </w:pPr>
  </w:style>
  <w:style w:type="paragraph" w:styleId="1235">
    <w:name w:val="font9"/>
    <w:basedOn w:val="1002"/>
    <w:next w:val="1235"/>
    <w:link w:val="1002"/>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xl40"/>
    <w:basedOn w:val="1002"/>
    <w:next w:val="1236"/>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正文缩进2"/>
    <w:basedOn w:val="1002"/>
    <w:next w:val="1237"/>
    <w:link w:val="1002"/>
    <w:qFormat/>
    <w:pPr>
      <w:ind w:firstLine="567"/>
      <w:spacing w:line="480" w:lineRule="exact"/>
      <w:widowControl/>
    </w:pPr>
    <w:rPr>
      <w:rFonts w:ascii="宋体"/>
      <w:color w:val="000000"/>
      <w:sz w:val="28"/>
      <w:szCs w:val="20"/>
      <w:lang w:val="zh-CN" w:eastAsia="zh-CN"/>
    </w:rPr>
  </w:style>
  <w:style w:type="paragraph" w:styleId="1238">
    <w:name w:val="_Style 160"/>
    <w:next w:val="1238"/>
    <w:link w:val="1002"/>
    <w:qFormat/>
    <w:rPr>
      <w:sz w:val="21"/>
      <w:szCs w:val="24"/>
      <w:lang w:val="en-US" w:eastAsia="zh-CN" w:bidi="ar-SA"/>
    </w:rPr>
  </w:style>
  <w:style w:type="paragraph" w:styleId="1239">
    <w:name w:val="修订"/>
    <w:next w:val="1239"/>
    <w:link w:val="1002"/>
    <w:uiPriority w:val="99"/>
    <w:unhideWhenUsed/>
    <w:rPr>
      <w:sz w:val="21"/>
      <w:szCs w:val="24"/>
      <w:lang w:val="en-US" w:eastAsia="zh-CN" w:bidi="ar-SA"/>
    </w:rPr>
  </w:style>
  <w:style w:type="paragraph" w:styleId="1240">
    <w:name w:val="Char2 Char Char Char Char Char Char"/>
    <w:basedOn w:val="1002"/>
    <w:next w:val="1240"/>
    <w:link w:val="1002"/>
    <w:qFormat/>
    <w:pPr>
      <w:jc w:val="center"/>
      <w:spacing w:line="400" w:lineRule="exact"/>
      <w:widowControl/>
    </w:pPr>
  </w:style>
  <w:style w:type="paragraph" w:styleId="1241">
    <w:name w:val="文档正文"/>
    <w:basedOn w:val="1002"/>
    <w:next w:val="1241"/>
    <w:link w:val="1002"/>
    <w:qFormat/>
    <w:pPr>
      <w:spacing w:before="120" w:after="120" w:line="180" w:lineRule="auto"/>
    </w:pPr>
    <w:rPr>
      <w:rFonts w:ascii="Arial" w:hAnsi="Arial"/>
      <w:szCs w:val="20"/>
    </w:rPr>
  </w:style>
  <w:style w:type="paragraph" w:styleId="1242">
    <w:name w:val="xl52"/>
    <w:basedOn w:val="1002"/>
    <w:next w:val="1242"/>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Char Char Char Char Char Char Char1"/>
    <w:basedOn w:val="1002"/>
    <w:next w:val="1243"/>
    <w:link w:val="1002"/>
    <w:qFormat/>
    <w:pPr>
      <w:ind w:firstLine="200"/>
      <w:spacing w:line="360" w:lineRule="auto"/>
    </w:pPr>
    <w:rPr>
      <w:rFonts w:eastAsia="仿宋_GB2312"/>
      <w:sz w:val="24"/>
    </w:rPr>
  </w:style>
  <w:style w:type="paragraph" w:styleId="1244">
    <w:name w:val="xl53"/>
    <w:basedOn w:val="1002"/>
    <w:next w:val="1244"/>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列出段落1"/>
    <w:basedOn w:val="1002"/>
    <w:next w:val="1245"/>
    <w:link w:val="1002"/>
    <w:qFormat/>
    <w:pPr>
      <w:ind w:firstLine="420"/>
    </w:pPr>
    <w:rPr>
      <w:rFonts w:ascii="Calibri" w:hAnsi="Calibri"/>
      <w:szCs w:val="22"/>
    </w:rPr>
  </w:style>
  <w:style w:type="paragraph" w:styleId="1246">
    <w:name w:val="xl51"/>
    <w:basedOn w:val="1002"/>
    <w:next w:val="1246"/>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38"/>
    <w:basedOn w:val="1002"/>
    <w:next w:val="124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8">
    <w:name w:val="Char2 Char Char Char Char Char Char1"/>
    <w:basedOn w:val="1002"/>
    <w:next w:val="1248"/>
    <w:link w:val="1002"/>
    <w:qFormat/>
    <w:pPr>
      <w:jc w:val="center"/>
      <w:spacing w:line="400" w:lineRule="exact"/>
      <w:widowControl/>
    </w:pPr>
  </w:style>
  <w:style w:type="paragraph" w:styleId="1249">
    <w:name w:val="default"/>
    <w:basedOn w:val="1002"/>
    <w:next w:val="1249"/>
    <w:link w:val="1002"/>
    <w:qFormat/>
    <w:pPr>
      <w:jc w:val="left"/>
      <w:spacing w:before="100" w:beforeAutospacing="1" w:after="100" w:afterAutospacing="1"/>
      <w:widowControl/>
    </w:pPr>
    <w:rPr>
      <w:rFonts w:ascii="宋体" w:hAnsi="宋体" w:cs="宋体"/>
      <w:sz w:val="24"/>
    </w:rPr>
  </w:style>
  <w:style w:type="paragraph" w:styleId="1250">
    <w:name w:val="Char Char Char1 Char1"/>
    <w:basedOn w:val="1002"/>
    <w:next w:val="1250"/>
    <w:link w:val="1002"/>
    <w:qFormat/>
    <w:rPr>
      <w:rFonts w:ascii="Tahoma" w:hAnsi="Tahoma"/>
      <w:sz w:val="24"/>
      <w:szCs w:val="20"/>
    </w:rPr>
  </w:style>
  <w:style w:type="paragraph" w:styleId="1251">
    <w:name w:val="字元 字元1"/>
    <w:basedOn w:val="1002"/>
    <w:next w:val="1251"/>
    <w:link w:val="1002"/>
    <w:qFormat/>
    <w:rPr>
      <w:rFonts w:ascii="Tahoma" w:hAnsi="Tahoma"/>
      <w:sz w:val="24"/>
      <w:szCs w:val="20"/>
    </w:rPr>
  </w:style>
  <w:style w:type="paragraph" w:styleId="1252">
    <w:name w:val="无标题条"/>
    <w:next w:val="1002"/>
    <w:link w:val="1002"/>
    <w:qFormat/>
    <w:pPr>
      <w:jc w:val="both"/>
    </w:pPr>
    <w:rPr>
      <w:sz w:val="21"/>
      <w:lang w:val="en-US" w:eastAsia="zh-CN" w:bidi="ar-SA"/>
    </w:rPr>
  </w:style>
  <w:style w:type="paragraph" w:styleId="1253">
    <w:name w:val="Char"/>
    <w:basedOn w:val="1002"/>
    <w:next w:val="1253"/>
    <w:link w:val="1002"/>
    <w:qFormat/>
    <w:pPr>
      <w:tabs>
        <w:tab w:val="left" w:pos="360" w:leader="none"/>
      </w:tabs>
    </w:pPr>
    <w:rPr>
      <w:sz w:val="24"/>
    </w:rPr>
  </w:style>
  <w:style w:type="paragraph" w:styleId="1254">
    <w:name w:val="项目编号2"/>
    <w:basedOn w:val="1166"/>
    <w:next w:val="1254"/>
    <w:link w:val="1002"/>
    <w:qFormat/>
    <w:pPr>
      <w:numPr>
        <w:numId w:val="7"/>
      </w:numPr>
    </w:pPr>
  </w:style>
  <w:style w:type="paragraph" w:styleId="1255">
    <w:name w:val="正文须知-3级"/>
    <w:basedOn w:val="1002"/>
    <w:next w:val="1255"/>
    <w:link w:val="1002"/>
    <w:qFormat/>
    <w:pPr>
      <w:numPr>
        <w:ilvl w:val="2"/>
        <w:numId w:val="4"/>
      </w:numPr>
      <w:ind w:hanging="355"/>
      <w:spacing w:line="300" w:lineRule="auto"/>
    </w:pPr>
    <w:rPr>
      <w:rFonts w:ascii="宋体" w:hAnsi="Calibri"/>
      <w:sz w:val="24"/>
      <w:szCs w:val="21"/>
    </w:rPr>
  </w:style>
  <w:style w:type="paragraph" w:styleId="1256">
    <w:name w:val="图例"/>
    <w:basedOn w:val="1002"/>
    <w:next w:val="1256"/>
    <w:link w:val="1002"/>
    <w:qFormat/>
    <w:pPr>
      <w:jc w:val="center"/>
      <w:spacing w:before="120" w:after="120" w:line="360" w:lineRule="auto"/>
    </w:pPr>
    <w:rPr>
      <w:rFonts w:eastAsia="仿宋_GB2312"/>
      <w:b/>
      <w:sz w:val="24"/>
      <w:szCs w:val="20"/>
    </w:rPr>
  </w:style>
  <w:style w:type="paragraph" w:styleId="1257">
    <w:name w:val="1 Char Char Char Char"/>
    <w:basedOn w:val="1002"/>
    <w:next w:val="1257"/>
    <w:link w:val="1002"/>
    <w:qFormat/>
    <w:rPr>
      <w:rFonts w:ascii="Tahoma" w:hAnsi="Tahoma"/>
      <w:sz w:val="24"/>
      <w:szCs w:val="20"/>
    </w:rPr>
  </w:style>
  <w:style w:type="paragraph" w:styleId="1258">
    <w:name w:val="List Paragraph1"/>
    <w:basedOn w:val="1002"/>
    <w:next w:val="1258"/>
    <w:link w:val="1002"/>
    <w:qFormat/>
    <w:pPr>
      <w:ind w:firstLine="420"/>
    </w:pPr>
    <w:rPr>
      <w:rFonts w:ascii="Calibri" w:hAnsi="Calibri"/>
      <w:szCs w:val="22"/>
    </w:rPr>
  </w:style>
  <w:style w:type="paragraph" w:styleId="1259">
    <w:name w:val="xl34"/>
    <w:basedOn w:val="1002"/>
    <w:next w:val="125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0">
    <w:name w:val="Char1 Char Char Char1"/>
    <w:basedOn w:val="1002"/>
    <w:next w:val="1260"/>
    <w:link w:val="1002"/>
    <w:qFormat/>
    <w:rPr>
      <w:rFonts w:ascii="Tahoma" w:hAnsi="Tahoma" w:cs="仿宋_GB2312"/>
      <w:sz w:val="24"/>
      <w:szCs w:val="28"/>
    </w:rPr>
  </w:style>
  <w:style w:type="paragraph" w:styleId="1261">
    <w:name w:val="Char22"/>
    <w:basedOn w:val="1002"/>
    <w:next w:val="1261"/>
    <w:link w:val="1002"/>
    <w:qFormat/>
    <w:rPr>
      <w:rFonts w:ascii="Tahoma" w:hAnsi="Tahoma"/>
      <w:sz w:val="24"/>
      <w:szCs w:val="20"/>
    </w:rPr>
  </w:style>
  <w:style w:type="paragraph" w:styleId="1262">
    <w:name w:val="Char Char Char2"/>
    <w:basedOn w:val="1002"/>
    <w:next w:val="1262"/>
    <w:link w:val="1002"/>
    <w:qFormat/>
    <w:rPr>
      <w:rFonts w:ascii="Tahoma" w:hAnsi="Tahoma"/>
      <w:sz w:val="24"/>
      <w:szCs w:val="20"/>
    </w:rPr>
  </w:style>
  <w:style w:type="paragraph" w:styleId="1263">
    <w:name w:val="Char1"/>
    <w:basedOn w:val="1002"/>
    <w:next w:val="1263"/>
    <w:link w:val="1002"/>
    <w:qFormat/>
    <w:pPr>
      <w:tabs>
        <w:tab w:val="left" w:pos="360" w:leader="none"/>
      </w:tabs>
    </w:pPr>
    <w:rPr>
      <w:sz w:val="24"/>
    </w:rPr>
  </w:style>
  <w:style w:type="table" w:styleId="1264">
    <w:name w:val="Table Normal"/>
    <w:next w:val="1264"/>
    <w:link w:val="1002"/>
    <w:uiPriority w:val="2"/>
    <w:unhideWhenUsed/>
    <w:qFormat/>
    <w:pPr>
      <w:widowControl w:val="off"/>
    </w:pPr>
    <w:rPr>
      <w:rFonts w:ascii="Calibri" w:hAnsi="Calibri"/>
      <w:sz w:val="22"/>
      <w:szCs w:val="22"/>
      <w:lang w:val="en-US" w:eastAsia="en-US" w:bidi="ar-SA"/>
    </w:rPr>
    <w:tblPr/>
  </w:style>
  <w:style w:type="paragraph" w:styleId="1265">
    <w:name w:val="二级目录"/>
    <w:next w:val="1002"/>
    <w:link w:val="1002"/>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6">
    <w:name w:val="b titlename wangputoptitle"/>
    <w:next w:val="1266"/>
    <w:link w:val="1002"/>
  </w:style>
  <w:style w:type="paragraph" w:styleId="1267">
    <w:name w:val="Table Text"/>
    <w:basedOn w:val="1002"/>
    <w:next w:val="1267"/>
    <w:link w:val="1002"/>
    <w:semiHidden/>
    <w:qFormat/>
    <w:rPr>
      <w:rFonts w:ascii="仿宋" w:hAnsi="仿宋" w:eastAsia="仿宋" w:cs="仿宋"/>
      <w:sz w:val="31"/>
      <w:szCs w:val="31"/>
      <w:lang w:val="en-US" w:eastAsia="en-US" w:bidi="ar-SA"/>
    </w:rPr>
  </w:style>
  <w:style w:type="paragraph" w:styleId="1268">
    <w:name w:val="表格"/>
    <w:basedOn w:val="1002"/>
    <w:next w:val="1268"/>
    <w:link w:val="1002"/>
    <w:qFormat/>
    <w:pPr>
      <w:jc w:val="left"/>
      <w:widowControl/>
    </w:pPr>
    <w:rPr>
      <w:rFonts w:hint="eastAsia" w:ascii="宋体" w:hAnsi="宋体"/>
      <w:b/>
      <w:bCs/>
      <w:color w:val="000000"/>
      <w:szCs w:val="21"/>
    </w:rPr>
  </w:style>
  <w:style w:type="character" w:styleId="1269">
    <w:name w:val="font11"/>
    <w:next w:val="1269"/>
    <w:link w:val="1002"/>
    <w:rPr>
      <w:rFonts w:hint="eastAsia" w:ascii="宋体" w:hAnsi="宋体" w:eastAsia="宋体" w:cs="宋体"/>
      <w:i w:val="0"/>
      <w:iCs w:val="0"/>
      <w:color w:val="000000"/>
      <w:sz w:val="20"/>
      <w:szCs w:val="20"/>
      <w:u w:val="none"/>
    </w:rPr>
  </w:style>
  <w:style w:type="character" w:styleId="1270">
    <w:name w:val="font21"/>
    <w:next w:val="1270"/>
    <w:link w:val="1002"/>
    <w:rPr>
      <w:rFonts w:hint="eastAsia" w:ascii="宋体" w:hAnsi="宋体" w:eastAsia="宋体" w:cs="宋体"/>
      <w:b/>
      <w:bCs/>
      <w:i w:val="0"/>
      <w:iCs w:val="0"/>
      <w:color w:val="000000"/>
      <w:sz w:val="20"/>
      <w:szCs w:val="20"/>
      <w:u w:val="none"/>
    </w:rPr>
  </w:style>
  <w:style w:type="character" w:styleId="1271">
    <w:name w:val="font41"/>
    <w:next w:val="1271"/>
    <w:link w:val="1002"/>
    <w:rPr>
      <w:rFonts w:hint="eastAsia" w:ascii="宋体" w:hAnsi="宋体" w:eastAsia="宋体" w:cs="宋体"/>
      <w:i w:val="0"/>
      <w:iCs w:val="0"/>
      <w:color w:val="ff0000"/>
      <w:sz w:val="20"/>
      <w:szCs w:val="20"/>
      <w:u w:val="none"/>
    </w:rPr>
  </w:style>
  <w:style w:type="paragraph" w:styleId="1272">
    <w:name w:val="样式"/>
    <w:next w:val="1272"/>
    <w:link w:val="1002"/>
    <w:qFormat/>
    <w:pPr>
      <w:widowControl w:val="off"/>
    </w:pPr>
    <w:rPr>
      <w:rFonts w:ascii="Calibri" w:hAnsi="Calibri"/>
      <w:sz w:val="24"/>
      <w:szCs w:val="24"/>
      <w:lang w:val="en-US" w:eastAsia="zh-CN" w:bidi="ar-SA"/>
    </w:rPr>
  </w:style>
  <w:style w:type="character" w:styleId="1273">
    <w:name w:val="NormalCharacter1"/>
    <w:next w:val="1273"/>
    <w:link w:val="1002"/>
    <w:qFormat/>
  </w:style>
  <w:style w:type="paragraph" w:styleId="1274">
    <w:name w:val="正文文本1"/>
    <w:basedOn w:val="1002"/>
    <w:next w:val="1002"/>
    <w:link w:val="1002"/>
    <w:qFormat/>
    <w:pPr>
      <w:spacing w:before="120" w:line="22" w:lineRule="atLeast"/>
      <w:tabs>
        <w:tab w:val="left" w:pos="567" w:leader="none"/>
      </w:tabs>
    </w:pPr>
    <w:rPr>
      <w:rFonts w:ascii="宋体" w:hAnsi="宋体"/>
      <w:sz w:val="24"/>
    </w:rPr>
  </w:style>
  <w:style w:type="character" w:styleId="1275" w:default="1">
    <w:name w:val="Default Paragraph Font"/>
    <w:uiPriority w:val="1"/>
    <w:semiHidden/>
    <w:unhideWhenUsed/>
  </w:style>
  <w:style w:type="numbering" w:styleId="1276" w:default="1">
    <w:name w:val="No List"/>
    <w:uiPriority w:val="99"/>
    <w:semiHidden/>
    <w:unhideWhenUsed/>
  </w:style>
  <w:style w:type="table" w:styleId="1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5</cp:revision>
  <dcterms:created xsi:type="dcterms:W3CDTF">2024-06-25T06:26:00Z</dcterms:created>
  <dcterms:modified xsi:type="dcterms:W3CDTF">2026-05-29T09:32:58Z</dcterms:modified>
</cp:coreProperties>
</file>