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项目名称：连云港职业技术学院更新致远楼教学区电梯项目（非专门面向中小企业）</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项目编号：JSZC-320700-JZCG-G2026-0048</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both"/>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713"/>
      </w:pPr>
      <w:r>
        <w:rPr>
          <w:rFonts w:hint="eastAsia"/>
        </w:rPr>
        <w:t xml:space="preserve">目  录</w:t>
      </w:r>
      <w:r/>
    </w:p>
    <w:p>
      <w:pPr>
        <w:pStyle w:val="713"/>
        <w:rPr>
          <w:sz w:val="36"/>
          <w:szCs w:val="36"/>
        </w:rPr>
      </w:pPr>
      <w:r>
        <w:rPr>
          <w:rFonts w:hint="eastAsia"/>
          <w:sz w:val="36"/>
          <w:szCs w:val="36"/>
        </w:rPr>
        <w:t xml:space="preserve">第一章</w:t>
      </w:r>
      <w:r>
        <w:rPr>
          <w:sz w:val="36"/>
          <w:szCs w:val="36"/>
        </w:rPr>
        <w:t xml:space="preserve">  </w:t>
      </w:r>
      <w:r>
        <w:rPr>
          <w:rFonts w:hint="eastAsia"/>
          <w:sz w:val="36"/>
          <w:szCs w:val="36"/>
        </w:rPr>
        <w:t xml:space="preserve">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p>
    <w:p>
      <w:pPr>
        <w:pStyle w:val="713"/>
        <w:rPr>
          <w:sz w:val="36"/>
          <w:szCs w:val="36"/>
        </w:rPr>
      </w:pPr>
      <w:r>
        <w:rPr>
          <w:rFonts w:hint="eastAsia"/>
          <w:sz w:val="36"/>
          <w:szCs w:val="36"/>
        </w:rPr>
        <w:t xml:space="preserve">第二章</w:t>
      </w:r>
      <w:r>
        <w:rPr>
          <w:sz w:val="36"/>
          <w:szCs w:val="36"/>
        </w:rPr>
        <w:t xml:space="preserve">  </w:t>
      </w:r>
      <w:r>
        <w:rPr>
          <w:rFonts w:hint="eastAsia"/>
          <w:sz w:val="36"/>
          <w:szCs w:val="36"/>
        </w:rPr>
        <w:t xml:space="preserve">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p>
    <w:p>
      <w:pPr>
        <w:pStyle w:val="713"/>
        <w:rPr>
          <w:sz w:val="36"/>
          <w:szCs w:val="36"/>
        </w:rPr>
      </w:pPr>
      <w:r>
        <w:rPr>
          <w:rFonts w:hint="eastAsia"/>
          <w:sz w:val="36"/>
          <w:szCs w:val="36"/>
        </w:rPr>
        <w:t xml:space="preserve">第三章</w:t>
      </w:r>
      <w:r>
        <w:rPr>
          <w:sz w:val="36"/>
          <w:szCs w:val="36"/>
        </w:rPr>
        <w:t xml:space="preserve">  </w:t>
      </w:r>
      <w:r>
        <w:rPr>
          <w:rFonts w:hint="eastAsia"/>
          <w:sz w:val="36"/>
          <w:szCs w:val="36"/>
        </w:rPr>
        <w:t xml:space="preserve">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23</w:t>
      </w:r>
      <w:r>
        <w:rPr>
          <w:sz w:val="36"/>
          <w:szCs w:val="36"/>
        </w:rPr>
        <w:fldChar w:fldCharType="end"/>
      </w:r>
      <w:r/>
    </w:p>
    <w:p>
      <w:pPr>
        <w:pStyle w:val="713"/>
        <w:rPr>
          <w:sz w:val="36"/>
          <w:szCs w:val="36"/>
        </w:rPr>
      </w:pPr>
      <w:r>
        <w:rPr>
          <w:rFonts w:hint="eastAsia"/>
          <w:sz w:val="36"/>
          <w:szCs w:val="36"/>
        </w:rPr>
        <w:t xml:space="preserve">第四章</w:t>
      </w:r>
      <w:r>
        <w:rPr>
          <w:sz w:val="36"/>
          <w:szCs w:val="36"/>
        </w:rPr>
        <w:t xml:space="preserve">  </w:t>
      </w:r>
      <w:r>
        <w:rPr>
          <w:rFonts w:hint="eastAsia"/>
          <w:sz w:val="36"/>
          <w:szCs w:val="36"/>
        </w:rPr>
        <w:t xml:space="preserve">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39</w:t>
      </w:r>
      <w:r>
        <w:rPr>
          <w:sz w:val="36"/>
          <w:szCs w:val="36"/>
        </w:rPr>
        <w:fldChar w:fldCharType="end"/>
      </w:r>
      <w:r/>
    </w:p>
    <w:p>
      <w:pPr>
        <w:pStyle w:val="713"/>
        <w:rPr>
          <w:sz w:val="36"/>
          <w:szCs w:val="36"/>
        </w:rPr>
      </w:pPr>
      <w:r>
        <w:rPr>
          <w:rFonts w:hint="eastAsia"/>
          <w:sz w:val="36"/>
          <w:szCs w:val="36"/>
        </w:rPr>
        <w:t xml:space="preserve">第五章</w:t>
      </w:r>
      <w:r>
        <w:rPr>
          <w:sz w:val="36"/>
          <w:szCs w:val="36"/>
        </w:rPr>
        <w:t xml:space="preserve">  </w:t>
      </w:r>
      <w:r>
        <w:rPr>
          <w:rFonts w:hint="eastAsia"/>
          <w:sz w:val="36"/>
          <w:szCs w:val="36"/>
        </w:rPr>
        <w:t xml:space="preserve">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44</w:t>
      </w:r>
      <w:r>
        <w:rPr>
          <w:sz w:val="36"/>
          <w:szCs w:val="36"/>
        </w:rPr>
        <w:fldChar w:fldCharType="end"/>
      </w:r>
      <w:r/>
    </w:p>
    <w:p>
      <w:pPr>
        <w:pStyle w:val="713"/>
        <w:rPr>
          <w:sz w:val="36"/>
          <w:szCs w:val="36"/>
        </w:rPr>
      </w:pPr>
      <w:r>
        <w:rPr>
          <w:rFonts w:hint="eastAsia"/>
          <w:sz w:val="36"/>
          <w:szCs w:val="36"/>
        </w:rPr>
        <w:t xml:space="preserve">第六章</w:t>
      </w:r>
      <w:r>
        <w:rPr>
          <w:sz w:val="36"/>
          <w:szCs w:val="36"/>
        </w:rPr>
        <w:t xml:space="preserve">  </w:t>
      </w:r>
      <w:r>
        <w:rPr>
          <w:rFonts w:hint="eastAsia"/>
          <w:sz w:val="36"/>
          <w:szCs w:val="36"/>
        </w:rPr>
        <w:t xml:space="preserve">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46</w:t>
      </w:r>
      <w:r>
        <w:rPr>
          <w:sz w:val="36"/>
          <w:szCs w:val="36"/>
        </w:rPr>
        <w:fldChar w:fldCharType="end"/>
      </w:r>
      <w:r/>
    </w:p>
    <w:p>
      <w:pPr>
        <w:jc w:val="left"/>
        <w:widowControl/>
      </w:pPr>
      <w:r>
        <w:fldChar w:fldCharType="end"/>
      </w:r>
      <w:r>
        <w:br w:type="page" w:clear="all"/>
      </w:r>
      <w:r/>
    </w:p>
    <w:p>
      <w:pPr>
        <w:pStyle w:val="687"/>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87"/>
        <w:jc w:val="center"/>
        <w:spacing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受连云港职业技术学院的委托，连云港市公共资源交易中心就</w:t>
      </w:r>
      <w:r>
        <w:rPr>
          <w:rFonts w:hint="eastAsia"/>
          <w:sz w:val="24"/>
          <w:szCs w:val="24"/>
        </w:rPr>
        <w:br/>
      </w:r>
      <w:r>
        <w:rPr>
          <w:rFonts w:hint="eastAsia"/>
          <w:sz w:val="24"/>
          <w:szCs w:val="24"/>
        </w:rPr>
        <w:t xml:space="preserve">连云港职业技术学院更新致远楼教学区电梯项目（非专门面向中小企业）（JSZC-320700-JZCG-G2026-0048）进行公开招标采购，欢迎符合条件的供应商投标。</w:t>
      </w:r>
      <w:r/>
    </w:p>
    <w:tbl>
      <w:tblPr>
        <w:tblStyle w:val="7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highlight w:val="white"/>
              </w:rPr>
            </w:pPr>
            <w:r>
              <w:rPr>
                <w:rFonts w:hint="eastAsia"/>
                <w:sz w:val="24"/>
                <w:szCs w:val="24"/>
              </w:rPr>
              <w:t xml:space="preserve">连云港职业技术学院更新致远楼教学区电梯项目（非专门</w:t>
            </w:r>
            <w:r>
              <w:rPr>
                <w:rFonts w:hint="eastAsia"/>
                <w:sz w:val="24"/>
                <w:szCs w:val="24"/>
                <w:highlight w:val="white"/>
              </w:rPr>
              <w:t xml:space="preserve">面向中小企业）的潜在投标人应在江苏政府采购网自行免费下载招标文件，并于202</w:t>
            </w:r>
            <w:r>
              <w:rPr>
                <w:rFonts w:hint="eastAsia" w:eastAsia="宋体"/>
                <w:sz w:val="24"/>
                <w:szCs w:val="24"/>
                <w:highlight w:val="white"/>
              </w:rPr>
              <w:t xml:space="preserve">6</w:t>
            </w:r>
            <w:r>
              <w:rPr>
                <w:rFonts w:hint="eastAsia"/>
                <w:sz w:val="24"/>
                <w:szCs w:val="24"/>
                <w:highlight w:val="white"/>
              </w:rPr>
              <w:t xml:space="preserve">年</w:t>
            </w:r>
            <w:r>
              <w:rPr>
                <w:rFonts w:hint="eastAsia" w:eastAsia="宋体"/>
                <w:sz w:val="24"/>
                <w:szCs w:val="24"/>
                <w:highlight w:val="white"/>
              </w:rPr>
              <w:t xml:space="preserve">7</w:t>
            </w:r>
            <w:r>
              <w:rPr>
                <w:rFonts w:hint="eastAsia"/>
                <w:sz w:val="24"/>
                <w:szCs w:val="24"/>
                <w:highlight w:val="white"/>
              </w:rPr>
              <w:t xml:space="preserve">月</w:t>
            </w:r>
            <w:r>
              <w:rPr>
                <w:rFonts w:hint="eastAsia"/>
                <w:sz w:val="24"/>
                <w:szCs w:val="24"/>
                <w:highlight w:val="none"/>
              </w:rPr>
              <w:t xml:space="preserve">9</w:t>
            </w:r>
            <w:r>
              <w:rPr>
                <w:rFonts w:hint="eastAsia"/>
                <w:sz w:val="24"/>
                <w:szCs w:val="24"/>
                <w:highlight w:val="white"/>
              </w:rPr>
              <w:t xml:space="preserve">日09:00:00（北京时间）前递交（上传）投标文件。</w:t>
            </w:r>
            <w:r/>
          </w:p>
        </w:tc>
      </w:tr>
    </w:tbl>
    <w:p>
      <w:pPr>
        <w:pStyle w:val="688"/>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项目编号：JSZC-320700-JZCG-G2026-0048</w:t>
      </w:r>
      <w:r/>
    </w:p>
    <w:p>
      <w:pPr>
        <w:ind w:firstLine="480"/>
        <w:jc w:val="left"/>
        <w:spacing w:line="500" w:lineRule="exact"/>
        <w:rPr>
          <w:rFonts w:hint="eastAsia"/>
          <w:sz w:val="24"/>
          <w:szCs w:val="24"/>
        </w:rPr>
      </w:pPr>
      <w:r>
        <w:rPr>
          <w:rFonts w:hint="eastAsia"/>
          <w:sz w:val="24"/>
          <w:szCs w:val="24"/>
        </w:rPr>
        <w:t xml:space="preserve">项目名称：连云港职业技术学院更新致远楼教学区电梯项目（非专门面向中小企业）</w:t>
      </w:r>
      <w:r/>
    </w:p>
    <w:p>
      <w:pPr>
        <w:ind w:firstLine="480"/>
        <w:jc w:val="left"/>
        <w:spacing w:line="500" w:lineRule="exact"/>
        <w:rPr>
          <w:sz w:val="24"/>
          <w:szCs w:val="24"/>
        </w:rPr>
      </w:pPr>
      <w:r>
        <w:rPr>
          <w:rFonts w:hint="eastAsia"/>
          <w:sz w:val="24"/>
          <w:szCs w:val="24"/>
        </w:rPr>
        <w:t xml:space="preserve">预算金额：24万元</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采购需求：学校拟近期更换学校致远楼一部电梯，详细需求见第四章采购需求。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合同履行期限：合同签订后</w:t>
      </w:r>
      <w:r>
        <w:rPr>
          <w:rFonts w:hint="eastAsia"/>
          <w:sz w:val="24"/>
          <w:szCs w:val="24"/>
          <w:lang w:val="en-US" w:eastAsia="zh-CN"/>
        </w:rPr>
        <w:t xml:space="preserve">4</w:t>
      </w:r>
      <w:r>
        <w:rPr>
          <w:rFonts w:hint="eastAsia"/>
          <w:sz w:val="24"/>
          <w:szCs w:val="24"/>
        </w:rPr>
        <w:t xml:space="preserve">0天内完成安装、调试。</w:t>
      </w:r>
      <w:r/>
    </w:p>
    <w:p>
      <w:pPr>
        <w:ind w:firstLine="480"/>
        <w:jc w:val="left"/>
        <w:spacing w:line="500" w:lineRule="exact"/>
        <w:rPr>
          <w:rFonts w:hint="eastAsia"/>
          <w:sz w:val="24"/>
          <w:szCs w:val="24"/>
          <w:highlight w:val="none"/>
        </w:rPr>
      </w:pPr>
      <w:r>
        <w:rPr>
          <w:rFonts w:hint="eastAsia"/>
          <w:sz w:val="24"/>
          <w:szCs w:val="24"/>
        </w:rPr>
        <w:t xml:space="preserve">本项目（是/否）接受联合体投标：不接受联合体。</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本项目不接受进口产品（进口产品是指通过中国海关报关验放进入中国境内且产自关境外的产品）投标，中标后不允许分包或转包。</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pStyle w:val="688"/>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ascii="Calibri" w:hAnsi="Calibri" w:eastAsia="宋体" w:cs="Times New Roman"/>
          <w:sz w:val="24"/>
          <w:szCs w:val="24"/>
        </w:rPr>
        <w:t xml:space="preserve">7.资格审查现场查询“信用中国”网站</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pStyle w:val="909"/>
        <w:ind w:firstLine="480"/>
        <w:rPr>
          <w:sz w:val="24"/>
        </w:rPr>
      </w:pPr>
      <w:r>
        <w:rPr>
          <w:rFonts w:hint="eastAsia"/>
          <w:sz w:val="24"/>
        </w:rPr>
        <w:t xml:space="preserve">（三）本项目特定资格要求</w:t>
      </w:r>
      <w:r/>
    </w:p>
    <w:p>
      <w:pPr>
        <w:ind w:firstLine="480"/>
        <w:jc w:val="left"/>
        <w:spacing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b/>
          <w:bCs/>
          <w:sz w:val="24"/>
          <w:szCs w:val="24"/>
          <w:highlight w:val="none"/>
        </w:rPr>
        <w:t xml:space="preserve">投标人为制造商的，</w:t>
      </w:r>
      <w:r>
        <w:rPr>
          <w:rFonts w:ascii="宋体" w:hAnsi="宋体" w:eastAsia="宋体" w:cs="宋体"/>
          <w:b w:val="0"/>
          <w:bCs w:val="0"/>
          <w:sz w:val="24"/>
          <w:szCs w:val="24"/>
          <w:highlight w:val="none"/>
        </w:rPr>
        <w:t xml:space="preserve">应具备</w:t>
      </w:r>
      <w:r>
        <w:rPr>
          <w:rFonts w:ascii="宋体" w:hAnsi="宋体" w:eastAsia="宋体" w:cs="宋体"/>
          <w:sz w:val="24"/>
          <w:szCs w:val="24"/>
          <w:highlight w:val="none"/>
        </w:rPr>
        <w:t xml:space="preserve">有效期内的《中华人民共和国特种设备生产许可证》许可项目包含有本次招标设备的</w:t>
      </w:r>
      <w:r>
        <w:rPr>
          <w:rFonts w:hint="eastAsia" w:ascii="宋体" w:hAnsi="宋体" w:eastAsia="宋体" w:cs="宋体"/>
          <w:b/>
          <w:bCs/>
          <w:sz w:val="24"/>
          <w:szCs w:val="24"/>
          <w:highlight w:val="none"/>
          <w:lang w:val="en-US" w:eastAsia="zh-CN"/>
        </w:rPr>
        <w:t xml:space="preserve">电梯</w:t>
      </w:r>
      <w:r>
        <w:rPr>
          <w:rFonts w:ascii="宋体" w:hAnsi="宋体" w:eastAsia="宋体" w:cs="宋体"/>
          <w:b/>
          <w:bCs/>
          <w:sz w:val="24"/>
          <w:szCs w:val="24"/>
          <w:highlight w:val="none"/>
        </w:rPr>
        <w:t xml:space="preserve">制造</w:t>
      </w:r>
      <w:r>
        <w:rPr>
          <w:rFonts w:hint="eastAsia" w:ascii="宋体" w:hAnsi="宋体" w:eastAsia="宋体" w:cs="宋体"/>
          <w:b/>
          <w:bCs/>
          <w:sz w:val="24"/>
          <w:szCs w:val="24"/>
          <w:highlight w:val="none"/>
          <w:lang w:val="en-US" w:eastAsia="zh-CN"/>
        </w:rPr>
        <w:t xml:space="preserve">（含</w:t>
      </w:r>
      <w:r>
        <w:rPr>
          <w:rFonts w:ascii="宋体" w:hAnsi="宋体" w:eastAsia="宋体" w:cs="宋体"/>
          <w:b/>
          <w:bCs/>
          <w:sz w:val="24"/>
          <w:szCs w:val="24"/>
          <w:highlight w:val="none"/>
        </w:rPr>
        <w:t xml:space="preserve">安装、</w:t>
      </w:r>
      <w:r>
        <w:rPr>
          <w:rFonts w:hint="eastAsia" w:ascii="宋体" w:hAnsi="宋体" w:eastAsia="宋体" w:cs="宋体"/>
          <w:b/>
          <w:bCs/>
          <w:sz w:val="24"/>
          <w:szCs w:val="24"/>
          <w:highlight w:val="none"/>
          <w:lang w:val="en-US" w:eastAsia="zh-CN"/>
        </w:rPr>
        <w:t xml:space="preserve">修理</w:t>
      </w:r>
      <w:r>
        <w:rPr>
          <w:rFonts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改造）</w:t>
      </w:r>
      <w:r>
        <w:rPr>
          <w:rFonts w:ascii="宋体" w:hAnsi="宋体" w:eastAsia="宋体" w:cs="宋体"/>
          <w:b/>
          <w:bCs/>
          <w:sz w:val="24"/>
          <w:szCs w:val="24"/>
          <w:highlight w:val="none"/>
        </w:rPr>
        <w:t xml:space="preserve">资质</w:t>
      </w:r>
      <w:r>
        <w:rPr>
          <w:rFonts w:ascii="宋体" w:hAnsi="宋体" w:eastAsia="宋体" w:cs="宋体"/>
          <w:sz w:val="24"/>
          <w:szCs w:val="24"/>
          <w:highlight w:val="none"/>
        </w:rPr>
        <w:t xml:space="preserve">；</w:t>
      </w:r>
      <w:r>
        <w:rPr>
          <w:rFonts w:hint="eastAsia" w:ascii="宋体" w:hAnsi="宋体" w:eastAsia="宋体" w:cs="宋体"/>
          <w:b/>
          <w:bCs/>
          <w:sz w:val="24"/>
          <w:szCs w:val="24"/>
          <w:highlight w:val="none"/>
          <w:lang w:val="en-US" w:eastAsia="zh-CN"/>
        </w:rPr>
        <w:t xml:space="preserve">或者同时具备</w:t>
      </w:r>
      <w:r>
        <w:rPr>
          <w:rFonts w:ascii="宋体" w:hAnsi="宋体" w:eastAsia="宋体" w:cs="宋体"/>
          <w:sz w:val="24"/>
          <w:szCs w:val="24"/>
          <w:highlight w:val="none"/>
        </w:rPr>
        <w:t xml:space="preserve">有效期内的《中华人民共和国特种设备制造许可证》曳引驱动乘客梯C级</w:t>
      </w:r>
      <w:r>
        <w:rPr>
          <w:rFonts w:hint="eastAsia" w:ascii="宋体" w:hAnsi="宋体" w:eastAsia="宋体" w:cs="宋体"/>
          <w:sz w:val="24"/>
          <w:szCs w:val="24"/>
          <w:highlight w:val="none"/>
          <w:lang w:val="en-US" w:eastAsia="zh-CN"/>
        </w:rPr>
        <w:t xml:space="preserve">及以上</w:t>
      </w:r>
      <w:r>
        <w:rPr>
          <w:rFonts w:ascii="宋体" w:hAnsi="宋体" w:eastAsia="宋体" w:cs="宋体"/>
          <w:sz w:val="24"/>
          <w:szCs w:val="24"/>
          <w:highlight w:val="none"/>
        </w:rPr>
        <w:t xml:space="preserve">资质</w:t>
      </w:r>
      <w:r>
        <w:rPr>
          <w:rFonts w:hint="eastAsia" w:ascii="宋体" w:hAnsi="宋体" w:eastAsia="宋体" w:cs="宋体"/>
          <w:sz w:val="24"/>
          <w:szCs w:val="24"/>
          <w:highlight w:val="none"/>
          <w:lang w:val="en-US" w:eastAsia="zh-CN"/>
        </w:rPr>
        <w:t xml:space="preserve">和</w:t>
      </w:r>
      <w:r>
        <w:rPr>
          <w:rFonts w:ascii="宋体" w:hAnsi="宋体" w:eastAsia="宋体" w:cs="宋体"/>
          <w:sz w:val="24"/>
          <w:szCs w:val="24"/>
          <w:highlight w:val="none"/>
        </w:rPr>
        <w:t xml:space="preserve">《中华人民共和国特种设备安装改造维修许可证》安装、维修C级</w:t>
      </w:r>
      <w:r>
        <w:rPr>
          <w:rFonts w:hint="eastAsia" w:ascii="宋体" w:hAnsi="宋体" w:eastAsia="宋体" w:cs="宋体"/>
          <w:sz w:val="24"/>
          <w:szCs w:val="24"/>
          <w:highlight w:val="none"/>
          <w:lang w:val="en-US" w:eastAsia="zh-CN"/>
        </w:rPr>
        <w:t xml:space="preserve">及</w:t>
      </w:r>
      <w:r>
        <w:rPr>
          <w:rFonts w:ascii="宋体" w:hAnsi="宋体" w:eastAsia="宋体" w:cs="宋体"/>
          <w:sz w:val="24"/>
          <w:szCs w:val="24"/>
          <w:highlight w:val="none"/>
        </w:rPr>
        <w:t xml:space="preserve">以上资质</w:t>
      </w:r>
      <w:r>
        <w:rPr>
          <w:rFonts w:hint="eastAsia" w:ascii="宋体" w:hAnsi="宋体" w:eastAsia="宋体" w:cs="宋体"/>
          <w:sz w:val="24"/>
          <w:szCs w:val="24"/>
          <w:highlight w:val="none"/>
          <w:lang w:eastAsia="zh-CN"/>
        </w:rPr>
        <w:t xml:space="preserve">。</w:t>
      </w:r>
      <w:r/>
    </w:p>
    <w:p>
      <w:pPr>
        <w:ind w:firstLine="480"/>
        <w:jc w:val="left"/>
        <w:spacing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新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ascii="宋体" w:hAnsi="宋体" w:eastAsia="宋体" w:cs="宋体"/>
          <w:b/>
          <w:bCs/>
          <w:sz w:val="24"/>
          <w:szCs w:val="24"/>
          <w:highlight w:val="none"/>
        </w:rPr>
        <w:t xml:space="preserve">投标人为代理商的，应具备</w:t>
      </w:r>
      <w:r>
        <w:rPr>
          <w:rFonts w:ascii="宋体" w:hAnsi="宋体" w:eastAsia="宋体" w:cs="宋体"/>
          <w:sz w:val="24"/>
          <w:szCs w:val="24"/>
          <w:highlight w:val="none"/>
        </w:rPr>
        <w:t xml:space="preserve">①有效期内的《中华人民共和国特种设备安装改造维修许可证》安装、维修C级（含）以上资质（旧）或《中华人民共和国特种设备生产许可证》许可项目包含有本次招标设备的</w:t>
      </w:r>
      <w:r>
        <w:rPr>
          <w:rFonts w:hint="eastAsia" w:ascii="宋体" w:hAnsi="宋体" w:eastAsia="宋体" w:cs="宋体"/>
          <w:sz w:val="24"/>
          <w:szCs w:val="24"/>
          <w:highlight w:val="none"/>
          <w:lang w:val="en-US" w:eastAsia="zh-CN"/>
        </w:rPr>
        <w:t xml:space="preserve">电梯</w:t>
      </w:r>
      <w:r>
        <w:rPr>
          <w:rFonts w:hint="eastAsia" w:ascii="宋体" w:hAnsi="宋体" w:eastAsia="宋体" w:cs="宋体"/>
          <w:sz w:val="24"/>
          <w:szCs w:val="24"/>
          <w:highlight w:val="none"/>
        </w:rPr>
        <w:t xml:space="preserve">安装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w:t>
      </w:r>
      <w:r>
        <w:rPr>
          <w:rFonts w:hint="eastAsia" w:ascii="宋体" w:hAnsi="宋体" w:eastAsia="宋体" w:cs="宋体"/>
          <w:sz w:val="24"/>
          <w:szCs w:val="24"/>
          <w:highlight w:val="none"/>
        </w:rPr>
        <w:t xml:space="preserve">修理</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资质（</w:t>
      </w:r>
      <w:r>
        <w:rPr>
          <w:rFonts w:hint="eastAsia" w:ascii="宋体" w:hAnsi="宋体" w:eastAsia="宋体" w:cs="宋体"/>
          <w:sz w:val="24"/>
          <w:szCs w:val="24"/>
          <w:highlight w:val="none"/>
          <w:lang w:val="en-US" w:eastAsia="zh-CN"/>
        </w:rPr>
        <w:t xml:space="preserve">新</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ascii="宋体" w:hAnsi="宋体" w:eastAsia="新宋体" w:cs="宋体"/>
          <w:sz w:val="24"/>
          <w:szCs w:val="24"/>
          <w:highlight w:val="none"/>
        </w:rPr>
        <w:t xml:space="preserve">②</w:t>
      </w:r>
      <w:r>
        <w:rPr>
          <w:rFonts w:ascii="宋体" w:hAnsi="宋体" w:eastAsia="宋体" w:cs="宋体"/>
          <w:b/>
          <w:bCs/>
          <w:sz w:val="24"/>
          <w:szCs w:val="24"/>
          <w:highlight w:val="none"/>
        </w:rPr>
        <w:t xml:space="preserve">同时提供所投产品制造商</w:t>
      </w:r>
      <w:r>
        <w:rPr>
          <w:rFonts w:ascii="宋体" w:hAnsi="宋体" w:eastAsia="宋体" w:cs="宋体"/>
          <w:sz w:val="24"/>
          <w:szCs w:val="24"/>
          <w:highlight w:val="none"/>
        </w:rPr>
        <w:t xml:space="preserve">有效期内《中华人民共和国特种设备制造许可证》曳引驱动乘客梯C级（含）资质以上（旧）或《中华人民共和国特种设备生产许可证》许可项目包含有本次招标设备的</w:t>
      </w:r>
      <w:r>
        <w:rPr>
          <w:rFonts w:hint="eastAsia" w:ascii="宋体" w:hAnsi="宋体" w:eastAsia="宋体" w:cs="宋体"/>
          <w:sz w:val="24"/>
          <w:szCs w:val="24"/>
          <w:highlight w:val="none"/>
          <w:lang w:val="en-US" w:eastAsia="zh-CN"/>
        </w:rPr>
        <w:t xml:space="preserve">电梯</w:t>
      </w:r>
      <w:r>
        <w:rPr>
          <w:rFonts w:ascii="宋体" w:hAnsi="宋体" w:eastAsia="宋体" w:cs="宋体"/>
          <w:sz w:val="24"/>
          <w:szCs w:val="24"/>
          <w:highlight w:val="none"/>
        </w:rPr>
        <w:t xml:space="preserve">制造（新）资质。</w:t>
      </w:r>
      <w:r/>
    </w:p>
    <w:p>
      <w:pPr>
        <w:pStyle w:val="688"/>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时间：自招标公告发布之日起至202</w:t>
      </w:r>
      <w:r>
        <w:rPr>
          <w:rFonts w:hint="eastAsia" w:eastAsia="宋体" w:asciiTheme="minorEastAsia" w:hAnsiTheme="minorEastAsia"/>
          <w:sz w:val="24"/>
          <w:szCs w:val="24"/>
        </w:rPr>
        <w:t xml:space="preserve">6</w:t>
      </w:r>
      <w:r>
        <w:rPr>
          <w:rFonts w:hint="eastAsia" w:asciiTheme="minorEastAsia" w:hAnsiTheme="minorEastAsia"/>
          <w:sz w:val="24"/>
          <w:szCs w:val="24"/>
        </w:rPr>
        <w:t xml:space="preserve">年</w:t>
      </w:r>
      <w:r>
        <w:rPr>
          <w:rFonts w:hint="eastAsia" w:eastAsia="宋体" w:asciiTheme="minorEastAsia" w:hAnsiTheme="minorEastAsia"/>
          <w:sz w:val="24"/>
          <w:szCs w:val="24"/>
        </w:rPr>
        <w:t xml:space="preserve">6</w:t>
      </w:r>
      <w:r>
        <w:rPr>
          <w:rFonts w:hint="eastAsia" w:asciiTheme="minorEastAsia" w:hAnsiTheme="minorEastAsia"/>
          <w:sz w:val="24"/>
          <w:szCs w:val="24"/>
        </w:rPr>
        <w:t xml:space="preserve">月</w:t>
      </w:r>
      <w:r>
        <w:rPr>
          <w:rFonts w:hint="eastAsia" w:asciiTheme="minorEastAsia" w:hAnsiTheme="minorEastAsia"/>
          <w:sz w:val="24"/>
          <w:szCs w:val="24"/>
        </w:rPr>
        <w:t xml:space="preserve">29日</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w:t>
      </w:r>
      <w:bookmarkStart w:id="26" w:name="_GoBack"/>
      <w:r/>
      <w:bookmarkEnd w:id="26"/>
      <w:r>
        <w:rPr>
          <w:rFonts w:hint="eastAsia"/>
          <w:sz w:val="24"/>
          <w:szCs w:val="24"/>
        </w:rPr>
        <w:t xml:space="preserve">“苏采云”政府采购交易系统，自行下载。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688"/>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提交投标文件截止时间：202</w:t>
      </w:r>
      <w:r>
        <w:rPr>
          <w:rFonts w:hint="eastAsia" w:eastAsia="宋体"/>
          <w:sz w:val="24"/>
          <w:szCs w:val="24"/>
        </w:rPr>
        <w:t xml:space="preserve">6</w:t>
      </w:r>
      <w:r>
        <w:rPr>
          <w:rFonts w:hint="eastAsia"/>
          <w:sz w:val="24"/>
          <w:szCs w:val="24"/>
        </w:rPr>
        <w:t xml:space="preserve">年7月</w:t>
      </w:r>
      <w:r>
        <w:rPr>
          <w:rFonts w:hint="eastAsia"/>
          <w:sz w:val="24"/>
          <w:szCs w:val="24"/>
        </w:rPr>
        <w:t xml:space="preserve">9日09:00:00（北京时间）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688"/>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688"/>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688"/>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称：连云港职业技术学院</w:t>
      </w:r>
      <w:r/>
    </w:p>
    <w:p>
      <w:pPr>
        <w:ind w:firstLine="480"/>
        <w:jc w:val="left"/>
        <w:spacing w:line="500" w:lineRule="exact"/>
        <w:rPr>
          <w:sz w:val="24"/>
          <w:szCs w:val="24"/>
        </w:rPr>
      </w:pPr>
      <w:r>
        <w:rPr>
          <w:rFonts w:hint="eastAsia"/>
          <w:sz w:val="24"/>
          <w:szCs w:val="24"/>
        </w:rPr>
        <w:t xml:space="preserve">地    址：江苏省连云港市晨光路2号</w:t>
      </w:r>
      <w:r/>
    </w:p>
    <w:p>
      <w:pPr>
        <w:ind w:firstLine="480"/>
        <w:jc w:val="left"/>
        <w:spacing w:line="500" w:lineRule="exact"/>
        <w:rPr>
          <w:sz w:val="24"/>
          <w:szCs w:val="24"/>
        </w:rPr>
      </w:pPr>
      <w:r>
        <w:rPr>
          <w:rFonts w:hint="eastAsia"/>
          <w:sz w:val="24"/>
          <w:szCs w:val="24"/>
        </w:rPr>
        <w:t xml:space="preserve">联 系 人：</w:t>
      </w:r>
      <w:r>
        <w:rPr>
          <w:rFonts w:hint="eastAsia"/>
          <w:sz w:val="24"/>
          <w:szCs w:val="24"/>
          <w:lang w:val="en-US" w:eastAsia="zh-CN"/>
        </w:rPr>
        <w:t xml:space="preserve">李老师</w:t>
      </w:r>
      <w:r/>
    </w:p>
    <w:p>
      <w:pPr>
        <w:ind w:firstLine="480"/>
        <w:jc w:val="left"/>
        <w:spacing w:line="500" w:lineRule="exact"/>
        <w:rPr>
          <w:sz w:val="24"/>
          <w:szCs w:val="24"/>
        </w:rPr>
      </w:pPr>
      <w:r>
        <w:rPr>
          <w:rFonts w:hint="eastAsia"/>
          <w:sz w:val="24"/>
          <w:szCs w:val="24"/>
        </w:rPr>
        <w:t xml:space="preserve">联系电话：</w:t>
      </w:r>
      <w:r>
        <w:rPr>
          <w:rFonts w:hint="eastAsia"/>
          <w:sz w:val="24"/>
          <w:szCs w:val="24"/>
          <w:lang w:val="en-US" w:eastAsia="zh-CN"/>
        </w:rPr>
        <w:t xml:space="preserve">0518-80828089</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称：连云港市公共资源交易中心</w:t>
      </w:r>
      <w:r/>
    </w:p>
    <w:p>
      <w:pPr>
        <w:ind w:firstLine="480"/>
        <w:jc w:val="left"/>
        <w:spacing w:line="500" w:lineRule="exact"/>
        <w:rPr>
          <w:sz w:val="24"/>
          <w:szCs w:val="24"/>
        </w:rPr>
      </w:pPr>
      <w:r>
        <w:rPr>
          <w:rFonts w:hint="eastAsia"/>
          <w:sz w:val="24"/>
          <w:szCs w:val="24"/>
        </w:rPr>
        <w:t xml:space="preserve">地    址：连云港市海州区凌洲东路9号2号楼419室</w:t>
      </w:r>
      <w:r/>
    </w:p>
    <w:p>
      <w:pPr>
        <w:ind w:firstLine="480"/>
        <w:jc w:val="left"/>
        <w:spacing w:line="500" w:lineRule="exact"/>
        <w:rPr>
          <w:rFonts w:eastAsia="宋体"/>
          <w:sz w:val="24"/>
          <w:szCs w:val="24"/>
        </w:rPr>
      </w:pPr>
      <w:r>
        <w:rPr>
          <w:rFonts w:hint="eastAsia"/>
          <w:sz w:val="24"/>
          <w:szCs w:val="24"/>
        </w:rPr>
        <w:t xml:space="preserve">联 系 人：</w:t>
      </w:r>
      <w:r>
        <w:rPr>
          <w:rFonts w:hint="eastAsia" w:eastAsia="宋体"/>
          <w:sz w:val="24"/>
          <w:szCs w:val="24"/>
        </w:rPr>
        <w:t xml:space="preserve">程杨</w:t>
      </w:r>
      <w:r/>
    </w:p>
    <w:p>
      <w:pPr>
        <w:ind w:firstLine="480"/>
        <w:jc w:val="left"/>
        <w:spacing w:line="500" w:lineRule="exact"/>
        <w:rPr>
          <w:rFonts w:eastAsia="宋体"/>
          <w:sz w:val="24"/>
          <w:szCs w:val="24"/>
        </w:rPr>
      </w:pPr>
      <w:r>
        <w:rPr>
          <w:rFonts w:hint="eastAsia"/>
          <w:sz w:val="24"/>
          <w:szCs w:val="24"/>
        </w:rPr>
        <w:t xml:space="preserve">联系电话：</w:t>
      </w:r>
      <w:r>
        <w:rPr>
          <w:rFonts w:hint="eastAsia" w:eastAsia="宋体"/>
          <w:sz w:val="24"/>
          <w:szCs w:val="24"/>
        </w:rPr>
        <w:t xml:space="preserve">0518-82256581</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项目联系人：</w:t>
      </w:r>
      <w:r>
        <w:rPr>
          <w:rFonts w:hint="eastAsia"/>
          <w:sz w:val="24"/>
          <w:szCs w:val="24"/>
          <w:lang w:val="en-US" w:eastAsia="zh-CN"/>
        </w:rPr>
        <w:t xml:space="preserve">李老师</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电      话：</w:t>
      </w:r>
      <w:r>
        <w:rPr>
          <w:rFonts w:hint="eastAsia"/>
          <w:sz w:val="24"/>
          <w:szCs w:val="24"/>
          <w:lang w:val="en-US" w:eastAsia="zh-CN"/>
        </w:rPr>
        <w:t xml:space="preserve">0518-80828089</w:t>
      </w:r>
      <w:r/>
    </w:p>
    <w:p>
      <w:pPr>
        <w:jc w:val="left"/>
        <w:widowControl/>
        <w:rPr>
          <w:rFonts w:ascii="黑体" w:hAnsi="黑体" w:eastAsia="黑体"/>
          <w:bCs/>
          <w:sz w:val="44"/>
          <w:szCs w:val="44"/>
        </w:rPr>
      </w:pPr>
      <w:r>
        <w:rPr>
          <w:rFonts w:ascii="黑体" w:hAnsi="黑体" w:eastAsia="黑体"/>
          <w:b/>
        </w:rPr>
        <w:br w:type="page" w:clear="all"/>
      </w:r>
      <w:r/>
    </w:p>
    <w:p>
      <w:pPr>
        <w:pStyle w:val="687"/>
        <w:jc w:val="center"/>
        <w:spacing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
    </w:p>
    <w:p>
      <w:pPr>
        <w:pStyle w:val="688"/>
        <w:spacing w:before="0" w:after="0" w:line="360" w:lineRule="auto"/>
        <w:rPr>
          <w:rFonts w:ascii="黑体" w:hAnsi="黑体" w:eastAsia="黑体"/>
          <w:b w:val="0"/>
        </w:rPr>
      </w:pPr>
      <w:r>
        <w:rPr>
          <w:rFonts w:hint="eastAsia" w:ascii="黑体" w:hAnsi="黑体" w:eastAsia="黑体"/>
          <w:b w:val="0"/>
        </w:rPr>
        <w:t xml:space="preserve">一、总则</w:t>
      </w:r>
      <w:r/>
    </w:p>
    <w:p>
      <w:pPr>
        <w:pStyle w:val="689"/>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689"/>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2.5单位负责人为同一人或者存在直接控股、管理关系的不同供应商，不得参加同一合同项下的政府采购活动。</w:t>
      </w:r>
      <w:r/>
    </w:p>
    <w:p>
      <w:pPr>
        <w:pStyle w:val="689"/>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689"/>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689"/>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688"/>
        <w:spacing w:before="0" w:after="0" w:line="360" w:lineRule="auto"/>
        <w:rPr>
          <w:rFonts w:ascii="黑体" w:hAnsi="黑体" w:eastAsia="黑体"/>
          <w:b w:val="0"/>
        </w:rPr>
      </w:pPr>
      <w:r>
        <w:rPr>
          <w:rFonts w:hint="eastAsia" w:ascii="黑体" w:hAnsi="黑体" w:eastAsia="黑体"/>
          <w:b w:val="0"/>
        </w:rPr>
        <w:t xml:space="preserve">二、招标文件</w:t>
      </w:r>
      <w:r/>
    </w:p>
    <w:p>
      <w:pPr>
        <w:pStyle w:val="689"/>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689"/>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689"/>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688"/>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689"/>
        <w:ind w:firstLine="562"/>
        <w:jc w:val="left"/>
        <w:spacing w:before="0" w:after="0" w:line="360" w:lineRule="auto"/>
        <w:rPr>
          <w:sz w:val="28"/>
          <w:szCs w:val="28"/>
        </w:rPr>
      </w:pPr>
      <w:r>
        <w:rPr>
          <w:rFonts w:hint="eastAsia"/>
          <w:sz w:val="28"/>
          <w:szCs w:val="28"/>
        </w:rPr>
        <w:t xml:space="preserve">9、投标文件编写注意事项</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9.投标文件编写注意事项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10.2.</w:t>
      </w: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ind w:firstLine="480"/>
        <w:jc w:val="left"/>
        <w:spacing w:line="500" w:lineRule="exact"/>
        <w:rPr>
          <w:sz w:val="24"/>
          <w:szCs w:val="24"/>
        </w:rPr>
      </w:pPr>
      <w:r>
        <w:rPr>
          <w:sz w:val="24"/>
          <w:szCs w:val="24"/>
        </w:rPr>
      </w:r>
      <w:r/>
    </w:p>
    <w:p>
      <w:pPr>
        <w:pStyle w:val="689"/>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689"/>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689"/>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689"/>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p>
    <w:p>
      <w:pPr>
        <w:pStyle w:val="689"/>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689"/>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689"/>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89"/>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88"/>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689"/>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689"/>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689"/>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p>
    <w:p>
      <w:pPr>
        <w:pStyle w:val="689"/>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688"/>
        <w:spacing w:before="0" w:after="0" w:line="360" w:lineRule="auto"/>
        <w:rPr>
          <w:rFonts w:ascii="黑体" w:hAnsi="黑体" w:eastAsia="黑体"/>
          <w:b w:val="0"/>
        </w:rPr>
      </w:pPr>
      <w:r>
        <w:rPr>
          <w:rFonts w:hint="eastAsia" w:ascii="黑体" w:hAnsi="黑体" w:eastAsia="黑体"/>
          <w:b w:val="0"/>
        </w:rPr>
        <w:t xml:space="preserve">五、开标与评标</w:t>
      </w:r>
      <w:r/>
    </w:p>
    <w:p>
      <w:pPr>
        <w:pStyle w:val="689"/>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p>
    <w:p>
      <w:pPr>
        <w:pStyle w:val="689"/>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开标后，交易中心将组织评委会进行评标。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689"/>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689"/>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689"/>
        <w:ind w:firstLine="562"/>
        <w:jc w:val="left"/>
        <w:spacing w:before="0" w:after="0" w:line="360" w:lineRule="auto"/>
        <w:rPr>
          <w:sz w:val="28"/>
          <w:szCs w:val="28"/>
        </w:rPr>
      </w:pPr>
      <w:r>
        <w:rPr>
          <w:rFonts w:hint="eastAsia"/>
          <w:sz w:val="28"/>
          <w:szCs w:val="28"/>
        </w:rPr>
        <w:t xml:space="preserve">26、对投标文件的初审</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26.1 投标文件初审分为资格审查和</w:t>
      </w:r>
      <w:r>
        <w:rPr>
          <w:rFonts w:hint="eastAsia" w:ascii="宋体" w:hAnsi="宋体" w:eastAsia="宋体" w:cs="宋体"/>
          <w:sz w:val="24"/>
          <w:szCs w:val="24"/>
          <w:highlight w:val="none"/>
        </w:rPr>
        <w:t xml:space="preserve">符合性审查。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采购人进行资格性审查的同时，在信用中国网站（www.creditchina.gov.cn）查询投标人的信用记录，以确定投标人是否具备投标资格，查询结果留存并归档。</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本招标文件中斜体且有下划线部分为实质性要求和条件，投标人必须逐条做出满足实质性要求和条件的响应，否则将按无效响应处理。</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2"/>
        <w:jc w:val="both"/>
        <w:pageBreakBefore w:val="0"/>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1.投标报价低于全部通过符合性审查供应商投标报价平均值</w:t>
      </w:r>
      <w:r>
        <w:rPr>
          <w:rFonts w:hint="eastAsia" w:ascii="宋体" w:hAnsi="宋体" w:eastAsia="宋体" w:cs="宋体"/>
          <w:b/>
          <w:bCs w:val="0"/>
          <w:sz w:val="24"/>
          <w:szCs w:val="24"/>
          <w:highlight w:val="none"/>
          <w:lang w:val="en-US" w:eastAsia="zh-CN"/>
        </w:rPr>
        <w:t xml:space="preserve">50</w:t>
      </w:r>
      <w:r>
        <w:rPr>
          <w:rFonts w:hint="eastAsia" w:ascii="宋体" w:hAnsi="宋体" w:eastAsia="宋体" w:cs="宋体"/>
          <w:b/>
          <w:bCs w:val="0"/>
          <w:sz w:val="24"/>
          <w:szCs w:val="24"/>
          <w:highlight w:val="none"/>
        </w:rPr>
        <w:t xml:space="preserve">%的，即投标报价&lt;全部通过符合性审查供应商投标报价平均值×</w:t>
      </w:r>
      <w:r>
        <w:rPr>
          <w:rFonts w:hint="eastAsia" w:ascii="宋体" w:hAnsi="宋体" w:eastAsia="宋体" w:cs="宋体"/>
          <w:b/>
          <w:bCs w:val="0"/>
          <w:sz w:val="24"/>
          <w:szCs w:val="24"/>
          <w:highlight w:val="none"/>
          <w:lang w:val="en-US" w:eastAsia="zh-CN"/>
        </w:rPr>
        <w:t xml:space="preserve">50</w:t>
      </w:r>
      <w:r>
        <w:rPr>
          <w:rFonts w:hint="eastAsia" w:ascii="宋体" w:hAnsi="宋体" w:eastAsia="宋体" w:cs="宋体"/>
          <w:b/>
          <w:bCs w:val="0"/>
          <w:sz w:val="24"/>
          <w:szCs w:val="24"/>
          <w:highlight w:val="none"/>
        </w:rPr>
        <w:t xml:space="preserve">%；</w:t>
      </w:r>
      <w:r/>
    </w:p>
    <w:p>
      <w:pPr>
        <w:ind w:firstLine="482"/>
        <w:jc w:val="both"/>
        <w:pageBreakBefore w:val="0"/>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2.投标报价低于通过符合性审查的次低报价供应商投标报价</w:t>
      </w:r>
      <w:r>
        <w:rPr>
          <w:rFonts w:hint="eastAsia" w:ascii="宋体" w:hAnsi="宋体" w:eastAsia="宋体" w:cs="宋体"/>
          <w:b/>
          <w:bCs w:val="0"/>
          <w:sz w:val="24"/>
          <w:szCs w:val="24"/>
          <w:highlight w:val="none"/>
          <w:lang w:val="en-US" w:eastAsia="zh-CN"/>
        </w:rPr>
        <w:t xml:space="preserve">50</w:t>
      </w:r>
      <w:r>
        <w:rPr>
          <w:rFonts w:hint="eastAsia" w:ascii="宋体" w:hAnsi="宋体" w:eastAsia="宋体" w:cs="宋体"/>
          <w:b/>
          <w:bCs w:val="0"/>
          <w:sz w:val="24"/>
          <w:szCs w:val="24"/>
          <w:highlight w:val="none"/>
        </w:rPr>
        <w:t xml:space="preserve">%的，即投标报价&lt;通过符合性审查的次低报价供应商投标报价×</w:t>
      </w:r>
      <w:r>
        <w:rPr>
          <w:rFonts w:hint="eastAsia" w:ascii="宋体" w:hAnsi="宋体" w:eastAsia="宋体" w:cs="宋体"/>
          <w:b/>
          <w:bCs w:val="0"/>
          <w:sz w:val="24"/>
          <w:szCs w:val="24"/>
          <w:highlight w:val="none"/>
          <w:lang w:val="en-US" w:eastAsia="zh-CN"/>
        </w:rPr>
        <w:t xml:space="preserve">50</w:t>
      </w:r>
      <w:r>
        <w:rPr>
          <w:rFonts w:hint="eastAsia" w:ascii="宋体" w:hAnsi="宋体" w:eastAsia="宋体" w:cs="宋体"/>
          <w:b/>
          <w:bCs w:val="0"/>
          <w:sz w:val="24"/>
          <w:szCs w:val="24"/>
          <w:highlight w:val="none"/>
        </w:rPr>
        <w:t xml:space="preserve">%；</w:t>
      </w:r>
      <w:r/>
    </w:p>
    <w:p>
      <w:pPr>
        <w:ind w:firstLine="482"/>
        <w:jc w:val="both"/>
        <w:pageBreakBefore w:val="0"/>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3.投标报价低于采购项目最高限价</w:t>
      </w:r>
      <w:r>
        <w:rPr>
          <w:rFonts w:hint="eastAsia" w:ascii="宋体" w:hAnsi="宋体" w:eastAsia="宋体" w:cs="宋体"/>
          <w:b/>
          <w:bCs w:val="0"/>
          <w:sz w:val="24"/>
          <w:szCs w:val="24"/>
          <w:highlight w:val="none"/>
          <w:lang w:val="en-US" w:eastAsia="zh-CN"/>
        </w:rPr>
        <w:t xml:space="preserve">45</w:t>
      </w:r>
      <w:r>
        <w:rPr>
          <w:rFonts w:hint="eastAsia" w:ascii="宋体" w:hAnsi="宋体" w:eastAsia="宋体" w:cs="宋体"/>
          <w:b/>
          <w:bCs w:val="0"/>
          <w:sz w:val="24"/>
          <w:szCs w:val="24"/>
          <w:highlight w:val="none"/>
        </w:rPr>
        <w:t xml:space="preserve">%的，即投标报价&lt;采购项目最高限价×</w:t>
      </w:r>
      <w:r>
        <w:rPr>
          <w:rFonts w:hint="eastAsia" w:ascii="宋体" w:hAnsi="宋体" w:eastAsia="宋体" w:cs="宋体"/>
          <w:b/>
          <w:bCs w:val="0"/>
          <w:sz w:val="24"/>
          <w:szCs w:val="24"/>
          <w:highlight w:val="none"/>
          <w:lang w:val="en-US" w:eastAsia="zh-CN"/>
        </w:rPr>
        <w:t xml:space="preserve">45</w:t>
      </w:r>
      <w:r>
        <w:rPr>
          <w:rFonts w:hint="eastAsia" w:ascii="宋体" w:hAnsi="宋体" w:eastAsia="宋体" w:cs="宋体"/>
          <w:b/>
          <w:bCs w:val="0"/>
          <w:sz w:val="24"/>
          <w:szCs w:val="24"/>
          <w:highlight w:val="none"/>
        </w:rPr>
        <w:t xml:space="preserve">%；</w:t>
      </w:r>
      <w:r/>
    </w:p>
    <w:p>
      <w:pPr>
        <w:ind w:firstLine="482"/>
        <w:jc w:val="both"/>
        <w:pageBreakBefore w:val="0"/>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4.评审委员会基于专业判断，认为供应商报价过低，有可能影响产品质量或者不能诚信履约的其他情形。</w:t>
      </w:r>
      <w:r/>
    </w:p>
    <w:p>
      <w:pPr>
        <w:ind w:firstLine="482"/>
        <w:jc w:val="both"/>
        <w:pageBreakBefore w:val="0"/>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2"/>
        <w:jc w:val="both"/>
        <w:pageBreakBefore w:val="0"/>
        <w:spacing w:line="5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26.1.4</w:t>
      </w: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重大偏离的认定需经过评委会以少数服从多数的原则作出结论。评委决定投标文件的响应性只根据投标文件本身的内容，而不寻求外部的证据。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26.7 投标人在开、评标全过程中应保持通讯畅通，及时登录“苏采云”系统查阅、答复相关信息，并安排专人与交易中心及评委会联系。</w:t>
      </w:r>
      <w:r/>
    </w:p>
    <w:p>
      <w:pPr>
        <w:pStyle w:val="689"/>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w:t>
      </w:r>
      <w:r>
        <w:rPr>
          <w:rFonts w:hint="eastAsia" w:ascii="Calibri" w:hAnsi="Calibri" w:eastAsia="Calibri" w:cs="Calibri"/>
          <w:sz w:val="24"/>
          <w:szCs w:val="24"/>
        </w:rPr>
        <w:t xml:space="preserve">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688"/>
        <w:spacing w:before="0" w:after="0" w:line="360" w:lineRule="auto"/>
        <w:rPr>
          <w:rFonts w:ascii="黑体" w:hAnsi="黑体" w:eastAsia="黑体"/>
          <w:b w:val="0"/>
        </w:rPr>
      </w:pPr>
      <w:r>
        <w:rPr>
          <w:rFonts w:hint="eastAsia" w:ascii="黑体" w:hAnsi="黑体" w:eastAsia="黑体"/>
          <w:b w:val="0"/>
        </w:rPr>
        <w:t xml:space="preserve">六、定标</w:t>
      </w:r>
      <w:r/>
    </w:p>
    <w:p>
      <w:pPr>
        <w:pStyle w:val="689"/>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689"/>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688"/>
        <w:spacing w:before="0" w:after="0" w:line="360" w:lineRule="auto"/>
        <w:rPr>
          <w:rFonts w:ascii="黑体" w:hAnsi="黑体" w:eastAsia="黑体"/>
          <w:b w:val="0"/>
        </w:rPr>
      </w:pPr>
      <w:r>
        <w:rPr>
          <w:rFonts w:hint="eastAsia" w:ascii="黑体" w:hAnsi="黑体" w:eastAsia="黑体"/>
          <w:b w:val="0"/>
        </w:rPr>
        <w:t xml:space="preserve">七、授予合同</w:t>
      </w:r>
      <w:r/>
    </w:p>
    <w:p>
      <w:pPr>
        <w:pStyle w:val="689"/>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本项目履约保证金要求详见招标文件第四章 采购需求。</w:t>
      </w:r>
      <w:r/>
    </w:p>
    <w:p>
      <w:pPr>
        <w:pStyle w:val="689"/>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89"/>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89"/>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688"/>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89"/>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689"/>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89"/>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pStyle w:val="688"/>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89"/>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rPr>
      </w:pPr>
      <w:r>
        <w:rPr>
          <w:rFonts w:hint="eastAsia"/>
          <w:sz w:val="24"/>
          <w:szCs w:val="24"/>
        </w:rPr>
        <w:t xml:space="preserve">37.3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37.5 享受扶持政策获得政府采购合同的，小微型企业不得将合同分包给大中型企业，中型企业不得将合同分包给大型企业。</w:t>
      </w:r>
      <w:r/>
    </w:p>
    <w:p>
      <w:pPr>
        <w:numPr>
          <w:ilvl w:val="0"/>
          <w:numId w:val="1"/>
        </w:numPr>
        <w:ind w:firstLine="482"/>
        <w:jc w:val="both"/>
        <w:keepLines w:val="0"/>
        <w:keepNext w:val="0"/>
        <w:pageBreakBefore w:val="0"/>
        <w:spacing w:line="50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采购本国产品的支持政策</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38.3 供应商需按照招标文件的要求提供《关于符合本国产品标准的声明函》（以下简称《声明函》），如不提供将不享受本国产品价格评审优惠。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both"/>
        <w:keepLines w:val="0"/>
        <w:keepNext w:val="0"/>
        <w:pageBreakBefore w:val="0"/>
        <w:spacing w:line="500" w:lineRule="exact"/>
        <w:widowControl w:val="off"/>
        <w:rPr>
          <w:rFonts w:hint="eastAsia"/>
          <w:sz w:val="28"/>
          <w:szCs w:val="28"/>
        </w:rPr>
      </w:pPr>
      <w:r>
        <w:rPr>
          <w:rFonts w:hint="eastAsia" w:ascii="宋体" w:hAnsi="宋体" w:eastAsia="宋体" w:cs="宋体"/>
          <w:b w:val="0"/>
          <w:bCs/>
          <w:sz w:val="24"/>
          <w:szCs w:val="24"/>
          <w:highlight w:val="none"/>
          <w:lang w:val="en-US" w:eastAsia="zh-CN"/>
        </w:rPr>
        <w:t xml:space="preserve">38.6政府采购中的本国产品标准及其他未尽事宜详见《国务院办公厅关于在政府采购中实施本国产品标准及相关政策的通知》（国办发〔2025〕34号）。</w:t>
      </w:r>
      <w:r/>
    </w:p>
    <w:p>
      <w:pPr>
        <w:pStyle w:val="689"/>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9</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9</w:t>
      </w:r>
      <w:r>
        <w:rPr>
          <w:rFonts w:hint="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9</w:t>
      </w:r>
      <w:r>
        <w:rPr>
          <w:rFonts w:hint="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9</w:t>
      </w:r>
      <w:r>
        <w:rPr>
          <w:rFonts w:hint="eastAsia"/>
          <w:sz w:val="24"/>
          <w:szCs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rPr>
          <w:rFonts w:ascii="黑体" w:hAnsi="黑体" w:eastAsia="黑体"/>
        </w:rPr>
      </w:pPr>
      <w:r/>
      <w:bookmarkStart w:id="2" w:name="_Toc165205796"/>
      <w:r>
        <w:rPr>
          <w:rFonts w:hint="eastAsia" w:ascii="黑体" w:hAnsi="黑体" w:eastAsia="黑体"/>
        </w:rPr>
        <w:br w:type="page" w:clear="all"/>
      </w:r>
      <w:r/>
    </w:p>
    <w:p>
      <w:pPr>
        <w:pStyle w:val="687"/>
        <w:jc w:val="center"/>
        <w:spacing w:line="360" w:lineRule="auto"/>
        <w:rPr>
          <w:rFonts w:ascii="黑体" w:hAnsi="黑体" w:eastAsia="黑体"/>
          <w:b w:val="0"/>
        </w:rPr>
      </w:pPr>
      <w:r>
        <w:rPr>
          <w:rFonts w:hint="eastAsia" w:ascii="黑体" w:hAnsi="黑体" w:eastAsia="黑体"/>
          <w:b w:val="0"/>
        </w:rPr>
        <w:t xml:space="preserve">第三章  合同文本</w:t>
      </w:r>
      <w:bookmarkEnd w:id="2"/>
      <w:r/>
      <w:r/>
    </w:p>
    <w:p>
      <w:pPr>
        <w:pStyle w:val="702"/>
        <w:jc w:val="center"/>
        <w:spacing w:after="0"/>
        <w:rPr>
          <w:rFonts w:ascii="宋体" w:hAnsi="宋体" w:cs="宋体"/>
          <w:b/>
          <w:bCs/>
          <w:spacing w:val="-20"/>
          <w:sz w:val="48"/>
          <w:szCs w:val="48"/>
        </w:rPr>
      </w:pPr>
      <w:r/>
      <w:bookmarkStart w:id="3" w:name="_Toc3995"/>
      <w:r/>
      <w:r/>
    </w:p>
    <w:p>
      <w:pPr>
        <w:pStyle w:val="702"/>
        <w:jc w:val="center"/>
        <w:spacing w:after="0"/>
        <w:rPr>
          <w:rFonts w:ascii="宋体" w:hAnsi="宋体" w:cs="宋体"/>
          <w:b/>
          <w:bCs/>
          <w:spacing w:val="-20"/>
          <w:sz w:val="48"/>
          <w:szCs w:val="48"/>
        </w:rPr>
      </w:pPr>
      <w:r>
        <w:rPr>
          <w:rFonts w:ascii="宋体" w:hAnsi="宋体" w:cs="宋体"/>
          <w:b/>
          <w:bCs/>
          <w:spacing w:val="-20"/>
          <w:sz w:val="48"/>
          <w:szCs w:val="48"/>
        </w:rPr>
      </w:r>
      <w:r/>
    </w:p>
    <w:p>
      <w:pPr>
        <w:pStyle w:val="702"/>
        <w:jc w:val="center"/>
        <w:spacing w:after="0"/>
        <w:rPr>
          <w:rFonts w:ascii="宋体" w:hAnsi="宋体" w:cs="宋体"/>
          <w:b/>
          <w:bCs/>
          <w:spacing w:val="-20"/>
          <w:sz w:val="48"/>
          <w:szCs w:val="48"/>
        </w:rPr>
      </w:pPr>
      <w:r>
        <w:rPr>
          <w:rFonts w:ascii="宋体" w:hAnsi="宋体" w:cs="宋体"/>
          <w:b/>
          <w:bCs/>
          <w:spacing w:val="-20"/>
          <w:sz w:val="48"/>
          <w:szCs w:val="48"/>
        </w:rPr>
      </w:r>
      <w:r/>
    </w:p>
    <w:p>
      <w:pPr>
        <w:pStyle w:val="702"/>
        <w:jc w:val="center"/>
        <w:spacing w:after="0"/>
        <w:rPr>
          <w:rFonts w:ascii="宋体" w:hAnsi="宋体" w:cs="宋体"/>
          <w:b/>
          <w:bCs/>
          <w:spacing w:val="-20"/>
          <w:sz w:val="48"/>
          <w:szCs w:val="48"/>
        </w:rPr>
      </w:pPr>
      <w:r>
        <w:rPr>
          <w:rFonts w:ascii="宋体" w:hAnsi="宋体" w:cs="宋体"/>
          <w:b/>
          <w:bCs/>
          <w:spacing w:val="-20"/>
          <w:sz w:val="48"/>
          <w:szCs w:val="48"/>
        </w:rPr>
      </w:r>
      <w:r/>
    </w:p>
    <w:p>
      <w:pPr>
        <w:pStyle w:val="702"/>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cstheme="majorBidi"/>
          <w:sz w:val="28"/>
          <w:szCs w:val="28"/>
        </w:rPr>
      </w:pPr>
      <w:r/>
      <w:bookmarkStart w:id="4" w:name="_Toc22209"/>
      <w:r>
        <w:rPr>
          <w:rFonts w:ascii="黑体" w:hAnsi="黑体" w:eastAsia="黑体"/>
          <w:b/>
          <w:bCs/>
          <w:sz w:val="28"/>
          <w:szCs w:val="28"/>
        </w:rPr>
        <w:br w:type="page" w:clear="all"/>
      </w:r>
      <w:r/>
    </w:p>
    <w:p>
      <w:pPr>
        <w:pStyle w:val="688"/>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eastAsia="宋体"/>
          <w:szCs w:val="21"/>
        </w:rPr>
      </w:pPr>
      <w:r>
        <w:rPr>
          <w:rFonts w:hint="eastAsia" w:ascii="宋体" w:hAnsi="宋体" w:eastAsia="宋体"/>
          <w:szCs w:val="21"/>
        </w:rPr>
        <w:t xml:space="preserve">甲方（全称）：（采购人、受采购人委托签订合同的单位或采购文件约定的合同甲方）</w:t>
      </w:r>
      <w:r/>
    </w:p>
    <w:p>
      <w:pPr>
        <w:spacing w:line="400" w:lineRule="exact"/>
        <w:rPr>
          <w:rFonts w:ascii="宋体" w:hAnsi="宋体" w:eastAsia="宋体"/>
          <w:szCs w:val="21"/>
        </w:rPr>
      </w:pPr>
      <w:r>
        <w:rPr>
          <w:rFonts w:hint="eastAsia" w:ascii="宋体" w:hAnsi="宋体" w:eastAsia="宋体"/>
          <w:szCs w:val="21"/>
        </w:rPr>
        <w:t xml:space="preserve">乙方1（全称）：（供应商）</w:t>
      </w:r>
      <w:r/>
    </w:p>
    <w:p>
      <w:pPr>
        <w:spacing w:line="400" w:lineRule="exact"/>
        <w:rPr>
          <w:rFonts w:ascii="宋体" w:hAnsi="宋体" w:eastAsia="宋体"/>
          <w:szCs w:val="21"/>
        </w:rPr>
      </w:pPr>
      <w:r>
        <w:rPr>
          <w:rFonts w:hint="eastAsia" w:ascii="宋体" w:hAnsi="宋体" w:eastAsia="宋体"/>
          <w:szCs w:val="21"/>
        </w:rPr>
        <w:t xml:space="preserve">乙方2（全称）：（联合体成员供应商或其他合同主体）（如有）</w:t>
      </w:r>
      <w:r/>
    </w:p>
    <w:p>
      <w:pPr>
        <w:spacing w:line="400" w:lineRule="exact"/>
        <w:rPr>
          <w:rFonts w:ascii="宋体" w:hAnsi="宋体" w:eastAsia="宋体"/>
          <w:szCs w:val="21"/>
        </w:rPr>
      </w:pPr>
      <w:r>
        <w:rPr>
          <w:rFonts w:hint="eastAsia" w:ascii="宋体" w:hAnsi="宋体" w:eastAsia="宋体"/>
        </w:rPr>
        <w:t xml:space="preserve">乙方</w:t>
      </w:r>
      <w:r>
        <w:rPr>
          <w:rFonts w:hint="eastAsia" w:ascii="宋体" w:hAnsi="宋体" w:eastAsia="宋体"/>
          <w:szCs w:val="21"/>
        </w:rPr>
        <w:t xml:space="preserve">3</w:t>
      </w:r>
      <w:r>
        <w:rPr>
          <w:rFonts w:hint="eastAsia" w:ascii="宋体" w:hAnsi="宋体" w:eastAsia="宋体"/>
        </w:rPr>
        <w:t xml:space="preserve">（全称）：</w:t>
      </w:r>
      <w:r>
        <w:rPr>
          <w:rFonts w:hint="eastAsia" w:ascii="宋体" w:hAnsi="宋体" w:eastAsia="宋体"/>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pStyle w:val="703"/>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2"/>
        </w:numPr>
        <w:ind w:firstLine="422"/>
        <w:jc w:val="left"/>
        <w:spacing w:line="400" w:lineRule="exact"/>
        <w:rPr>
          <w:rFonts w:ascii="宋体" w:hAnsi="宋体" w:eastAsia="宋体"/>
          <w:b/>
          <w:szCs w:val="21"/>
        </w:rPr>
      </w:pPr>
      <w:r>
        <w:rPr>
          <w:rFonts w:hint="eastAsia" w:ascii="宋体" w:hAnsi="宋体" w:eastAsia="宋体"/>
          <w:b/>
          <w:szCs w:val="21"/>
        </w:rPr>
        <w:t xml:space="preserve">项目信息</w:t>
      </w:r>
      <w:r/>
    </w:p>
    <w:p>
      <w:pPr>
        <w:pStyle w:val="703"/>
        <w:jc w:val="left"/>
        <w:spacing w:after="0" w:line="400" w:lineRule="exact"/>
        <w:rPr>
          <w:rFonts w:ascii="宋体" w:hAnsi="宋体"/>
          <w:szCs w:val="21"/>
          <w:u w:val="single"/>
        </w:rPr>
      </w:pPr>
      <w:r>
        <w:rPr>
          <w:rFonts w:hint="eastAsia" w:ascii="宋体" w:hAnsi="宋体"/>
          <w:szCs w:val="21"/>
        </w:rPr>
        <w:t xml:space="preserve">（1）采购项目名称：</w:t>
      </w:r>
      <w:r/>
    </w:p>
    <w:p>
      <w:pPr>
        <w:pStyle w:val="703"/>
        <w:numPr>
          <w:ilvl w:val="255"/>
          <w:numId w:val="0"/>
        </w:numPr>
        <w:ind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703"/>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eastAsia="宋体"/>
          <w:szCs w:val="21"/>
        </w:rPr>
      </w:pPr>
      <w:r>
        <w:rPr>
          <w:rFonts w:hint="eastAsia" w:ascii="宋体" w:hAnsi="宋体" w:eastAsia="宋体"/>
          <w:szCs w:val="21"/>
        </w:rPr>
        <w:t xml:space="preserve">（3）项目内容：</w:t>
      </w:r>
      <w:r/>
    </w:p>
    <w:p>
      <w:pPr>
        <w:ind w:firstLine="945"/>
        <w:jc w:val="left"/>
        <w:spacing w:line="400" w:lineRule="exact"/>
        <w:rPr>
          <w:rFonts w:ascii="宋体" w:hAnsi="宋体" w:eastAsia="宋体"/>
          <w:szCs w:val="21"/>
        </w:rPr>
      </w:pPr>
      <w:r>
        <w:rPr>
          <w:rFonts w:hint="eastAsia" w:ascii="宋体" w:hAnsi="宋体" w:eastAsia="宋体"/>
          <w:szCs w:val="21"/>
        </w:rPr>
        <w:t xml:space="preserve">采购标的及数量（台/套</w:t>
      </w:r>
      <w:r>
        <w:rPr>
          <w:rFonts w:ascii="宋体" w:hAnsi="宋体" w:eastAsia="宋体"/>
          <w:szCs w:val="21"/>
        </w:rPr>
        <w:t xml:space="preserve">/</w:t>
      </w:r>
      <w:r>
        <w:rPr>
          <w:rFonts w:hint="eastAsia" w:ascii="宋体" w:hAnsi="宋体" w:eastAsia="宋体"/>
          <w:szCs w:val="21"/>
        </w:rPr>
        <w:t xml:space="preserve">个</w:t>
      </w:r>
      <w:r>
        <w:rPr>
          <w:rFonts w:ascii="宋体" w:hAnsi="宋体" w:eastAsia="宋体"/>
          <w:szCs w:val="21"/>
        </w:rPr>
        <w:t xml:space="preserve">/</w:t>
      </w:r>
      <w:r>
        <w:rPr>
          <w:rFonts w:hint="eastAsia" w:ascii="宋体" w:hAnsi="宋体" w:eastAsia="宋体"/>
          <w:szCs w:val="21"/>
        </w:rPr>
        <w:t xml:space="preserve">架</w:t>
      </w:r>
      <w:r>
        <w:rPr>
          <w:rFonts w:ascii="宋体" w:hAnsi="宋体" w:eastAsia="宋体"/>
          <w:szCs w:val="21"/>
        </w:rPr>
        <w:t xml:space="preserve">/</w:t>
      </w:r>
      <w:r>
        <w:rPr>
          <w:rFonts w:hint="eastAsia" w:ascii="宋体" w:hAnsi="宋体" w:eastAsia="宋体"/>
          <w:szCs w:val="21"/>
        </w:rPr>
        <w:t xml:space="preserve">组等）：</w:t>
      </w:r>
      <w:r/>
    </w:p>
    <w:p>
      <w:pPr>
        <w:ind w:firstLine="945"/>
        <w:jc w:val="left"/>
        <w:spacing w:line="400" w:lineRule="exact"/>
        <w:rPr>
          <w:rFonts w:ascii="宋体" w:hAnsi="宋体" w:eastAsia="宋体" w:cs="宋体"/>
          <w:szCs w:val="21"/>
        </w:rPr>
      </w:pPr>
      <w:r>
        <w:rPr>
          <w:rFonts w:hint="eastAsia" w:ascii="宋体" w:hAnsi="宋体" w:eastAsia="宋体"/>
          <w:szCs w:val="21"/>
        </w:rPr>
        <w:t xml:space="preserve">品牌：    规格型号</w:t>
      </w:r>
      <w:r>
        <w:rPr>
          <w:rFonts w:hint="eastAsia" w:ascii="宋体" w:hAnsi="宋体" w:eastAsia="宋体" w:cs="宋体"/>
          <w:szCs w:val="21"/>
        </w:rPr>
        <w:t xml:space="preserve">：    </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采购标的的技术要求、商务要求具体见附件。</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汉仪书宋二S"/>
          <w:szCs w:val="21"/>
        </w:rPr>
        <w:t xml:space="preserve">①</w:t>
      </w:r>
      <w:r>
        <w:rPr>
          <w:rFonts w:hint="eastAsia" w:ascii="宋体" w:hAnsi="宋体" w:eastAsia="宋体" w:cs="宋体"/>
          <w:szCs w:val="21"/>
        </w:rPr>
        <w:t xml:space="preserve">涉及信息类产品，请填写该产品关键部件的品牌、型号：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标的名称：</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rPr>
      </w:pPr>
      <w:r>
        <w:rPr>
          <w:rFonts w:hint="eastAsia" w:ascii="宋体" w:hAnsi="宋体" w:eastAsia="宋体" w:cs="宋体"/>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919"/>
        <w:numPr>
          <w:ilvl w:val="255"/>
          <w:numId w:val="0"/>
        </w:numPr>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919"/>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是，《政府采购品目分类目录》底级品目名称：    数量：    金额：</w:t>
      </w:r>
      <w:r/>
    </w:p>
    <w:p>
      <w:pPr>
        <w:pStyle w:val="919"/>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否</w:t>
      </w:r>
      <w:r/>
    </w:p>
    <w:p>
      <w:pPr>
        <w:pStyle w:val="919"/>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4</w:t>
      </w:r>
      <w:r>
        <w:rPr>
          <w:rFonts w:hint="eastAsia" w:ascii="宋体" w:hAnsi="宋体" w:eastAsia="宋体" w:cstheme="minorEastAsia"/>
          <w:sz w:val="21"/>
        </w:rPr>
        <w:t xml:space="preserve">）政府采购组织形式：</w:t>
      </w:r>
      <w:r>
        <w:rPr>
          <w:rFonts w:ascii="Wingdings" w:hAnsi="Wingdings" w:eastAsia="Wingdings" w:cs="Wingdings"/>
          <w:sz w:val="21"/>
        </w:rPr>
        <w:t xml:space="preserve"></w:t>
      </w:r>
      <w:r>
        <w:rPr>
          <w:rFonts w:hint="eastAsia" w:ascii="宋体" w:hAnsi="宋体" w:eastAsia="宋体" w:cstheme="minorEastAsia"/>
          <w:sz w:val="21"/>
        </w:rPr>
        <w:t xml:space="preserve">政府集中采购  </w:t>
      </w:r>
      <w:r>
        <w:rPr>
          <w:rFonts w:ascii="Wingdings" w:hAnsi="Wingdings" w:eastAsia="Wingdings" w:cs="Wingdings"/>
          <w:sz w:val="21"/>
        </w:rPr>
        <w:t xml:space="preserve"></w:t>
      </w:r>
      <w:r>
        <w:rPr>
          <w:rFonts w:hint="eastAsia" w:ascii="宋体" w:hAnsi="宋体" w:eastAsia="宋体" w:cstheme="minorEastAsia"/>
          <w:sz w:val="21"/>
        </w:rPr>
        <w:t xml:space="preserve">部门集中采购  </w:t>
      </w:r>
      <w:r>
        <w:rPr>
          <w:rFonts w:ascii="Wingdings" w:hAnsi="Wingdings" w:eastAsia="Wingdings" w:cs="Wingdings"/>
          <w:sz w:val="21"/>
        </w:rPr>
        <w:t xml:space="preserve"></w:t>
      </w:r>
      <w:r>
        <w:rPr>
          <w:rFonts w:hint="eastAsia" w:ascii="宋体" w:hAnsi="宋体" w:eastAsia="宋体" w:cstheme="minorEastAsia"/>
          <w:sz w:val="21"/>
        </w:rPr>
        <w:t xml:space="preserve">分散采购</w:t>
      </w:r>
      <w:r/>
    </w:p>
    <w:p>
      <w:pPr>
        <w:pStyle w:val="919"/>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5</w:t>
      </w:r>
      <w:r>
        <w:rPr>
          <w:rFonts w:hint="eastAsia" w:ascii="宋体" w:hAnsi="宋体" w:eastAsia="宋体" w:cstheme="minorEastAsia"/>
          <w:sz w:val="21"/>
        </w:rPr>
        <w:t xml:space="preserve">）政府采购方式：</w:t>
      </w:r>
      <w:r>
        <w:rPr>
          <w:rFonts w:ascii="Wingdings" w:hAnsi="Wingdings" w:eastAsia="Wingdings" w:cs="Wingdings"/>
          <w:sz w:val="21"/>
        </w:rPr>
        <w:t xml:space="preserve"></w:t>
      </w:r>
      <w:r>
        <w:rPr>
          <w:rFonts w:hint="eastAsia" w:ascii="宋体" w:hAnsi="宋体" w:eastAsia="宋体" w:cstheme="minorEastAsia"/>
          <w:sz w:val="21"/>
        </w:rPr>
        <w:t xml:space="preserve">公开招标  </w:t>
      </w:r>
      <w:r>
        <w:rPr>
          <w:rFonts w:ascii="Wingdings" w:hAnsi="Wingdings" w:eastAsia="Wingdings" w:cs="Wingdings"/>
          <w:sz w:val="21"/>
        </w:rPr>
        <w:t xml:space="preserve"></w:t>
      </w:r>
      <w:r>
        <w:rPr>
          <w:rFonts w:hint="eastAsia" w:ascii="宋体" w:hAnsi="宋体" w:eastAsia="宋体" w:cstheme="minorEastAsia"/>
          <w:sz w:val="21"/>
        </w:rPr>
        <w:t xml:space="preserve">邀请招标  </w:t>
      </w:r>
      <w:r>
        <w:rPr>
          <w:rFonts w:ascii="Wingdings" w:hAnsi="Wingdings" w:eastAsia="Wingdings" w:cs="Wingdings"/>
          <w:sz w:val="21"/>
        </w:rPr>
        <w:t xml:space="preserve"></w:t>
      </w:r>
      <w:r>
        <w:rPr>
          <w:rFonts w:hint="eastAsia" w:ascii="宋体" w:hAnsi="宋体" w:eastAsia="宋体" w:cstheme="minorEastAsia"/>
          <w:sz w:val="21"/>
        </w:rPr>
        <w:t xml:space="preserve">竞争性谈判  </w:t>
      </w:r>
      <w:r>
        <w:rPr>
          <w:rFonts w:ascii="Wingdings" w:hAnsi="Wingdings" w:eastAsia="Wingdings" w:cs="Wingdings"/>
          <w:sz w:val="21"/>
        </w:rPr>
        <w:t xml:space="preserve"></w:t>
      </w:r>
      <w:r>
        <w:rPr>
          <w:rFonts w:hint="eastAsia" w:ascii="宋体" w:hAnsi="宋体" w:eastAsia="宋体" w:cstheme="minorEastAsia"/>
          <w:sz w:val="21"/>
        </w:rPr>
        <w:t xml:space="preserve">竞争性磋商</w:t>
      </w:r>
      <w:r/>
    </w:p>
    <w:p>
      <w:pPr>
        <w:pStyle w:val="919"/>
        <w:numPr>
          <w:ilvl w:val="255"/>
          <w:numId w:val="0"/>
        </w:numPr>
        <w:ind w:firstLine="2436"/>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询价  </w:t>
      </w:r>
      <w:r>
        <w:rPr>
          <w:rFonts w:ascii="Wingdings" w:hAnsi="Wingdings" w:eastAsia="Wingdings" w:cs="Wingdings"/>
          <w:sz w:val="21"/>
        </w:rPr>
        <w:t xml:space="preserve"></w:t>
      </w:r>
      <w:r>
        <w:rPr>
          <w:rFonts w:hint="eastAsia" w:ascii="宋体" w:hAnsi="宋体" w:eastAsia="宋体" w:cstheme="minorEastAsia"/>
          <w:sz w:val="21"/>
        </w:rPr>
        <w:t xml:space="preserve">单一来源  </w:t>
      </w:r>
      <w:r>
        <w:rPr>
          <w:rFonts w:ascii="Wingdings" w:hAnsi="Wingdings" w:eastAsia="Wingdings" w:cs="Wingdings"/>
          <w:sz w:val="21"/>
        </w:rPr>
        <w:t xml:space="preserve"></w:t>
      </w:r>
      <w:r>
        <w:rPr>
          <w:rFonts w:hint="eastAsia" w:ascii="宋体" w:hAnsi="宋体" w:eastAsia="宋体" w:cstheme="minorEastAsia"/>
          <w:sz w:val="21"/>
        </w:rPr>
        <w:t xml:space="preserve">框架协议  </w:t>
      </w:r>
      <w:r>
        <w:rPr>
          <w:rFonts w:ascii="Wingdings" w:hAnsi="Wingdings" w:eastAsia="Wingdings" w:cs="Wingdings"/>
          <w:sz w:val="21"/>
        </w:rPr>
        <w:t xml:space="preserve"></w:t>
      </w:r>
      <w:r>
        <w:rPr>
          <w:rFonts w:hint="eastAsia" w:ascii="宋体" w:hAnsi="宋体" w:eastAsia="宋体" w:cstheme="minorEastAsia"/>
          <w:sz w:val="21"/>
        </w:rPr>
        <w:t xml:space="preserve">其他：</w:t>
      </w:r>
      <w:r/>
    </w:p>
    <w:p>
      <w:pPr>
        <w:pStyle w:val="919"/>
        <w:numPr>
          <w:ilvl w:val="255"/>
          <w:numId w:val="0"/>
        </w:numPr>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919"/>
        <w:numPr>
          <w:ilvl w:val="255"/>
          <w:numId w:val="0"/>
        </w:numPr>
        <w:ind w:firstLine="420"/>
        <w:rPr>
          <w:rFonts w:ascii="宋体" w:hAnsi="宋体" w:eastAsia="宋体" w:cs="Times New Roman"/>
          <w:sz w:val="21"/>
        </w:rPr>
      </w:pPr>
      <w:r>
        <w:rPr>
          <w:rFonts w:hint="eastAsia" w:ascii="宋体" w:hAnsi="宋体" w:eastAsia="宋体" w:cstheme="minorEastAsia"/>
          <w:sz w:val="21"/>
        </w:rPr>
        <w:t xml:space="preserve">（</w:t>
      </w:r>
      <w:r>
        <w:rPr>
          <w:rFonts w:ascii="宋体" w:hAnsi="宋体" w:eastAsia="宋体" w:cstheme="minorEastAsia"/>
          <w:sz w:val="21"/>
        </w:rPr>
        <w:t xml:space="preserve">6</w:t>
      </w:r>
      <w:r>
        <w:rPr>
          <w:rFonts w:hint="eastAsia" w:ascii="宋体" w:hAnsi="宋体" w:eastAsia="宋体" w:cstheme="minorEastAsia"/>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rPr>
      </w:pPr>
      <w:r>
        <w:rPr>
          <w:rFonts w:hint="eastAsia" w:ascii="宋体" w:hAnsi="宋体" w:eastAsia="宋体"/>
        </w:rPr>
        <w:t xml:space="preserve">中标（成交）采购标的制造商是否为监狱企业：</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420"/>
        <w:jc w:val="left"/>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7</w:t>
      </w:r>
      <w:r>
        <w:rPr>
          <w:rFonts w:hint="eastAsia" w:ascii="宋体" w:hAnsi="宋体" w:eastAsia="宋体"/>
          <w:szCs w:val="21"/>
        </w:rPr>
        <w:t xml:space="preserve">）合同是否分包：</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分包主要内容：</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分包供应商/制造商名称（如供应商和制造商不同，请分别填写）：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分包供应商/制造商类型（如果供应商和制造商不同，只填写制造商类型）：</w:t>
      </w:r>
      <w:r/>
    </w:p>
    <w:p>
      <w:pPr>
        <w:ind w:firstLine="945"/>
        <w:jc w:val="left"/>
        <w:spacing w:line="400" w:lineRule="exact"/>
        <w:rPr>
          <w:rFonts w:ascii="宋体" w:hAnsi="宋体" w:eastAsia="宋体"/>
          <w:iCs/>
          <w:szCs w:val="21"/>
        </w:rPr>
      </w:pPr>
      <w:r>
        <w:rPr>
          <w:rFonts w:ascii="Wingdings" w:hAnsi="Wingdings" w:eastAsia="Wingdings" w:cs="Wingdings"/>
          <w:iCs/>
          <w:szCs w:val="21"/>
        </w:rPr>
        <w:t xml:space="preserve"></w:t>
      </w:r>
      <w:r>
        <w:rPr>
          <w:rFonts w:hint="eastAsia" w:ascii="宋体" w:hAnsi="宋体" w:eastAsia="宋体"/>
          <w:iCs/>
          <w:szCs w:val="21"/>
        </w:rPr>
        <w:t xml:space="preserve">大型企业  </w:t>
      </w:r>
      <w:r>
        <w:rPr>
          <w:rFonts w:ascii="Wingdings" w:hAnsi="Wingdings" w:eastAsia="Wingdings" w:cs="Wingdings"/>
          <w:iCs/>
          <w:szCs w:val="21"/>
        </w:rPr>
        <w:t xml:space="preserve"></w:t>
      </w:r>
      <w:r>
        <w:rPr>
          <w:rFonts w:hint="eastAsia" w:ascii="宋体" w:hAnsi="宋体" w:eastAsia="宋体"/>
          <w:iCs/>
          <w:szCs w:val="21"/>
        </w:rPr>
        <w:t xml:space="preserve">中型企业  </w:t>
      </w:r>
      <w:r>
        <w:rPr>
          <w:rFonts w:ascii="Wingdings" w:hAnsi="Wingdings" w:eastAsia="Wingdings" w:cs="Wingdings"/>
          <w:iCs/>
          <w:szCs w:val="21"/>
        </w:rPr>
        <w:t xml:space="preserve"></w:t>
      </w:r>
      <w:r>
        <w:rPr>
          <w:rFonts w:hint="eastAsia" w:ascii="宋体" w:hAnsi="宋体" w:eastAsia="宋体"/>
          <w:iCs/>
          <w:szCs w:val="21"/>
        </w:rPr>
        <w:t xml:space="preserve">小微型企业</w:t>
      </w:r>
      <w:r/>
    </w:p>
    <w:p>
      <w:pPr>
        <w:ind w:firstLine="945"/>
        <w:jc w:val="left"/>
        <w:spacing w:line="400" w:lineRule="exact"/>
        <w:rPr>
          <w:rFonts w:ascii="宋体" w:hAnsi="宋体" w:eastAsia="宋体"/>
        </w:rPr>
      </w:pPr>
      <w:r>
        <w:rPr>
          <w:rFonts w:ascii="Wingdings" w:hAnsi="Wingdings" w:eastAsia="Wingdings" w:cs="Wingdings"/>
          <w:iCs/>
          <w:szCs w:val="21"/>
        </w:rPr>
        <w:t xml:space="preserve"></w:t>
      </w:r>
      <w:r>
        <w:rPr>
          <w:rFonts w:hint="eastAsia" w:ascii="宋体" w:hAnsi="宋体" w:eastAsia="宋体"/>
          <w:iCs/>
          <w:szCs w:val="21"/>
        </w:rPr>
        <w:t xml:space="preserve">残疾人福利性单位  </w:t>
      </w:r>
      <w:r>
        <w:rPr>
          <w:rFonts w:ascii="Wingdings" w:hAnsi="Wingdings" w:eastAsia="Wingdings" w:cs="Wingdings"/>
          <w:iCs/>
          <w:szCs w:val="21"/>
        </w:rPr>
        <w:t xml:space="preserve"></w:t>
      </w:r>
      <w:r>
        <w:rPr>
          <w:rFonts w:hint="eastAsia" w:ascii="宋体" w:hAnsi="宋体" w:eastAsia="宋体"/>
          <w:iCs/>
          <w:szCs w:val="21"/>
        </w:rPr>
        <w:t xml:space="preserve">监狱企业  </w:t>
      </w:r>
      <w:r>
        <w:rPr>
          <w:rFonts w:ascii="Wingdings" w:hAnsi="Wingdings" w:eastAsia="Wingdings" w:cs="Wingdings"/>
          <w:iCs/>
          <w:szCs w:val="21"/>
        </w:rPr>
        <w:t xml:space="preserve"></w:t>
      </w:r>
      <w:r>
        <w:rPr>
          <w:rFonts w:hint="eastAsia" w:ascii="宋体" w:hAnsi="宋体" w:eastAsia="宋体"/>
          <w:iCs/>
          <w:szCs w:val="21"/>
        </w:rPr>
        <w:t xml:space="preserve">其他</w:t>
      </w:r>
      <w:r/>
    </w:p>
    <w:p>
      <w:pPr>
        <w:numPr>
          <w:ilvl w:val="255"/>
          <w:numId w:val="0"/>
        </w:numPr>
        <w:ind w:firstLine="420"/>
        <w:jc w:val="left"/>
        <w:spacing w:line="400" w:lineRule="exact"/>
        <w:rPr>
          <w:rFonts w:ascii="宋体" w:hAnsi="宋体" w:eastAsia="宋体" w:cs="宋体"/>
          <w:iCs/>
          <w:szCs w:val="21"/>
        </w:rPr>
      </w:pPr>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pStyle w:val="919"/>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jc w:val="left"/>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9</w:t>
      </w:r>
      <w:r>
        <w:rPr>
          <w:rFonts w:hint="eastAsia" w:ascii="宋体" w:hAnsi="宋体" w:eastAsia="宋体" w:cs="宋体"/>
          <w:szCs w:val="21"/>
        </w:rPr>
        <w:t xml:space="preserve">）是否涉及进口产品：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是，《政府采购品目分类目录》底级品目名称：金额：</w:t>
      </w:r>
      <w:r/>
    </w:p>
    <w:p>
      <w:pPr>
        <w:ind w:firstLine="945"/>
        <w:jc w:val="left"/>
        <w:spacing w:line="400" w:lineRule="exact"/>
        <w:rPr>
          <w:rFonts w:ascii="宋体" w:hAnsi="宋体" w:eastAsia="宋体"/>
          <w:szCs w:val="21"/>
        </w:rPr>
      </w:pPr>
      <w:r>
        <w:rPr>
          <w:rFonts w:hint="eastAsia" w:ascii="宋体" w:hAnsi="宋体" w:eastAsia="宋体"/>
          <w:szCs w:val="21"/>
        </w:rPr>
        <w:t xml:space="preserve">国别：    品牌：    规格型号：</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numPr>
          <w:ilvl w:val="255"/>
          <w:numId w:val="0"/>
        </w:numPr>
        <w:jc w:val="left"/>
        <w:spacing w:line="400" w:lineRule="exact"/>
        <w:tabs>
          <w:tab w:val="left" w:pos="740" w:leader="none"/>
        </w:tabs>
        <w:rPr>
          <w:rFonts w:ascii="宋体" w:hAnsi="宋体" w:eastAsia="宋体"/>
          <w:szCs w:val="21"/>
        </w:rPr>
      </w:pPr>
      <w:r>
        <w:rPr>
          <w:rFonts w:hint="eastAsia" w:ascii="宋体" w:hAnsi="宋体" w:eastAsia="宋体"/>
          <w:szCs w:val="21"/>
        </w:rPr>
        <w:t xml:space="preserve">    （1</w:t>
      </w:r>
      <w:r>
        <w:rPr>
          <w:rFonts w:ascii="宋体" w:hAnsi="宋体" w:eastAsia="宋体"/>
          <w:szCs w:val="21"/>
        </w:rPr>
        <w:t xml:space="preserve">0</w:t>
      </w:r>
      <w:r>
        <w:rPr>
          <w:rFonts w:hint="eastAsia" w:ascii="宋体" w:hAnsi="宋体" w:eastAsia="宋体"/>
          <w:szCs w:val="21"/>
        </w:rPr>
        <w:t xml:space="preserve">）是否涉及节能产品：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是，《节能产品政府采购品目清单》的底级品目名称：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是否涉及环境标志产品：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是，《环境标志产品政府采购品目清单》的底级品目名称：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是否涉及绿色产品：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是，绿色产品政府采购相关政策确定的底级品目名称：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rPr>
        <w:t xml:space="preserve"></w:t>
      </w:r>
      <w:r>
        <w:rPr>
          <w:rFonts w:hint="eastAsia" w:ascii="宋体" w:hAnsi="宋体" w:eastAsia="宋体" w:cs="Times New Roman"/>
        </w:rPr>
        <w:t xml:space="preserve">否</w:t>
      </w:r>
      <w:r/>
    </w:p>
    <w:p>
      <w:pPr>
        <w:numPr>
          <w:ilvl w:val="255"/>
          <w:numId w:val="0"/>
        </w:numPr>
        <w:ind w:firstLine="420"/>
        <w:jc w:val="left"/>
        <w:spacing w:line="400" w:lineRule="exact"/>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1</w:t>
      </w:r>
      <w:r>
        <w:rPr>
          <w:rFonts w:hint="eastAsia" w:ascii="宋体" w:hAnsi="宋体" w:eastAsia="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2"/>
        </w:numPr>
        <w:ind w:firstLine="422"/>
        <w:jc w:val="left"/>
        <w:spacing w:line="400" w:lineRule="exact"/>
        <w:rPr>
          <w:rFonts w:ascii="宋体" w:hAnsi="宋体" w:eastAsia="宋体"/>
          <w:b/>
          <w:szCs w:val="21"/>
        </w:rPr>
      </w:pPr>
      <w:r>
        <w:rPr>
          <w:rFonts w:hint="eastAsia" w:ascii="宋体" w:hAnsi="宋体" w:eastAsia="宋体"/>
          <w:b/>
          <w:szCs w:val="21"/>
        </w:rPr>
        <w:t xml:space="preserve">合同金额</w:t>
      </w:r>
      <w:r/>
    </w:p>
    <w:p>
      <w:pPr>
        <w:ind w:firstLine="420"/>
        <w:jc w:val="left"/>
        <w:spacing w:line="400" w:lineRule="exact"/>
        <w:rPr>
          <w:rFonts w:ascii="宋体" w:hAnsi="宋体" w:eastAsia="宋体"/>
          <w:szCs w:val="21"/>
        </w:rPr>
      </w:pPr>
      <w:r>
        <w:rPr>
          <w:rFonts w:hint="eastAsia" w:ascii="宋体" w:hAnsi="宋体" w:eastAsia="宋体"/>
          <w:szCs w:val="21"/>
        </w:rPr>
        <w:t xml:space="preserve">（1）合同金额小写：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分包金额（如有）小写：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（注：固定单价合同应填写单价和最高限价）</w:t>
      </w:r>
      <w:r/>
    </w:p>
    <w:p>
      <w:pPr>
        <w:ind w:firstLine="420"/>
        <w:jc w:val="left"/>
        <w:spacing w:line="400" w:lineRule="exact"/>
        <w:rPr>
          <w:rFonts w:ascii="宋体" w:hAnsi="宋体" w:eastAsia="宋体"/>
          <w:szCs w:val="21"/>
        </w:rPr>
      </w:pPr>
      <w:r>
        <w:rPr>
          <w:rFonts w:hint="eastAsia" w:ascii="宋体" w:hAnsi="宋体" w:eastAsia="宋体"/>
          <w:szCs w:val="21"/>
        </w:rPr>
        <w:t xml:space="preserve">（2）合同定价方式（采用组合定价方式的，可以勾选多项）：</w:t>
      </w:r>
      <w:r/>
    </w:p>
    <w:p>
      <w:pPr>
        <w:ind w:firstLine="945"/>
        <w:jc w:val="left"/>
        <w:spacing w:line="400" w:lineRule="exact"/>
        <w:rPr>
          <w:rFonts w:ascii="宋体" w:hAnsi="宋体" w:eastAsia="宋体"/>
          <w:szCs w:val="21"/>
        </w:rPr>
      </w:pPr>
      <w:r>
        <w:rPr>
          <w:rFonts w:ascii="Wingdings" w:hAnsi="Wingdings" w:eastAsia="Wingdings" w:cs="Wingdings"/>
          <w:iCs/>
          <w:szCs w:val="21"/>
        </w:rPr>
        <w:t xml:space="preserve"></w:t>
      </w:r>
      <w:r>
        <w:rPr>
          <w:rFonts w:hint="eastAsia" w:ascii="宋体" w:hAnsi="宋体" w:eastAsia="宋体"/>
          <w:iCs/>
          <w:szCs w:val="21"/>
        </w:rPr>
        <w:t xml:space="preserve">固定总价  </w:t>
      </w:r>
      <w:r>
        <w:rPr>
          <w:rFonts w:ascii="Wingdings" w:hAnsi="Wingdings" w:eastAsia="Wingdings" w:cs="Wingdings"/>
          <w:iCs/>
          <w:szCs w:val="21"/>
        </w:rPr>
        <w:t xml:space="preserve"></w:t>
      </w:r>
      <w:r>
        <w:rPr>
          <w:rFonts w:hint="eastAsia" w:ascii="宋体" w:hAnsi="宋体" w:eastAsia="宋体"/>
          <w:iCs/>
          <w:szCs w:val="21"/>
        </w:rPr>
        <w:t xml:space="preserve">固定单价  </w:t>
      </w:r>
      <w:r>
        <w:rPr>
          <w:rFonts w:ascii="Wingdings" w:hAnsi="Wingdings" w:eastAsia="Wingdings" w:cs="Wingdings"/>
          <w:iCs/>
          <w:szCs w:val="21"/>
        </w:rPr>
        <w:t xml:space="preserve"></w:t>
      </w:r>
      <w:r>
        <w:rPr>
          <w:rFonts w:hint="eastAsia" w:ascii="宋体" w:hAnsi="宋体" w:eastAsia="宋体"/>
          <w:iCs/>
          <w:szCs w:val="21"/>
        </w:rPr>
        <w:t xml:space="preserve">固定费率  </w:t>
      </w:r>
      <w:r>
        <w:rPr>
          <w:rFonts w:ascii="Wingdings" w:hAnsi="Wingdings" w:eastAsia="Wingdings" w:cs="Wingdings"/>
          <w:iCs/>
          <w:szCs w:val="21"/>
        </w:rPr>
        <w:t xml:space="preserve"></w:t>
      </w:r>
      <w:r>
        <w:rPr>
          <w:rFonts w:hint="eastAsia" w:ascii="宋体" w:hAnsi="宋体" w:eastAsia="宋体"/>
          <w:iCs/>
          <w:szCs w:val="21"/>
        </w:rPr>
        <w:t xml:space="preserve">成本补偿  </w:t>
      </w:r>
      <w:r>
        <w:rPr>
          <w:rFonts w:ascii="Wingdings" w:hAnsi="Wingdings" w:eastAsia="Wingdings" w:cs="Wingdings"/>
          <w:iCs/>
          <w:szCs w:val="21"/>
        </w:rPr>
        <w:t xml:space="preserve"></w:t>
      </w:r>
      <w:r>
        <w:rPr>
          <w:rFonts w:hint="eastAsia" w:ascii="宋体" w:hAnsi="宋体" w:eastAsia="宋体"/>
          <w:iCs/>
          <w:szCs w:val="21"/>
        </w:rPr>
        <w:t xml:space="preserve">绩效激励  </w:t>
      </w:r>
      <w:r>
        <w:rPr>
          <w:rFonts w:ascii="Wingdings" w:hAnsi="Wingdings" w:eastAsia="Wingdings" w:cs="Wingdings"/>
          <w:iCs/>
          <w:szCs w:val="21"/>
        </w:rPr>
        <w:t xml:space="preserve"></w:t>
      </w:r>
      <w:r>
        <w:rPr>
          <w:rFonts w:hint="eastAsia" w:ascii="宋体" w:hAnsi="宋体" w:eastAsia="宋体"/>
          <w:iCs/>
          <w:szCs w:val="21"/>
        </w:rPr>
        <w:t xml:space="preserve">其他</w:t>
      </w:r>
      <w:r/>
    </w:p>
    <w:p>
      <w:pPr>
        <w:pStyle w:val="923"/>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全额付款：</w:t>
      </w:r>
      <w:r>
        <w:rPr>
          <w:rFonts w:hint="eastAsia" w:ascii="宋体" w:hAnsi="宋体" w:eastAsia="宋体"/>
          <w:szCs w:val="21"/>
          <w:u w:val="single"/>
        </w:rPr>
        <w:t xml:space="preserve">     （应明确一次性支付合同款项的条件）                </w:t>
      </w:r>
      <w:r/>
    </w:p>
    <w:p>
      <w:pPr>
        <w:ind w:firstLine="945"/>
        <w:jc w:val="left"/>
        <w:spacing w:line="400" w:lineRule="exact"/>
        <w:rPr>
          <w:rFonts w:ascii="宋体" w:hAnsi="宋体" w:eastAsia="宋体"/>
        </w:rPr>
      </w:pPr>
      <w:r>
        <w:rPr>
          <w:rFonts w:ascii="Wingdings" w:hAnsi="Wingdings" w:eastAsia="Wingdings" w:cs="Wingdings"/>
          <w:szCs w:val="21"/>
        </w:rPr>
        <w:t xml:space="preserve"></w:t>
      </w:r>
      <w:r>
        <w:rPr>
          <w:rFonts w:hint="eastAsia" w:ascii="宋体" w:hAnsi="宋体" w:eastAsia="宋体"/>
          <w:szCs w:val="21"/>
        </w:rPr>
        <w:t xml:space="preserve">分期付款：</w:t>
      </w:r>
      <w:r>
        <w:rPr>
          <w:rFonts w:hint="eastAsia" w:ascii="宋体" w:hAnsi="宋体" w:eastAsia="宋体"/>
          <w:szCs w:val="21"/>
          <w:u w:val="single"/>
        </w:rPr>
        <w:t xml:space="preserve">  （应明确分期支付合同款项的各期比例和支付条件，各期支付条件应与分期履约验收情况挂钩） </w:t>
      </w:r>
      <w:r>
        <w:rPr>
          <w:rFonts w:hint="eastAsia" w:ascii="宋体" w:hAnsi="宋体" w:eastAsia="宋体"/>
          <w:szCs w:val="21"/>
        </w:rPr>
        <w:t xml:space="preserve">，其中涉及预付款的：</w:t>
      </w:r>
      <w:r>
        <w:rPr>
          <w:rFonts w:hint="eastAsia" w:ascii="宋体" w:hAnsi="宋体" w:eastAsia="宋体"/>
          <w:szCs w:val="21"/>
          <w:u w:val="single"/>
        </w:rPr>
        <w:t xml:space="preserve"> （应明确预付款的支付比例和支付条件） </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成本补偿：</w:t>
      </w:r>
      <w:r>
        <w:rPr>
          <w:rFonts w:hint="eastAsia" w:ascii="宋体" w:hAnsi="宋体" w:eastAsia="宋体"/>
          <w:szCs w:val="21"/>
          <w:u w:val="single"/>
        </w:rPr>
        <w:t xml:space="preserve">      （应明确按照成本补偿方式的支付方式和支付条件）   </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绩效激励：</w:t>
      </w:r>
      <w:r>
        <w:rPr>
          <w:rFonts w:hint="eastAsia" w:ascii="宋体" w:hAnsi="宋体" w:eastAsia="宋体"/>
          <w:szCs w:val="21"/>
          <w:u w:val="single"/>
        </w:rPr>
        <w:t xml:space="preserve">      （应明确按照绩效激励方式的支付方式和支付条件）   </w:t>
      </w:r>
      <w:r/>
    </w:p>
    <w:p>
      <w:pPr>
        <w:numPr>
          <w:ilvl w:val="0"/>
          <w:numId w:val="2"/>
        </w:numPr>
        <w:ind w:firstLine="422"/>
        <w:jc w:val="left"/>
        <w:spacing w:line="400" w:lineRule="exact"/>
        <w:rPr>
          <w:rFonts w:ascii="宋体" w:hAnsi="宋体" w:eastAsia="宋体"/>
          <w:b/>
          <w:szCs w:val="21"/>
          <w:u w:val="single"/>
        </w:rPr>
      </w:pPr>
      <w:r>
        <w:rPr>
          <w:rFonts w:hint="eastAsia" w:ascii="宋体" w:hAnsi="宋体" w:eastAsia="宋体"/>
          <w:b/>
          <w:szCs w:val="21"/>
        </w:rPr>
        <w:t xml:space="preserve">合同履行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（1）起始日期：    年  月  日，完成日期：    年  月  日。</w:t>
      </w:r>
      <w:r/>
    </w:p>
    <w:p>
      <w:pPr>
        <w:ind w:firstLine="420"/>
        <w:jc w:val="left"/>
        <w:spacing w:line="400" w:lineRule="exact"/>
        <w:rPr>
          <w:rFonts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p>
    <w:p>
      <w:pPr>
        <w:ind w:firstLine="420"/>
        <w:jc w:val="left"/>
        <w:spacing w:line="400" w:lineRule="exact"/>
        <w:rPr>
          <w:rFonts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pStyle w:val="919"/>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919"/>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eastAsia="宋体" w:cs="宋体"/>
        </w:rPr>
      </w:pPr>
      <w:r>
        <w:rPr>
          <w:rFonts w:hint="eastAsia" w:ascii="宋体" w:hAnsi="宋体" w:eastAsia="宋体" w:cs="宋体"/>
          <w:bCs/>
          <w:szCs w:val="21"/>
        </w:rPr>
        <w:t xml:space="preserve">履约担保期限：</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（4）分期履行要求：</w:t>
      </w:r>
      <w:r/>
    </w:p>
    <w:p>
      <w:pPr>
        <w:ind w:firstLine="420"/>
        <w:jc w:val="left"/>
        <w:spacing w:line="400" w:lineRule="exact"/>
        <w:rPr>
          <w:rFonts w:ascii="宋体" w:hAnsi="宋体" w:eastAsia="宋体" w:cs="宋体"/>
          <w:szCs w:val="21"/>
          <w:u w:val="single"/>
        </w:rPr>
      </w:pPr>
      <w:r>
        <w:rPr>
          <w:rFonts w:hint="eastAsia" w:ascii="宋体" w:hAnsi="宋体" w:eastAsia="宋体" w:cs="宋体"/>
          <w:bCs/>
          <w:szCs w:val="21"/>
        </w:rPr>
        <w:t xml:space="preserve">（5）风险处置措施和替代方案：</w:t>
      </w:r>
      <w:r/>
    </w:p>
    <w:p>
      <w:pPr>
        <w:numPr>
          <w:ilvl w:val="0"/>
          <w:numId w:val="2"/>
        </w:numPr>
        <w:ind w:firstLine="422"/>
        <w:jc w:val="left"/>
        <w:spacing w:line="400" w:lineRule="exact"/>
        <w:rPr>
          <w:rFonts w:ascii="宋体" w:hAnsi="宋体" w:eastAsia="宋体"/>
          <w:b/>
          <w:szCs w:val="21"/>
        </w:rPr>
      </w:pPr>
      <w:r>
        <w:rPr>
          <w:rFonts w:hint="eastAsia" w:ascii="宋体" w:hAnsi="宋体" w:eastAsia="宋体"/>
          <w:b/>
          <w:szCs w:val="21"/>
        </w:rPr>
        <w:t xml:space="preserve">合同验收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（1）验收组织方式：</w:t>
      </w:r>
      <w:r>
        <w:rPr>
          <w:rFonts w:ascii="Wingdings" w:hAnsi="Wingdings" w:eastAsia="Wingdings" w:cs="Wingdings"/>
          <w:szCs w:val="21"/>
        </w:rPr>
        <w:t xml:space="preserve"></w:t>
      </w:r>
      <w:r>
        <w:rPr>
          <w:rFonts w:hint="eastAsia" w:ascii="宋体" w:hAnsi="宋体" w:eastAsia="宋体"/>
          <w:bCs/>
          <w:szCs w:val="21"/>
        </w:rPr>
        <w:t xml:space="preserve">自行组织  </w:t>
      </w:r>
      <w:r>
        <w:rPr>
          <w:rFonts w:ascii="Wingdings" w:hAnsi="Wingdings" w:eastAsia="Wingdings" w:cs="Wingdings"/>
          <w:szCs w:val="21"/>
        </w:rPr>
        <w:t xml:space="preserve"></w:t>
      </w:r>
      <w:r>
        <w:rPr>
          <w:rFonts w:hint="eastAsia" w:ascii="宋体" w:hAnsi="宋体" w:eastAsia="宋体"/>
          <w:bCs/>
          <w:szCs w:val="21"/>
        </w:rPr>
        <w:t xml:space="preserve">委托第三方组织</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验收主体：</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是否邀请专家参加验收：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是否邀请服务对象参加验收：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是否进行抽查检测：</w:t>
      </w:r>
      <w:r>
        <w:rPr>
          <w:rFonts w:ascii="Wingdings" w:hAnsi="Wingdings" w:eastAsia="Wingdings" w:cs="Wingdings"/>
          <w:szCs w:val="21"/>
        </w:rPr>
        <w:t xml:space="preserve"></w:t>
      </w:r>
      <w:r>
        <w:rPr>
          <w:rFonts w:hint="eastAsia" w:ascii="宋体" w:hAnsi="宋体" w:eastAsia="宋体"/>
          <w:bCs/>
          <w:szCs w:val="21"/>
        </w:rPr>
        <w:t xml:space="preserve">是，抽查比例：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rPr>
          <w:rFonts w:hint="eastAsia" w:ascii="宋体" w:hAnsi="宋体" w:eastAsia="宋体"/>
          <w:bCs/>
          <w:szCs w:val="21"/>
        </w:rPr>
        <w:t xml:space="preserve">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u w:val="single"/>
        </w:rPr>
      </w:pPr>
      <w:r>
        <w:rPr>
          <w:rFonts w:hint="eastAsia" w:ascii="宋体" w:hAnsi="宋体" w:eastAsia="宋体"/>
          <w:bCs/>
          <w:szCs w:val="21"/>
        </w:rPr>
        <w:t xml:space="preserve">验收组织的其他事项：</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（2）履约验收时间：</w:t>
      </w:r>
      <w:r>
        <w:rPr>
          <w:rFonts w:hint="eastAsia" w:ascii="宋体" w:hAnsi="宋体" w:eastAsia="宋体"/>
          <w:bCs/>
          <w:szCs w:val="21"/>
          <w:u w:val="single"/>
        </w:rPr>
        <w:t xml:space="preserve">（计划于何时验收/供应商提出验收申请之日起   日内组织验收）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（3）履约验收方式：</w:t>
      </w:r>
      <w:r/>
    </w:p>
    <w:p>
      <w:pPr>
        <w:ind w:firstLine="945"/>
        <w:jc w:val="left"/>
        <w:spacing w:line="400" w:lineRule="exact"/>
        <w:rPr>
          <w:rFonts w:ascii="宋体" w:hAnsi="宋体" w:eastAsia="宋体"/>
          <w:bCs/>
          <w:szCs w:val="21"/>
        </w:rPr>
      </w:pPr>
      <w:r>
        <w:rPr>
          <w:rFonts w:ascii="Wingdings" w:hAnsi="Wingdings" w:eastAsia="Wingdings" w:cs="Wingdings"/>
          <w:szCs w:val="21"/>
        </w:rPr>
        <w:t xml:space="preserve"></w:t>
      </w:r>
      <w:r>
        <w:rPr>
          <w:rFonts w:hint="eastAsia" w:ascii="宋体" w:hAnsi="宋体" w:eastAsia="宋体"/>
          <w:bCs/>
          <w:szCs w:val="21"/>
        </w:rPr>
        <w:t xml:space="preserve">一次性验收  </w:t>
      </w:r>
      <w:r>
        <w:rPr>
          <w:rFonts w:ascii="Wingdings" w:hAnsi="Wingdings" w:eastAsia="Wingdings" w:cs="Wingdings"/>
          <w:szCs w:val="21"/>
        </w:rPr>
        <w:t xml:space="preserve"></w:t>
      </w:r>
      <w:r>
        <w:rPr>
          <w:rFonts w:hint="eastAsia" w:ascii="宋体" w:hAnsi="宋体" w:eastAsia="宋体"/>
          <w:bCs/>
          <w:szCs w:val="21"/>
        </w:rPr>
        <w:t xml:space="preserve">分期/分项验收：</w:t>
      </w:r>
      <w:r>
        <w:rPr>
          <w:rFonts w:hint="eastAsia" w:ascii="宋体" w:hAnsi="宋体" w:eastAsia="宋体"/>
          <w:bCs/>
          <w:szCs w:val="21"/>
          <w:u w:val="single"/>
        </w:rPr>
        <w:t xml:space="preserve">（应明确分期</w:t>
      </w:r>
      <w:r>
        <w:rPr>
          <w:rFonts w:ascii="宋体" w:hAnsi="宋体" w:eastAsia="宋体"/>
          <w:bCs/>
          <w:szCs w:val="21"/>
          <w:u w:val="single"/>
        </w:rPr>
        <w:t xml:space="preserve">/</w:t>
      </w:r>
      <w:r>
        <w:rPr>
          <w:rFonts w:hint="eastAsia" w:ascii="宋体" w:hAnsi="宋体" w:eastAsia="宋体"/>
          <w:bCs/>
          <w:szCs w:val="21"/>
          <w:u w:val="single"/>
        </w:rPr>
        <w:t xml:space="preserve">分项验收的工作安排）</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（4）履约验收程序：</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（5）履约验收的内容：</w:t>
      </w:r>
      <w:r>
        <w:rPr>
          <w:rFonts w:hint="eastAsia" w:ascii="宋体" w:hAnsi="宋体" w:eastAsia="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（6）履约验收标准：</w:t>
      </w:r>
      <w:r/>
    </w:p>
    <w:p>
      <w:pPr>
        <w:pStyle w:val="91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（产权过户登记等）</w:t>
      </w:r>
      <w:r/>
    </w:p>
    <w:p>
      <w:pPr>
        <w:numPr>
          <w:ilvl w:val="0"/>
          <w:numId w:val="2"/>
        </w:numPr>
        <w:ind w:firstLine="422"/>
        <w:jc w:val="left"/>
        <w:spacing w:line="400" w:lineRule="exact"/>
        <w:rPr>
          <w:rFonts w:ascii="宋体" w:hAnsi="宋体" w:eastAsia="宋体"/>
          <w:b/>
          <w:szCs w:val="21"/>
        </w:rPr>
      </w:pPr>
      <w:r>
        <w:rPr>
          <w:rFonts w:hint="eastAsia" w:ascii="宋体" w:hAnsi="宋体" w:eastAsia="宋体"/>
          <w:b/>
          <w:szCs w:val="21"/>
        </w:rPr>
        <w:t xml:space="preserve">组成合同的文件</w:t>
      </w:r>
      <w:r/>
    </w:p>
    <w:p>
      <w:pPr>
        <w:ind w:firstLine="420"/>
        <w:jc w:val="left"/>
        <w:spacing w:line="400" w:lineRule="exact"/>
        <w:rPr>
          <w:rFonts w:ascii="宋体" w:hAnsi="宋体" w:eastAsia="宋体"/>
          <w:szCs w:val="21"/>
        </w:rPr>
      </w:pPr>
      <w:r>
        <w:rPr>
          <w:rFonts w:hint="eastAsia" w:ascii="宋体" w:hAnsi="宋体" w:eastAsia="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eastAsia="宋体"/>
          <w:szCs w:val="21"/>
        </w:rPr>
      </w:pPr>
      <w:r>
        <w:rPr>
          <w:rFonts w:hint="eastAsia" w:ascii="宋体" w:hAnsi="宋体" w:eastAsia="宋体"/>
          <w:szCs w:val="21"/>
        </w:rPr>
        <w:t xml:space="preserve">（1）政府采购合同协议书及其变更、补充协议</w:t>
      </w:r>
      <w:r/>
    </w:p>
    <w:p>
      <w:pPr>
        <w:ind w:firstLine="420"/>
        <w:jc w:val="left"/>
        <w:spacing w:line="400" w:lineRule="exact"/>
        <w:rPr>
          <w:rFonts w:ascii="宋体" w:hAnsi="宋体" w:eastAsia="宋体"/>
          <w:szCs w:val="21"/>
        </w:rPr>
      </w:pPr>
      <w:r>
        <w:rPr>
          <w:rFonts w:hint="eastAsia" w:ascii="宋体" w:hAnsi="宋体" w:eastAsia="宋体"/>
          <w:szCs w:val="21"/>
        </w:rPr>
        <w:t xml:space="preserve">（2）政府采购合同专用条款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（3）政府采购合同通用条款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（4）中标（成交）通知书</w:t>
      </w:r>
      <w:r/>
    </w:p>
    <w:p>
      <w:pPr>
        <w:ind w:firstLine="420"/>
        <w:jc w:val="left"/>
        <w:spacing w:line="400" w:lineRule="exact"/>
        <w:rPr>
          <w:rFonts w:ascii="宋体" w:hAnsi="宋体" w:eastAsia="宋体"/>
          <w:szCs w:val="21"/>
        </w:rPr>
      </w:pPr>
      <w:r>
        <w:rPr>
          <w:rFonts w:hint="eastAsia" w:ascii="宋体" w:hAnsi="宋体" w:eastAsia="宋体"/>
          <w:szCs w:val="21"/>
        </w:rPr>
        <w:t xml:space="preserve">（5）投标（响应）文件</w:t>
      </w:r>
      <w:r/>
    </w:p>
    <w:p>
      <w:pPr>
        <w:ind w:firstLine="420"/>
        <w:jc w:val="left"/>
        <w:spacing w:line="400" w:lineRule="exact"/>
        <w:rPr>
          <w:rFonts w:ascii="宋体" w:hAnsi="宋体" w:eastAsia="宋体"/>
          <w:szCs w:val="21"/>
        </w:rPr>
      </w:pPr>
      <w:r>
        <w:rPr>
          <w:rFonts w:hint="eastAsia" w:ascii="宋体" w:hAnsi="宋体" w:eastAsia="宋体"/>
          <w:szCs w:val="21"/>
        </w:rPr>
        <w:t xml:space="preserve">（6）采购文件</w:t>
      </w:r>
      <w:r/>
    </w:p>
    <w:p>
      <w:pPr>
        <w:ind w:firstLine="420"/>
        <w:jc w:val="left"/>
        <w:spacing w:line="400" w:lineRule="exact"/>
        <w:rPr>
          <w:rFonts w:ascii="宋体" w:hAnsi="宋体" w:eastAsia="宋体"/>
          <w:szCs w:val="21"/>
        </w:rPr>
      </w:pPr>
      <w:r>
        <w:rPr>
          <w:rFonts w:hint="eastAsia" w:ascii="宋体" w:hAnsi="宋体" w:eastAsia="宋体"/>
          <w:szCs w:val="21"/>
        </w:rPr>
        <w:t xml:space="preserve">（7）有关技术文件，图纸</w:t>
      </w:r>
      <w:r/>
    </w:p>
    <w:p>
      <w:pPr>
        <w:pStyle w:val="91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2"/>
        </w:numPr>
        <w:ind w:firstLine="422"/>
        <w:jc w:val="left"/>
        <w:spacing w:line="400" w:lineRule="exact"/>
        <w:rPr>
          <w:rFonts w:ascii="宋体" w:hAnsi="宋体" w:eastAsia="宋体"/>
          <w:b/>
          <w:szCs w:val="21"/>
        </w:rPr>
      </w:pPr>
      <w:r>
        <w:rPr>
          <w:rFonts w:hint="eastAsia" w:ascii="宋体" w:hAnsi="宋体" w:eastAsia="宋体"/>
          <w:b/>
          <w:szCs w:val="21"/>
        </w:rPr>
        <w:t xml:space="preserve">合同生效</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本合同自        生效。</w:t>
      </w:r>
      <w:r/>
    </w:p>
    <w:p>
      <w:pPr>
        <w:numPr>
          <w:ilvl w:val="0"/>
          <w:numId w:val="2"/>
        </w:numPr>
        <w:ind w:firstLine="422"/>
        <w:jc w:val="left"/>
        <w:spacing w:line="400" w:lineRule="exact"/>
        <w:rPr>
          <w:rFonts w:ascii="宋体" w:hAnsi="宋体" w:eastAsia="宋体"/>
          <w:b/>
          <w:szCs w:val="21"/>
        </w:rPr>
      </w:pPr>
      <w:r>
        <w:rPr>
          <w:rFonts w:hint="eastAsia" w:ascii="宋体" w:hAnsi="宋体" w:eastAsia="宋体"/>
          <w:b/>
          <w:szCs w:val="21"/>
        </w:rPr>
        <w:t xml:space="preserve">合同份数</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本合同一式    份，甲方执    份，乙方执    份，均具有同等法律效力。</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合同订立时间：     年  月  日</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合同订立地点：</w:t>
      </w:r>
      <w:r/>
    </w:p>
    <w:p>
      <w:pPr>
        <w:ind w:firstLine="420"/>
        <w:jc w:val="left"/>
        <w:spacing w:line="400" w:lineRule="exact"/>
        <w:rPr>
          <w:rFonts w:ascii="宋体" w:hAnsi="宋体" w:eastAsia="宋体"/>
        </w:rPr>
      </w:pPr>
      <w:r>
        <w:rPr>
          <w:rFonts w:hint="eastAsia" w:ascii="宋体" w:hAnsi="宋体" w:eastAsia="宋体"/>
          <w:szCs w:val="21"/>
        </w:rPr>
        <w:t xml:space="preserve">附件：具体标的及其技术要求和商务要求、联合协议、分包意向协议等。</w:t>
      </w:r>
      <w:r/>
    </w:p>
    <w:p>
      <w:r>
        <w:rPr>
          <w:rFonts w:hint="eastAsia"/>
        </w:rPr>
        <w:br w:type="page" w:clear="all"/>
      </w:r>
      <w:r/>
    </w:p>
    <w:p>
      <w:pPr>
        <w:pStyle w:val="923"/>
      </w:pPr>
      <w:r/>
      <w:r/>
    </w:p>
    <w:tbl>
      <w:tblPr>
        <w:tblStyle w:val="697"/>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pStyle w:val="703"/>
              <w:ind w:left="0"/>
              <w:jc w:val="left"/>
              <w:spacing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688"/>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包括软件）及相关的其备品备件、工具、手册及</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3"/>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 </w:t>
      </w:r>
      <w:r>
        <w:rPr>
          <w:rFonts w:ascii="宋体" w:hAnsi="宋体"/>
          <w:color w:val="000000" w:themeColor="text1"/>
          <w:szCs w:val="21"/>
          <w14:textFill>
            <w14:solidFill>
              <w14:schemeClr w14:val="tx1"/>
            </w14:solidFill>
          </w14:textFill>
        </w:rPr>
        <w:t xml:space="preserve">签署合同后，甲方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rPr>
          <w:rFonts w:hint="eastAsia" w:ascii="宋体" w:hAnsi="宋体"/>
          <w:color w:val="000000" w:themeColor="text1"/>
          <w:szCs w:val="21"/>
          <w14:textFill>
            <w14:solidFill>
              <w14:schemeClr w14:val="tx1"/>
            </w14:solidFill>
          </w14:textFill>
        </w:rPr>
        <w:t xml:space="preserve">甲方有权对乙方的履约行为进行检查，并</w:t>
      </w:r>
      <w:r>
        <w:rPr>
          <w:rFonts w:ascii="宋体" w:hAnsi="宋体"/>
          <w:color w:val="000000" w:themeColor="text1"/>
          <w:szCs w:val="21"/>
          <w14:textFill>
            <w14:solidFill>
              <w14:schemeClr w14:val="tx1"/>
            </w14:solidFill>
          </w14:textFill>
        </w:rPr>
        <w:t xml:space="preserve">及时确认乙方提交的事项</w:t>
      </w:r>
      <w:r>
        <w:rPr>
          <w:rFonts w:hint="eastAsia" w:ascii="宋体" w:hAnsi="宋体"/>
          <w:color w:val="000000" w:themeColor="text1"/>
          <w:szCs w:val="21"/>
          <w14:textFill>
            <w14:solidFill>
              <w14:schemeClr w14:val="tx1"/>
            </w14:solidFill>
          </w14:textFill>
        </w:rPr>
        <w:t xml:space="preserve">。甲方应当</w:t>
      </w:r>
      <w:r>
        <w:rPr>
          <w:rFonts w:ascii="宋体" w:hAnsi="宋体"/>
          <w:color w:val="000000" w:themeColor="text1"/>
          <w:szCs w:val="21"/>
          <w14:textFill>
            <w14:solidFill>
              <w14:schemeClr w14:val="tx1"/>
            </w14:solidFill>
          </w14:textFill>
        </w:rPr>
        <w:t xml:space="preserve">配合乙方完成</w:t>
      </w:r>
      <w:r>
        <w:rPr>
          <w:rFonts w:hint="eastAsia" w:ascii="宋体" w:hAnsi="宋体"/>
          <w:color w:val="000000" w:themeColor="text1"/>
          <w:szCs w:val="21"/>
          <w14:textFill>
            <w14:solidFill>
              <w14:schemeClr w14:val="tx1"/>
            </w14:solidFill>
          </w14:textFill>
        </w:rPr>
        <w:t xml:space="preserve">相关项目</w:t>
      </w:r>
      <w:r>
        <w:rPr>
          <w:rFonts w:ascii="宋体" w:hAnsi="宋体"/>
          <w:color w:val="000000" w:themeColor="text1"/>
          <w:szCs w:val="21"/>
          <w14:textFill>
            <w14:solidFill>
              <w14:schemeClr w14:val="tx1"/>
            </w14:solidFill>
          </w14:textFill>
        </w:rPr>
        <w:t xml:space="preserve">实施工作。</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 xml:space="preserve">甲方有权要求乙方按时提交各阶段有关</w:t>
      </w:r>
      <w:r>
        <w:rPr>
          <w:rFonts w:hint="eastAsia" w:ascii="宋体" w:hAnsi="宋体"/>
          <w:color w:val="000000" w:themeColor="text1"/>
          <w:szCs w:val="21"/>
          <w14:textFill>
            <w14:solidFill>
              <w14:schemeClr w14:val="tx1"/>
            </w14:solidFill>
          </w14:textFill>
        </w:rPr>
        <w:t xml:space="preserve">安排计划</w:t>
      </w:r>
      <w:r>
        <w:rPr>
          <w:rFonts w:ascii="宋体" w:hAnsi="宋体"/>
          <w:color w:val="000000" w:themeColor="text1"/>
          <w:szCs w:val="21"/>
          <w14:textFill>
            <w14:solidFill>
              <w14:schemeClr w14:val="tx1"/>
            </w14:solidFill>
          </w14:textFill>
        </w:rPr>
        <w:t xml:space="preserve">，并有权</w:t>
      </w:r>
      <w:r>
        <w:rPr>
          <w:rFonts w:hint="eastAsia" w:ascii="宋体" w:hAnsi="宋体"/>
          <w:color w:val="000000" w:themeColor="text1"/>
          <w:szCs w:val="21"/>
          <w14:textFill>
            <w14:solidFill>
              <w14:schemeClr w14:val="tx1"/>
            </w14:solidFill>
          </w14:textFill>
        </w:rPr>
        <w:t xml:space="preserve">定期核对乙方提供货物数量、规格、质量等内容。甲方</w:t>
      </w:r>
      <w:r>
        <w:rPr>
          <w:rFonts w:ascii="宋体" w:hAnsi="宋体"/>
          <w:color w:val="000000" w:themeColor="text1"/>
          <w:szCs w:val="21"/>
          <w14:textFill>
            <w14:solidFill>
              <w14:schemeClr w14:val="tx1"/>
            </w14:solidFill>
          </w14:textFill>
        </w:rPr>
        <w:t xml:space="preserve">有权督促乙方工作并要求乙方</w:t>
      </w:r>
      <w:r>
        <w:rPr>
          <w:rFonts w:hint="eastAsia" w:ascii="宋体" w:hAnsi="宋体"/>
          <w:color w:val="000000" w:themeColor="text1"/>
          <w:szCs w:val="21"/>
          <w14:textFill>
            <w14:solidFill>
              <w14:schemeClr w14:val="tx1"/>
            </w14:solidFill>
          </w14:textFill>
        </w:rPr>
        <w:t xml:space="preserve">更</w:t>
      </w:r>
      <w:r>
        <w:rPr>
          <w:rFonts w:ascii="宋体" w:hAnsi="宋体"/>
          <w:color w:val="000000" w:themeColor="text1"/>
          <w:szCs w:val="21"/>
          <w14:textFill>
            <w14:solidFill>
              <w14:schemeClr w14:val="tx1"/>
            </w14:solidFill>
          </w14:textFill>
        </w:rPr>
        <w:t xml:space="preserve">换不符合要求的</w:t>
      </w:r>
      <w:r>
        <w:rPr>
          <w:rFonts w:hint="eastAsia" w:ascii="宋体" w:hAnsi="宋体"/>
          <w:color w:val="000000" w:themeColor="text1"/>
          <w:szCs w:val="21"/>
          <w14:textFill>
            <w14:solidFill>
              <w14:schemeClr w14:val="tx1"/>
            </w14:solidFill>
          </w14:textFill>
        </w:rPr>
        <w:t xml:space="preserve">货物</w:t>
      </w:r>
      <w:r>
        <w:rPr>
          <w:rFonts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14:textFill>
            <w14:solidFill>
              <w14:schemeClr w14:val="tx1"/>
            </w14:solidFill>
          </w14:textFill>
        </w:rPr>
        <w:t xml:space="preserve">4.4</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甲方应当按照合同约定及时对交付的货物进行验收</w:t>
      </w:r>
      <w:r>
        <w:rPr>
          <w:rFonts w:hint="eastAsia" w:ascii="宋体" w:hAnsi="宋体"/>
          <w:color w:val="000000" w:themeColor="text1"/>
          <w:szCs w:val="21"/>
          <w14:textFill>
            <w14:solidFill>
              <w14:schemeClr w14:val="tx1"/>
            </w14:solidFill>
          </w14:textFill>
        </w:rPr>
        <w:t xml:space="preserve">，</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 甲方应当根据合同约定及时向乙方支付合同价款</w:t>
      </w:r>
      <w:r>
        <w:rPr>
          <w:rFonts w:ascii="宋体" w:hAnsi="宋体"/>
          <w:color w:val="000000" w:themeColor="text1"/>
          <w:szCs w:val="21"/>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 xml:space="preserve">签署合同后，乙方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乙方应按照合同要求</w:t>
      </w:r>
      <w:r>
        <w:rPr>
          <w:rFonts w:hint="eastAsia" w:ascii="宋体" w:hAnsi="宋体"/>
          <w:color w:val="000000" w:themeColor="text1"/>
          <w:szCs w:val="21"/>
          <w14:textFill>
            <w14:solidFill>
              <w14:schemeClr w14:val="tx1"/>
            </w14:solidFill>
          </w14:textFill>
        </w:rPr>
        <w:t xml:space="preserve">履约</w:t>
      </w:r>
      <w:r>
        <w:rPr>
          <w:rFonts w:ascii="宋体" w:hAnsi="宋体"/>
          <w:color w:val="000000" w:themeColor="text1"/>
          <w:szCs w:val="21"/>
          <w14:textFill>
            <w14:solidFill>
              <w14:schemeClr w14:val="tx1"/>
            </w14:solidFill>
          </w14:textFill>
        </w:rPr>
        <w:t xml:space="preserve">，充分合理安排，确保</w:t>
      </w:r>
      <w:r>
        <w:rPr>
          <w:rFonts w:hint="eastAsia" w:ascii="宋体" w:hAnsi="宋体"/>
          <w:color w:val="000000" w:themeColor="text1"/>
          <w:szCs w:val="21"/>
          <w14:textFill>
            <w14:solidFill>
              <w14:schemeClr w14:val="tx1"/>
            </w14:solidFill>
          </w14:textFill>
        </w:rPr>
        <w:t xml:space="preserve">提供的货物及相关服务符合合同有关</w:t>
      </w:r>
      <w:r>
        <w:rPr>
          <w:rFonts w:ascii="宋体" w:hAnsi="宋体"/>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14:textFill>
            <w14:solidFill>
              <w14:schemeClr w14:val="tx1"/>
            </w14:solidFill>
          </w14:textFill>
        </w:rPr>
        <w:t xml:space="preserve">负责项目实施过程中的所有协调工作。</w:t>
      </w:r>
      <w:r/>
    </w:p>
    <w:p>
      <w:pPr>
        <w:pStyle w:val="702"/>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702"/>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4"/>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19"/>
        <w:ind w:firstLine="420"/>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pStyle w:val="706"/>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6"/>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10.知识产权保护</w:t>
      </w:r>
      <w:r/>
    </w:p>
    <w:p>
      <w:pPr>
        <w:ind w:firstLine="420"/>
        <w:jc w:val="left"/>
        <w:spacing w:line="400" w:lineRule="exact"/>
        <w:rPr>
          <w:rFonts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702"/>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1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5"/>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1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1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1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91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1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1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702"/>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91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1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91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19"/>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6"/>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688"/>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697"/>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19"/>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jc w:val="left"/>
        <w:widowControl/>
        <w:rPr>
          <w:rFonts w:ascii="宋体" w:hAnsi="宋体"/>
          <w:szCs w:val="21"/>
        </w:rPr>
      </w:pPr>
      <w:r>
        <w:rPr>
          <w:rFonts w:ascii="宋体" w:hAnsi="宋体"/>
          <w:szCs w:val="21"/>
        </w:rPr>
        <w:br w:type="page" w:clear="all"/>
      </w:r>
      <w:r/>
    </w:p>
    <w:p>
      <w:pPr>
        <w:pStyle w:val="687"/>
        <w:jc w:val="center"/>
        <w:spacing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
    </w:p>
    <w:p>
      <w:pPr>
        <w:ind w:firstLine="480"/>
        <w:jc w:val="left"/>
        <w:spacing w:line="360" w:lineRule="auto"/>
        <w:rPr>
          <w:rFonts w:ascii="宋体" w:hAnsi="宋体" w:eastAsia="宋体" w:cs="Times New Roman"/>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color w:val="000000"/>
          <w:sz w:val="24"/>
          <w:szCs w:val="24"/>
          <w:u w:val="single"/>
        </w:rPr>
        <w:t xml:space="preserve">工业</w:t>
      </w:r>
      <w:r>
        <w:rPr>
          <w:rFonts w:hint="eastAsia" w:ascii="宋体" w:hAnsi="宋体" w:eastAsia="宋体" w:cs="Times New Roman"/>
          <w:color w:val="000000"/>
          <w:sz w:val="24"/>
          <w:szCs w:val="24"/>
        </w:rPr>
        <w:t xml:space="preserve">行业划型标准：</w:t>
      </w:r>
      <w:r/>
    </w:p>
    <w:p>
      <w:pPr>
        <w:ind w:firstLine="480"/>
        <w:jc w:val="left"/>
        <w:spacing w:line="500" w:lineRule="exact"/>
        <w:rPr>
          <w:sz w:val="24"/>
          <w:szCs w:val="24"/>
        </w:rPr>
      </w:pPr>
      <w:r>
        <w:rPr>
          <w:rFonts w:hint="eastAsia"/>
          <w:sz w:val="24"/>
          <w:szCs w:val="24"/>
        </w:rPr>
        <w:t xml:space="preserve">工业‌：从业人员1000人以下或营业收入4亿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jc w:val="left"/>
        <w:spacing w:line="360" w:lineRule="auto"/>
        <w:rPr>
          <w:rFonts w:ascii="宋体" w:hAnsi="宋体" w:eastAsia="宋体" w:cs="Times New Roman"/>
          <w:color w:val="000000"/>
          <w:sz w:val="24"/>
          <w:szCs w:val="24"/>
        </w:rPr>
      </w:pPr>
      <w:r>
        <w:rPr>
          <w:rFonts w:hint="eastAsia"/>
          <w:sz w:val="24"/>
          <w:szCs w:val="24"/>
        </w:rPr>
        <w:t xml:space="preserve">学校拟近期更换学校致远楼一部电梯。</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二、货物采购清单</w:t>
      </w:r>
      <w:r/>
    </w:p>
    <w:tbl>
      <w:tblPr>
        <w:tblStyle w:val="697"/>
        <w:tblW w:w="83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2730"/>
        <w:gridCol w:w="1080"/>
        <w:gridCol w:w="915"/>
        <w:gridCol w:w="1012"/>
        <w:gridCol w:w="1950"/>
      </w:tblGrid>
      <w:tr>
        <w:trPr>
          <w:jc w:val="center"/>
        </w:trPr>
        <w:tc>
          <w:tcPr>
            <w:shd w:val="clear" w:color="auto" w:fill="auto"/>
            <w:tcW w:w="660"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序号</w:t>
            </w:r>
            <w:r/>
          </w:p>
        </w:tc>
        <w:tc>
          <w:tcPr>
            <w:shd w:val="clear" w:color="auto" w:fill="auto"/>
            <w:tcW w:w="2730"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货物名称</w:t>
            </w:r>
            <w:r/>
          </w:p>
        </w:tc>
        <w:tc>
          <w:tcPr>
            <w:shd w:val="clear" w:color="auto" w:fill="auto"/>
            <w:tcW w:w="1080" w:type="dxa"/>
            <w:vAlign w:val="center"/>
            <w:textDirection w:val="lrTb"/>
            <w:noWrap w:val="false"/>
          </w:tcPr>
          <w:p>
            <w:pPr>
              <w:jc w:val="center"/>
              <w:spacing w:line="360" w:lineRule="auto"/>
              <w:widowControl/>
              <w:rPr>
                <w:rFonts w:ascii="宋体" w:hAnsi="Times New Roman" w:eastAsia="宋体" w:cs="Times New Roman"/>
                <w:sz w:val="24"/>
                <w:szCs w:val="24"/>
              </w:rPr>
            </w:pPr>
            <w:r>
              <w:rPr>
                <w:rFonts w:hint="eastAsia" w:ascii="Times New Roman" w:hAnsi="Times New Roman" w:eastAsia="宋体" w:cs="Times New Roman"/>
                <w:sz w:val="24"/>
                <w:szCs w:val="24"/>
              </w:rPr>
              <w:t xml:space="preserve">数量</w:t>
            </w:r>
            <w:r/>
          </w:p>
        </w:tc>
        <w:tc>
          <w:tcPr>
            <w:shd w:val="clear" w:color="auto" w:fill="auto"/>
            <w:tcW w:w="915" w:type="dxa"/>
            <w:vAlign w:val="center"/>
            <w:textDirection w:val="lrTb"/>
            <w:noWrap w:val="false"/>
          </w:tcPr>
          <w:p>
            <w:pPr>
              <w:jc w:val="center"/>
              <w:spacing w:line="360"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单位</w:t>
            </w:r>
            <w:r/>
          </w:p>
        </w:tc>
        <w:tc>
          <w:tcPr>
            <w:shd w:val="clear" w:color="auto" w:fill="auto"/>
            <w:tcW w:w="1012" w:type="dxa"/>
            <w:vAlign w:val="center"/>
            <w:textDirection w:val="lrTb"/>
            <w:noWrap w:val="false"/>
          </w:tcPr>
          <w:p>
            <w:pPr>
              <w:jc w:val="center"/>
            </w:pPr>
            <w:r>
              <w:rPr>
                <w:rFonts w:hint="eastAsia"/>
              </w:rPr>
              <w:t xml:space="preserve">备注</w:t>
            </w:r>
            <w:r/>
          </w:p>
        </w:tc>
        <w:tc>
          <w:tcPr>
            <w:shd w:val="clear" w:color="auto" w:fill="auto"/>
            <w:tcW w:w="1950" w:type="dxa"/>
            <w:vAlign w:val="center"/>
            <w:textDirection w:val="lrTb"/>
            <w:noWrap w:val="false"/>
          </w:tcPr>
          <w:p>
            <w:pPr>
              <w:jc w:val="center"/>
              <w:widowControl/>
              <w:rPr>
                <w:rFonts w:ascii="Times New Roman" w:hAnsi="Times New Roman" w:eastAsia="宋体" w:cs="Times New Roman"/>
                <w:szCs w:val="24"/>
              </w:rPr>
            </w:pPr>
            <w:r>
              <w:rPr>
                <w:rFonts w:hint="eastAsia" w:ascii="Times New Roman" w:hAnsi="Times New Roman" w:eastAsia="宋体" w:cs="Times New Roman"/>
                <w:szCs w:val="24"/>
              </w:rPr>
              <w:t xml:space="preserve">中小企业划分标准所属行业</w:t>
            </w:r>
            <w:r/>
          </w:p>
        </w:tc>
      </w:tr>
      <w:tr>
        <w:trPr>
          <w:jc w:val="center"/>
        </w:trPr>
        <w:tc>
          <w:tcPr>
            <w:shd w:val="clear" w:color="auto" w:fill="auto"/>
            <w:tcW w:w="660"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2730" w:type="dxa"/>
            <w:vAlign w:val="center"/>
            <w:textDirection w:val="lrTb"/>
            <w:noWrap w:val="false"/>
          </w:tcPr>
          <w:p>
            <w:pPr>
              <w:jc w:val="center"/>
              <w:rPr>
                <w:sz w:val="24"/>
                <w:szCs w:val="24"/>
              </w:rPr>
            </w:pPr>
            <w:r>
              <w:rPr>
                <w:rFonts w:hint="eastAsia"/>
                <w:sz w:val="24"/>
                <w:szCs w:val="24"/>
              </w:rPr>
              <w:t xml:space="preserve">电梯</w:t>
            </w:r>
            <w:r/>
          </w:p>
        </w:tc>
        <w:tc>
          <w:tcPr>
            <w:shd w:val="clear" w:color="auto" w:fill="auto"/>
            <w:tcW w:w="1080" w:type="dxa"/>
            <w:vAlign w:val="center"/>
            <w:textDirection w:val="lrTb"/>
            <w:noWrap w:val="false"/>
          </w:tcPr>
          <w:p>
            <w:pPr>
              <w:jc w:val="center"/>
              <w:rPr>
                <w:sz w:val="24"/>
                <w:szCs w:val="24"/>
              </w:rPr>
            </w:pPr>
            <w:r>
              <w:rPr>
                <w:rFonts w:hint="eastAsia"/>
                <w:sz w:val="24"/>
                <w:szCs w:val="24"/>
              </w:rPr>
              <w:t xml:space="preserve">1</w:t>
            </w:r>
            <w:r/>
          </w:p>
        </w:tc>
        <w:tc>
          <w:tcPr>
            <w:shd w:val="clear" w:color="auto" w:fill="auto"/>
            <w:tcW w:w="915" w:type="dxa"/>
            <w:vAlign w:val="center"/>
            <w:textDirection w:val="lrTb"/>
            <w:noWrap w:val="false"/>
          </w:tcPr>
          <w:p>
            <w:pPr>
              <w:jc w:val="center"/>
              <w:rPr>
                <w:sz w:val="24"/>
                <w:szCs w:val="24"/>
              </w:rPr>
            </w:pPr>
            <w:r>
              <w:rPr>
                <w:rFonts w:hint="eastAsia"/>
                <w:sz w:val="24"/>
                <w:szCs w:val="24"/>
              </w:rPr>
              <w:t xml:space="preserve">台</w:t>
            </w:r>
            <w:r/>
          </w:p>
        </w:tc>
        <w:tc>
          <w:tcPr>
            <w:shd w:val="clear" w:color="auto" w:fill="auto"/>
            <w:tcW w:w="1012" w:type="dxa"/>
            <w:vAlign w:val="center"/>
            <w:textDirection w:val="lrTb"/>
            <w:noWrap w:val="false"/>
          </w:tcPr>
          <w:p>
            <w:pPr>
              <w:jc w:val="center"/>
            </w:pPr>
            <w:r/>
            <w:r/>
          </w:p>
        </w:tc>
        <w:tc>
          <w:tcPr>
            <w:shd w:val="clear" w:color="auto" w:fill="auto"/>
            <w:tcW w:w="1950" w:type="dxa"/>
            <w:vAlign w:val="center"/>
            <w:textDirection w:val="lrTb"/>
            <w:noWrap w:val="false"/>
          </w:tcPr>
          <w:p>
            <w:pPr>
              <w:jc w:val="center"/>
              <w:spacing w:line="360" w:lineRule="auto"/>
              <w:widowControl/>
              <w:rPr>
                <w:rFonts w:ascii="宋体" w:hAnsi="宋体" w:eastAsia="宋体" w:cs="Helvetica"/>
                <w:szCs w:val="24"/>
              </w:rPr>
            </w:pPr>
            <w:r>
              <w:rPr>
                <w:rFonts w:hint="eastAsia" w:ascii="宋体" w:hAnsi="宋体" w:eastAsia="宋体" w:cs="Helvetica"/>
                <w:szCs w:val="24"/>
              </w:rPr>
              <w:t xml:space="preserve">工业</w:t>
            </w:r>
            <w:r/>
          </w:p>
        </w:tc>
      </w:tr>
    </w:tbl>
    <w:p>
      <w:pPr>
        <w:ind w:firstLine="562"/>
        <w:jc w:val="left"/>
        <w:spacing w:line="360" w:lineRule="auto"/>
        <w:rPr>
          <w:rFonts w:ascii="Times New Roman" w:hAnsi="Times New Roman" w:eastAsia="宋体" w:cs="Times New Roman"/>
          <w:b/>
          <w:sz w:val="28"/>
          <w:szCs w:val="28"/>
        </w:rPr>
      </w:pPr>
      <w:r/>
      <w:bookmarkStart w:id="9" w:name="_Toc139967216"/>
      <w:r/>
      <w:bookmarkStart w:id="10" w:name="_Toc139966432"/>
      <w:r>
        <w:rPr>
          <w:rFonts w:hint="eastAsia" w:ascii="Times New Roman" w:hAnsi="Times New Roman" w:eastAsia="宋体" w:cs="Times New Roman"/>
          <w:b/>
          <w:sz w:val="28"/>
          <w:szCs w:val="28"/>
        </w:rPr>
        <w:t xml:space="preserve">三、货物技术参数及功能指标</w:t>
      </w:r>
      <w:r/>
    </w:p>
    <w:tbl>
      <w:tblPr>
        <w:tblStyle w:val="697"/>
        <w:tblW w:w="4933" w:type="pct"/>
        <w:tblInd w:w="0" w:type="dxa"/>
        <w:tblLayout w:type="autofit"/>
        <w:tblCellMar>
          <w:left w:w="108" w:type="dxa"/>
          <w:top w:w="0" w:type="dxa"/>
          <w:right w:w="108" w:type="dxa"/>
          <w:bottom w:w="0" w:type="dxa"/>
        </w:tblCellMar>
        <w:tblLook w:val="04A0" w:firstRow="1" w:lastRow="0" w:firstColumn="1" w:lastColumn="0" w:noHBand="0" w:noVBand="1"/>
      </w:tblPr>
      <w:tblGrid>
        <w:gridCol w:w="758"/>
        <w:gridCol w:w="4012"/>
        <w:gridCol w:w="3638"/>
      </w:tblGrid>
      <w:tr>
        <w:trPr>
          <w:trHeight w:val="449"/>
        </w:trPr>
        <w:tc>
          <w:tcPr>
            <w:shd w:val="clear" w:color="auto" w:fill="auto"/>
            <w:tcBorders>
              <w:top w:val="single" w:color="auto" w:sz="4" w:space="0"/>
              <w:left w:val="single" w:color="auto" w:sz="4" w:space="0"/>
              <w:bottom w:val="single" w:color="auto" w:sz="4" w:space="0"/>
              <w:right w:val="single" w:color="auto" w:sz="4" w:space="0"/>
            </w:tcBorders>
            <w:tcW w:w="451" w:type="pct"/>
            <w:vAlign w:val="bottom"/>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4548" w:type="pct"/>
            <w:vAlign w:val="bottom"/>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技术参数</w:t>
            </w:r>
            <w:r/>
          </w:p>
        </w:tc>
      </w:tr>
      <w:tr>
        <w:trPr>
          <w:trHeight w:val="90"/>
        </w:trPr>
        <w:tc>
          <w:tcPr>
            <w:shd w:val="clear" w:color="auto" w:fill="auto"/>
            <w:tcBorders>
              <w:top w:val="single" w:color="auto"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lang w:bidi="ar"/>
              </w:rPr>
              <w:t xml:space="preserve">载重量(kg)</w:t>
            </w:r>
            <w:r/>
          </w:p>
        </w:tc>
        <w:tc>
          <w:tcPr>
            <w:shd w:val="clear" w:color="auto" w:fill="auto"/>
            <w:tcBorders>
              <w:top w:val="single" w:color="auto"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lang w:bidi="ar"/>
              </w:rPr>
              <w:t xml:space="preserve">≥1000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速度（m/s）</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层/站/门</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5-5-5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服务楼层</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基站</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1层</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驱动方式</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微机控制交流变频调压调速</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动力电源/照明电源</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AC3相 380V 50Hz/AC 220V 50 Hz</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控制方式</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单控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井道尺寸(宽×深)(mm)</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2500×2400（具体以现场测量为准）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机房尺寸(宽×深×高)(mm)</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2500×2400×2100（具体以现场测量为准）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井道总高(m)</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20.37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提升高度(m)</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顶层净高(mm)</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4900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底坑净深(mm)</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1970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轿内尺寸(宽×深)(mm)</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1600×1500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轿厢天花</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LED照明，简洁大方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轿厢高度(mm)</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sz w:val="24"/>
                <w:szCs w:val="24"/>
              </w:rPr>
            </w:pPr>
            <w:r>
              <w:rPr>
                <w:rFonts w:hint="eastAsia" w:ascii="宋体" w:hAnsi="宋体" w:eastAsia="宋体" w:cs="宋体"/>
                <w:b w:val="0"/>
                <w:bCs/>
                <w:sz w:val="24"/>
                <w:szCs w:val="24"/>
                <w:lang w:bidi="ar"/>
              </w:rPr>
              <w:t xml:space="preserve">净高度≥</w:t>
            </w:r>
            <w:r>
              <w:rPr>
                <w:rFonts w:ascii="宋体" w:hAnsi="宋体" w:eastAsia="宋体" w:cs="宋体"/>
                <w:b w:val="0"/>
                <w:bCs/>
                <w:sz w:val="24"/>
                <w:szCs w:val="24"/>
                <w:lang w:bidi="ar"/>
              </w:rPr>
              <w:t xml:space="preserve">2600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轿厢前壁</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color w:val="000000"/>
                <w:sz w:val="24"/>
                <w:szCs w:val="24"/>
              </w:rPr>
            </w:pPr>
            <w:r>
              <w:rPr>
                <w:rFonts w:hint="eastAsia" w:ascii="宋体" w:hAnsi="宋体" w:eastAsia="宋体" w:cs="宋体"/>
                <w:b w:val="0"/>
                <w:bCs/>
                <w:color w:val="000000"/>
                <w:sz w:val="24"/>
                <w:szCs w:val="24"/>
                <w:lang w:bidi="ar"/>
              </w:rPr>
              <w:t xml:space="preserve">3</w:t>
            </w:r>
            <w:r>
              <w:rPr>
                <w:rFonts w:ascii="宋体" w:hAnsi="宋体" w:eastAsia="宋体" w:cs="宋体"/>
                <w:b w:val="0"/>
                <w:bCs/>
                <w:color w:val="000000"/>
                <w:sz w:val="24"/>
                <w:szCs w:val="24"/>
                <w:lang w:bidi="ar"/>
              </w:rPr>
              <w:t xml:space="preserve">04</w:t>
            </w:r>
            <w:r>
              <w:rPr>
                <w:rFonts w:hint="eastAsia" w:ascii="宋体" w:hAnsi="宋体" w:eastAsia="宋体" w:cs="宋体"/>
                <w:b w:val="0"/>
                <w:bCs/>
                <w:color w:val="000000"/>
                <w:sz w:val="24"/>
                <w:szCs w:val="24"/>
                <w:lang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门灯横梁</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color w:val="000000"/>
                <w:sz w:val="24"/>
                <w:szCs w:val="24"/>
              </w:rPr>
            </w:pPr>
            <w:r>
              <w:rPr>
                <w:rFonts w:hint="eastAsia" w:ascii="宋体" w:hAnsi="宋体" w:eastAsia="宋体" w:cs="宋体"/>
                <w:b w:val="0"/>
                <w:bCs/>
                <w:color w:val="000000"/>
                <w:sz w:val="24"/>
                <w:szCs w:val="24"/>
                <w:lang w:bidi="ar"/>
              </w:rPr>
              <w:t xml:space="preserve">3</w:t>
            </w:r>
            <w:r>
              <w:rPr>
                <w:rFonts w:ascii="宋体" w:hAnsi="宋体" w:eastAsia="宋体" w:cs="宋体"/>
                <w:b w:val="0"/>
                <w:bCs/>
                <w:color w:val="000000"/>
                <w:sz w:val="24"/>
                <w:szCs w:val="24"/>
                <w:lang w:bidi="ar"/>
              </w:rPr>
              <w:t xml:space="preserve">04</w:t>
            </w:r>
            <w:r>
              <w:rPr>
                <w:rFonts w:hint="eastAsia" w:ascii="宋体" w:hAnsi="宋体" w:eastAsia="宋体" w:cs="宋体"/>
                <w:b w:val="0"/>
                <w:bCs/>
                <w:color w:val="000000"/>
                <w:sz w:val="24"/>
                <w:szCs w:val="24"/>
                <w:lang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轿厢侧壁</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color w:val="000000"/>
                <w:sz w:val="24"/>
                <w:szCs w:val="24"/>
              </w:rPr>
            </w:pPr>
            <w:r>
              <w:rPr>
                <w:rFonts w:hint="eastAsia" w:ascii="宋体" w:hAnsi="宋体" w:eastAsia="宋体" w:cs="宋体"/>
                <w:b w:val="0"/>
                <w:bCs/>
                <w:color w:val="000000"/>
                <w:sz w:val="24"/>
                <w:szCs w:val="24"/>
                <w:lang w:bidi="ar"/>
              </w:rPr>
              <w:t xml:space="preserve">3</w:t>
            </w:r>
            <w:r>
              <w:rPr>
                <w:rFonts w:ascii="宋体" w:hAnsi="宋体" w:eastAsia="宋体" w:cs="宋体"/>
                <w:b w:val="0"/>
                <w:bCs/>
                <w:color w:val="000000"/>
                <w:sz w:val="24"/>
                <w:szCs w:val="24"/>
                <w:lang w:bidi="ar"/>
              </w:rPr>
              <w:t xml:space="preserve">04</w:t>
            </w:r>
            <w:r>
              <w:rPr>
                <w:rFonts w:hint="eastAsia" w:ascii="宋体" w:hAnsi="宋体" w:eastAsia="宋体" w:cs="宋体"/>
                <w:b w:val="0"/>
                <w:bCs/>
                <w:color w:val="000000"/>
                <w:sz w:val="24"/>
                <w:szCs w:val="24"/>
                <w:lang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轿厢后壁</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color w:val="000000"/>
                <w:sz w:val="24"/>
                <w:szCs w:val="24"/>
              </w:rPr>
            </w:pPr>
            <w:r>
              <w:rPr>
                <w:rFonts w:hint="eastAsia" w:ascii="宋体" w:hAnsi="宋体" w:eastAsia="宋体" w:cs="宋体"/>
                <w:b w:val="0"/>
                <w:bCs/>
                <w:color w:val="000000"/>
                <w:sz w:val="24"/>
                <w:szCs w:val="24"/>
                <w:lang w:bidi="ar"/>
              </w:rPr>
              <w:t xml:space="preserve">3</w:t>
            </w:r>
            <w:r>
              <w:rPr>
                <w:rFonts w:ascii="宋体" w:hAnsi="宋体" w:eastAsia="宋体" w:cs="宋体"/>
                <w:b w:val="0"/>
                <w:bCs/>
                <w:color w:val="000000"/>
                <w:sz w:val="24"/>
                <w:szCs w:val="24"/>
                <w:lang w:bidi="ar"/>
              </w:rPr>
              <w:t xml:space="preserve">04</w:t>
            </w:r>
            <w:r>
              <w:rPr>
                <w:rFonts w:hint="eastAsia" w:ascii="宋体" w:hAnsi="宋体" w:eastAsia="宋体" w:cs="宋体"/>
                <w:b w:val="0"/>
                <w:bCs/>
                <w:color w:val="000000"/>
                <w:sz w:val="24"/>
                <w:szCs w:val="24"/>
                <w:lang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轿门</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color w:val="000000"/>
                <w:sz w:val="24"/>
                <w:szCs w:val="24"/>
              </w:rPr>
            </w:pPr>
            <w:r>
              <w:rPr>
                <w:rFonts w:hint="eastAsia" w:ascii="宋体" w:hAnsi="宋体" w:eastAsia="宋体" w:cs="宋体"/>
                <w:b w:val="0"/>
                <w:bCs/>
                <w:color w:val="000000"/>
                <w:sz w:val="24"/>
                <w:szCs w:val="24"/>
                <w:lang w:bidi="ar"/>
              </w:rPr>
              <w:t xml:space="preserve">3</w:t>
            </w:r>
            <w:r>
              <w:rPr>
                <w:rFonts w:ascii="宋体" w:hAnsi="宋体" w:eastAsia="宋体" w:cs="宋体"/>
                <w:b w:val="0"/>
                <w:bCs/>
                <w:color w:val="000000"/>
                <w:sz w:val="24"/>
                <w:szCs w:val="24"/>
                <w:lang w:bidi="ar"/>
              </w:rPr>
              <w:t xml:space="preserve">04</w:t>
            </w:r>
            <w:r>
              <w:rPr>
                <w:rFonts w:hint="eastAsia" w:ascii="宋体" w:hAnsi="宋体" w:eastAsia="宋体" w:cs="宋体"/>
                <w:b w:val="0"/>
                <w:bCs/>
                <w:color w:val="000000"/>
                <w:sz w:val="24"/>
                <w:szCs w:val="24"/>
                <w:lang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轿厢地面</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PVC耐磨地板</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开门方向</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中分门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开门尺寸(宽×高)(mm)</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900×2100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轿厢操纵箱/显示屏幕尺寸</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一体式或全高式操纵箱/显示屏幕≥7英寸，3</w:t>
            </w:r>
            <w:r>
              <w:rPr>
                <w:rFonts w:ascii="宋体" w:hAnsi="宋体" w:eastAsia="宋体" w:cs="宋体"/>
                <w:b w:val="0"/>
                <w:bCs w:val="0"/>
                <w:color w:val="000000"/>
                <w:sz w:val="24"/>
                <w:szCs w:val="24"/>
                <w:lang w:bidi="ar"/>
              </w:rPr>
              <w:t xml:space="preserve">04</w:t>
            </w:r>
            <w:r>
              <w:rPr>
                <w:rFonts w:hint="eastAsia" w:ascii="宋体" w:hAnsi="宋体" w:eastAsia="宋体" w:cs="宋体"/>
                <w:b w:val="0"/>
                <w:bCs w:val="0"/>
                <w:color w:val="000000"/>
                <w:sz w:val="24"/>
                <w:szCs w:val="24"/>
                <w:lang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操纵箱按钮</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盲文按钮</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轿厢位置指层/显示屏幕尺寸</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段码或液晶显示/显示屏幕≥7英寸</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门套材质</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所有层_小门套_3</w:t>
            </w:r>
            <w:r>
              <w:rPr>
                <w:rFonts w:ascii="宋体" w:hAnsi="宋体" w:eastAsia="宋体" w:cs="宋体"/>
                <w:b w:val="0"/>
                <w:bCs w:val="0"/>
                <w:color w:val="000000"/>
                <w:sz w:val="24"/>
                <w:szCs w:val="24"/>
                <w:lang w:bidi="ar"/>
              </w:rPr>
              <w:t xml:space="preserve">04</w:t>
            </w:r>
            <w:r>
              <w:rPr>
                <w:rFonts w:hint="eastAsia" w:ascii="宋体" w:hAnsi="宋体" w:eastAsia="宋体" w:cs="宋体"/>
                <w:b w:val="0"/>
                <w:bCs w:val="0"/>
                <w:color w:val="000000"/>
                <w:sz w:val="24"/>
                <w:szCs w:val="24"/>
                <w:lang w:bidi="ar"/>
              </w:rPr>
              <w:t xml:space="preserve">发纹不锈钢</w:t>
            </w:r>
            <w:r/>
          </w:p>
          <w:p>
            <w:pPr>
              <w:jc w:val="left"/>
              <w:widowControl/>
              <w:rPr>
                <w:rFonts w:hint="eastAsia" w:ascii="宋体" w:hAnsi="宋体" w:eastAsia="宋体" w:cs="宋体"/>
                <w:b w:val="0"/>
                <w:bCs w:val="0"/>
                <w:color w:val="000000"/>
                <w:sz w:val="24"/>
                <w:szCs w:val="24"/>
                <w:lang w:bidi="ar"/>
              </w:rPr>
            </w:pPr>
            <w:r>
              <w:rPr>
                <w:rFonts w:hint="eastAsia" w:ascii="宋体" w:hAnsi="宋体" w:eastAsia="宋体" w:cs="宋体"/>
                <w:b w:val="0"/>
                <w:bCs w:val="0"/>
                <w:color w:val="auto"/>
                <w:sz w:val="24"/>
                <w:szCs w:val="24"/>
                <w:lang w:bidi="ar"/>
              </w:rPr>
              <w:t xml:space="preserve">每层大门套-304发</w:t>
            </w:r>
            <w:r>
              <w:rPr>
                <w:rFonts w:hint="eastAsia" w:ascii="宋体" w:hAnsi="宋体" w:eastAsia="宋体" w:cs="宋体"/>
                <w:b w:val="0"/>
                <w:bCs w:val="0"/>
                <w:color w:val="auto"/>
                <w:sz w:val="24"/>
                <w:szCs w:val="24"/>
                <w:lang w:val="en-US" w:eastAsia="zh-CN" w:bidi="ar"/>
              </w:rPr>
              <w:t xml:space="preserve">纹</w:t>
            </w:r>
            <w:r>
              <w:rPr>
                <w:rFonts w:hint="eastAsia" w:ascii="宋体" w:hAnsi="宋体" w:eastAsia="宋体" w:cs="宋体"/>
                <w:b w:val="0"/>
                <w:bCs w:val="0"/>
                <w:color w:val="auto"/>
                <w:sz w:val="24"/>
                <w:szCs w:val="24"/>
                <w:lang w:bidi="ar"/>
              </w:rPr>
              <w:t xml:space="preserve">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层（厅）门材质</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所有层_3</w:t>
            </w:r>
            <w:r>
              <w:rPr>
                <w:rFonts w:ascii="宋体" w:hAnsi="宋体" w:eastAsia="宋体" w:cs="宋体"/>
                <w:b w:val="0"/>
                <w:bCs w:val="0"/>
                <w:color w:val="000000"/>
                <w:sz w:val="24"/>
                <w:szCs w:val="24"/>
                <w:lang w:bidi="ar"/>
              </w:rPr>
              <w:t xml:space="preserve">04</w:t>
            </w:r>
            <w:r>
              <w:rPr>
                <w:rFonts w:hint="eastAsia" w:ascii="宋体" w:hAnsi="宋体" w:eastAsia="宋体" w:cs="宋体"/>
                <w:b w:val="0"/>
                <w:bCs w:val="0"/>
                <w:color w:val="000000"/>
                <w:sz w:val="24"/>
                <w:szCs w:val="24"/>
                <w:lang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厅外召唤箱</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所有层_显示屏+盲文按钮，3</w:t>
            </w:r>
            <w:r>
              <w:rPr>
                <w:rFonts w:ascii="宋体" w:hAnsi="宋体" w:eastAsia="宋体" w:cs="宋体"/>
                <w:b w:val="0"/>
                <w:bCs w:val="0"/>
                <w:color w:val="000000"/>
                <w:sz w:val="24"/>
                <w:szCs w:val="24"/>
                <w:lang w:bidi="ar"/>
              </w:rPr>
              <w:t xml:space="preserve">04</w:t>
            </w:r>
            <w:r>
              <w:rPr>
                <w:rFonts w:hint="eastAsia" w:ascii="宋体" w:hAnsi="宋体" w:eastAsia="宋体" w:cs="宋体"/>
                <w:b w:val="0"/>
                <w:bCs w:val="0"/>
                <w:color w:val="000000"/>
                <w:sz w:val="24"/>
                <w:szCs w:val="24"/>
                <w:lang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外召按钮</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所有层_盲文按钮</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1" w:type="pc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385" w:type="pct"/>
            <w:textDirection w:val="lrTb"/>
            <w:noWrap w:val="false"/>
          </w:tcPr>
          <w:p>
            <w:pPr>
              <w:jc w:val="left"/>
              <w:widowControl/>
              <w:rPr>
                <w:rFonts w:ascii="宋体" w:hAnsi="宋体" w:eastAsia="宋体" w:cs="宋体"/>
                <w:b w:val="0"/>
                <w:bCs w:val="0"/>
                <w:i/>
                <w:iCs/>
                <w:color w:val="000000"/>
                <w:sz w:val="24"/>
                <w:szCs w:val="24"/>
                <w:highlight w:val="none"/>
                <w:u w:val="single"/>
              </w:rPr>
            </w:pPr>
            <w:r>
              <w:rPr>
                <w:rFonts w:hint="eastAsia" w:ascii="宋体" w:hAnsi="宋体" w:eastAsia="宋体" w:cs="宋体"/>
                <w:b w:val="0"/>
                <w:bCs w:val="0"/>
                <w:i/>
                <w:iCs/>
                <w:color w:val="000000"/>
                <w:sz w:val="24"/>
                <w:szCs w:val="24"/>
                <w:highlight w:val="none"/>
                <w:u w:val="single"/>
                <w:lang w:bidi="ar"/>
              </w:rPr>
              <w:t xml:space="preserve">门保护装置</w:t>
            </w:r>
            <w:r/>
          </w:p>
        </w:tc>
        <w:tc>
          <w:tcPr>
            <w:shd w:val="clear" w:color="auto" w:fill="auto"/>
            <w:tcBorders>
              <w:top w:val="single" w:color="000000" w:sz="4" w:space="0"/>
              <w:left w:val="single" w:color="000000" w:sz="4" w:space="0"/>
              <w:bottom w:val="single" w:color="000000" w:sz="4" w:space="0"/>
              <w:right w:val="single" w:color="000000" w:sz="4" w:space="0"/>
            </w:tcBorders>
            <w:tcW w:w="2162" w:type="pct"/>
            <w:textDirection w:val="lrTb"/>
            <w:noWrap w:val="false"/>
          </w:tcPr>
          <w:p>
            <w:pPr>
              <w:jc w:val="left"/>
              <w:widowControl/>
              <w:rPr>
                <w:rFonts w:ascii="宋体" w:hAnsi="宋体" w:eastAsia="宋体" w:cs="宋体"/>
                <w:b w:val="0"/>
                <w:bCs w:val="0"/>
                <w:i/>
                <w:iCs/>
                <w:color w:val="000000"/>
                <w:sz w:val="24"/>
                <w:szCs w:val="24"/>
                <w:highlight w:val="none"/>
              </w:rPr>
            </w:pPr>
            <w:r>
              <w:rPr>
                <w:rFonts w:hint="eastAsia" w:ascii="宋体" w:hAnsi="宋体" w:eastAsia="宋体" w:cs="宋体"/>
                <w:b w:val="0"/>
                <w:bCs w:val="0"/>
                <w:i/>
                <w:iCs/>
                <w:color w:val="000000"/>
                <w:sz w:val="24"/>
                <w:szCs w:val="24"/>
                <w:highlight w:val="none"/>
                <w:u w:val="single"/>
                <w:lang w:bidi="ar"/>
              </w:rPr>
              <w:t xml:space="preserve">智能光幕保护功能</w:t>
            </w:r>
            <w:r>
              <w:rPr>
                <w:rFonts w:ascii="宋体" w:hAnsi="宋体" w:eastAsia="宋体" w:cs="宋体"/>
                <w:b w:val="0"/>
                <w:bCs w:val="0"/>
                <w:i/>
                <w:iCs/>
                <w:color w:val="000000"/>
                <w:sz w:val="24"/>
                <w:szCs w:val="24"/>
                <w:highlight w:val="none"/>
                <w:u w:val="single"/>
                <w:lang w:bidi="ar"/>
              </w:rPr>
              <w:t xml:space="preserve">（光幕</w:t>
            </w:r>
            <w:r>
              <w:rPr>
                <w:rFonts w:hint="eastAsia" w:ascii="宋体" w:hAnsi="宋体" w:eastAsia="宋体" w:cs="宋体"/>
                <w:b w:val="0"/>
                <w:bCs w:val="0"/>
                <w:i/>
                <w:iCs/>
                <w:color w:val="000000"/>
                <w:sz w:val="24"/>
                <w:szCs w:val="24"/>
                <w:highlight w:val="none"/>
                <w:u w:val="single"/>
                <w:lang w:bidi="ar"/>
              </w:rPr>
              <w:t xml:space="preserve">最大光束数≥</w:t>
            </w:r>
            <w:r>
              <w:rPr>
                <w:rFonts w:ascii="宋体" w:hAnsi="宋体" w:eastAsia="宋体" w:cs="宋体"/>
                <w:b w:val="0"/>
                <w:bCs w:val="0"/>
                <w:i/>
                <w:iCs/>
                <w:color w:val="000000"/>
                <w:sz w:val="24"/>
                <w:szCs w:val="24"/>
                <w:highlight w:val="none"/>
                <w:u w:val="single"/>
                <w:lang w:bidi="ar"/>
              </w:rPr>
              <w:t xml:space="preserve">194</w:t>
            </w:r>
            <w:r>
              <w:rPr>
                <w:rFonts w:hint="eastAsia" w:ascii="宋体" w:hAnsi="宋体" w:eastAsia="宋体" w:cs="宋体"/>
                <w:b w:val="0"/>
                <w:bCs w:val="0"/>
                <w:i/>
                <w:iCs/>
                <w:color w:val="000000"/>
                <w:sz w:val="24"/>
                <w:szCs w:val="24"/>
                <w:highlight w:val="none"/>
                <w:u w:val="single"/>
                <w:lang w:bidi="ar"/>
              </w:rPr>
              <w:t xml:space="preserve">束、光束对管≥</w:t>
            </w:r>
            <w:r>
              <w:rPr>
                <w:rFonts w:ascii="宋体" w:hAnsi="宋体" w:eastAsia="宋体" w:cs="宋体"/>
                <w:b w:val="0"/>
                <w:bCs w:val="0"/>
                <w:i/>
                <w:iCs/>
                <w:color w:val="000000"/>
                <w:sz w:val="24"/>
                <w:szCs w:val="24"/>
                <w:highlight w:val="none"/>
                <w:u w:val="single"/>
                <w:lang w:bidi="ar"/>
              </w:rPr>
              <w:t xml:space="preserve">40</w:t>
            </w:r>
            <w:r>
              <w:rPr>
                <w:rFonts w:hint="eastAsia" w:ascii="宋体" w:hAnsi="宋体" w:eastAsia="宋体" w:cs="宋体"/>
                <w:b w:val="0"/>
                <w:bCs w:val="0"/>
                <w:i/>
                <w:iCs/>
                <w:color w:val="000000"/>
                <w:sz w:val="24"/>
                <w:szCs w:val="24"/>
                <w:highlight w:val="none"/>
                <w:u w:val="single"/>
                <w:lang w:bidi="ar"/>
              </w:rPr>
              <w:t xml:space="preserve">对、满足IP</w:t>
            </w:r>
            <w:r>
              <w:rPr>
                <w:rFonts w:ascii="宋体" w:hAnsi="宋体" w:eastAsia="宋体" w:cs="宋体"/>
                <w:b w:val="0"/>
                <w:bCs w:val="0"/>
                <w:i/>
                <w:iCs/>
                <w:color w:val="000000"/>
                <w:sz w:val="24"/>
                <w:szCs w:val="24"/>
                <w:highlight w:val="none"/>
                <w:u w:val="single"/>
                <w:lang w:bidi="ar"/>
              </w:rPr>
              <w:t xml:space="preserve">54</w:t>
            </w:r>
            <w:r>
              <w:rPr>
                <w:rFonts w:hint="eastAsia" w:ascii="宋体" w:hAnsi="宋体" w:eastAsia="宋体" w:cs="宋体"/>
                <w:b w:val="0"/>
                <w:bCs w:val="0"/>
                <w:i/>
                <w:iCs/>
                <w:color w:val="000000"/>
                <w:sz w:val="24"/>
                <w:szCs w:val="24"/>
                <w:highlight w:val="none"/>
                <w:u w:val="single"/>
                <w:lang w:bidi="ar"/>
              </w:rPr>
              <w:t xml:space="preserve">防护等级</w:t>
            </w:r>
            <w:r>
              <w:rPr>
                <w:rFonts w:hint="eastAsia" w:ascii="宋体" w:hAnsi="宋体" w:eastAsia="宋体" w:cs="宋体"/>
                <w:b w:val="0"/>
                <w:bCs w:val="0"/>
                <w:i/>
                <w:iCs/>
                <w:color w:val="000000"/>
                <w:sz w:val="24"/>
                <w:szCs w:val="24"/>
                <w:highlight w:val="none"/>
                <w:u w:val="single"/>
                <w:lang w:eastAsia="zh-CN" w:bidi="ar"/>
              </w:rPr>
              <w:t xml:space="preserve">。（</w:t>
            </w:r>
            <w:r>
              <w:rPr>
                <w:rFonts w:hint="eastAsia" w:ascii="宋体" w:hAnsi="宋体" w:eastAsia="宋体" w:cs="宋体"/>
                <w:b w:val="0"/>
                <w:bCs w:val="0"/>
                <w:i/>
                <w:iCs/>
                <w:color w:val="000000"/>
                <w:sz w:val="24"/>
                <w:szCs w:val="24"/>
                <w:highlight w:val="none"/>
                <w:u w:val="single"/>
                <w:lang w:val="en-US" w:eastAsia="zh-CN" w:bidi="ar"/>
              </w:rPr>
              <w:t xml:space="preserve">投标文件中</w:t>
            </w:r>
            <w:r>
              <w:rPr>
                <w:rFonts w:hint="eastAsia" w:ascii="宋体" w:hAnsi="宋体" w:eastAsia="宋体" w:cs="宋体"/>
                <w:b w:val="0"/>
                <w:bCs w:val="0"/>
                <w:i/>
                <w:iCs/>
                <w:color w:val="000000"/>
                <w:sz w:val="24"/>
                <w:szCs w:val="24"/>
                <w:highlight w:val="none"/>
                <w:u w:val="single"/>
                <w:lang w:bidi="ar"/>
              </w:rPr>
              <w:t xml:space="preserve">提供</w:t>
            </w:r>
            <w:r>
              <w:rPr>
                <w:rFonts w:hint="eastAsia" w:ascii="宋体" w:hAnsi="宋体" w:eastAsia="宋体" w:cs="宋体"/>
                <w:b w:val="0"/>
                <w:bCs w:val="0"/>
                <w:i/>
                <w:iCs/>
                <w:color w:val="000000"/>
                <w:sz w:val="24"/>
                <w:szCs w:val="24"/>
                <w:highlight w:val="none"/>
                <w:u w:val="single"/>
                <w:lang w:val="en-US" w:eastAsia="zh-CN" w:bidi="ar"/>
              </w:rPr>
              <w:t xml:space="preserve">具有</w:t>
            </w:r>
            <w:r>
              <w:rPr>
                <w:rFonts w:ascii="宋体" w:hAnsi="宋体" w:eastAsia="宋体" w:cs="宋体"/>
                <w:b w:val="0"/>
                <w:bCs w:val="0"/>
                <w:i/>
                <w:iCs/>
                <w:color w:val="000000"/>
                <w:sz w:val="24"/>
                <w:szCs w:val="24"/>
                <w:highlight w:val="none"/>
                <w:u w:val="single"/>
                <w:lang w:bidi="ar"/>
              </w:rPr>
              <w:t xml:space="preserve">CMA</w:t>
            </w:r>
            <w:r>
              <w:rPr>
                <w:rFonts w:hint="eastAsia" w:ascii="宋体" w:hAnsi="宋体" w:eastAsia="宋体" w:cs="宋体"/>
                <w:b w:val="0"/>
                <w:bCs w:val="0"/>
                <w:i/>
                <w:iCs/>
                <w:color w:val="000000"/>
                <w:sz w:val="24"/>
                <w:szCs w:val="24"/>
                <w:highlight w:val="none"/>
                <w:u w:val="single"/>
                <w:lang w:bidi="ar"/>
              </w:rPr>
              <w:t xml:space="preserve">标识的第三方检测机构出具的</w:t>
            </w:r>
            <w:r>
              <w:rPr>
                <w:rFonts w:hint="eastAsia" w:ascii="宋体" w:hAnsi="宋体" w:eastAsia="宋体" w:cs="宋体"/>
                <w:b w:val="0"/>
                <w:bCs w:val="0"/>
                <w:i/>
                <w:iCs/>
                <w:color w:val="000000"/>
                <w:sz w:val="24"/>
                <w:szCs w:val="24"/>
                <w:highlight w:val="none"/>
                <w:u w:val="single"/>
                <w:lang w:val="en-US" w:eastAsia="zh-CN" w:bidi="ar"/>
              </w:rPr>
              <w:t xml:space="preserve">检测</w:t>
            </w:r>
            <w:r>
              <w:rPr>
                <w:rFonts w:hint="eastAsia" w:ascii="宋体" w:hAnsi="宋体" w:eastAsia="宋体" w:cs="宋体"/>
                <w:b w:val="0"/>
                <w:bCs w:val="0"/>
                <w:i/>
                <w:iCs/>
                <w:color w:val="000000"/>
                <w:sz w:val="24"/>
                <w:szCs w:val="24"/>
                <w:highlight w:val="none"/>
                <w:u w:val="single"/>
                <w:lang w:bidi="ar"/>
              </w:rPr>
              <w:t xml:space="preserve">报告）</w:t>
            </w:r>
            <w:r/>
          </w:p>
        </w:tc>
      </w:tr>
    </w:tbl>
    <w:p>
      <w:pPr>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r>
      <w:r/>
    </w:p>
    <w:tbl>
      <w:tblPr>
        <w:tblStyle w:val="697"/>
        <w:tblW w:w="4930" w:type="pct"/>
        <w:tblInd w:w="0" w:type="dxa"/>
        <w:tblLayout w:type="fixed"/>
        <w:tblCellMar>
          <w:left w:w="108" w:type="dxa"/>
          <w:top w:w="0" w:type="dxa"/>
          <w:right w:w="108" w:type="dxa"/>
          <w:bottom w:w="0" w:type="dxa"/>
        </w:tblCellMar>
        <w:tblLook w:val="04A0" w:firstRow="1" w:lastRow="0" w:firstColumn="1" w:lastColumn="0" w:noHBand="0" w:noVBand="1"/>
      </w:tblPr>
      <w:tblGrid>
        <w:gridCol w:w="697"/>
        <w:gridCol w:w="7706"/>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功能指标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底坑对讲机通讯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开门时间自动调整</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无呼自返基站功能:1层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轿内超载指示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层高自测定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超载保护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无效内指令自动消除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超速机械保护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目的层按钮闪亮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超载报警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开关门时间超常保护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电动机过热保护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超速电气保护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运行次数显示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位置异常自动校正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厅外检修显示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智能辅助制动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厅轿门旁路检测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开门异常自动选层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反向内指令自动消除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故障自动检测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电动机过载保护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抱闸动作双安全检测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待机定期自检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电梯服务支援系统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轿内通风自动控制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对讲机通讯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轿顶检修操作</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电动机空转保护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故障低速自救运行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轿内照明自动控制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消防迫降功能:1层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关门按钮灯点亮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警铃报警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故障自动存储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门过载保护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停车在非门区报警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开门时间自动控制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机房调试操作</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轿内慢速运行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起动补偿</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门停止运行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满载直驶运行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五方通话功能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b w:val="0"/>
                <w:bCs w:val="0"/>
                <w:i/>
                <w:iCs/>
                <w:color w:val="000000"/>
                <w:sz w:val="24"/>
                <w:szCs w:val="24"/>
                <w:highlight w:val="none"/>
                <w:u w:val="single"/>
                <w:lang w:bidi="ar"/>
              </w:rPr>
              <w:t xml:space="preserve">断电平层自动救援操作装置（</w:t>
            </w:r>
            <w:r>
              <w:rPr>
                <w:rFonts w:hint="eastAsia" w:ascii="宋体" w:hAnsi="宋体" w:eastAsia="宋体" w:cs="宋体"/>
                <w:b w:val="0"/>
                <w:bCs w:val="0"/>
                <w:i/>
                <w:iCs/>
                <w:color w:val="000000"/>
                <w:sz w:val="24"/>
                <w:szCs w:val="24"/>
                <w:highlight w:val="none"/>
                <w:u w:val="single"/>
                <w:lang w:eastAsia="zh-CN" w:bidi="ar"/>
              </w:rPr>
              <w:t xml:space="preserve">（</w:t>
            </w:r>
            <w:r>
              <w:rPr>
                <w:rFonts w:hint="eastAsia" w:ascii="宋体" w:hAnsi="宋体" w:eastAsia="宋体" w:cs="宋体"/>
                <w:b w:val="0"/>
                <w:bCs w:val="0"/>
                <w:i/>
                <w:iCs/>
                <w:color w:val="000000"/>
                <w:sz w:val="24"/>
                <w:szCs w:val="24"/>
                <w:highlight w:val="none"/>
                <w:u w:val="single"/>
                <w:lang w:val="en-US" w:eastAsia="zh-CN" w:bidi="ar"/>
              </w:rPr>
              <w:t xml:space="preserve">投标文件中</w:t>
            </w:r>
            <w:r>
              <w:rPr>
                <w:rFonts w:hint="eastAsia" w:ascii="宋体" w:hAnsi="宋体" w:eastAsia="宋体" w:cs="宋体"/>
                <w:b w:val="0"/>
                <w:bCs w:val="0"/>
                <w:i/>
                <w:iCs/>
                <w:color w:val="000000"/>
                <w:sz w:val="24"/>
                <w:szCs w:val="24"/>
                <w:highlight w:val="none"/>
                <w:u w:val="single"/>
                <w:lang w:bidi="ar"/>
              </w:rPr>
              <w:t xml:space="preserve">提供</w:t>
            </w:r>
            <w:r>
              <w:rPr>
                <w:rFonts w:hint="eastAsia" w:ascii="宋体" w:hAnsi="宋体" w:eastAsia="宋体" w:cs="宋体"/>
                <w:b w:val="0"/>
                <w:bCs w:val="0"/>
                <w:i/>
                <w:iCs/>
                <w:color w:val="000000"/>
                <w:sz w:val="24"/>
                <w:szCs w:val="24"/>
                <w:highlight w:val="none"/>
                <w:u w:val="single"/>
                <w:lang w:val="en-US" w:eastAsia="zh-CN" w:bidi="ar"/>
              </w:rPr>
              <w:t xml:space="preserve">具有</w:t>
            </w:r>
            <w:r>
              <w:rPr>
                <w:rFonts w:ascii="宋体" w:hAnsi="宋体" w:eastAsia="宋体" w:cs="宋体"/>
                <w:b w:val="0"/>
                <w:bCs w:val="0"/>
                <w:i/>
                <w:iCs/>
                <w:color w:val="000000"/>
                <w:sz w:val="24"/>
                <w:szCs w:val="24"/>
                <w:highlight w:val="none"/>
                <w:u w:val="single"/>
                <w:lang w:bidi="ar"/>
              </w:rPr>
              <w:t xml:space="preserve">CMA</w:t>
            </w:r>
            <w:r>
              <w:rPr>
                <w:rFonts w:hint="eastAsia" w:ascii="宋体" w:hAnsi="宋体" w:eastAsia="宋体" w:cs="宋体"/>
                <w:b w:val="0"/>
                <w:bCs w:val="0"/>
                <w:i/>
                <w:iCs/>
                <w:color w:val="000000"/>
                <w:sz w:val="24"/>
                <w:szCs w:val="24"/>
                <w:highlight w:val="none"/>
                <w:u w:val="single"/>
                <w:lang w:bidi="ar"/>
              </w:rPr>
              <w:t xml:space="preserve">标识的第三方检测机构出具的</w:t>
            </w:r>
            <w:r>
              <w:rPr>
                <w:rFonts w:hint="eastAsia" w:ascii="宋体" w:hAnsi="宋体" w:eastAsia="宋体" w:cs="宋体"/>
                <w:b w:val="0"/>
                <w:bCs w:val="0"/>
                <w:i/>
                <w:iCs/>
                <w:color w:val="000000"/>
                <w:sz w:val="24"/>
                <w:szCs w:val="24"/>
                <w:highlight w:val="none"/>
                <w:u w:val="single"/>
                <w:lang w:val="en-US" w:eastAsia="zh-CN" w:bidi="ar"/>
              </w:rPr>
              <w:t xml:space="preserve">检测</w:t>
            </w:r>
            <w:r>
              <w:rPr>
                <w:rFonts w:hint="eastAsia" w:ascii="宋体" w:hAnsi="宋体" w:eastAsia="宋体" w:cs="宋体"/>
                <w:b w:val="0"/>
                <w:bCs w:val="0"/>
                <w:i/>
                <w:iCs/>
                <w:color w:val="000000"/>
                <w:sz w:val="24"/>
                <w:szCs w:val="24"/>
                <w:highlight w:val="none"/>
                <w:u w:val="single"/>
                <w:lang w:bidi="ar"/>
              </w:rPr>
              <w:t xml:space="preserve">报告））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具备轿厢防扒门装置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数字接口(预留视频电缆)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bottom"/>
            <w:textDirection w:val="lrTb"/>
            <w:noWrap/>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rPr>
                <w:rFonts w:ascii="宋体" w:hAnsi="宋体" w:eastAsia="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84" w:type="pct"/>
            <w:vAlign w:val="bottom"/>
            <w:textDirection w:val="lrTb"/>
            <w:noWrap/>
          </w:tcPr>
          <w:p>
            <w:pPr>
              <w:jc w:val="left"/>
              <w:widowControl/>
              <w:rPr>
                <w:rFonts w:hint="eastAsia" w:ascii="宋体" w:hAnsi="宋体" w:eastAsia="宋体" w:cs="宋体"/>
                <w:color w:val="000000"/>
                <w:sz w:val="24"/>
                <w:szCs w:val="24"/>
                <w:lang w:bidi="ar"/>
              </w:rPr>
            </w:pPr>
            <w:r>
              <w:rPr>
                <w:rFonts w:hint="eastAsia" w:ascii="宋体" w:hAnsi="宋体" w:eastAsia="宋体" w:cs="宋体"/>
                <w:b w:val="0"/>
                <w:bCs w:val="0"/>
                <w:i/>
                <w:iCs/>
                <w:color w:val="000000"/>
                <w:sz w:val="24"/>
                <w:szCs w:val="24"/>
                <w:highlight w:val="none"/>
                <w:u w:val="single"/>
                <w:lang w:bidi="ar"/>
              </w:rPr>
              <w:t xml:space="preserve">低烟无卤阻燃电缆</w:t>
            </w:r>
            <w:r>
              <w:rPr>
                <w:rFonts w:hint="eastAsia" w:ascii="宋体" w:hAnsi="宋体" w:eastAsia="宋体" w:cs="宋体"/>
                <w:b w:val="0"/>
                <w:bCs w:val="0"/>
                <w:i/>
                <w:iCs/>
                <w:color w:val="000000"/>
                <w:sz w:val="24"/>
                <w:szCs w:val="24"/>
                <w:highlight w:val="none"/>
                <w:u w:val="single"/>
                <w:lang w:eastAsia="zh-CN" w:bidi="ar"/>
              </w:rPr>
              <w:t xml:space="preserve">（</w:t>
            </w:r>
            <w:r>
              <w:rPr>
                <w:rFonts w:hint="eastAsia" w:ascii="宋体" w:hAnsi="宋体" w:eastAsia="宋体" w:cs="宋体"/>
                <w:b w:val="0"/>
                <w:bCs w:val="0"/>
                <w:i/>
                <w:iCs/>
                <w:color w:val="000000"/>
                <w:sz w:val="24"/>
                <w:szCs w:val="24"/>
                <w:highlight w:val="none"/>
                <w:u w:val="single"/>
                <w:lang w:val="en-US" w:eastAsia="zh-CN" w:bidi="ar"/>
              </w:rPr>
              <w:t xml:space="preserve">投标文件中</w:t>
            </w:r>
            <w:r>
              <w:rPr>
                <w:rFonts w:hint="eastAsia" w:ascii="宋体" w:hAnsi="宋体" w:eastAsia="宋体" w:cs="宋体"/>
                <w:b w:val="0"/>
                <w:bCs w:val="0"/>
                <w:i/>
                <w:iCs/>
                <w:color w:val="000000"/>
                <w:sz w:val="24"/>
                <w:szCs w:val="24"/>
                <w:highlight w:val="none"/>
                <w:u w:val="single"/>
                <w:lang w:bidi="ar"/>
              </w:rPr>
              <w:t xml:space="preserve">提供</w:t>
            </w:r>
            <w:r>
              <w:rPr>
                <w:rFonts w:hint="eastAsia" w:ascii="宋体" w:hAnsi="宋体" w:eastAsia="宋体" w:cs="宋体"/>
                <w:b w:val="0"/>
                <w:bCs w:val="0"/>
                <w:i/>
                <w:iCs/>
                <w:color w:val="000000"/>
                <w:sz w:val="24"/>
                <w:szCs w:val="24"/>
                <w:highlight w:val="none"/>
                <w:u w:val="single"/>
                <w:lang w:val="en-US" w:eastAsia="zh-CN" w:bidi="ar"/>
              </w:rPr>
              <w:t xml:space="preserve">具有</w:t>
            </w:r>
            <w:r>
              <w:rPr>
                <w:rFonts w:hint="eastAsia" w:ascii="宋体" w:hAnsi="宋体" w:eastAsia="宋体" w:cs="宋体"/>
                <w:b w:val="0"/>
                <w:bCs w:val="0"/>
                <w:i/>
                <w:iCs/>
                <w:color w:val="000000"/>
                <w:sz w:val="24"/>
                <w:szCs w:val="24"/>
                <w:highlight w:val="none"/>
                <w:u w:val="single"/>
                <w:lang w:bidi="ar"/>
              </w:rPr>
              <w:t xml:space="preserve">CMA标识的第三方检测机构出具的</w:t>
            </w:r>
            <w:r>
              <w:rPr>
                <w:rFonts w:hint="eastAsia" w:ascii="宋体" w:hAnsi="宋体" w:eastAsia="宋体" w:cs="宋体"/>
                <w:b w:val="0"/>
                <w:bCs w:val="0"/>
                <w:i/>
                <w:iCs/>
                <w:color w:val="000000"/>
                <w:sz w:val="24"/>
                <w:szCs w:val="24"/>
                <w:highlight w:val="none"/>
                <w:u w:val="single"/>
                <w:lang w:val="en-US" w:eastAsia="zh-CN" w:bidi="ar"/>
              </w:rPr>
              <w:t xml:space="preserve">检测</w:t>
            </w:r>
            <w:r>
              <w:rPr>
                <w:rFonts w:hint="eastAsia" w:ascii="宋体" w:hAnsi="宋体" w:eastAsia="宋体" w:cs="宋体"/>
                <w:b w:val="0"/>
                <w:bCs w:val="0"/>
                <w:i/>
                <w:iCs/>
                <w:color w:val="000000"/>
                <w:sz w:val="24"/>
                <w:szCs w:val="24"/>
                <w:highlight w:val="none"/>
                <w:u w:val="single"/>
                <w:lang w:bidi="ar"/>
              </w:rPr>
              <w:t xml:space="preserve">报告）</w:t>
            </w:r>
            <w:r/>
          </w:p>
        </w:tc>
      </w:tr>
    </w:tbl>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四、辅材、配件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本项目设备安装、调试、系统对接及施工过程中所需辅材、配件等由中标供应商根据实际情况自行配备，须充分满足项目需求。除合同价款外，采购人不支付其他任何费用。</w:t>
      </w:r>
      <w:r/>
    </w:p>
    <w:p>
      <w:pPr>
        <w:ind w:firstLine="480"/>
        <w:jc w:val="left"/>
        <w:spacing w:line="500" w:lineRule="exact"/>
        <w:rPr>
          <w:rFonts w:hint="eastAsia" w:ascii="新宋体" w:hAnsi="新宋体" w:eastAsia="新宋体" w:cs="新宋体"/>
          <w:i/>
          <w:iCs/>
          <w:sz w:val="24"/>
          <w:szCs w:val="24"/>
          <w:highlight w:val="none"/>
          <w:u w:val="single"/>
        </w:rPr>
      </w:pPr>
      <w:r>
        <w:rPr>
          <w:rFonts w:hint="eastAsia" w:ascii="新宋体" w:hAnsi="新宋体" w:eastAsia="新宋体" w:cs="新宋体"/>
          <w:i/>
          <w:iCs/>
          <w:sz w:val="24"/>
          <w:szCs w:val="24"/>
          <w:highlight w:val="none"/>
          <w:u w:val="single"/>
        </w:rPr>
        <w:t xml:space="preserve">本次采购含乘客电梯本体设备、原厂安装、验收取证，配套包含电梯轿厢出入口过门石铺装、电梯轿厢专用防滑地垫供货及铺设，所有配套辅材、人工、耗材、成品保护、售后维保均含在报价内，采购人不再另行付费。</w:t>
      </w:r>
      <w:r/>
    </w:p>
    <w:p>
      <w:pPr>
        <w:ind w:firstLine="480"/>
        <w:jc w:val="left"/>
        <w:spacing w:line="500" w:lineRule="exact"/>
        <w:rPr>
          <w:rFonts w:hint="eastAsia" w:ascii="新宋体" w:hAnsi="新宋体" w:eastAsia="新宋体" w:cs="新宋体"/>
          <w:i/>
          <w:iCs/>
          <w:sz w:val="24"/>
          <w:szCs w:val="24"/>
          <w:highlight w:val="none"/>
          <w:u w:val="single"/>
        </w:rPr>
      </w:pPr>
      <w:r>
        <w:rPr>
          <w:rFonts w:hint="eastAsia" w:ascii="新宋体" w:hAnsi="新宋体" w:eastAsia="新宋体" w:cs="新宋体"/>
          <w:i/>
          <w:iCs/>
          <w:sz w:val="24"/>
          <w:szCs w:val="24"/>
          <w:highlight w:val="none"/>
          <w:u w:val="single"/>
        </w:rPr>
        <w:t xml:space="preserve">电梯过门石 轿厢层门出入口统一定制过门石，石材材质、厚度、尺寸结合现场门洞实测定制，平整度达标，防水防滑、收口密缝，含基层处理、切割、铺贴、勾缝、废料清运全套施工。</w:t>
      </w:r>
      <w:r/>
    </w:p>
    <w:p>
      <w:pPr>
        <w:ind w:firstLine="480"/>
        <w:jc w:val="left"/>
        <w:spacing w:line="500" w:lineRule="exact"/>
        <w:rPr>
          <w:rFonts w:hint="eastAsia" w:ascii="新宋体" w:hAnsi="新宋体" w:eastAsia="新宋体" w:cs="新宋体"/>
          <w:i/>
          <w:iCs/>
          <w:sz w:val="24"/>
          <w:szCs w:val="24"/>
          <w:highlight w:val="none"/>
          <w:u w:val="single"/>
        </w:rPr>
      </w:pPr>
      <w:r>
        <w:rPr>
          <w:rFonts w:hint="eastAsia" w:ascii="新宋体" w:hAnsi="新宋体" w:eastAsia="新宋体" w:cs="新宋体"/>
          <w:i/>
          <w:iCs/>
          <w:sz w:val="24"/>
          <w:szCs w:val="24"/>
          <w:highlight w:val="none"/>
          <w:u w:val="single"/>
        </w:rPr>
        <w:t xml:space="preserve">电梯轿厢地垫 整轿厢全覆盖定制防滑耐磨地垫，阻燃、防油污、易清洁，按轿厢实际尺寸裁切铺设；约定地垫更换周期与免费更换服务，材质、厚度、款式须经校方确认后方可施工。</w:t>
      </w:r>
      <w:r/>
    </w:p>
    <w:p>
      <w:pPr>
        <w:ind w:firstLine="480"/>
        <w:jc w:val="left"/>
        <w:spacing w:line="500" w:lineRule="exact"/>
        <w:rPr>
          <w:rFonts w:hint="eastAsia" w:ascii="宋体" w:hAnsi="宋体" w:eastAsia="宋体" w:cs="宋体"/>
          <w:b/>
          <w:bCs/>
          <w:sz w:val="24"/>
          <w:szCs w:val="24"/>
        </w:rPr>
      </w:pPr>
      <w:r>
        <w:rPr>
          <w:rFonts w:hint="eastAsia" w:ascii="新宋体" w:hAnsi="新宋体" w:eastAsia="新宋体" w:cs="新宋体"/>
          <w:i/>
          <w:iCs/>
          <w:sz w:val="24"/>
          <w:szCs w:val="24"/>
          <w:highlight w:val="none"/>
          <w:u w:val="single"/>
        </w:rPr>
        <w:t xml:space="preserve">其他配套：电梯安装配套开孔、修补、地面找平、垃圾清理等附属工程一并包含在项目总价。</w:t>
      </w:r>
      <w:r/>
    </w:p>
    <w:p>
      <w:pPr>
        <w:ind w:firstLine="562"/>
        <w:jc w:val="left"/>
        <w:spacing w:line="360" w:lineRule="auto"/>
        <w:rPr>
          <w:rFonts w:ascii="宋体" w:hAnsi="宋体" w:eastAsia="宋体" w:cs="Times New Roman"/>
          <w:sz w:val="24"/>
          <w:szCs w:val="24"/>
        </w:rPr>
      </w:pPr>
      <w:r>
        <w:rPr>
          <w:rFonts w:ascii="Times New Roman" w:hAnsi="Times New Roman" w:eastAsia="宋体" w:cs="Times New Roman"/>
          <w:b/>
          <w:sz w:val="28"/>
          <w:szCs w:val="28"/>
        </w:rPr>
        <w:t xml:space="preserve">五、供货要求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1.交货期：合同签订后</w:t>
      </w:r>
      <w:r>
        <w:rPr>
          <w:rFonts w:hint="eastAsia" w:ascii="新宋体" w:hAnsi="新宋体" w:eastAsia="新宋体" w:cs="新宋体"/>
          <w:sz w:val="24"/>
          <w:szCs w:val="24"/>
          <w:lang w:val="en-US" w:eastAsia="zh-CN"/>
        </w:rPr>
        <w:t xml:space="preserve">40</w:t>
      </w:r>
      <w:r>
        <w:rPr>
          <w:rFonts w:hint="eastAsia" w:ascii="新宋体" w:hAnsi="新宋体" w:eastAsia="新宋体" w:cs="新宋体"/>
          <w:sz w:val="24"/>
          <w:szCs w:val="24"/>
        </w:rPr>
        <w:t xml:space="preserve">天内完成安装、调试。</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2.交货方式：在货物发运手续办理完毕后24小时内或货到采购单位48小时前通知采购人，以准备接货。货物在交付采购人前发生的风险均由中标人负责。</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3.交货地点：连云港市海州区连云港职业技术学院院内采购人指定地点。</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4.中标人提供的货物（含配件）应是全新的、未使用过的合格正品，并保证所提供货物的开箱合格率为 100%，外观和内在质量都不得有任何问题。提供的产品应根据国家标准和规范进行设计和制造，并遵循采购文件及投标文件的要求。 货物运抵现场后应完好无损，如有缺漏、损坏，由中标人负责调换、补齐或赔偿。 </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5.所提供货物的技术资料（含软件）完整正确，数据和资料准确无误，能够保证设备按时正确地安装、调试和验收，并能满足正常运行和维修保养的需要。在未验收前，货物保管、安全均由成交供应商负责，货物送到采购人指定地点，并负责办理运输和装卸，费用由中标人负责。</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6.品质说明：必须保证提供的设备完全与招标文件所述的质量、规格和性能相符，所使用的材料及配件达到国家标准，相关设备具有厂家出具的设备质量合格证明书。 </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7.中标</w:t>
      </w:r>
      <w:r>
        <w:rPr>
          <w:rFonts w:hint="eastAsia" w:ascii="新宋体" w:hAnsi="新宋体" w:eastAsia="新宋体" w:cs="新宋体"/>
          <w:sz w:val="24"/>
          <w:szCs w:val="24"/>
          <w:lang w:val="en-US" w:eastAsia="zh-CN"/>
        </w:rPr>
        <w:t xml:space="preserve">人</w:t>
      </w:r>
      <w:r>
        <w:rPr>
          <w:rFonts w:hint="eastAsia" w:ascii="新宋体" w:hAnsi="新宋体" w:eastAsia="新宋体" w:cs="新宋体"/>
          <w:sz w:val="24"/>
          <w:szCs w:val="24"/>
        </w:rPr>
        <w:t xml:space="preserve">保证向采购人提供的设备或设备的任何一部分，免受第三方提出的侵犯其专利权、商标权或知识产权等的起诉，任何由此引起的法律责任和经济责任均由中标供应商承担。</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8.提交材料：①装箱清单、②产品出厂合格证、③使用维护说明书、④安装说明书和部件安装图、⑤电器敷线图、⑥动力电路和安全电路的电器线路示意图及符号说明、⑦需要土建配合安装的详细图纸和资料、⑧提供设备检验合格证、⑨技术资料要求中英文对照，一式两份。如发生偏差，以中文为准。</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六、安装调试要求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采购人对提交的货物，依据采购文件、投标文件及合同中的要求和国家有关质量标准进行现场初步验收，对供货的数量、型号、外观及说明书中参数等进行初步验收，发现有供货型号不一致、外观破损、零件缺失或产品参数不达标等质量问题的，中标人需立即予以更换，不得拒绝和延误。</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2.中标人根据提交的相关技术文件，对合同设备的进行安装、调试、试运行，使其符合技术要求和有关标准的要求。质保期内，中标人需负责相关设备的正确安装、调试和维护保养，保持设备运转良好。</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3.安装完成后或者设备使用过程中发现技术指标、产品资料、服务承诺、实施方案等与采购文件、投标文件及合同中的要求不符，影响采购人正常应用的，中标人应无条件整改直至满足要求，并赔偿采购人由此而产生的损失。</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4.在安装调试期间或保修过程中，中标人负责及时清理产生的垃圾，保持安装场地整洁。对场地内现有设施，施工时要充分考虑，做相应保护措施，不得污损现有环境。</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5.原有电梯拆除：</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拆除范围：曳引机、曳引钢丝绳、随行电缆、井道内电缆、控制柜、电梯轿厢、导轨轨道、导轨支架、层门、层面装置、外呼装置、底坑设备等。</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本项目受制于现场空间限制，拆除部件和换新部件应听从采购人指挥。</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为保证正常办公秩序，电梯更换分步实施，安装顺序按采购人要求执行。</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i/>
          <w:iCs/>
          <w:sz w:val="24"/>
          <w:szCs w:val="24"/>
          <w:highlight w:val="none"/>
          <w:u w:val="single"/>
        </w:rPr>
        <w:t xml:space="preserve">中标人要做好现场安全文明安装，保证不发生任何安全责任事故、人员伤亡事故。要求全程封闭安装，保证大楼正常办公。安装时间完全服从采购人的安排计划，涉及到的夜间安装费、加班费等，须综合考虑到投标报价中。中标人要做好全方位防护，防护板外装饰图案由采购人指定。旧梯部件随拆随搬，用地毯和木板等对地面、墙面进行防护，白天无任何安装垃圾，每天安装结束后对地面、墙面等进行清洁。拆除过程中注意防火安全，拆除所需费用须综合考虑到投标报价中。（投标文件中提供承诺函并加盖投标人公章，格式自拟）</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5.6原电梯残值经评估后，拟采用公开拍卖处置，</w:t>
      </w:r>
      <w:r/>
    </w:p>
    <w:p>
      <w:pPr>
        <w:ind w:firstLine="480"/>
        <w:jc w:val="left"/>
        <w:spacing w:line="500" w:lineRule="exact"/>
        <w:rPr>
          <w:rFonts w:hint="eastAsia" w:ascii="新宋体" w:hAnsi="新宋体" w:eastAsia="新宋体" w:cs="新宋体"/>
          <w:i/>
          <w:iCs/>
          <w:sz w:val="24"/>
          <w:szCs w:val="24"/>
          <w:highlight w:val="none"/>
          <w:u w:val="single"/>
        </w:rPr>
      </w:pPr>
      <w:r>
        <w:rPr>
          <w:rFonts w:hint="eastAsia" w:ascii="新宋体" w:hAnsi="新宋体" w:eastAsia="新宋体" w:cs="新宋体"/>
          <w:i/>
          <w:iCs/>
          <w:sz w:val="24"/>
          <w:szCs w:val="24"/>
          <w:highlight w:val="none"/>
          <w:u w:val="single"/>
        </w:rPr>
        <w:t xml:space="preserve">中标人须报名参与原电梯拍卖。较重、较大的设备运输就位时须制定可行、妥善的运输和保护方案。中标人须采取措施保证不损坏公共设施和原有建筑装饰面，如有损坏由中标人自费修复或赔偿。在合同履行过程中所发生的一切工伤、交通等安全事故以及造成的经济损失，均由中标人自行承担，并承担一切责任。（投标文件中提供承诺函并加盖投标人公章，格式自拟）</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七、国家或行业相关规范标准</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GB 7588—2003+XG1—2015《电梯制造与安装安全规范》</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《电梯主要参数及轿厢、井道、机房的型式与尺寸》(GB/T7025.1-3)</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《电梯技术条件》(GB/T10058-2009)</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《电梯试验方法》(GB/T10059-2023)</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《电梯安装验收规范》(GB10060-2023)</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《电梯工程施工质量验收规范》(GB50310-2002)</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《电梯用钢丝绳》(GB8903-2024)</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《电梯曳引机》（GB/T 24478-2023）</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《交流电梯电动机通用技术条件》(GB/T12974-2023)</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《特种设备安全监察条例》</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《特种设备质量监督与安全监察规定》</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八、人员配备要求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本项目由中标人负责现场安装调试，中标人至少委派1名项目负责人，具有相关设备及施工经验，熟悉相关法规、行业标准，具备项目管理所需技能，负责对整个项目的系统进度、实施调试、设备的配置与调整、调试系统性能及验收培训进行管理并协助采购人完成验收。</w:t>
      </w:r>
      <w:r/>
    </w:p>
    <w:p>
      <w:pPr>
        <w:ind w:firstLine="560"/>
        <w:jc w:val="left"/>
        <w:spacing w:line="360" w:lineRule="auto"/>
        <w:rPr>
          <w:rFonts w:ascii="宋体" w:hAnsi="宋体" w:eastAsia="宋体" w:cs="Times New Roman"/>
          <w:i/>
          <w:iCs/>
          <w:sz w:val="24"/>
          <w:szCs w:val="24"/>
          <w:u w:val="single"/>
        </w:rPr>
      </w:pPr>
      <w:r>
        <w:rPr>
          <w:rFonts w:hint="eastAsia" w:ascii="宋体" w:hAnsi="宋体" w:eastAsia="宋体" w:cs="Times New Roman"/>
          <w:i/>
          <w:iCs/>
          <w:sz w:val="24"/>
          <w:szCs w:val="24"/>
          <w:u w:val="single"/>
        </w:rPr>
        <w:t xml:space="preserve">本项目负责人为投标人正式职工且具有《中华人民共和国特种设备安全管理和作业人员证》（电梯作业T）。投标文件中提供证书及2026年1月（含）以来任意一个月由投标人为其缴纳的社保证明材料（加盖社保中心章或社保中心参保缴费证明电子专用章）。</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九、履约验收要求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1.工程完成后，中标供应商须负责电梯全部设备的保护和清洁工作，直至设备验收合格并取得政府有关部门的使用证书，交付使用单位之日为止。</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2.验收合格条件：验收结果符合国家强制性规定及本项目合同约定的产品标准和技术规格书；设备在交付使用单位使用之前应通过政府有关部门验收和采购人的内部验收并取得检测合格证和准用证书；整套设备图纸及技术文件都已提交并得到接受，中标供应商负责首次报验，并负责承担相关费用。</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3.验收标准：符合国家有关标准。</w:t>
      </w:r>
      <w:r/>
    </w:p>
    <w:p>
      <w:pPr>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十、培训要求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1.提供完善的人员培训方案，通过各种培训课程和培训方式，对采购人指派的相关人员进行针对性培训，使其能够熟练操作相关设备。</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2.在质保期内，中标供应商须在质保期内提供至少1次/年的专项培训计划，每次采购人参加培训的人员不少于2人。</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3.培训过程中产生的费用包含在投标报价内，采购人不再另行支付任何费用。</w:t>
      </w:r>
      <w:r/>
    </w:p>
    <w:p>
      <w:pPr>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十一、售后服务要求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1.质保期：本项目质保期3年。质保期以取得电梯安全检验合格证中标供应商、使用方办理设备移交手续后，中标</w:t>
      </w:r>
      <w:r>
        <w:rPr>
          <w:rFonts w:hint="eastAsia" w:ascii="新宋体" w:hAnsi="新宋体" w:eastAsia="新宋体" w:cs="新宋体"/>
          <w:sz w:val="24"/>
          <w:szCs w:val="24"/>
          <w:lang w:val="en-US" w:eastAsia="zh-CN"/>
        </w:rPr>
        <w:t xml:space="preserve">人</w:t>
      </w:r>
      <w:r>
        <w:rPr>
          <w:rFonts w:hint="eastAsia" w:ascii="新宋体" w:hAnsi="新宋体" w:eastAsia="新宋体" w:cs="新宋体"/>
          <w:sz w:val="24"/>
          <w:szCs w:val="24"/>
        </w:rPr>
        <w:t xml:space="preserve">将电梯移交使用方使用之日算起。备品备件按使用方要求存放至指定地点。</w:t>
      </w:r>
      <w:r/>
    </w:p>
    <w:p>
      <w:pPr>
        <w:ind w:firstLine="560"/>
        <w:jc w:val="left"/>
        <w:spacing w:line="360" w:lineRule="auto"/>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 xml:space="preserve">2.在质保期内，电梯运行发生故障</w:t>
      </w:r>
      <w:r>
        <w:rPr>
          <w:rFonts w:hint="eastAsia" w:ascii="Times New Roman" w:hAnsi="Times New Roman" w:eastAsia="宋体" w:cs="Times New Roman"/>
          <w:i/>
          <w:iCs/>
          <w:sz w:val="24"/>
          <w:szCs w:val="24"/>
          <w:u w:val="single"/>
          <w:lang w:val="en-US" w:eastAsia="zh-CN"/>
        </w:rPr>
        <w:t xml:space="preserve">中标人</w:t>
      </w:r>
      <w:r>
        <w:rPr>
          <w:rFonts w:hint="eastAsia" w:ascii="Times New Roman" w:hAnsi="Times New Roman" w:eastAsia="宋体" w:cs="Times New Roman"/>
          <w:i/>
          <w:iCs/>
          <w:sz w:val="24"/>
          <w:szCs w:val="24"/>
          <w:u w:val="single"/>
        </w:rPr>
        <w:t xml:space="preserve">应提供咨询、维修服务、更换零部件，费用包含在投标总价中。</w:t>
      </w:r>
      <w:r/>
    </w:p>
    <w:p>
      <w:pPr>
        <w:ind w:firstLine="560"/>
        <w:jc w:val="left"/>
        <w:spacing w:line="360" w:lineRule="auto"/>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 xml:space="preserve">3.在质保期内，如发生维护费用，需要更换的主要零配件设备材料费用，年检费等其他费用，由中标</w:t>
      </w:r>
      <w:r>
        <w:rPr>
          <w:rFonts w:hint="eastAsia" w:ascii="Times New Roman" w:hAnsi="Times New Roman" w:eastAsia="宋体" w:cs="Times New Roman"/>
          <w:i/>
          <w:iCs/>
          <w:sz w:val="24"/>
          <w:szCs w:val="24"/>
          <w:u w:val="single"/>
          <w:lang w:val="en-US" w:eastAsia="zh-CN"/>
        </w:rPr>
        <w:t xml:space="preserve">人</w:t>
      </w:r>
      <w:r>
        <w:rPr>
          <w:rFonts w:hint="eastAsia" w:ascii="Times New Roman" w:hAnsi="Times New Roman" w:eastAsia="宋体" w:cs="Times New Roman"/>
          <w:i/>
          <w:iCs/>
          <w:sz w:val="24"/>
          <w:szCs w:val="24"/>
          <w:u w:val="single"/>
        </w:rPr>
        <w:t xml:space="preserve">全部承担。</w:t>
      </w:r>
      <w:r/>
    </w:p>
    <w:p>
      <w:pPr>
        <w:ind w:firstLine="560"/>
        <w:jc w:val="left"/>
        <w:spacing w:line="360" w:lineRule="auto"/>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 xml:space="preserve">4.在质保期内，中标</w:t>
      </w:r>
      <w:r>
        <w:rPr>
          <w:rFonts w:hint="eastAsia" w:ascii="Times New Roman" w:hAnsi="Times New Roman" w:eastAsia="宋体" w:cs="Times New Roman"/>
          <w:i/>
          <w:iCs/>
          <w:sz w:val="24"/>
          <w:szCs w:val="24"/>
          <w:u w:val="single"/>
          <w:lang w:val="en-US" w:eastAsia="zh-CN"/>
        </w:rPr>
        <w:t xml:space="preserve">人</w:t>
      </w:r>
      <w:r>
        <w:rPr>
          <w:rFonts w:hint="eastAsia" w:ascii="Times New Roman" w:hAnsi="Times New Roman" w:eastAsia="宋体" w:cs="Times New Roman"/>
          <w:i/>
          <w:iCs/>
          <w:sz w:val="24"/>
          <w:szCs w:val="24"/>
          <w:u w:val="single"/>
        </w:rPr>
        <w:t xml:space="preserve">提供半月保养一次，维护人员做到定人、定时、定梯进行保养，提供全天候应急处理服务。</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5.在质保期内，中标</w:t>
      </w:r>
      <w:r>
        <w:rPr>
          <w:rFonts w:hint="eastAsia" w:ascii="新宋体" w:hAnsi="新宋体" w:eastAsia="新宋体" w:cs="新宋体"/>
          <w:sz w:val="24"/>
          <w:szCs w:val="24"/>
          <w:lang w:val="en-US" w:eastAsia="zh-CN"/>
        </w:rPr>
        <w:t xml:space="preserve">人</w:t>
      </w:r>
      <w:r>
        <w:rPr>
          <w:rFonts w:hint="eastAsia" w:ascii="新宋体" w:hAnsi="新宋体" w:eastAsia="新宋体" w:cs="新宋体"/>
          <w:sz w:val="24"/>
          <w:szCs w:val="24"/>
        </w:rPr>
        <w:t xml:space="preserve">须在质保期内提供至少2次/年的专项培训计划，每次采购人参加培训的人员不少于6人，费用包含在投标总价中。</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6.中标</w:t>
      </w:r>
      <w:r>
        <w:rPr>
          <w:rFonts w:hint="eastAsia" w:ascii="新宋体" w:hAnsi="新宋体" w:eastAsia="新宋体" w:cs="新宋体"/>
          <w:sz w:val="24"/>
          <w:szCs w:val="24"/>
          <w:lang w:val="en-US" w:eastAsia="zh-CN"/>
        </w:rPr>
        <w:t xml:space="preserve">人</w:t>
      </w:r>
      <w:r>
        <w:rPr>
          <w:rFonts w:hint="eastAsia" w:ascii="新宋体" w:hAnsi="新宋体" w:eastAsia="新宋体" w:cs="新宋体"/>
          <w:sz w:val="24"/>
          <w:szCs w:val="24"/>
        </w:rPr>
        <w:t xml:space="preserve">在质保期内供应备品备件、专用工具，费用包含在投标总价中。</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7.售后服务提供24小时服务热线并保证在接到故障电话后30分钟内达到现场维修，且每次失效（故障）的修复时间不超过 2 小时。</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8.在接到关人事故通知时，15分钟内须完成解困工作。</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9.在电梯发生故障需要更换备件时，36小时内赶到现场并零部件更换完成投入正常使用。</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9.中标</w:t>
      </w:r>
      <w:r>
        <w:rPr>
          <w:rFonts w:hint="eastAsia" w:ascii="新宋体" w:hAnsi="新宋体" w:eastAsia="新宋体" w:cs="新宋体"/>
          <w:sz w:val="24"/>
          <w:szCs w:val="24"/>
          <w:lang w:val="en-US" w:eastAsia="zh-CN"/>
        </w:rPr>
        <w:t xml:space="preserve">人</w:t>
      </w:r>
      <w:r>
        <w:rPr>
          <w:rFonts w:hint="eastAsia" w:ascii="新宋体" w:hAnsi="新宋体" w:eastAsia="新宋体" w:cs="新宋体"/>
          <w:sz w:val="24"/>
          <w:szCs w:val="24"/>
        </w:rPr>
        <w:t xml:space="preserve">所提供的设备进场后，如采购人发现有任何问题（如外观有损坏），中标</w:t>
      </w:r>
      <w:r>
        <w:rPr>
          <w:rFonts w:hint="eastAsia" w:ascii="新宋体" w:hAnsi="新宋体" w:eastAsia="新宋体" w:cs="新宋体"/>
          <w:sz w:val="24"/>
          <w:szCs w:val="24"/>
          <w:lang w:val="en-US" w:eastAsia="zh-CN"/>
        </w:rPr>
        <w:t xml:space="preserve">人</w:t>
      </w:r>
      <w:r>
        <w:rPr>
          <w:rFonts w:hint="eastAsia" w:ascii="新宋体" w:hAnsi="新宋体" w:eastAsia="新宋体" w:cs="新宋体"/>
          <w:sz w:val="24"/>
          <w:szCs w:val="24"/>
        </w:rPr>
        <w:t xml:space="preserve">应以同样型号的设备在采购人商定的时间内更换，确保其使用。 </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十二、商品包装及快递包装要求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（1）商品包装层数不得超过 3 层，空隙率不大于 40%；</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（2）商品包装尽可能使用单一材质的包装材料，如因功能需求必需使用不同材质，不同材质间应便于分离；</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（3）商品包装中铅、汞、镉、六价铬的总含量应不大于100mg/kg；</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（4）商品包装印刷使用的油墨中挥发性有机化合物(VOCs)含量应不大于 5%（以重量计）；</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（5）塑料材质商品包装上呈现的印刷颜色不得超过 6 色；</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（6）纸质商品包装应使用 75%以上的可再生纤维原料生产；</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（7）木质商品包装的原料应来源于可持续性森林。</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2.快递包装环保要求：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（1）快递包装中重金属（铅、汞、镉、六价铬）总量应不大于 100mg/kg；</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（2）快递包装印刷使用的油墨中不应添加邻苯二甲酸酯，其挥发性有机化合物(VOCs)含量应不大于5%（以重量计）；</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（3）快递包装中使用纸基材的包装材料，纸基材中的有机氯的含量应不大于 150 mg/kg；</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（5）快递中使用的塑料包装袋不得使用聚氯乙烯作为原料，且原料应为单一材质制成，生物分解率大于60%；</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（6）快递中使用的充气类填充物不得使用聚氯乙烯作为原料，且原料为单一材质制成，生物分解率大于60%；</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（7）快递中使用的集装袋应为单一材质制成，其重复使用次数应不小于 80 次；</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（8）快递中应使用幅宽不大于45mm 的生物降解胶带；</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（9）快递包装中不得使用溶剂型胶粘剂；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（10）快递应使用电子面单；</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（11）直接使用商品包装作为快递包装的商品，其商品包装满足《商品包装政府采购需求标准（试行）》即可；</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（12）快递包装产品质量和封装方式应符合相关国家或行业标准技术指标要求。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十三、投标报价要求</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本项目为交钥匙项目，各项报价包含但不限于所有设备采购（包括货物、辅配件、随设备应提交的资料等费用）、人员意外伤害保险费、清单所列及施工、安装、运输、调试、 集成、保洁、原厂质保、利润、税金、培训、检测、政策性文件规定及本项目包含的所有风险、责任等各项应有费用，本项目验收前中标</w:t>
      </w:r>
      <w:r>
        <w:rPr>
          <w:rFonts w:hint="eastAsia" w:ascii="新宋体" w:hAnsi="新宋体" w:eastAsia="新宋体" w:cs="新宋体"/>
          <w:sz w:val="24"/>
          <w:szCs w:val="24"/>
          <w:lang w:val="en-US" w:eastAsia="zh-CN"/>
        </w:rPr>
        <w:t xml:space="preserve">人</w:t>
      </w:r>
      <w:r>
        <w:rPr>
          <w:rFonts w:hint="eastAsia" w:ascii="新宋体" w:hAnsi="新宋体" w:eastAsia="新宋体" w:cs="新宋体"/>
          <w:sz w:val="24"/>
          <w:szCs w:val="24"/>
        </w:rPr>
        <w:t xml:space="preserve">承担所有货物的保管责任；本项目单项报价中含税。</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十四、付款方式与履约保证金</w:t>
      </w:r>
      <w:r/>
    </w:p>
    <w:p>
      <w:pPr>
        <w:ind w:firstLine="560"/>
        <w:jc w:val="left"/>
        <w:spacing w:line="360" w:lineRule="auto"/>
        <w:rPr>
          <w:rFonts w:cs="Times New Roman" w:asciiTheme="minorEastAsia" w:hAnsiTheme="minorEastAsia"/>
          <w:i/>
          <w:iCs/>
          <w:sz w:val="24"/>
          <w:szCs w:val="24"/>
          <w:u w:val="single"/>
        </w:rPr>
      </w:pPr>
      <w:r>
        <w:rPr>
          <w:rFonts w:hint="eastAsia" w:cs="Times New Roman" w:asciiTheme="minorEastAsia" w:hAnsiTheme="minorEastAsia"/>
          <w:i/>
          <w:iCs/>
          <w:sz w:val="24"/>
          <w:szCs w:val="24"/>
          <w:u w:val="single"/>
        </w:rPr>
        <w:t xml:space="preserve">付款方式：双方合同签订后10个工作日内支付合同总价的50%，全部安装完毕后10个工作日内付至合同总价的80%，市场监督主管部门验收合格、取得“电梯使用登记标志”后10个工作日内付清余款。</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2.履约保证金：本项目不收取履约保证金。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十五、其他</w:t>
      </w:r>
      <w:bookmarkEnd w:id="9"/>
      <w:r/>
      <w:bookmarkEnd w:id="10"/>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本项目报价不得超过预算价。</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特别提醒投标人：应根据国家收费标准并结合市场实际进行报价，总价包干。</w:t>
      </w:r>
      <w:r/>
    </w:p>
    <w:p>
      <w:pPr>
        <w:ind w:firstLine="480"/>
        <w:jc w:val="left"/>
        <w:spacing w:line="500" w:lineRule="exact"/>
        <w:rPr>
          <w:rFonts w:ascii="新宋体" w:hAnsi="新宋体" w:eastAsia="新宋体" w:cs="新宋体"/>
          <w:sz w:val="24"/>
          <w:szCs w:val="24"/>
        </w:rPr>
      </w:pPr>
      <w:r>
        <w:rPr>
          <w:rFonts w:hint="eastAsia" w:ascii="新宋体" w:hAnsi="新宋体" w:eastAsia="新宋体" w:cs="新宋体"/>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ind w:firstLine="420"/>
        <w:jc w:val="left"/>
        <w:spacing w:line="360" w:lineRule="auto"/>
        <w:rPr>
          <w:rFonts w:ascii="宋体" w:hAnsi="宋体" w:eastAsia="宋体" w:cs="宋体"/>
          <w:b/>
          <w:bCs/>
          <w:i/>
          <w:iCs/>
          <w:strike/>
          <w:color w:val="000000"/>
          <w:sz w:val="24"/>
          <w:szCs w:val="24"/>
          <w:u w:val="single"/>
        </w:rPr>
      </w:pPr>
      <w:r>
        <w:rPr>
          <w:rFonts w:ascii="宋体" w:hAnsi="宋体" w:eastAsia="宋体" w:cs="宋体"/>
          <w:b/>
          <w:bCs/>
          <w:i/>
          <w:iCs/>
          <w:strike/>
          <w:color w:val="000000"/>
          <w:sz w:val="24"/>
          <w:szCs w:val="24"/>
          <w:u w:val="single"/>
        </w:rPr>
      </w:r>
      <w:r/>
    </w:p>
    <w:p>
      <w:pPr>
        <w:ind w:firstLine="560"/>
        <w:jc w:val="left"/>
        <w:spacing w:line="360" w:lineRule="auto"/>
        <w:rPr>
          <w:rFonts w:ascii="宋体" w:hAnsi="宋体" w:eastAsia="宋体" w:cs="Times New Roman"/>
          <w:sz w:val="24"/>
          <w:szCs w:val="24"/>
        </w:rPr>
      </w:pPr>
      <w:r>
        <w:rPr>
          <w:sz w:val="28"/>
          <w:szCs w:val="28"/>
        </w:rPr>
        <w:br w:type="page" w:clear="all"/>
      </w:r>
      <w:r/>
    </w:p>
    <w:p>
      <w:pPr>
        <w:pStyle w:val="687"/>
        <w:jc w:val="center"/>
        <w:spacing w:line="360" w:lineRule="auto"/>
        <w:rPr>
          <w:rFonts w:ascii="黑体" w:hAnsi="黑体" w:eastAsia="黑体"/>
          <w:b w:val="0"/>
        </w:rP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sz w:val="24"/>
          <w:szCs w:val="24"/>
        </w:rPr>
      </w:pPr>
      <w:r>
        <w:rPr>
          <w:rFonts w:hint="eastAsia"/>
          <w:sz w:val="24"/>
          <w:szCs w:val="24"/>
        </w:rPr>
        <w:t xml:space="preserve">（2）</w:t>
      </w:r>
      <w:r>
        <w:rPr>
          <w:rFonts w:hint="eastAsia" w:eastAsia="宋体"/>
          <w:sz w:val="24"/>
          <w:szCs w:val="24"/>
        </w:rPr>
        <w:t xml:space="preserve">商务</w:t>
      </w:r>
      <w:r>
        <w:rPr>
          <w:rFonts w:hint="eastAsia"/>
          <w:sz w:val="24"/>
          <w:szCs w:val="24"/>
        </w:rPr>
        <w:t xml:space="preserve">分（40分）</w:t>
      </w:r>
      <w:r/>
    </w:p>
    <w:tbl>
      <w:tblPr>
        <w:tblStyle w:val="69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7331"/>
      </w:tblGrid>
      <w:tr>
        <w:trPr>
          <w:trHeight w:val="290"/>
        </w:trPr>
        <w:tc>
          <w:tcPr>
            <w:tcW w:w="697" w:type="pct"/>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302" w:type="pct"/>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评分标准</w:t>
            </w:r>
            <w:r/>
          </w:p>
        </w:tc>
      </w:tr>
      <w:tr>
        <w:trPr>
          <w:trHeight w:val="540"/>
        </w:trPr>
        <w:tc>
          <w:tcPr>
            <w:tcW w:w="697" w:type="pct"/>
            <w:vAlign w:val="center"/>
            <w:vMerge w:val="restar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产品配置</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（3分）</w:t>
            </w:r>
            <w:r/>
          </w:p>
        </w:tc>
        <w:tc>
          <w:tcPr>
            <w:tcBorders>
              <w:bottom w:val="none" w:color="000000" w:sz="4" w:space="0"/>
            </w:tcBorders>
            <w:tcW w:w="4302" w:type="pct"/>
            <w:textDirection w:val="lrTb"/>
            <w:noWrap w:val="false"/>
          </w:tcPr>
          <w:p>
            <w:pPr>
              <w:rPr>
                <w:rFonts w:ascii="宋体" w:hAnsi="宋体" w:eastAsia="宋体" w:cs="宋体"/>
                <w:color w:val="000000"/>
                <w:sz w:val="24"/>
                <w:szCs w:val="24"/>
              </w:rPr>
            </w:pPr>
            <w:r>
              <w:rPr>
                <w:rFonts w:ascii="Times New Roman" w:hAnsi="Times New Roman"/>
                <w:bCs/>
                <w:sz w:val="24"/>
                <w:szCs w:val="24"/>
              </w:rPr>
              <w:t xml:space="preserve">所投产品</w:t>
            </w:r>
            <w:r>
              <w:rPr>
                <w:rFonts w:hint="eastAsia" w:ascii="Times New Roman" w:hAnsi="Times New Roman"/>
                <w:bCs/>
                <w:sz w:val="24"/>
                <w:szCs w:val="24"/>
                <w:lang w:val="en-US" w:eastAsia="zh-CN"/>
              </w:rPr>
              <w:t xml:space="preserve">主要部件，包括</w:t>
            </w:r>
            <w:r>
              <w:rPr>
                <w:rFonts w:hint="eastAsia" w:cs="宋体" w:asciiTheme="minorEastAsia" w:hAnsiTheme="minorEastAsia"/>
                <w:color w:val="000000"/>
                <w:sz w:val="24"/>
                <w:szCs w:val="24"/>
              </w:rPr>
              <w:t xml:space="preserve">主机、电机、控制柜、安全电路、轿门门锁、厅门门锁、限速器、安全钳、缓冲器、可编程电子安全相关系统</w:t>
            </w:r>
            <w:r>
              <w:rPr>
                <w:rFonts w:hint="eastAsia" w:ascii="宋体" w:hAnsi="宋体" w:cs="Times New Roman"/>
                <w:bCs/>
                <w:color w:val="000000"/>
                <w:sz w:val="24"/>
                <w:szCs w:val="24"/>
                <w:highlight w:val="none"/>
                <w:lang w:val="en"/>
              </w:rPr>
              <w:t xml:space="preserve">与所投电梯整机为同一品牌</w:t>
            </w:r>
            <w:r>
              <w:rPr>
                <w:rFonts w:hint="eastAsia" w:ascii="Times New Roman" w:hAnsi="Times New Roman"/>
                <w:bCs/>
                <w:sz w:val="24"/>
                <w:szCs w:val="24"/>
              </w:rPr>
              <w:t xml:space="preserve">的</w:t>
            </w:r>
            <w:r>
              <w:rPr>
                <w:rFonts w:hint="eastAsia" w:cs="宋体" w:asciiTheme="minorEastAsia" w:hAnsiTheme="minorEastAsia"/>
                <w:color w:val="000000"/>
                <w:sz w:val="24"/>
                <w:szCs w:val="24"/>
              </w:rPr>
              <w:t xml:space="preserve">，每有一项得</w:t>
            </w:r>
            <w:r>
              <w:rPr>
                <w:rFonts w:cs="宋体" w:asciiTheme="minorEastAsia" w:hAnsiTheme="minorEastAsia"/>
                <w:color w:val="000000"/>
                <w:sz w:val="24"/>
                <w:szCs w:val="24"/>
              </w:rPr>
              <w:t xml:space="preserve">0.3</w:t>
            </w:r>
            <w:r>
              <w:rPr>
                <w:rFonts w:hint="eastAsia" w:cs="宋体" w:asciiTheme="minorEastAsia" w:hAnsiTheme="minorEastAsia"/>
                <w:color w:val="000000"/>
                <w:sz w:val="24"/>
                <w:szCs w:val="24"/>
              </w:rPr>
              <w:t xml:space="preserve">分，</w:t>
            </w:r>
            <w:r>
              <w:rPr>
                <w:rFonts w:hint="eastAsia" w:cs="宋体" w:asciiTheme="minorEastAsia" w:hAnsiTheme="minorEastAsia"/>
                <w:b/>
                <w:bCs/>
                <w:color w:val="000000"/>
                <w:sz w:val="24"/>
                <w:szCs w:val="24"/>
              </w:rPr>
              <w:t xml:space="preserve">本项最高得</w:t>
            </w:r>
            <w:r>
              <w:rPr>
                <w:rFonts w:cs="宋体" w:asciiTheme="minorEastAsia" w:hAnsiTheme="minorEastAsia"/>
                <w:b/>
                <w:bCs/>
                <w:color w:val="000000"/>
                <w:sz w:val="24"/>
                <w:szCs w:val="24"/>
              </w:rPr>
              <w:t xml:space="preserve">3</w:t>
            </w:r>
            <w:r>
              <w:rPr>
                <w:rFonts w:hint="eastAsia" w:cs="宋体" w:asciiTheme="minorEastAsia" w:hAnsiTheme="minorEastAsia"/>
                <w:b/>
                <w:bCs/>
                <w:color w:val="000000"/>
                <w:sz w:val="24"/>
                <w:szCs w:val="24"/>
              </w:rPr>
              <w:t xml:space="preserve">分。</w:t>
            </w:r>
            <w:r/>
          </w:p>
        </w:tc>
      </w:tr>
      <w:tr>
        <w:trPr>
          <w:trHeight w:val="29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tcBorders>
            <w:tcW w:w="4302" w:type="pct"/>
            <w:textDirection w:val="lrTb"/>
            <w:noWrap w:val="false"/>
          </w:tcPr>
          <w:p>
            <w:pPr>
              <w:rPr>
                <w:rFonts w:hint="eastAsia" w:ascii="宋体" w:hAnsi="宋体" w:cs="宋体" w:eastAsiaTheme="minorEastAsia"/>
                <w:color w:val="000000"/>
                <w:sz w:val="24"/>
                <w:szCs w:val="24"/>
                <w:lang w:eastAsia="zh-CN"/>
              </w:rPr>
            </w:pPr>
            <w:r>
              <w:rPr>
                <w:rFonts w:hint="eastAsia" w:cs="仿宋" w:asciiTheme="minorEastAsia" w:hAnsiTheme="minorEastAsia"/>
                <w:b/>
                <w:bCs/>
                <w:sz w:val="24"/>
                <w:szCs w:val="24"/>
                <w:highlight w:val="none"/>
                <w:lang w:val="en-US" w:eastAsia="zh-CN"/>
              </w:rPr>
              <w:t xml:space="preserve">（投标文件中</w:t>
            </w:r>
            <w:r>
              <w:rPr>
                <w:rFonts w:hint="eastAsia" w:cs="仿宋" w:asciiTheme="minorEastAsia" w:hAnsiTheme="minorEastAsia"/>
                <w:b/>
                <w:bCs/>
                <w:sz w:val="24"/>
                <w:szCs w:val="24"/>
                <w:highlight w:val="none"/>
              </w:rPr>
              <w:t xml:space="preserve">提供国家认可的第三方检测机构出具的</w:t>
            </w:r>
            <w:r>
              <w:rPr>
                <w:rFonts w:hint="eastAsia" w:cs="仿宋" w:asciiTheme="minorEastAsia" w:hAnsiTheme="minorEastAsia"/>
                <w:b/>
                <w:bCs/>
                <w:sz w:val="24"/>
                <w:szCs w:val="24"/>
                <w:highlight w:val="none"/>
                <w:lang w:val="en-US" w:eastAsia="zh-CN"/>
              </w:rPr>
              <w:t xml:space="preserve">检测</w:t>
            </w:r>
            <w:r>
              <w:rPr>
                <w:rFonts w:hint="eastAsia" w:cs="仿宋" w:asciiTheme="minorEastAsia" w:hAnsiTheme="minorEastAsia"/>
                <w:b/>
                <w:bCs/>
                <w:sz w:val="24"/>
                <w:szCs w:val="24"/>
                <w:highlight w:val="none"/>
              </w:rPr>
              <w:t xml:space="preserve">报告并加盖投标人公章，未提供不得分</w:t>
            </w:r>
            <w:r>
              <w:rPr>
                <w:rFonts w:hint="eastAsia" w:cs="仿宋" w:asciiTheme="minorEastAsia" w:hAnsiTheme="minorEastAsia"/>
                <w:b/>
                <w:bCs/>
                <w:sz w:val="24"/>
                <w:szCs w:val="24"/>
                <w:highlight w:val="none"/>
                <w:lang w:eastAsia="zh-CN"/>
              </w:rPr>
              <w:t xml:space="preserve">）</w:t>
            </w:r>
            <w:r/>
          </w:p>
        </w:tc>
      </w:tr>
      <w:tr>
        <w:trPr>
          <w:trHeight w:val="540"/>
        </w:trPr>
        <w:tc>
          <w:tcPr>
            <w:tcW w:w="697" w:type="pct"/>
            <w:vAlign w:val="center"/>
            <w:vMerge w:val="restart"/>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控制系统可靠性</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（6分）</w:t>
            </w:r>
            <w:r/>
          </w:p>
        </w:tc>
        <w:tc>
          <w:tcPr>
            <w:tcBorders>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1、所投产品的控制柜抗雷击浪涌组合波的电压≥</w:t>
            </w:r>
            <w:r>
              <w:rPr>
                <w:rFonts w:ascii="宋体" w:hAnsi="宋体" w:eastAsia="宋体" w:cs="宋体"/>
                <w:color w:val="000000"/>
                <w:sz w:val="24"/>
                <w:szCs w:val="24"/>
              </w:rPr>
              <w:t xml:space="preserve">30</w:t>
            </w:r>
            <w:r>
              <w:rPr>
                <w:rFonts w:hint="eastAsia" w:ascii="宋体" w:hAnsi="宋体" w:eastAsia="宋体" w:cs="宋体"/>
                <w:color w:val="000000"/>
                <w:sz w:val="24"/>
                <w:szCs w:val="24"/>
              </w:rPr>
              <w:t xml:space="preserve">KV的得3分，电压≥</w:t>
            </w:r>
            <w:r>
              <w:rPr>
                <w:rFonts w:ascii="宋体" w:hAnsi="宋体" w:eastAsia="宋体" w:cs="宋体"/>
                <w:color w:val="000000"/>
                <w:sz w:val="24"/>
                <w:szCs w:val="24"/>
              </w:rPr>
              <w:t xml:space="preserve">20</w:t>
            </w:r>
            <w:r>
              <w:rPr>
                <w:rFonts w:hint="eastAsia" w:ascii="宋体" w:hAnsi="宋体" w:eastAsia="宋体" w:cs="宋体"/>
                <w:color w:val="000000"/>
                <w:sz w:val="24"/>
                <w:szCs w:val="24"/>
              </w:rPr>
              <w:t xml:space="preserve">KV且＜</w:t>
            </w:r>
            <w:r>
              <w:rPr>
                <w:rFonts w:ascii="宋体" w:hAnsi="宋体" w:eastAsia="宋体" w:cs="宋体"/>
                <w:color w:val="000000"/>
                <w:sz w:val="24"/>
                <w:szCs w:val="24"/>
              </w:rPr>
              <w:t xml:space="preserve">30</w:t>
            </w:r>
            <w:r>
              <w:rPr>
                <w:rFonts w:hint="eastAsia" w:ascii="宋体" w:hAnsi="宋体" w:eastAsia="宋体" w:cs="宋体"/>
                <w:color w:val="000000"/>
                <w:sz w:val="24"/>
                <w:szCs w:val="24"/>
              </w:rPr>
              <w:t xml:space="preserve">KV的得1分，</w:t>
            </w:r>
            <w:r>
              <w:rPr>
                <w:rFonts w:hint="eastAsia" w:ascii="宋体" w:hAnsi="宋体" w:eastAsia="宋体" w:cs="宋体"/>
                <w:b/>
                <w:bCs/>
                <w:color w:val="000000"/>
                <w:sz w:val="24"/>
                <w:szCs w:val="24"/>
              </w:rPr>
              <w:t xml:space="preserve">本项最高得3分</w:t>
            </w:r>
            <w:r>
              <w:rPr>
                <w:rFonts w:hint="eastAsia" w:ascii="宋体" w:hAnsi="宋体" w:eastAsia="宋体" w:cs="宋体"/>
                <w:color w:val="000000"/>
                <w:sz w:val="24"/>
                <w:szCs w:val="24"/>
              </w:rPr>
              <w:t xml:space="preserve">；</w:t>
            </w:r>
            <w:r/>
          </w:p>
        </w:tc>
      </w:tr>
      <w:tr>
        <w:trPr>
          <w:trHeight w:val="54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cs="仿宋" w:asciiTheme="minorEastAsia" w:hAnsiTheme="minorEastAsia"/>
                <w:b/>
                <w:bCs/>
                <w:sz w:val="24"/>
                <w:szCs w:val="24"/>
                <w:highlight w:val="none"/>
                <w:lang w:val="en-US" w:eastAsia="zh-CN"/>
              </w:rPr>
              <w:t xml:space="preserve">（投标文件中</w:t>
            </w:r>
            <w:r>
              <w:rPr>
                <w:rFonts w:hint="eastAsia" w:cs="仿宋" w:asciiTheme="minorEastAsia" w:hAnsiTheme="minorEastAsia"/>
                <w:b/>
                <w:bCs/>
                <w:sz w:val="24"/>
                <w:szCs w:val="24"/>
                <w:highlight w:val="none"/>
              </w:rPr>
              <w:t xml:space="preserve">提供国家认可的第三方检测机构出具的</w:t>
            </w:r>
            <w:r>
              <w:rPr>
                <w:rFonts w:hint="eastAsia" w:cs="仿宋" w:asciiTheme="minorEastAsia" w:hAnsiTheme="minorEastAsia"/>
                <w:b/>
                <w:bCs/>
                <w:sz w:val="24"/>
                <w:szCs w:val="24"/>
                <w:highlight w:val="none"/>
                <w:lang w:val="en-US" w:eastAsia="zh-CN"/>
              </w:rPr>
              <w:t xml:space="preserve">检测</w:t>
            </w:r>
            <w:r>
              <w:rPr>
                <w:rFonts w:hint="eastAsia" w:cs="仿宋" w:asciiTheme="minorEastAsia" w:hAnsiTheme="minorEastAsia"/>
                <w:b/>
                <w:bCs/>
                <w:sz w:val="24"/>
                <w:szCs w:val="24"/>
                <w:highlight w:val="none"/>
              </w:rPr>
              <w:t xml:space="preserve">报告并加盖投标人公章，未提供不得分</w:t>
            </w:r>
            <w:r>
              <w:rPr>
                <w:rFonts w:hint="eastAsia" w:cs="仿宋" w:asciiTheme="minorEastAsia" w:hAnsiTheme="minorEastAsia"/>
                <w:b/>
                <w:bCs/>
                <w:sz w:val="24"/>
                <w:szCs w:val="24"/>
                <w:highlight w:val="none"/>
                <w:lang w:eastAsia="zh-CN"/>
              </w:rPr>
              <w:t xml:space="preserve">）</w:t>
            </w:r>
            <w:r/>
          </w:p>
        </w:tc>
      </w:tr>
      <w:tr>
        <w:trPr>
          <w:trHeight w:val="54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 所投产品的控制柜供电电源电压可以在380V±20%范围内保证正常运行的得3分；在380V±15%范围内保证正常运行的，得1分，</w:t>
            </w:r>
            <w:r>
              <w:rPr>
                <w:rFonts w:hint="eastAsia" w:ascii="宋体" w:hAnsi="宋体" w:eastAsia="宋体" w:cs="宋体"/>
                <w:b/>
                <w:bCs/>
                <w:color w:val="000000"/>
                <w:sz w:val="24"/>
                <w:szCs w:val="24"/>
              </w:rPr>
              <w:t xml:space="preserve">本项最高得3分</w:t>
            </w:r>
            <w:r>
              <w:rPr>
                <w:rFonts w:hint="eastAsia" w:ascii="宋体" w:hAnsi="宋体" w:eastAsia="宋体" w:cs="宋体"/>
                <w:color w:val="000000"/>
                <w:sz w:val="24"/>
                <w:szCs w:val="24"/>
              </w:rPr>
              <w:t xml:space="preserve">。</w:t>
            </w:r>
            <w:r/>
          </w:p>
        </w:tc>
      </w:tr>
      <w:tr>
        <w:trPr>
          <w:trHeight w:val="29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cs="仿宋" w:asciiTheme="minorEastAsia" w:hAnsiTheme="minorEastAsia"/>
                <w:b/>
                <w:bCs/>
                <w:sz w:val="24"/>
                <w:szCs w:val="24"/>
                <w:highlight w:val="none"/>
                <w:lang w:val="en-US" w:eastAsia="zh-CN"/>
              </w:rPr>
              <w:t xml:space="preserve">（投标文件中</w:t>
            </w:r>
            <w:r>
              <w:rPr>
                <w:rFonts w:hint="eastAsia" w:cs="仿宋" w:asciiTheme="minorEastAsia" w:hAnsiTheme="minorEastAsia"/>
                <w:b/>
                <w:bCs/>
                <w:sz w:val="24"/>
                <w:szCs w:val="24"/>
                <w:highlight w:val="none"/>
              </w:rPr>
              <w:t xml:space="preserve">提供国家认可的第三方检测机构出具的</w:t>
            </w:r>
            <w:r>
              <w:rPr>
                <w:rFonts w:hint="eastAsia" w:cs="仿宋" w:asciiTheme="minorEastAsia" w:hAnsiTheme="minorEastAsia"/>
                <w:b/>
                <w:bCs/>
                <w:sz w:val="24"/>
                <w:szCs w:val="24"/>
                <w:highlight w:val="none"/>
                <w:lang w:val="en-US" w:eastAsia="zh-CN"/>
              </w:rPr>
              <w:t xml:space="preserve">检测</w:t>
            </w:r>
            <w:r>
              <w:rPr>
                <w:rFonts w:hint="eastAsia" w:cs="仿宋" w:asciiTheme="minorEastAsia" w:hAnsiTheme="minorEastAsia"/>
                <w:b/>
                <w:bCs/>
                <w:sz w:val="24"/>
                <w:szCs w:val="24"/>
                <w:highlight w:val="none"/>
              </w:rPr>
              <w:t xml:space="preserve">报告并加盖投标人公章，未提供不得分</w:t>
            </w:r>
            <w:r>
              <w:rPr>
                <w:rFonts w:hint="eastAsia" w:cs="仿宋" w:asciiTheme="minorEastAsia" w:hAnsiTheme="minorEastAsia"/>
                <w:b/>
                <w:bCs/>
                <w:sz w:val="24"/>
                <w:szCs w:val="24"/>
                <w:highlight w:val="none"/>
                <w:lang w:eastAsia="zh-CN"/>
              </w:rPr>
              <w:t xml:space="preserve">）</w:t>
            </w:r>
            <w:r/>
          </w:p>
        </w:tc>
      </w:tr>
      <w:tr>
        <w:trPr>
          <w:trHeight w:val="540"/>
        </w:trPr>
        <w:tc>
          <w:tcPr>
            <w:tcW w:w="697" w:type="pct"/>
            <w:vAlign w:val="center"/>
            <w:vMerge w:val="restart"/>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门系统可靠性</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（6分）</w:t>
            </w:r>
            <w:r/>
          </w:p>
        </w:tc>
        <w:tc>
          <w:tcPr>
            <w:tcBorders>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1、所投产品的电梯门机外壳防护IP等级≥IP65得3分；门电机外壳防护等级≥IP54且＜IP65得1分,其余不得分。</w:t>
            </w:r>
            <w:r>
              <w:rPr>
                <w:rFonts w:hint="eastAsia" w:ascii="宋体" w:hAnsi="宋体" w:eastAsia="宋体" w:cs="宋体"/>
                <w:b/>
                <w:bCs/>
                <w:color w:val="000000"/>
                <w:sz w:val="24"/>
                <w:szCs w:val="24"/>
              </w:rPr>
              <w:t xml:space="preserve">本项最高得3分</w:t>
            </w:r>
            <w:r>
              <w:rPr>
                <w:rFonts w:hint="eastAsia" w:ascii="宋体" w:hAnsi="宋体" w:eastAsia="宋体" w:cs="宋体"/>
                <w:color w:val="000000"/>
                <w:sz w:val="24"/>
                <w:szCs w:val="24"/>
              </w:rPr>
              <w:t xml:space="preserve">；</w:t>
            </w:r>
            <w:r/>
          </w:p>
        </w:tc>
      </w:tr>
      <w:tr>
        <w:trPr>
          <w:trHeight w:val="54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cs="仿宋" w:asciiTheme="minorEastAsia" w:hAnsiTheme="minorEastAsia"/>
                <w:b/>
                <w:bCs/>
                <w:sz w:val="24"/>
                <w:szCs w:val="24"/>
                <w:highlight w:val="none"/>
                <w:lang w:val="en-US" w:eastAsia="zh-CN"/>
              </w:rPr>
              <w:t xml:space="preserve">（投标文件中</w:t>
            </w:r>
            <w:r>
              <w:rPr>
                <w:rFonts w:hint="eastAsia" w:cs="仿宋" w:asciiTheme="minorEastAsia" w:hAnsiTheme="minorEastAsia"/>
                <w:b/>
                <w:bCs/>
                <w:sz w:val="24"/>
                <w:szCs w:val="24"/>
                <w:highlight w:val="none"/>
              </w:rPr>
              <w:t xml:space="preserve">提供国家认可的第三方检测机构出具的</w:t>
            </w:r>
            <w:r>
              <w:rPr>
                <w:rFonts w:hint="eastAsia" w:cs="仿宋" w:asciiTheme="minorEastAsia" w:hAnsiTheme="minorEastAsia"/>
                <w:b/>
                <w:bCs/>
                <w:sz w:val="24"/>
                <w:szCs w:val="24"/>
                <w:highlight w:val="none"/>
                <w:lang w:val="en-US" w:eastAsia="zh-CN"/>
              </w:rPr>
              <w:t xml:space="preserve">检测</w:t>
            </w:r>
            <w:r>
              <w:rPr>
                <w:rFonts w:hint="eastAsia" w:cs="仿宋" w:asciiTheme="minorEastAsia" w:hAnsiTheme="minorEastAsia"/>
                <w:b/>
                <w:bCs/>
                <w:sz w:val="24"/>
                <w:szCs w:val="24"/>
                <w:highlight w:val="none"/>
              </w:rPr>
              <w:t xml:space="preserve">报告并加盖投标人公章，未提供不得分</w:t>
            </w:r>
            <w:r>
              <w:rPr>
                <w:rFonts w:hint="eastAsia" w:cs="仿宋" w:asciiTheme="minorEastAsia" w:hAnsiTheme="minorEastAsia"/>
                <w:b/>
                <w:bCs/>
                <w:sz w:val="24"/>
                <w:szCs w:val="24"/>
                <w:highlight w:val="none"/>
                <w:lang w:eastAsia="zh-CN"/>
              </w:rPr>
              <w:t xml:space="preserve">）</w:t>
            </w:r>
            <w:r/>
          </w:p>
        </w:tc>
      </w:tr>
      <w:tr>
        <w:trPr>
          <w:trHeight w:val="54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2、所投产品的电梯门机的开关门动作寿命≥</w:t>
            </w:r>
            <w:r>
              <w:rPr>
                <w:rFonts w:ascii="宋体" w:hAnsi="宋体" w:eastAsia="宋体" w:cs="宋体"/>
                <w:color w:val="000000"/>
                <w:sz w:val="24"/>
                <w:szCs w:val="24"/>
              </w:rPr>
              <w:t xml:space="preserve">15</w:t>
            </w:r>
            <w:r>
              <w:rPr>
                <w:rFonts w:hint="eastAsia" w:ascii="宋体" w:hAnsi="宋体" w:eastAsia="宋体" w:cs="宋体"/>
                <w:color w:val="000000"/>
                <w:sz w:val="24"/>
                <w:szCs w:val="24"/>
              </w:rPr>
              <w:t xml:space="preserve">00万次的得3分；开关门动作寿命≥1</w:t>
            </w:r>
            <w:r>
              <w:rPr>
                <w:rFonts w:ascii="宋体" w:hAnsi="宋体" w:eastAsia="宋体" w:cs="宋体"/>
                <w:color w:val="000000"/>
                <w:sz w:val="24"/>
                <w:szCs w:val="24"/>
              </w:rPr>
              <w:t xml:space="preserve">0</w:t>
            </w:r>
            <w:r>
              <w:rPr>
                <w:rFonts w:hint="eastAsia" w:ascii="宋体" w:hAnsi="宋体" w:eastAsia="宋体" w:cs="宋体"/>
                <w:color w:val="000000"/>
                <w:sz w:val="24"/>
                <w:szCs w:val="24"/>
              </w:rPr>
              <w:t xml:space="preserve">00万次且＜</w:t>
            </w:r>
            <w:r>
              <w:rPr>
                <w:rFonts w:ascii="宋体" w:hAnsi="宋体" w:eastAsia="宋体" w:cs="宋体"/>
                <w:color w:val="000000"/>
                <w:sz w:val="24"/>
                <w:szCs w:val="24"/>
              </w:rPr>
              <w:t xml:space="preserve">15</w:t>
            </w:r>
            <w:r>
              <w:rPr>
                <w:rFonts w:hint="eastAsia" w:ascii="宋体" w:hAnsi="宋体" w:eastAsia="宋体" w:cs="宋体"/>
                <w:color w:val="000000"/>
                <w:sz w:val="24"/>
                <w:szCs w:val="24"/>
              </w:rPr>
              <w:t xml:space="preserve">00万次的得1分,其余不得分。</w:t>
            </w:r>
            <w:r>
              <w:rPr>
                <w:rFonts w:hint="eastAsia" w:ascii="宋体" w:hAnsi="宋体" w:eastAsia="宋体" w:cs="宋体"/>
                <w:b/>
                <w:bCs/>
                <w:color w:val="000000"/>
                <w:sz w:val="24"/>
                <w:szCs w:val="24"/>
              </w:rPr>
              <w:t xml:space="preserve">本项最高得3分</w:t>
            </w:r>
            <w:r>
              <w:rPr>
                <w:rFonts w:hint="eastAsia" w:ascii="宋体" w:hAnsi="宋体" w:eastAsia="宋体" w:cs="宋体"/>
                <w:color w:val="000000"/>
                <w:sz w:val="24"/>
                <w:szCs w:val="24"/>
              </w:rPr>
              <w:t xml:space="preserve">；</w:t>
            </w:r>
            <w:r/>
          </w:p>
        </w:tc>
      </w:tr>
      <w:tr>
        <w:trPr>
          <w:trHeight w:val="55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cs="仿宋" w:asciiTheme="minorEastAsia" w:hAnsiTheme="minorEastAsia"/>
                <w:b/>
                <w:bCs/>
                <w:sz w:val="24"/>
                <w:szCs w:val="24"/>
                <w:highlight w:val="none"/>
                <w:lang w:val="en-US" w:eastAsia="zh-CN"/>
              </w:rPr>
              <w:t xml:space="preserve">（投标文件中</w:t>
            </w:r>
            <w:r>
              <w:rPr>
                <w:rFonts w:hint="eastAsia" w:cs="仿宋" w:asciiTheme="minorEastAsia" w:hAnsiTheme="minorEastAsia"/>
                <w:b/>
                <w:bCs/>
                <w:sz w:val="24"/>
                <w:szCs w:val="24"/>
                <w:highlight w:val="none"/>
              </w:rPr>
              <w:t xml:space="preserve">提供国家认可的第三方检测机构出具的</w:t>
            </w:r>
            <w:r>
              <w:rPr>
                <w:rFonts w:hint="eastAsia" w:cs="仿宋" w:asciiTheme="minorEastAsia" w:hAnsiTheme="minorEastAsia"/>
                <w:b/>
                <w:bCs/>
                <w:sz w:val="24"/>
                <w:szCs w:val="24"/>
                <w:highlight w:val="none"/>
                <w:lang w:val="en-US" w:eastAsia="zh-CN"/>
              </w:rPr>
              <w:t xml:space="preserve">检测</w:t>
            </w:r>
            <w:r>
              <w:rPr>
                <w:rFonts w:hint="eastAsia" w:cs="仿宋" w:asciiTheme="minorEastAsia" w:hAnsiTheme="minorEastAsia"/>
                <w:b/>
                <w:bCs/>
                <w:sz w:val="24"/>
                <w:szCs w:val="24"/>
                <w:highlight w:val="none"/>
              </w:rPr>
              <w:t xml:space="preserve">报告并加盖投标人公章，未提供不得分</w:t>
            </w:r>
            <w:r>
              <w:rPr>
                <w:rFonts w:hint="eastAsia" w:cs="仿宋" w:asciiTheme="minorEastAsia" w:hAnsiTheme="minorEastAsia"/>
                <w:b/>
                <w:bCs/>
                <w:sz w:val="24"/>
                <w:szCs w:val="24"/>
                <w:highlight w:val="none"/>
                <w:lang w:eastAsia="zh-CN"/>
              </w:rPr>
              <w:t xml:space="preserve">）</w:t>
            </w:r>
            <w:r/>
          </w:p>
        </w:tc>
      </w:tr>
      <w:tr>
        <w:trPr>
          <w:trHeight w:val="540"/>
        </w:trPr>
        <w:tc>
          <w:tcPr>
            <w:tcW w:w="697" w:type="pct"/>
            <w:vAlign w:val="center"/>
            <w:vMerge w:val="restart"/>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曳引系统可靠性</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（6分）</w:t>
            </w:r>
            <w:r/>
          </w:p>
        </w:tc>
        <w:tc>
          <w:tcPr>
            <w:tcBorders>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1、所投产品的曳引机制动器动作寿命≥</w:t>
            </w:r>
            <w:r>
              <w:rPr>
                <w:rFonts w:ascii="宋体" w:hAnsi="宋体" w:eastAsia="宋体" w:cs="宋体"/>
                <w:color w:val="000000"/>
                <w:sz w:val="24"/>
                <w:szCs w:val="24"/>
              </w:rPr>
              <w:t xml:space="preserve">2000</w:t>
            </w:r>
            <w:r>
              <w:rPr>
                <w:rFonts w:hint="eastAsia" w:ascii="宋体" w:hAnsi="宋体" w:eastAsia="宋体" w:cs="宋体"/>
                <w:color w:val="000000"/>
                <w:sz w:val="24"/>
                <w:szCs w:val="24"/>
              </w:rPr>
              <w:t xml:space="preserve">万次得3分；制动器动作寿命≥1</w:t>
            </w: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00万次且小于</w:t>
            </w:r>
            <w:r>
              <w:rPr>
                <w:rFonts w:ascii="宋体" w:hAnsi="宋体" w:eastAsia="宋体" w:cs="宋体"/>
                <w:color w:val="000000"/>
                <w:sz w:val="24"/>
                <w:szCs w:val="24"/>
              </w:rPr>
              <w:t xml:space="preserve">20</w:t>
            </w:r>
            <w:r>
              <w:rPr>
                <w:rFonts w:hint="eastAsia" w:ascii="宋体" w:hAnsi="宋体" w:eastAsia="宋体" w:cs="宋体"/>
                <w:color w:val="000000"/>
                <w:sz w:val="24"/>
                <w:szCs w:val="24"/>
              </w:rPr>
              <w:t xml:space="preserve">00万次得1分,其余不得分。</w:t>
            </w:r>
            <w:r>
              <w:rPr>
                <w:rFonts w:hint="eastAsia" w:ascii="宋体" w:hAnsi="宋体" w:eastAsia="宋体" w:cs="宋体"/>
                <w:b/>
                <w:bCs/>
                <w:color w:val="000000"/>
                <w:sz w:val="24"/>
                <w:szCs w:val="24"/>
              </w:rPr>
              <w:t xml:space="preserve">本项最高得3分</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w:t>
            </w:r>
            <w:r/>
          </w:p>
        </w:tc>
      </w:tr>
      <w:tr>
        <w:trPr>
          <w:trHeight w:val="54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cs="仿宋" w:asciiTheme="minorEastAsia" w:hAnsiTheme="minorEastAsia"/>
                <w:b/>
                <w:bCs/>
                <w:sz w:val="24"/>
                <w:szCs w:val="24"/>
                <w:highlight w:val="none"/>
                <w:lang w:val="en-US" w:eastAsia="zh-CN"/>
              </w:rPr>
              <w:t xml:space="preserve">（投标文件中</w:t>
            </w:r>
            <w:r>
              <w:rPr>
                <w:rFonts w:hint="eastAsia" w:cs="仿宋" w:asciiTheme="minorEastAsia" w:hAnsiTheme="minorEastAsia"/>
                <w:b/>
                <w:bCs/>
                <w:sz w:val="24"/>
                <w:szCs w:val="24"/>
                <w:highlight w:val="none"/>
              </w:rPr>
              <w:t xml:space="preserve">提供国家认可的第三方检测机构出具的</w:t>
            </w:r>
            <w:r>
              <w:rPr>
                <w:rFonts w:hint="eastAsia" w:cs="仿宋" w:asciiTheme="minorEastAsia" w:hAnsiTheme="minorEastAsia"/>
                <w:b/>
                <w:bCs/>
                <w:sz w:val="24"/>
                <w:szCs w:val="24"/>
                <w:highlight w:val="none"/>
                <w:lang w:val="en-US" w:eastAsia="zh-CN"/>
              </w:rPr>
              <w:t xml:space="preserve">检测</w:t>
            </w:r>
            <w:r>
              <w:rPr>
                <w:rFonts w:hint="eastAsia" w:cs="仿宋" w:asciiTheme="minorEastAsia" w:hAnsiTheme="minorEastAsia"/>
                <w:b/>
                <w:bCs/>
                <w:sz w:val="24"/>
                <w:szCs w:val="24"/>
                <w:highlight w:val="none"/>
              </w:rPr>
              <w:t xml:space="preserve">报告并加盖投标人公章，未提供不得分</w:t>
            </w:r>
            <w:r>
              <w:rPr>
                <w:rFonts w:hint="eastAsia" w:cs="仿宋" w:asciiTheme="minorEastAsia" w:hAnsiTheme="minorEastAsia"/>
                <w:b/>
                <w:bCs/>
                <w:sz w:val="24"/>
                <w:szCs w:val="24"/>
                <w:highlight w:val="none"/>
                <w:lang w:eastAsia="zh-CN"/>
              </w:rPr>
              <w:t xml:space="preserve">）</w:t>
            </w:r>
            <w:r/>
          </w:p>
        </w:tc>
      </w:tr>
      <w:tr>
        <w:trPr>
          <w:trHeight w:val="54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2、所投</w:t>
            </w:r>
            <w:r>
              <w:rPr>
                <w:rFonts w:hint="eastAsia" w:ascii="宋体" w:hAnsi="宋体" w:eastAsia="宋体" w:cs="宋体"/>
                <w:color w:val="000000"/>
                <w:sz w:val="24"/>
                <w:szCs w:val="24"/>
                <w:lang w:val="en-US" w:eastAsia="zh-CN"/>
              </w:rPr>
              <w:t xml:space="preserve">产品的</w:t>
            </w:r>
            <w:r>
              <w:rPr>
                <w:rFonts w:hint="eastAsia" w:ascii="宋体" w:hAnsi="宋体" w:eastAsia="宋体" w:cs="宋体"/>
                <w:color w:val="000000"/>
                <w:sz w:val="24"/>
                <w:szCs w:val="24"/>
              </w:rPr>
              <w:t xml:space="preserve">曳引机外壳防护IP等级≥IP5</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得3分；曳引机外壳防护等级≥IP</w:t>
            </w:r>
            <w:r>
              <w:rPr>
                <w:rFonts w:ascii="宋体" w:hAnsi="宋体" w:eastAsia="宋体" w:cs="宋体"/>
                <w:color w:val="000000"/>
                <w:sz w:val="24"/>
                <w:szCs w:val="24"/>
              </w:rPr>
              <w:t xml:space="preserve">52</w:t>
            </w:r>
            <w:r>
              <w:rPr>
                <w:rFonts w:hint="eastAsia" w:ascii="宋体" w:hAnsi="宋体" w:eastAsia="宋体" w:cs="宋体"/>
                <w:color w:val="000000"/>
                <w:sz w:val="24"/>
                <w:szCs w:val="24"/>
              </w:rPr>
              <w:t xml:space="preserve">且＜IP5</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得1分,其余不得分。</w:t>
            </w:r>
            <w:r>
              <w:rPr>
                <w:rFonts w:hint="eastAsia" w:ascii="宋体" w:hAnsi="宋体" w:eastAsia="宋体" w:cs="宋体"/>
                <w:b/>
                <w:bCs/>
                <w:color w:val="000000"/>
                <w:sz w:val="24"/>
                <w:szCs w:val="24"/>
              </w:rPr>
              <w:t xml:space="preserve">本项最高得3分</w:t>
            </w:r>
            <w:r>
              <w:rPr>
                <w:rFonts w:hint="eastAsia" w:ascii="宋体" w:hAnsi="宋体" w:eastAsia="宋体" w:cs="宋体"/>
                <w:color w:val="000000"/>
                <w:sz w:val="24"/>
                <w:szCs w:val="24"/>
              </w:rPr>
              <w:t xml:space="preserve">；</w:t>
            </w:r>
            <w:r/>
          </w:p>
        </w:tc>
      </w:tr>
      <w:tr>
        <w:trPr>
          <w:trHeight w:val="55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cs="仿宋" w:asciiTheme="minorEastAsia" w:hAnsiTheme="minorEastAsia"/>
                <w:b/>
                <w:bCs/>
                <w:sz w:val="24"/>
                <w:szCs w:val="24"/>
                <w:highlight w:val="none"/>
                <w:lang w:val="en-US" w:eastAsia="zh-CN"/>
              </w:rPr>
              <w:t xml:space="preserve">（投标文件中</w:t>
            </w:r>
            <w:r>
              <w:rPr>
                <w:rFonts w:hint="eastAsia" w:cs="仿宋" w:asciiTheme="minorEastAsia" w:hAnsiTheme="minorEastAsia"/>
                <w:b/>
                <w:bCs/>
                <w:sz w:val="24"/>
                <w:szCs w:val="24"/>
                <w:highlight w:val="none"/>
              </w:rPr>
              <w:t xml:space="preserve">提供国家认可的第三方检测机构出具的</w:t>
            </w:r>
            <w:r>
              <w:rPr>
                <w:rFonts w:hint="eastAsia" w:cs="仿宋" w:asciiTheme="minorEastAsia" w:hAnsiTheme="minorEastAsia"/>
                <w:b/>
                <w:bCs/>
                <w:sz w:val="24"/>
                <w:szCs w:val="24"/>
                <w:highlight w:val="none"/>
                <w:lang w:val="en-US" w:eastAsia="zh-CN"/>
              </w:rPr>
              <w:t xml:space="preserve">检测</w:t>
            </w:r>
            <w:r>
              <w:rPr>
                <w:rFonts w:hint="eastAsia" w:cs="仿宋" w:asciiTheme="minorEastAsia" w:hAnsiTheme="minorEastAsia"/>
                <w:b/>
                <w:bCs/>
                <w:sz w:val="24"/>
                <w:szCs w:val="24"/>
                <w:highlight w:val="none"/>
              </w:rPr>
              <w:t xml:space="preserve">报告并加盖投标人公章，未提供不得分</w:t>
            </w:r>
            <w:r>
              <w:rPr>
                <w:rFonts w:hint="eastAsia" w:cs="仿宋" w:asciiTheme="minorEastAsia" w:hAnsiTheme="minorEastAsia"/>
                <w:b/>
                <w:bCs/>
                <w:sz w:val="24"/>
                <w:szCs w:val="24"/>
                <w:highlight w:val="none"/>
                <w:lang w:eastAsia="zh-CN"/>
              </w:rPr>
              <w:t xml:space="preserve">）</w:t>
            </w:r>
            <w:r/>
          </w:p>
        </w:tc>
      </w:tr>
      <w:tr>
        <w:trPr>
          <w:trHeight w:val="280"/>
        </w:trPr>
        <w:tc>
          <w:tcPr>
            <w:tcW w:w="697" w:type="pct"/>
            <w:vAlign w:val="center"/>
            <w:vMerge w:val="restart"/>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安全部件可靠性</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（3分）</w:t>
            </w:r>
            <w:r/>
          </w:p>
        </w:tc>
        <w:tc>
          <w:tcPr>
            <w:tcBorders>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安全部件使用动作寿命进行横向对比：</w:t>
            </w:r>
            <w:r/>
          </w:p>
        </w:tc>
      </w:tr>
      <w:tr>
        <w:trPr>
          <w:trHeight w:val="54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1、所投产品的安全钳通过模拟使用寿命≥</w:t>
            </w:r>
            <w:r>
              <w:rPr>
                <w:rFonts w:ascii="宋体" w:hAnsi="宋体" w:eastAsia="宋体" w:cs="宋体"/>
                <w:color w:val="000000"/>
                <w:sz w:val="24"/>
                <w:szCs w:val="24"/>
              </w:rPr>
              <w:t xml:space="preserve">30</w:t>
            </w:r>
            <w:r>
              <w:rPr>
                <w:rFonts w:hint="eastAsia" w:ascii="宋体" w:hAnsi="宋体" w:eastAsia="宋体" w:cs="宋体"/>
                <w:color w:val="000000"/>
                <w:sz w:val="24"/>
                <w:szCs w:val="24"/>
              </w:rPr>
              <w:t xml:space="preserve">年动作寿命试验的得1分；安全钳通过模拟使用≥</w:t>
            </w:r>
            <w:r>
              <w:rPr>
                <w:rFonts w:ascii="宋体" w:hAnsi="宋体" w:eastAsia="宋体" w:cs="宋体"/>
                <w:color w:val="000000"/>
                <w:sz w:val="24"/>
                <w:szCs w:val="24"/>
              </w:rPr>
              <w:t xml:space="preserve">20</w:t>
            </w:r>
            <w:r>
              <w:rPr>
                <w:rFonts w:hint="eastAsia" w:ascii="宋体" w:hAnsi="宋体" w:eastAsia="宋体" w:cs="宋体"/>
                <w:color w:val="000000"/>
                <w:sz w:val="24"/>
                <w:szCs w:val="24"/>
              </w:rPr>
              <w:t xml:space="preserve">年且＜</w:t>
            </w:r>
            <w:r>
              <w:rPr>
                <w:rFonts w:ascii="宋体" w:hAnsi="宋体" w:eastAsia="宋体" w:cs="宋体"/>
                <w:color w:val="000000"/>
                <w:sz w:val="24"/>
                <w:szCs w:val="24"/>
              </w:rPr>
              <w:t xml:space="preserve">30</w:t>
            </w:r>
            <w:r>
              <w:rPr>
                <w:rFonts w:hint="eastAsia" w:ascii="宋体" w:hAnsi="宋体" w:eastAsia="宋体" w:cs="宋体"/>
                <w:color w:val="000000"/>
                <w:sz w:val="24"/>
                <w:szCs w:val="24"/>
              </w:rPr>
              <w:t xml:space="preserve">年动作寿命试验的得0.5分。其余不得分。</w:t>
            </w:r>
            <w:r/>
          </w:p>
        </w:tc>
      </w:tr>
      <w:tr>
        <w:trPr>
          <w:trHeight w:val="54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2、所投产品的限速器通过模拟使用寿命≥</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0年动作寿命试验的得1分；限速器通过模拟使用≥</w:t>
            </w:r>
            <w:r>
              <w:rPr>
                <w:rFonts w:ascii="宋体" w:hAnsi="宋体" w:eastAsia="宋体" w:cs="宋体"/>
                <w:color w:val="000000"/>
                <w:sz w:val="24"/>
                <w:szCs w:val="24"/>
              </w:rPr>
              <w:t xml:space="preserve">20</w:t>
            </w:r>
            <w:r>
              <w:rPr>
                <w:rFonts w:hint="eastAsia" w:ascii="宋体" w:hAnsi="宋体" w:eastAsia="宋体" w:cs="宋体"/>
                <w:color w:val="000000"/>
                <w:sz w:val="24"/>
                <w:szCs w:val="24"/>
              </w:rPr>
              <w:t xml:space="preserve">年且＜</w:t>
            </w:r>
            <w:r>
              <w:rPr>
                <w:rFonts w:ascii="宋体" w:hAnsi="宋体" w:eastAsia="宋体" w:cs="宋体"/>
                <w:color w:val="000000"/>
                <w:sz w:val="24"/>
                <w:szCs w:val="24"/>
              </w:rPr>
              <w:t xml:space="preserve">30</w:t>
            </w:r>
            <w:r>
              <w:rPr>
                <w:rFonts w:hint="eastAsia" w:ascii="宋体" w:hAnsi="宋体" w:eastAsia="宋体" w:cs="宋体"/>
                <w:color w:val="000000"/>
                <w:sz w:val="24"/>
                <w:szCs w:val="24"/>
              </w:rPr>
              <w:t xml:space="preserve">年动作寿命试验的得0.5分。其余不得分。</w:t>
            </w:r>
            <w:r/>
          </w:p>
        </w:tc>
      </w:tr>
      <w:tr>
        <w:trPr>
          <w:trHeight w:val="54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3、所投产品的缓冲器通过模拟使用寿命≥</w:t>
            </w:r>
            <w:r>
              <w:rPr>
                <w:rFonts w:ascii="宋体" w:hAnsi="宋体" w:eastAsia="宋体" w:cs="宋体"/>
                <w:color w:val="000000"/>
                <w:sz w:val="24"/>
                <w:szCs w:val="24"/>
              </w:rPr>
              <w:t xml:space="preserve">30</w:t>
            </w:r>
            <w:r>
              <w:rPr>
                <w:rFonts w:hint="eastAsia" w:ascii="宋体" w:hAnsi="宋体" w:eastAsia="宋体" w:cs="宋体"/>
                <w:color w:val="000000"/>
                <w:sz w:val="24"/>
                <w:szCs w:val="24"/>
              </w:rPr>
              <w:t xml:space="preserve">年动作寿命试验的得1分；缓冲器通过模拟使用≥</w:t>
            </w:r>
            <w:r>
              <w:rPr>
                <w:rFonts w:ascii="宋体" w:hAnsi="宋体" w:eastAsia="宋体" w:cs="宋体"/>
                <w:color w:val="000000"/>
                <w:sz w:val="24"/>
                <w:szCs w:val="24"/>
              </w:rPr>
              <w:t xml:space="preserve">20</w:t>
            </w:r>
            <w:r>
              <w:rPr>
                <w:rFonts w:hint="eastAsia" w:ascii="宋体" w:hAnsi="宋体" w:eastAsia="宋体" w:cs="宋体"/>
                <w:color w:val="000000"/>
                <w:sz w:val="24"/>
                <w:szCs w:val="24"/>
              </w:rPr>
              <w:t xml:space="preserve">年且＜</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0年动作寿命试验的得0.5分。其余不得分。</w:t>
            </w:r>
            <w:r/>
          </w:p>
        </w:tc>
      </w:tr>
      <w:tr>
        <w:trPr>
          <w:trHeight w:val="55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cs="仿宋" w:asciiTheme="minorEastAsia" w:hAnsiTheme="minorEastAsia"/>
                <w:b/>
                <w:bCs/>
                <w:sz w:val="24"/>
                <w:szCs w:val="24"/>
                <w:highlight w:val="none"/>
                <w:lang w:val="en-US" w:eastAsia="zh-CN"/>
              </w:rPr>
              <w:t xml:space="preserve">（上述1-3项投标文件中</w:t>
            </w:r>
            <w:r>
              <w:rPr>
                <w:rFonts w:hint="eastAsia" w:cs="仿宋" w:asciiTheme="minorEastAsia" w:hAnsiTheme="minorEastAsia"/>
                <w:b/>
                <w:bCs/>
                <w:sz w:val="24"/>
                <w:szCs w:val="24"/>
                <w:highlight w:val="none"/>
              </w:rPr>
              <w:t xml:space="preserve">提供国家认可的第三方检测机构出具的</w:t>
            </w:r>
            <w:r>
              <w:rPr>
                <w:rFonts w:hint="eastAsia" w:cs="仿宋" w:asciiTheme="minorEastAsia" w:hAnsiTheme="minorEastAsia"/>
                <w:b/>
                <w:bCs/>
                <w:sz w:val="24"/>
                <w:szCs w:val="24"/>
                <w:highlight w:val="none"/>
                <w:lang w:val="en-US" w:eastAsia="zh-CN"/>
              </w:rPr>
              <w:t xml:space="preserve">检测</w:t>
            </w:r>
            <w:r>
              <w:rPr>
                <w:rFonts w:hint="eastAsia" w:cs="仿宋" w:asciiTheme="minorEastAsia" w:hAnsiTheme="minorEastAsia"/>
                <w:b/>
                <w:bCs/>
                <w:sz w:val="24"/>
                <w:szCs w:val="24"/>
                <w:highlight w:val="none"/>
              </w:rPr>
              <w:t xml:space="preserve">报告并加盖投标人公章，未提供不得分</w:t>
            </w:r>
            <w:r>
              <w:rPr>
                <w:rFonts w:hint="eastAsia" w:cs="仿宋" w:asciiTheme="minorEastAsia" w:hAnsiTheme="minorEastAsia"/>
                <w:b/>
                <w:bCs/>
                <w:sz w:val="24"/>
                <w:szCs w:val="24"/>
                <w:highlight w:val="none"/>
                <w:lang w:eastAsia="zh-CN"/>
              </w:rPr>
              <w:t xml:space="preserve">）</w:t>
            </w:r>
            <w:r/>
          </w:p>
        </w:tc>
      </w:tr>
      <w:tr>
        <w:trPr>
          <w:trHeight w:val="1876"/>
        </w:trPr>
        <w:tc>
          <w:tcPr>
            <w:tcW w:w="697" w:type="pct"/>
            <w:vAlign w:val="center"/>
            <w:vMerge w:val="restart"/>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电梯按钮可靠性</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（3分）</w:t>
            </w:r>
            <w:r/>
          </w:p>
        </w:tc>
        <w:tc>
          <w:tcPr>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所投产品的</w:t>
            </w:r>
            <w:r>
              <w:rPr>
                <w:rFonts w:hint="eastAsia" w:ascii="宋体" w:hAnsi="宋体" w:eastAsia="宋体" w:cs="宋体"/>
                <w:color w:val="000000"/>
                <w:sz w:val="24"/>
                <w:szCs w:val="24"/>
              </w:rPr>
              <w:t xml:space="preserve">电梯按钮动作寿命≥</w:t>
            </w:r>
            <w:r>
              <w:rPr>
                <w:rFonts w:ascii="宋体" w:hAnsi="宋体" w:eastAsia="宋体" w:cs="宋体"/>
                <w:color w:val="000000"/>
                <w:sz w:val="24"/>
                <w:szCs w:val="24"/>
              </w:rPr>
              <w:t xml:space="preserve">20</w:t>
            </w:r>
            <w:r>
              <w:rPr>
                <w:rFonts w:hint="eastAsia" w:ascii="宋体" w:hAnsi="宋体" w:eastAsia="宋体" w:cs="宋体"/>
                <w:color w:val="000000"/>
                <w:sz w:val="24"/>
                <w:szCs w:val="24"/>
              </w:rPr>
              <w:t xml:space="preserve">00万次及以上的得3分,电梯按钮动作寿命≥1</w:t>
            </w: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00万次且＜</w:t>
            </w:r>
            <w:r>
              <w:rPr>
                <w:rFonts w:ascii="宋体" w:hAnsi="宋体" w:eastAsia="宋体" w:cs="宋体"/>
                <w:color w:val="000000"/>
                <w:sz w:val="24"/>
                <w:szCs w:val="24"/>
              </w:rPr>
              <w:t xml:space="preserve">20</w:t>
            </w:r>
            <w:r>
              <w:rPr>
                <w:rFonts w:hint="eastAsia" w:ascii="宋体" w:hAnsi="宋体" w:eastAsia="宋体" w:cs="宋体"/>
                <w:color w:val="000000"/>
                <w:sz w:val="24"/>
                <w:szCs w:val="24"/>
              </w:rPr>
              <w:t xml:space="preserve">00万次的得1分,其余不得分。</w:t>
            </w:r>
            <w:r>
              <w:rPr>
                <w:rFonts w:hint="eastAsia" w:ascii="宋体" w:hAnsi="宋体" w:eastAsia="宋体" w:cs="宋体"/>
                <w:b/>
                <w:bCs/>
                <w:color w:val="000000"/>
                <w:sz w:val="24"/>
                <w:szCs w:val="24"/>
              </w:rPr>
              <w:t xml:space="preserve">本项最高得3分。</w:t>
            </w:r>
            <w:r/>
          </w:p>
          <w:p>
            <w:pPr>
              <w:rPr>
                <w:rFonts w:ascii="宋体" w:hAnsi="宋体" w:eastAsia="宋体" w:cs="宋体"/>
                <w:color w:val="000000"/>
                <w:sz w:val="24"/>
                <w:szCs w:val="24"/>
              </w:rPr>
            </w:pPr>
            <w:r>
              <w:rPr>
                <w:rFonts w:hint="eastAsia" w:cs="仿宋" w:asciiTheme="minorEastAsia" w:hAnsiTheme="minorEastAsia"/>
                <w:b/>
                <w:bCs/>
                <w:sz w:val="24"/>
                <w:szCs w:val="24"/>
                <w:highlight w:val="none"/>
                <w:lang w:val="en-US" w:eastAsia="zh-CN"/>
              </w:rPr>
              <w:t xml:space="preserve">（投标文件中</w:t>
            </w:r>
            <w:r>
              <w:rPr>
                <w:rFonts w:hint="eastAsia" w:cs="仿宋" w:asciiTheme="minorEastAsia" w:hAnsiTheme="minorEastAsia"/>
                <w:b/>
                <w:bCs/>
                <w:sz w:val="24"/>
                <w:szCs w:val="24"/>
                <w:highlight w:val="none"/>
              </w:rPr>
              <w:t xml:space="preserve">提供国家认可的第三方检测机构出具的</w:t>
            </w:r>
            <w:r>
              <w:rPr>
                <w:rFonts w:hint="eastAsia" w:cs="仿宋" w:asciiTheme="minorEastAsia" w:hAnsiTheme="minorEastAsia"/>
                <w:b/>
                <w:bCs/>
                <w:sz w:val="24"/>
                <w:szCs w:val="24"/>
                <w:highlight w:val="none"/>
                <w:lang w:val="en-US" w:eastAsia="zh-CN"/>
              </w:rPr>
              <w:t xml:space="preserve">检测</w:t>
            </w:r>
            <w:r>
              <w:rPr>
                <w:rFonts w:hint="eastAsia" w:cs="仿宋" w:asciiTheme="minorEastAsia" w:hAnsiTheme="minorEastAsia"/>
                <w:b/>
                <w:bCs/>
                <w:sz w:val="24"/>
                <w:szCs w:val="24"/>
                <w:highlight w:val="none"/>
              </w:rPr>
              <w:t xml:space="preserve">报告并加盖投标人公章，未提供不得分</w:t>
            </w:r>
            <w:r>
              <w:rPr>
                <w:rFonts w:hint="eastAsia" w:cs="仿宋" w:asciiTheme="minorEastAsia" w:hAnsiTheme="minorEastAsia"/>
                <w:b/>
                <w:bCs/>
                <w:sz w:val="24"/>
                <w:szCs w:val="24"/>
                <w:highlight w:val="none"/>
                <w:lang w:eastAsia="zh-CN"/>
              </w:rPr>
              <w:t xml:space="preserve">）</w:t>
            </w:r>
            <w:r/>
          </w:p>
        </w:tc>
      </w:tr>
      <w:tr>
        <w:trPr>
          <w:trHeight w:val="540"/>
        </w:trPr>
        <w:tc>
          <w:tcPr>
            <w:tcW w:w="697" w:type="pct"/>
            <w:vAlign w:val="center"/>
            <w:vMerge w:val="restart"/>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电梯节能</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（3分）</w:t>
            </w:r>
            <w:r/>
          </w:p>
        </w:tc>
        <w:tc>
          <w:tcPr>
            <w:tcBorders>
              <w:bottom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所投</w:t>
            </w:r>
            <w:r>
              <w:rPr>
                <w:rFonts w:hint="eastAsia" w:ascii="宋体" w:hAnsi="宋体" w:eastAsia="宋体" w:cs="宋体"/>
                <w:color w:val="000000"/>
                <w:sz w:val="24"/>
                <w:szCs w:val="24"/>
                <w:lang w:val="en-US" w:eastAsia="zh-CN"/>
              </w:rPr>
              <w:t xml:space="preserve">产品</w:t>
            </w:r>
            <w:r>
              <w:rPr>
                <w:rFonts w:hint="eastAsia" w:ascii="宋体" w:hAnsi="宋体" w:eastAsia="宋体" w:cs="宋体"/>
                <w:color w:val="000000"/>
                <w:sz w:val="24"/>
                <w:szCs w:val="24"/>
              </w:rPr>
              <w:t xml:space="preserve">的控制柜具有能量反馈功能，最大节电率≥5</w:t>
            </w:r>
            <w:r>
              <w:rPr>
                <w:rFonts w:ascii="宋体" w:hAnsi="宋体" w:eastAsia="宋体" w:cs="宋体"/>
                <w:color w:val="000000"/>
                <w:sz w:val="24"/>
                <w:szCs w:val="24"/>
              </w:rPr>
              <w:t xml:space="preserve">8</w:t>
            </w:r>
            <w:r>
              <w:rPr>
                <w:rFonts w:hint="eastAsia" w:ascii="宋体" w:hAnsi="宋体" w:eastAsia="宋体" w:cs="宋体"/>
                <w:color w:val="000000"/>
                <w:sz w:val="24"/>
                <w:szCs w:val="24"/>
              </w:rPr>
              <w:t xml:space="preserve">%的得3分,</w:t>
            </w:r>
            <w:r>
              <w:rPr>
                <w:rFonts w:ascii="宋体" w:hAnsi="宋体" w:eastAsia="宋体" w:cs="宋体"/>
                <w:color w:val="000000"/>
                <w:sz w:val="24"/>
                <w:szCs w:val="24"/>
              </w:rPr>
              <w:t xml:space="preserve">56</w:t>
            </w:r>
            <w:r>
              <w:rPr>
                <w:rFonts w:hint="eastAsia" w:ascii="宋体" w:hAnsi="宋体" w:eastAsia="宋体" w:cs="宋体"/>
                <w:color w:val="000000"/>
                <w:sz w:val="24"/>
                <w:szCs w:val="24"/>
              </w:rPr>
              <w:t xml:space="preserve">≤节电率&lt;5</w:t>
            </w:r>
            <w:r>
              <w:rPr>
                <w:rFonts w:ascii="宋体" w:hAnsi="宋体" w:eastAsia="宋体" w:cs="宋体"/>
                <w:color w:val="000000"/>
                <w:sz w:val="24"/>
                <w:szCs w:val="24"/>
              </w:rPr>
              <w:t xml:space="preserve">8</w:t>
            </w:r>
            <w:r>
              <w:rPr>
                <w:rFonts w:hint="eastAsia" w:ascii="宋体" w:hAnsi="宋体" w:eastAsia="宋体" w:cs="宋体"/>
                <w:color w:val="000000"/>
                <w:sz w:val="24"/>
                <w:szCs w:val="24"/>
              </w:rPr>
              <w:t xml:space="preserve">的得2分，</w:t>
            </w:r>
            <w:r>
              <w:rPr>
                <w:rFonts w:ascii="宋体" w:hAnsi="宋体" w:eastAsia="宋体" w:cs="宋体"/>
                <w:color w:val="000000"/>
                <w:sz w:val="24"/>
                <w:szCs w:val="24"/>
              </w:rPr>
              <w:t xml:space="preserve">54</w:t>
            </w:r>
            <w:r>
              <w:rPr>
                <w:rFonts w:hint="eastAsia" w:ascii="宋体" w:hAnsi="宋体" w:eastAsia="宋体" w:cs="宋体"/>
                <w:color w:val="000000"/>
                <w:sz w:val="24"/>
                <w:szCs w:val="24"/>
              </w:rPr>
              <w:t xml:space="preserve">≤节电率&lt;</w:t>
            </w:r>
            <w:r>
              <w:rPr>
                <w:rFonts w:ascii="宋体" w:hAnsi="宋体" w:eastAsia="宋体" w:cs="宋体"/>
                <w:color w:val="000000"/>
                <w:sz w:val="24"/>
                <w:szCs w:val="24"/>
              </w:rPr>
              <w:t xml:space="preserve">56</w:t>
            </w:r>
            <w:r>
              <w:rPr>
                <w:rFonts w:hint="eastAsia" w:ascii="宋体" w:hAnsi="宋体" w:eastAsia="宋体" w:cs="宋体"/>
                <w:color w:val="000000"/>
                <w:sz w:val="24"/>
                <w:szCs w:val="24"/>
              </w:rPr>
              <w:t xml:space="preserve">的得1分,其余不得分。</w:t>
            </w:r>
            <w:r>
              <w:rPr>
                <w:rFonts w:hint="eastAsia" w:ascii="宋体" w:hAnsi="宋体" w:eastAsia="宋体" w:cs="宋体"/>
                <w:b/>
                <w:bCs/>
                <w:color w:val="000000"/>
                <w:sz w:val="24"/>
                <w:szCs w:val="24"/>
              </w:rPr>
              <w:t xml:space="preserve">本项最高得3分。</w:t>
            </w:r>
            <w:r/>
          </w:p>
        </w:tc>
      </w:tr>
      <w:tr>
        <w:trPr>
          <w:trHeight w:val="290"/>
        </w:trPr>
        <w:tc>
          <w:tcPr>
            <w:tcW w:w="697" w:type="pct"/>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tcBorders>
            <w:tcW w:w="4302" w:type="pct"/>
            <w:vAlign w:val="center"/>
            <w:textDirection w:val="lrTb"/>
            <w:noWrap w:val="false"/>
          </w:tcPr>
          <w:p>
            <w:pPr>
              <w:rPr>
                <w:rFonts w:ascii="宋体" w:hAnsi="宋体" w:eastAsia="宋体" w:cs="宋体"/>
                <w:color w:val="000000"/>
                <w:sz w:val="24"/>
                <w:szCs w:val="24"/>
              </w:rPr>
            </w:pPr>
            <w:r>
              <w:rPr>
                <w:rFonts w:hint="eastAsia" w:cs="仿宋" w:asciiTheme="minorEastAsia" w:hAnsiTheme="minorEastAsia"/>
                <w:b/>
                <w:bCs/>
                <w:sz w:val="24"/>
                <w:szCs w:val="24"/>
                <w:highlight w:val="none"/>
                <w:lang w:val="en-US" w:eastAsia="zh-CN"/>
              </w:rPr>
              <w:t xml:space="preserve">（投标文件中</w:t>
            </w:r>
            <w:r>
              <w:rPr>
                <w:rFonts w:hint="eastAsia" w:cs="仿宋" w:asciiTheme="minorEastAsia" w:hAnsiTheme="minorEastAsia"/>
                <w:b/>
                <w:bCs/>
                <w:sz w:val="24"/>
                <w:szCs w:val="24"/>
                <w:highlight w:val="none"/>
              </w:rPr>
              <w:t xml:space="preserve">提供国家认可的第三方检测机构出具的</w:t>
            </w:r>
            <w:r>
              <w:rPr>
                <w:rFonts w:hint="eastAsia" w:cs="仿宋" w:asciiTheme="minorEastAsia" w:hAnsiTheme="minorEastAsia"/>
                <w:b/>
                <w:bCs/>
                <w:sz w:val="24"/>
                <w:szCs w:val="24"/>
                <w:highlight w:val="none"/>
                <w:lang w:val="en-US" w:eastAsia="zh-CN"/>
              </w:rPr>
              <w:t xml:space="preserve">检测</w:t>
            </w:r>
            <w:r>
              <w:rPr>
                <w:rFonts w:hint="eastAsia" w:cs="仿宋" w:asciiTheme="minorEastAsia" w:hAnsiTheme="minorEastAsia"/>
                <w:b/>
                <w:bCs/>
                <w:sz w:val="24"/>
                <w:szCs w:val="24"/>
                <w:highlight w:val="none"/>
              </w:rPr>
              <w:t xml:space="preserve">报告并加盖投标人公章，未提供不得分</w:t>
            </w:r>
            <w:r>
              <w:rPr>
                <w:rFonts w:hint="eastAsia" w:cs="仿宋" w:asciiTheme="minorEastAsia" w:hAnsiTheme="minorEastAsia"/>
                <w:b/>
                <w:bCs/>
                <w:sz w:val="24"/>
                <w:szCs w:val="24"/>
                <w:highlight w:val="none"/>
                <w:lang w:eastAsia="zh-CN"/>
              </w:rPr>
              <w:t xml:space="preserve">）</w:t>
            </w:r>
            <w:r/>
          </w:p>
        </w:tc>
      </w:tr>
      <w:tr>
        <w:trPr>
          <w:trHeight w:val="2010"/>
        </w:trPr>
        <w:tc>
          <w:tcPr>
            <w:shd w:val="clear" w:color="auto" w:fill="auto"/>
            <w:tcW w:w="697" w:type="pct"/>
            <w:vAlign w:val="center"/>
            <w:textDirection w:val="lrTb"/>
            <w:noWrap w:val="false"/>
          </w:tcPr>
          <w:p>
            <w:pPr>
              <w:jc w:val="center"/>
              <w:spacing w:line="276" w:lineRule="auto"/>
              <w:rPr>
                <w:sz w:val="24"/>
                <w:szCs w:val="24"/>
              </w:rPr>
            </w:pPr>
            <w:r>
              <w:rPr>
                <w:rFonts w:hint="eastAsia"/>
                <w:sz w:val="24"/>
                <w:szCs w:val="24"/>
              </w:rPr>
              <w:t xml:space="preserve">企业体系认证</w:t>
            </w:r>
            <w:r/>
          </w:p>
          <w:p>
            <w:pPr>
              <w:jc w:val="center"/>
              <w:spacing w:line="276" w:lineRule="auto"/>
              <w:rPr>
                <w:sz w:val="24"/>
                <w:szCs w:val="24"/>
              </w:rPr>
            </w:pPr>
            <w:r>
              <w:rPr>
                <w:rFonts w:hint="eastAsia"/>
                <w:sz w:val="24"/>
                <w:szCs w:val="24"/>
              </w:rPr>
              <w:t xml:space="preserve">（6分）</w:t>
            </w:r>
            <w:r/>
          </w:p>
        </w:tc>
        <w:tc>
          <w:tcPr>
            <w:shd w:val="clear" w:color="auto" w:fill="auto"/>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1.投标人或所投品牌制造商具有质量管理体系认证证书的</w:t>
            </w:r>
            <w:r>
              <w:rPr>
                <w:rFonts w:hint="eastAsia" w:ascii="宋体" w:hAnsi="宋体" w:eastAsia="宋体" w:cs="宋体"/>
                <w:b/>
                <w:bCs/>
                <w:color w:val="000000"/>
                <w:sz w:val="24"/>
                <w:szCs w:val="24"/>
              </w:rPr>
              <w:t xml:space="preserve">得2分；</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2.投标人或所投品牌制造商具有环境管理体系认证证书的</w:t>
            </w:r>
            <w:r>
              <w:rPr>
                <w:rFonts w:hint="eastAsia" w:ascii="宋体" w:hAnsi="宋体" w:eastAsia="宋体" w:cs="宋体"/>
                <w:b/>
                <w:bCs/>
                <w:color w:val="000000"/>
                <w:sz w:val="24"/>
                <w:szCs w:val="24"/>
              </w:rPr>
              <w:t xml:space="preserve">得2分；</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3.投标人或所投品牌制造商具有职业健康安全管理体系认证证书的</w:t>
            </w:r>
            <w:r>
              <w:rPr>
                <w:rFonts w:hint="eastAsia" w:ascii="宋体" w:hAnsi="宋体" w:eastAsia="宋体" w:cs="宋体"/>
                <w:b/>
                <w:bCs/>
                <w:color w:val="000000"/>
                <w:sz w:val="24"/>
                <w:szCs w:val="24"/>
              </w:rPr>
              <w:t xml:space="preserve">得2分</w:t>
            </w:r>
            <w:r>
              <w:rPr>
                <w:rFonts w:hint="eastAsia" w:ascii="宋体" w:hAnsi="宋体" w:eastAsia="宋体" w:cs="宋体"/>
                <w:color w:val="000000"/>
                <w:sz w:val="24"/>
                <w:szCs w:val="24"/>
              </w:rPr>
              <w:t xml:space="preserve">。</w:t>
            </w:r>
            <w:r/>
          </w:p>
          <w:p>
            <w:pPr>
              <w:rPr>
                <w:rFonts w:ascii="宋体" w:hAnsi="宋体" w:eastAsia="宋体" w:cs="宋体"/>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上述1-3项</w:t>
            </w:r>
            <w:r>
              <w:rPr>
                <w:rFonts w:hint="eastAsia" w:ascii="宋体" w:hAnsi="宋体" w:eastAsia="宋体" w:cs="宋体"/>
                <w:b/>
                <w:bCs/>
                <w:color w:val="000000"/>
                <w:sz w:val="24"/>
                <w:szCs w:val="24"/>
              </w:rPr>
              <w:t xml:space="preserve">投标文件中提供证书查询网站截图（国家市场监督总局，网址http://cx.cnca.cn/CertECloud/index/index/page）、证书原件扫描件，未提供或提供不全不得分。）</w:t>
            </w:r>
            <w:r/>
          </w:p>
        </w:tc>
      </w:tr>
      <w:tr>
        <w:trPr>
          <w:trHeight w:val="2155"/>
        </w:trPr>
        <w:tc>
          <w:tcPr>
            <w:shd w:val="clear" w:color="auto" w:fill="auto"/>
            <w:tcW w:w="697" w:type="pct"/>
            <w:vAlign w:val="center"/>
            <w:textDirection w:val="lrTb"/>
            <w:noWrap w:val="false"/>
          </w:tcPr>
          <w:p>
            <w:pPr>
              <w:jc w:val="center"/>
              <w:spacing w:line="276" w:lineRule="auto"/>
              <w:rPr>
                <w:sz w:val="24"/>
                <w:szCs w:val="24"/>
              </w:rPr>
            </w:pPr>
            <w:r>
              <w:rPr>
                <w:rFonts w:hint="eastAsia"/>
                <w:sz w:val="24"/>
                <w:szCs w:val="24"/>
              </w:rPr>
              <w:t xml:space="preserve">业绩</w:t>
            </w:r>
            <w:r/>
          </w:p>
          <w:p>
            <w:pPr>
              <w:jc w:val="center"/>
              <w:spacing w:line="276" w:lineRule="auto"/>
              <w:rPr>
                <w:sz w:val="24"/>
                <w:szCs w:val="24"/>
              </w:rPr>
            </w:pPr>
            <w:r>
              <w:rPr>
                <w:rFonts w:hint="eastAsia"/>
                <w:sz w:val="24"/>
                <w:szCs w:val="24"/>
              </w:rPr>
              <w:t xml:space="preserve">（4分）</w:t>
            </w:r>
            <w:r/>
          </w:p>
        </w:tc>
        <w:tc>
          <w:tcPr>
            <w:shd w:val="clear" w:color="auto" w:fill="auto"/>
            <w:tcW w:w="4302" w:type="pct"/>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自2022年1月1日（含）以来，投标人具有</w:t>
            </w:r>
            <w:r>
              <w:rPr>
                <w:rFonts w:hint="eastAsia" w:ascii="宋体" w:hAnsi="宋体" w:eastAsia="宋体" w:cs="宋体"/>
                <w:color w:val="000000"/>
                <w:sz w:val="24"/>
                <w:szCs w:val="24"/>
                <w:lang w:val="zh-CN"/>
              </w:rPr>
              <w:t xml:space="preserve">类似</w:t>
            </w:r>
            <w:r>
              <w:rPr>
                <w:rFonts w:hint="eastAsia"/>
                <w:lang w:val="en-US" w:eastAsia="zh-CN"/>
              </w:rPr>
              <w:t xml:space="preserve">电</w:t>
            </w:r>
            <w:r>
              <w:rPr>
                <w:rFonts w:hint="eastAsia" w:ascii="宋体" w:hAnsi="宋体" w:eastAsia="宋体" w:cs="宋体"/>
                <w:color w:val="000000"/>
                <w:sz w:val="24"/>
                <w:szCs w:val="24"/>
                <w:lang w:val="zh-CN"/>
              </w:rPr>
              <w:t xml:space="preserve">梯更换项目</w:t>
            </w:r>
            <w:r>
              <w:rPr>
                <w:rFonts w:hint="eastAsia" w:ascii="宋体" w:hAnsi="宋体" w:eastAsia="宋体" w:cs="宋体"/>
                <w:color w:val="000000"/>
                <w:sz w:val="24"/>
                <w:szCs w:val="24"/>
              </w:rPr>
              <w:t xml:space="preserve">业绩的，每提供1个得1分，</w:t>
            </w:r>
            <w:r>
              <w:rPr>
                <w:rFonts w:hint="eastAsia" w:ascii="宋体" w:hAnsi="宋体" w:eastAsia="宋体" w:cs="宋体"/>
                <w:b/>
                <w:bCs/>
                <w:color w:val="000000"/>
                <w:sz w:val="24"/>
                <w:szCs w:val="24"/>
                <w:lang w:val="en-US" w:eastAsia="zh-CN"/>
              </w:rPr>
              <w:t xml:space="preserve">本项</w:t>
            </w:r>
            <w:r>
              <w:rPr>
                <w:rFonts w:hint="eastAsia" w:ascii="宋体" w:hAnsi="宋体" w:eastAsia="宋体" w:cs="宋体"/>
                <w:b/>
                <w:bCs/>
                <w:color w:val="000000"/>
                <w:sz w:val="24"/>
                <w:szCs w:val="24"/>
              </w:rPr>
              <w:t xml:space="preserve">最高得4分。</w:t>
            </w:r>
            <w:r/>
          </w:p>
          <w:p>
            <w:pPr>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投标文件中</w:t>
            </w:r>
            <w:r>
              <w:rPr>
                <w:rFonts w:hint="eastAsia" w:ascii="宋体" w:hAnsi="宋体" w:eastAsia="宋体" w:cs="宋体"/>
                <w:b/>
                <w:bCs/>
                <w:color w:val="000000"/>
                <w:sz w:val="24"/>
                <w:szCs w:val="24"/>
              </w:rPr>
              <w:t xml:space="preserve">提供合同扫描件及市场监督主管部门验收合格颁发的验收报告扫描件并加盖投标人公章，时间以市场监督主管部门验收合格颁发的验收报告的时间为准，标的内容以合同为准，否则不得分</w:t>
            </w:r>
            <w:r>
              <w:rPr>
                <w:rFonts w:hint="eastAsia" w:ascii="宋体" w:hAnsi="宋体" w:eastAsia="宋体" w:cs="宋体"/>
                <w:b/>
                <w:bCs/>
                <w:color w:val="000000"/>
                <w:sz w:val="24"/>
                <w:szCs w:val="24"/>
                <w:lang w:eastAsia="zh-CN"/>
              </w:rPr>
              <w:t xml:space="preserve">）</w:t>
            </w:r>
            <w:r/>
          </w:p>
        </w:tc>
      </w:tr>
    </w:tbl>
    <w:p>
      <w:pPr>
        <w:ind w:firstLine="482"/>
        <w:jc w:val="left"/>
        <w:spacing w:line="360" w:lineRule="auto"/>
        <w:rPr>
          <w:rFonts w:hint="eastAsia" w:ascii="宋体" w:hAnsi="宋体" w:cs="宋体" w:eastAsiaTheme="minorEastAsia"/>
          <w:b/>
          <w:sz w:val="24"/>
          <w:szCs w:val="24"/>
          <w:highlight w:val="yellow"/>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 30 </w:t>
      </w:r>
      <w:r>
        <w:rPr>
          <w:rFonts w:hint="eastAsia" w:ascii="宋体" w:hAnsi="宋体" w:eastAsia="宋体" w:cs="宋体"/>
          <w:b/>
          <w:sz w:val="24"/>
          <w:szCs w:val="24"/>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cs="Calibri"/>
          <w:b/>
          <w:color w:val="000000"/>
          <w:sz w:val="24"/>
          <w:szCs w:val="24"/>
          <w:highlight w:val="none"/>
        </w:rPr>
        <w:t xml:space="preserve">采用暗标方式进行评审</w:t>
      </w:r>
      <w:r>
        <w:rPr>
          <w:rFonts w:hint="eastAsia" w:ascii="宋体" w:hAnsi="宋体" w:cs="Calibri"/>
          <w:b/>
          <w:color w:val="000000"/>
          <w:sz w:val="24"/>
          <w:szCs w:val="24"/>
          <w:highlight w:val="none"/>
          <w:lang w:eastAsia="zh-CN"/>
        </w:rPr>
        <w:t xml:space="preserve">）</w:t>
      </w:r>
      <w:r/>
    </w:p>
    <w:tbl>
      <w:tblPr>
        <w:tblStyle w:val="697"/>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57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754" w:type="dxa"/>
            <w:vAlign w:val="center"/>
            <w:textDirection w:val="lrTb"/>
            <w:noWrap w:val="false"/>
          </w:tcPr>
          <w:p>
            <w:pPr>
              <w:jc w:val="center"/>
              <w:spacing w:line="276" w:lineRule="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供货计划及质量保证措施</w:t>
            </w:r>
            <w:r/>
          </w:p>
          <w:p>
            <w:pPr>
              <w:jc w:val="center"/>
              <w:spacing w:line="276" w:lineRule="auto"/>
            </w:pPr>
            <w:r>
              <w:rPr>
                <w:rFonts w:hint="eastAsia" w:ascii="宋体" w:hAnsi="宋体" w:cs="宋体"/>
                <w:color w:val="auto"/>
                <w:spacing w:val="0"/>
                <w:sz w:val="24"/>
                <w:szCs w:val="24"/>
                <w:highlight w:val="none"/>
                <w:lang w:val="en-US" w:eastAsia="zh-CN"/>
              </w:rPr>
              <w:t xml:space="preserve">（7分）</w:t>
            </w:r>
            <w:r/>
          </w:p>
        </w:tc>
        <w:tc>
          <w:tcPr>
            <w:tcW w:w="6576" w:type="dxa"/>
            <w:vAlign w:val="center"/>
            <w:textDirection w:val="lrTb"/>
            <w:noWrap w:val="false"/>
          </w:tcPr>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一、供货计划完整性（</w:t>
            </w:r>
            <w:r>
              <w:rPr>
                <w:rFonts w:hint="eastAsia" w:ascii="宋体" w:hAnsi="宋体" w:eastAsia="宋体" w:cs="宋体"/>
                <w:sz w:val="24"/>
                <w:szCs w:val="24"/>
                <w:lang w:val="en-US" w:eastAsia="zh-CN" w:bidi="ar"/>
              </w:rPr>
              <w:t xml:space="preserve">3</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内容完整，明确设备规格、数量、型号及供货明细，包含交付、验收等核心内容，符合招标要求，得</w:t>
            </w:r>
            <w:r>
              <w:rPr>
                <w:rFonts w:hint="eastAsia" w:ascii="宋体" w:hAnsi="宋体" w:eastAsia="宋体" w:cs="宋体"/>
                <w:sz w:val="24"/>
                <w:szCs w:val="24"/>
                <w:lang w:val="en-US" w:eastAsia="zh-CN" w:bidi="ar"/>
              </w:rPr>
              <w:t xml:space="preserve">3</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核心信息无缺失，明细、验收流程较简单，需轻微调整，得</w:t>
            </w: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关键信息缺失，影响执行，得</w:t>
            </w:r>
            <w:r>
              <w:rPr>
                <w:rFonts w:hint="eastAsia" w:ascii="宋体" w:hAnsi="宋体" w:eastAsia="宋体" w:cs="宋体"/>
                <w:sz w:val="24"/>
                <w:szCs w:val="24"/>
                <w:lang w:val="en-US" w:eastAsia="zh-CN" w:bidi="ar"/>
              </w:rPr>
              <w:t xml:space="preserve">0.5分</w:t>
            </w:r>
            <w:r>
              <w:rPr>
                <w:rFonts w:ascii="宋体" w:hAnsi="宋体" w:eastAsia="宋体" w:cs="宋体"/>
                <w:sz w:val="24"/>
                <w:szCs w:val="24"/>
                <w:lang w:val="en-US" w:eastAsia="zh-CN" w:bidi="ar"/>
              </w:rPr>
              <w:t xml:space="preserve">；</w:t>
            </w:r>
            <w:r/>
          </w:p>
          <w:p>
            <w:pPr>
              <w:jc w:val="left"/>
              <w:keepLines w:val="0"/>
              <w:keepNext w:val="0"/>
              <w:spacing w:line="240" w:lineRule="auto"/>
              <w:widowControl/>
              <w:rPr>
                <w:b/>
                <w:bCs/>
              </w:rPr>
              <w:suppressLineNumbers w:val="0"/>
            </w:pPr>
            <w:r>
              <w:rPr>
                <w:rFonts w:ascii="宋体" w:hAnsi="宋体" w:eastAsia="宋体" w:cs="宋体"/>
                <w:b/>
                <w:bCs/>
                <w:sz w:val="24"/>
                <w:szCs w:val="24"/>
                <w:lang w:val="en-US" w:eastAsia="zh-CN" w:bidi="ar"/>
              </w:rPr>
              <w:t xml:space="preserve">4. 本项未见阐述</w:t>
            </w:r>
            <w:r>
              <w:rPr>
                <w:rFonts w:hint="eastAsia" w:ascii="宋体" w:hAnsi="宋体" w:eastAsia="宋体" w:cs="宋体"/>
                <w:b/>
                <w:bCs/>
                <w:sz w:val="24"/>
                <w:szCs w:val="24"/>
                <w:lang w:val="en-US" w:eastAsia="zh-CN" w:bidi="ar"/>
              </w:rPr>
              <w:t xml:space="preserve">的</w:t>
            </w:r>
            <w:r>
              <w:rPr>
                <w:rFonts w:ascii="宋体" w:hAnsi="宋体" w:eastAsia="宋体" w:cs="宋体"/>
                <w:b/>
                <w:bCs/>
                <w:sz w:val="24"/>
                <w:szCs w:val="24"/>
                <w:lang w:val="en-US" w:eastAsia="zh-CN" w:bidi="ar"/>
              </w:rPr>
              <w:t xml:space="preserve">得0分。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二、供货进度合理性（</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贴合土建、井道移交进度，明确各阶段时间节点，衔接顺畅、有缓冲期，进度可量化，得</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基本贴合项目进度，主要节点明确、衔接顺畅，得</w:t>
            </w: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节点模糊、未结合项目进度，衔接有漏洞，得</w:t>
            </w:r>
            <w:r>
              <w:rPr>
                <w:rFonts w:hint="eastAsia" w:ascii="宋体" w:hAnsi="宋体" w:eastAsia="宋体" w:cs="宋体"/>
                <w:sz w:val="24"/>
                <w:szCs w:val="24"/>
                <w:lang w:val="en-US" w:eastAsia="zh-CN" w:bidi="ar"/>
              </w:rPr>
              <w:t xml:space="preserve">0.5</w:t>
            </w:r>
            <w:r>
              <w:rPr>
                <w:rFonts w:ascii="宋体" w:hAnsi="宋体" w:eastAsia="宋体" w:cs="宋体"/>
                <w:sz w:val="24"/>
                <w:szCs w:val="24"/>
                <w:lang w:val="en-US" w:eastAsia="zh-CN" w:bidi="ar"/>
              </w:rPr>
              <w:t xml:space="preserve">分；</w:t>
            </w:r>
            <w:r/>
          </w:p>
          <w:p>
            <w:pPr>
              <w:jc w:val="left"/>
              <w:keepLines w:val="0"/>
              <w:keepNext w:val="0"/>
              <w:spacing w:line="240" w:lineRule="auto"/>
              <w:widowControl/>
              <w:rPr>
                <w:rFonts w:ascii="宋体" w:hAnsi="宋体" w:eastAsia="宋体" w:cs="宋体"/>
                <w:b/>
                <w:bCs/>
                <w:sz w:val="24"/>
                <w:szCs w:val="24"/>
                <w:lang w:val="en-US" w:eastAsia="zh-CN" w:bidi="ar"/>
              </w:rPr>
              <w:suppressLineNumbers w:val="0"/>
            </w:pPr>
            <w:r>
              <w:rPr>
                <w:rFonts w:ascii="宋体" w:hAnsi="宋体" w:eastAsia="宋体" w:cs="宋体"/>
                <w:b/>
                <w:bCs/>
                <w:sz w:val="24"/>
                <w:szCs w:val="24"/>
                <w:lang w:val="en-US" w:eastAsia="zh-CN" w:bidi="ar"/>
              </w:rPr>
              <w:t xml:space="preserve">4. 本项未见阐述</w:t>
            </w:r>
            <w:r>
              <w:rPr>
                <w:rFonts w:hint="eastAsia" w:ascii="宋体" w:hAnsi="宋体" w:eastAsia="宋体" w:cs="宋体"/>
                <w:b/>
                <w:bCs/>
                <w:sz w:val="24"/>
                <w:szCs w:val="24"/>
                <w:lang w:val="en-US" w:eastAsia="zh-CN" w:bidi="ar"/>
              </w:rPr>
              <w:t xml:space="preserve">的</w:t>
            </w:r>
            <w:r>
              <w:rPr>
                <w:rFonts w:ascii="宋体" w:hAnsi="宋体" w:eastAsia="宋体" w:cs="宋体"/>
                <w:b/>
                <w:bCs/>
                <w:sz w:val="24"/>
                <w:szCs w:val="24"/>
                <w:lang w:val="en-US" w:eastAsia="zh-CN" w:bidi="ar"/>
              </w:rPr>
              <w:t xml:space="preserve">得0分。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三、供货保障措施可行性（</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保障体系完善，明确生产、物流、人员保障及突发情况应急预案，符合特种设备要求，得</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有基本保障措施及简单应急思路，可保障供货，得</w:t>
            </w: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措施笼统、无应急预案，难以应对突发情况，得</w:t>
            </w:r>
            <w:r>
              <w:rPr>
                <w:rFonts w:hint="eastAsia" w:ascii="宋体" w:hAnsi="宋体" w:eastAsia="宋体" w:cs="宋体"/>
                <w:sz w:val="24"/>
                <w:szCs w:val="24"/>
                <w:lang w:val="en-US" w:eastAsia="zh-CN" w:bidi="ar"/>
              </w:rPr>
              <w:t xml:space="preserve">0.5</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b/>
                <w:bCs/>
                <w:sz w:val="24"/>
                <w:szCs w:val="24"/>
                <w:lang w:val="en-US" w:eastAsia="zh-CN" w:bidi="ar"/>
              </w:rPr>
              <w:t xml:space="preserve">4. 本项未见阐述</w:t>
            </w:r>
            <w:r>
              <w:rPr>
                <w:rFonts w:hint="eastAsia" w:ascii="宋体" w:hAnsi="宋体" w:eastAsia="宋体" w:cs="宋体"/>
                <w:b/>
                <w:bCs/>
                <w:sz w:val="24"/>
                <w:szCs w:val="24"/>
                <w:lang w:val="en-US" w:eastAsia="zh-CN" w:bidi="ar"/>
              </w:rPr>
              <w:t xml:space="preserve">的</w:t>
            </w:r>
            <w:r>
              <w:rPr>
                <w:rFonts w:ascii="宋体" w:hAnsi="宋体" w:eastAsia="宋体" w:cs="宋体"/>
                <w:b/>
                <w:bCs/>
                <w:sz w:val="24"/>
                <w:szCs w:val="24"/>
                <w:lang w:val="en-US" w:eastAsia="zh-CN" w:bidi="ar"/>
              </w:rPr>
              <w:t xml:space="preserve">得0分。</w:t>
            </w:r>
            <w:r/>
          </w:p>
        </w:tc>
      </w:tr>
      <w:tr>
        <w:trPr>
          <w:jc w:val="center"/>
          <w:trHeight w:val="621"/>
        </w:trPr>
        <w:tc>
          <w:tcPr>
            <w:tcW w:w="1754" w:type="dxa"/>
            <w:vAlign w:val="center"/>
            <w:textDirection w:val="lrTb"/>
            <w:noWrap w:val="false"/>
          </w:tcPr>
          <w:p>
            <w:pPr>
              <w:jc w:val="center"/>
              <w:spacing w:line="276" w:lineRule="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拆除方案和安全保障措施</w:t>
            </w:r>
            <w:r/>
          </w:p>
          <w:p>
            <w:pPr>
              <w:jc w:val="center"/>
              <w:spacing w:line="276" w:lineRule="auto"/>
            </w:pPr>
            <w:r>
              <w:rPr>
                <w:rFonts w:hint="eastAsia" w:ascii="宋体" w:hAnsi="宋体" w:cs="宋体"/>
                <w:color w:val="auto"/>
                <w:spacing w:val="0"/>
                <w:sz w:val="24"/>
                <w:szCs w:val="24"/>
                <w:highlight w:val="none"/>
                <w:lang w:val="en-US" w:eastAsia="zh-CN"/>
              </w:rPr>
              <w:t xml:space="preserve">（9分）</w:t>
            </w:r>
            <w:r/>
          </w:p>
        </w:tc>
        <w:tc>
          <w:tcPr>
            <w:tcW w:w="6576" w:type="dxa"/>
            <w:vAlign w:val="center"/>
            <w:textDirection w:val="lrTb"/>
            <w:noWrap w:val="false"/>
          </w:tcPr>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一、电梯拆除方案（</w:t>
            </w:r>
            <w:r>
              <w:rPr>
                <w:rFonts w:hint="eastAsia" w:ascii="宋体" w:hAnsi="宋体" w:eastAsia="宋体" w:cs="宋体"/>
                <w:sz w:val="24"/>
                <w:szCs w:val="24"/>
                <w:lang w:val="en-US" w:eastAsia="zh-CN" w:bidi="ar"/>
              </w:rPr>
              <w:t xml:space="preserve">5</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方案完整规范，涵盖拆除范围、流程（符合电梯移除“先评估、再计划、后施工”原则）、节点进度、设备拆解、清运处置及现场恢复，贴合项目实际，可直接落地，得</w:t>
            </w:r>
            <w:r>
              <w:rPr>
                <w:rFonts w:hint="eastAsia" w:ascii="宋体" w:hAnsi="宋体" w:eastAsia="宋体" w:cs="宋体"/>
                <w:sz w:val="24"/>
                <w:szCs w:val="24"/>
                <w:lang w:val="en-US" w:eastAsia="zh-CN" w:bidi="ar"/>
              </w:rPr>
              <w:t xml:space="preserve">5</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方案基本完整，明确核心拆除流程、进度及清运方式，需轻微调整可执行，符合行业规范，得</w:t>
            </w:r>
            <w:r>
              <w:rPr>
                <w:rFonts w:hint="eastAsia" w:ascii="宋体" w:hAnsi="宋体" w:eastAsia="宋体" w:cs="宋体"/>
                <w:sz w:val="24"/>
                <w:szCs w:val="24"/>
                <w:lang w:val="en-US" w:eastAsia="zh-CN" w:bidi="ar"/>
              </w:rPr>
              <w:t xml:space="preserve">2.5</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方案内容简单，缺失关键环节（如无拆解流程、无清运计划），合理性不足，得</w:t>
            </w: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分；</w:t>
            </w:r>
            <w:r/>
          </w:p>
          <w:p>
            <w:pPr>
              <w:jc w:val="left"/>
              <w:keepLines w:val="0"/>
              <w:keepNext w:val="0"/>
              <w:spacing w:line="240" w:lineRule="auto"/>
              <w:widowControl/>
              <w:rPr>
                <w:b/>
                <w:bCs/>
              </w:rPr>
              <w:suppressLineNumbers w:val="0"/>
            </w:pPr>
            <w:r>
              <w:rPr>
                <w:rFonts w:ascii="宋体" w:hAnsi="宋体" w:eastAsia="宋体" w:cs="宋体"/>
                <w:b/>
                <w:bCs/>
                <w:sz w:val="24"/>
                <w:szCs w:val="24"/>
                <w:lang w:val="en-US" w:eastAsia="zh-CN" w:bidi="ar"/>
              </w:rPr>
              <w:t xml:space="preserve">4. 本项未见阐述</w:t>
            </w:r>
            <w:r>
              <w:rPr>
                <w:rFonts w:hint="eastAsia" w:ascii="宋体" w:hAnsi="宋体" w:eastAsia="宋体" w:cs="宋体"/>
                <w:b/>
                <w:bCs/>
                <w:sz w:val="24"/>
                <w:szCs w:val="24"/>
                <w:lang w:val="en-US" w:eastAsia="zh-CN" w:bidi="ar"/>
              </w:rPr>
              <w:t xml:space="preserve">的</w:t>
            </w:r>
            <w:r>
              <w:rPr>
                <w:rFonts w:ascii="宋体" w:hAnsi="宋体" w:eastAsia="宋体" w:cs="宋体"/>
                <w:b/>
                <w:bCs/>
                <w:sz w:val="24"/>
                <w:szCs w:val="24"/>
                <w:lang w:val="en-US" w:eastAsia="zh-CN" w:bidi="ar"/>
              </w:rPr>
              <w:t xml:space="preserve">得0分。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二、安全保障措施（</w:t>
            </w:r>
            <w:r>
              <w:rPr>
                <w:rFonts w:hint="eastAsia" w:ascii="宋体" w:hAnsi="宋体" w:eastAsia="宋体" w:cs="宋体"/>
                <w:sz w:val="24"/>
                <w:szCs w:val="24"/>
                <w:lang w:val="en-US" w:eastAsia="zh-CN" w:bidi="ar"/>
              </w:rPr>
              <w:t xml:space="preserve">4</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保障体系完善，符合《中华人民共和国特种设备安全法》及电梯拆除行业规范，明确人员资质（持证上岗）、现场防护、用电/动火/吊装安全、应急处置（应对坠落、触电、物体打击等风险），措施具体可操作，得</w:t>
            </w:r>
            <w:r>
              <w:rPr>
                <w:rFonts w:hint="eastAsia" w:ascii="宋体" w:hAnsi="宋体" w:eastAsia="宋体" w:cs="宋体"/>
                <w:sz w:val="24"/>
                <w:szCs w:val="24"/>
                <w:lang w:val="en-US" w:eastAsia="zh-CN" w:bidi="ar"/>
              </w:rPr>
              <w:t xml:space="preserve">4</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具备基本安全保障措施，明确人员防护、现场警示及简单应急方案，可基本防范重大安全风险，得</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安全措施笼统，未明确具体防护方式及应急处置，存在明显安全隐患，得1分；</w:t>
            </w:r>
            <w:r/>
          </w:p>
          <w:p>
            <w:pPr>
              <w:numPr>
                <w:ilvl w:val="0"/>
                <w:numId w:val="0"/>
              </w:numPr>
              <w:jc w:val="left"/>
              <w:keepLines w:val="0"/>
              <w:keepNext w:val="0"/>
              <w:spacing w:line="240" w:lineRule="auto"/>
              <w:widowControl/>
              <w:suppressLineNumbers w:val="0"/>
            </w:pPr>
            <w:r>
              <w:rPr>
                <w:rFonts w:ascii="宋体" w:hAnsi="宋体" w:eastAsia="宋体" w:cs="宋体"/>
                <w:b/>
                <w:bCs/>
                <w:sz w:val="24"/>
                <w:szCs w:val="24"/>
                <w:lang w:val="en-US" w:eastAsia="zh-CN" w:bidi="ar"/>
              </w:rPr>
              <w:t xml:space="preserve">4. 本项未见阐述</w:t>
            </w:r>
            <w:r>
              <w:rPr>
                <w:rFonts w:hint="eastAsia" w:ascii="宋体" w:hAnsi="宋体" w:eastAsia="宋体" w:cs="宋体"/>
                <w:b/>
                <w:bCs/>
                <w:sz w:val="24"/>
                <w:szCs w:val="24"/>
                <w:lang w:val="en-US" w:eastAsia="zh-CN" w:bidi="ar"/>
              </w:rPr>
              <w:t xml:space="preserve">的</w:t>
            </w:r>
            <w:r>
              <w:rPr>
                <w:rFonts w:ascii="宋体" w:hAnsi="宋体" w:eastAsia="宋体" w:cs="宋体"/>
                <w:b/>
                <w:bCs/>
                <w:sz w:val="24"/>
                <w:szCs w:val="24"/>
                <w:lang w:val="en-US" w:eastAsia="zh-CN" w:bidi="ar"/>
              </w:rPr>
              <w:t xml:space="preserve">得0分。</w:t>
            </w:r>
            <w:r/>
          </w:p>
        </w:tc>
      </w:tr>
      <w:tr>
        <w:trPr>
          <w:jc w:val="center"/>
          <w:trHeight w:val="621"/>
        </w:trPr>
        <w:tc>
          <w:tcPr>
            <w:tcW w:w="1754" w:type="dxa"/>
            <w:vAlign w:val="center"/>
            <w:textDirection w:val="lrTb"/>
            <w:noWrap w:val="false"/>
          </w:tcPr>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t xml:space="preserve">安装进度计划和各阶段进度的保证措施</w:t>
            </w:r>
            <w:r/>
          </w:p>
          <w:p>
            <w:pPr>
              <w:jc w:val="center"/>
              <w:spacing w:line="276" w:lineRule="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（9分）</w:t>
            </w:r>
            <w:r/>
          </w:p>
        </w:tc>
        <w:tc>
          <w:tcPr>
            <w:tcW w:w="6576" w:type="dxa"/>
            <w:vAlign w:val="center"/>
            <w:textDirection w:val="lrTb"/>
            <w:noWrap w:val="false"/>
          </w:tcPr>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一、安装进度计划（4分）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进度计划科学完整，明确安装全流程（井道复测、部件安装、调试、验收）各阶段时间节点，贴合项目整体工期及土建进度，衔接顺畅、可量化可追溯，得4分；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进度计划基本合理，明确核心阶段时间节点，贴合项目工期，衔接基本顺畅，得</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进度计划简单，时间节点模糊，未结合项目实际进度，衔接有漏洞，得1分；</w:t>
            </w:r>
            <w:r/>
          </w:p>
          <w:p>
            <w:pPr>
              <w:jc w:val="left"/>
              <w:keepLines w:val="0"/>
              <w:keepNext w:val="0"/>
              <w:spacing w:line="240" w:lineRule="auto"/>
              <w:widowControl/>
              <w:rPr>
                <w:b/>
                <w:bCs/>
              </w:rPr>
              <w:suppressLineNumbers w:val="0"/>
            </w:pPr>
            <w:r>
              <w:rPr>
                <w:rFonts w:ascii="宋体" w:hAnsi="宋体" w:eastAsia="宋体" w:cs="宋体"/>
                <w:b/>
                <w:bCs/>
                <w:sz w:val="24"/>
                <w:szCs w:val="24"/>
                <w:lang w:val="en-US" w:eastAsia="zh-CN" w:bidi="ar"/>
              </w:rPr>
              <w:t xml:space="preserve">4. 本项未见阐述</w:t>
            </w:r>
            <w:r>
              <w:rPr>
                <w:rFonts w:hint="eastAsia" w:ascii="宋体" w:hAnsi="宋体" w:eastAsia="宋体" w:cs="宋体"/>
                <w:b/>
                <w:bCs/>
                <w:sz w:val="24"/>
                <w:szCs w:val="24"/>
                <w:lang w:val="en-US" w:eastAsia="zh-CN" w:bidi="ar"/>
              </w:rPr>
              <w:t xml:space="preserve">的</w:t>
            </w:r>
            <w:r>
              <w:rPr>
                <w:rFonts w:ascii="宋体" w:hAnsi="宋体" w:eastAsia="宋体" w:cs="宋体"/>
                <w:b/>
                <w:bCs/>
                <w:sz w:val="24"/>
                <w:szCs w:val="24"/>
                <w:lang w:val="en-US" w:eastAsia="zh-CN" w:bidi="ar"/>
              </w:rPr>
              <w:t xml:space="preserve">得0分。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二、各阶段进度保证措施（5分）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措施完善具体，针对安装各阶段（复测、安装、调试、验收）制定专属保障方案，明确人员、设备、物料保障及进度延误应急预案，可有效确保各阶段按时完成，得5分；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措施基本可行，明确主要阶段保障方式及人员、物料安排，有简单应急思路，可基本保障进度，得2分；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措施笼统，未区分各阶段保障重点，无应急方案，难以保障进度，得1分；</w:t>
            </w:r>
            <w:r/>
          </w:p>
          <w:p>
            <w:pPr>
              <w:jc w:val="left"/>
              <w:keepLines w:val="0"/>
              <w:keepNext w:val="0"/>
              <w:spacing w:line="240" w:lineRule="auto"/>
              <w:widowControl/>
              <w:rPr>
                <w:rFonts w:hint="eastAsia" w:ascii="宋体" w:hAnsi="宋体" w:cs="宋体"/>
                <w:b/>
                <w:bCs/>
                <w:color w:val="auto"/>
                <w:sz w:val="24"/>
                <w:szCs w:val="24"/>
                <w:highlight w:val="none"/>
                <w:lang w:val="en-US" w:eastAsia="zh-CN" w:bidi="zh-CN"/>
              </w:rPr>
              <w:suppressLineNumbers w:val="0"/>
            </w:pPr>
            <w:r>
              <w:rPr>
                <w:rFonts w:ascii="宋体" w:hAnsi="宋体" w:eastAsia="宋体" w:cs="宋体"/>
                <w:b/>
                <w:bCs/>
                <w:sz w:val="24"/>
                <w:szCs w:val="24"/>
                <w:lang w:val="en-US" w:eastAsia="zh-CN" w:bidi="ar"/>
              </w:rPr>
              <w:t xml:space="preserve">4. 本项未见阐述</w:t>
            </w:r>
            <w:r>
              <w:rPr>
                <w:rFonts w:hint="eastAsia" w:ascii="宋体" w:hAnsi="宋体" w:eastAsia="宋体" w:cs="宋体"/>
                <w:b/>
                <w:bCs/>
                <w:sz w:val="24"/>
                <w:szCs w:val="24"/>
                <w:lang w:val="en-US" w:eastAsia="zh-CN" w:bidi="ar"/>
              </w:rPr>
              <w:t xml:space="preserve">的</w:t>
            </w:r>
            <w:r>
              <w:rPr>
                <w:rFonts w:ascii="宋体" w:hAnsi="宋体" w:eastAsia="宋体" w:cs="宋体"/>
                <w:b/>
                <w:bCs/>
                <w:sz w:val="24"/>
                <w:szCs w:val="24"/>
                <w:lang w:val="en-US" w:eastAsia="zh-CN" w:bidi="ar"/>
              </w:rPr>
              <w:t xml:space="preserve">得0分。</w:t>
            </w:r>
            <w:r/>
          </w:p>
        </w:tc>
      </w:tr>
      <w:tr>
        <w:trPr>
          <w:jc w:val="center"/>
          <w:trHeight w:val="621"/>
        </w:trPr>
        <w:tc>
          <w:tcPr>
            <w:tcW w:w="1754" w:type="dxa"/>
            <w:vAlign w:val="center"/>
            <w:textDirection w:val="lrTb"/>
            <w:noWrap w:val="false"/>
          </w:tcPr>
          <w:p>
            <w:pPr>
              <w:jc w:val="center"/>
              <w:spacing w:line="276" w:lineRule="auto"/>
              <w:rPr>
                <w:rFonts w:hint="default"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售后服务方案（5分）</w:t>
            </w:r>
            <w:r/>
          </w:p>
        </w:tc>
        <w:tc>
          <w:tcPr>
            <w:tcW w:w="6576" w:type="dxa"/>
            <w:vAlign w:val="center"/>
            <w:textDirection w:val="lrTb"/>
            <w:noWrap w:val="false"/>
          </w:tcPr>
          <w:p>
            <w:pPr>
              <w:numPr>
                <w:ilvl w:val="0"/>
                <w:numId w:val="0"/>
              </w:numPr>
              <w:ind w:left="0" w:firstLine="0"/>
              <w:jc w:val="left"/>
              <w:keepLines w:val="0"/>
              <w:keepNext w:val="0"/>
              <w:pageBreakBefore w:val="0"/>
              <w:spacing w:line="240" w:lineRule="auto"/>
              <w:widowControl/>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 xml:space="preserve">投标人针对本项目提供售后服务方案，包括但不限于售后服务机构设置、售后服务人员配置、解决质量或错做问题的响应时间、形式、维修时间、地点、人员等内容：</w:t>
            </w:r>
            <w:r/>
          </w:p>
          <w:p>
            <w:pPr>
              <w:numPr>
                <w:ilvl w:val="0"/>
                <w:numId w:val="7"/>
              </w:numPr>
              <w:ind w:left="0" w:firstLine="0"/>
              <w:jc w:val="left"/>
              <w:keepLines w:val="0"/>
              <w:keepNext w:val="0"/>
              <w:pageBreakBefore w:val="0"/>
              <w:spacing w:line="240" w:lineRule="auto"/>
              <w:widowControl/>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 xml:space="preserve">内容详尽完善，售后服务机构和人员有保证，响应维修时间及时，切合售后服务需求，人员安排合理，可实施性强的得5分；</w:t>
            </w:r>
            <w:r/>
          </w:p>
          <w:p>
            <w:pPr>
              <w:numPr>
                <w:ilvl w:val="0"/>
                <w:numId w:val="7"/>
              </w:numPr>
              <w:ind w:left="0" w:firstLine="0"/>
              <w:jc w:val="left"/>
              <w:keepLines w:val="0"/>
              <w:keepNext w:val="0"/>
              <w:pageBreakBefore w:val="0"/>
              <w:spacing w:line="240" w:lineRule="auto"/>
              <w:widowControl/>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 xml:space="preserve">内容较详细全面，售后服务机构和人员较有保证，响应维修时间较及时，比较切合售后服务需求，人员安排较合理，可实施性较强的得3分；</w:t>
            </w:r>
            <w:r/>
          </w:p>
          <w:p>
            <w:pPr>
              <w:numPr>
                <w:ilvl w:val="0"/>
                <w:numId w:val="7"/>
              </w:numPr>
              <w:ind w:left="0" w:firstLine="0"/>
              <w:jc w:val="left"/>
              <w:keepLines w:val="0"/>
              <w:keepNext w:val="0"/>
              <w:pageBreakBefore w:val="0"/>
              <w:spacing w:line="240" w:lineRule="auto"/>
              <w:widowControl/>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 xml:space="preserve">方案内容一般，基本符合售后服务需求的得2分；</w:t>
            </w:r>
            <w:r/>
          </w:p>
          <w:p>
            <w:pPr>
              <w:numPr>
                <w:ilvl w:val="0"/>
                <w:numId w:val="7"/>
              </w:numPr>
              <w:ind w:left="0" w:firstLine="0"/>
              <w:jc w:val="left"/>
              <w:keepLines w:val="0"/>
              <w:keepNext w:val="0"/>
              <w:pageBreakBefore w:val="0"/>
              <w:spacing w:line="240" w:lineRule="auto"/>
              <w:widowControl/>
              <w:rPr>
                <w:rFonts w:hint="eastAsia" w:ascii="宋体" w:hAnsi="宋体" w:cs="宋体"/>
                <w:b/>
                <w:bCs w:val="0"/>
                <w:color w:val="auto"/>
                <w:sz w:val="24"/>
                <w:szCs w:val="24"/>
                <w:lang w:val="en-US" w:eastAsia="zh-CN" w:bidi="ar-SA"/>
              </w:rPr>
            </w:pPr>
            <w:r>
              <w:rPr>
                <w:rFonts w:hint="eastAsia" w:ascii="宋体" w:hAnsi="宋体" w:cs="宋体"/>
                <w:b w:val="0"/>
                <w:bCs/>
                <w:color w:val="auto"/>
                <w:sz w:val="24"/>
                <w:szCs w:val="24"/>
                <w:lang w:val="en-US" w:eastAsia="zh-CN" w:bidi="ar-SA"/>
              </w:rPr>
              <w:t xml:space="preserve">方案内容粗略，表述不明确的得1分。</w:t>
            </w:r>
            <w:r/>
          </w:p>
          <w:p>
            <w:pPr>
              <w:numPr>
                <w:ilvl w:val="0"/>
                <w:numId w:val="7"/>
              </w:numPr>
              <w:ind w:left="0" w:firstLine="0"/>
              <w:jc w:val="left"/>
              <w:keepLines w:val="0"/>
              <w:keepNext w:val="0"/>
              <w:pageBreakBefore w:val="0"/>
              <w:spacing w:line="240" w:lineRule="auto"/>
              <w:widowControl/>
              <w:rPr>
                <w:rFonts w:hint="eastAsia" w:ascii="宋体" w:hAnsi="宋体" w:cs="宋体"/>
                <w:b/>
                <w:bCs w:val="0"/>
                <w:color w:val="auto"/>
                <w:sz w:val="24"/>
                <w:szCs w:val="24"/>
                <w:lang w:val="en-US" w:eastAsia="zh-CN" w:bidi="ar-SA"/>
              </w:rPr>
            </w:pPr>
            <w:r>
              <w:rPr>
                <w:rFonts w:ascii="宋体" w:hAnsi="宋体" w:eastAsia="宋体" w:cs="宋体"/>
                <w:b/>
                <w:bCs/>
                <w:sz w:val="24"/>
                <w:szCs w:val="24"/>
                <w:lang w:val="en-US" w:eastAsia="zh-CN" w:bidi="ar"/>
              </w:rPr>
              <w:t xml:space="preserve">本项未见阐述</w:t>
            </w:r>
            <w:r>
              <w:rPr>
                <w:rFonts w:hint="eastAsia" w:ascii="宋体" w:hAnsi="宋体" w:eastAsia="宋体" w:cs="宋体"/>
                <w:b/>
                <w:bCs/>
                <w:sz w:val="24"/>
                <w:szCs w:val="24"/>
                <w:lang w:val="en-US" w:eastAsia="zh-CN" w:bidi="ar"/>
              </w:rPr>
              <w:t xml:space="preserve">的</w:t>
            </w:r>
            <w:r>
              <w:rPr>
                <w:rFonts w:ascii="宋体" w:hAnsi="宋体" w:eastAsia="宋体" w:cs="宋体"/>
                <w:b/>
                <w:bCs/>
                <w:sz w:val="24"/>
                <w:szCs w:val="24"/>
                <w:lang w:val="en-US" w:eastAsia="zh-CN" w:bidi="ar"/>
              </w:rPr>
              <w:t xml:space="preserve">得0分。</w:t>
            </w:r>
            <w:r/>
          </w:p>
        </w:tc>
      </w:tr>
    </w:tbl>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注：1.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30</w:t>
      </w:r>
      <w:r>
        <w:rPr>
          <w:rFonts w:hint="eastAsia" w:ascii="宋体" w:hAnsi="宋体" w:cs="Calibri"/>
          <w:b/>
          <w:color w:val="000000"/>
          <w:sz w:val="24"/>
          <w:szCs w:val="24"/>
          <w:highlight w:val="none"/>
        </w:rPr>
        <w:t xml:space="preserve">分）采用暗标方式进行评审。</w:t>
      </w:r>
      <w:r/>
    </w:p>
    <w:p>
      <w:pPr>
        <w:ind w:firstLine="482"/>
        <w:keepLines w:val="0"/>
        <w:keepNext w:val="0"/>
        <w:pageBreakBefore w:val="0"/>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ind w:firstLine="482"/>
        <w:keepLines w:val="0"/>
        <w:keepNext w:val="0"/>
        <w:pageBreakBefore w:val="0"/>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ind w:firstLine="482"/>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ind w:firstLine="482"/>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ind w:firstLine="480"/>
        <w:jc w:val="left"/>
        <w:spacing w:line="500" w:lineRule="exact"/>
        <w:rPr>
          <w:sz w:val="24"/>
          <w:szCs w:val="24"/>
        </w:rPr>
      </w:pPr>
      <w:r>
        <w:rPr>
          <w:sz w:val="24"/>
          <w:szCs w:val="24"/>
        </w:rPr>
        <w:br w:type="page" w:clear="all"/>
      </w:r>
      <w:r/>
    </w:p>
    <w:p>
      <w:pPr>
        <w:pStyle w:val="687"/>
        <w:jc w:val="center"/>
        <w:spacing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9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9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9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十一、中小企业声明函（货物）（分包号：**）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36"/>
          <w:u w:val="single"/>
        </w:rPr>
        <w:t xml:space="preserve">十四、投标分项报价表（分包号：**）</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投标分项报价表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项目名称：项目编号：分包号：</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单位：元</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
        <w:gridCol w:w="973"/>
        <w:gridCol w:w="536"/>
        <w:gridCol w:w="857"/>
        <w:gridCol w:w="521"/>
        <w:gridCol w:w="1096"/>
        <w:gridCol/>
        <w:gridCol w:w="1250"/>
        <w:gridCol/>
        <w:gridCol w:w="566"/>
        <w:gridCol w:w="713"/>
        <w:gridCol w:w="727"/>
        <w:gridCol w:w="823"/>
      </w:tblGrid>
      <w:tr>
        <w:trPr>
          <w:trHeight w:val="6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货物（标的）名称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是否符合本国产品标准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规格型号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制造商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制造商企业类型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单项合计价</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总计（元）</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gridSpan w:val="1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本采购包中提供的符合本国产品标准的产品成本之和占该采购包提供的全部产品成本之和的比例为***%。</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投标人（盖章）：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法定代表人（单位负责人）或委托代理人（签字或盖章）：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填报说明：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、“制造商企业类型”栏填写内容为“大型”“中型”“小型”“微型”“监狱企业”或“残疾人福利性单位”。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、以上报价包含货物费用、运杂费、安装施工费、集成费、税金和其他费用。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、请供应商如实、正确填写本表，所填内容将作为评审的依据，其内容应与对应的证明资料相符。</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Arial" w:hAnsi="Arial" w:eastAsia="Arial" w:cs="Arial"/>
          <w:color w:val="000000"/>
          <w:sz w:val="21"/>
        </w:rPr>
        <w:t xml:space="preserve">、行数或事项不够，可自行增加。</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Arial" w:hAnsi="Arial" w:eastAsia="Arial" w:cs="Arial"/>
          <w:b/>
          <w:color w:val="000000"/>
          <w:sz w:val="24"/>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Times New Roman" w:cs="Times New Roman"/>
          <w:b/>
          <w:color w:val="000000"/>
          <w:sz w:val="24"/>
        </w:rPr>
        <w:t xml:space="preserve">80%</w:t>
      </w:r>
      <w:r>
        <w:rPr>
          <w:rFonts w:ascii="Arial" w:hAnsi="Arial" w:eastAsia="Arial" w:cs="Arial"/>
          <w:b/>
          <w:color w:val="000000"/>
          <w:sz w:val="24"/>
        </w:rPr>
        <w:t xml:space="preserve">的，将不享受本国产品价格评审优惠。</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十五、关于符合本国产品标准的声明函（分包号：</w:t>
      </w:r>
      <w:r>
        <w:rPr>
          <w:rFonts w:ascii="Arial" w:hAnsi="Arial" w:eastAsia="Arial" w:cs="Arial"/>
          <w:b/>
          <w:i/>
          <w:color w:val="000000"/>
          <w:sz w:val="36"/>
          <w:u w:val="single"/>
        </w:rPr>
        <w:t xml:space="preserve">**</w:t>
      </w:r>
      <w:r>
        <w:rPr>
          <w:rFonts w:ascii="SimSun" w:hAnsi="SimSun" w:eastAsia="SimSun" w:cs="SimSun"/>
          <w:b/>
          <w:i/>
          <w:color w:val="000000"/>
          <w:sz w:val="36"/>
          <w:u w:val="single"/>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strike/>
          <w:color w:val="000000"/>
          <w:sz w:val="24"/>
          <w:highlight w:val="white"/>
          <w:u w:val="single"/>
        </w:rPr>
        <w:t xml:space="preserve">（产品名称1） </w:t>
      </w:r>
      <w:r>
        <w:rPr>
          <w:rFonts w:ascii="SimSun" w:hAnsi="SimSun" w:eastAsia="SimSun" w:cs="SimSun"/>
          <w:color w:val="000000"/>
          <w:sz w:val="24"/>
          <w:highlight w:val="white"/>
        </w:rPr>
        <w:t xml:space="preserve">的中国境内生产的组件成本占比≥</w:t>
      </w:r>
      <w:r>
        <w:rPr>
          <w:rFonts w:ascii="SimSun" w:hAnsi="SimSun" w:eastAsia="SimSun" w:cs="SimSun"/>
          <w:strike/>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strike/>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strike/>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strike/>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strike/>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strike/>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strike/>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16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6.用斜线划除的地方无需填写。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7.请供应商如实填写，如填写有误，将承担一切不利后果。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8.供应商提供虚假《声明函》、虚假证明文件谋取中标的，依照《中华人民共和国政府采购法》等法律法规规定追究相应责任。</w:t>
      </w:r>
      <w:r/>
    </w:p>
    <w:p>
      <w:pPr>
        <w:ind w:left="0" w:right="0" w:firstLine="0"/>
        <w:spacing w:before="0" w:after="15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9.中标人的《声明函》或有关证明文件随中标结果公开，接受社会监督。</w:t>
      </w:r>
      <w:r/>
      <w:r>
        <w:rPr>
          <w:sz w:val="24"/>
        </w:rPr>
      </w:r>
      <w:r/>
    </w:p>
    <w:p>
      <w:pPr>
        <w:ind w:firstLine="480"/>
        <w:spacing w:line="500" w:lineRule="exact"/>
      </w:pPr>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rPr>
        <w:t xml:space="preserve">六</w:t>
      </w:r>
      <w:r>
        <w:rPr>
          <w:rFonts w:hint="eastAsia" w:ascii="Arial" w:hAnsi="Arial" w:eastAsia="宋体" w:cs="Arial"/>
          <w:i/>
          <w:iCs/>
          <w:sz w:val="36"/>
          <w:u w:val="single"/>
        </w:rPr>
        <w:t xml:space="preserve">、技术要求响应及偏离表（分包号：**）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bookmarkStart w:id="13" w:name="_Hlt26955054"/>
      <w:r/>
      <w:bookmarkEnd w:id="13"/>
      <w:r>
        <w:rPr>
          <w:rFonts w:hint="eastAsia" w:ascii="Arial" w:hAnsi="Arial" w:eastAsia="宋体" w:cs="Arial"/>
          <w:i/>
          <w:iCs/>
          <w:sz w:val="36"/>
          <w:u w:val="single"/>
        </w:rPr>
        <w:t xml:space="preserve">十</w:t>
      </w:r>
      <w:r>
        <w:rPr>
          <w:rFonts w:hint="eastAsia" w:ascii="Arial" w:hAnsi="Arial" w:eastAsia="宋体" w:cs="Arial"/>
          <w:i/>
          <w:iCs/>
          <w:sz w:val="36"/>
          <w:u w:val="single"/>
        </w:rPr>
        <w:t xml:space="preserve">七</w:t>
      </w:r>
      <w:r>
        <w:rPr>
          <w:rFonts w:hint="eastAsia" w:ascii="Arial" w:hAnsi="Arial" w:eastAsia="宋体" w:cs="Arial"/>
          <w:i/>
          <w:iCs/>
          <w:sz w:val="36"/>
          <w:u w:val="single"/>
        </w:rPr>
        <w:t xml:space="preserve">、商务要求响应及偏离表（分包号：**）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9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4" w:name="_Hlt26671343"/>
            <w:r/>
            <w:bookmarkEnd w:id="14"/>
            <w:r/>
            <w:bookmarkStart w:id="15" w:name="_Hlt26782999"/>
            <w:r/>
            <w:bookmarkEnd w:id="15"/>
            <w:r/>
            <w:bookmarkStart w:id="16" w:name="_Hlt26671372"/>
            <w:r/>
            <w:bookmarkEnd w:id="16"/>
            <w:r/>
            <w:bookmarkStart w:id="17" w:name="_Hlt26955064"/>
            <w:r/>
            <w:bookmarkEnd w:id="17"/>
            <w:r/>
            <w:bookmarkStart w:id="18" w:name="_Hlt26609391"/>
            <w:r/>
            <w:bookmarkEnd w:id="18"/>
            <w:r/>
            <w:bookmarkStart w:id="19" w:name="_Hlt26955056"/>
            <w:r/>
            <w:bookmarkEnd w:id="19"/>
            <w:r/>
            <w:bookmarkStart w:id="20" w:name="_Hlt26580838"/>
            <w:r/>
            <w:bookmarkEnd w:id="20"/>
            <w:r/>
            <w:bookmarkStart w:id="21" w:name="_Hlt24879081"/>
            <w:r/>
            <w:bookmarkEnd w:id="21"/>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2" w:name="_Hlt26609389"/>
      <w:r/>
      <w:bookmarkEnd w:id="22"/>
      <w:r/>
      <w:bookmarkStart w:id="23" w:name="_Hlt26671374"/>
      <w:r/>
      <w:bookmarkEnd w:id="23"/>
      <w:r/>
      <w:bookmarkStart w:id="24" w:name="_Hlt26955066"/>
      <w:r/>
      <w:bookmarkEnd w:id="24"/>
      <w:r/>
      <w:bookmarkStart w:id="25" w:name="_格式2__法定代表人授权书"/>
      <w:r/>
      <w:bookmarkEnd w:id="25"/>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rPr>
        <w:t xml:space="preserve">八</w:t>
      </w:r>
      <w:r>
        <w:rPr>
          <w:rFonts w:hint="eastAsia" w:ascii="Arial" w:hAnsi="Arial" w:eastAsia="宋体" w:cs="Arial"/>
          <w:iCs/>
          <w:sz w:val="36"/>
        </w:rPr>
        <w:t xml:space="preserve">、类似项目业绩一览表（分包号：**）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rPr>
        <w:t xml:space="preserve">九</w:t>
      </w:r>
      <w:r>
        <w:rPr>
          <w:rFonts w:hint="eastAsia" w:ascii="Arial" w:hAnsi="Arial" w:eastAsia="宋体" w:cs="Arial"/>
          <w:iCs/>
          <w:sz w:val="36"/>
        </w:rPr>
        <w:t xml:space="preserve">、项目团队人员一览表（分包号：**）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二十</w:t>
      </w:r>
      <w:r>
        <w:rPr>
          <w:rFonts w:hint="eastAsia" w:ascii="Arial" w:hAnsi="Arial" w:eastAsia="宋体" w:cs="Arial"/>
          <w:i/>
          <w:sz w:val="36"/>
          <w:u w:val="single"/>
        </w:rPr>
        <w:t xml:space="preserve">、开标一览表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7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jc w:val="lef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643"/>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center"/>
        <w:rPr>
          <w:rFonts w:ascii="黑体" w:hAnsi="黑体" w:eastAsia="黑体" w:cs="仿宋"/>
          <w:bCs/>
          <w:color w:val="000000"/>
          <w:sz w:val="40"/>
          <w:szCs w:val="32"/>
        </w:rPr>
      </w:pPr>
      <w:r>
        <w:rPr>
          <w:rFonts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imHei">
    <w:panose1 w:val="02010609060101010101"/>
  </w:font>
  <w:font w:name="SimSun">
    <w:panose1 w:val="02010600030101010101"/>
  </w:font>
  <w:font w:name="Helvetica">
    <w:panose1 w:val="020B0604020202020204"/>
  </w:font>
  <w:font w:name="汉仪书宋二S">
    <w:panose1 w:val="020B0503020202020204"/>
  </w:font>
  <w:font w:name="仿宋">
    <w:panose1 w:val="02010609060101010101"/>
  </w:font>
  <w:font w:name="Symbol">
    <w:panose1 w:val="05050102010706020507"/>
  </w:font>
  <w:font w:name="新宋体">
    <w:panose1 w:val="02010609030101010101"/>
  </w:font>
  <w:font w:name="华文细黑">
    <w:panose1 w:val="02010600040101010101"/>
  </w:font>
  <w:font w:name="华文楷体">
    <w:panose1 w:val="02010600040101010101"/>
  </w:font>
  <w:font w:name="Wingdings">
    <w:panose1 w:val="05000000000000000000"/>
  </w:font>
  <w:font w:name="MS Mincho">
    <w:panose1 w:val="02020603050405090304"/>
  </w:font>
  <w:font w:name="仿宋_GB2312">
    <w:panose1 w:val="02010609060101010101"/>
  </w:font>
  <w:font w:name="华文中宋">
    <w:panose1 w:val="02010600040101010101"/>
  </w:font>
  <w:font w:name="黑体">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pPr>
    <w:r/>
    <w:r/>
  </w:p>
  <w:p>
    <w:pPr>
      <w:pStyle w:val="7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711"/>
          <w:jc w:val="center"/>
        </w:pPr>
        <w:r>
          <w:fldChar w:fldCharType="begin"/>
        </w:r>
        <w:r>
          <w:instrText xml:space="preserve"> PAGE   \* MERGEFORMAT </w:instrText>
        </w:r>
        <w:r>
          <w:fldChar w:fldCharType="separate"/>
        </w:r>
        <w:r>
          <w:rPr>
            <w:lang w:val="zh-CN"/>
          </w:rPr>
          <w:t xml:space="preserve">48</w:t>
        </w:r>
        <w:r>
          <w:rPr>
            <w:lang w:val="zh-CN"/>
          </w:rPr>
          <w:fldChar w:fldCharType="end"/>
        </w:r>
        <w:r/>
      </w:p>
    </w:sdtContent>
  </w:sdt>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87">
    <w:name w:val="Heading 1"/>
    <w:basedOn w:val="686"/>
    <w:next w:val="686"/>
    <w:link w:val="912"/>
    <w:uiPriority w:val="9"/>
    <w:qFormat/>
    <w:pPr>
      <w:keepLines/>
      <w:keepNext/>
      <w:spacing w:before="340" w:after="330" w:line="578" w:lineRule="auto"/>
      <w:outlineLvl w:val="0"/>
    </w:pPr>
    <w:rPr>
      <w:b/>
      <w:bCs/>
      <w:sz w:val="44"/>
      <w:szCs w:val="44"/>
    </w:rPr>
  </w:style>
  <w:style w:type="paragraph" w:styleId="688">
    <w:name w:val="Heading 2"/>
    <w:basedOn w:val="686"/>
    <w:next w:val="686"/>
    <w:link w:val="91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9">
    <w:name w:val="Heading 3"/>
    <w:basedOn w:val="686"/>
    <w:next w:val="686"/>
    <w:link w:val="915"/>
    <w:uiPriority w:val="9"/>
    <w:unhideWhenUsed/>
    <w:qFormat/>
    <w:pPr>
      <w:keepLines/>
      <w:keepNext/>
      <w:spacing w:before="260" w:after="260" w:line="416" w:lineRule="auto"/>
      <w:outlineLvl w:val="2"/>
    </w:pPr>
    <w:rPr>
      <w:b/>
      <w:bCs/>
      <w:sz w:val="32"/>
      <w:szCs w:val="32"/>
    </w:rPr>
  </w:style>
  <w:style w:type="paragraph" w:styleId="690">
    <w:name w:val="Heading 4"/>
    <w:basedOn w:val="686"/>
    <w:next w:val="686"/>
    <w:link w:val="764"/>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65"/>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66"/>
    <w:uiPriority w:val="9"/>
    <w:unhideWhenUsed/>
    <w:qFormat/>
    <w:pPr>
      <w:keepLines/>
      <w:keepNext/>
      <w:spacing w:before="320" w:after="200"/>
      <w:outlineLvl w:val="5"/>
    </w:pPr>
    <w:rPr>
      <w:rFonts w:ascii="Arial" w:hAnsi="Arial" w:eastAsia="Arial" w:cs="Arial"/>
      <w:b/>
      <w:bCs/>
      <w:sz w:val="22"/>
    </w:rPr>
  </w:style>
  <w:style w:type="paragraph" w:styleId="693">
    <w:name w:val="Heading 7"/>
    <w:basedOn w:val="686"/>
    <w:next w:val="686"/>
    <w:link w:val="767"/>
    <w:uiPriority w:val="9"/>
    <w:unhideWhenUsed/>
    <w:qFormat/>
    <w:pPr>
      <w:keepLines/>
      <w:keepNext/>
      <w:spacing w:before="320" w:after="200"/>
      <w:outlineLvl w:val="6"/>
    </w:pPr>
    <w:rPr>
      <w:rFonts w:ascii="Arial" w:hAnsi="Arial" w:eastAsia="Arial" w:cs="Arial"/>
      <w:b/>
      <w:bCs/>
      <w:i/>
      <w:iCs/>
      <w:sz w:val="22"/>
    </w:rPr>
  </w:style>
  <w:style w:type="paragraph" w:styleId="694">
    <w:name w:val="Heading 8"/>
    <w:basedOn w:val="686"/>
    <w:next w:val="686"/>
    <w:link w:val="768"/>
    <w:uiPriority w:val="9"/>
    <w:unhideWhenUsed/>
    <w:qFormat/>
    <w:pPr>
      <w:keepLines/>
      <w:keepNext/>
      <w:spacing w:before="320" w:after="200"/>
      <w:outlineLvl w:val="7"/>
    </w:pPr>
    <w:rPr>
      <w:rFonts w:ascii="Arial" w:hAnsi="Arial" w:eastAsia="Arial" w:cs="Arial"/>
      <w:i/>
      <w:iCs/>
      <w:sz w:val="22"/>
    </w:rPr>
  </w:style>
  <w:style w:type="paragraph" w:styleId="695">
    <w:name w:val="Heading 9"/>
    <w:basedOn w:val="686"/>
    <w:next w:val="686"/>
    <w:link w:val="769"/>
    <w:uiPriority w:val="9"/>
    <w:unhideWhenUsed/>
    <w:qFormat/>
    <w:pPr>
      <w:keepLines/>
      <w:keepNext/>
      <w:spacing w:before="320" w:after="200"/>
      <w:outlineLvl w:val="8"/>
    </w:pPr>
    <w:rPr>
      <w:rFonts w:ascii="Arial" w:hAnsi="Arial" w:eastAsia="Arial" w:cs="Arial"/>
      <w:i/>
      <w:iCs/>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unhideWhenUsed/>
    <w:qFormat/>
    <w:pPr>
      <w:ind w:left="1701"/>
      <w:spacing w:after="57"/>
    </w:pPr>
  </w:style>
  <w:style w:type="paragraph" w:styleId="699">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Document Map"/>
    <w:basedOn w:val="686"/>
    <w:link w:val="913"/>
    <w:uiPriority w:val="99"/>
    <w:semiHidden/>
    <w:unhideWhenUsed/>
    <w:qFormat/>
    <w:rPr>
      <w:rFonts w:ascii="宋体" w:eastAsia="宋体"/>
      <w:sz w:val="18"/>
      <w:szCs w:val="18"/>
    </w:rPr>
  </w:style>
  <w:style w:type="paragraph" w:styleId="701">
    <w:name w:val="annotation text"/>
    <w:basedOn w:val="686"/>
    <w:link w:val="917"/>
    <w:uiPriority w:val="0"/>
    <w:qFormat/>
    <w:pPr>
      <w:ind w:firstLine="922"/>
      <w:jc w:val="left"/>
      <w:spacing w:line="360" w:lineRule="auto"/>
    </w:pPr>
    <w:rPr>
      <w:rFonts w:ascii="Times New Roman" w:hAnsi="Times New Roman" w:eastAsia="宋体" w:cs="Times New Roman"/>
      <w:szCs w:val="24"/>
    </w:rPr>
  </w:style>
  <w:style w:type="paragraph" w:styleId="702">
    <w:name w:val="Body Text"/>
    <w:basedOn w:val="686"/>
    <w:next w:val="686"/>
    <w:link w:val="920"/>
    <w:uiPriority w:val="0"/>
    <w:unhideWhenUsed/>
    <w:qFormat/>
    <w:pPr>
      <w:spacing w:after="120"/>
    </w:pPr>
    <w:rPr>
      <w:rFonts w:ascii="Calibri" w:hAnsi="Calibri" w:eastAsia="宋体" w:cs="Times New Roman"/>
    </w:rPr>
  </w:style>
  <w:style w:type="paragraph" w:styleId="703">
    <w:name w:val="Body Text Indent"/>
    <w:basedOn w:val="686"/>
    <w:next w:val="686"/>
    <w:link w:val="921"/>
    <w:uiPriority w:val="0"/>
    <w:qFormat/>
    <w:pPr>
      <w:ind w:left="420"/>
      <w:spacing w:after="120"/>
    </w:pPr>
    <w:rPr>
      <w:rFonts w:ascii="Times New Roman" w:hAnsi="Times New Roman" w:eastAsia="宋体" w:cs="Times New Roman"/>
      <w:szCs w:val="24"/>
    </w:rPr>
  </w:style>
  <w:style w:type="paragraph" w:styleId="704">
    <w:name w:val="toc 5"/>
    <w:basedOn w:val="686"/>
    <w:next w:val="686"/>
    <w:uiPriority w:val="39"/>
    <w:unhideWhenUsed/>
    <w:qFormat/>
    <w:pPr>
      <w:ind w:left="1134"/>
      <w:spacing w:after="57"/>
    </w:pPr>
  </w:style>
  <w:style w:type="paragraph" w:styleId="705">
    <w:name w:val="toc 3"/>
    <w:basedOn w:val="686"/>
    <w:next w:val="686"/>
    <w:uiPriority w:val="39"/>
    <w:unhideWhenUsed/>
    <w:qFormat/>
    <w:pPr>
      <w:ind w:left="567"/>
      <w:spacing w:after="57"/>
    </w:pPr>
  </w:style>
  <w:style w:type="paragraph" w:styleId="706">
    <w:name w:val="Plain Text"/>
    <w:basedOn w:val="686"/>
    <w:link w:val="922"/>
    <w:uiPriority w:val="0"/>
    <w:qFormat/>
    <w:rPr>
      <w:rFonts w:ascii="宋体" w:hAnsi="Courier New" w:eastAsia="宋体" w:cs="Courier New"/>
      <w:szCs w:val="21"/>
    </w:rPr>
  </w:style>
  <w:style w:type="paragraph" w:styleId="707">
    <w:name w:val="toc 8"/>
    <w:basedOn w:val="686"/>
    <w:next w:val="686"/>
    <w:uiPriority w:val="39"/>
    <w:unhideWhenUsed/>
    <w:qFormat/>
    <w:pPr>
      <w:ind w:left="1984"/>
      <w:spacing w:after="57"/>
    </w:pPr>
  </w:style>
  <w:style w:type="paragraph" w:styleId="708">
    <w:name w:val="Date"/>
    <w:basedOn w:val="686"/>
    <w:next w:val="686"/>
    <w:link w:val="916"/>
    <w:uiPriority w:val="99"/>
    <w:semiHidden/>
    <w:unhideWhenUsed/>
    <w:qFormat/>
    <w:pPr>
      <w:ind w:left="100"/>
    </w:pPr>
  </w:style>
  <w:style w:type="paragraph" w:styleId="709">
    <w:name w:val="endnote text"/>
    <w:basedOn w:val="686"/>
    <w:link w:val="907"/>
    <w:uiPriority w:val="99"/>
    <w:semiHidden/>
    <w:unhideWhenUsed/>
    <w:qFormat/>
    <w:rPr>
      <w:sz w:val="20"/>
    </w:rPr>
  </w:style>
  <w:style w:type="paragraph" w:styleId="710">
    <w:name w:val="Balloon Text"/>
    <w:basedOn w:val="686"/>
    <w:link w:val="918"/>
    <w:uiPriority w:val="99"/>
    <w:semiHidden/>
    <w:unhideWhenUsed/>
    <w:qFormat/>
    <w:rPr>
      <w:sz w:val="18"/>
      <w:szCs w:val="18"/>
    </w:rPr>
  </w:style>
  <w:style w:type="paragraph" w:styleId="711">
    <w:name w:val="Footer"/>
    <w:basedOn w:val="686"/>
    <w:link w:val="911"/>
    <w:uiPriority w:val="99"/>
    <w:unhideWhenUsed/>
    <w:qFormat/>
    <w:pPr>
      <w:jc w:val="left"/>
      <w:tabs>
        <w:tab w:val="center" w:pos="4153" w:leader="none"/>
        <w:tab w:val="right" w:pos="8306" w:leader="none"/>
      </w:tabs>
    </w:pPr>
    <w:rPr>
      <w:sz w:val="18"/>
      <w:szCs w:val="18"/>
    </w:rPr>
  </w:style>
  <w:style w:type="paragraph" w:styleId="712">
    <w:name w:val="Header"/>
    <w:basedOn w:val="686"/>
    <w:link w:val="91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13">
    <w:name w:val="toc 1"/>
    <w:basedOn w:val="686"/>
    <w:next w:val="686"/>
    <w:uiPriority w:val="39"/>
    <w:unhideWhenUsed/>
    <w:qFormat/>
    <w:pPr>
      <w:jc w:val="center"/>
      <w:tabs>
        <w:tab w:val="right" w:pos="8296" w:leader="dot"/>
      </w:tabs>
    </w:pPr>
    <w:rPr>
      <w:rFonts w:ascii="黑体" w:hAnsi="黑体" w:eastAsia="黑体"/>
      <w:sz w:val="44"/>
      <w:szCs w:val="44"/>
    </w:rPr>
  </w:style>
  <w:style w:type="paragraph" w:styleId="714">
    <w:name w:val="toc 4"/>
    <w:basedOn w:val="686"/>
    <w:next w:val="686"/>
    <w:uiPriority w:val="39"/>
    <w:unhideWhenUsed/>
    <w:qFormat/>
    <w:pPr>
      <w:ind w:left="850"/>
      <w:spacing w:after="57"/>
    </w:pPr>
  </w:style>
  <w:style w:type="paragraph" w:styleId="715">
    <w:name w:val="Subtitle"/>
    <w:basedOn w:val="686"/>
    <w:next w:val="686"/>
    <w:link w:val="773"/>
    <w:uiPriority w:val="11"/>
    <w:qFormat/>
    <w:pPr>
      <w:spacing w:before="200" w:after="200"/>
    </w:pPr>
    <w:rPr>
      <w:sz w:val="24"/>
      <w:szCs w:val="24"/>
    </w:rPr>
  </w:style>
  <w:style w:type="paragraph" w:styleId="716">
    <w:name w:val="footnote text"/>
    <w:basedOn w:val="686"/>
    <w:link w:val="906"/>
    <w:uiPriority w:val="99"/>
    <w:semiHidden/>
    <w:unhideWhenUsed/>
    <w:qFormat/>
    <w:pPr>
      <w:spacing w:after="40"/>
    </w:pPr>
    <w:rPr>
      <w:sz w:val="18"/>
    </w:rPr>
  </w:style>
  <w:style w:type="paragraph" w:styleId="717">
    <w:name w:val="toc 6"/>
    <w:basedOn w:val="686"/>
    <w:next w:val="686"/>
    <w:uiPriority w:val="39"/>
    <w:unhideWhenUsed/>
    <w:qFormat/>
    <w:pPr>
      <w:ind w:left="1417"/>
      <w:spacing w:after="57"/>
    </w:pPr>
  </w:style>
  <w:style w:type="paragraph" w:styleId="718">
    <w:name w:val="table of figures"/>
    <w:basedOn w:val="686"/>
    <w:next w:val="686"/>
    <w:uiPriority w:val="99"/>
    <w:unhideWhenUsed/>
    <w:qFormat/>
  </w:style>
  <w:style w:type="paragraph" w:styleId="719">
    <w:name w:val="toc 2"/>
    <w:basedOn w:val="686"/>
    <w:next w:val="686"/>
    <w:uiPriority w:val="39"/>
    <w:unhideWhenUsed/>
    <w:qFormat/>
    <w:pPr>
      <w:ind w:left="283"/>
      <w:spacing w:after="57"/>
    </w:pPr>
  </w:style>
  <w:style w:type="paragraph" w:styleId="720">
    <w:name w:val="toc 9"/>
    <w:basedOn w:val="686"/>
    <w:next w:val="686"/>
    <w:uiPriority w:val="39"/>
    <w:unhideWhenUsed/>
    <w:qFormat/>
    <w:pPr>
      <w:ind w:left="2268"/>
      <w:spacing w:after="57"/>
    </w:pPr>
  </w:style>
  <w:style w:type="paragraph" w:styleId="721">
    <w:name w:val="Title"/>
    <w:basedOn w:val="686"/>
    <w:next w:val="686"/>
    <w:link w:val="772"/>
    <w:uiPriority w:val="10"/>
    <w:qFormat/>
    <w:pPr>
      <w:contextualSpacing/>
      <w:spacing w:before="300" w:after="200"/>
    </w:pPr>
    <w:rPr>
      <w:sz w:val="48"/>
      <w:szCs w:val="48"/>
    </w:rPr>
  </w:style>
  <w:style w:type="table" w:styleId="722">
    <w:name w:val="Table Grid"/>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Strong"/>
    <w:basedOn w:val="696"/>
    <w:uiPriority w:val="22"/>
    <w:qFormat/>
    <w:rPr>
      <w:b/>
    </w:rPr>
  </w:style>
  <w:style w:type="character" w:styleId="724">
    <w:name w:val="endnote reference"/>
    <w:basedOn w:val="696"/>
    <w:uiPriority w:val="99"/>
    <w:semiHidden/>
    <w:unhideWhenUsed/>
    <w:qFormat/>
    <w:rPr>
      <w:vertAlign w:val="superscript"/>
    </w:rPr>
  </w:style>
  <w:style w:type="character" w:styleId="725">
    <w:name w:val="Emphasis"/>
    <w:basedOn w:val="696"/>
    <w:uiPriority w:val="20"/>
    <w:qFormat/>
    <w:rPr>
      <w:i/>
    </w:rPr>
  </w:style>
  <w:style w:type="character" w:styleId="726">
    <w:name w:val="Hyperlink"/>
    <w:uiPriority w:val="99"/>
    <w:qFormat/>
    <w:rPr>
      <w:color w:val="0000ff"/>
      <w:u w:val="none"/>
    </w:rPr>
  </w:style>
  <w:style w:type="character" w:styleId="727">
    <w:name w:val="annotation reference"/>
    <w:uiPriority w:val="0"/>
    <w:qFormat/>
    <w:rPr>
      <w:sz w:val="21"/>
      <w:szCs w:val="21"/>
    </w:rPr>
  </w:style>
  <w:style w:type="character" w:styleId="728">
    <w:name w:val="footnote reference"/>
    <w:basedOn w:val="696"/>
    <w:uiPriority w:val="99"/>
    <w:unhideWhenUsed/>
    <w:qFormat/>
    <w:rPr>
      <w:vertAlign w:val="superscript"/>
    </w:rPr>
  </w:style>
  <w:style w:type="character" w:styleId="729" w:customStyle="1">
    <w:name w:val="Heading 4 Char"/>
    <w:basedOn w:val="696"/>
    <w:uiPriority w:val="9"/>
    <w:rPr>
      <w:rFonts w:ascii="Arial" w:hAnsi="Arial" w:eastAsia="Arial" w:cs="Arial"/>
      <w:b/>
      <w:bCs/>
      <w:sz w:val="26"/>
      <w:szCs w:val="26"/>
    </w:rPr>
  </w:style>
  <w:style w:type="character" w:styleId="730" w:customStyle="1">
    <w:name w:val="Heading 5 Char"/>
    <w:basedOn w:val="696"/>
    <w:uiPriority w:val="9"/>
    <w:rPr>
      <w:rFonts w:ascii="Arial" w:hAnsi="Arial" w:eastAsia="Arial" w:cs="Arial"/>
      <w:b/>
      <w:bCs/>
      <w:sz w:val="24"/>
      <w:szCs w:val="24"/>
    </w:rPr>
  </w:style>
  <w:style w:type="character" w:styleId="731" w:customStyle="1">
    <w:name w:val="Heading 6 Char"/>
    <w:basedOn w:val="696"/>
    <w:uiPriority w:val="9"/>
    <w:rPr>
      <w:rFonts w:ascii="Arial" w:hAnsi="Arial" w:eastAsia="Arial" w:cs="Arial"/>
      <w:b/>
      <w:bCs/>
      <w:sz w:val="22"/>
      <w:szCs w:val="22"/>
    </w:rPr>
  </w:style>
  <w:style w:type="character" w:styleId="732" w:customStyle="1">
    <w:name w:val="Heading 7 Char"/>
    <w:basedOn w:val="696"/>
    <w:uiPriority w:val="9"/>
    <w:rPr>
      <w:rFonts w:ascii="Arial" w:hAnsi="Arial" w:eastAsia="Arial" w:cs="Arial"/>
      <w:b/>
      <w:bCs/>
      <w:i/>
      <w:iCs/>
      <w:sz w:val="22"/>
      <w:szCs w:val="22"/>
    </w:rPr>
  </w:style>
  <w:style w:type="character" w:styleId="733" w:customStyle="1">
    <w:name w:val="Heading 8 Char"/>
    <w:basedOn w:val="696"/>
    <w:uiPriority w:val="9"/>
    <w:rPr>
      <w:rFonts w:ascii="Arial" w:hAnsi="Arial" w:eastAsia="Arial" w:cs="Arial"/>
      <w:i/>
      <w:iCs/>
      <w:sz w:val="22"/>
      <w:szCs w:val="22"/>
    </w:rPr>
  </w:style>
  <w:style w:type="character" w:styleId="734" w:customStyle="1">
    <w:name w:val="Heading 9 Char"/>
    <w:basedOn w:val="696"/>
    <w:uiPriority w:val="9"/>
    <w:qFormat/>
    <w:rPr>
      <w:rFonts w:ascii="Arial" w:hAnsi="Arial" w:eastAsia="Arial" w:cs="Arial"/>
      <w:i/>
      <w:iCs/>
      <w:sz w:val="21"/>
      <w:szCs w:val="21"/>
    </w:rPr>
  </w:style>
  <w:style w:type="character" w:styleId="735" w:customStyle="1">
    <w:name w:val="Title Char"/>
    <w:basedOn w:val="696"/>
    <w:uiPriority w:val="10"/>
    <w:rPr>
      <w:sz w:val="48"/>
      <w:szCs w:val="48"/>
    </w:rPr>
  </w:style>
  <w:style w:type="character" w:styleId="736" w:customStyle="1">
    <w:name w:val="Subtitle Char"/>
    <w:basedOn w:val="696"/>
    <w:uiPriority w:val="11"/>
    <w:rPr>
      <w:sz w:val="24"/>
      <w:szCs w:val="24"/>
    </w:rPr>
  </w:style>
  <w:style w:type="character" w:styleId="737" w:customStyle="1">
    <w:name w:val="Quote Char"/>
    <w:uiPriority w:val="29"/>
    <w:rPr>
      <w:i/>
    </w:rPr>
  </w:style>
  <w:style w:type="character" w:styleId="738" w:customStyle="1">
    <w:name w:val="Intense Quote Char"/>
    <w:uiPriority w:val="30"/>
    <w:rPr>
      <w:i/>
    </w:rPr>
  </w:style>
  <w:style w:type="table" w:styleId="739" w:customStyle="1">
    <w:name w:val="Plain Table 1"/>
    <w:basedOn w:val="69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basedOn w:val="697"/>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basedOn w:val="69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basedOn w:val="69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basedOn w:val="69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basedOn w:val="69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2"/>
    <w:basedOn w:val="69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Grid Table 3"/>
    <w:basedOn w:val="69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4"/>
    <w:basedOn w:val="697"/>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5 Dark"/>
    <w:basedOn w:val="69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Grid Table 6 Colorful"/>
    <w:basedOn w:val="697"/>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Grid Table 7 Colorful"/>
    <w:basedOn w:val="697"/>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1" w:customStyle="1">
    <w:name w:val="List Table 1 Light"/>
    <w:basedOn w:val="697"/>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customStyle="1">
    <w:name w:val="List Table 2"/>
    <w:basedOn w:val="69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3" w:customStyle="1">
    <w:name w:val="List Table 3"/>
    <w:basedOn w:val="69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List Table 4"/>
    <w:basedOn w:val="69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List Table 5 Dark"/>
    <w:basedOn w:val="697"/>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6" w:customStyle="1">
    <w:name w:val="List Table 6 Colorful"/>
    <w:basedOn w:val="697"/>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7" w:customStyle="1">
    <w:name w:val="List Table 7 Colorful"/>
    <w:basedOn w:val="697"/>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8" w:customStyle="1">
    <w:name w:val="Footnote Text Char"/>
    <w:uiPriority w:val="99"/>
    <w:rPr>
      <w:sz w:val="18"/>
    </w:rPr>
  </w:style>
  <w:style w:type="character" w:styleId="759" w:customStyle="1">
    <w:name w:val="Endnote Text Char"/>
    <w:uiPriority w:val="99"/>
    <w:rPr>
      <w:sz w:val="20"/>
    </w:rPr>
  </w:style>
  <w:style w:type="paragraph" w:styleId="760" w:customStyle="1">
    <w:name w:val="TOC Heading"/>
    <w:uiPriority w:val="39"/>
    <w:unhideWhenUsed/>
    <w:rPr>
      <w:rFonts w:hint="default" w:ascii="Times New Roman" w:hAnsi="Times New Roman" w:eastAsia="宋体" w:cs="Times New Roman"/>
    </w:rPr>
  </w:style>
  <w:style w:type="character" w:styleId="761" w:customStyle="1">
    <w:name w:val="Heading 1 Char"/>
    <w:basedOn w:val="696"/>
    <w:uiPriority w:val="9"/>
    <w:qFormat/>
    <w:rPr>
      <w:rFonts w:ascii="Arial" w:hAnsi="Arial" w:eastAsia="Arial" w:cs="Arial"/>
      <w:sz w:val="40"/>
      <w:szCs w:val="40"/>
    </w:rPr>
  </w:style>
  <w:style w:type="character" w:styleId="762" w:customStyle="1">
    <w:name w:val="Heading 2 Char"/>
    <w:basedOn w:val="696"/>
    <w:uiPriority w:val="9"/>
    <w:qFormat/>
    <w:rPr>
      <w:rFonts w:ascii="Arial" w:hAnsi="Arial" w:eastAsia="Arial" w:cs="Arial"/>
      <w:sz w:val="34"/>
    </w:rPr>
  </w:style>
  <w:style w:type="character" w:styleId="763" w:customStyle="1">
    <w:name w:val="Heading 3 Char"/>
    <w:basedOn w:val="696"/>
    <w:uiPriority w:val="9"/>
    <w:qFormat/>
    <w:rPr>
      <w:rFonts w:ascii="Arial" w:hAnsi="Arial" w:eastAsia="Arial" w:cs="Arial"/>
      <w:sz w:val="30"/>
      <w:szCs w:val="30"/>
    </w:rPr>
  </w:style>
  <w:style w:type="character" w:styleId="764" w:customStyle="1">
    <w:name w:val="标题 4 Char"/>
    <w:basedOn w:val="696"/>
    <w:link w:val="690"/>
    <w:uiPriority w:val="9"/>
    <w:qFormat/>
    <w:rPr>
      <w:rFonts w:ascii="Arial" w:hAnsi="Arial" w:eastAsia="Arial" w:cs="Arial"/>
      <w:b/>
      <w:bCs/>
      <w:sz w:val="26"/>
      <w:szCs w:val="26"/>
    </w:rPr>
  </w:style>
  <w:style w:type="character" w:styleId="765" w:customStyle="1">
    <w:name w:val="标题 5 Char"/>
    <w:basedOn w:val="696"/>
    <w:link w:val="691"/>
    <w:uiPriority w:val="9"/>
    <w:qFormat/>
    <w:rPr>
      <w:rFonts w:ascii="Arial" w:hAnsi="Arial" w:eastAsia="Arial" w:cs="Arial"/>
      <w:b/>
      <w:bCs/>
      <w:sz w:val="24"/>
      <w:szCs w:val="24"/>
    </w:rPr>
  </w:style>
  <w:style w:type="character" w:styleId="766" w:customStyle="1">
    <w:name w:val="标题 6 Char"/>
    <w:basedOn w:val="696"/>
    <w:link w:val="692"/>
    <w:uiPriority w:val="9"/>
    <w:qFormat/>
    <w:rPr>
      <w:rFonts w:ascii="Arial" w:hAnsi="Arial" w:eastAsia="Arial" w:cs="Arial"/>
      <w:b/>
      <w:bCs/>
      <w:sz w:val="22"/>
      <w:szCs w:val="22"/>
    </w:rPr>
  </w:style>
  <w:style w:type="character" w:styleId="767" w:customStyle="1">
    <w:name w:val="标题 7 Char"/>
    <w:basedOn w:val="696"/>
    <w:link w:val="693"/>
    <w:uiPriority w:val="9"/>
    <w:qFormat/>
    <w:rPr>
      <w:rFonts w:ascii="Arial" w:hAnsi="Arial" w:eastAsia="Arial" w:cs="Arial"/>
      <w:b/>
      <w:bCs/>
      <w:i/>
      <w:iCs/>
      <w:sz w:val="22"/>
      <w:szCs w:val="22"/>
    </w:rPr>
  </w:style>
  <w:style w:type="character" w:styleId="768" w:customStyle="1">
    <w:name w:val="标题 8 Char"/>
    <w:basedOn w:val="696"/>
    <w:link w:val="694"/>
    <w:uiPriority w:val="9"/>
    <w:qFormat/>
    <w:rPr>
      <w:rFonts w:ascii="Arial" w:hAnsi="Arial" w:eastAsia="Arial" w:cs="Arial"/>
      <w:i/>
      <w:iCs/>
      <w:sz w:val="22"/>
      <w:szCs w:val="22"/>
    </w:rPr>
  </w:style>
  <w:style w:type="character" w:styleId="769" w:customStyle="1">
    <w:name w:val="标题 9 Char"/>
    <w:basedOn w:val="696"/>
    <w:link w:val="695"/>
    <w:uiPriority w:val="9"/>
    <w:qFormat/>
    <w:rPr>
      <w:rFonts w:ascii="Arial" w:hAnsi="Arial" w:eastAsia="Arial" w:cs="Arial"/>
      <w:i/>
      <w:iCs/>
      <w:sz w:val="21"/>
      <w:szCs w:val="21"/>
    </w:rPr>
  </w:style>
  <w:style w:type="paragraph" w:styleId="770">
    <w:name w:val="List Paragraph"/>
    <w:basedOn w:val="686"/>
    <w:uiPriority w:val="34"/>
    <w:qFormat/>
    <w:pPr>
      <w:contextualSpacing/>
      <w:ind w:left="720"/>
    </w:pPr>
  </w:style>
  <w:style w:type="paragraph" w:styleId="771">
    <w:name w:val="No Spacing"/>
    <w:uiPriority w:val="1"/>
    <w:qFormat/>
    <w:rPr>
      <w:rFonts w:hint="default" w:ascii="Times New Roman" w:hAnsi="Times New Roman" w:eastAsia="宋体" w:cs="Times New Roman"/>
      <w:lang w:val="en-US" w:eastAsia="zh-CN" w:bidi="ar-SA"/>
    </w:rPr>
  </w:style>
  <w:style w:type="character" w:styleId="772" w:customStyle="1">
    <w:name w:val="标题 Char"/>
    <w:basedOn w:val="696"/>
    <w:link w:val="721"/>
    <w:uiPriority w:val="10"/>
    <w:qFormat/>
    <w:rPr>
      <w:sz w:val="48"/>
      <w:szCs w:val="48"/>
    </w:rPr>
  </w:style>
  <w:style w:type="character" w:styleId="773" w:customStyle="1">
    <w:name w:val="副标题 Char"/>
    <w:basedOn w:val="696"/>
    <w:link w:val="715"/>
    <w:uiPriority w:val="11"/>
    <w:qFormat/>
    <w:rPr>
      <w:sz w:val="24"/>
      <w:szCs w:val="24"/>
    </w:rPr>
  </w:style>
  <w:style w:type="paragraph" w:styleId="774">
    <w:name w:val="Quote"/>
    <w:basedOn w:val="686"/>
    <w:next w:val="686"/>
    <w:link w:val="775"/>
    <w:uiPriority w:val="29"/>
    <w:qFormat/>
    <w:pPr>
      <w:ind w:left="720" w:right="720"/>
    </w:pPr>
    <w:rPr>
      <w:i/>
    </w:rPr>
  </w:style>
  <w:style w:type="character" w:styleId="775" w:customStyle="1">
    <w:name w:val="引用 Char"/>
    <w:link w:val="774"/>
    <w:uiPriority w:val="29"/>
    <w:qFormat/>
    <w:rPr>
      <w:i/>
    </w:rPr>
  </w:style>
  <w:style w:type="paragraph" w:styleId="776">
    <w:name w:val="Intense Quote"/>
    <w:basedOn w:val="686"/>
    <w:next w:val="686"/>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明显引用 Char"/>
    <w:link w:val="776"/>
    <w:uiPriority w:val="30"/>
    <w:qFormat/>
    <w:rPr>
      <w:i/>
    </w:rPr>
  </w:style>
  <w:style w:type="character" w:styleId="778" w:customStyle="1">
    <w:name w:val="Header Char"/>
    <w:basedOn w:val="696"/>
    <w:uiPriority w:val="99"/>
    <w:qFormat/>
  </w:style>
  <w:style w:type="character" w:styleId="779" w:customStyle="1">
    <w:name w:val="Footer Char"/>
    <w:basedOn w:val="696"/>
    <w:uiPriority w:val="99"/>
    <w:qFormat/>
  </w:style>
  <w:style w:type="character" w:styleId="780" w:customStyle="1">
    <w:name w:val="Caption Char"/>
    <w:uiPriority w:val="99"/>
    <w:qFormat/>
  </w:style>
  <w:style w:type="table" w:styleId="781" w:customStyle="1">
    <w:name w:val="Table Grid Light"/>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无格式表格 11"/>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6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6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basedOn w:val="6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basedOn w:val="6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basedOn w:val="6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basedOn w:val="6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basedOn w:val="6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basedOn w:val="6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网格表 21"/>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basedOn w:val="6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basedOn w:val="6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basedOn w:val="6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basedOn w:val="6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basedOn w:val="69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basedOn w:val="69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网格表 31"/>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basedOn w:val="6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basedOn w:val="6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basedOn w:val="6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basedOn w:val="6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basedOn w:val="69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basedOn w:val="69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basedOn w:val="6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basedOn w:val="69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basedOn w:val="69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basedOn w:val="69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basedOn w:val="69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basedOn w:val="69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basedOn w:val="69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网格表 5 深色1"/>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网格表 6 彩色1"/>
    <w:basedOn w:val="6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basedOn w:val="69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basedOn w:val="6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basedOn w:val="69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6" w:customStyle="1">
    <w:name w:val="Grid Table 6 Colorful - Accent 4"/>
    <w:basedOn w:val="6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basedOn w:val="69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basedOn w:val="69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网格表 7 彩色1"/>
    <w:basedOn w:val="6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basedOn w:val="69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basedOn w:val="69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basedOn w:val="69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basedOn w:val="69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basedOn w:val="69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basedOn w:val="69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清单表 1 浅色1"/>
    <w:basedOn w:val="69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basedOn w:val="69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69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69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69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69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69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清单表 21"/>
    <w:basedOn w:val="6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basedOn w:val="69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basedOn w:val="69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basedOn w:val="69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basedOn w:val="69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basedOn w:val="69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basedOn w:val="69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清单表 31"/>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basedOn w:val="69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basedOn w:val="6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basedOn w:val="69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basedOn w:val="6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basedOn w:val="69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basedOn w:val="69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清单表 41"/>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basedOn w:val="69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basedOn w:val="69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basedOn w:val="69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basedOn w:val="69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basedOn w:val="69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basedOn w:val="69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清单表 5 深色1"/>
    <w:basedOn w:val="6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basedOn w:val="69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basedOn w:val="69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basedOn w:val="69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basedOn w:val="69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basedOn w:val="69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basedOn w:val="69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清单表 6 彩色1"/>
    <w:basedOn w:val="69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basedOn w:val="69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basedOn w:val="69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basedOn w:val="69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basedOn w:val="69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basedOn w:val="69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basedOn w:val="69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清单表 7 彩色1"/>
    <w:basedOn w:val="69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basedOn w:val="69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basedOn w:val="69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basedOn w:val="69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basedOn w:val="69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basedOn w:val="69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basedOn w:val="69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basedOn w:val="69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basedOn w:val="6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basedOn w:val="69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basedOn w:val="69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basedOn w:val="69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basedOn w:val="69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basedOn w:val="69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basedOn w:val="69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basedOn w:val="6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basedOn w:val="6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basedOn w:val="6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basedOn w:val="6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basedOn w:val="6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basedOn w:val="6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basedOn w:val="6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脚注文本 Char"/>
    <w:link w:val="716"/>
    <w:uiPriority w:val="99"/>
    <w:qFormat/>
    <w:rPr>
      <w:sz w:val="18"/>
    </w:rPr>
  </w:style>
  <w:style w:type="character" w:styleId="907" w:customStyle="1">
    <w:name w:val="尾注文本 Char"/>
    <w:link w:val="709"/>
    <w:uiPriority w:val="99"/>
    <w:qFormat/>
    <w:rPr>
      <w:sz w:val="20"/>
    </w:rPr>
  </w:style>
  <w:style w:type="paragraph" w:styleId="908" w:customStyle="1">
    <w:name w:val="TOC 标题1"/>
    <w:uiPriority w:val="39"/>
    <w:unhideWhenUsed/>
    <w:qFormat/>
    <w:rPr>
      <w:rFonts w:hint="default" w:ascii="Times New Roman" w:hAnsi="Times New Roman" w:eastAsia="宋体" w:cs="Times New Roman"/>
      <w:lang w:val="en-US" w:eastAsia="zh-CN" w:bidi="ar-SA"/>
    </w:rPr>
  </w:style>
  <w:style w:type="paragraph" w:styleId="909" w:customStyle="1">
    <w:name w:val="Default"/>
    <w:uiPriority w:val="99"/>
    <w:qFormat/>
    <w:pPr>
      <w:widowControl w:val="off"/>
    </w:pPr>
    <w:rPr>
      <w:rFonts w:hint="default" w:ascii="MS Mincho" w:hAnsi="Times New Roman" w:eastAsia="宋体" w:cs="Times New Roman"/>
      <w:color w:val="000000"/>
      <w:sz w:val="21"/>
      <w:szCs w:val="24"/>
      <w:lang w:val="en-US" w:eastAsia="zh-CN" w:bidi="ar-SA"/>
    </w:rPr>
  </w:style>
  <w:style w:type="character" w:styleId="910" w:customStyle="1">
    <w:name w:val="页眉 Char"/>
    <w:basedOn w:val="696"/>
    <w:link w:val="712"/>
    <w:uiPriority w:val="99"/>
    <w:semiHidden/>
    <w:qFormat/>
    <w:rPr>
      <w:sz w:val="18"/>
      <w:szCs w:val="18"/>
    </w:rPr>
  </w:style>
  <w:style w:type="character" w:styleId="911" w:customStyle="1">
    <w:name w:val="页脚 Char"/>
    <w:basedOn w:val="696"/>
    <w:link w:val="711"/>
    <w:uiPriority w:val="99"/>
    <w:qFormat/>
    <w:rPr>
      <w:sz w:val="18"/>
      <w:szCs w:val="18"/>
    </w:rPr>
  </w:style>
  <w:style w:type="character" w:styleId="912" w:customStyle="1">
    <w:name w:val="标题 1 Char"/>
    <w:basedOn w:val="696"/>
    <w:link w:val="687"/>
    <w:uiPriority w:val="9"/>
    <w:qFormat/>
    <w:rPr>
      <w:b/>
      <w:bCs/>
      <w:sz w:val="44"/>
      <w:szCs w:val="44"/>
    </w:rPr>
  </w:style>
  <w:style w:type="character" w:styleId="913" w:customStyle="1">
    <w:name w:val="文档结构图 Char"/>
    <w:basedOn w:val="696"/>
    <w:link w:val="700"/>
    <w:uiPriority w:val="99"/>
    <w:semiHidden/>
    <w:qFormat/>
    <w:rPr>
      <w:rFonts w:ascii="宋体" w:eastAsia="宋体"/>
      <w:sz w:val="18"/>
      <w:szCs w:val="18"/>
    </w:rPr>
  </w:style>
  <w:style w:type="character" w:styleId="914" w:customStyle="1">
    <w:name w:val="标题 2 Char"/>
    <w:basedOn w:val="696"/>
    <w:link w:val="688"/>
    <w:uiPriority w:val="9"/>
    <w:qFormat/>
    <w:rPr>
      <w:rFonts w:asciiTheme="majorHAnsi" w:hAnsiTheme="majorHAnsi" w:eastAsiaTheme="majorEastAsia" w:cstheme="majorBidi"/>
      <w:b/>
      <w:bCs/>
      <w:sz w:val="32"/>
      <w:szCs w:val="32"/>
    </w:rPr>
  </w:style>
  <w:style w:type="character" w:styleId="915" w:customStyle="1">
    <w:name w:val="标题 3 Char"/>
    <w:basedOn w:val="696"/>
    <w:link w:val="689"/>
    <w:uiPriority w:val="9"/>
    <w:qFormat/>
    <w:rPr>
      <w:b/>
      <w:bCs/>
      <w:sz w:val="32"/>
      <w:szCs w:val="32"/>
    </w:rPr>
  </w:style>
  <w:style w:type="character" w:styleId="916" w:customStyle="1">
    <w:name w:val="日期 Char"/>
    <w:basedOn w:val="696"/>
    <w:link w:val="708"/>
    <w:uiPriority w:val="99"/>
    <w:semiHidden/>
    <w:qFormat/>
  </w:style>
  <w:style w:type="character" w:styleId="917" w:customStyle="1">
    <w:name w:val="批注文字 Char"/>
    <w:basedOn w:val="696"/>
    <w:link w:val="701"/>
    <w:uiPriority w:val="0"/>
    <w:qFormat/>
    <w:rPr>
      <w:rFonts w:ascii="Times New Roman" w:hAnsi="Times New Roman" w:eastAsia="宋体" w:cs="Times New Roman"/>
      <w:szCs w:val="24"/>
    </w:rPr>
  </w:style>
  <w:style w:type="character" w:styleId="918" w:customStyle="1">
    <w:name w:val="批注框文本 Char"/>
    <w:basedOn w:val="696"/>
    <w:link w:val="710"/>
    <w:uiPriority w:val="99"/>
    <w:semiHidden/>
    <w:qFormat/>
    <w:rPr>
      <w:sz w:val="18"/>
      <w:szCs w:val="18"/>
    </w:rPr>
  </w:style>
  <w:style w:type="paragraph" w:styleId="91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20" w:customStyle="1">
    <w:name w:val="正文文本 Char"/>
    <w:basedOn w:val="696"/>
    <w:link w:val="702"/>
    <w:uiPriority w:val="0"/>
    <w:qFormat/>
    <w:rPr>
      <w:rFonts w:ascii="Calibri" w:hAnsi="Calibri" w:eastAsia="宋体" w:cs="Times New Roman"/>
    </w:rPr>
  </w:style>
  <w:style w:type="character" w:styleId="921" w:customStyle="1">
    <w:name w:val="正文文本缩进 Char"/>
    <w:basedOn w:val="696"/>
    <w:link w:val="703"/>
    <w:uiPriority w:val="0"/>
    <w:qFormat/>
    <w:rPr>
      <w:rFonts w:ascii="Times New Roman" w:hAnsi="Times New Roman" w:eastAsia="宋体" w:cs="Times New Roman"/>
      <w:szCs w:val="24"/>
    </w:rPr>
  </w:style>
  <w:style w:type="character" w:styleId="922" w:customStyle="1">
    <w:name w:val="纯文本 Char"/>
    <w:basedOn w:val="696"/>
    <w:link w:val="706"/>
    <w:uiPriority w:val="0"/>
    <w:qFormat/>
    <w:rPr>
      <w:rFonts w:ascii="宋体" w:hAnsi="Courier New" w:eastAsia="宋体" w:cs="Courier New"/>
      <w:szCs w:val="21"/>
    </w:rPr>
  </w:style>
  <w:style w:type="paragraph" w:styleId="923" w:customStyle="1">
    <w:name w:val="列出段落1"/>
    <w:basedOn w:val="686"/>
    <w:uiPriority w:val="0"/>
    <w:qFormat/>
    <w:pPr>
      <w:ind w:firstLine="420"/>
    </w:pPr>
    <w:rPr>
      <w:rFonts w:ascii="Times New Roman" w:hAnsi="Times New Roman" w:eastAsia="宋体" w:cs="Times New Roman"/>
      <w:szCs w:val="21"/>
    </w:rPr>
  </w:style>
  <w:style w:type="character" w:styleId="924" w:customStyle="1">
    <w:name w:val="font21"/>
    <w:uiPriority w:val="0"/>
    <w:qFormat/>
    <w:rPr>
      <w:rFonts w:ascii="Arial" w:hAnsi="Arial" w:cs="Arial"/>
      <w:color w:val="000000"/>
      <w:sz w:val="16"/>
      <w:szCs w:val="16"/>
      <w:u w:val="none"/>
    </w:rPr>
  </w:style>
  <w:style w:type="character" w:styleId="925" w:customStyle="1">
    <w:name w:val="font11"/>
    <w:uiPriority w:val="0"/>
    <w:qFormat/>
    <w:rPr>
      <w:rFonts w:hint="eastAsia" w:ascii="微软雅黑" w:hAnsi="微软雅黑" w:eastAsia="微软雅黑" w:cs="微软雅黑"/>
      <w:color w:val="000000"/>
      <w:sz w:val="16"/>
      <w:szCs w:val="16"/>
      <w:u w:val="none"/>
    </w:rPr>
  </w:style>
  <w:style w:type="paragraph" w:styleId="926" w:customStyle="1">
    <w:name w:val="Table Text"/>
    <w:basedOn w:val="686"/>
    <w:uiPriority w:val="0"/>
    <w:semiHidden/>
    <w:qFormat/>
    <w:rPr>
      <w:rFonts w:ascii="华文细黑" w:hAnsi="华文细黑" w:eastAsia="华文细黑" w:cs="华文细黑"/>
      <w:sz w:val="16"/>
      <w:szCs w:val="16"/>
      <w:lang w:eastAsia="en-US"/>
    </w:rPr>
  </w:style>
  <w:style w:type="paragraph" w:styleId="927" w:customStyle="1">
    <w:name w:val="普通(网站)1"/>
    <w:basedOn w:val="686"/>
    <w:uiPriority w:val="99"/>
    <w:unhideWhenUsed/>
    <w:qFormat/>
    <w:pPr>
      <w:jc w:val="left"/>
      <w:spacing w:before="100" w:beforeAutospacing="1" w:after="100" w:afterAutospacing="1"/>
    </w:pPr>
    <w:rPr>
      <w:rFonts w:cs="Times New Roman"/>
      <w:sz w:val="24"/>
    </w:rPr>
  </w:style>
  <w:style w:type="numbering" w:styleId="9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99C18B-9E7F-4656-960D-190596472EC2}"/>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2024年7月16日修订</dc:description>
  <cp:lastModifiedBy>程杨</cp:lastModifiedBy>
  <cp:revision>20</cp:revision>
  <dcterms:created xsi:type="dcterms:W3CDTF">2024-07-15T08:29:00Z</dcterms:created>
  <dcterms:modified xsi:type="dcterms:W3CDTF">2026-06-16T08:32:06Z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C85E504F5D814167AAE9DC6C4C7CF6EA_13</vt:lpwstr>
  </property>
  <property fmtid="{D5CDD505-2E9C-101B-9397-08002B2CF9AE}" pid="4" name="KSOTemplateDocerSaveRecord">
    <vt:lpwstr>eyJoZGlkIjoiNzk4ZjkyYWVlZDEyZDU2ZDk1NmQ5MDgwZjhiZTY3MzkiLCJ1c2VySWQiOiIxMDQyMDAzNTU1In0=</vt:lpwstr>
  </property>
</Properties>
</file>