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jc w:val="righ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8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8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44"/>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 </w:t>
      </w:r>
      <w:r/>
    </w:p>
    <w:p>
      <w:pPr>
        <w:pStyle w:val="844"/>
        <w:jc w:val="center"/>
        <w:rPr>
          <w:rFonts w:hint="eastAsia" w:ascii="宋体" w:hAnsi="宋体" w:eastAsia="宋体" w:cs="宋体"/>
          <w:b/>
          <w:bCs/>
          <w:color w:val="000000" w:themeColor="text1"/>
          <w:spacing w:val="76"/>
          <w:sz w:val="96"/>
          <w:szCs w:val="22"/>
          <w:highlight w:val="none"/>
          <w14:textFill>
            <w14:solidFill>
              <w14:schemeClr w14:val="tx1"/>
            </w14:solidFill>
          </w14:textFill>
        </w:rPr>
      </w:pPr>
      <w:r>
        <w:rPr>
          <w:rFonts w:hint="eastAsia" w:ascii="宋体" w:hAnsi="宋体" w:eastAsia="宋体" w:cs="宋体"/>
          <w:b/>
          <w:bCs/>
          <w:color w:val="000000" w:themeColor="text1"/>
          <w:spacing w:val="76"/>
          <w:sz w:val="144"/>
          <w:highlight w:val="none"/>
          <w14:textFill>
            <w14:solidFill>
              <w14:schemeClr w14:val="tx1"/>
            </w14:solidFill>
          </w14:textFill>
        </w:rPr>
        <w:t xml:space="preserve">招标文件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1205865</wp:posOffset>
                </wp:positionH>
                <wp:positionV relativeFrom="paragraph">
                  <wp:posOffset>14605</wp:posOffset>
                </wp:positionV>
                <wp:extent cx="3368675" cy="2319020"/>
                <wp:effectExtent l="0" t="0" r="14604" b="12700"/>
                <wp:wrapNone/>
                <wp:docPr id="4" name="图片 8" descr="344bafa5c2d6ee420ceb85e71c1df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44bafa5c2d6ee420ceb85e71c1dfaf"/>
                        <pic:cNvPicPr>
                          <a:picLocks noChangeAspect="1"/>
                        </pic:cNvPicPr>
                        <pic:nvPr/>
                      </pic:nvPicPr>
                      <pic:blipFill>
                        <a:blip r:embed="rId19"/>
                        <a:stretch/>
                      </pic:blipFill>
                      <pic:spPr bwMode="auto">
                        <a:xfrm>
                          <a:off x="0" y="0"/>
                          <a:ext cx="3368675" cy="23190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94.9pt;mso-position-horizontal:absolute;mso-position-vertical-relative:text;margin-top:1.1pt;mso-position-vertical:absolute;width:265.2pt;height:182.6pt;mso-wrap-distance-left:9.0pt;mso-wrap-distance-top:0.0pt;mso-wrap-distance-right:9.0pt;mso-wrap-distance-bottom:0.0pt;" stroked="false">
                <v:path textboxrect="0,0,0,0"/>
                <v:imagedata r:id="rId19" o:title=""/>
              </v:shape>
            </w:pict>
          </mc:Fallback>
        </mc:AlternateContent>
      </w:r>
      <w:r/>
    </w:p>
    <w:p>
      <w:pPr>
        <w:pStyle w:val="8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44"/>
        <w:jc w:val="center"/>
        <w:spacing w:line="500" w:lineRule="exact"/>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        </w:t>
      </w:r>
      <w:r/>
    </w:p>
    <w:p>
      <w:pPr>
        <w:jc w:val="center"/>
        <w:rPr>
          <w:rFonts w:hint="eastAsia" w:eastAsiaTheme="minorEastAsia"/>
          <w:color w:val="000000" w:themeColor="text1"/>
          <w:sz w:val="44"/>
          <w:szCs w:val="44"/>
          <w:lang w:eastAsia="zh-CN"/>
          <w14:textFill>
            <w14:solidFill>
              <w14:schemeClr w14:val="tx1"/>
            </w14:solidFill>
          </w14:textFill>
        </w:rPr>
      </w:pPr>
      <w:r>
        <w:rPr>
          <w:rFonts w:hint="eastAsia" w:eastAsiaTheme="minorEastAsia"/>
          <w:color w:val="000000" w:themeColor="text1"/>
          <w:sz w:val="44"/>
          <w:szCs w:val="44"/>
          <w:lang w:eastAsia="zh-CN"/>
          <w14:textFill>
            <w14:solidFill>
              <w14:schemeClr w14:val="tx1"/>
            </w14:solidFill>
          </w14:textFill>
        </w:rPr>
      </w:r>
      <w:r/>
    </w:p>
    <w:p>
      <w:pPr>
        <w:jc w:val="center"/>
        <w:rPr>
          <w:rFonts w:hint="eastAsia" w:eastAsiaTheme="minorEastAsia"/>
          <w:color w:val="000000" w:themeColor="text1"/>
          <w:sz w:val="44"/>
          <w:szCs w:val="44"/>
          <w:lang w:eastAsia="zh-CN"/>
          <w14:textFill>
            <w14:solidFill>
              <w14:schemeClr w14:val="tx1"/>
            </w14:solidFill>
          </w14:textFill>
        </w:rPr>
      </w:pPr>
      <w:r>
        <w:rPr>
          <w:rFonts w:hint="eastAsia" w:eastAsiaTheme="minorEastAsia"/>
          <w:color w:val="000000" w:themeColor="text1"/>
          <w:sz w:val="44"/>
          <w:szCs w:val="44"/>
          <w:lang w:eastAsia="zh-CN"/>
          <w14:textFill>
            <w14:solidFill>
              <w14:schemeClr w14:val="tx1"/>
            </w14:solidFill>
          </w14:textFill>
        </w:rPr>
      </w:r>
      <w:r/>
    </w:p>
    <w:p>
      <w:pPr>
        <w:jc w:val="center"/>
        <w:rPr>
          <w:rFonts w:hint="eastAsia" w:eastAsiaTheme="minorEastAsia"/>
          <w:color w:val="000000" w:themeColor="text1"/>
          <w:sz w:val="44"/>
          <w:szCs w:val="44"/>
          <w:lang w:eastAsia="zh-CN"/>
          <w14:textFill>
            <w14:solidFill>
              <w14:schemeClr w14:val="tx1"/>
            </w14:solidFill>
          </w14:textFill>
        </w:rPr>
      </w:pPr>
      <w:r>
        <w:rPr>
          <w:rFonts w:hint="eastAsia" w:eastAsiaTheme="minorEastAsia"/>
          <w:color w:val="000000" w:themeColor="text1"/>
          <w:sz w:val="44"/>
          <w:szCs w:val="44"/>
          <w:lang w:eastAsia="zh-CN"/>
          <w14:textFill>
            <w14:solidFill>
              <w14:schemeClr w14:val="tx1"/>
            </w14:solidFill>
          </w14:textFill>
        </w:rPr>
      </w:r>
      <w:r/>
    </w:p>
    <w:p>
      <w:pPr>
        <w:pStyle w:val="844"/>
        <w:jc w:val="center"/>
        <w:spacing w:line="500" w:lineRule="exact"/>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pStyle w:val="844"/>
        <w:ind w:firstLine="964"/>
        <w:jc w:val="both"/>
        <w:keepLines w:val="0"/>
        <w:keepNext w:val="0"/>
        <w:pageBreakBefore w:val="0"/>
        <w:spacing w:line="36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844"/>
        <w:ind w:firstLine="964"/>
        <w:jc w:val="both"/>
        <w:keepLines w:val="0"/>
        <w:keepNext w:val="0"/>
        <w:pageBreakBefore w:val="0"/>
        <w:spacing w:line="36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844"/>
        <w:ind w:left="2564" w:hanging="1606"/>
        <w:jc w:val="both"/>
        <w:keepLines w:val="0"/>
        <w:keepNext w:val="0"/>
        <w:pageBreakBefore w:val="0"/>
        <w:spacing w:line="360" w:lineRule="auto"/>
        <w:widowControl w:val="off"/>
        <w:rPr>
          <w:rFonts w:hint="eastAsia" w:ascii="宋体" w:hAnsi="宋体" w:cs="宋体"/>
          <w:b/>
          <w:bCs/>
          <w:color w:val="000000" w:themeColor="text1"/>
          <w:sz w:val="32"/>
          <w:szCs w:val="32"/>
          <w:highlight w:val="none"/>
          <w:u w:val="singl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项目名称：</w:t>
      </w:r>
      <w:r>
        <w:rPr>
          <w:rFonts w:hint="eastAsia" w:ascii="宋体" w:hAnsi="宋体" w:cs="宋体"/>
          <w:b/>
          <w:bCs/>
          <w:color w:val="000000" w:themeColor="text1"/>
          <w:sz w:val="32"/>
          <w:szCs w:val="32"/>
          <w:highlight w:val="none"/>
          <w:u w:val="single"/>
          <w:lang w:eastAsia="zh-CN"/>
          <w14:textFill>
            <w14:solidFill>
              <w14:schemeClr w14:val="tx1"/>
            </w14:solidFill>
          </w14:textFill>
        </w:rPr>
        <w:t xml:space="preserve">睢宁县人民医院彩色多普勒超声诊断仪</w:t>
      </w:r>
      <w:r/>
    </w:p>
    <w:p>
      <w:pPr>
        <w:pStyle w:val="844"/>
        <w:ind w:left="2554" w:firstLine="0"/>
        <w:jc w:val="both"/>
        <w:keepLines w:val="0"/>
        <w:keepNext w:val="0"/>
        <w:pageBreakBefore w:val="0"/>
        <w:spacing w:line="360" w:lineRule="auto"/>
        <w:widowControl w:val="off"/>
        <w:rPr>
          <w:rFonts w:hint="default"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cs="宋体"/>
          <w:b/>
          <w:bCs/>
          <w:color w:val="000000" w:themeColor="text1"/>
          <w:sz w:val="32"/>
          <w:szCs w:val="32"/>
          <w:highlight w:val="none"/>
          <w:u w:val="single"/>
          <w:lang w:eastAsia="zh-CN"/>
          <w14:textFill>
            <w14:solidFill>
              <w14:schemeClr w14:val="tx1"/>
            </w14:solidFill>
          </w14:textFill>
        </w:rPr>
        <w:t xml:space="preserve">(全身机)采购项目</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bookmarkStart w:id="2" w:name="_GoBack"/>
      <w:r/>
      <w:bookmarkEnd w:id="2"/>
      <w:r>
        <w:rPr>
          <w:rFonts w:hint="eastAsia" w:ascii="宋体" w:hAnsi="宋体" w:cs="宋体"/>
          <w:b/>
          <w:bCs/>
          <w:color w:val="000000" w:themeColor="text1"/>
          <w:sz w:val="32"/>
          <w:szCs w:val="32"/>
          <w:highlight w:val="none"/>
          <w:u w:val="none"/>
          <w:lang w:val="en-US" w:eastAsia="zh-CN"/>
          <w14:textFill>
            <w14:solidFill>
              <w14:schemeClr w14:val="tx1"/>
            </w14:solidFill>
          </w14:textFill>
        </w:rPr>
        <w:t xml:space="preserve"> </w:t>
      </w:r>
      <w:r/>
    </w:p>
    <w:p>
      <w:pPr>
        <w:pStyle w:val="844"/>
        <w:ind w:firstLine="964"/>
        <w:jc w:val="both"/>
        <w:keepLines w:val="0"/>
        <w:keepNext w:val="0"/>
        <w:pageBreakBefore w:val="0"/>
        <w:spacing w:line="360" w:lineRule="auto"/>
        <w:widowControl w:val="off"/>
        <w:rPr>
          <w:rFonts w:hint="default"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项目编号：</w:t>
      </w:r>
      <w:r>
        <w:rPr>
          <w:rFonts w:hint="eastAsia" w:ascii="宋体" w:hAnsi="宋体" w:cs="宋体"/>
          <w:b/>
          <w:bCs/>
          <w:color w:val="000000" w:themeColor="text1"/>
          <w:sz w:val="32"/>
          <w:szCs w:val="32"/>
          <w:highlight w:val="none"/>
          <w:u w:val="single"/>
          <w:lang w:eastAsia="zh-CN"/>
          <w14:textFill>
            <w14:solidFill>
              <w14:schemeClr w14:val="tx1"/>
            </w14:solidFill>
          </w14:textFill>
        </w:rPr>
        <w:t xml:space="preserve">JSZC-320324-SDGL-G2026-0001</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r/>
    </w:p>
    <w:p>
      <w:pPr>
        <w:pStyle w:val="844"/>
        <w:ind w:firstLine="964"/>
        <w:jc w:val="both"/>
        <w:keepLines w:val="0"/>
        <w:keepNext w:val="0"/>
        <w:pageBreakBefore w:val="0"/>
        <w:spacing w:line="360" w:lineRule="auto"/>
        <w:widowControl w:val="off"/>
        <w:rPr>
          <w:rFonts w:hint="default"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cs="宋体"/>
          <w:b/>
          <w:bCs/>
          <w:color w:val="000000" w:themeColor="text1"/>
          <w:sz w:val="32"/>
          <w:szCs w:val="32"/>
          <w:highlight w:val="none"/>
          <w:lang w:eastAsia="zh-CN"/>
          <w14:textFill>
            <w14:solidFill>
              <w14:schemeClr w14:val="tx1"/>
            </w14:solidFill>
          </w14:textFill>
        </w:rPr>
        <w:t xml:space="preserve">采</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b/>
          <w:bCs/>
          <w:color w:val="000000" w:themeColor="text1"/>
          <w:sz w:val="32"/>
          <w:szCs w:val="32"/>
          <w:highlight w:val="none"/>
          <w:lang w:eastAsia="zh-CN"/>
          <w14:textFill>
            <w14:solidFill>
              <w14:schemeClr w14:val="tx1"/>
            </w14:solidFill>
          </w14:textFill>
        </w:rPr>
        <w:t xml:space="preserve">购</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b/>
          <w:bCs/>
          <w:color w:val="000000" w:themeColor="text1"/>
          <w:sz w:val="32"/>
          <w:szCs w:val="32"/>
          <w:highlight w:val="none"/>
          <w:lang w:eastAsia="zh-CN"/>
          <w14:textFill>
            <w14:solidFill>
              <w14:schemeClr w14:val="tx1"/>
            </w14:solidFill>
          </w14:textFill>
        </w:rPr>
        <w:t xml:space="preserve">人</w:t>
      </w:r>
      <w:r>
        <w:rPr>
          <w:rFonts w:hint="eastAsia" w:ascii="宋体" w:hAnsi="宋体" w:eastAsia="宋体" w:cs="宋体"/>
          <w:b/>
          <w:bCs/>
          <w:color w:val="000000" w:themeColor="text1"/>
          <w:sz w:val="32"/>
          <w:szCs w:val="32"/>
          <w:highlight w:val="none"/>
          <w14:textFill>
            <w14:solidFill>
              <w14:schemeClr w14:val="tx1"/>
            </w14:solidFill>
          </w14:textFill>
        </w:rPr>
        <w:t xml:space="preserve">：</w:t>
      </w:r>
      <w:r>
        <w:rPr>
          <w:rFonts w:hint="eastAsia" w:ascii="宋体" w:hAnsi="宋体" w:cs="宋体"/>
          <w:b/>
          <w:bCs/>
          <w:color w:val="000000" w:themeColor="text1"/>
          <w:sz w:val="32"/>
          <w:szCs w:val="32"/>
          <w:highlight w:val="none"/>
          <w:u w:val="single"/>
          <w:lang w:eastAsia="zh-CN"/>
          <w14:textFill>
            <w14:solidFill>
              <w14:schemeClr w14:val="tx1"/>
            </w14:solidFill>
          </w14:textFill>
        </w:rPr>
        <w:t xml:space="preserve">睢宁县人民医院</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r/>
    </w:p>
    <w:p>
      <w:pPr>
        <w:pStyle w:val="844"/>
        <w:ind w:firstLine="964"/>
        <w:jc w:val="both"/>
        <w:keepLines w:val="0"/>
        <w:keepNext w:val="0"/>
        <w:pageBreakBefore w:val="0"/>
        <w:spacing w:line="360" w:lineRule="auto"/>
        <w:widowControl w:val="off"/>
        <w:rPr>
          <w:rFonts w:hint="default"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采购代理机构：</w:t>
      </w:r>
      <w:r>
        <w:rPr>
          <w:rFonts w:hint="eastAsia" w:ascii="宋体" w:hAnsi="宋体" w:cs="宋体"/>
          <w:b/>
          <w:bCs/>
          <w:color w:val="000000" w:themeColor="text1"/>
          <w:sz w:val="32"/>
          <w:szCs w:val="32"/>
          <w:highlight w:val="none"/>
          <w:u w:val="single"/>
          <w:lang w:eastAsia="zh-CN"/>
          <w14:textFill>
            <w14:solidFill>
              <w14:schemeClr w14:val="tx1"/>
            </w14:solidFill>
          </w14:textFill>
        </w:rPr>
        <w:t xml:space="preserve">徐州睢达项目管理有限公司</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r/>
    </w:p>
    <w:p>
      <w:pPr>
        <w:pStyle w:val="1030"/>
        <w:ind w:firstLine="0"/>
        <w:jc w:val="center"/>
        <w:spacing w:line="50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1030"/>
        <w:ind w:firstLine="0"/>
        <w:jc w:val="center"/>
        <w:spacing w:line="500" w:lineRule="exact"/>
        <w:rPr>
          <w:rFonts w:hint="eastAsia" w:ascii="宋体" w:hAnsi="宋体" w:eastAsia="宋体" w:cs="宋体"/>
          <w:b/>
          <w:color w:val="000000" w:themeColor="text1"/>
          <w:sz w:val="48"/>
          <w:szCs w:val="28"/>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202</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2"/>
          <w:szCs w:val="32"/>
          <w:highlight w:val="none"/>
          <w14:textFill>
            <w14:solidFill>
              <w14:schemeClr w14:val="tx1"/>
            </w14:solidFill>
          </w14:textFill>
        </w:rPr>
        <w:t xml:space="preserve">年</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2"/>
          <w:szCs w:val="32"/>
          <w:highlight w:val="none"/>
          <w14:textFill>
            <w14:solidFill>
              <w14:schemeClr w14:val="tx1"/>
            </w14:solidFill>
          </w14:textFill>
        </w:rPr>
        <w:t xml:space="preserve">月</w:t>
      </w:r>
      <w:r/>
    </w:p>
    <w:p>
      <w:pPr>
        <w:rPr>
          <w:rFonts w:hint="eastAsia" w:ascii="宋体" w:hAnsi="宋体" w:eastAsia="宋体" w:cs="宋体"/>
          <w:color w:val="000000" w:themeColor="text1"/>
          <w:sz w:val="24"/>
          <w:highlight w:val="none"/>
          <w14:textFill>
            <w14:solidFill>
              <w14:schemeClr w14:val="tx1"/>
            </w14:solidFill>
          </w14:textFill>
        </w:rPr>
        <w:sectPr>
          <w:headerReference w:type="default" r:id="rId9"/>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t xml:space="preserve">目 录</w:t>
      </w:r>
      <w:r/>
    </w:p>
    <w:p>
      <w:pPr>
        <w:jc w:val="center"/>
        <w:spacing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21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highlight w:val="none"/>
          <w14:textFill>
            <w14:solidFill>
              <w14:schemeClr w14:val="tx1"/>
            </w14:solidFill>
          </w14:textFill>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902"/>
          <w:rFonts w:hint="eastAsia" w:ascii="宋体" w:hAnsi="宋体" w:eastAsia="宋体" w:cs="宋体"/>
          <w:color w:val="000000" w:themeColor="text1"/>
          <w:sz w:val="30"/>
          <w:highlight w:val="none"/>
          <w:u w:val="none"/>
          <w14:textFill>
            <w14:solidFill>
              <w14:schemeClr w14:val="tx1"/>
            </w14:solidFill>
          </w14:textFill>
        </w:rPr>
        <w:t xml:space="preserve">第一章  投标邀请</w:t>
      </w:r>
      <w:r>
        <w:rPr>
          <w:rFonts w:hint="eastAsia" w:ascii="宋体" w:hAnsi="宋体" w:eastAsia="宋体" w:cs="宋体"/>
          <w:color w:val="000000" w:themeColor="text1"/>
          <w:sz w:val="30"/>
          <w:highlight w:val="none"/>
          <w14:textFill>
            <w14:solidFill>
              <w14:schemeClr w14:val="tx1"/>
            </w14:solidFill>
          </w14:textFill>
        </w:rPr>
        <w:fldChar w:fldCharType="end"/>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21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highlight w:val="none"/>
          <w14:textFill>
            <w14:solidFill>
              <w14:schemeClr w14:val="tx1"/>
            </w14:solidFill>
          </w14:textFill>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902"/>
          <w:rFonts w:hint="eastAsia" w:ascii="宋体" w:hAnsi="宋体" w:eastAsia="宋体" w:cs="宋体"/>
          <w:color w:val="000000" w:themeColor="text1"/>
          <w:sz w:val="30"/>
          <w:highlight w:val="none"/>
          <w:u w:val="none"/>
          <w14:textFill>
            <w14:solidFill>
              <w14:schemeClr w14:val="tx1"/>
            </w14:solidFill>
          </w14:textFill>
        </w:rPr>
        <w:t xml:space="preserve">第二章  投标人须知</w:t>
      </w:r>
      <w:r>
        <w:rPr>
          <w:rFonts w:hint="eastAsia" w:ascii="宋体" w:hAnsi="宋体" w:eastAsia="宋体" w:cs="宋体"/>
          <w:color w:val="000000" w:themeColor="text1"/>
          <w:sz w:val="30"/>
          <w:highlight w:val="none"/>
          <w14:textFill>
            <w14:solidFill>
              <w14:schemeClr w14:val="tx1"/>
            </w14:solidFill>
          </w14:textFill>
        </w:rPr>
        <w:fldChar w:fldCharType="end"/>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21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highlight w:val="none"/>
          <w14:textFill>
            <w14:solidFill>
              <w14:schemeClr w14:val="tx1"/>
            </w14:solidFill>
          </w14:textFill>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902"/>
          <w:rFonts w:hint="eastAsia" w:ascii="宋体" w:hAnsi="宋体" w:eastAsia="宋体" w:cs="宋体"/>
          <w:color w:val="000000" w:themeColor="text1"/>
          <w:sz w:val="30"/>
          <w:highlight w:val="none"/>
          <w:u w:val="none"/>
          <w14:textFill>
            <w14:solidFill>
              <w14:schemeClr w14:val="tx1"/>
            </w14:solidFill>
          </w14:textFill>
        </w:rPr>
        <w:t xml:space="preserve">第三章  投标资料表</w:t>
      </w:r>
      <w:r>
        <w:rPr>
          <w:rFonts w:hint="eastAsia" w:ascii="宋体" w:hAnsi="宋体" w:eastAsia="宋体" w:cs="宋体"/>
          <w:color w:val="000000" w:themeColor="text1"/>
          <w:sz w:val="30"/>
          <w:highlight w:val="none"/>
          <w14:textFill>
            <w14:solidFill>
              <w14:schemeClr w14:val="tx1"/>
            </w14:solidFill>
          </w14:textFill>
        </w:rPr>
        <w:fldChar w:fldCharType="end"/>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21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highlight w:val="none"/>
          <w14:textFill>
            <w14:solidFill>
              <w14:schemeClr w14:val="tx1"/>
            </w14:solidFill>
          </w14:textFill>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902"/>
          <w:rFonts w:hint="eastAsia" w:ascii="宋体" w:hAnsi="宋体" w:eastAsia="宋体" w:cs="宋体"/>
          <w:color w:val="000000" w:themeColor="text1"/>
          <w:sz w:val="30"/>
          <w:highlight w:val="none"/>
          <w:u w:val="none"/>
          <w14:textFill>
            <w14:solidFill>
              <w14:schemeClr w14:val="tx1"/>
            </w14:solidFill>
          </w14:textFill>
        </w:rPr>
        <w:t xml:space="preserve">第四章  评标标准</w:t>
      </w:r>
      <w:r>
        <w:rPr>
          <w:rFonts w:hint="eastAsia" w:ascii="宋体" w:hAnsi="宋体" w:eastAsia="宋体" w:cs="宋体"/>
          <w:color w:val="000000" w:themeColor="text1"/>
          <w:sz w:val="30"/>
          <w:highlight w:val="none"/>
          <w14:textFill>
            <w14:solidFill>
              <w14:schemeClr w14:val="tx1"/>
            </w14:solidFill>
          </w14:textFill>
        </w:rPr>
        <w:fldChar w:fldCharType="end"/>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21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highlight w:val="none"/>
          <w14:textFill>
            <w14:solidFill>
              <w14:schemeClr w14:val="tx1"/>
            </w14:solidFill>
          </w14:textFill>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902"/>
          <w:rFonts w:hint="eastAsia" w:ascii="宋体" w:hAnsi="宋体" w:eastAsia="宋体" w:cs="宋体"/>
          <w:color w:val="000000" w:themeColor="text1"/>
          <w:sz w:val="30"/>
          <w:highlight w:val="none"/>
          <w:u w:val="none"/>
          <w14:textFill>
            <w14:solidFill>
              <w14:schemeClr w14:val="tx1"/>
            </w14:solidFill>
          </w14:textFill>
        </w:rPr>
        <w:t xml:space="preserve">第五章  拟签订的合同文本</w:t>
      </w:r>
      <w:r>
        <w:rPr>
          <w:rFonts w:hint="eastAsia" w:ascii="宋体" w:hAnsi="宋体" w:eastAsia="宋体" w:cs="宋体"/>
          <w:color w:val="000000" w:themeColor="text1"/>
          <w:sz w:val="30"/>
          <w:highlight w:val="none"/>
          <w14:textFill>
            <w14:solidFill>
              <w14:schemeClr w14:val="tx1"/>
            </w14:solidFill>
          </w14:textFill>
        </w:rPr>
        <w:fldChar w:fldCharType="end"/>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21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highlight w:val="none"/>
          <w14:textFill>
            <w14:solidFill>
              <w14:schemeClr w14:val="tx1"/>
            </w14:solidFill>
          </w14:textFill>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902"/>
          <w:rFonts w:hint="eastAsia" w:ascii="宋体" w:hAnsi="宋体" w:eastAsia="宋体" w:cs="宋体"/>
          <w:color w:val="000000" w:themeColor="text1"/>
          <w:sz w:val="30"/>
          <w:highlight w:val="none"/>
          <w:u w:val="none"/>
          <w14:textFill>
            <w14:solidFill>
              <w14:schemeClr w14:val="tx1"/>
            </w14:solidFill>
          </w14:textFill>
        </w:rPr>
        <w:t xml:space="preserve">第六章  采购需求</w:t>
      </w:r>
      <w:r>
        <w:rPr>
          <w:rFonts w:hint="eastAsia" w:ascii="宋体" w:hAnsi="宋体" w:eastAsia="宋体" w:cs="宋体"/>
          <w:color w:val="000000" w:themeColor="text1"/>
          <w:sz w:val="30"/>
          <w:highlight w:val="none"/>
          <w14:textFill>
            <w14:solidFill>
              <w14:schemeClr w14:val="tx1"/>
            </w14:solidFill>
          </w14:textFill>
        </w:rPr>
        <w:fldChar w:fldCharType="end"/>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21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highlight w:val="none"/>
          <w14:textFill>
            <w14:solidFill>
              <w14:schemeClr w14:val="tx1"/>
            </w14:solidFill>
          </w14:textFill>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902"/>
          <w:rFonts w:hint="eastAsia" w:ascii="宋体" w:hAnsi="宋体" w:eastAsia="宋体" w:cs="宋体"/>
          <w:color w:val="000000" w:themeColor="text1"/>
          <w:sz w:val="30"/>
          <w:highlight w:val="none"/>
          <w:u w:val="none"/>
          <w14:textFill>
            <w14:solidFill>
              <w14:schemeClr w14:val="tx1"/>
            </w14:solidFill>
          </w14:textFill>
        </w:rPr>
        <w:t xml:space="preserve">第七章  投标文件相关格式</w:t>
      </w:r>
      <w:r>
        <w:rPr>
          <w:rFonts w:hint="eastAsia" w:ascii="宋体" w:hAnsi="宋体" w:eastAsia="宋体" w:cs="宋体"/>
          <w:color w:val="000000" w:themeColor="text1"/>
          <w:sz w:val="30"/>
          <w:highlight w:val="none"/>
          <w14:textFill>
            <w14:solidFill>
              <w14:schemeClr w14:val="tx1"/>
            </w14:solidFill>
          </w14:textFill>
        </w:rPr>
        <w:fldChar w:fldCharType="end"/>
      </w:r>
      <w:r/>
    </w:p>
    <w:p>
      <w:pPr>
        <w:jc w:val="center"/>
        <w:spacing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jc w:val="center"/>
        <w:spacing w:line="519" w:lineRule="atLeast"/>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000000" w:themeColor="text1"/>
          <w:sz w:val="44"/>
          <w:highlight w:val="none"/>
          <w14:textFill>
            <w14:solidFill>
              <w14:schemeClr w14:val="tx1"/>
            </w14:solidFill>
          </w14:textFill>
        </w:rPr>
      </w:r>
      <w:r/>
    </w:p>
    <w:p>
      <w:pPr>
        <w:jc w:val="center"/>
        <w:spacing w:line="519" w:lineRule="atLeast"/>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睢宁县人民医院</w:t>
      </w:r>
      <w:r>
        <w:rPr>
          <w:rFonts w:hint="eastAsia" w:ascii="宋体" w:hAnsi="宋体" w:eastAsia="宋体" w:cs="宋体"/>
          <w:b/>
          <w:color w:val="000000" w:themeColor="text1"/>
          <w:sz w:val="28"/>
          <w:szCs w:val="28"/>
          <w:highlight w:val="none"/>
          <w14:textFill>
            <w14:solidFill>
              <w14:schemeClr w14:val="tx1"/>
            </w14:solidFill>
          </w14:textFill>
        </w:rPr>
        <w:t xml:space="preserve">《</w:t>
      </w:r>
      <w:r>
        <w:rPr>
          <w:rFonts w:hint="eastAsia" w:ascii="宋体" w:hAnsi="宋体" w:cs="宋体"/>
          <w:b/>
          <w:color w:val="000000" w:themeColor="text1"/>
          <w:sz w:val="28"/>
          <w:szCs w:val="28"/>
          <w:highlight w:val="none"/>
          <w:lang w:eastAsia="zh-CN"/>
          <w14:textFill>
            <w14:solidFill>
              <w14:schemeClr w14:val="tx1"/>
            </w14:solidFill>
          </w14:textFill>
        </w:rPr>
        <w:t xml:space="preserve">睢宁县人民医院彩色多普勒超声诊断仪(全身机)采购项目</w:t>
      </w:r>
      <w:r>
        <w:rPr>
          <w:rFonts w:hint="eastAsia" w:ascii="宋体" w:hAnsi="宋体" w:eastAsia="宋体" w:cs="宋体"/>
          <w:b/>
          <w:color w:val="000000" w:themeColor="text1"/>
          <w:sz w:val="28"/>
          <w:szCs w:val="28"/>
          <w:highlight w:val="none"/>
          <w14:textFill>
            <w14:solidFill>
              <w14:schemeClr w14:val="tx1"/>
            </w14:solidFill>
          </w14:textFill>
        </w:rPr>
        <w:t xml:space="preserve">》招标文件</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spacing w:line="360"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6"/>
          <w:szCs w:val="36"/>
          <w:highlight w:val="none"/>
          <w14:textFill>
            <w14:solidFill>
              <w14:schemeClr w14:val="tx1"/>
            </w14:solidFill>
          </w14:textFill>
        </w:rPr>
        <w:t xml:space="preserve">第一章</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14:textFill>
            <w14:solidFill>
              <w14:schemeClr w14:val="tx1"/>
            </w14:solidFill>
          </w14:textFill>
        </w:rPr>
        <w:t xml:space="preserve">投标邀请</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徐州睢达项目管理有限公司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对</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睢宁县人民医院彩色多普勒超声诊断仪(全身机)采购项目</w:t>
      </w:r>
      <w:r>
        <w:rPr>
          <w:rFonts w:hint="eastAsia" w:ascii="宋体" w:hAnsi="宋体" w:eastAsia="宋体" w:cs="宋体"/>
          <w:color w:val="000000" w:themeColor="text1"/>
          <w:sz w:val="24"/>
          <w:szCs w:val="24"/>
          <w:highlight w:val="none"/>
          <w14:textFill>
            <w14:solidFill>
              <w14:schemeClr w14:val="tx1"/>
            </w14:solidFill>
          </w14:textFill>
        </w:rPr>
        <w:t xml:space="preserve">进行公开招标采购，现邀请符合相关条件的供应商投标。</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一、项目名称和项目编号</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睢宁县人民医院彩色多普勒超声诊断仪(全身机)采购项目</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 </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二、对投标人的资格要求</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详见本项目公开招标公告。</w:t>
      </w:r>
      <w:r/>
    </w:p>
    <w:p>
      <w:pPr>
        <w:ind w:firstLine="301"/>
        <w:spacing w:line="519" w:lineRule="atLeas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三、获取招标文件</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（2）潜在投标人访问“苏采云”系统的网络地址和方法：“苏采云”系统的网址：http://jszfcg.jsczt.cn/；或进入徐州政府采购网（网址：</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（3）“CA数字证书”的获取：</w:t>
      </w:r>
      <w:r/>
    </w:p>
    <w:p>
      <w:pPr>
        <w:ind w:firstLine="300"/>
        <w:jc w:val="both"/>
        <w:spacing w:line="519"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000000" w:themeColor="text1"/>
          <w:sz w:val="24"/>
          <w:szCs w:val="24"/>
          <w:lang w:val="en-US" w:eastAsia="zh-CN"/>
          <w14:textFill>
            <w14:solidFill>
              <w14:schemeClr w14:val="tx1"/>
            </w14:solidFill>
          </w14:textFill>
        </w:rPr>
        <w:t xml:space="preserve">办事指南</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资料</w:t>
      </w:r>
      <w:r>
        <w:rPr>
          <w:rFonts w:hint="eastAsia" w:ascii="宋体" w:hAnsi="宋体" w:cs="宋体"/>
          <w:color w:val="000000" w:themeColor="text1"/>
          <w:sz w:val="24"/>
          <w:szCs w:val="24"/>
          <w14:textFill>
            <w14:solidFill>
              <w14:schemeClr w14:val="tx1"/>
            </w14:solidFill>
          </w14:textFill>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售价：免费。</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四、投标有关信息</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（一）投标截止时间</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202</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年</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7</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月</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17日</w:t>
      </w:r>
      <w:r>
        <w:rPr>
          <w:rFonts w:hint="eastAsia" w:ascii="宋体" w:hAnsi="宋体" w:eastAsia="宋体" w:cs="宋体"/>
          <w:b/>
          <w:color w:val="000000" w:themeColor="text1"/>
          <w:sz w:val="24"/>
          <w:szCs w:val="24"/>
          <w:highlight w:val="none"/>
          <w14:textFill>
            <w14:solidFill>
              <w14:schemeClr w14:val="tx1"/>
            </w14:solidFill>
          </w14:textFill>
        </w:rPr>
        <w:t xml:space="preserve">北京时间</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09</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highlight w:val="none"/>
        </w:rPr>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（二）开标时间：</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202</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年</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月</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17日</w:t>
      </w:r>
      <w:r>
        <w:rPr>
          <w:rFonts w:hint="eastAsia" w:ascii="宋体" w:hAnsi="宋体" w:eastAsia="宋体" w:cs="宋体"/>
          <w:b/>
          <w:color w:val="000000" w:themeColor="text1"/>
          <w:sz w:val="24"/>
          <w:szCs w:val="24"/>
          <w:highlight w:val="none"/>
          <w14:textFill>
            <w14:solidFill>
              <w14:schemeClr w14:val="tx1"/>
            </w14:solidFill>
          </w14:textFill>
        </w:rPr>
        <w:t xml:space="preserve">北京时间</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09</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300"/>
        <w:keepLines w:val="0"/>
        <w:keepNext w:val="0"/>
        <w:pageBreakBefore w:val="0"/>
        <w:spacing w:line="519" w:lineRule="atLeast"/>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）开标地点：</w:t>
      </w:r>
      <w:r>
        <w:rPr>
          <w:rFonts w:hint="eastAsia" w:ascii="宋体" w:hAnsi="宋体" w:cs="宋体"/>
          <w:color w:val="000000" w:themeColor="text1"/>
          <w:sz w:val="24"/>
          <w14:textFill>
            <w14:solidFill>
              <w14:schemeClr w14:val="tx1"/>
            </w14:solidFill>
          </w14:textFill>
        </w:rPr>
        <w:t xml:space="preserve">“苏采云”系统（网址：</w:t>
      </w:r>
      <w:r>
        <w:rPr>
          <w:rFonts w:hint="eastAsia"/>
          <w:color w:val="000000" w:themeColor="text1"/>
          <w:sz w:val="24"/>
          <w14:textFill>
            <w14:solidFill>
              <w14:schemeClr w14:val="tx1"/>
            </w14:solidFill>
          </w14:textFill>
        </w:rPr>
        <w:t xml:space="preserve"> http</w:t>
      </w:r>
      <w:r>
        <w:rPr>
          <w:rFonts w:hint="eastAsia" w:ascii="宋体" w:hAnsi="宋体" w:cs="宋体"/>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jszfcg</w:t>
      </w:r>
      <w:r>
        <w:rPr>
          <w:rFonts w:hint="eastAsia" w:ascii="宋体" w:hAnsi="宋体" w:cs="宋体"/>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jsczt</w:t>
      </w:r>
      <w:r>
        <w:rPr>
          <w:rFonts w:hint="eastAsia" w:ascii="宋体" w:hAnsi="宋体" w:cs="宋体"/>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cn</w:t>
      </w:r>
      <w:r>
        <w:rPr>
          <w:rFonts w:hint="eastAsia" w:ascii="宋体" w:hAnsi="宋体" w:cs="宋体"/>
          <w:color w:val="000000" w:themeColor="text1"/>
          <w:sz w:val="24"/>
          <w14:textFill>
            <w14:solidFill>
              <w14:schemeClr w14:val="tx1"/>
            </w14:solidFill>
          </w14:textFill>
        </w:rPr>
        <w:t xml:space="preserve">/）“开标大厅”或进入徐州政府采</w:t>
      </w:r>
      <w:r>
        <w:rPr>
          <w:rFonts w:hint="eastAsia" w:ascii="宋体" w:hAnsi="宋体" w:cs="宋体"/>
          <w:color w:val="000000" w:themeColor="text1"/>
          <w:sz w:val="24"/>
          <w14:textFill>
            <w14:solidFill>
              <w14:schemeClr w14:val="tx1"/>
            </w14:solidFill>
          </w14:textFill>
        </w:rPr>
        <w:t xml:space="preserve">购网（网址：https://czj.xz.gov.cn/zfcg/index.html）--办事指南--供应商--供应商登录入口</w:t>
      </w:r>
      <w:r>
        <w:rPr>
          <w:rFonts w:hint="eastAsia" w:ascii="宋体" w:hAnsi="宋体" w:cs="宋体"/>
          <w:color w:val="000000" w:themeColor="text1"/>
          <w:sz w:val="24"/>
          <w:lang w:eastAsia="zh-CN"/>
          <w14:textFill>
            <w14:solidFill>
              <w14:schemeClr w14:val="tx1"/>
            </w14:solidFill>
          </w14:textFill>
        </w:rPr>
        <w:t xml:space="preserve">，点击“苏采云”进入系统“开标大厅”。</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五、采购人</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（一）名称：</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（二）地址：</w:t>
      </w:r>
      <w:r>
        <w:rPr>
          <w:rFonts w:hint="eastAsia" w:ascii="宋体" w:hAnsi="宋体" w:cs="宋体"/>
          <w:color w:val="000000" w:themeColor="text1"/>
          <w:sz w:val="24"/>
          <w:szCs w:val="24"/>
          <w:highlight w:val="none"/>
          <w:lang w:eastAsia="zh-CN"/>
          <w14:textFill>
            <w14:solidFill>
              <w14:schemeClr w14:val="tx1"/>
            </w14:solidFill>
          </w14:textFill>
        </w:rPr>
        <w:t xml:space="preserve">睢城镇八一西路2号</w:t>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）采购项目联系人：</w:t>
      </w:r>
      <w:r>
        <w:rPr>
          <w:rFonts w:hint="eastAsia" w:ascii="宋体" w:hAnsi="宋体" w:eastAsia="宋体" w:cs="宋体"/>
          <w:color w:val="000000" w:themeColor="text1"/>
          <w:sz w:val="24"/>
          <w:szCs w:val="24"/>
          <w:highlight w:val="none"/>
          <w14:textFill>
            <w14:solidFill>
              <w14:schemeClr w14:val="tx1"/>
            </w14:solidFill>
          </w14:textFill>
        </w:rPr>
        <w:t xml:space="preserve">吴祥娴</w:t>
      </w:r>
      <w:r>
        <w:rPr>
          <w:rFonts w:hint="eastAsia" w:ascii="宋体" w:hAnsi="宋体" w:eastAsia="宋体" w:cs="宋体"/>
          <w:color w:val="000000" w:themeColor="text1"/>
          <w:sz w:val="24"/>
          <w:szCs w:val="24"/>
          <w:highlight w:val="none"/>
          <w14:textFill>
            <w14:solidFill>
              <w14:schemeClr w14:val="tx1"/>
            </w14:solidFill>
          </w14:textFill>
        </w:rPr>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0516-68062028</w:t>
      </w:r>
      <w:r>
        <w:rPr>
          <w:rFonts w:hint="eastAsia" w:ascii="宋体" w:hAnsi="宋体" w:eastAsia="宋体" w:cs="宋体"/>
          <w:color w:val="000000" w:themeColor="text1"/>
          <w:sz w:val="24"/>
          <w:szCs w:val="24"/>
          <w:highlight w:val="none"/>
          <w14:textFill>
            <w14:solidFill>
              <w14:schemeClr w14:val="tx1"/>
            </w14:solidFill>
          </w14:textFill>
        </w:rPr>
      </w:r>
      <w:r/>
    </w:p>
    <w:p>
      <w:pPr>
        <w:ind w:firstLine="3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六、采购代理机构</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（一）名称：</w:t>
      </w:r>
      <w:r>
        <w:rPr>
          <w:rFonts w:hint="eastAsia" w:ascii="宋体" w:hAnsi="宋体" w:cs="宋体"/>
          <w:color w:val="000000" w:themeColor="text1"/>
          <w:sz w:val="24"/>
          <w:szCs w:val="24"/>
          <w:highlight w:val="none"/>
          <w:lang w:eastAsia="zh-CN"/>
          <w14:textFill>
            <w14:solidFill>
              <w14:schemeClr w14:val="tx1"/>
            </w14:solidFill>
          </w14:textFill>
        </w:rPr>
        <w:t xml:space="preserve">徐州睢达项目管理有限公司</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睢宁县亚琦万贸中心D19-2楼</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）采购项目联系人：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孙工</w:t>
      </w:r>
      <w:r/>
    </w:p>
    <w:p>
      <w:pPr>
        <w:ind w:firstLine="3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lang w:eastAsia="zh-CN"/>
          <w14:textFill>
            <w14:solidFill>
              <w14:schemeClr w14:val="tx1"/>
            </w14:solidFill>
          </w14:textFill>
        </w:rPr>
        <w:t xml:space="preserve">13585492984</w:t>
      </w:r>
      <w:r/>
    </w:p>
    <w:p>
      <w:pPr>
        <w:ind w:firstLine="600"/>
        <w:spacing w:line="36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ind w:firstLine="300"/>
        <w:jc w:val="right"/>
        <w:spacing w:line="519" w:lineRule="atLeast"/>
        <w:rPr>
          <w:rFonts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6"/>
          <w:szCs w:val="36"/>
          <w:highlight w:val="none"/>
          <w14:textFill>
            <w14:solidFill>
              <w14:schemeClr w14:val="tx1"/>
            </w14:solidFill>
          </w14:textFill>
        </w:rPr>
        <w:t xml:space="preserve">第二章 投标人须知</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一、总则</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（六）投标人的资格条件：</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二、招标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（八）招标文件应包括以下内容：</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第一章：投标邀请；</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（九）招标文件澄清或者修改：</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三、投标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（十二）投标文件的构成：</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（十四）投标报价要求：</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3.采购人不支付报价以外的任何费用。</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（十六）投标有效期：</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（十七）投标文件的编制要求和签署要求：</w:t>
      </w:r>
      <w:r/>
    </w:p>
    <w:p>
      <w:pPr>
        <w:ind w:firstLine="482"/>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 CA 证书</w:t>
      </w:r>
      <w:r>
        <w:rPr>
          <w:rFonts w:hint="eastAsia" w:ascii="宋体" w:hAnsi="宋体" w:cs="宋体"/>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4"/>
          <w:highlight w:val="none"/>
          <w14:textFill>
            <w14:solidFill>
              <w14:schemeClr w14:val="tx1"/>
            </w14:solidFill>
          </w14:textFill>
        </w:rPr>
        <w:t xml:space="preserve">“苏采云”系统在线编制投标文件（电子数据），并在投标截止时间之前上传投标文件。</w:t>
      </w:r>
      <w:r/>
    </w:p>
    <w:p>
      <w:pPr>
        <w:ind w:firstLine="482"/>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（十八）投标文件的盖章要求</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1.投标文件的盖章要求以招标文件第三章《投标资料表》中的要求为准。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（二十一）投标人在投标截止时间前，可以对所递交的投标文件进行补充、修改或者撤回，其所</w:t>
      </w:r>
      <w:r>
        <w:rPr>
          <w:rFonts w:hint="eastAsia" w:ascii="宋体" w:hAnsi="宋体" w:cs="宋体"/>
          <w:color w:val="000000" w:themeColor="text1"/>
          <w:sz w:val="24"/>
          <w:szCs w:val="24"/>
          <w:highlight w:val="none"/>
          <w:lang w:eastAsia="zh-CN"/>
          <w14:textFill>
            <w14:solidFill>
              <w14:schemeClr w14:val="tx1"/>
            </w14:solidFill>
          </w14:textFill>
        </w:rPr>
        <w:t xml:space="preserve">作</w:t>
      </w:r>
      <w:r>
        <w:rPr>
          <w:rFonts w:hint="eastAsia" w:ascii="宋体" w:hAnsi="宋体" w:eastAsia="宋体" w:cs="宋体"/>
          <w:color w:val="000000" w:themeColor="text1"/>
          <w:sz w:val="24"/>
          <w:szCs w:val="24"/>
          <w:highlight w:val="none"/>
          <w14:textFill>
            <w14:solidFill>
              <w14:schemeClr w14:val="tx1"/>
            </w14:solidFill>
          </w14:textFill>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（二十二）本项目不允许分包。</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在评标过程中发现投标人有上述情形的，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（二十四）有下列情形之一的，其投标无效。</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5.不同投标人的投标文件相互混装；</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7.电子投标文件未按规定期限</w:t>
      </w:r>
      <w:r>
        <w:rPr>
          <w:rFonts w:hint="eastAsia" w:ascii="宋体" w:hAnsi="宋体" w:cs="宋体"/>
          <w:color w:val="000000" w:themeColor="text1"/>
          <w:sz w:val="24"/>
          <w:szCs w:val="24"/>
          <w:highlight w:val="none"/>
          <w:lang w:eastAsia="zh-CN"/>
          <w14:textFill>
            <w14:solidFill>
              <w14:schemeClr w14:val="tx1"/>
            </w14:solidFill>
          </w14:textFill>
        </w:rPr>
        <w:t xml:space="preserve">提交</w:t>
      </w:r>
      <w:r>
        <w:rPr>
          <w:rFonts w:hint="eastAsia" w:ascii="宋体" w:hAnsi="宋体" w:eastAsia="宋体" w:cs="宋体"/>
          <w:color w:val="000000" w:themeColor="text1"/>
          <w:sz w:val="24"/>
          <w:szCs w:val="24"/>
          <w:highlight w:val="none"/>
          <w14:textFill>
            <w14:solidFill>
              <w14:schemeClr w14:val="tx1"/>
            </w14:solidFill>
          </w14:textFill>
        </w:rPr>
        <w:t xml:space="preserve">的；</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8.电子投标文件未按招标文件要求签章的；</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9.投标人未在规定时间内解密电子投标文件的；</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.不具备招标文件中规定的资格要求的；</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.报价超过招标文件中规定的预算金额或者最高限价的；</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.投标文件含有采购人不能接受的附加条件的；</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color w:val="000000" w:themeColor="text1"/>
          <w:sz w:val="24"/>
          <w:szCs w:val="24"/>
          <w:highlight w:val="none"/>
          <w14:textFill>
            <w14:solidFill>
              <w14:schemeClr w14:val="tx1"/>
            </w14:solidFill>
          </w14:textFill>
        </w:rPr>
        <w:t xml:space="preserve">和招标文件规定的其他无效情形。</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四、开标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（二十五）开标：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1.所有投标单位凭 CA 证书在到达开标时间时，解密各自投标文件。</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2.投标人不足3家的，不得开标。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3.开标过程由采购代理机构负责记录。</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5.投标人未参加开标的，视同认可开标结果。</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五、评标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（2）宣布评标纪律；</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（3）公布投标人名单，告知评审专家应当回避的情形；</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（4）组织</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委员会推选评标组长（采购人代表不得担任组长）；</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（5）在评标期间采取必要的</w:t>
      </w:r>
      <w:r>
        <w:rPr>
          <w:rFonts w:hint="eastAsia" w:ascii="宋体" w:hAnsi="宋体" w:cs="宋体"/>
          <w:color w:val="000000" w:themeColor="text1"/>
          <w:sz w:val="24"/>
          <w:szCs w:val="24"/>
          <w:highlight w:val="none"/>
          <w:lang w:eastAsia="zh-CN"/>
          <w14:textFill>
            <w14:solidFill>
              <w14:schemeClr w14:val="tx1"/>
            </w14:solidFill>
          </w14:textFill>
        </w:rPr>
        <w:t xml:space="preserve">通信管理</w:t>
      </w:r>
      <w:r>
        <w:rPr>
          <w:rFonts w:hint="eastAsia" w:ascii="宋体" w:hAnsi="宋体" w:eastAsia="宋体" w:cs="宋体"/>
          <w:color w:val="000000" w:themeColor="text1"/>
          <w:sz w:val="24"/>
          <w:szCs w:val="24"/>
          <w:highlight w:val="none"/>
          <w14:textFill>
            <w14:solidFill>
              <w14:schemeClr w14:val="tx1"/>
            </w14:solidFill>
          </w14:textFill>
        </w:rPr>
        <w:t xml:space="preserve">措施，保证评标活动不受外界干扰；</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（6）根据</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委员会的要求介绍政府采购相关政策法规、招标文件；</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（7）维护评标秩序，监督</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委员会依照招标文件规定的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（8）核对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结果，对有《</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"http://www.caigou2003.com/" \o "http://www.caigou2003.com/"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902"/>
          <w:rFonts w:hint="eastAsia" w:ascii="宋体" w:hAnsi="宋体" w:eastAsia="宋体" w:cs="宋体"/>
          <w:color w:val="000000" w:themeColor="text1"/>
          <w:sz w:val="24"/>
          <w:szCs w:val="24"/>
          <w:highlight w:val="none"/>
          <w:u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货物和服务招标投标管理办法》第六十四条规定情形的，应要求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委员会复核或者书面说明理由，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委员会拒绝的，应予记录并向本级财政部门报告；</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（10）处理与评标有关的其他事项。</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委员会负责具体评标事务，并独立履行下列职责：</w:t>
      </w:r>
      <w:r/>
    </w:p>
    <w:p>
      <w:pPr>
        <w:ind w:firstLine="45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5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ind w:firstLine="45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（3）对投标文件进行比较和评价；</w:t>
      </w:r>
      <w:r/>
    </w:p>
    <w:p>
      <w:pPr>
        <w:ind w:firstLine="45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ind w:firstLine="45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ind w:firstLine="45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（二十七）评标方法分为最低评标价法和综合评分法。</w:t>
      </w:r>
      <w:r/>
    </w:p>
    <w:p>
      <w:pPr>
        <w:ind w:firstLine="45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（二十八）评标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1.评标工作程序：</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（1）投标文件初审。</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①资格审查。</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②符合性审查。</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（2）澄清有关问题。</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（3）比较与评价。</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（4）推荐中标候选供应商名单。</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（5）编写评审报告（评标报告）。</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2.在评标中，不得改变招标文件中规定的评标标准、方法和中标条件。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"http://lilun.caigou2003.com/recijiedu/2365668.html" \o "http://lilun.caigou2003.com/recijiedu/2365668.html"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902"/>
          <w:rFonts w:hint="eastAsia" w:ascii="宋体" w:hAnsi="宋体" w:eastAsia="宋体" w:cs="宋体"/>
          <w:color w:val="000000" w:themeColor="text1"/>
          <w:sz w:val="24"/>
          <w:szCs w:val="24"/>
          <w:highlight w:val="none"/>
          <w:u w:val="none"/>
          <w14:textFill>
            <w14:solidFill>
              <w14:schemeClr w14:val="tx1"/>
            </w14:solidFill>
          </w14:textFill>
        </w:rPr>
        <w:t xml:space="preserve">最低评标价法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"http://lilun.caigou2003.com/recijiedu/2365667.html" \o "http://lilun.caigou2003.com/recijiedu/2365667.html"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902"/>
          <w:rFonts w:hint="eastAsia" w:ascii="宋体" w:hAnsi="宋体" w:eastAsia="宋体" w:cs="宋体"/>
          <w:color w:val="000000" w:themeColor="text1"/>
          <w:sz w:val="24"/>
          <w:szCs w:val="24"/>
          <w:highlight w:val="none"/>
          <w:u w:val="none"/>
          <w14:textFill>
            <w14:solidFill>
              <w14:schemeClr w14:val="tx1"/>
            </w14:solidFill>
          </w14:textFill>
        </w:rPr>
        <w:t xml:space="preserve">综合评分法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（三十）实施政府采购异常低价审查的有关要求：</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3.投标（响应）报价低于采购项目最</w:t>
      </w:r>
      <w:r>
        <w:rPr>
          <w:rFonts w:hint="eastAsia" w:ascii="宋体" w:hAnsi="宋体" w:eastAsia="宋体" w:cs="宋体"/>
          <w:color w:val="000000" w:themeColor="text1"/>
          <w:sz w:val="24"/>
          <w:szCs w:val="24"/>
          <w:highlight w:val="none"/>
          <w14:textFill>
            <w14:solidFill>
              <w14:schemeClr w14:val="tx1"/>
            </w14:solidFill>
          </w14:textFill>
        </w:rPr>
        <w:t xml:space="preserve">高限价（未设定最高限价的采购项目，以采购项目预算金额作为最高限价）45%的，即投</w:t>
      </w:r>
      <w:r>
        <w:rPr>
          <w:rFonts w:hint="eastAsia" w:ascii="宋体" w:hAnsi="宋体" w:eastAsia="宋体" w:cs="宋体"/>
          <w:color w:val="000000" w:themeColor="text1"/>
          <w:sz w:val="24"/>
          <w:szCs w:val="24"/>
          <w:highlight w:val="none"/>
          <w14:textFill>
            <w14:solidFill>
              <w14:schemeClr w14:val="tx1"/>
            </w14:solidFill>
          </w14:textFill>
        </w:rPr>
        <w:t xml:space="preserve">标（响应）报价&lt;采购项目最高限价×45%；</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相关法律法规对供应商报价有规定的，从其规定。</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themeColor="text1"/>
          <w:sz w:val="24"/>
          <w:szCs w:val="24"/>
          <w:highlight w:val="none"/>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themeColor="text1"/>
          <w:sz w:val="24"/>
          <w:szCs w:val="24"/>
          <w:highlight w:val="none"/>
          <w14:textFill>
            <w14:solidFill>
              <w14:schemeClr w14:val="tx1"/>
            </w14:solidFill>
          </w14:textFill>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（三十一）</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委员会成员对需要共同认定的事项存在争议的，应当按照少数服从多数的原则作出结论，持不同意见的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委员会成员应当在评标报告上签署不同意见及理由，否则视为同意评标报告。</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（三十二）废标条款：</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出现下列情形之一的，应予废标。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600"/>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4.因重大变故，采购任务取消的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600"/>
        <w:spacing w:line="519" w:lineRule="atLeast"/>
        <w:rPr>
          <w:rFonts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5.投标文件未按招标文件规定的内容和要求填写的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六、定标</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七、政府采购合同</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（三十六）签订政府采购合同（合同签订方式）：</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2.中标或者</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拒绝与采购人签订合同的，采购人可以按照评审报告推荐的中标或者成交候选人名单排序，确定下一个候选人为中标或者</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，也可以重新开展政府采购活动。</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（三十八）履约保证金：详见《第三章 投标资料表》。</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（三十九）腐败和欺诈行为：</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（1）腐败和欺诈行为的含义：</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②“欺诈行为”系指为了影响招标、采购和合同执行等过程，隐瞒事实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真相</w:t>
      </w:r>
      <w:r>
        <w:rPr>
          <w:rFonts w:hint="eastAsia" w:ascii="宋体" w:hAnsi="宋体" w:eastAsia="宋体" w:cs="宋体"/>
          <w:color w:val="000000" w:themeColor="text1"/>
          <w:sz w:val="24"/>
          <w:szCs w:val="24"/>
          <w:highlight w:val="none"/>
          <w14:textFill>
            <w14:solidFill>
              <w14:schemeClr w14:val="tx1"/>
            </w14:solidFill>
          </w14:textFill>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撤销</w:t>
      </w:r>
      <w:r>
        <w:rPr>
          <w:rFonts w:hint="eastAsia" w:ascii="宋体" w:hAnsi="宋体" w:eastAsia="宋体" w:cs="宋体"/>
          <w:color w:val="000000" w:themeColor="text1"/>
          <w:sz w:val="24"/>
          <w:szCs w:val="24"/>
          <w:highlight w:val="none"/>
          <w14:textFill>
            <w14:solidFill>
              <w14:schemeClr w14:val="tx1"/>
            </w14:solidFill>
          </w14:textFill>
        </w:rPr>
        <w:t xml:space="preserve">其已签署的合同。</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八、询问和质疑</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（四十）询问和质疑</w:t>
      </w:r>
      <w:r/>
    </w:p>
    <w:p>
      <w:pPr>
        <w:ind w:firstLine="600"/>
        <w:spacing w:line="519" w:lineRule="atLeas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供应商对政府采购活动事项有疑问的，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可以</w:t>
      </w:r>
      <w:r>
        <w:rPr>
          <w:rFonts w:hint="eastAsia" w:ascii="宋体" w:hAnsi="宋体" w:eastAsia="宋体" w:cs="宋体"/>
          <w:color w:val="000000" w:themeColor="text1"/>
          <w:sz w:val="24"/>
          <w:szCs w:val="24"/>
          <w:highlight w:val="none"/>
          <w14:textFill>
            <w14:solidFill>
              <w14:schemeClr w14:val="tx1"/>
            </w14:solidFill>
          </w14:textFill>
        </w:rPr>
        <w:t xml:space="preserve">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采购代理机构提出质疑。询问和质疑由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采购代理机构依法处理。</w:t>
      </w: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w:t>
      </w:r>
      <w:r>
        <w:rPr>
          <w:rFonts w:hint="eastAsia" w:ascii="宋体" w:hAnsi="宋体" w:eastAsia="宋体" w:cs="宋体"/>
          <w:color w:val="000000" w:themeColor="text1"/>
          <w:sz w:val="24"/>
          <w:szCs w:val="24"/>
          <w:highlight w:val="none"/>
          <w14:textFill>
            <w14:solidFill>
              <w14:schemeClr w14:val="tx1"/>
            </w14:solidFill>
          </w14:textFill>
        </w:rPr>
        <w:t xml:space="preserve">系统，网址：http://jszfcg.jsczt.cn/）相关要求是本招标文件的组成部分。</w:t>
      </w:r>
      <w:r/>
    </w:p>
    <w:p>
      <w:pPr>
        <w:ind w:firstLine="602"/>
        <w:jc w:val="center"/>
        <w:spacing w:line="36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jc w:val="center"/>
        <w:spacing w:line="720" w:lineRule="atLeast"/>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36"/>
          <w:szCs w:val="36"/>
          <w:highlight w:val="none"/>
          <w14:textFill>
            <w14:solidFill>
              <w14:schemeClr w14:val="tx1"/>
            </w14:solidFill>
          </w14:textFill>
        </w:rPr>
        <w:t xml:space="preserve">第三章 投标资料表</w:t>
      </w:r>
      <w:r/>
    </w:p>
    <w:p>
      <w:pPr>
        <w:ind w:firstLine="600"/>
        <w:jc w:val="center"/>
        <w:spacing w:line="360"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805"/>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条款项号</w:t>
            </w:r>
            <w:r/>
          </w:p>
        </w:tc>
        <w:tc>
          <w:tcPr>
            <w:tcMar>
              <w:left w:w="108" w:type="dxa"/>
              <w:top w:w="0" w:type="dxa"/>
              <w:right w:w="108" w:type="dxa"/>
              <w:bottom w:w="0" w:type="dxa"/>
            </w:tcMar>
            <w:tcW w:w="8313"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本项目采购人：</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四</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五</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本项目采购代理机构：</w:t>
            </w:r>
            <w:r>
              <w:rPr>
                <w:rFonts w:hint="eastAsia" w:ascii="宋体" w:hAnsi="宋体" w:cs="宋体"/>
                <w:color w:val="000000" w:themeColor="text1"/>
                <w:sz w:val="24"/>
                <w:szCs w:val="24"/>
                <w:highlight w:val="none"/>
                <w:lang w:eastAsia="zh-CN"/>
                <w14:textFill>
                  <w14:solidFill>
                    <w14:schemeClr w14:val="tx1"/>
                  </w14:solidFill>
                </w14:textFill>
              </w:rPr>
              <w:t xml:space="preserve">徐州睢达项目管理有限公司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六</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投标人的资格条件：</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一、符合《中华人民共和国政府采购法》第二十二条的规定；</w:t>
            </w:r>
            <w:r/>
          </w:p>
          <w:p>
            <w:pPr>
              <w:ind w:left="0" w:right="0"/>
              <w:keepLines w:val="0"/>
              <w:keepNext w:val="0"/>
              <w:pageBreakBefore w:val="0"/>
              <w:spacing w:line="360" w:lineRule="auto"/>
              <w:rPr>
                <w:rFonts w:hint="eastAsia" w:ascii="宋体" w:hAnsi="宋体" w:cs="宋体"/>
                <w:b/>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二、</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特定资格要求：</w:t>
            </w:r>
            <w:r/>
          </w:p>
          <w:p>
            <w:pPr>
              <w:ind w:left="0" w:right="0"/>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1.投标人如为设备制造商，则须提供有效期内的《医疗器械生产许可证》；</w:t>
            </w:r>
            <w:r/>
          </w:p>
          <w:p>
            <w:pPr>
              <w:ind w:left="0" w:right="0"/>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ind w:left="0" w:right="0"/>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3.非医疗器械需提供相关部门或生产厂家证明（加盖公章）。</w:t>
            </w:r>
            <w:r/>
          </w:p>
          <w:p>
            <w:pPr>
              <w:ind w:left="0" w:right="0"/>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b/>
                <w:bCs w:val="0"/>
                <w:color w:val="000000" w:themeColor="text1"/>
                <w:sz w:val="24"/>
                <w:szCs w:val="24"/>
                <w:highlight w:val="none"/>
                <w14:textFill>
                  <w14:solidFill>
                    <w14:schemeClr w14:val="tx1"/>
                  </w14:solidFill>
                </w14:textFill>
              </w:rPr>
              <w:t xml:space="preserve">属于</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专门面向中小微企业采购的项目</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left="0" w:right="0"/>
              <w:keepLines w:val="0"/>
              <w:keepNext w:val="0"/>
              <w:pageBreakBefore w:val="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四、本项目是否接受进口产品：</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否</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p>
          <w:p>
            <w:pPr>
              <w:ind w:left="0" w:right="0"/>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同时明确相关事项如下：</w:t>
            </w:r>
            <w:r/>
          </w:p>
          <w:p>
            <w:pPr>
              <w:ind w:left="0" w:right="0"/>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1.本项目不接受联合体参与采购活动。</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2.单位负责人为同一</w:t>
            </w:r>
            <w:r>
              <w:rPr>
                <w:rFonts w:hint="eastAsia" w:ascii="宋体" w:hAnsi="宋体" w:eastAsia="宋体" w:cs="宋体"/>
                <w:color w:val="000000" w:themeColor="text1"/>
                <w:sz w:val="24"/>
                <w:szCs w:val="24"/>
                <w:highlight w:val="none"/>
                <w14:textFill>
                  <w14:solidFill>
                    <w14:schemeClr w14:val="tx1"/>
                  </w14:solidFill>
                </w14:textFill>
              </w:rPr>
              <w:t xml:space="preserve">人或者存在直接控股、管理关系的不同供应商，不得参加同一合同项下的政府采购活动。</w:t>
            </w:r>
            <w:r/>
          </w:p>
          <w:p>
            <w:pPr>
              <w:ind w:left="0" w:right="0"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、查询及使用供应商信用记录：</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由采购人查询信用信息。</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查询渠道包括：</w:t>
            </w:r>
            <w:r/>
          </w:p>
          <w:p>
            <w:pPr>
              <w:ind w:left="0" w:right="0"/>
              <w:jc w:val="left"/>
              <w:keepLines w:val="0"/>
              <w:keepNext w:val="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“信用中国”网（www.creditchina.gov.cn）；</w:t>
            </w:r>
            <w:r/>
          </w:p>
          <w:p>
            <w:pPr>
              <w:ind w:left="0" w:right="0"/>
              <w:jc w:val="left"/>
              <w:keepLines w:val="0"/>
              <w:keepNext w:val="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“中国政府采购”网（www.ccgp.gov.cn）；</w:t>
            </w:r>
            <w:r/>
          </w:p>
          <w:p>
            <w:pPr>
              <w:ind w:left="0" w:right="0"/>
              <w:jc w:val="left"/>
              <w:keepLines w:val="0"/>
              <w:keepNext w:val="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“信用江苏”网（http://credit.jiangsu.gov.cn）；</w:t>
            </w:r>
            <w:r/>
          </w:p>
          <w:p>
            <w:pPr>
              <w:ind w:left="0" w:right="0"/>
              <w:jc w:val="left"/>
              <w:keepLines w:val="0"/>
              <w:keepNext w:val="0"/>
              <w:pageBreakBefore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“信用中国（江苏徐州）”网（www.xuzhoucredit.gov.cn）；</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三</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截止时点（查询环节）：开标后资格审查结束前。</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信用信息查询记录和证据留存的具体方式：网页截屏打印，与其他采购文件一并保存。</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五</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信用信息的使用规则：</w:t>
            </w:r>
            <w:r/>
          </w:p>
          <w:p>
            <w:pPr>
              <w:ind w:left="0" w:right="0" w:firstLine="56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招标代理服务费由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采购人支</w:t>
            </w:r>
            <w:r>
              <w:rPr>
                <w:rFonts w:hint="eastAsia" w:ascii="宋体" w:hAnsi="宋体" w:eastAsia="宋体" w:cs="宋体"/>
                <w:color w:val="000000" w:themeColor="text1"/>
                <w:sz w:val="24"/>
                <w:szCs w:val="24"/>
                <w:highlight w:val="none"/>
                <w14:textFill>
                  <w14:solidFill>
                    <w14:schemeClr w14:val="tx1"/>
                  </w14:solidFill>
                </w14:textFill>
              </w:rPr>
              <w:t xml:space="preserve">付，</w:t>
            </w:r>
            <w:r>
              <w:rPr>
                <w:rFonts w:hint="eastAsia" w:ascii="宋体" w:hAnsi="宋体" w:cs="宋体"/>
                <w:color w:val="000000" w:themeColor="text1"/>
                <w:sz w:val="24"/>
                <w:szCs w:val="24"/>
                <w:highlight w:val="none"/>
                <w:lang w:val="en-US" w:eastAsia="zh-CN"/>
                <w14:textFill>
                  <w14:solidFill>
                    <w14:schemeClr w14:val="tx1"/>
                  </w14:solidFill>
                </w14:textFill>
              </w:rPr>
              <w:t xml:space="preserve">支付金额见委托代理协议。</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八</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九</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tabs>
                <w:tab w:val="left" w:pos="57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九</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十一</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p>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线上投标文件编制要求：</w:t>
            </w:r>
            <w:r/>
          </w:p>
          <w:p>
            <w:pPr>
              <w:ind w:left="0" w:right="0"/>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请按照以下要求（包括但不限于以下要求）制作：</w:t>
            </w:r>
            <w:r/>
          </w:p>
          <w:p>
            <w:pPr>
              <w:ind w:left="0" w:right="0"/>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一、基本目录</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1.《投标函》。要求加盖电子签章，格式见本文件第七章《投标文件相关格式》（必须提供，否则在符合性审查时按照投标无效处理）。</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《授权委托书及法定代表人身份证明书》。要求加盖电子签章，格式见本文件第七章《投标文件相关格式》（必须提供，否则在符合性审查时按照投标无效处理）。</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3.所投产品的环境标志产品认证证书原件的扫描件（如有）。</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（2）环境标志产品认证证书是否符合要求，采购人评标时查询中国政府采购网（www.ccgp.gov.cn）相关内容后确定。</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4.所投产品的节能产品认证证书原件的扫描件（如有）。</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二、资格条件（必须提供，否则投标将被拒绝）</w:t>
            </w:r>
            <w:r/>
          </w:p>
          <w:p>
            <w:pPr>
              <w:ind w:left="0" w:right="0"/>
              <w:keepLines w:val="0"/>
              <w:keepNext w:val="0"/>
              <w:pageBreakBefore w:val="0"/>
              <w:spacing w:line="360" w:lineRule="auto"/>
              <w:rPr>
                <w:rFonts w:hint="eastAsia" w:eastAsia="宋体"/>
                <w:color w:val="000000" w:themeColor="text1"/>
                <w:sz w:val="24"/>
                <w:szCs w:val="32"/>
                <w:lang w:eastAsia="zh-CN"/>
                <w14:textFill>
                  <w14:solidFill>
                    <w14:schemeClr w14:val="tx1"/>
                  </w14:solidFill>
                </w14:textFill>
              </w:rPr>
            </w:pPr>
            <w:r>
              <w:rPr>
                <w:color w:val="000000" w:themeColor="text1"/>
                <w:sz w:val="24"/>
                <w:szCs w:val="32"/>
                <w:highlight w:val="none"/>
                <w14:textFill>
                  <w14:solidFill>
                    <w14:schemeClr w14:val="tx1"/>
                  </w14:solidFill>
                </w14:textFill>
              </w:rPr>
              <w:t xml:space="preserve">1</w:t>
            </w:r>
            <w:r>
              <w:rPr>
                <w:rFonts w:hint="eastAsia"/>
                <w:color w:val="000000" w:themeColor="text1"/>
                <w:sz w:val="24"/>
                <w:szCs w:val="32"/>
                <w:highlight w:val="none"/>
                <w:lang w:val="en-US" w:eastAsia="zh-CN"/>
                <w14:textFill>
                  <w14:solidFill>
                    <w14:schemeClr w14:val="tx1"/>
                  </w14:solidFill>
                </w14:textFill>
              </w:rPr>
              <w:t xml:space="preserve">.</w:t>
            </w:r>
            <w:r>
              <w:rPr>
                <w:rFonts w:hint="eastAsia"/>
                <w:color w:val="000000" w:themeColor="text1"/>
                <w:sz w:val="24"/>
                <w:szCs w:val="32"/>
                <w:highlight w:val="none"/>
                <w:lang w:eastAsia="zh-CN"/>
                <w14:textFill>
                  <w14:solidFill>
                    <w14:schemeClr w14:val="tx1"/>
                  </w14:solidFill>
                </w14:textFill>
              </w:rPr>
              <w:t xml:space="preserve">具有独立承担民事责任的能力：</w:t>
            </w:r>
            <w:r>
              <w:rPr>
                <w:rFonts w:hint="eastAsia" w:ascii="宋体" w:hAnsi="宋体" w:cs="宋体"/>
                <w:color w:val="000000" w:themeColor="text1"/>
                <w:sz w:val="24"/>
                <w14:textFill>
                  <w14:solidFill>
                    <w14:schemeClr w14:val="tx1"/>
                  </w14:solidFill>
                </w14:textFill>
              </w:rPr>
              <w:t xml:space="preserve">投标人合法有效的法人或者其他组织的营业执照等证明文件，自然人的身份证明。以上证明文件提供原件的扫描件</w:t>
            </w:r>
            <w:r>
              <w:rPr>
                <w:rFonts w:hint="eastAsia" w:ascii="宋体" w:hAnsi="宋体" w:cs="宋体"/>
                <w:color w:val="000000" w:themeColor="text1"/>
                <w:sz w:val="24"/>
                <w:lang w:eastAsia="zh-CN"/>
                <w14:textFill>
                  <w14:solidFill>
                    <w14:schemeClr w14:val="tx1"/>
                  </w14:solidFill>
                </w14:textFill>
              </w:rPr>
              <w:t xml:space="preserve">；</w:t>
            </w:r>
            <w:r/>
          </w:p>
          <w:p>
            <w:pPr>
              <w:ind w:left="0" w:right="0"/>
              <w:keepLines w:val="0"/>
              <w:keepNext w:val="0"/>
              <w:pageBreakBefore w:val="0"/>
              <w:spacing w:line="360" w:lineRule="auto"/>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t xml:space="preserve">2</w:t>
            </w:r>
            <w:r>
              <w:rPr>
                <w:rFonts w:hint="eastAsia"/>
                <w:color w:val="000000" w:themeColor="text1"/>
                <w:sz w:val="24"/>
                <w:szCs w:val="32"/>
                <w:highlight w:val="none"/>
                <w:lang w:val="en-US" w:eastAsia="zh-CN"/>
                <w14:textFill>
                  <w14:solidFill>
                    <w14:schemeClr w14:val="tx1"/>
                  </w14:solidFill>
                </w14:textFill>
              </w:rPr>
              <w:t xml:space="preserve">.</w:t>
            </w:r>
            <w:r>
              <w:rPr>
                <w:rFonts w:hint="eastAsia"/>
                <w:color w:val="000000" w:themeColor="text1"/>
                <w:sz w:val="24"/>
                <w:szCs w:val="32"/>
                <w:highlight w:val="none"/>
                <w:lang w:eastAsia="zh-CN"/>
                <w14:textFill>
                  <w14:solidFill>
                    <w14:schemeClr w14:val="tx1"/>
                  </w14:solidFill>
                </w14:textFill>
              </w:rPr>
              <w:t xml:space="preserve">具有良好的商业信誉和健全的财务会计制度：</w:t>
            </w:r>
            <w:r>
              <w:rPr>
                <w:color w:val="000000" w:themeColor="text1"/>
                <w:sz w:val="24"/>
                <w:szCs w:val="32"/>
                <w:highlight w:val="none"/>
                <w14:textFill>
                  <w14:solidFill>
                    <w14:schemeClr w14:val="tx1"/>
                  </w14:solidFill>
                </w14:textFill>
              </w:rPr>
              <w:t xml:space="preserve">即提供投标人的本项目开标时间</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不含开标当月</w:t>
            </w:r>
            <w:r>
              <w:rPr>
                <w:rFonts w:hint="eastAsia" w:ascii="宋体" w:hAnsi="宋体" w:eastAsia="宋体" w:cs="宋体"/>
                <w:color w:val="000000" w:themeColor="text1"/>
                <w:sz w:val="24"/>
                <w:szCs w:val="24"/>
                <w:lang w:eastAsia="zh-CN"/>
                <w14:textFill>
                  <w14:solidFill>
                    <w14:schemeClr w14:val="tx1"/>
                  </w14:solidFill>
                </w14:textFill>
              </w:rPr>
              <w:t xml:space="preserve">）</w:t>
            </w:r>
            <w:r>
              <w:rPr>
                <w:color w:val="000000" w:themeColor="text1"/>
                <w:sz w:val="24"/>
                <w:szCs w:val="32"/>
                <w:highlight w:val="none"/>
                <w14:textFill>
                  <w14:solidFill>
                    <w14:schemeClr w14:val="tx1"/>
                  </w14:solidFill>
                </w14:textFill>
              </w:rPr>
              <w:t xml:space="preserve">前6个月内任何时间的资产负债表和利润表扫描件各一份；或提供</w:t>
            </w:r>
            <w:r>
              <w:rPr>
                <w:rFonts w:hint="eastAsia" w:ascii="宋体" w:hAnsi="宋体" w:eastAsia="宋体" w:cs="宋体"/>
                <w:color w:val="000000" w:themeColor="text1"/>
                <w:sz w:val="24"/>
                <w:szCs w:val="24"/>
                <w14:textFill>
                  <w14:solidFill>
                    <w14:schemeClr w14:val="tx1"/>
                  </w14:solidFill>
                </w14:textFill>
              </w:rPr>
              <w:t xml:space="preserve">投标人</w:t>
            </w:r>
            <w:r>
              <w:rPr>
                <w:color w:val="000000" w:themeColor="text1"/>
                <w:sz w:val="24"/>
                <w:szCs w:val="32"/>
                <w:highlight w:val="none"/>
                <w14:textFill>
                  <w14:solidFill>
                    <w14:schemeClr w14:val="tx1"/>
                  </w14:solidFill>
                </w14:textFill>
              </w:rPr>
              <w:t xml:space="preserve">合法有效的经第三方机构审计的</w:t>
            </w:r>
            <w:r>
              <w:rPr>
                <w:rFonts w:hint="eastAsia"/>
                <w:color w:val="000000" w:themeColor="text1"/>
                <w:sz w:val="24"/>
                <w:szCs w:val="32"/>
                <w:highlight w:val="none"/>
                <w:lang w:val="en-US" w:eastAsia="zh-CN"/>
                <w14:textFill>
                  <w14:solidFill>
                    <w14:schemeClr w14:val="tx1"/>
                  </w14:solidFill>
                </w14:textFill>
              </w:rPr>
              <w:t xml:space="preserve">2025年度</w:t>
            </w:r>
            <w:r>
              <w:rPr>
                <w:color w:val="000000" w:themeColor="text1"/>
                <w:sz w:val="24"/>
                <w:szCs w:val="32"/>
                <w:highlight w:val="none"/>
                <w14:textFill>
                  <w14:solidFill>
                    <w14:schemeClr w14:val="tx1"/>
                  </w14:solidFill>
                </w14:textFill>
              </w:rPr>
              <w:t xml:space="preserve">财务审计报告扫描件（应包括审计报告正文、资产负债表、现金流量表、利润表）；</w:t>
            </w:r>
            <w:r>
              <w:rPr>
                <w:rFonts w:hint="eastAsia"/>
                <w:color w:val="000000" w:themeColor="text1"/>
                <w:sz w:val="24"/>
                <w:szCs w:val="32"/>
                <w:highlight w:val="none"/>
                <w:lang w:val="en-US" w:eastAsia="zh-CN"/>
                <w14:textFill>
                  <w14:solidFill>
                    <w14:schemeClr w14:val="tx1"/>
                  </w14:solidFill>
                </w14:textFill>
              </w:rPr>
              <w:t xml:space="preserve">或投标人的本项目开标时间（不含开标当月）前6个月内银行出具的资信证明扫描件一份</w:t>
            </w:r>
            <w:r>
              <w:rPr>
                <w:color w:val="000000" w:themeColor="text1"/>
                <w:sz w:val="24"/>
                <w:szCs w:val="32"/>
                <w:highlight w:val="none"/>
                <w14:textFill>
                  <w14:solidFill>
                    <w14:schemeClr w14:val="tx1"/>
                  </w14:solidFill>
                </w14:textFill>
              </w:rPr>
              <w:t xml:space="preserve">；</w:t>
            </w:r>
            <w:r/>
          </w:p>
          <w:p>
            <w:pPr>
              <w:ind w:left="0" w:right="0"/>
              <w:keepLines w:val="0"/>
              <w:keepNext w:val="0"/>
              <w:pageBreakBefore w:val="0"/>
              <w:spacing w:line="360" w:lineRule="auto"/>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t xml:space="preserve">3</w:t>
            </w:r>
            <w:r>
              <w:rPr>
                <w:rFonts w:hint="eastAsia"/>
                <w:color w:val="000000" w:themeColor="text1"/>
                <w:sz w:val="24"/>
                <w:szCs w:val="32"/>
                <w:highlight w:val="none"/>
                <w:lang w:val="en-US" w:eastAsia="zh-CN"/>
                <w14:textFill>
                  <w14:solidFill>
                    <w14:schemeClr w14:val="tx1"/>
                  </w14:solidFill>
                </w14:textFill>
              </w:rPr>
              <w:t xml:space="preserve">.</w:t>
            </w:r>
            <w:r>
              <w:rPr>
                <w:rFonts w:hint="eastAsia"/>
                <w:color w:val="000000" w:themeColor="text1"/>
                <w:sz w:val="24"/>
                <w:szCs w:val="32"/>
                <w:highlight w:val="none"/>
                <w:lang w:eastAsia="zh-CN"/>
                <w14:textFill>
                  <w14:solidFill>
                    <w14:schemeClr w14:val="tx1"/>
                  </w14:solidFill>
                </w14:textFill>
              </w:rPr>
              <w:t xml:space="preserve">有依法缴纳税收和社会保障资金的良好记录：</w:t>
            </w:r>
            <w:r>
              <w:rPr>
                <w:rFonts w:hint="eastAsia"/>
                <w:color w:val="000000" w:themeColor="text1"/>
                <w:sz w:val="24"/>
                <w:szCs w:val="32"/>
                <w:highlight w:val="none"/>
                <w14:textFill>
                  <w14:solidFill>
                    <w14:schemeClr w14:val="tx1"/>
                  </w14:solidFill>
                </w14:textFill>
              </w:rPr>
              <w:t xml:space="preserve">即提供</w:t>
            </w:r>
            <w:r>
              <w:rPr>
                <w:color w:val="000000" w:themeColor="text1"/>
                <w:sz w:val="24"/>
                <w:szCs w:val="32"/>
                <w:highlight w:val="none"/>
                <w14:textFill>
                  <w14:solidFill>
                    <w14:schemeClr w14:val="tx1"/>
                  </w14:solidFill>
                </w14:textFill>
              </w:rPr>
              <w:t xml:space="preserve">投标人的本项目开标时间</w:t>
            </w:r>
            <w:r>
              <w:rPr>
                <w:rFonts w:hint="eastAsia" w:ascii="宋体" w:hAnsi="宋体" w:eastAsia="宋体" w:cs="宋体"/>
                <w:color w:val="000000" w:themeColor="text1"/>
                <w:sz w:val="24"/>
                <w:szCs w:val="24"/>
                <w14:textFill>
                  <w14:solidFill>
                    <w14:schemeClr w14:val="tx1"/>
                  </w14:solidFill>
                </w14:textFill>
              </w:rPr>
              <w:t xml:space="preserve">（不含开标当月）</w:t>
            </w:r>
            <w:r>
              <w:rPr>
                <w:color w:val="000000" w:themeColor="text1"/>
                <w:sz w:val="24"/>
                <w:szCs w:val="32"/>
                <w:highlight w:val="none"/>
                <w14:textFill>
                  <w14:solidFill>
                    <w14:schemeClr w14:val="tx1"/>
                  </w14:solidFill>
                </w14:textFill>
              </w:rPr>
              <w:t xml:space="preserve">前6个月内任何1个月的依法缴纳税收扫描件和社会保障资金扫描件的相关材料（依法免税或不需要缴纳社会保障资金的供应商</w:t>
            </w:r>
            <w:r>
              <w:rPr>
                <w:rFonts w:hint="eastAsia"/>
                <w:color w:val="000000" w:themeColor="text1"/>
                <w:sz w:val="24"/>
                <w:szCs w:val="32"/>
                <w:highlight w:val="none"/>
                <w:lang w:eastAsia="zh-CN"/>
                <w14:textFill>
                  <w14:solidFill>
                    <w14:schemeClr w14:val="tx1"/>
                  </w14:solidFill>
                </w14:textFill>
              </w:rPr>
              <w:t xml:space="preserve">，</w:t>
            </w:r>
            <w:r>
              <w:rPr>
                <w:color w:val="000000" w:themeColor="text1"/>
                <w:sz w:val="24"/>
                <w:szCs w:val="32"/>
                <w:highlight w:val="none"/>
                <w14:textFill>
                  <w14:solidFill>
                    <w14:schemeClr w14:val="tx1"/>
                  </w14:solidFill>
                </w14:textFill>
              </w:rPr>
              <w:t xml:space="preserve">提供相应文件扫描件证明其依法免税或不需要缴纳社会保障资金</w:t>
            </w:r>
            <w:r>
              <w:rPr>
                <w:rFonts w:hint="eastAsia"/>
                <w:color w:val="000000" w:themeColor="text1"/>
                <w:sz w:val="24"/>
                <w:szCs w:val="32"/>
                <w:highlight w:val="none"/>
                <w:lang w:eastAsia="zh-CN"/>
                <w14:textFill>
                  <w14:solidFill>
                    <w14:schemeClr w14:val="tx1"/>
                  </w14:solidFill>
                </w14:textFill>
              </w:rPr>
              <w:t xml:space="preserve">）</w:t>
            </w:r>
            <w:r>
              <w:rPr>
                <w:color w:val="000000" w:themeColor="text1"/>
                <w:sz w:val="24"/>
                <w:szCs w:val="32"/>
                <w:highlight w:val="none"/>
                <w14:textFill>
                  <w14:solidFill>
                    <w14:schemeClr w14:val="tx1"/>
                  </w14:solidFill>
                </w14:textFill>
              </w:rPr>
              <w:t xml:space="preserve">；</w:t>
            </w:r>
            <w:r/>
          </w:p>
          <w:p>
            <w:pPr>
              <w:ind w:left="0" w:right="0"/>
              <w:keepLines w:val="0"/>
              <w:keepNext w:val="0"/>
              <w:pageBreakBefore w:val="0"/>
              <w:spacing w:line="360" w:lineRule="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4.具有履行合同所必需的设备和专业技术能力：</w:t>
            </w:r>
            <w:r>
              <w:rPr>
                <w:rFonts w:hint="eastAsia"/>
                <w:color w:val="000000" w:themeColor="text1"/>
                <w:sz w:val="24"/>
                <w:szCs w:val="32"/>
                <w:highlight w:val="none"/>
                <w14:textFill>
                  <w14:solidFill>
                    <w14:schemeClr w14:val="tx1"/>
                  </w14:solidFill>
                </w14:textFill>
              </w:rPr>
              <w:t xml:space="preserve">即提供：</w:t>
            </w:r>
            <w:r>
              <w:rPr>
                <w:color w:val="000000" w:themeColor="text1"/>
                <w:sz w:val="24"/>
                <w:szCs w:val="32"/>
                <w:highlight w:val="none"/>
                <w14:textFill>
                  <w14:solidFill>
                    <w14:schemeClr w14:val="tx1"/>
                  </w14:solidFill>
                </w14:textFill>
              </w:rPr>
              <w:t xml:space="preserve">《具备履行合同所必需的设备和专业技术能力的书面声明》</w:t>
            </w:r>
            <w:r>
              <w:rPr>
                <w:rFonts w:hint="eastAsia"/>
                <w:color w:val="000000" w:themeColor="text1"/>
                <w:sz w:val="24"/>
                <w:szCs w:val="32"/>
                <w:highlight w:val="none"/>
                <w:lang w:eastAsia="zh-CN"/>
                <w14:textFill>
                  <w14:solidFill>
                    <w14:schemeClr w14:val="tx1"/>
                  </w14:solidFill>
                </w14:textFill>
              </w:rPr>
              <w:t xml:space="preserve">；</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5.参加政府采购活动前三年内，在经营活动中没有重大违法记录：</w:t>
            </w:r>
            <w:r>
              <w:rPr>
                <w:rFonts w:ascii="宋体" w:hAnsi="宋体" w:eastAsia="宋体" w:cs="宋体"/>
                <w:color w:val="000000" w:themeColor="text1"/>
                <w:sz w:val="24"/>
                <w:szCs w:val="24"/>
                <w:highlight w:val="none"/>
                <w14:textFill>
                  <w14:solidFill>
                    <w14:schemeClr w14:val="tx1"/>
                  </w14:solidFill>
                </w14:textFill>
              </w:rPr>
              <w:t xml:space="preserve">即提供：</w:t>
            </w:r>
            <w:r>
              <w:rPr>
                <w:color w:val="000000" w:themeColor="text1"/>
                <w:sz w:val="24"/>
                <w:szCs w:val="32"/>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投标人参加政府采购活动前3年内在经营活动中没有重大违法记录的书面声明</w:t>
            </w:r>
            <w:r>
              <w:rPr>
                <w:color w:val="000000" w:themeColor="text1"/>
                <w:sz w:val="24"/>
                <w:szCs w:val="32"/>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6.特定资格要求：</w:t>
            </w:r>
            <w:r/>
          </w:p>
          <w:p>
            <w:pPr>
              <w:ind w:left="0" w:right="0"/>
              <w:keepLines w:val="0"/>
              <w:keepNext w:val="0"/>
              <w:pageBreakBefore w:val="0"/>
              <w:spacing w:line="360" w:lineRule="auto"/>
              <w:rPr>
                <w:rFonts w:hint="eastAsia" w:ascii="宋体" w:hAnsi="宋体" w:eastAsia="宋体" w:cs="宋体"/>
                <w:b w:val="0"/>
                <w:bCs/>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投标人如为设备制造商，则须提供有效期内的《医疗器械生产许可证》；</w:t>
            </w:r>
            <w:r/>
          </w:p>
          <w:p>
            <w:pPr>
              <w:ind w:left="0" w:right="0"/>
              <w:keepLines w:val="0"/>
              <w:keepNext w:val="0"/>
              <w:pageBreakBefore w:val="0"/>
              <w:spacing w:line="360" w:lineRule="auto"/>
              <w:rPr>
                <w:rFonts w:hint="eastAsia" w:ascii="宋体" w:hAnsi="宋体" w:eastAsia="宋体" w:cs="宋体"/>
                <w:b w:val="0"/>
                <w:bCs/>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ind w:left="0" w:right="0"/>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非医疗器械需提供相关部门或生产厂家证明（加盖公章）。</w:t>
            </w:r>
            <w:r/>
          </w:p>
          <w:p>
            <w:pPr>
              <w:ind w:left="0" w:right="0"/>
              <w:keepLines w:val="0"/>
              <w:keepNext w:val="0"/>
              <w:pageBreakBefore w:val="0"/>
              <w:spacing w:line="360" w:lineRule="auto"/>
              <w:rPr>
                <w:rFonts w:hint="eastAsia" w:ascii="宋体" w:hAnsi="宋体" w:cs="宋体"/>
                <w:b/>
                <w:bCs w:val="0"/>
                <w:color w:val="000000" w:themeColor="text1"/>
                <w:sz w:val="24"/>
                <w:highlight w:val="none"/>
                <w14:textFill>
                  <w14:solidFill>
                    <w14:schemeClr w14:val="tx1"/>
                  </w14:solidFill>
                </w14:textFill>
              </w:rPr>
            </w:pPr>
            <w:r>
              <w:rPr>
                <w:rFonts w:hint="eastAsia" w:ascii="宋体" w:hAnsi="宋体" w:cs="宋体"/>
                <w:b/>
                <w:bCs w:val="0"/>
                <w:color w:val="000000" w:themeColor="text1"/>
                <w:sz w:val="24"/>
                <w:highlight w:val="none"/>
                <w14:textFill>
                  <w14:solidFill>
                    <w14:schemeClr w14:val="tx1"/>
                  </w14:solidFill>
                </w14:textFill>
              </w:rPr>
              <w:t xml:space="preserve">三、符合条件（</w:t>
            </w:r>
            <w:r>
              <w:rPr>
                <w:rFonts w:hint="eastAsia" w:ascii="宋体" w:hAnsi="宋体" w:eastAsia="宋体" w:cs="宋体"/>
                <w:b/>
                <w:color w:val="000000" w:themeColor="text1"/>
                <w:sz w:val="24"/>
                <w:szCs w:val="24"/>
                <w:highlight w:val="none"/>
                <w14:textFill>
                  <w14:solidFill>
                    <w14:schemeClr w14:val="tx1"/>
                  </w14:solidFill>
                </w14:textFill>
              </w:rPr>
              <w:t xml:space="preserve">必须提供，否则在符合性审查时按照投标无效处理</w:t>
            </w:r>
            <w:r>
              <w:rPr>
                <w:rFonts w:hint="eastAsia" w:ascii="宋体" w:hAnsi="宋体" w:cs="宋体"/>
                <w:b/>
                <w:bCs w:val="0"/>
                <w:color w:val="000000" w:themeColor="text1"/>
                <w:sz w:val="24"/>
                <w:highlight w:val="none"/>
                <w14:textFill>
                  <w14:solidFill>
                    <w14:schemeClr w14:val="tx1"/>
                  </w14:solidFill>
                </w14:textFill>
              </w:rPr>
              <w:t xml:space="preserve">）</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一</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报价</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1.《开标一览表》。加盖电子签章。</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2.《分项价格表》。加盖电子签章，格式见本文件第七章《投标文件相关格式》。</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（二）商务资信</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1.《投标函》</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加盖电子签章，格式见招标文件第七章《投标文件相关格式》。</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《授权委托书及法定代表人身份证明书》。加盖电子签章，格式见本文件第七章《投标文件相关格式》。</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（三）技术响应</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1.《偏离表》。加盖电子签章，格式见招标文件第七章《投标文件相关格式》。</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四、综合评审评分项</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（一）技术部分</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1.偏离表、所投产品的技术参数说明</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含相关证明材料</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（要求见招标文件第六章《采购需求》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24"/>
                <w14:textFill>
                  <w14:solidFill>
                    <w14:schemeClr w14:val="tx1"/>
                  </w14:solidFill>
                </w14:textFill>
              </w:rPr>
              <w:t xml:space="preserve">第四章《评标标准》中《评分细则》</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2.所投产品性能与质量评价</w:t>
            </w: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（要求见招标文件第六章《采购需求》及第四章《评标标准》中《评分细则》）；</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3.项目实施方案</w:t>
            </w: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（要求见招标文件第六章《采购需求》及第四章《评标标准》中《评分细则》）；</w:t>
            </w:r>
            <w:r/>
          </w:p>
          <w:p>
            <w:pPr>
              <w:ind w:left="0" w:right="0" w:firstLine="0"/>
              <w:jc w:val="both"/>
              <w:keepLines w:val="0"/>
              <w:keepNext w:val="0"/>
              <w:pageBreakBefore w:val="0"/>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14:textFill>
                  <w14:solidFill>
                    <w14:schemeClr w14:val="tx1"/>
                  </w14:solidFill>
                </w14:textFill>
              </w:rPr>
              <w:t xml:space="preserve">4.售后服务方案</w:t>
            </w:r>
            <w:r>
              <w:rPr>
                <w:rFonts w:ascii="宋体" w:hAnsi="宋体" w:eastAsia="宋体" w:cs="宋体"/>
                <w:color w:val="000000" w:themeColor="text1"/>
                <w:sz w:val="24"/>
                <w14:textFill>
                  <w14:solidFill>
                    <w14:schemeClr w14:val="tx1"/>
                  </w14:solidFill>
                </w14:textFill>
              </w:rPr>
              <w:t xml:space="preserve">（要求见招标文件第六章《采购需求》及第四章《评标标准》中《评分细则》）；</w:t>
            </w:r>
            <w:r/>
          </w:p>
          <w:p>
            <w:pPr>
              <w:ind w:left="0" w:right="0" w:firstLine="0"/>
              <w:jc w:val="both"/>
              <w:keepLines w:val="0"/>
              <w:keepNext w:val="0"/>
              <w:pageBreakBefore w:val="0"/>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14:textFill>
                  <w14:solidFill>
                    <w14:schemeClr w14:val="tx1"/>
                  </w14:solidFill>
                </w14:textFill>
              </w:rPr>
              <w:t xml:space="preserve">5.培训方案</w:t>
            </w:r>
            <w:r>
              <w:rPr>
                <w:rFonts w:ascii="宋体" w:hAnsi="宋体" w:eastAsia="宋体" w:cs="宋体"/>
                <w:color w:val="000000" w:themeColor="text1"/>
                <w:sz w:val="24"/>
                <w14:textFill>
                  <w14:solidFill>
                    <w14:schemeClr w14:val="tx1"/>
                  </w14:solidFill>
                </w14:textFill>
              </w:rPr>
              <w:t xml:space="preserve">（要求见招标文件第六章《采购需求》及第四章《评标标准》中《评分细则》）；</w:t>
            </w:r>
            <w:r/>
          </w:p>
          <w:p>
            <w:pPr>
              <w:ind w:left="0" w:right="0" w:firstLine="0"/>
              <w:jc w:val="both"/>
              <w:keepLines w:val="0"/>
              <w:keepNext w:val="0"/>
              <w:pageBreakBefore w:val="0"/>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14:textFill>
                  <w14:solidFill>
                    <w14:schemeClr w14:val="tx1"/>
                  </w14:solidFill>
                </w14:textFill>
              </w:rPr>
              <w:t xml:space="preserve">6.评分细则中评分得分需提供的相关证明文件扫描件。</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商务部分</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1.业绩</w:t>
            </w: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（要求见招标文件第六章《采购需求》及第四章《评标标准》中《评分细则》）；</w:t>
            </w:r>
            <w:r/>
          </w:p>
          <w:p>
            <w:pPr>
              <w:ind w:left="0" w:right="0"/>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质保期承诺</w:t>
            </w: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（要求见招标文件第六章《采购需求》及第四章《评标标准》中《评分细则》）；</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w:t>
            </w:r>
            <w:r>
              <w:rPr>
                <w:rFonts w:hint="eastAsia" w:ascii="宋体" w:hAnsi="宋体" w:cs="宋体"/>
                <w:b/>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
                <w:bCs/>
                <w:color w:val="000000" w:themeColor="text1"/>
                <w:sz w:val="24"/>
                <w:szCs w:val="24"/>
                <w:highlight w:val="none"/>
                <w14:textFill>
                  <w14:solidFill>
                    <w14:schemeClr w14:val="tx1"/>
                  </w14:solidFill>
                </w14:textFill>
              </w:rPr>
              <w:t xml:space="preserve">证明文件及材料扫描件。</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五、其他部分</w:t>
            </w:r>
            <w:r/>
          </w:p>
          <w:p>
            <w:pPr>
              <w:ind w:left="0" w:right="0" w:firstLine="480"/>
              <w:keepLines w:val="0"/>
              <w:keepNext w:val="0"/>
              <w:pageBreakBefore w:val="0"/>
              <w:spacing w:line="360" w:lineRule="auto"/>
              <w:rPr>
                <w:rStyle w:val="82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投标人《关于符合本国产品标准的声明函》</w:t>
            </w:r>
            <w:r>
              <w:rPr>
                <w:rFonts w:hint="eastAsia" w:ascii="宋体" w:hAnsi="宋体" w:eastAsia="宋体" w:cs="宋体"/>
                <w:color w:val="000000" w:themeColor="text1"/>
                <w:sz w:val="24"/>
                <w:highlight w:val="none"/>
                <w14:textFill>
                  <w14:solidFill>
                    <w14:schemeClr w14:val="tx1"/>
                  </w14:solidFill>
                </w14:textFill>
              </w:rPr>
              <w:t xml:space="preserve">（如有，填写完整，加盖电子签章，格式见招标文件第七章《投标文件相关格式》）</w:t>
            </w:r>
            <w:r>
              <w:rPr>
                <w:rFonts w:hint="eastAsia" w:ascii="宋体" w:hAnsi="宋体" w:eastAsia="宋体" w:cs="宋体"/>
                <w:color w:val="000000" w:themeColor="text1"/>
                <w:sz w:val="24"/>
                <w:highlight w:val="none"/>
                <w14:textFill>
                  <w14:solidFill>
                    <w14:schemeClr w14:val="tx1"/>
                  </w14:solidFill>
                </w14:textFill>
              </w:rPr>
              <w:t xml:space="preserve">（请填写完整，如不填写完整或未按要求填写的，视为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非本国产品</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本国产品应当符合以下条件：</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（一）在中国境内生产</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产品应当在中国境内生产，即在中华人民共和国关境内实现从原材料、组件到产品的属性改变。</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1.为确保产品在运输或者储存期间保持某种状态而进行的操作；</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2.为产品运输或者销售进行的包装或者展示；</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3.在产品或者其包装上粘贴或者印刷品牌、标志、标识以及其他用于区别的标记；</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4.简单的上漆、磨光和分装；</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5.其他不属于属性改变的情形。</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（二）在中国境内生产的组件成本占比达到规定比例</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产品在中国境内生产的组件成本占比应当达到规定比例，计算公式为：</w:t>
            </w:r>
            <w:r/>
          </w:p>
          <w:p>
            <w:pPr>
              <w:pStyle w:val="824"/>
              <w:ind w:left="0" w:right="0" w:firstLine="0"/>
              <w:jc w:val="center"/>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mc:AlternateContent>
                <mc:Choice Requires="wpg">
                  <w:drawing>
                    <wp:inline xmlns:wp="http://schemas.openxmlformats.org/drawingml/2006/wordprocessingDrawing" distT="0" distB="0" distL="0" distR="0">
                      <wp:extent cx="4390390" cy="655320"/>
                      <wp:effectExtent l="0" t="0" r="1397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390390" cy="65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5.7pt;height:51.6pt;mso-wrap-distance-left:0.0pt;mso-wrap-distance-top:0.0pt;mso-wrap-distance-right:0.0pt;mso-wrap-distance-bottom:0.0pt;" stroked="f">
                      <v:path textboxrect="0,0,0,0"/>
                      <v:imagedata r:id="rId20" o:title=""/>
                    </v:shape>
                  </w:pict>
                </mc:Fallback>
              </mc:AlternateConten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（三）特定产品的关键组件、关键工序符合相关要求</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本国产品标准的适用范围</w:t>
            </w:r>
            <w:r>
              <w:rPr>
                <w:rFonts w:hint="eastAsia" w:ascii="宋体" w:hAnsi="宋体" w:cs="宋体"/>
                <w:b/>
                <w:bCs/>
                <w:i w:val="0"/>
                <w:iCs w:val="0"/>
                <w:caps w:val="0"/>
                <w:color w:val="000000" w:themeColor="text1"/>
                <w:spacing w:val="0"/>
                <w:sz w:val="24"/>
                <w:szCs w:val="24"/>
                <w:highlight w:val="none"/>
                <w:shd w:val="clear" w:color="auto" w:fill="ffffff"/>
                <w:vertAlign w:val="baseline"/>
                <w:lang w:eastAsia="zh-CN"/>
                <w14:textFill>
                  <w14:solidFill>
                    <w14:schemeClr w14:val="tx1"/>
                  </w14:solidFill>
                </w14:textFill>
              </w:rPr>
              <w:t xml:space="preserve">：</w:t>
            </w:r>
            <w:r/>
          </w:p>
          <w:p>
            <w:pPr>
              <w:pStyle w:val="824"/>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具体以《国务院办公厅关于在政府采购中实施本国产品标准及相关政策的通知》（国办发〔2025〕34号）规定为准。</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中国境内生产的组件成本核算基本规则</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三、产品总成本和组件成本以相关会计核算数据、采购合同、进货记录等为基础进行计算。</w:t>
            </w:r>
            <w:r/>
          </w:p>
          <w:p>
            <w:pPr>
              <w:ind w:left="0" w:right="0"/>
              <w:keepLines w:val="0"/>
              <w:keepNext w:val="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四、需要对成本核算规则予以进一步明确的其他有关事项，由财政部会同有关部门另行规定。</w:t>
            </w:r>
            <w:r/>
          </w:p>
          <w:p>
            <w:pPr>
              <w:ind w:left="0" w:right="0" w:firstLine="480"/>
              <w:keepLines w:val="0"/>
              <w:keepNext w:val="0"/>
              <w:pageBreakBefore w:val="0"/>
              <w:spacing w:line="360" w:lineRule="auto"/>
              <w:rPr>
                <w:rFonts w:hint="eastAsia" w:ascii="宋体" w:hAnsi="宋体" w:eastAsia="宋体" w:cs="仿宋"/>
                <w:color w:val="000000" w:themeColor="text1"/>
                <w:sz w:val="24"/>
                <w:highlight w:val="none"/>
                <w:lang w:val="en-US" w:eastAsia="zh-CN"/>
                <w14:textFill>
                  <w14:solidFill>
                    <w14:schemeClr w14:val="tx1"/>
                  </w14:solidFill>
                </w14:textFill>
              </w:rPr>
            </w:pPr>
            <w:r>
              <w:rPr>
                <w:rFonts w:hint="eastAsia" w:ascii="宋体" w:hAnsi="宋体" w:eastAsia="宋体" w:cs="仿宋"/>
                <w:color w:val="000000" w:themeColor="text1"/>
                <w:sz w:val="24"/>
                <w:highlight w:val="none"/>
                <w:lang w:val="en-US" w:eastAsia="zh-CN"/>
                <w14:textFill>
                  <w14:solidFill>
                    <w14:schemeClr w14:val="tx1"/>
                  </w14:solidFill>
                </w14:textFill>
              </w:rPr>
              <w:t xml:space="preserve">2、投标人提供的货物全部由符合政策要求的中小企业制造的，提供《中小企业声明函》（</w:t>
            </w:r>
            <w:r>
              <w:rPr>
                <w:rFonts w:hint="eastAsia" w:ascii="宋体" w:hAnsi="宋体" w:cs="仿宋"/>
                <w:color w:val="000000" w:themeColor="text1"/>
                <w:sz w:val="24"/>
                <w:highlight w:val="none"/>
                <w:lang w:val="en-US" w:eastAsia="zh-CN"/>
                <w14:textFill>
                  <w14:solidFill>
                    <w14:schemeClr w14:val="tx1"/>
                  </w14:solidFill>
                </w14:textFill>
              </w:rPr>
              <w:t xml:space="preserve">如有，</w:t>
            </w:r>
            <w:r>
              <w:rPr>
                <w:rFonts w:hint="eastAsia" w:ascii="宋体" w:hAnsi="宋体" w:eastAsia="宋体" w:cs="仿宋"/>
                <w:color w:val="000000" w:themeColor="text1"/>
                <w:sz w:val="24"/>
                <w:highlight w:val="none"/>
                <w:lang w:val="en-US" w:eastAsia="zh-CN"/>
                <w14:textFill>
                  <w14:solidFill>
                    <w14:schemeClr w14:val="tx1"/>
                  </w14:solidFill>
                </w14:textFill>
              </w:rPr>
              <w:t xml:space="preserve">填写完整，加盖电子签章，格式见招标文件第七章《投标文件相关格式》，非必须提供）。 </w:t>
            </w:r>
            <w:r/>
          </w:p>
          <w:p>
            <w:pPr>
              <w:ind w:left="0" w:right="0" w:firstLine="480"/>
              <w:keepLines w:val="0"/>
              <w:keepNext w:val="0"/>
              <w:pageBreakBefore w:val="0"/>
              <w:spacing w:line="360" w:lineRule="auto"/>
              <w:rPr>
                <w:color w:val="000000" w:themeColor="text1"/>
                <w:sz w:val="24"/>
                <w:szCs w:val="32"/>
                <w:highlight w:val="none"/>
                <w14:textFill>
                  <w14:solidFill>
                    <w14:schemeClr w14:val="tx1"/>
                  </w14:solidFill>
                </w14:textFill>
              </w:rPr>
            </w:pPr>
            <w:r>
              <w:rPr>
                <w:rFonts w:hint="eastAsia" w:ascii="宋体" w:hAnsi="宋体" w:eastAsia="宋体" w:cs="仿宋"/>
                <w:color w:val="000000" w:themeColor="text1"/>
                <w:sz w:val="24"/>
                <w:highlight w:val="none"/>
                <w:lang w:val="en-US" w:eastAsia="zh-CN"/>
                <w14:textFill>
                  <w14:solidFill>
                    <w14:schemeClr w14:val="tx1"/>
                  </w14:solidFill>
                </w14:textFill>
              </w:rPr>
              <w:t xml:space="preserve">《中小企业声明函》查询渠道参考工业和信息化部发布的中小企业规模自测小程序。中小企业规模自测小程序详见《中小企业声明函》。</w:t>
            </w:r>
            <w:r/>
          </w:p>
          <w:p>
            <w:pPr>
              <w:ind w:left="0" w:right="0"/>
              <w:jc w:val="left"/>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w:t>
            </w:r>
            <w:r/>
          </w:p>
          <w:p>
            <w:pPr>
              <w:ind w:left="0" w:right="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中小企业（含中型、小型、微型企业，下同），应当同时符合以下条件：</w:t>
            </w:r>
            <w:r/>
          </w:p>
          <w:p>
            <w:pPr>
              <w:ind w:left="0" w:right="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① 符合中小企业划分标准；</w:t>
            </w:r>
            <w:r/>
          </w:p>
          <w:p>
            <w:pPr>
              <w:ind w:left="0" w:right="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② 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小型、微型企业提供中型企业制造的货物的，视同为中型企业。</w:t>
            </w:r>
            <w:r/>
          </w:p>
          <w:p>
            <w:pPr>
              <w:ind w:left="0" w:right="0" w:firstLine="48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具体以《政府采购促进中小企业发展管理办法》（财库</w:t>
            </w:r>
            <w:r>
              <w:rPr>
                <w:rFonts w:hint="eastAsia" w:ascii="宋体" w:hAnsi="宋体" w:cs="宋体"/>
                <w:bCs/>
                <w:color w:val="000000" w:themeColor="text1"/>
                <w:sz w:val="24"/>
                <w:highlight w:val="none"/>
                <w:lang w:eastAsia="zh-CN"/>
                <w14:textFill>
                  <w14:solidFill>
                    <w14:schemeClr w14:val="tx1"/>
                  </w14:solidFill>
                </w14:textFill>
              </w:rPr>
              <w:t xml:space="preserve">〔2020〕46号</w:t>
            </w:r>
            <w:r>
              <w:rPr>
                <w:rFonts w:hint="eastAsia" w:ascii="宋体" w:hAnsi="宋体" w:cs="宋体"/>
                <w:bCs/>
                <w:color w:val="000000" w:themeColor="text1"/>
                <w:sz w:val="24"/>
                <w:highlight w:val="none"/>
                <w14:textFill>
                  <w14:solidFill>
                    <w14:schemeClr w14:val="tx1"/>
                  </w14:solidFill>
                </w14:textFill>
              </w:rPr>
              <w:t xml:space="preserve">）和《工业和信息化部、国家统计局、国家发展和改革委员会、财政部关于印发中小企业划型标准规定的通知》（工信部联企业</w:t>
            </w:r>
            <w:r>
              <w:rPr>
                <w:rFonts w:hint="eastAsia" w:ascii="宋体" w:hAnsi="宋体" w:cs="宋体"/>
                <w:bCs/>
                <w:color w:val="000000" w:themeColor="text1"/>
                <w:sz w:val="24"/>
                <w:highlight w:val="none"/>
                <w:lang w:eastAsia="zh-CN"/>
                <w14:textFill>
                  <w14:solidFill>
                    <w14:schemeClr w14:val="tx1"/>
                  </w14:solidFill>
                </w14:textFill>
              </w:rPr>
              <w:t xml:space="preserve">〔2011〕300号</w:t>
            </w:r>
            <w:r>
              <w:rPr>
                <w:rFonts w:hint="eastAsia" w:ascii="宋体" w:hAnsi="宋体" w:cs="宋体"/>
                <w:bCs/>
                <w:color w:val="000000" w:themeColor="text1"/>
                <w:sz w:val="24"/>
                <w:highlight w:val="none"/>
                <w14:textFill>
                  <w14:solidFill>
                    <w14:schemeClr w14:val="tx1"/>
                  </w14:solidFill>
                </w14:textFill>
              </w:rPr>
              <w:t xml:space="preserve">）的规定为准。</w:t>
            </w:r>
            <w:r/>
          </w:p>
          <w:p>
            <w:pPr>
              <w:ind w:left="0" w:right="0" w:firstLine="480"/>
              <w:jc w:val="left"/>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000000" w:themeColor="text1"/>
                <w:sz w:val="24"/>
                <w:highlight w:val="none"/>
                <w14:textFill>
                  <w14:solidFill>
                    <w14:schemeClr w14:val="tx1"/>
                  </w14:solidFill>
                </w14:textFill>
              </w:rPr>
              <w:t xml:space="preserve">2014</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68</w:t>
            </w:r>
            <w:r>
              <w:rPr>
                <w:rFonts w:hint="eastAsia" w:ascii="宋体" w:hAnsi="宋体" w:cs="宋体"/>
                <w:bCs/>
                <w:color w:val="000000" w:themeColor="text1"/>
                <w:sz w:val="24"/>
                <w:highlight w:val="none"/>
                <w14:textFill>
                  <w14:solidFill>
                    <w14:schemeClr w14:val="tx1"/>
                  </w14:solidFill>
                </w14:textFill>
              </w:rPr>
              <w:t xml:space="preserve">号）的规定为准。</w:t>
            </w:r>
            <w:r/>
          </w:p>
          <w:p>
            <w:pPr>
              <w:ind w:left="0" w:right="0" w:firstLine="48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投标人为享受政府采购支持政策的残疾人福利性单位的，提供《残疾人福利性单位声明函》（加盖电子签章，格式见招标文件第七章《投标文件相关格式》）。</w:t>
            </w:r>
            <w:r/>
          </w:p>
          <w:p>
            <w:pPr>
              <w:ind w:left="0" w:right="0" w:firstLine="48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享受政府采购支持政策的残疾人福利性单位应当同时满足以下条件：</w:t>
            </w:r>
            <w:r/>
          </w:p>
          <w:p>
            <w:pPr>
              <w:ind w:left="0" w:right="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（一）安置的残疾人占本单位在职职工人数的比例不低于</w:t>
            </w:r>
            <w:r>
              <w:rPr>
                <w:rFonts w:hint="eastAsia" w:cs="宋体"/>
                <w:bCs/>
                <w:color w:val="000000" w:themeColor="text1"/>
                <w:sz w:val="24"/>
                <w:highlight w:val="none"/>
                <w14:textFill>
                  <w14:solidFill>
                    <w14:schemeClr w14:val="tx1"/>
                  </w14:solidFill>
                </w14:textFill>
              </w:rPr>
              <w:t xml:space="preserve">25</w:t>
            </w:r>
            <w:r>
              <w:rPr>
                <w:rFonts w:hint="eastAsia" w:ascii="宋体" w:hAnsi="宋体" w:cs="宋体"/>
                <w:bCs/>
                <w:color w:val="000000" w:themeColor="text1"/>
                <w:sz w:val="24"/>
                <w:highlight w:val="none"/>
                <w14:textFill>
                  <w14:solidFill>
                    <w14:schemeClr w14:val="tx1"/>
                  </w14:solidFill>
                </w14:textFill>
              </w:rPr>
              <w:t xml:space="preserve">%（含</w:t>
            </w:r>
            <w:r>
              <w:rPr>
                <w:rFonts w:hint="eastAsia" w:cs="宋体"/>
                <w:bCs/>
                <w:color w:val="000000" w:themeColor="text1"/>
                <w:sz w:val="24"/>
                <w:highlight w:val="none"/>
                <w14:textFill>
                  <w14:solidFill>
                    <w14:schemeClr w14:val="tx1"/>
                  </w14:solidFill>
                </w14:textFill>
              </w:rPr>
              <w:t xml:space="preserve">25</w:t>
            </w:r>
            <w:r>
              <w:rPr>
                <w:rFonts w:hint="eastAsia" w:ascii="宋体" w:hAnsi="宋体" w:cs="宋体"/>
                <w:bCs/>
                <w:color w:val="000000" w:themeColor="text1"/>
                <w:sz w:val="24"/>
                <w:highlight w:val="none"/>
                <w14:textFill>
                  <w14:solidFill>
                    <w14:schemeClr w14:val="tx1"/>
                  </w14:solidFill>
                </w14:textFill>
              </w:rPr>
              <w:t xml:space="preserve">%），并且安置的残疾人人数不少于</w:t>
            </w:r>
            <w:r>
              <w:rPr>
                <w:rFonts w:hint="eastAsia" w:cs="宋体"/>
                <w:bCs/>
                <w:color w:val="000000" w:themeColor="text1"/>
                <w:sz w:val="24"/>
                <w:highlight w:val="none"/>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人（含</w:t>
            </w:r>
            <w:r>
              <w:rPr>
                <w:rFonts w:hint="eastAsia" w:cs="宋体"/>
                <w:bCs/>
                <w:color w:val="000000" w:themeColor="text1"/>
                <w:sz w:val="24"/>
                <w:highlight w:val="none"/>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人）；</w:t>
            </w:r>
            <w:r/>
          </w:p>
          <w:p>
            <w:pPr>
              <w:ind w:left="0" w:right="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（二）依法与安置的每位残疾人签订了一年以上（含一年）的劳动合同或服务协议；</w:t>
            </w:r>
            <w:r/>
          </w:p>
          <w:p>
            <w:pPr>
              <w:ind w:left="0" w:right="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（三）为安置的每位残疾人按月足额缴纳了基本养老保险、基本医疗保险、失业保险、工伤保险和生育保险等社会保险费；</w:t>
            </w:r>
            <w:r/>
          </w:p>
          <w:p>
            <w:pPr>
              <w:ind w:left="0" w:right="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（四）通过银行等金融机构向安置的每位残疾人，按月支付了不低于单位所在区县适用的经省级人民政府批准的月最低工资标准的工资；</w:t>
            </w:r>
            <w:r/>
          </w:p>
          <w:p>
            <w:pPr>
              <w:ind w:left="0" w:right="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（五）提供本单位制造的货物、承担的工程或者服务（以下简称产品），或者提供其他残疾人福利性单位制造的货物（不包括使用非残疾人福利性单位注册商标的货物）。</w:t>
            </w:r>
            <w:r/>
          </w:p>
          <w:p>
            <w:pPr>
              <w:ind w:left="0" w:right="0"/>
              <w:keepLines w:val="0"/>
              <w:keepNext w:val="0"/>
              <w:pageBreakBefore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前款所称残疾人是指法定劳动年龄内，持有《中华人民共和国残疾人证》或者《中华人民共和国残疾军人证（</w:t>
            </w:r>
            <w:r>
              <w:rPr>
                <w:rFonts w:hint="eastAsia" w:cs="宋体"/>
                <w:bCs/>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至</w:t>
            </w:r>
            <w:r>
              <w:rPr>
                <w:rFonts w:hint="eastAsia" w:cs="宋体"/>
                <w:bCs/>
                <w:color w:val="000000" w:themeColor="text1"/>
                <w:sz w:val="24"/>
                <w:highlight w:val="none"/>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级）》的自然人，包括具有劳动条件和劳动意愿的精神残疾人。在职职工人数是指与残疾人福利性单位建立劳动关系并依法签订劳动合同或者服务协议的雇员人数。</w:t>
            </w:r>
            <w:r/>
          </w:p>
          <w:p>
            <w:pPr>
              <w:ind w:left="0" w:right="0"/>
              <w:keepLines w:val="0"/>
              <w:keepNext w:val="0"/>
              <w:pageBreakBefore w:val="0"/>
              <w:spacing w:line="360" w:lineRule="auto"/>
              <w:rPr>
                <w:rStyle w:val="827"/>
                <w:rFonts w:hint="eastAsia" w:ascii="仿宋" w:hAnsi="仿宋" w:eastAsia="仿宋" w:cs="仿宋"/>
                <w:i w:val="0"/>
                <w:iCs w:val="0"/>
                <w:caps w:val="0"/>
                <w:color w:val="000000" w:themeColor="text1"/>
                <w:spacing w:val="0"/>
                <w:sz w:val="36"/>
                <w:szCs w:val="36"/>
                <w:highlight w:val="none"/>
                <w:shd w:val="clear" w:color="auto" w:fill="ffffff"/>
                <w:vertAlign w:val="baseli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具体以《三部门联合发布关于促进残疾人就业政府采购政策的通知》（财库〔</w:t>
            </w:r>
            <w:r>
              <w:rPr>
                <w:rFonts w:hint="eastAsia" w:cs="宋体"/>
                <w:bCs/>
                <w:color w:val="000000" w:themeColor="text1"/>
                <w:sz w:val="24"/>
                <w:highlight w:val="none"/>
                <w14:textFill>
                  <w14:solidFill>
                    <w14:schemeClr w14:val="tx1"/>
                  </w14:solidFill>
                </w14:textFill>
              </w:rPr>
              <w:t xml:space="preserve">2017</w:t>
            </w:r>
            <w:r>
              <w:rPr>
                <w:rFonts w:hint="eastAsia" w:ascii="宋体" w:hAnsi="宋体"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141</w:t>
            </w:r>
            <w:r>
              <w:rPr>
                <w:rFonts w:hint="eastAsia" w:ascii="宋体" w:hAnsi="宋体" w:cs="宋体"/>
                <w:bCs/>
                <w:color w:val="000000" w:themeColor="text1"/>
                <w:sz w:val="24"/>
                <w:highlight w:val="none"/>
                <w14:textFill>
                  <w14:solidFill>
                    <w14:schemeClr w14:val="tx1"/>
                  </w14:solidFill>
                </w14:textFill>
              </w:rPr>
              <w:t xml:space="preserve">号）规定为准。</w:t>
            </w:r>
            <w:r/>
          </w:p>
          <w:p>
            <w:pPr>
              <w:ind w:left="0" w:right="0"/>
              <w:keepLines w:val="0"/>
              <w:keepNext w:val="0"/>
              <w:pageBreakBefore w:val="0"/>
              <w:spacing w:line="360" w:lineRule="auto"/>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注：</w:t>
            </w:r>
            <w:r/>
          </w:p>
          <w:p>
            <w:pPr>
              <w:ind w:left="0" w:right="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1.投标人应对</w:t>
            </w:r>
            <w:r>
              <w:rPr>
                <w:rFonts w:hint="eastAsia" w:ascii="宋体" w:hAnsi="宋体" w:eastAsia="宋体" w:cs="宋体"/>
                <w:bCs/>
                <w:color w:val="000000" w:themeColor="text1"/>
                <w:sz w:val="24"/>
                <w:szCs w:val="24"/>
                <w:highlight w:val="none"/>
                <w14:textFill>
                  <w14:solidFill>
                    <w14:schemeClr w14:val="tx1"/>
                  </w14:solidFill>
                </w14:textFill>
              </w:rPr>
              <w:t xml:space="preserve">以上文件的合法性、真实性负责。</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商务条件见：</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一、本文件第四章《评标标准》中《评分细则》。</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二、本文件第三章《投标资料表》中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交货和提供服务的时间：见本文件第五章 《拟签订的合同文本》</w:t>
            </w:r>
            <w:r>
              <w:rPr>
                <w:rFonts w:hint="eastAsia" w:ascii="宋体" w:hAnsi="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十四</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本项目预算金额人民</w:t>
            </w:r>
            <w:r>
              <w:rPr>
                <w:rFonts w:hint="eastAsia" w:ascii="宋体" w:hAnsi="宋体" w:eastAsia="宋体" w:cs="宋体"/>
                <w:b/>
                <w:bCs/>
                <w:color w:val="000000" w:themeColor="text1"/>
                <w:sz w:val="24"/>
                <w:szCs w:val="24"/>
                <w:highlight w:val="none"/>
                <w14:textFill>
                  <w14:solidFill>
                    <w14:schemeClr w14:val="tx1"/>
                  </w14:solidFill>
                </w14:textFill>
              </w:rPr>
              <w:t xml:space="preserve">币</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180</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.00万</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元</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最高限价为人民币178.00万元，</w:t>
            </w:r>
            <w:r>
              <w:rPr>
                <w:rFonts w:hint="eastAsia" w:ascii="宋体" w:hAnsi="宋体" w:eastAsia="宋体" w:cs="宋体"/>
                <w:b/>
                <w:bCs/>
                <w:color w:val="000000" w:themeColor="text1"/>
                <w:sz w:val="24"/>
                <w:szCs w:val="24"/>
                <w:highlight w:val="none"/>
                <w14:textFill>
                  <w14:solidFill>
                    <w14:schemeClr w14:val="tx1"/>
                  </w14:solidFill>
                </w14:textFill>
              </w:rPr>
              <w:t xml:space="preserve">不接受超过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eastAsia="宋体" w:cs="宋体"/>
                <w:b/>
                <w:bCs/>
                <w:color w:val="000000" w:themeColor="text1"/>
                <w:sz w:val="24"/>
                <w:szCs w:val="24"/>
                <w:highlight w:val="none"/>
                <w14:textFill>
                  <w14:solidFill>
                    <w14:schemeClr w14:val="tx1"/>
                  </w14:solidFill>
                </w14:textFill>
              </w:rPr>
              <w:t xml:space="preserve">的投标报价。</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十五</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以人民币报价。</w:t>
            </w:r>
            <w:r/>
          </w:p>
        </w:tc>
      </w:tr>
      <w:tr>
        <w:trPr>
          <w:jc w:val="center"/>
          <w:trHeight w:val="92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（十七）</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投标人应当通过“苏采云”系统提交数据电文形式的投标文件（即电子投标）。</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特别说明：政府采购客户端工具需要导出加密的投标文件（后缀名为</w:t>
            </w:r>
            <w:r>
              <w:rPr>
                <w:rFonts w:hint="eastAsia" w:ascii="宋体" w:hAnsi="宋体" w:eastAsia="宋体" w:cs="宋体"/>
                <w:b/>
                <w:bCs/>
                <w:color w:val="000000" w:themeColor="text1"/>
                <w:sz w:val="24"/>
                <w:szCs w:val="24"/>
                <w:highlight w:val="none"/>
                <w14:textFill>
                  <w14:solidFill>
                    <w14:schemeClr w14:val="tx1"/>
                  </w14:solidFill>
                </w14:textFill>
              </w:rPr>
              <w:t xml:space="preserve">zip</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投标文件不得超过150M</w:t>
            </w:r>
            <w:r>
              <w:rPr>
                <w:rFonts w:hint="eastAsia" w:ascii="宋体" w:hAnsi="宋体" w:eastAsia="宋体" w:cs="宋体"/>
                <w:color w:val="000000" w:themeColor="text1"/>
                <w:sz w:val="24"/>
                <w:szCs w:val="24"/>
                <w:highlight w:val="none"/>
                <w14:textFill>
                  <w14:solidFill>
                    <w14:schemeClr w14:val="tx1"/>
                  </w14:solidFill>
                </w14:textFill>
              </w:rPr>
              <w:t xml:space="preserve">！名为“</w:t>
            </w:r>
            <w:r>
              <w:rPr>
                <w:rFonts w:hint="eastAsia" w:ascii="宋体" w:hAnsi="宋体" w:eastAsia="宋体" w:cs="宋体"/>
                <w:b/>
                <w:bCs/>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14:textFill>
                  <w14:solidFill>
                    <w14:schemeClr w14:val="tx1"/>
                  </w14:solidFill>
                </w14:textFill>
              </w:rPr>
              <w:t xml:space="preserve">”）后，离线编制投标文件。采购文件（后缀名为“</w:t>
            </w:r>
            <w:r>
              <w:rPr>
                <w:rFonts w:hint="eastAsia" w:ascii="宋体" w:hAnsi="宋体" w:eastAsia="宋体" w:cs="宋体"/>
                <w:b/>
                <w:bCs/>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十八</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见本文件第三章《投标资料表》中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十九</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center"/>
            <w:textDirection w:val="lrTb"/>
            <w:noWrap w:val="false"/>
          </w:tcPr>
          <w:p>
            <w:pPr>
              <w:ind w:left="0" w:right="0" w:hanging="56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投标文件的提交与接收： </w:t>
            </w:r>
            <w:r/>
          </w:p>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1.投标文件提交与接收时</w:t>
            </w:r>
            <w:r>
              <w:rPr>
                <w:rFonts w:hint="eastAsia" w:ascii="宋体" w:hAnsi="宋体" w:eastAsia="宋体" w:cs="宋体"/>
                <w:b/>
                <w:bCs/>
                <w:color w:val="000000" w:themeColor="text1"/>
                <w:sz w:val="24"/>
                <w:szCs w:val="24"/>
                <w:highlight w:val="none"/>
                <w14:textFill>
                  <w14:solidFill>
                    <w14:schemeClr w14:val="tx1"/>
                  </w14:solidFill>
                </w14:textFill>
              </w:rPr>
              <w:t xml:space="preserve">间：</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 xml:space="preserve">202</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年</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月</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17日北京时间09</w:t>
            </w:r>
            <w:r>
              <w:rPr>
                <w:rFonts w:hint="eastAsia" w:ascii="宋体" w:hAnsi="宋体" w:cs="宋体"/>
                <w:b/>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10前</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left="0" w:right="0" w:hanging="56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2.投标文件提交与接收地点： </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电子投标文件应由其法定代表人或法定代表人授权代表在规定的网上投标时间内，</w:t>
            </w:r>
            <w:r>
              <w:rPr>
                <w:rFonts w:hint="eastAsia" w:ascii="宋体" w:hAnsi="宋体" w:eastAsia="宋体" w:cs="宋体"/>
                <w:b/>
                <w:color w:val="000000" w:themeColor="text1"/>
                <w:sz w:val="24"/>
                <w:szCs w:val="24"/>
                <w:highlight w:val="none"/>
                <w14:textFill>
                  <w14:solidFill>
                    <w14:schemeClr w14:val="tx1"/>
                  </w14:solidFill>
                </w14:textFill>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二十五</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开标时间及地点：</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1.开标时间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202</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年</w:t>
            </w:r>
            <w:r>
              <w:rPr>
                <w:rFonts w:hint="eastAsia" w:ascii="宋体" w:hAnsi="宋体" w:eastAsia="宋体" w:cs="宋体"/>
                <w:b/>
                <w:color w:val="000000" w:themeColor="text1"/>
                <w:sz w:val="24"/>
                <w:szCs w:val="24"/>
                <w:highlight w:val="none"/>
                <w14:textFill>
                  <w14:solidFill>
                    <w14:schemeClr w14:val="tx1"/>
                  </w14:solidFill>
                </w14:textFill>
              </w:rPr>
              <w:t xml:space="preserve">7月</w:t>
            </w:r>
            <w:r>
              <w:rPr>
                <w:rFonts w:hint="eastAsia" w:ascii="宋体" w:hAnsi="宋体" w:eastAsia="宋体" w:cs="宋体"/>
                <w:b/>
                <w:color w:val="000000" w:themeColor="text1"/>
                <w:sz w:val="24"/>
                <w:szCs w:val="24"/>
                <w:highlight w:val="none"/>
                <w14:textFill>
                  <w14:solidFill>
                    <w14:schemeClr w14:val="tx1"/>
                  </w14:solidFill>
                </w14:textFill>
              </w:rPr>
              <w:t xml:space="preserve">17日09</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10</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北京时间）</w:t>
            </w:r>
            <w:r/>
          </w:p>
          <w:p>
            <w:pPr>
              <w:ind w:left="0" w:right="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2.开标地点：</w:t>
            </w:r>
            <w:r>
              <w:rPr>
                <w:rFonts w:hint="eastAsia" w:ascii="宋体" w:hAnsi="宋体"/>
                <w:b/>
                <w:bCs/>
                <w:color w:val="000000" w:themeColor="text1"/>
                <w:sz w:val="24"/>
                <w14:textFill>
                  <w14:solidFill>
                    <w14:schemeClr w14:val="tx1"/>
                  </w14:solidFill>
                </w14:textFill>
              </w:rPr>
              <w:t xml:space="preserve">“苏采云”系统（网址： </w:t>
            </w:r>
            <w:r>
              <w:rPr>
                <w:rFonts w:hint="eastAsia"/>
                <w:b/>
                <w:bCs/>
                <w:color w:val="000000" w:themeColor="text1"/>
                <w:sz w:val="24"/>
                <w14:textFill>
                  <w14:solidFill>
                    <w14:schemeClr w14:val="tx1"/>
                  </w14:solidFill>
                </w14:textFill>
              </w:rPr>
              <w:t xml:space="preserve">http</w:t>
            </w:r>
            <w:r>
              <w:rPr>
                <w:rFonts w:hint="eastAsia" w:ascii="宋体" w:hAnsi="宋体"/>
                <w:b/>
                <w:bCs/>
                <w:color w:val="000000" w:themeColor="text1"/>
                <w:sz w:val="24"/>
                <w14:textFill>
                  <w14:solidFill>
                    <w14:schemeClr w14:val="tx1"/>
                  </w14:solidFill>
                </w14:textFill>
              </w:rPr>
              <w:t xml:space="preserve">://</w:t>
            </w:r>
            <w:r>
              <w:rPr>
                <w:rFonts w:hint="eastAsia"/>
                <w:b/>
                <w:bCs/>
                <w:color w:val="000000" w:themeColor="text1"/>
                <w:sz w:val="24"/>
                <w14:textFill>
                  <w14:solidFill>
                    <w14:schemeClr w14:val="tx1"/>
                  </w14:solidFill>
                </w14:textFill>
              </w:rPr>
              <w:t xml:space="preserve">jszfcg</w:t>
            </w:r>
            <w:r>
              <w:rPr>
                <w:rFonts w:hint="eastAsia" w:ascii="宋体" w:hAnsi="宋体"/>
                <w:b/>
                <w:bCs/>
                <w:color w:val="000000" w:themeColor="text1"/>
                <w:sz w:val="24"/>
                <w14:textFill>
                  <w14:solidFill>
                    <w14:schemeClr w14:val="tx1"/>
                  </w14:solidFill>
                </w14:textFill>
              </w:rPr>
              <w:t xml:space="preserve">.</w:t>
            </w:r>
            <w:r>
              <w:rPr>
                <w:rFonts w:hint="eastAsia"/>
                <w:b/>
                <w:bCs/>
                <w:color w:val="000000" w:themeColor="text1"/>
                <w:sz w:val="24"/>
                <w14:textFill>
                  <w14:solidFill>
                    <w14:schemeClr w14:val="tx1"/>
                  </w14:solidFill>
                </w14:textFill>
              </w:rPr>
              <w:t xml:space="preserve">jsczt</w:t>
            </w:r>
            <w:r>
              <w:rPr>
                <w:rFonts w:hint="eastAsia" w:ascii="宋体" w:hAnsi="宋体"/>
                <w:b/>
                <w:bCs/>
                <w:color w:val="000000" w:themeColor="text1"/>
                <w:sz w:val="24"/>
                <w14:textFill>
                  <w14:solidFill>
                    <w14:schemeClr w14:val="tx1"/>
                  </w14:solidFill>
                </w14:textFill>
              </w:rPr>
              <w:t xml:space="preserve">.</w:t>
            </w:r>
            <w:r>
              <w:rPr>
                <w:rFonts w:hint="eastAsia"/>
                <w:b/>
                <w:bCs/>
                <w:color w:val="000000" w:themeColor="text1"/>
                <w:sz w:val="24"/>
                <w14:textFill>
                  <w14:solidFill>
                    <w14:schemeClr w14:val="tx1"/>
                  </w14:solidFill>
                </w14:textFill>
              </w:rPr>
              <w:t xml:space="preserve">cn</w:t>
            </w:r>
            <w:r>
              <w:rPr>
                <w:rFonts w:hint="eastAsia" w:ascii="宋体" w:hAnsi="宋体"/>
                <w:b/>
                <w:bCs/>
                <w:color w:val="000000" w:themeColor="text1"/>
                <w:sz w:val="24"/>
                <w14:textFill>
                  <w14:solidFill>
                    <w14:schemeClr w14:val="tx1"/>
                  </w14:solidFill>
                </w14:textFill>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二十五</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二十七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w:t>
            </w:r>
            <w:r/>
          </w:p>
        </w:tc>
      </w:tr>
      <w:tr>
        <w:trPr>
          <w:jc w:val="center"/>
          <w:trHeight w:val="425"/>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二十八</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一、推荐中标候选供应商名单。中标候选供应商数量应当根据采购需要确定，但必须按顺序排列中标候选供应商。</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技术参数说明</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得分由高到低顺序排列，得分且投标报价且所投产品的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技术参数说明</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得分均相同的，按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实施方案</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得分由高到低顺序排列。</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三、采购人应当自收到评标报告之日起</w:t>
            </w: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二十九</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3.投标人的澄清、说明或者补正应当采用通过“苏采云”系统（使用“CA数字证书”</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16"/>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七</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三十六</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采购人与中标</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应当在中标</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（三十八）</w:t>
            </w:r>
            <w:r/>
          </w:p>
        </w:tc>
        <w:tc>
          <w:tcPr>
            <w:tcMar>
              <w:left w:w="108" w:type="dxa"/>
              <w:top w:w="0" w:type="dxa"/>
              <w:right w:w="108" w:type="dxa"/>
              <w:bottom w:w="0" w:type="dxa"/>
            </w:tcMar>
            <w:tcW w:w="8313" w:type="dxa"/>
            <w:vAlign w:val="center"/>
            <w:textDirection w:val="lrTb"/>
            <w:noWrap w:val="false"/>
          </w:tcPr>
          <w:p>
            <w:pPr>
              <w:ind w:left="0" w:right="0"/>
              <w:keepLines w:val="0"/>
              <w:keepNext w:val="0"/>
              <w:pageBreakBefore w:val="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履约保证金：</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无</w:t>
            </w: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供应商对政府采购活动事项有疑问的，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可以</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向</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采购代理机构提出质疑。询问和质疑由</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采购代理机构依法处理。供应商对同一采购程序环节的质疑应在质疑期内一次性提出。</w:t>
            </w:r>
            <w:r/>
          </w:p>
          <w:p>
            <w:pPr>
              <w:ind w:left="0" w:right="0"/>
              <w:keepLines w:val="0"/>
              <w:keepNext w:val="0"/>
              <w:pageBreakBefore w:val="0"/>
              <w:spacing w:line="360" w:lineRule="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质疑接收人：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孙</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倩</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联系电话：</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13585492984</w:t>
            </w:r>
            <w:r/>
          </w:p>
          <w:p>
            <w:pPr>
              <w:ind w:left="0" w:right="0"/>
              <w:keepLines w:val="0"/>
              <w:keepNext w:val="0"/>
              <w:pageBreakBefore w:val="0"/>
              <w:spacing w:line="360" w:lineRule="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地址：</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睢宁县亚琦万贸中心D19-2楼</w:t>
            </w:r>
            <w:r/>
          </w:p>
        </w:tc>
      </w:tr>
      <w:tr>
        <w:trPr>
          <w:jc w:val="center"/>
        </w:trPr>
        <w:tc>
          <w:tcPr>
            <w:tcMar>
              <w:left w:w="108" w:type="dxa"/>
              <w:top w:w="0" w:type="dxa"/>
              <w:right w:w="108" w:type="dxa"/>
              <w:bottom w:w="0" w:type="dxa"/>
            </w:tcMar>
            <w:tcW w:w="1471" w:type="dxa"/>
            <w:vAlign w:val="top"/>
            <w:vMerge w:val="restart"/>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附加说明</w:t>
            </w:r>
            <w:r/>
          </w:p>
        </w:tc>
        <w:tc>
          <w:tcPr>
            <w:tcMar>
              <w:left w:w="108" w:type="dxa"/>
              <w:top w:w="0" w:type="dxa"/>
              <w:right w:w="108" w:type="dxa"/>
              <w:bottom w:w="0" w:type="dxa"/>
            </w:tcMar>
            <w:tcW w:w="8313" w:type="dxa"/>
            <w:vAlign w:val="top"/>
            <w:textDirection w:val="lrTb"/>
            <w:noWrap w:val="false"/>
          </w:tcPr>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中标人在收到中标通知书时，须向采购人和采购代理机构提交《开标一览表》和《分项价格表》的数据文件（WORD格式）。</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邮箱：</w:t>
            </w:r>
            <w:r>
              <w:rPr>
                <w:rFonts w:hint="eastAsia" w:ascii="宋体" w:hAnsi="宋体" w:cs="宋体"/>
                <w:color w:val="000000" w:themeColor="text1"/>
                <w:sz w:val="24"/>
                <w:szCs w:val="24"/>
                <w:highlight w:val="none"/>
                <w:lang w:val="en-US" w:eastAsia="zh-CN"/>
                <w14:textFill>
                  <w14:solidFill>
                    <w14:schemeClr w14:val="tx1"/>
                  </w14:solidFill>
                </w14:textFill>
              </w:rPr>
              <w:t xml:space="preserve">347158046@qq.com</w:t>
            </w:r>
            <w:r/>
          </w:p>
        </w:tc>
      </w:tr>
      <w:tr>
        <w:trPr>
          <w:jc w:val="center"/>
        </w:trPr>
        <w:tc>
          <w:tcPr>
            <w:tcMar>
              <w:left w:w="108" w:type="dxa"/>
              <w:top w:w="0" w:type="dxa"/>
              <w:right w:w="108" w:type="dxa"/>
              <w:bottom w:w="0" w:type="dxa"/>
            </w:tcMar>
            <w:tcW w:w="1471" w:type="dxa"/>
            <w:vAlign w:val="top"/>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8313" w:type="dxa"/>
            <w:vAlign w:val="top"/>
            <w:textDirection w:val="lrTb"/>
            <w:noWrap w:val="false"/>
          </w:tcPr>
          <w:p>
            <w:pPr>
              <w:pStyle w:val="834"/>
              <w:ind w:left="0" w:right="0"/>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pStyle w:val="834"/>
              <w:ind w:left="0" w:right="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834"/>
              <w:ind w:left="0" w:right="0"/>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本章附件：招标代理服务收费标准</w:t>
      </w:r>
      <w:r/>
    </w:p>
    <w:tbl>
      <w:tblPr>
        <w:tblStyle w:val="8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中标</w:t>
            </w:r>
            <w:r>
              <w:rPr>
                <w:rFonts w:hint="eastAsia" w:ascii="宋体" w:hAnsi="宋体" w:cs="宋体"/>
                <w:b/>
                <w:bCs/>
                <w:caps w:val="0"/>
                <w:color w:val="000000" w:themeColor="text1"/>
                <w:spacing w:val="0"/>
                <w:sz w:val="24"/>
                <w:szCs w:val="24"/>
                <w:highlight w:val="none"/>
                <w:lang w:eastAsia="zh-CN"/>
                <w14:textFill>
                  <w14:solidFill>
                    <w14:schemeClr w14:val="tx1"/>
                  </w14:solidFill>
                </w14:textFill>
              </w:rPr>
              <w:t xml:space="preserve">或者成交</w:t>
            </w: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金额</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bCs/>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lang w:val="en-US" w:eastAsia="zh-CN"/>
                <w14:textFill>
                  <w14:solidFill>
                    <w14:schemeClr w14:val="tx1"/>
                  </w14:solidFill>
                </w14:textFill>
              </w:rPr>
              <w:t xml:space="preserve">费率</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最低收费金额（每个委托项目）</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5000元</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50万元以下（含50万元）</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1.6%</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50万-400万</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元（含400万元）</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1.5%</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400万-1000万</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元（含1000万元）</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1.1%</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1000万-5000万</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元（含5000万元）</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0.8%</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5000万-1亿</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元（含1亿元）</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0.25%</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1亿-10亿</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元（含10亿元）</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0.05%</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10亿-50亿</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元（含50亿元）</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0.01%</w:t>
            </w:r>
            <w:r/>
          </w:p>
        </w:tc>
      </w:tr>
      <w:tr>
        <w:trPr>
          <w:jc w:val="center"/>
          <w:trHeight w:val="567"/>
        </w:trPr>
        <w:tc>
          <w:tcPr>
            <w:tcW w:w="52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50亿元以上</w:t>
            </w:r>
            <w:r/>
          </w:p>
        </w:tc>
        <w:tc>
          <w:tcPr>
            <w:tcW w:w="285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0.005%</w:t>
            </w:r>
            <w:r/>
          </w:p>
        </w:tc>
      </w:tr>
    </w:tbl>
    <w:p>
      <w:pPr>
        <w:ind w:firstLine="482"/>
        <w:jc w:val="both"/>
        <w:keepLines w:val="0"/>
        <w:keepNext w:val="0"/>
        <w:pageBreakBefore w:val="0"/>
        <w:spacing w:line="360"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说明：</w:t>
      </w:r>
      <w:r/>
    </w:p>
    <w:p>
      <w:pPr>
        <w:ind w:firstLine="720"/>
        <w:jc w:val="both"/>
        <w:keepLines w:val="0"/>
        <w:keepNext w:val="0"/>
        <w:pageBreakBefore w:val="0"/>
        <w:spacing w:line="336"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720"/>
        <w:jc w:val="both"/>
        <w:keepLines w:val="0"/>
        <w:keepNext w:val="0"/>
        <w:pageBreakBefore w:val="0"/>
        <w:spacing w:line="336"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2.代理服务费按差额定率累进法计算。</w:t>
      </w:r>
      <w:r/>
    </w:p>
    <w:p>
      <w:pPr>
        <w:ind w:firstLine="720"/>
        <w:jc w:val="both"/>
        <w:keepLines w:val="0"/>
        <w:keepNext w:val="0"/>
        <w:pageBreakBefore w:val="0"/>
        <w:spacing w:line="336"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3.代理服务费基准金额（按差额定率累进法计算的）=中标金额（按差额定率累进法计算的） * 费率（%）。</w:t>
      </w:r>
      <w:r/>
    </w:p>
    <w:p>
      <w:pPr>
        <w:ind w:firstLine="720"/>
        <w:jc w:val="both"/>
        <w:keepLines w:val="0"/>
        <w:keepNext w:val="0"/>
        <w:pageBreakBefore w:val="0"/>
        <w:spacing w:line="336"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4.代理服务费应收取金额=代理服务费基准金额（按差额定率累进法计算的）的合计数。</w:t>
      </w:r>
      <w:r/>
    </w:p>
    <w:p>
      <w:pPr>
        <w:ind w:firstLine="720"/>
        <w:jc w:val="both"/>
        <w:keepLines w:val="0"/>
        <w:keepNext w:val="0"/>
        <w:pageBreakBefore w:val="0"/>
        <w:spacing w:line="336"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5.定点类等无金额或事先不能计算出价格总额的项目，按中标（成交）金额100万元计算服务费。</w:t>
      </w:r>
      <w:r/>
    </w:p>
    <w:p>
      <w:pPr>
        <w:ind w:firstLine="720"/>
        <w:jc w:val="both"/>
        <w:keepLines w:val="0"/>
        <w:keepNext w:val="0"/>
        <w:pageBreakBefore w:val="0"/>
        <w:spacing w:line="336"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6.有分包</w:t>
      </w:r>
      <w:r>
        <w:rPr>
          <w:rFonts w:hint="eastAsia" w:ascii="宋体" w:hAnsi="宋体" w:cs="宋体"/>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分标段</w:t>
      </w:r>
      <w:r>
        <w:rPr>
          <w:rFonts w:hint="eastAsia" w:ascii="宋体" w:hAnsi="宋体" w:cs="宋体"/>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的以一个项目计算。</w:t>
      </w:r>
      <w:r/>
    </w:p>
    <w:p>
      <w:pPr>
        <w:ind w:firstLine="720"/>
        <w:keepLines w:val="0"/>
        <w:keepNext w:val="0"/>
        <w:pageBreakBefore w:val="0"/>
        <w:spacing w:line="336" w:lineRule="auto"/>
        <w:widowControl w:val="off"/>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根据《关于进一步规范政府采购活动相关费用管理的通知》（苏财规〔2026〕1号）规定，本项目代理服务费由采购人支付。</w:t>
      </w:r>
      <w:r/>
    </w:p>
    <w:p>
      <w:pPr>
        <w:ind w:firstLine="720"/>
        <w:jc w:val="both"/>
        <w:keepLines w:val="0"/>
        <w:keepNext w:val="0"/>
        <w:pageBreakBefore w:val="0"/>
        <w:spacing w:line="336" w:lineRule="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.账户信息：</w:t>
      </w:r>
      <w:r/>
    </w:p>
    <w:p>
      <w:pPr>
        <w:ind w:firstLine="723"/>
        <w:jc w:val="left"/>
        <w:keepLines w:val="0"/>
        <w:keepNext w:val="0"/>
        <w:pageBreakBefore w:val="0"/>
        <w:spacing w:line="336" w:lineRule="auto"/>
        <w:widowControl w:val="off"/>
        <w:rPr>
          <w:rFonts w:hint="eastAsia"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账户信息名称：徐州睢达项目管理有限公司</w:t>
      </w:r>
      <w:r/>
    </w:p>
    <w:p>
      <w:pPr>
        <w:ind w:firstLine="723"/>
        <w:jc w:val="left"/>
        <w:keepLines w:val="0"/>
        <w:keepNext w:val="0"/>
        <w:pageBreakBefore w:val="0"/>
        <w:spacing w:line="336" w:lineRule="auto"/>
        <w:widowControl w:val="off"/>
        <w:rPr>
          <w:rFonts w:hint="eastAsia"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开户行：江苏睢宁农村商业银行股份有限公司营业部</w:t>
      </w:r>
      <w:r/>
    </w:p>
    <w:p>
      <w:pPr>
        <w:ind w:firstLine="723"/>
        <w:jc w:val="left"/>
        <w:keepLines w:val="0"/>
        <w:keepNext w:val="0"/>
        <w:pageBreakBefore w:val="0"/>
        <w:spacing w:line="336" w:lineRule="auto"/>
        <w:widowControl w:val="off"/>
        <w:rPr>
          <w:rFonts w:hint="eastAsia"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银行账号：3203240011010000122425</w:t>
      </w:r>
      <w:r>
        <w:rPr>
          <w:rFonts w:hint="eastAsia" w:ascii="宋体" w:hAnsi="宋体" w:eastAsia="宋体" w:cs="宋体"/>
          <w:b/>
          <w:color w:val="000000" w:themeColor="text1"/>
          <w:sz w:val="36"/>
          <w:szCs w:val="36"/>
          <w:highlight w:val="yellow"/>
          <w14:textFill>
            <w14:solidFill>
              <w14:schemeClr w14:val="tx1"/>
            </w14:solidFill>
          </w14:textFill>
        </w:rPr>
        <w:br w:type="page" w:clear="all"/>
      </w:r>
      <w:r>
        <w:rPr>
          <w:rFonts w:hint="eastAsia" w:ascii="宋体" w:hAnsi="宋体" w:eastAsia="宋体" w:cs="宋体"/>
          <w:b/>
          <w:color w:val="000000" w:themeColor="text1"/>
          <w:sz w:val="24"/>
          <w:highlight w:val="none"/>
          <w:lang w:eastAsia="zh-CN"/>
          <w14:textFill>
            <w14:solidFill>
              <w14:schemeClr w14:val="tx1"/>
            </w14:solidFill>
          </w14:textFill>
        </w:rPr>
      </w:r>
      <w:r/>
    </w:p>
    <w:p>
      <w:pPr>
        <w:jc w:val="center"/>
        <w:spacing w:line="720" w:lineRule="atLeast"/>
        <w:rPr>
          <w:rFonts w:hint="eastAsia" w:ascii="宋体" w:hAnsi="宋体" w:eastAsia="宋体" w:cs="宋体"/>
          <w:b/>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6"/>
          <w:szCs w:val="36"/>
          <w:highlight w:val="none"/>
          <w14:textFill>
            <w14:solidFill>
              <w14:schemeClr w14:val="tx1"/>
            </w14:solidFill>
          </w14:textFill>
        </w:rPr>
        <w:t xml:space="preserve">第四章 评标标准</w:t>
      </w:r>
      <w:r/>
    </w:p>
    <w:tbl>
      <w:tblPr>
        <w:tblStyle w:val="805"/>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评分内容</w:t>
            </w:r>
            <w:r/>
          </w:p>
        </w:tc>
        <w:tc>
          <w:tcPr>
            <w:tcW w:w="759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细则</w:t>
            </w:r>
            <w:r/>
          </w:p>
        </w:tc>
      </w:tr>
      <w:tr>
        <w:trPr>
          <w:jc w:val="center"/>
          <w:trHeight w:val="90"/>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w:t>
            </w:r>
            <w:r/>
          </w:p>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（30分）</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各投标人价格得分=最低报价（投标人的最低评审价格）÷各投标人评审价格×30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1、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w:t>
            </w:r>
            <w:r/>
          </w:p>
          <w:p>
            <w:pPr>
              <w:ind w:right="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该投标人的评审价格=《开标一览表》中的“总价”*（100%-10%）。</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2、政府采购活动中既有本国产品又有非本国产品参与竞争的，依法对本国产品给予价格评审优惠，对本国产品的报价给予20%的价格扣除，用扣除后的价格参与评审。</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right="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该投标人的评审价格=《开标一览表》中的“总价”*（100%-</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0%）。</w:t>
            </w:r>
            <w:r/>
          </w:p>
          <w:p>
            <w:pPr>
              <w:numPr>
                <w:ilvl w:val="0"/>
                <w:numId w:val="1"/>
              </w:numPr>
              <w:ind w:right="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上述1、2项评审优惠可同时享受，分别在供应商报价基础上予以扣除，用扣除后的价格参与评审，即该投标人的评审价格 = 《开标一览表》中的“总价” ×（100% - 30%）。</w:t>
            </w:r>
            <w:r/>
          </w:p>
          <w:p>
            <w:pPr>
              <w:numPr>
                <w:ilvl w:val="0"/>
                <w:numId w:val="0"/>
              </w:numPr>
              <w:ind w:right="0"/>
              <w:keepLines w:val="0"/>
              <w:keepNext w:val="0"/>
              <w:pageBreakBefore w:val="0"/>
              <w:spacing w:line="360" w:lineRule="auto"/>
              <w:widowControl w:val="off"/>
              <w:rPr>
                <w:rFonts w:hint="eastAsia" w:ascii="宋体" w:hAnsi="宋体" w:eastAsia="宋体" w:cs="宋体"/>
                <w:color w:val="000000" w:themeColor="text1"/>
                <w:sz w:val="24"/>
                <w:highlight w:val="yellow"/>
                <w:lang w:val="en-US" w:eastAsia="zh-CN"/>
                <w14:textFill>
                  <w14:solidFill>
                    <w14:schemeClr w14:val="tx1"/>
                  </w14:solidFill>
                </w14:textFill>
              </w:rPr>
            </w:pPr>
            <w:r>
              <w:rPr>
                <w:rStyle w:val="827"/>
                <w:rFonts w:hint="eastAsia" w:ascii="宋体" w:hAnsi="宋体" w:eastAsia="宋体" w:cs="宋体"/>
                <w:b/>
                <w:bCs/>
                <w:i w:val="0"/>
                <w:iCs w:val="0"/>
                <w:caps w:val="0"/>
                <w:color w:val="000000" w:themeColor="text1"/>
                <w:spacing w:val="0"/>
                <w:sz w:val="24"/>
                <w:szCs w:val="24"/>
                <w:shd w:val="clear" w:color="auto" w:fill="ffffff"/>
                <w14:textFill>
                  <w14:solidFill>
                    <w14:schemeClr w14:val="tx1"/>
                  </w14:solidFill>
                </w14:textFill>
              </w:rPr>
              <w:t xml:space="preserve">享受价格评审优惠不改变最终中标价格，政府采购合同仍按照中标供应商的报价签订。</w:t>
            </w:r>
            <w:r/>
          </w:p>
        </w:tc>
      </w:tr>
      <w:tr>
        <w:trPr>
          <w:jc w:val="center"/>
          <w:trHeight w:val="90"/>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业绩（4分）</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000000" w:themeColor="text1"/>
                <w:sz w:val="24"/>
                <w:highlight w:val="yellow"/>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根据所投产品制造商的</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自</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2023年</w:t>
            </w:r>
            <w:r>
              <w:rPr>
                <w:rFonts w:hint="eastAsia" w:ascii="宋体" w:hAnsi="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月1日</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（含）以后签订的合同业绩，每提供一个与所投产品同型号的供货合同得2分，最高得4分。（提供合同原件扫描件及中标/成交通知书方为有效，且合同必须明确体现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主要内容、</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所投</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产品型号、签订日期等关键信息，合同关键信息不完整的不得分。）</w:t>
            </w:r>
            <w:r/>
          </w:p>
        </w:tc>
      </w:tr>
      <w:tr>
        <w:trPr>
          <w:jc w:val="center"/>
          <w:trHeight w:val="1327"/>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质保期承诺（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在满足招标文件质保期基本要求（</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年）的基础上，每免费延长</w:t>
            </w:r>
            <w:r>
              <w:rPr>
                <w:rStyle w:val="827"/>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1年</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质保期的得1分，增加不足</w:t>
            </w:r>
            <w:r>
              <w:rPr>
                <w:rStyle w:val="827"/>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1年</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的不计分，本项最高得</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注：投标文件中须提供原厂质保期承诺函并加盖投标人公章，否则不得分。</w:t>
            </w:r>
            <w:r/>
          </w:p>
        </w:tc>
      </w:tr>
      <w:tr>
        <w:trPr>
          <w:jc w:val="center"/>
          <w:trHeight w:val="650"/>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技术参数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说明</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依据投标文件中偏离表、技术规格说明对招标文件《第六章 采购需求》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满足程度进行评价。</w:t>
            </w:r>
            <w:r/>
          </w:p>
          <w:p>
            <w:pPr>
              <w:ind w:right="0"/>
              <w:keepLines w:val="0"/>
              <w:keepNext w:val="0"/>
              <w:pageBreakBefore w:val="0"/>
              <w:spacing w:line="360" w:lineRule="auto"/>
              <w:widowControl w:val="off"/>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pP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满足招标文件基本技术要求的得</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40</w:t>
            </w: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分，加“★”为重要参数，不允许负偏离，否则投标无效；加“▲”为次重要参数</w:t>
            </w:r>
            <w:r>
              <w:rPr>
                <w:rFonts w:ascii="Segoe UI" w:hAnsi="Segoe UI" w:eastAsia="Segoe UI" w:cs="Segoe UI"/>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w:t>
            </w:r>
            <w:r>
              <w:rPr>
                <w:rStyle w:val="827"/>
                <w:rFonts w:hint="default" w:ascii="Segoe UI" w:hAnsi="Segoe UI" w:eastAsia="Segoe UI" w:cs="Segoe UI"/>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有不满足或负偏离的</w:t>
            </w:r>
            <w:r>
              <w:rPr>
                <w:rFonts w:hint="default" w:ascii="Segoe UI" w:hAnsi="Segoe UI" w:eastAsia="Segoe UI" w:cs="Segoe UI"/>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，每一项扣2分；其他未标注参数为一般响应指标，</w:t>
            </w:r>
            <w:r>
              <w:rPr>
                <w:rStyle w:val="827"/>
                <w:rFonts w:hint="default" w:ascii="Segoe UI" w:hAnsi="Segoe UI" w:eastAsia="Segoe UI" w:cs="Segoe UI"/>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有不满足或负偏离的</w:t>
            </w:r>
            <w:r>
              <w:rPr>
                <w:rFonts w:hint="default" w:ascii="Segoe UI" w:hAnsi="Segoe UI" w:eastAsia="Segoe UI" w:cs="Segoe UI"/>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，每一项扣0.5分，扣完为止；本项最高得</w:t>
            </w:r>
            <w:r>
              <w:rPr>
                <w:rFonts w:hint="eastAsia" w:ascii="Segoe UI" w:hAnsi="Segoe UI" w:eastAsia="宋体" w:cs="Segoe UI"/>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40</w:t>
            </w:r>
            <w:r>
              <w:rPr>
                <w:rFonts w:hint="default" w:ascii="Segoe UI" w:hAnsi="Segoe UI" w:eastAsia="Segoe UI" w:cs="Segoe UI"/>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分，最低得0分</w:t>
            </w:r>
            <w:r>
              <w:rPr>
                <w:rFonts w:hint="default"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w:t>
            </w:r>
            <w:r/>
          </w:p>
          <w:p>
            <w:pPr>
              <w:ind w:right="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未按照招标文件提供证明材料的视为不满足。</w:t>
            </w:r>
            <w:r/>
          </w:p>
          <w:p>
            <w:pPr>
              <w:ind w:right="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参数符号说明：“★”重要参数；“▲”次重要参数；未标注为一般响应指标。</w:t>
            </w:r>
            <w:r/>
          </w:p>
        </w:tc>
      </w:tr>
      <w:tr>
        <w:trPr>
          <w:jc w:val="center"/>
          <w:trHeight w:val="1580"/>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所投产品性能与质量评价（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投标文件中提供的偏离表内容以及</w:t>
            </w:r>
            <w:r>
              <w:rPr>
                <w:rFonts w:hint="eastAsia" w:ascii="宋体" w:hAnsi="宋体" w:eastAsia="宋体" w:cs="宋体"/>
                <w:color w:val="000000" w:themeColor="text1"/>
                <w:sz w:val="24"/>
                <w:szCs w:val="24"/>
                <w:highlight w:val="none"/>
                <w14:textFill>
                  <w14:solidFill>
                    <w14:schemeClr w14:val="tx1"/>
                  </w14:solidFill>
                </w14:textFill>
              </w:rPr>
              <w:t xml:space="preserve">所投产品的产品手册、产品实样照片、配置清单等，对产品性能稳定性、质量可靠性、技术先进性、配置合理性等方面进行评价。</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性能稳定性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和设备配置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分）：性能稳定性高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配置合理</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分；性能稳定性较高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配置较合理</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分；性能稳定性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和配置</w:t>
            </w:r>
            <w:r>
              <w:rPr>
                <w:rFonts w:hint="eastAsia" w:ascii="宋体" w:hAnsi="宋体" w:eastAsia="宋体" w:cs="宋体"/>
                <w:color w:val="000000" w:themeColor="text1"/>
                <w:sz w:val="24"/>
                <w:szCs w:val="24"/>
                <w:highlight w:val="none"/>
                <w14:textFill>
                  <w14:solidFill>
                    <w14:schemeClr w14:val="tx1"/>
                  </w14:solidFill>
                </w14:textFill>
              </w:rPr>
              <w:t xml:space="preserve">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分；性能稳定性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和配置</w:t>
            </w:r>
            <w:r>
              <w:rPr>
                <w:rFonts w:hint="eastAsia" w:ascii="宋体" w:hAnsi="宋体" w:eastAsia="宋体" w:cs="宋体"/>
                <w:color w:val="000000" w:themeColor="text1"/>
                <w:sz w:val="24"/>
                <w:szCs w:val="24"/>
                <w:highlight w:val="none"/>
                <w14:textFill>
                  <w14:solidFill>
                    <w14:schemeClr w14:val="tx1"/>
                  </w14:solidFill>
                </w14:textFill>
              </w:rPr>
              <w:t xml:space="preserve">较差的得0分；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质量可靠性（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分）：质量可靠性高的得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分；产品质量可靠性较高的得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分；质量可靠性程度一般的得1分；质量可靠性程度较差的得0分；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技术先进性（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分）：技术先进的得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分；技术一般的得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分；技术较落后的得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10"/>
              <w:ind w:left="0" w:right="0" w:firstLine="0"/>
              <w:keepLines w:val="0"/>
              <w:keepNext w:val="0"/>
              <w:pageBreakBefore w:val="0"/>
              <w:spacing w:line="36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未提供不得分。本项最高得</w:t>
            </w:r>
            <w:r>
              <w:rPr>
                <w:rFonts w:hint="eastAsia"/>
                <w:color w:val="000000" w:themeColor="text1"/>
                <w:lang w:val="en-US" w:eastAsia="zh-CN"/>
                <w14:textFill>
                  <w14:solidFill>
                    <w14:schemeClr w14:val="tx1"/>
                  </w14:solidFill>
                </w14:textFill>
              </w:rPr>
              <w:t xml:space="preserve">9</w:t>
            </w:r>
            <w:r>
              <w:rPr>
                <w:rFonts w:hint="eastAsia"/>
                <w:color w:val="000000" w:themeColor="text1"/>
                <w14:textFill>
                  <w14:solidFill>
                    <w14:schemeClr w14:val="tx1"/>
                  </w14:solidFill>
                </w14:textFill>
              </w:rPr>
              <w:t xml:space="preserve">分，最低不得分。</w:t>
            </w:r>
            <w:r/>
          </w:p>
        </w:tc>
      </w:tr>
      <w:tr>
        <w:trPr>
          <w:jc w:val="center"/>
          <w:trHeight w:val="90"/>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实施方案（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根据投标人投标文件中提供的</w:t>
            </w:r>
            <w:r>
              <w:rPr>
                <w:rFonts w:hint="eastAsia" w:ascii="宋体" w:hAnsi="宋体" w:eastAsia="宋体" w:cs="宋体"/>
                <w:color w:val="000000" w:themeColor="text1"/>
                <w:sz w:val="24"/>
                <w:szCs w:val="24"/>
                <w:highlight w:val="none"/>
                <w14:textFill>
                  <w14:solidFill>
                    <w14:schemeClr w14:val="tx1"/>
                  </w14:solidFill>
                </w14:textFill>
              </w:rPr>
              <w:t xml:space="preserve">项目实施方案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内容包含但不限于质量保障措施、实施人员配备、</w:t>
            </w:r>
            <w:r>
              <w:rPr>
                <w:rFonts w:hint="eastAsia" w:ascii="宋体" w:hAnsi="宋体" w:eastAsia="宋体" w:cs="宋体"/>
                <w:color w:val="000000" w:themeColor="text1"/>
                <w:sz w:val="24"/>
                <w:szCs w:val="24"/>
                <w:highlight w:val="none"/>
                <w14:textFill>
                  <w14:solidFill>
                    <w14:schemeClr w14:val="tx1"/>
                  </w14:solidFill>
                </w14:textFill>
              </w:rPr>
              <w:t xml:space="preserve">配送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计划</w:t>
            </w:r>
            <w:r>
              <w:rPr>
                <w:rFonts w:hint="eastAsia" w:ascii="宋体" w:hAnsi="宋体" w:eastAsia="宋体" w:cs="宋体"/>
                <w:color w:val="000000" w:themeColor="text1"/>
                <w:sz w:val="24"/>
                <w:szCs w:val="24"/>
                <w:highlight w:val="none"/>
                <w14:textFill>
                  <w14:solidFill>
                    <w14:schemeClr w14:val="tx1"/>
                  </w14:solidFill>
                </w14:textFill>
              </w:rPr>
              <w:t xml:space="preserve">、实施组织计划、进度计划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安装调试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对内容的全面性、针对性、可行性进行评价。</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分）：全面具体详实得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分；较全面得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分；基本具备的得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：针对性强得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分；针对性较强得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分；针对性不强得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：符合实际切实可行得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分；较切实可行得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可行性欠缺得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10"/>
              <w:ind w:left="0" w:right="0" w:firstLine="0"/>
              <w:keepLines w:val="0"/>
              <w:keepNext w:val="0"/>
              <w:pageBreakBefore w:val="0"/>
              <w:spacing w:line="36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未提供不得分。本项最高得</w:t>
            </w: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分，最低不得分。</w:t>
            </w:r>
            <w:r/>
          </w:p>
        </w:tc>
      </w:tr>
      <w:tr>
        <w:trPr>
          <w:jc w:val="center"/>
          <w:trHeight w:val="326"/>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售后服务</w:t>
            </w:r>
            <w:r>
              <w:rPr>
                <w:rFonts w:hint="eastAsia" w:ascii="宋体" w:hAnsi="宋体" w:cs="宋体"/>
                <w:color w:val="000000" w:themeColor="text1"/>
                <w:sz w:val="24"/>
                <w:szCs w:val="24"/>
                <w:highlight w:val="none"/>
                <w:lang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1、售后服务方案（包含但不限于服务方式、响应时间、故障处理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售后服务人员配备</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对内容的全面性、针对性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可行性</w:t>
            </w:r>
            <w:r>
              <w:rPr>
                <w:rFonts w:hint="eastAsia" w:ascii="宋体" w:hAnsi="宋体" w:eastAsia="宋体" w:cs="宋体"/>
                <w:color w:val="000000" w:themeColor="text1"/>
                <w:sz w:val="24"/>
                <w:szCs w:val="24"/>
                <w:highlight w:val="none"/>
                <w14:textFill>
                  <w14:solidFill>
                    <w14:schemeClr w14:val="tx1"/>
                  </w14:solidFill>
                </w14:textFill>
              </w:rPr>
              <w:t xml:space="preserve">进行评价。</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分）：全面具体详实得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分；较全面得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分；基本具备的得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：针对性强得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分；针对性较强得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分；针对性不强得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：符合实际切实可行得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分；较切实可行得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可行性欠缺得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10"/>
              <w:ind w:left="0" w:right="0" w:firstLine="0"/>
              <w:keepLines w:val="0"/>
              <w:keepNext w:val="0"/>
              <w:pageBreakBefore w:val="0"/>
              <w:spacing w:line="360"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未提供不得分。本项最高得</w:t>
            </w: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分，最低不得分。</w:t>
            </w:r>
            <w:r/>
          </w:p>
        </w:tc>
      </w:tr>
      <w:tr>
        <w:trPr>
          <w:jc w:val="center"/>
          <w:trHeight w:val="2145"/>
        </w:trPr>
        <w:tc>
          <w:tcPr>
            <w:tcW w:w="172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培训方案</w:t>
            </w:r>
            <w:r/>
          </w:p>
          <w:p>
            <w:pPr>
              <w:ind w:righ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759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对投标人提供的技术培训方案（包含但不限于培训计划、培训内容、培训方式等）的全面性、针对性、可行性进行评价：</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分）：全面具体详实得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分；较全面得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分；基本具备得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分）：针对性强得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分；针对性较强得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分；针对性不强得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righ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分；较切实可行得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分；可行性欠缺得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pStyle w:val="810"/>
              <w:ind w:left="0" w:right="0" w:firstLine="0"/>
              <w:keepLines w:val="0"/>
              <w:keepNext w:val="0"/>
              <w:pageBreakBefore w:val="0"/>
              <w:spacing w:line="360" w:lineRule="auto"/>
              <w:widowControl w:val="off"/>
              <w:rPr>
                <w:rFonts w:hint="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未提供不得分。本项最高得</w:t>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分，最低不得分。</w:t>
            </w:r>
            <w:r/>
          </w:p>
        </w:tc>
      </w:tr>
    </w:tbl>
    <w:p>
      <w:pPr>
        <w:spacing w:line="519" w:lineRule="atLeast"/>
        <w:rPr>
          <w:rFonts w:hint="eastAsia" w:ascii="宋体" w:hAnsi="宋体" w:eastAsia="宋体" w:cs="宋体"/>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2"/>
          <w:highlight w:val="none"/>
          <w14:textFill>
            <w14:solidFill>
              <w14:schemeClr w14:val="tx1"/>
            </w14:solidFill>
          </w14:textFill>
        </w:rPr>
        <w:t xml:space="preserve">本章说明：本项目采用综合评分法</w:t>
      </w:r>
      <w:r>
        <w:rPr>
          <w:rFonts w:hint="eastAsia" w:ascii="宋体" w:hAnsi="宋体" w:cs="宋体"/>
          <w:color w:val="000000" w:themeColor="text1"/>
          <w:sz w:val="28"/>
          <w:szCs w:val="22"/>
          <w:highlight w:val="none"/>
          <w:lang w:eastAsia="zh-CN"/>
          <w14:textFill>
            <w14:solidFill>
              <w14:schemeClr w14:val="tx1"/>
            </w14:solidFill>
          </w14:textFill>
        </w:rPr>
        <w:t xml:space="preserve">，分值计算结果保留两位小数</w:t>
      </w:r>
      <w:r>
        <w:rPr>
          <w:rFonts w:hint="eastAsia" w:ascii="宋体" w:hAnsi="宋体" w:eastAsia="宋体" w:cs="宋体"/>
          <w:color w:val="000000" w:themeColor="text1"/>
          <w:sz w:val="28"/>
          <w:szCs w:val="22"/>
          <w:highlight w:val="none"/>
          <w14:textFill>
            <w14:solidFill>
              <w14:schemeClr w14:val="tx1"/>
            </w14:solidFill>
          </w14:textFill>
        </w:rPr>
        <w:t xml:space="preserve">。</w:t>
      </w:r>
      <w:r/>
    </w:p>
    <w:p>
      <w:pPr>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jc w:val="center"/>
        <w:spacing w:line="720" w:lineRule="atLeast"/>
        <w:rPr>
          <w:rFonts w:hint="eastAsia" w:ascii="宋体" w:hAnsi="宋体" w:eastAsia="宋体" w:cs="宋体"/>
          <w:b/>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6"/>
          <w:szCs w:val="36"/>
          <w:highlight w:val="none"/>
          <w14:textFill>
            <w14:solidFill>
              <w14:schemeClr w14:val="tx1"/>
            </w14:solidFill>
          </w14:textFill>
        </w:rPr>
        <w:t xml:space="preserve">第五章 拟签订的合同文本</w:t>
      </w:r>
      <w:r/>
    </w:p>
    <w:p>
      <w:pP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52"/>
          <w:szCs w:val="36"/>
          <w:highlight w:val="none"/>
          <w14:textFill>
            <w14:solidFill>
              <w14:schemeClr w14:val="tx1"/>
            </w14:solidFill>
          </w14:textFill>
        </w:rPr>
      </w:r>
      <w:r/>
    </w:p>
    <w:p>
      <w:pPr>
        <w:jc w:val="center"/>
        <w:rPr>
          <w:rFonts w:hint="eastAsia" w:ascii="宋体" w:hAnsi="宋体" w:eastAsia="宋体" w:cs="宋体"/>
          <w:b w:val="0"/>
          <w:bCs/>
          <w:color w:val="000000" w:themeColor="text1"/>
          <w:sz w:val="72"/>
          <w:szCs w:val="72"/>
          <w:highlight w:val="none"/>
          <w14:textFill>
            <w14:solidFill>
              <w14:schemeClr w14:val="tx1"/>
            </w14:solidFill>
          </w14:textFill>
        </w:rPr>
      </w:pPr>
      <w:r>
        <w:rPr>
          <w:rFonts w:hint="eastAsia" w:ascii="宋体" w:hAnsi="宋体" w:eastAsia="宋体" w:cs="宋体"/>
          <w:b w:val="0"/>
          <w:bCs/>
          <w:color w:val="000000" w:themeColor="text1"/>
          <w:sz w:val="72"/>
          <w:szCs w:val="72"/>
          <w:highlight w:val="none"/>
          <w14:textFill>
            <w14:solidFill>
              <w14:schemeClr w14:val="tx1"/>
            </w14:solidFill>
          </w14:textFill>
        </w:rPr>
      </w:r>
      <w:r/>
    </w:p>
    <w:p>
      <w:pPr>
        <w:jc w:val="center"/>
        <w:rPr>
          <w:rFonts w:hint="eastAsia" w:ascii="宋体" w:hAnsi="宋体" w:eastAsia="宋体" w:cs="宋体"/>
          <w:b w:val="0"/>
          <w:bCs/>
          <w:color w:val="000000" w:themeColor="text1"/>
          <w:sz w:val="72"/>
          <w:szCs w:val="72"/>
          <w:highlight w:val="none"/>
          <w14:textFill>
            <w14:solidFill>
              <w14:schemeClr w14:val="tx1"/>
            </w14:solidFill>
          </w14:textFill>
        </w:rPr>
      </w:pPr>
      <w:r>
        <w:rPr>
          <w:rFonts w:hint="eastAsia" w:ascii="宋体" w:hAnsi="宋体" w:eastAsia="宋体" w:cs="宋体"/>
          <w:b w:val="0"/>
          <w:bCs/>
          <w:color w:val="000000" w:themeColor="text1"/>
          <w:sz w:val="72"/>
          <w:szCs w:val="72"/>
          <w:highlight w:val="none"/>
          <w14:textFill>
            <w14:solidFill>
              <w14:schemeClr w14:val="tx1"/>
            </w14:solidFill>
          </w14:textFill>
        </w:rPr>
        <w:t xml:space="preserve">政 府 采 购 合 同</w:t>
      </w:r>
      <w:r/>
    </w:p>
    <w:p>
      <w:pPr>
        <w:jc w:val="left"/>
        <w:rPr>
          <w:rFonts w:hint="eastAsia" w:ascii="宋体" w:hAnsi="宋体" w:eastAsia="宋体" w:cs="宋体"/>
          <w:b w:val="0"/>
          <w:bCs/>
          <w:color w:val="000000" w:themeColor="text1"/>
          <w:sz w:val="36"/>
          <w:szCs w:val="36"/>
          <w:highlight w:val="none"/>
          <w14:textFill>
            <w14:solidFill>
              <w14:schemeClr w14:val="tx1"/>
            </w14:solidFill>
          </w14:textFill>
        </w:rPr>
      </w:pPr>
      <w:r>
        <w:rPr>
          <w:rFonts w:hint="eastAsia" w:ascii="宋体" w:hAnsi="宋体" w:eastAsia="宋体" w:cs="宋体"/>
          <w:b w:val="0"/>
          <w:bCs/>
          <w:color w:val="000000" w:themeColor="text1"/>
          <w:sz w:val="36"/>
          <w:szCs w:val="36"/>
          <w:highlight w:val="none"/>
          <w14:textFill>
            <w14:solidFill>
              <w14:schemeClr w14:val="tx1"/>
            </w14:solidFill>
          </w14:textFill>
        </w:rPr>
      </w:r>
      <w:r/>
    </w:p>
    <w:p>
      <w:pPr>
        <w:jc w:val="lef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jc w:val="lef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lang w:eastAsia="zh-CN"/>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项目编号：</w:t>
      </w:r>
      <w:r>
        <w:rPr>
          <w:rFonts w:hint="eastAsia" w:ascii="宋体" w:hAnsi="宋体" w:cs="宋体"/>
          <w:b w:val="0"/>
          <w:bCs/>
          <w:color w:val="000000" w:themeColor="text1"/>
          <w:sz w:val="28"/>
          <w:szCs w:val="28"/>
          <w:highlight w:val="none"/>
          <w:lang w:eastAsia="zh-CN"/>
          <w14:textFill>
            <w14:solidFill>
              <w14:schemeClr w14:val="tx1"/>
            </w14:solidFill>
          </w14:textFill>
        </w:rPr>
        <w:t xml:space="preserve">JSZC-320324-SDGL-G2026-0001</w:t>
      </w:r>
      <w:r>
        <w:rPr>
          <w:rFonts w:hint="eastAsia" w:ascii="宋体" w:hAnsi="宋体" w:cs="宋体"/>
          <w:b w:val="0"/>
          <w:bCs/>
          <w:color w:val="000000" w:themeColor="text1"/>
          <w:sz w:val="28"/>
          <w:szCs w:val="28"/>
          <w:highlight w:val="none"/>
          <w:lang w:eastAsia="zh-CN"/>
          <w14:textFill>
            <w14:solidFill>
              <w14:schemeClr w14:val="tx1"/>
            </w14:solidFill>
          </w14:textFill>
        </w:rPr>
        <w:t xml:space="preserve"> </w:t>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cs="宋体"/>
          <w:b w:val="0"/>
          <w:bCs/>
          <w:color w:val="000000" w:themeColor="text1"/>
          <w:sz w:val="28"/>
          <w:szCs w:val="28"/>
          <w:highlight w:val="none"/>
          <w:lang w:eastAsia="zh-CN"/>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项目名称：</w:t>
      </w:r>
      <w:r>
        <w:rPr>
          <w:rFonts w:hint="eastAsia" w:ascii="宋体" w:hAnsi="宋体" w:cs="宋体"/>
          <w:b w:val="0"/>
          <w:bCs/>
          <w:color w:val="000000" w:themeColor="text1"/>
          <w:sz w:val="28"/>
          <w:szCs w:val="28"/>
          <w:highlight w:val="none"/>
          <w:lang w:eastAsia="zh-CN"/>
          <w14:textFill>
            <w14:solidFill>
              <w14:schemeClr w14:val="tx1"/>
            </w14:solidFill>
          </w14:textFill>
        </w:rPr>
        <w:t xml:space="preserve">睢宁县人民医院彩色多普勒超声诊断仪(全身机)</w:t>
      </w:r>
      <w:r/>
    </w:p>
    <w:p>
      <w:pPr>
        <w:ind w:firstLine="1400"/>
        <w:jc w:val="left"/>
        <w:rPr>
          <w:rFonts w:hint="eastAsia" w:ascii="宋体" w:hAnsi="宋体" w:eastAsia="宋体" w:cs="宋体"/>
          <w:b w:val="0"/>
          <w:bCs/>
          <w:color w:val="000000" w:themeColor="text1"/>
          <w:sz w:val="28"/>
          <w:szCs w:val="28"/>
          <w:highlight w:val="none"/>
          <w:lang w:eastAsia="zh-CN"/>
          <w14:textFill>
            <w14:solidFill>
              <w14:schemeClr w14:val="tx1"/>
            </w14:solidFill>
          </w14:textFill>
        </w:rPr>
      </w:pPr>
      <w:r>
        <w:rPr>
          <w:rFonts w:hint="eastAsia" w:ascii="宋体" w:hAnsi="宋体" w:cs="宋体"/>
          <w:b w:val="0"/>
          <w:bCs/>
          <w:color w:val="000000" w:themeColor="text1"/>
          <w:sz w:val="28"/>
          <w:szCs w:val="28"/>
          <w:highlight w:val="none"/>
          <w:lang w:eastAsia="zh-CN"/>
          <w14:textFill>
            <w14:solidFill>
              <w14:schemeClr w14:val="tx1"/>
            </w14:solidFill>
          </w14:textFill>
        </w:rPr>
        <w:t xml:space="preserve">采购项目</w:t>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lang w:eastAsia="zh-CN"/>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采购单位（甲方）：</w:t>
      </w:r>
      <w:r>
        <w:rPr>
          <w:rFonts w:hint="eastAsia" w:ascii="宋体" w:hAnsi="宋体" w:cs="宋体"/>
          <w:b w:val="0"/>
          <w:bCs/>
          <w:color w:val="000000" w:themeColor="text1"/>
          <w:sz w:val="28"/>
          <w:szCs w:val="28"/>
          <w:highlight w:val="none"/>
          <w:lang w:eastAsia="zh-CN"/>
          <w14:textFill>
            <w14:solidFill>
              <w14:schemeClr w14:val="tx1"/>
            </w14:solidFill>
          </w14:textFill>
        </w:rPr>
        <w:t xml:space="preserve">睢宁县人民医院</w:t>
      </w:r>
      <w:r/>
    </w:p>
    <w:p>
      <w:pPr>
        <w:ind w:firstLine="630"/>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中标供应商（乙方）：</w:t>
      </w:r>
      <w:r/>
    </w:p>
    <w:p>
      <w:pPr>
        <w:ind w:firstLine="630"/>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lef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签订日期：    年  月  日</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pStyle w:val="1039"/>
        <w:ind w:left="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pStyle w:val="1039"/>
        <w:ind w:left="0" w:right="0"/>
        <w:spacing w:after="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pStyle w:val="1039"/>
        <w:ind w:left="0" w:right="0"/>
        <w:spacing w:after="0" w:line="360" w:lineRule="auto"/>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友情提醒：采购人与中标</w:t>
      </w:r>
      <w:r>
        <w:rPr>
          <w:rFonts w:hint="eastAsia" w:ascii="宋体" w:hAnsi="宋体" w:cs="宋体"/>
          <w:b w:val="0"/>
          <w:bCs/>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8"/>
          <w:szCs w:val="28"/>
          <w:highlight w:val="none"/>
          <w14:textFill>
            <w14:solidFill>
              <w14:schemeClr w14:val="tx1"/>
            </w14:solidFill>
          </w14:textFill>
        </w:rPr>
        <w:t xml:space="preserve">成交供应商应当在中标通知书发出之日起</w:t>
      </w:r>
      <w:r>
        <w:rPr>
          <w:rFonts w:hint="eastAsia" w:ascii="宋体" w:hAnsi="宋体" w:eastAsia="宋体" w:cs="宋体"/>
          <w:b/>
          <w:bCs w:val="0"/>
          <w:color w:val="000000" w:themeColor="text1"/>
          <w:sz w:val="32"/>
          <w:szCs w:val="32"/>
          <w:highlight w:val="none"/>
          <w14:textFill>
            <w14:solidFill>
              <w14:schemeClr w14:val="tx1"/>
            </w14:solidFill>
          </w14:textFill>
        </w:rPr>
        <w:t xml:space="preserve">三十</w:t>
      </w:r>
      <w:r>
        <w:rPr>
          <w:rFonts w:hint="eastAsia" w:ascii="宋体" w:hAnsi="宋体" w:eastAsia="宋体" w:cs="宋体"/>
          <w:b w:val="0"/>
          <w:bCs/>
          <w:color w:val="000000" w:themeColor="text1"/>
          <w:sz w:val="28"/>
          <w:szCs w:val="28"/>
          <w:highlight w:val="none"/>
          <w14:textFill>
            <w14:solidFill>
              <w14:schemeClr w14:val="tx1"/>
            </w14:solidFill>
          </w14:textFill>
        </w:rPr>
        <w:t xml:space="preserve">日内，按照采购文件确定的事项签订政府采购合同。</w:t>
      </w:r>
      <w:r/>
    </w:p>
    <w:p>
      <w:pPr>
        <w:pStyle w:val="1039"/>
        <w:ind w:left="0" w:right="0"/>
        <w:spacing w:after="0" w:line="360" w:lineRule="auto"/>
        <w:rPr>
          <w:rFonts w:hint="eastAsia" w:ascii="宋体" w:hAnsi="宋体" w:eastAsia="宋体" w:cs="宋体"/>
          <w:b w:val="0"/>
          <w:bCs/>
          <w:color w:val="000000" w:themeColor="text1"/>
          <w:sz w:val="28"/>
          <w:szCs w:val="28"/>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采购人应当自政府采购合同签订之日起</w:t>
      </w:r>
      <w:r>
        <w:rPr>
          <w:rFonts w:hint="eastAsia" w:ascii="宋体" w:hAnsi="宋体" w:eastAsia="宋体" w:cs="宋体"/>
          <w:b/>
          <w:bCs w:val="0"/>
          <w:color w:val="000000" w:themeColor="text1"/>
          <w:sz w:val="32"/>
          <w:szCs w:val="32"/>
          <w:highlight w:val="none"/>
          <w14:textFill>
            <w14:solidFill>
              <w14:schemeClr w14:val="tx1"/>
            </w14:solidFill>
          </w14:textFill>
        </w:rPr>
        <w:t xml:space="preserve">2</w:t>
      </w:r>
      <w:r>
        <w:rPr>
          <w:rFonts w:hint="eastAsia" w:ascii="宋体" w:hAnsi="宋体" w:eastAsia="宋体" w:cs="宋体"/>
          <w:b w:val="0"/>
          <w:bCs/>
          <w:color w:val="000000" w:themeColor="text1"/>
          <w:sz w:val="28"/>
          <w:szCs w:val="28"/>
          <w:highlight w:val="none"/>
          <w14:textFill>
            <w14:solidFill>
              <w14:schemeClr w14:val="tx1"/>
            </w14:solidFill>
          </w14:textFill>
        </w:rPr>
        <w:t xml:space="preserve">个工作日内，将政府采购合同在省级</w:t>
      </w:r>
      <w:r>
        <w:rPr>
          <w:rFonts w:hint="eastAsia" w:ascii="宋体" w:hAnsi="宋体" w:cs="宋体"/>
          <w:b w:val="0"/>
          <w:bCs/>
          <w:color w:val="000000" w:themeColor="text1"/>
          <w:sz w:val="28"/>
          <w:szCs w:val="28"/>
          <w:highlight w:val="none"/>
          <w:lang w:val="en-US" w:eastAsia="zh-CN"/>
          <w14:textFill>
            <w14:solidFill>
              <w14:schemeClr w14:val="tx1"/>
            </w14:solidFill>
          </w14:textFill>
        </w:rPr>
        <w:t xml:space="preserve">及</w:t>
      </w:r>
      <w:r>
        <w:rPr>
          <w:rFonts w:hint="eastAsia" w:ascii="宋体" w:hAnsi="宋体" w:eastAsia="宋体" w:cs="宋体"/>
          <w:b w:val="0"/>
          <w:bCs/>
          <w:color w:val="000000" w:themeColor="text1"/>
          <w:sz w:val="28"/>
          <w:szCs w:val="28"/>
          <w:highlight w:val="none"/>
          <w14:textFill>
            <w14:solidFill>
              <w14:schemeClr w14:val="tx1"/>
            </w14:solidFill>
          </w14:textFill>
        </w:rPr>
        <w:t xml:space="preserve">以上人民政府财政部门指定的媒体上公告，但政府采购合同中涉及国家秘密、商业秘密的内容除外。</w:t>
      </w:r>
      <w:r/>
    </w:p>
    <w:p>
      <w:pPr>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1.12“合同生效日”见《合同协议书》（合同附件1）第5 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1.15“采购需求” 见合同附件6。</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第二条 合同范围</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2.2数量：见招标文件第六章《采购需求》。</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4.2卖方有义务根据合同的规定向买方支付违约金和/或赔偿金时，买方有权从任何一笔应付款中予以扣除。</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ind w:firstLine="480"/>
        <w:spacing w:line="360" w:lineRule="auto"/>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spacing w:line="360" w:lineRule="auto"/>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ind w:firstLine="480"/>
        <w:spacing w:line="360" w:lineRule="auto"/>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ind w:firstLine="480"/>
        <w:spacing w:line="360" w:lineRule="auto"/>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 项目实施方案见合同附件7。</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w:t>
      </w:r>
      <w:r>
        <w:rPr>
          <w:rFonts w:hint="eastAsia" w:ascii="宋体" w:hAnsi="宋体" w:cs="宋体"/>
          <w:color w:val="000000" w:themeColor="text1"/>
          <w:sz w:val="24"/>
          <w:highlight w:val="none"/>
          <w:lang w:eastAsia="zh-CN"/>
          <w14:textFill>
            <w14:solidFill>
              <w14:schemeClr w14:val="tx1"/>
            </w14:solidFill>
          </w14:textFill>
        </w:rPr>
        <w:t xml:space="preserve"> 合同</w:t>
      </w:r>
      <w:r>
        <w:rPr>
          <w:rFonts w:hint="eastAsia" w:ascii="宋体" w:hAnsi="宋体" w:eastAsia="宋体" w:cs="宋体"/>
          <w:color w:val="000000" w:themeColor="text1"/>
          <w:sz w:val="24"/>
          <w:highlight w:val="none"/>
          <w14:textFill>
            <w14:solidFill>
              <w14:schemeClr w14:val="tx1"/>
            </w14:solidFill>
          </w14:textFill>
        </w:rPr>
        <w:t xml:space="preserve">标的的试运行、验收见《合同专用条款》。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w:t>
      </w:r>
      <w:r>
        <w:rPr>
          <w:rFonts w:hint="eastAsia" w:ascii="宋体" w:hAnsi="宋体" w:cs="宋体"/>
          <w:color w:val="000000" w:themeColor="text1"/>
          <w:sz w:val="24"/>
          <w:highlight w:val="none"/>
          <w:lang w:eastAsia="zh-CN"/>
          <w14:textFill>
            <w14:solidFill>
              <w14:schemeClr w14:val="tx1"/>
            </w14:solidFill>
          </w14:textFill>
        </w:rPr>
        <w:t xml:space="preserve"> 如果</w:t>
      </w:r>
      <w:r>
        <w:rPr>
          <w:rFonts w:hint="eastAsia" w:ascii="宋体" w:hAnsi="宋体" w:eastAsia="宋体" w:cs="宋体"/>
          <w:color w:val="000000" w:themeColor="text1"/>
          <w:sz w:val="24"/>
          <w:highlight w:val="none"/>
          <w14:textFill>
            <w14:solidFill>
              <w14:schemeClr w14:val="tx1"/>
            </w14:solidFill>
          </w14:textFill>
        </w:rPr>
        <w:t xml:space="preserve">合同附件2 所规定的所有技术性能在验收中都已经达到，双方应在验收合格后5 日内签署验收书。</w:t>
      </w:r>
      <w:r/>
    </w:p>
    <w:p>
      <w:pPr>
        <w:ind w:firstLine="5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w:t>
      </w:r>
      <w:r>
        <w:rPr>
          <w:rFonts w:hint="eastAsia" w:ascii="宋体" w:hAnsi="宋体" w:cs="宋体"/>
          <w:color w:val="000000" w:themeColor="text1"/>
          <w:sz w:val="24"/>
          <w:highlight w:val="none"/>
          <w:lang w:eastAsia="zh-CN"/>
          <w14:textFill>
            <w14:solidFill>
              <w14:schemeClr w14:val="tx1"/>
            </w14:solidFill>
          </w14:textFill>
        </w:rPr>
        <w:t xml:space="preserve"> 验收</w:t>
      </w:r>
      <w:r>
        <w:rPr>
          <w:rFonts w:hint="eastAsia" w:ascii="宋体" w:hAnsi="宋体" w:eastAsia="宋体" w:cs="宋体"/>
          <w:color w:val="000000" w:themeColor="text1"/>
          <w:sz w:val="24"/>
          <w:highlight w:val="none"/>
          <w14:textFill>
            <w14:solidFill>
              <w14:schemeClr w14:val="tx1"/>
            </w14:solidFill>
          </w14:textFill>
        </w:rPr>
        <w:t xml:space="preserve">标准（验收要求、验收标准和程序）：见合同附件5。</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第十条 售后服务和技术培训</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w:t>
      </w:r>
      <w:r>
        <w:rPr>
          <w:rFonts w:hint="eastAsia" w:ascii="宋体" w:hAnsi="宋体" w:cs="宋体"/>
          <w:color w:val="000000" w:themeColor="text1"/>
          <w:sz w:val="24"/>
          <w:highlight w:val="none"/>
          <w:lang w:eastAsia="zh-CN"/>
          <w14:textFill>
            <w14:solidFill>
              <w14:schemeClr w14:val="tx1"/>
            </w14:solidFill>
          </w14:textFill>
        </w:rPr>
        <w:t xml:space="preserve"> 售后服务</w:t>
      </w:r>
      <w:r>
        <w:rPr>
          <w:rFonts w:hint="eastAsia" w:ascii="宋体" w:hAnsi="宋体" w:eastAsia="宋体" w:cs="宋体"/>
          <w:color w:val="000000" w:themeColor="text1"/>
          <w:sz w:val="24"/>
          <w:highlight w:val="none"/>
          <w14:textFill>
            <w14:solidFill>
              <w14:schemeClr w14:val="tx1"/>
            </w14:solidFill>
          </w14:textFill>
        </w:rPr>
        <w:t xml:space="preserve">和技术培训见合同附件3。</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w:t>
      </w:r>
      <w:r>
        <w:rPr>
          <w:rFonts w:hint="eastAsia" w:ascii="宋体" w:hAnsi="宋体" w:cs="宋体"/>
          <w:color w:val="000000" w:themeColor="text1"/>
          <w:sz w:val="24"/>
          <w:highlight w:val="none"/>
          <w:lang w:eastAsia="zh-CN"/>
          <w14:textFill>
            <w14:solidFill>
              <w14:schemeClr w14:val="tx1"/>
            </w14:solidFill>
          </w14:textFill>
        </w:rPr>
        <w:t xml:space="preserve"> 如果</w:t>
      </w:r>
      <w:r>
        <w:rPr>
          <w:rFonts w:hint="eastAsia" w:ascii="宋体" w:hAnsi="宋体" w:eastAsia="宋体" w:cs="宋体"/>
          <w:color w:val="000000" w:themeColor="text1"/>
          <w:sz w:val="24"/>
          <w:highlight w:val="none"/>
          <w14:textFill>
            <w14:solidFill>
              <w14:schemeClr w14:val="tx1"/>
            </w14:solidFill>
          </w14:textFill>
        </w:rPr>
        <w:t xml:space="preserve">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w:t>
      </w:r>
      <w:r>
        <w:rPr>
          <w:rFonts w:hint="eastAsia" w:ascii="宋体" w:hAnsi="宋体" w:cs="宋体"/>
          <w:color w:val="000000" w:themeColor="text1"/>
          <w:sz w:val="24"/>
          <w:highlight w:val="none"/>
          <w:lang w:eastAsia="zh-CN"/>
          <w14:textFill>
            <w14:solidFill>
              <w14:schemeClr w14:val="tx1"/>
            </w14:solidFill>
          </w14:textFill>
        </w:rPr>
        <w:t xml:space="preserve"> 如果</w:t>
      </w:r>
      <w:r>
        <w:rPr>
          <w:rFonts w:hint="eastAsia" w:ascii="宋体" w:hAnsi="宋体" w:eastAsia="宋体" w:cs="宋体"/>
          <w:color w:val="000000" w:themeColor="text1"/>
          <w:sz w:val="24"/>
          <w:highlight w:val="none"/>
          <w14:textFill>
            <w14:solidFill>
              <w14:schemeClr w14:val="tx1"/>
            </w14:solidFill>
          </w14:textFill>
        </w:rPr>
        <w:t xml:space="preserve">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w:t>
      </w:r>
      <w:r>
        <w:rPr>
          <w:rFonts w:hint="eastAsia" w:ascii="宋体" w:hAnsi="宋体" w:cs="宋体"/>
          <w:color w:val="000000" w:themeColor="text1"/>
          <w:sz w:val="24"/>
          <w:highlight w:val="none"/>
          <w:lang w:eastAsia="zh-CN"/>
          <w14:textFill>
            <w14:solidFill>
              <w14:schemeClr w14:val="tx1"/>
            </w14:solidFill>
          </w14:textFill>
        </w:rPr>
        <w:t xml:space="preserve"> 如果</w:t>
      </w:r>
      <w:r>
        <w:rPr>
          <w:rFonts w:hint="eastAsia" w:ascii="宋体" w:hAnsi="宋体" w:eastAsia="宋体" w:cs="宋体"/>
          <w:color w:val="000000" w:themeColor="text1"/>
          <w:sz w:val="24"/>
          <w:highlight w:val="none"/>
          <w14:textFill>
            <w14:solidFill>
              <w14:schemeClr w14:val="tx1"/>
            </w14:solidFill>
          </w14:textFill>
        </w:rPr>
        <w:t xml:space="preserve">合同任何一方</w:t>
      </w:r>
      <w:r>
        <w:rPr>
          <w:rFonts w:hint="eastAsia" w:ascii="宋体" w:hAnsi="宋体" w:cs="宋体"/>
          <w:color w:val="000000" w:themeColor="text1"/>
          <w:sz w:val="24"/>
          <w:highlight w:val="none"/>
          <w:lang w:eastAsia="zh-CN"/>
          <w14:textFill>
            <w14:solidFill>
              <w14:schemeClr w14:val="tx1"/>
            </w14:solidFill>
          </w14:textFill>
        </w:rPr>
        <w:t xml:space="preserve">受到</w:t>
      </w:r>
      <w:r>
        <w:rPr>
          <w:rFonts w:hint="eastAsia" w:ascii="宋体" w:hAnsi="宋体" w:eastAsia="宋体" w:cs="宋体"/>
          <w:color w:val="000000" w:themeColor="text1"/>
          <w:sz w:val="24"/>
          <w:highlight w:val="none"/>
          <w14:textFill>
            <w14:solidFill>
              <w14:schemeClr w14:val="tx1"/>
            </w14:solidFill>
          </w14:textFill>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w:t>
      </w:r>
      <w:r>
        <w:rPr>
          <w:rFonts w:hint="eastAsia" w:ascii="宋体" w:hAnsi="宋体" w:cs="宋体"/>
          <w:color w:val="000000" w:themeColor="text1"/>
          <w:sz w:val="24"/>
          <w:highlight w:val="none"/>
          <w:lang w:eastAsia="zh-CN"/>
          <w14:textFill>
            <w14:solidFill>
              <w14:schemeClr w14:val="tx1"/>
            </w14:solidFill>
          </w14:textFill>
        </w:rPr>
        <w:t xml:space="preserve"> 受</w:t>
      </w:r>
      <w:r>
        <w:rPr>
          <w:rFonts w:hint="eastAsia" w:ascii="宋体" w:hAnsi="宋体" w:eastAsia="宋体" w:cs="宋体"/>
          <w:color w:val="000000" w:themeColor="text1"/>
          <w:sz w:val="24"/>
          <w:highlight w:val="none"/>
          <w14:textFill>
            <w14:solidFill>
              <w14:schemeClr w14:val="tx1"/>
            </w14:solidFill>
          </w14:textFill>
        </w:rPr>
        <w:t xml:space="preserve">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w:t>
      </w:r>
      <w:r>
        <w:rPr>
          <w:rFonts w:hint="eastAsia" w:ascii="宋体" w:hAnsi="宋体" w:cs="宋体"/>
          <w:color w:val="000000" w:themeColor="text1"/>
          <w:sz w:val="24"/>
          <w:highlight w:val="none"/>
          <w:lang w:eastAsia="zh-CN"/>
          <w14:textFill>
            <w14:solidFill>
              <w14:schemeClr w14:val="tx1"/>
            </w14:solidFill>
          </w14:textFill>
        </w:rPr>
        <w:t xml:space="preserve"> 合同</w:t>
      </w:r>
      <w:r>
        <w:rPr>
          <w:rFonts w:hint="eastAsia" w:ascii="宋体" w:hAnsi="宋体" w:eastAsia="宋体" w:cs="宋体"/>
          <w:color w:val="000000" w:themeColor="text1"/>
          <w:sz w:val="24"/>
          <w:highlight w:val="none"/>
          <w14:textFill>
            <w14:solidFill>
              <w14:schemeClr w14:val="tx1"/>
            </w14:solidFill>
          </w14:textFill>
        </w:rPr>
        <w:t xml:space="preserve">双方应在不可抗力事件结束或其影响消除后立即继续履行其合同义务</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如果不可抗力事件的影响持续超过《合同专用条款》规定的期限，合同任何一方均有权发出书面通知终止合同。</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w:t>
      </w:r>
      <w:r>
        <w:rPr>
          <w:rFonts w:hint="eastAsia" w:ascii="宋体" w:hAnsi="宋体" w:cs="宋体"/>
          <w:color w:val="000000" w:themeColor="text1"/>
          <w:sz w:val="24"/>
          <w:highlight w:val="none"/>
          <w:lang w:eastAsia="zh-CN"/>
          <w14:textFill>
            <w14:solidFill>
              <w14:schemeClr w14:val="tx1"/>
            </w14:solidFill>
          </w14:textFill>
        </w:rPr>
        <w:t xml:space="preserve">如果</w:t>
      </w:r>
      <w:r>
        <w:rPr>
          <w:rFonts w:hint="eastAsia" w:ascii="宋体" w:hAnsi="宋体" w:eastAsia="宋体" w:cs="宋体"/>
          <w:color w:val="000000" w:themeColor="text1"/>
          <w:sz w:val="24"/>
          <w:highlight w:val="none"/>
          <w14:textFill>
            <w14:solidFill>
              <w14:schemeClr w14:val="tx1"/>
            </w14:solidFill>
          </w14:textFill>
        </w:rPr>
        <w:t xml:space="preserve">卖方有下述违约行为之一或《合同专用条款》中规定的其他违约行为，在不妨碍买方采取</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highlight w:val="none"/>
          <w14:textFill>
            <w14:solidFill>
              <w14:schemeClr w14:val="tx1"/>
            </w14:solidFill>
          </w14:textFill>
        </w:rPr>
        <w:t xml:space="preserve">救济手段的情况下，买方可以向卖方发出书面违约通知，全部或部分地终止合同。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w:t>
      </w:r>
      <w:r>
        <w:rPr>
          <w:rFonts w:hint="eastAsia" w:ascii="宋体" w:hAnsi="宋体" w:eastAsia="宋体" w:cs="宋体"/>
          <w:color w:val="000000" w:themeColor="text1"/>
          <w:sz w:val="24"/>
          <w:highlight w:val="none"/>
          <w14:textFill>
            <w14:solidFill>
              <w14:schemeClr w14:val="tx1"/>
            </w14:solidFill>
          </w14:textFill>
        </w:rPr>
        <w:t xml:space="preserve">卖</w:t>
      </w:r>
      <w:r>
        <w:rPr>
          <w:rFonts w:hint="eastAsia" w:ascii="宋体" w:hAnsi="宋体" w:eastAsia="宋体" w:cs="宋体"/>
          <w:color w:val="000000" w:themeColor="text1"/>
          <w:sz w:val="24"/>
          <w:highlight w:val="none"/>
          <w14:textFill>
            <w14:solidFill>
              <w14:schemeClr w14:val="tx1"/>
            </w14:solidFill>
          </w14:textFill>
        </w:rPr>
        <w:t xml:space="preserve">方在合同规定的交货期限后未能按《合同专用条款》中规定的最终期限交付合同标的和/或技术资料；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highlight w:val="none"/>
          <w14:textFill>
            <w14:solidFill>
              <w14:schemeClr w14:val="tx1"/>
            </w14:solidFill>
          </w14:textFill>
        </w:rPr>
        <w:t xml:space="preserve">义务，并且在收到买方违约通知后未能按《合同专用条款》中规定的期限对其违约行为作出补救。</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w:t>
      </w:r>
      <w:r>
        <w:rPr>
          <w:rFonts w:hint="eastAsia" w:ascii="宋体" w:hAnsi="宋体" w:cs="宋体"/>
          <w:color w:val="000000" w:themeColor="text1"/>
          <w:sz w:val="24"/>
          <w:highlight w:val="none"/>
          <w:lang w:eastAsia="zh-CN"/>
          <w14:textFill>
            <w14:solidFill>
              <w14:schemeClr w14:val="tx1"/>
            </w14:solidFill>
          </w14:textFill>
        </w:rPr>
        <w:t xml:space="preserve"> 如果</w:t>
      </w:r>
      <w:r>
        <w:rPr>
          <w:rFonts w:hint="eastAsia" w:ascii="宋体" w:hAnsi="宋体" w:eastAsia="宋体" w:cs="宋体"/>
          <w:color w:val="000000" w:themeColor="text1"/>
          <w:sz w:val="24"/>
          <w:highlight w:val="none"/>
          <w14:textFill>
            <w14:solidFill>
              <w14:schemeClr w14:val="tx1"/>
            </w14:solidFill>
          </w14:textFill>
        </w:rPr>
        <w:t xml:space="preserve">一方破产或发生资不抵债的情况</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合同另一方有权在任何时候发出书面通知终止合同。此种情况下合同的终止不妨碍或影响行使任何可能的</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highlight w:val="none"/>
          <w14:textFill>
            <w14:solidFill>
              <w14:schemeClr w14:val="tx1"/>
            </w14:solidFill>
          </w14:textFill>
        </w:rPr>
        <w:t xml:space="preserve">救济手段。</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w:t>
      </w:r>
      <w:r>
        <w:rPr>
          <w:rFonts w:hint="eastAsia" w:ascii="宋体" w:hAnsi="宋体" w:cs="宋体"/>
          <w:color w:val="000000" w:themeColor="text1"/>
          <w:sz w:val="24"/>
          <w:highlight w:val="none"/>
          <w:lang w:eastAsia="zh-CN"/>
          <w14:textFill>
            <w14:solidFill>
              <w14:schemeClr w14:val="tx1"/>
            </w14:solidFill>
          </w14:textFill>
        </w:rPr>
        <w:t xml:space="preserve"> 如果</w:t>
      </w:r>
      <w:r>
        <w:rPr>
          <w:rFonts w:hint="eastAsia" w:ascii="宋体" w:hAnsi="宋体" w:eastAsia="宋体" w:cs="宋体"/>
          <w:color w:val="000000" w:themeColor="text1"/>
          <w:sz w:val="24"/>
          <w:highlight w:val="none"/>
          <w14:textFill>
            <w14:solidFill>
              <w14:schemeClr w14:val="tx1"/>
            </w14:solidFill>
          </w14:textFill>
        </w:rPr>
        <w:t xml:space="preserve">买方认定卖方在投标或执行合同中有腐败或欺诈行为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买方有权在任何时候发出书面通知终止合同。</w:t>
      </w:r>
      <w:r/>
    </w:p>
    <w:p>
      <w:pPr>
        <w:ind w:left="1" w:firstLine="537"/>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w:t>
      </w:r>
      <w:r>
        <w:rPr>
          <w:rFonts w:hint="eastAsia" w:ascii="宋体" w:hAnsi="宋体" w:cs="宋体"/>
          <w:color w:val="000000" w:themeColor="text1"/>
          <w:sz w:val="24"/>
          <w:highlight w:val="none"/>
          <w:lang w:eastAsia="zh-CN"/>
          <w14:textFill>
            <w14:solidFill>
              <w14:schemeClr w14:val="tx1"/>
            </w14:solidFill>
          </w14:textFill>
        </w:rPr>
        <w:t xml:space="preserve">，由</w:t>
      </w:r>
      <w:r>
        <w:rPr>
          <w:rFonts w:hint="eastAsia" w:ascii="宋体" w:hAnsi="宋体" w:eastAsia="宋体" w:cs="宋体"/>
          <w:color w:val="000000" w:themeColor="text1"/>
          <w:sz w:val="24"/>
          <w:highlight w:val="none"/>
          <w14:textFill>
            <w14:solidFill>
              <w14:schemeClr w14:val="tx1"/>
            </w14:solidFill>
          </w14:textFill>
        </w:rPr>
        <w:t xml:space="preserve">合同双方通过友好协商解决</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如果不能协商一致，按《合同专用条款》规定的方式解决。</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第十五条 适用法律</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w:t>
      </w:r>
      <w:r>
        <w:rPr>
          <w:rFonts w:hint="eastAsia" w:ascii="宋体" w:hAnsi="宋体" w:cs="宋体"/>
          <w:color w:val="000000" w:themeColor="text1"/>
          <w:sz w:val="24"/>
          <w:highlight w:val="none"/>
          <w:lang w:eastAsia="zh-CN"/>
          <w14:textFill>
            <w14:solidFill>
              <w14:schemeClr w14:val="tx1"/>
            </w14:solidFill>
          </w14:textFill>
        </w:rPr>
        <w:t xml:space="preserve">，并按照</w:t>
      </w:r>
      <w:r>
        <w:rPr>
          <w:rFonts w:hint="eastAsia" w:ascii="宋体" w:hAnsi="宋体" w:eastAsia="宋体" w:cs="宋体"/>
          <w:color w:val="000000" w:themeColor="text1"/>
          <w:sz w:val="24"/>
          <w:highlight w:val="none"/>
          <w14:textFill>
            <w14:solidFill>
              <w14:schemeClr w14:val="tx1"/>
            </w14:solidFill>
          </w14:textFill>
        </w:rPr>
        <w:t xml:space="preserve">中华人民共和国的法律进行解释。</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第十六条  权利保证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w:t>
      </w:r>
      <w:r>
        <w:rPr>
          <w:rFonts w:hint="eastAsia" w:ascii="宋体" w:hAnsi="宋体" w:cs="宋体"/>
          <w:color w:val="000000" w:themeColor="text1"/>
          <w:sz w:val="24"/>
          <w:highlight w:val="none"/>
          <w:lang w:eastAsia="zh-CN"/>
          <w14:textFill>
            <w14:solidFill>
              <w14:schemeClr w14:val="tx1"/>
            </w14:solidFill>
          </w14:textFill>
        </w:rPr>
        <w:t xml:space="preserve"> 卖方</w:t>
      </w:r>
      <w:r>
        <w:rPr>
          <w:rFonts w:hint="eastAsia" w:ascii="宋体" w:hAnsi="宋体" w:eastAsia="宋体" w:cs="宋体"/>
          <w:color w:val="000000" w:themeColor="text1"/>
          <w:sz w:val="24"/>
          <w:highlight w:val="none"/>
          <w14:textFill>
            <w14:solidFill>
              <w14:schemeClr w14:val="tx1"/>
            </w14:solidFill>
          </w14:textFill>
        </w:rPr>
        <w:t xml:space="preserve">应保证买方在使用合同标的时不受第三方提出侵犯其专利权、版权、商标权或其他权利的起诉。一旦出现侵权，卖方承担全部责任。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第十七条  保密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w:t>
      </w:r>
      <w:r>
        <w:rPr>
          <w:rFonts w:hint="eastAsia" w:ascii="宋体" w:hAnsi="宋体" w:cs="宋体"/>
          <w:color w:val="000000" w:themeColor="text1"/>
          <w:sz w:val="24"/>
          <w:highlight w:val="none"/>
          <w:lang w:eastAsia="zh-CN"/>
          <w14:textFill>
            <w14:solidFill>
              <w14:schemeClr w14:val="tx1"/>
            </w14:solidFill>
          </w14:textFill>
        </w:rPr>
        <w:t xml:space="preserve"> 卖方</w:t>
      </w:r>
      <w:r>
        <w:rPr>
          <w:rFonts w:hint="eastAsia" w:ascii="宋体" w:hAnsi="宋体" w:eastAsia="宋体" w:cs="宋体"/>
          <w:color w:val="000000" w:themeColor="text1"/>
          <w:sz w:val="24"/>
          <w:highlight w:val="none"/>
          <w14:textFill>
            <w14:solidFill>
              <w14:schemeClr w14:val="tx1"/>
            </w14:solidFill>
          </w14:textFill>
        </w:rPr>
        <w:t xml:space="preserve">在本合同履行的过程中，或为履行本合同的需要，从买方所获得的、有关买方和/或属于买方的任何信息</w:t>
      </w:r>
      <w:r>
        <w:rPr>
          <w:rFonts w:hint="eastAsia" w:ascii="宋体" w:hAnsi="宋体" w:cs="宋体"/>
          <w:color w:val="000000" w:themeColor="text1"/>
          <w:sz w:val="24"/>
          <w:highlight w:val="none"/>
          <w:lang w:eastAsia="zh-CN"/>
          <w14:textFill>
            <w14:solidFill>
              <w14:schemeClr w14:val="tx1"/>
            </w14:solidFill>
          </w14:textFill>
        </w:rPr>
        <w:t xml:space="preserve">，包括</w:t>
      </w:r>
      <w:r>
        <w:rPr>
          <w:rFonts w:hint="eastAsia" w:ascii="宋体" w:hAnsi="宋体" w:eastAsia="宋体" w:cs="宋体"/>
          <w:color w:val="000000" w:themeColor="text1"/>
          <w:sz w:val="24"/>
          <w:highlight w:val="none"/>
          <w14:textFill>
            <w14:solidFill>
              <w14:schemeClr w14:val="tx1"/>
            </w14:solidFill>
          </w14:textFill>
        </w:rPr>
        <w:t xml:space="preserve">买</w:t>
      </w:r>
      <w:r>
        <w:rPr>
          <w:rFonts w:hint="eastAsia" w:ascii="宋体" w:hAnsi="宋体" w:cs="宋体"/>
          <w:color w:val="000000" w:themeColor="text1"/>
          <w:sz w:val="24"/>
          <w:highlight w:val="none"/>
          <w:lang w:eastAsia="zh-CN"/>
          <w14:textFill>
            <w14:solidFill>
              <w14:schemeClr w14:val="tx1"/>
            </w14:solidFill>
          </w14:textFill>
        </w:rPr>
        <w:t xml:space="preserve">方的</w:t>
      </w:r>
      <w:r>
        <w:rPr>
          <w:rFonts w:hint="eastAsia" w:ascii="宋体" w:hAnsi="宋体" w:eastAsia="宋体" w:cs="宋体"/>
          <w:color w:val="000000" w:themeColor="text1"/>
          <w:sz w:val="24"/>
          <w:highlight w:val="none"/>
          <w14:textFill>
            <w14:solidFill>
              <w14:schemeClr w14:val="tx1"/>
            </w14:solidFill>
          </w14:textFill>
        </w:rPr>
        <w:t xml:space="preserve">工作方式方法与资料、技术资料、用户名单、发展战略及其他被认为是买方的信息，都是买方的秘密，卖方不得泄露给任何第三方。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w:t>
      </w:r>
      <w:r>
        <w:rPr>
          <w:rFonts w:hint="eastAsia" w:ascii="宋体" w:hAnsi="宋体" w:cs="宋体"/>
          <w:color w:val="000000" w:themeColor="text1"/>
          <w:sz w:val="24"/>
          <w:highlight w:val="none"/>
          <w:lang w:eastAsia="zh-CN"/>
          <w14:textFill>
            <w14:solidFill>
              <w14:schemeClr w14:val="tx1"/>
            </w14:solidFill>
          </w14:textFill>
        </w:rPr>
        <w:t xml:space="preserve"> 上述</w:t>
      </w:r>
      <w:r>
        <w:rPr>
          <w:rFonts w:hint="eastAsia" w:ascii="宋体" w:hAnsi="宋体" w:eastAsia="宋体" w:cs="宋体"/>
          <w:color w:val="000000" w:themeColor="text1"/>
          <w:sz w:val="24"/>
          <w:highlight w:val="none"/>
          <w14:textFill>
            <w14:solidFill>
              <w14:schemeClr w14:val="tx1"/>
            </w14:solidFill>
          </w14:textFill>
        </w:rPr>
        <w:t xml:space="preserve">秘密，卖方只能用于本合同，而且只能由卖方相应的人员使用；没有必要接触的卖方人员，不得接触</w:t>
      </w:r>
      <w:r>
        <w:rPr>
          <w:rFonts w:hint="eastAsia" w:ascii="宋体" w:hAnsi="宋体" w:cs="宋体"/>
          <w:color w:val="000000" w:themeColor="text1"/>
          <w:sz w:val="24"/>
          <w:highlight w:val="none"/>
          <w:lang w:eastAsia="zh-CN"/>
          <w14:textFill>
            <w14:solidFill>
              <w14:schemeClr w14:val="tx1"/>
            </w14:solidFill>
          </w14:textFill>
        </w:rPr>
        <w:t xml:space="preserve">上述秘密。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w:t>
      </w:r>
      <w:r>
        <w:rPr>
          <w:rFonts w:hint="eastAsia" w:ascii="宋体" w:hAnsi="宋体" w:cs="宋体"/>
          <w:color w:val="000000" w:themeColor="text1"/>
          <w:sz w:val="24"/>
          <w:highlight w:val="none"/>
          <w:lang w:eastAsia="zh-CN"/>
          <w14:textFill>
            <w14:solidFill>
              <w14:schemeClr w14:val="tx1"/>
            </w14:solidFill>
          </w14:textFill>
        </w:rPr>
        <w:t xml:space="preserve"> 卖方</w:t>
      </w:r>
      <w:r>
        <w:rPr>
          <w:rFonts w:hint="eastAsia" w:ascii="宋体" w:hAnsi="宋体" w:eastAsia="宋体" w:cs="宋体"/>
          <w:color w:val="000000" w:themeColor="text1"/>
          <w:sz w:val="24"/>
          <w:highlight w:val="none"/>
          <w14:textFill>
            <w14:solidFill>
              <w14:schemeClr w14:val="tx1"/>
            </w14:solidFill>
          </w14:textFill>
        </w:rPr>
        <w:t xml:space="preserve">应当采取适当有效的方式保护所获取的上述秘密。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highlight w:val="none"/>
          <w14:textFill>
            <w14:solidFill>
              <w14:schemeClr w14:val="tx1"/>
            </w14:solidFill>
          </w14:textFill>
        </w:rPr>
        <w:t xml:space="preserve">违约义务。</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w:t>
      </w:r>
      <w:r>
        <w:rPr>
          <w:rFonts w:hint="eastAsia" w:ascii="宋体" w:hAnsi="宋体" w:cs="宋体"/>
          <w:color w:val="000000" w:themeColor="text1"/>
          <w:sz w:val="24"/>
          <w:highlight w:val="none"/>
          <w:lang w:eastAsia="zh-CN"/>
          <w14:textFill>
            <w14:solidFill>
              <w14:schemeClr w14:val="tx1"/>
            </w14:solidFill>
          </w14:textFill>
        </w:rPr>
        <w:t xml:space="preserve"> 合同</w:t>
      </w:r>
      <w:r>
        <w:rPr>
          <w:rFonts w:hint="eastAsia" w:ascii="宋体" w:hAnsi="宋体" w:eastAsia="宋体" w:cs="宋体"/>
          <w:color w:val="000000" w:themeColor="text1"/>
          <w:sz w:val="24"/>
          <w:highlight w:val="none"/>
          <w14:textFill>
            <w14:solidFill>
              <w14:schemeClr w14:val="tx1"/>
            </w14:solidFill>
          </w14:textFill>
        </w:rPr>
        <w:t xml:space="preserve">双方除非《合同专用条款》另有规定，所有合同文件及相关的修订和合同双方之间的书面联络，应使用中文</w:t>
      </w:r>
      <w:r>
        <w:rPr>
          <w:rFonts w:hint="eastAsia" w:ascii="宋体" w:hAnsi="宋体" w:cs="宋体"/>
          <w:color w:val="000000" w:themeColor="text1"/>
          <w:sz w:val="24"/>
          <w:highlight w:val="none"/>
          <w:lang w:eastAsia="zh-CN"/>
          <w14:textFill>
            <w14:solidFill>
              <w14:schemeClr w14:val="tx1"/>
            </w14:solidFill>
          </w14:textFill>
        </w:rPr>
        <w:t xml:space="preserve">书写</w:t>
      </w:r>
      <w:r>
        <w:rPr>
          <w:rFonts w:hint="eastAsia" w:ascii="宋体" w:hAnsi="宋体" w:eastAsia="宋体" w:cs="宋体"/>
          <w:color w:val="000000" w:themeColor="text1"/>
          <w:sz w:val="24"/>
          <w:highlight w:val="none"/>
          <w14:textFill>
            <w14:solidFill>
              <w14:schemeClr w14:val="tx1"/>
            </w14:solidFill>
          </w14:textFill>
        </w:rPr>
        <w:t xml:space="preserve">并按中文解释。</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w:t>
      </w:r>
      <w:r>
        <w:rPr>
          <w:rFonts w:hint="eastAsia" w:ascii="宋体" w:hAnsi="宋体" w:cs="宋体"/>
          <w:color w:val="000000" w:themeColor="text1"/>
          <w:sz w:val="24"/>
          <w:highlight w:val="none"/>
          <w:lang w:eastAsia="zh-CN"/>
          <w14:textFill>
            <w14:solidFill>
              <w14:schemeClr w14:val="tx1"/>
            </w14:solidFill>
          </w14:textFill>
        </w:rPr>
        <w:t xml:space="preserve"> 任何一方</w:t>
      </w:r>
      <w:r>
        <w:rPr>
          <w:rFonts w:hint="eastAsia" w:ascii="宋体" w:hAnsi="宋体" w:eastAsia="宋体" w:cs="宋体"/>
          <w:color w:val="000000" w:themeColor="text1"/>
          <w:sz w:val="24"/>
          <w:highlight w:val="none"/>
          <w14:textFill>
            <w14:solidFill>
              <w14:schemeClr w14:val="tx1"/>
            </w14:solidFill>
          </w14:textFill>
        </w:rPr>
        <w:t xml:space="preserve">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color w:val="000000" w:themeColor="text1"/>
          <w:sz w:val="24"/>
          <w:highlight w:val="none"/>
          <w:lang w:eastAsia="zh-CN"/>
          <w14:textFill>
            <w14:solidFill>
              <w14:schemeClr w14:val="tx1"/>
            </w14:solidFill>
          </w14:textFill>
        </w:rPr>
        <w:t xml:space="preserve">后续</w:t>
      </w:r>
      <w:r>
        <w:rPr>
          <w:rFonts w:hint="eastAsia" w:ascii="宋体" w:hAnsi="宋体" w:eastAsia="宋体" w:cs="宋体"/>
          <w:color w:val="000000" w:themeColor="text1"/>
          <w:sz w:val="24"/>
          <w:highlight w:val="none"/>
          <w14:textFill>
            <w14:solidFill>
              <w14:schemeClr w14:val="tx1"/>
            </w14:solidFill>
          </w14:textFill>
        </w:rPr>
        <w:t xml:space="preserve">或延续的合同的免责或弃权。</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不论是书面的，还是口头的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color w:val="000000" w:themeColor="text1"/>
          <w:szCs w:val="24"/>
          <w:highlight w:val="none"/>
          <w:u w:val="single"/>
          <w14:textFill>
            <w14:solidFill>
              <w14:schemeClr w14:val="tx1"/>
            </w14:solidFill>
          </w14:textFill>
        </w:rPr>
      </w:pPr>
      <w:r>
        <w:rPr>
          <w:rFonts w:ascii="宋体" w:hAnsi="宋体" w:cs="宋体"/>
          <w:bCs/>
          <w:color w:val="000000" w:themeColor="text1"/>
          <w:szCs w:val="24"/>
          <w:highlight w:val="none"/>
          <w:u w:val="single"/>
          <w14:textFill>
            <w14:solidFill>
              <w14:schemeClr w14:val="tx1"/>
            </w14:solidFill>
          </w14:textFill>
        </w:rPr>
      </w:r>
      <w:r/>
    </w:p>
    <w:p>
      <w:pPr>
        <w:ind w:firstLine="600"/>
        <w:jc w:val="center"/>
        <w:rPr>
          <w:rFonts w:ascii="宋体" w:hAnsi="宋体" w:cs="宋体"/>
          <w:bCs/>
          <w:color w:val="000000" w:themeColor="text1"/>
          <w:szCs w:val="24"/>
          <w:highlight w:val="none"/>
          <w:u w:val="single"/>
          <w14:textFill>
            <w14:solidFill>
              <w14:schemeClr w14:val="tx1"/>
            </w14:solidFill>
          </w14:textFill>
        </w:rPr>
      </w:pPr>
      <w:r>
        <w:rPr>
          <w:rFonts w:ascii="宋体" w:hAnsi="宋体" w:cs="宋体"/>
          <w:bCs/>
          <w:color w:val="000000" w:themeColor="text1"/>
          <w:szCs w:val="24"/>
          <w:highlight w:val="none"/>
          <w:u w:val="single"/>
          <w14:textFill>
            <w14:solidFill>
              <w14:schemeClr w14:val="tx1"/>
            </w14:solidFill>
          </w14:textFill>
        </w:rPr>
      </w:r>
      <w:r/>
    </w:p>
    <w:p>
      <w:pPr>
        <w:ind w:firstLine="600"/>
        <w:jc w:val="center"/>
        <w:rPr>
          <w:rFonts w:ascii="宋体" w:hAnsi="宋体" w:cs="宋体"/>
          <w:bCs/>
          <w:color w:val="000000" w:themeColor="text1"/>
          <w:szCs w:val="24"/>
          <w:highlight w:val="none"/>
          <w:u w:val="single"/>
          <w14:textFill>
            <w14:solidFill>
              <w14:schemeClr w14:val="tx1"/>
            </w14:solidFill>
          </w14:textFill>
        </w:rPr>
      </w:pPr>
      <w:r>
        <w:rPr>
          <w:rFonts w:ascii="宋体" w:hAnsi="宋体" w:cs="宋体"/>
          <w:bCs/>
          <w:color w:val="000000" w:themeColor="text1"/>
          <w:szCs w:val="24"/>
          <w:highlight w:val="none"/>
          <w:u w:val="single"/>
          <w14:textFill>
            <w14:solidFill>
              <w14:schemeClr w14:val="tx1"/>
            </w14:solidFill>
          </w14:textFill>
        </w:rPr>
      </w:r>
      <w:r/>
    </w:p>
    <w:p>
      <w:pPr>
        <w:ind w:firstLine="600"/>
        <w:jc w:val="center"/>
        <w:rPr>
          <w:rFonts w:ascii="宋体" w:hAnsi="宋体" w:cs="宋体"/>
          <w:bCs/>
          <w:color w:val="000000" w:themeColor="text1"/>
          <w:szCs w:val="24"/>
          <w:highlight w:val="none"/>
          <w:u w:val="single"/>
          <w14:textFill>
            <w14:solidFill>
              <w14:schemeClr w14:val="tx1"/>
            </w14:solidFill>
          </w14:textFill>
        </w:rPr>
      </w:pPr>
      <w:r>
        <w:rPr>
          <w:rFonts w:ascii="宋体" w:hAnsi="宋体" w:cs="宋体"/>
          <w:bCs/>
          <w:color w:val="000000" w:themeColor="text1"/>
          <w:szCs w:val="24"/>
          <w:highlight w:val="none"/>
          <w:u w:val="single"/>
          <w14:textFill>
            <w14:solidFill>
              <w14:schemeClr w14:val="tx1"/>
            </w14:solidFill>
          </w14:textFill>
        </w:rPr>
      </w:r>
      <w:r/>
    </w:p>
    <w:p>
      <w:pPr>
        <w:ind w:firstLine="600"/>
        <w:jc w:val="center"/>
        <w:rPr>
          <w:rFonts w:ascii="宋体" w:hAnsi="宋体" w:cs="宋体"/>
          <w:bCs/>
          <w:color w:val="000000" w:themeColor="text1"/>
          <w:szCs w:val="24"/>
          <w:highlight w:val="none"/>
          <w:u w:val="single"/>
          <w14:textFill>
            <w14:solidFill>
              <w14:schemeClr w14:val="tx1"/>
            </w14:solidFill>
          </w14:textFill>
        </w:rPr>
      </w:pPr>
      <w:r>
        <w:rPr>
          <w:rFonts w:ascii="宋体" w:hAnsi="宋体" w:cs="宋体"/>
          <w:bCs/>
          <w:color w:val="000000" w:themeColor="text1"/>
          <w:szCs w:val="24"/>
          <w:highlight w:val="none"/>
          <w:u w:val="single"/>
          <w14:textFill>
            <w14:solidFill>
              <w14:schemeClr w14:val="tx1"/>
            </w14:solidFill>
          </w14:textFill>
        </w:rPr>
      </w:r>
      <w:r/>
    </w:p>
    <w:p>
      <w:pPr>
        <w:ind w:firstLine="600"/>
        <w:jc w:val="center"/>
        <w:rPr>
          <w:rFonts w:ascii="宋体" w:hAnsi="宋体" w:cs="宋体"/>
          <w:bCs/>
          <w:color w:val="000000" w:themeColor="text1"/>
          <w:szCs w:val="24"/>
          <w:highlight w:val="none"/>
          <w:u w:val="single"/>
          <w14:textFill>
            <w14:solidFill>
              <w14:schemeClr w14:val="tx1"/>
            </w14:solidFill>
          </w14:textFill>
        </w:rPr>
      </w:pPr>
      <w:r>
        <w:rPr>
          <w:rFonts w:ascii="宋体" w:hAnsi="宋体" w:cs="宋体"/>
          <w:bCs/>
          <w:color w:val="000000" w:themeColor="text1"/>
          <w:szCs w:val="24"/>
          <w:highlight w:val="none"/>
          <w:u w:val="single"/>
          <w14:textFill>
            <w14:solidFill>
              <w14:schemeClr w14:val="tx1"/>
            </w14:solidFill>
          </w14:textFill>
        </w:rPr>
      </w:r>
      <w:r/>
    </w:p>
    <w:p>
      <w:pPr>
        <w:ind w:firstLine="600"/>
        <w:jc w:val="center"/>
        <w:rPr>
          <w:rFonts w:ascii="宋体" w:hAnsi="宋体" w:cs="宋体"/>
          <w:bCs/>
          <w:color w:val="000000" w:themeColor="text1"/>
          <w:szCs w:val="24"/>
          <w:highlight w:val="none"/>
          <w:u w:val="single"/>
          <w14:textFill>
            <w14:solidFill>
              <w14:schemeClr w14:val="tx1"/>
            </w14:solidFill>
          </w14:textFill>
        </w:rPr>
      </w:pPr>
      <w:r>
        <w:rPr>
          <w:rFonts w:ascii="宋体" w:hAnsi="宋体" w:cs="宋体"/>
          <w:bCs/>
          <w:color w:val="000000" w:themeColor="text1"/>
          <w:szCs w:val="24"/>
          <w:highlight w:val="none"/>
          <w:u w:val="singl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ind w:firstLine="60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合同专用条款</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甲方（买方）：</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乙方（卖方）：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themeColor="text1"/>
          <w:sz w:val="24"/>
          <w:szCs w:val="24"/>
          <w:highlight w:val="none"/>
          <w14:textFill>
            <w14:solidFill>
              <w14:schemeClr w14:val="tx1"/>
            </w14:solidFill>
          </w14:textFill>
        </w:rPr>
        <w:t xml:space="preserve">的权利、义务，确保合同双方共同执行。</w:t>
      </w:r>
      <w:r/>
    </w:p>
    <w:p>
      <w:pPr>
        <w:spacing w:line="360" w:lineRule="exact"/>
        <w:rPr>
          <w:rStyle w:val="909"/>
          <w:rFonts w:cs="黑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第一条</w:t>
      </w:r>
      <w:r>
        <w:rPr>
          <w:rFonts w:ascii="宋体" w:hAnsi="宋体" w:cs="宋体"/>
          <w:b/>
          <w:color w:val="000000" w:themeColor="text1"/>
          <w:sz w:val="24"/>
          <w:szCs w:val="24"/>
          <w:highlight w:val="none"/>
          <w14:textFill>
            <w14:solidFill>
              <w14:schemeClr w14:val="tx1"/>
            </w14:solidFill>
          </w14:textFill>
        </w:rPr>
        <w:t xml:space="preserve"> </w:t>
      </w:r>
      <w:r>
        <w:rPr>
          <w:rStyle w:val="909"/>
          <w:rFonts w:hint="eastAsia" w:cs="黑体"/>
          <w:b/>
          <w:color w:val="000000" w:themeColor="text1"/>
          <w:sz w:val="24"/>
          <w:szCs w:val="24"/>
          <w:highlight w:val="none"/>
          <w14:textFill>
            <w14:solidFill>
              <w14:schemeClr w14:val="tx1"/>
            </w14:solidFill>
          </w14:textFill>
        </w:rPr>
        <w:t xml:space="preserve">产品名称、种类、规格、数量及价款</w:t>
      </w:r>
      <w:r/>
    </w:p>
    <w:tbl>
      <w:tblPr>
        <w:tblStyle w:val="805"/>
        <w:tblW w:w="9519"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4"/>
        <w:gridCol w:w="1298"/>
        <w:gridCol w:w="1340"/>
        <w:gridCol w:w="750"/>
        <w:gridCol w:w="1350"/>
        <w:gridCol w:w="668"/>
        <w:gridCol w:w="780"/>
        <w:gridCol w:w="1267"/>
        <w:gridCol w:w="672"/>
      </w:tblGrid>
      <w:tr>
        <w:trPr>
          <w:cantSplit/>
          <w:tblCellSpacing w:w="0" w:type="dxa"/>
          <w:trHeight w:val="344"/>
        </w:trPr>
        <w:tc>
          <w:tcPr>
            <w:tcW w:w="1394" w:type="dxa"/>
            <w:vAlign w:val="center"/>
            <w:textDirection w:val="lrTb"/>
            <w:noWrap w:val="false"/>
          </w:tcPr>
          <w:p>
            <w:pPr>
              <w:jc w:val="center"/>
              <w:spacing w:line="360" w:lineRule="exact"/>
              <w:rPr>
                <w:rFonts w:ascii="宋体" w:hAnsi="宋体"/>
                <w:b/>
                <w:color w:val="000000" w:themeColor="text1"/>
                <w:sz w:val="24"/>
                <w:szCs w:val="24"/>
                <w:highlight w:val="none"/>
                <w14:textFill>
                  <w14:solidFill>
                    <w14:schemeClr w14:val="tx1"/>
                  </w14:solidFill>
                </w14:textFill>
              </w:rPr>
            </w:pPr>
            <w:r>
              <w:rPr>
                <w:rStyle w:val="909"/>
                <w:rFonts w:hint="eastAsia" w:ascii="宋体" w:hAnsi="宋体" w:cs="黑体"/>
                <w:b/>
                <w:color w:val="000000" w:themeColor="text1"/>
                <w:sz w:val="24"/>
                <w:szCs w:val="24"/>
                <w:highlight w:val="none"/>
                <w14:textFill>
                  <w14:solidFill>
                    <w14:schemeClr w14:val="tx1"/>
                  </w14:solidFill>
                </w14:textFill>
              </w:rPr>
              <w:t xml:space="preserve">产品</w:t>
            </w:r>
            <w:r>
              <w:rPr>
                <w:rFonts w:hint="eastAsia" w:ascii="宋体" w:hAnsi="宋体"/>
                <w:b/>
                <w:color w:val="000000" w:themeColor="text1"/>
                <w:sz w:val="24"/>
                <w:szCs w:val="24"/>
                <w:highlight w:val="none"/>
                <w14:textFill>
                  <w14:solidFill>
                    <w14:schemeClr w14:val="tx1"/>
                  </w14:solidFill>
                </w14:textFill>
              </w:rPr>
              <w:t xml:space="preserve">名称</w:t>
            </w:r>
            <w:r/>
          </w:p>
        </w:tc>
        <w:tc>
          <w:tcPr>
            <w:tcW w:w="1298" w:type="dxa"/>
            <w:vAlign w:val="center"/>
            <w:textDirection w:val="lrTb"/>
            <w:noWrap w:val="false"/>
          </w:tcPr>
          <w:p>
            <w:pPr>
              <w:jc w:val="center"/>
              <w:spacing w:line="3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规格</w:t>
            </w:r>
            <w:r>
              <w:rPr>
                <w:rFonts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型号</w:t>
            </w:r>
            <w:r/>
          </w:p>
        </w:tc>
        <w:tc>
          <w:tcPr>
            <w:tcW w:w="1340" w:type="dxa"/>
            <w:vAlign w:val="center"/>
            <w:textDirection w:val="lrTb"/>
            <w:noWrap w:val="false"/>
          </w:tcPr>
          <w:p>
            <w:pPr>
              <w:jc w:val="center"/>
              <w:spacing w:line="3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生产厂家</w:t>
            </w:r>
            <w:r/>
          </w:p>
        </w:tc>
        <w:tc>
          <w:tcPr>
            <w:tcW w:w="750" w:type="dxa"/>
            <w:vAlign w:val="center"/>
            <w:textDirection w:val="lrTb"/>
            <w:noWrap w:val="false"/>
          </w:tcPr>
          <w:p>
            <w:pPr>
              <w:jc w:val="center"/>
              <w:spacing w:line="3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产地</w:t>
            </w:r>
            <w:r/>
          </w:p>
        </w:tc>
        <w:tc>
          <w:tcPr>
            <w:tcW w:w="1350" w:type="dxa"/>
            <w:vAlign w:val="center"/>
            <w:textDirection w:val="lrTb"/>
            <w:noWrap w:val="false"/>
          </w:tcPr>
          <w:p>
            <w:pPr>
              <w:jc w:val="center"/>
              <w:spacing w:line="3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单价</w:t>
            </w:r>
            <w:r>
              <w:rPr>
                <w:rFonts w:hint="eastAsia" w:ascii="宋体" w:hAnsi="宋体"/>
                <w:b/>
                <w:color w:val="000000" w:themeColor="text1"/>
                <w:sz w:val="24"/>
                <w:szCs w:val="24"/>
                <w:highlight w:val="none"/>
                <w:lang w:eastAsia="zh-CN"/>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元</w:t>
            </w:r>
            <w:r>
              <w:rPr>
                <w:rFonts w:hint="eastAsia" w:ascii="宋体" w:hAnsi="宋体"/>
                <w:b/>
                <w:color w:val="000000" w:themeColor="text1"/>
                <w:sz w:val="24"/>
                <w:szCs w:val="24"/>
                <w:highlight w:val="none"/>
                <w:lang w:eastAsia="zh-CN"/>
                <w14:textFill>
                  <w14:solidFill>
                    <w14:schemeClr w14:val="tx1"/>
                  </w14:solidFill>
                </w14:textFill>
              </w:rPr>
              <w:t xml:space="preserve">）</w:t>
            </w:r>
            <w:r/>
          </w:p>
        </w:tc>
        <w:tc>
          <w:tcPr>
            <w:tcW w:w="668" w:type="dxa"/>
            <w:vAlign w:val="center"/>
            <w:textDirection w:val="lrTb"/>
            <w:noWrap w:val="false"/>
          </w:tcPr>
          <w:p>
            <w:pPr>
              <w:jc w:val="center"/>
              <w:spacing w:line="360" w:lineRule="exact"/>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单位</w:t>
            </w:r>
            <w:r/>
          </w:p>
        </w:tc>
        <w:tc>
          <w:tcPr>
            <w:tcW w:w="780" w:type="dxa"/>
            <w:vAlign w:val="center"/>
            <w:textDirection w:val="lrTb"/>
            <w:noWrap w:val="false"/>
          </w:tcPr>
          <w:p>
            <w:pPr>
              <w:jc w:val="center"/>
              <w:spacing w:line="360" w:lineRule="exact"/>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数量</w:t>
            </w:r>
            <w:r/>
          </w:p>
        </w:tc>
        <w:tc>
          <w:tcPr>
            <w:tcW w:w="1267" w:type="dxa"/>
            <w:vAlign w:val="center"/>
            <w:textDirection w:val="lrTb"/>
            <w:noWrap w:val="false"/>
          </w:tcPr>
          <w:p>
            <w:pPr>
              <w:jc w:val="center"/>
              <w:spacing w:line="3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金额</w:t>
            </w:r>
            <w:r>
              <w:rPr>
                <w:rFonts w:hint="eastAsia" w:ascii="宋体" w:hAnsi="宋体"/>
                <w:b/>
                <w:color w:val="000000" w:themeColor="text1"/>
                <w:sz w:val="24"/>
                <w:szCs w:val="24"/>
                <w:highlight w:val="none"/>
                <w:lang w:eastAsia="zh-CN"/>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元</w:t>
            </w:r>
            <w:r>
              <w:rPr>
                <w:rFonts w:hint="eastAsia" w:ascii="宋体" w:hAnsi="宋体"/>
                <w:b/>
                <w:color w:val="000000" w:themeColor="text1"/>
                <w:sz w:val="24"/>
                <w:szCs w:val="24"/>
                <w:highlight w:val="none"/>
                <w:lang w:eastAsia="zh-CN"/>
                <w14:textFill>
                  <w14:solidFill>
                    <w14:schemeClr w14:val="tx1"/>
                  </w14:solidFill>
                </w14:textFill>
              </w:rPr>
              <w:t xml:space="preserve">）</w:t>
            </w:r>
            <w:r/>
          </w:p>
        </w:tc>
        <w:tc>
          <w:tcPr>
            <w:tcW w:w="672" w:type="dxa"/>
            <w:vAlign w:val="center"/>
            <w:textDirection w:val="lrTb"/>
            <w:noWrap w:val="false"/>
          </w:tcPr>
          <w:p>
            <w:pPr>
              <w:jc w:val="center"/>
              <w:spacing w:line="360" w:lineRule="exact"/>
              <w:rPr>
                <w:rFonts w:hint="default"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备注</w:t>
            </w:r>
            <w:r/>
          </w:p>
        </w:tc>
      </w:tr>
      <w:tr>
        <w:trPr>
          <w:tblCellSpacing w:w="0" w:type="dxa"/>
          <w:trHeight w:val="373"/>
        </w:trPr>
        <w:tc>
          <w:tcPr>
            <w:tcW w:w="1394" w:type="dxa"/>
            <w:vAlign w:val="center"/>
            <w:textDirection w:val="lrTb"/>
            <w:noWrap w:val="false"/>
          </w:tcPr>
          <w:p>
            <w:pPr>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98"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40" w:type="dxa"/>
            <w:vAlign w:val="center"/>
            <w:textDirection w:val="lrTb"/>
            <w:noWrap w:val="false"/>
          </w:tcPr>
          <w:p>
            <w:pPr>
              <w:jc w:val="both"/>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50"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68"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0"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67"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blCellSpacing w:w="0" w:type="dxa"/>
          <w:trHeight w:val="381"/>
        </w:trPr>
        <w:tc>
          <w:tcPr>
            <w:tcW w:w="1394" w:type="dxa"/>
            <w:vAlign w:val="center"/>
            <w:textDirection w:val="lrTb"/>
            <w:noWrap w:val="false"/>
          </w:tcPr>
          <w:p>
            <w:pPr>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98"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40" w:type="dxa"/>
            <w:vAlign w:val="center"/>
            <w:textDirection w:val="lrTb"/>
            <w:noWrap w:val="false"/>
          </w:tcPr>
          <w:p>
            <w:pPr>
              <w:jc w:val="both"/>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50"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68"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0"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67"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blCellSpacing w:w="0" w:type="dxa"/>
          <w:trHeight w:val="381"/>
        </w:trPr>
        <w:tc>
          <w:tcPr>
            <w:gridSpan w:val="7"/>
            <w:tcW w:w="7580" w:type="dxa"/>
            <w:vAlign w:val="center"/>
            <w:textDirection w:val="lrTb"/>
            <w:noWrap w:val="false"/>
          </w:tcPr>
          <w:p>
            <w:pPr>
              <w:ind w:left="480" w:hanging="480"/>
              <w:jc w:val="right"/>
              <w:spacing w:line="36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合计（小写）</w:t>
            </w:r>
            <w:r/>
          </w:p>
        </w:tc>
        <w:tc>
          <w:tcPr>
            <w:gridSpan w:val="2"/>
            <w:tcW w:w="1939" w:type="dxa"/>
            <w:vAlign w:val="center"/>
            <w:textDirection w:val="lrTb"/>
            <w:noWrap w:val="false"/>
          </w:tcPr>
          <w:p>
            <w:pPr>
              <w:ind w:left="480" w:hanging="480"/>
              <w:jc w:val="center"/>
              <w:spacing w:line="3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blCellSpacing w:w="0" w:type="dxa"/>
          <w:trHeight w:val="381"/>
        </w:trPr>
        <w:tc>
          <w:tcPr>
            <w:gridSpan w:val="9"/>
            <w:tcW w:w="9519" w:type="dxa"/>
            <w:vAlign w:val="center"/>
            <w:textDirection w:val="lrTb"/>
            <w:noWrap w:val="false"/>
          </w:tcPr>
          <w:p>
            <w:pPr>
              <w:ind w:left="480" w:hanging="480"/>
              <w:jc w:val="left"/>
              <w:spacing w:line="36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总计金额人民币（大写）：</w:t>
            </w:r>
            <w:r/>
          </w:p>
        </w:tc>
      </w:tr>
    </w:tbl>
    <w:p>
      <w:pPr>
        <w:ind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备注：本合同采用固定总价合同，价款为含税价款。</w:t>
      </w:r>
      <w:r>
        <w:rPr>
          <w:rFonts w:hint="eastAsia" w:ascii="宋体" w:hAnsi="宋体" w:cs="宋体"/>
          <w:color w:val="000000" w:themeColor="text1"/>
          <w:sz w:val="24"/>
          <w:szCs w:val="24"/>
          <w:highlight w:val="none"/>
          <w14:textFill>
            <w14:solidFill>
              <w14:schemeClr w14:val="tx1"/>
            </w14:solidFill>
          </w14:textFill>
        </w:rPr>
        <w:t xml:space="preserve">产品详细配置清单等见附件，附件与本合同有同等法律效力。</w:t>
      </w:r>
      <w:r/>
    </w:p>
    <w:p>
      <w:pPr>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第二条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交货方法、交货期限、到货地点及风险转移</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交货期：</w:t>
      </w:r>
      <w:r>
        <w:rPr>
          <w:rFonts w:hint="eastAsia" w:ascii="宋体" w:hAnsi="宋体"/>
          <w:b/>
          <w:color w:val="000000" w:themeColor="text1"/>
          <w:sz w:val="24"/>
          <w:szCs w:val="24"/>
          <w:highlight w:val="none"/>
          <w14:textFill>
            <w14:solidFill>
              <w14:schemeClr w14:val="tx1"/>
            </w14:solidFill>
          </w14:textFill>
        </w:rPr>
        <w:t xml:space="preserve">合同签订后</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 xml:space="preserve">日历天内。</w:t>
      </w:r>
      <w:r/>
    </w:p>
    <w:p>
      <w:pPr>
        <w:pStyle w:val="1037"/>
        <w:spacing w:line="360" w:lineRule="auto"/>
        <w:rPr>
          <w:rFonts w:eastAsia="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质保期：</w:t>
      </w:r>
      <w:r>
        <w:rPr>
          <w:rStyle w:val="969"/>
          <w:rFonts w:hint="eastAsia" w:ascii="宋体" w:hAnsi="宋体" w:eastAsia="宋体" w:cs="宋体"/>
          <w:b w:val="0"/>
          <w:bCs/>
          <w:color w:val="000000" w:themeColor="text1"/>
          <w:sz w:val="24"/>
          <w:szCs w:val="24"/>
          <w:highlight w:val="none"/>
          <w14:textFill>
            <w14:solidFill>
              <w14:schemeClr w14:val="tx1"/>
            </w14:solidFill>
          </w14:textFill>
        </w:rPr>
        <w:t xml:space="preserve">提供整</w:t>
      </w:r>
      <w:r>
        <w:rPr>
          <w:rStyle w:val="969"/>
          <w:rFonts w:hint="eastAsia" w:ascii="宋体" w:hAnsi="宋体" w:eastAsia="宋体" w:cs="宋体"/>
          <w:b w:val="0"/>
          <w:bCs/>
          <w:color w:val="000000" w:themeColor="text1"/>
          <w:sz w:val="24"/>
          <w:szCs w:val="24"/>
          <w:highlight w:val="none"/>
          <w14:textFill>
            <w14:solidFill>
              <w14:schemeClr w14:val="tx1"/>
            </w14:solidFill>
          </w14:textFill>
        </w:rPr>
        <w:t xml:space="preserve">机</w:t>
      </w:r>
      <w:r>
        <w:rPr>
          <w:rStyle w:val="969"/>
          <w:rFonts w:hint="eastAsia" w:ascii="宋体" w:hAnsi="宋体" w:cs="宋体"/>
          <w:b w:val="0"/>
          <w:bCs/>
          <w:color w:val="000000" w:themeColor="text1"/>
          <w:sz w:val="24"/>
          <w:szCs w:val="24"/>
          <w:highlight w:val="none"/>
          <w14:textFill>
            <w14:solidFill>
              <w14:schemeClr w14:val="tx1"/>
            </w14:solidFill>
          </w14:textFill>
        </w:rPr>
        <w:t xml:space="preserve">（</w:t>
      </w:r>
      <w:r>
        <w:rPr>
          <w:rStyle w:val="969"/>
          <w:rFonts w:hint="eastAsia" w:ascii="宋体" w:hAnsi="宋体" w:cs="宋体"/>
          <w:b w:val="0"/>
          <w:bCs/>
          <w:color w:val="000000" w:themeColor="text1"/>
          <w:sz w:val="24"/>
          <w:szCs w:val="24"/>
          <w:highlight w:val="none"/>
          <w:lang w:val="en-US"/>
          <w14:textFill>
            <w14:solidFill>
              <w14:schemeClr w14:val="tx1"/>
            </w14:solidFill>
          </w14:textFill>
        </w:rPr>
        <w:t xml:space="preserve">含探头</w:t>
      </w:r>
      <w:r>
        <w:rPr>
          <w:rStyle w:val="969"/>
          <w:rFonts w:hint="eastAsia" w:ascii="宋体" w:hAnsi="宋体" w:cs="宋体"/>
          <w:b w:val="0"/>
          <w:bCs/>
          <w:color w:val="000000" w:themeColor="text1"/>
          <w:sz w:val="24"/>
          <w:szCs w:val="24"/>
          <w:highlight w:val="none"/>
          <w14:textFill>
            <w14:solidFill>
              <w14:schemeClr w14:val="tx1"/>
            </w14:solidFill>
          </w14:textFill>
        </w:rPr>
        <w:t xml:space="preserve">）</w:t>
      </w:r>
      <w:r>
        <w:rPr>
          <w:rStyle w:val="969"/>
          <w:rFonts w:hint="eastAsia" w:ascii="宋体" w:hAnsi="宋体" w:eastAsia="宋体" w:cs="宋体"/>
          <w:b w:val="0"/>
          <w:bCs/>
          <w:color w:val="000000" w:themeColor="text1"/>
          <w:sz w:val="24"/>
          <w:szCs w:val="24"/>
          <w:highlight w:val="none"/>
          <w14:textFill>
            <w14:solidFill>
              <w14:schemeClr w14:val="tx1"/>
            </w14:solidFill>
          </w14:textFill>
        </w:rPr>
        <w:t xml:space="preserve">不少于</w:t>
      </w:r>
      <w:r>
        <w:rPr>
          <w:rStyle w:val="969"/>
          <w:rFonts w:hint="eastAsia" w:ascii="宋体" w:hAnsi="宋体" w:cs="宋体"/>
          <w:b w:val="0"/>
          <w:bCs/>
          <w:color w:val="000000" w:themeColor="text1"/>
          <w:sz w:val="24"/>
          <w:szCs w:val="24"/>
          <w:highlight w:val="none"/>
          <w:u w:val="single"/>
          <w:lang w:val="en-US"/>
          <w14:textFill>
            <w14:solidFill>
              <w14:schemeClr w14:val="tx1"/>
            </w14:solidFill>
          </w14:textFill>
        </w:rPr>
        <w:t xml:space="preserve">    </w:t>
      </w:r>
      <w:r>
        <w:rPr>
          <w:rStyle w:val="969"/>
          <w:rFonts w:hint="eastAsia" w:ascii="宋体" w:hAnsi="宋体" w:eastAsia="宋体" w:cs="宋体"/>
          <w:b w:val="0"/>
          <w:bCs/>
          <w:color w:val="000000" w:themeColor="text1"/>
          <w:sz w:val="24"/>
          <w:szCs w:val="24"/>
          <w:highlight w:val="none"/>
          <w14:textFill>
            <w14:solidFill>
              <w14:schemeClr w14:val="tx1"/>
            </w14:solidFill>
          </w14:textFill>
        </w:rPr>
        <w:t xml:space="preserve">年免费质保（自最终验收合格之日起，开始进入质保期）。</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3</w:t>
      </w:r>
      <w:r>
        <w:rPr>
          <w:rFonts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运输费、保险费及其他谈判文件中要求的费用均包含在合同总价款中。</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甲方指定的到货地点：</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在质量技术监督部门检验合</w:t>
      </w:r>
      <w:r>
        <w:rPr>
          <w:rFonts w:hint="eastAsia" w:ascii="宋体" w:hAnsi="宋体" w:cs="宋体"/>
          <w:color w:val="000000" w:themeColor="text1"/>
          <w:sz w:val="24"/>
          <w:szCs w:val="24"/>
          <w:highlight w:val="none"/>
          <w:lang w:eastAsia="zh-CN"/>
          <w14:textFill>
            <w14:solidFill>
              <w14:schemeClr w14:val="tx1"/>
            </w14:solidFill>
          </w14:textFill>
        </w:rPr>
        <w:t xml:space="preserve">格后</w:t>
      </w:r>
      <w:r>
        <w:rPr>
          <w:rFonts w:hint="eastAsia" w:ascii="宋体" w:hAnsi="宋体" w:cs="宋体"/>
          <w:color w:val="000000" w:themeColor="text1"/>
          <w:sz w:val="24"/>
          <w:szCs w:val="24"/>
          <w:highlight w:val="none"/>
          <w14:textFill>
            <w14:solidFill>
              <w14:schemeClr w14:val="tx1"/>
            </w14:solidFill>
          </w14:textFill>
        </w:rPr>
        <w:t xml:space="preserve">，乙方将货物交付甲方指定的人员前，货物的毁损、灭失风险完全由乙方承担。</w:t>
      </w:r>
      <w:r/>
    </w:p>
    <w:p>
      <w:pPr>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第三条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货物包装及质量</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乙方向甲方提供的全部货物，均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cs="宋体"/>
          <w:color w:val="000000" w:themeColor="text1"/>
          <w:sz w:val="24"/>
          <w:szCs w:val="24"/>
          <w:highlight w:val="none"/>
          <w:lang w:eastAsia="zh-CN"/>
          <w14:textFill>
            <w14:solidFill>
              <w14:schemeClr w14:val="tx1"/>
            </w14:solidFill>
          </w14:textFill>
        </w:rPr>
        <w:t xml:space="preserve">及其他</w:t>
      </w:r>
      <w:r>
        <w:rPr>
          <w:rFonts w:hint="eastAsia" w:ascii="宋体" w:hAnsi="宋体" w:cs="宋体"/>
          <w:color w:val="000000" w:themeColor="text1"/>
          <w:sz w:val="24"/>
          <w:szCs w:val="24"/>
          <w:highlight w:val="none"/>
          <w14:textFill>
            <w14:solidFill>
              <w14:schemeClr w14:val="tx1"/>
            </w14:solidFill>
          </w14:textFill>
        </w:rPr>
        <w:t xml:space="preserve">与本合同项下货物有关的任何单证和资料。</w:t>
      </w:r>
      <w:r/>
    </w:p>
    <w:p>
      <w:pPr>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第四条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货物验收</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货物到达甲方指定到货地点后</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日内，甲、乙双方共同进行验收、测试。</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验收标准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）货物外形、包装完好；（</w:t>
      </w: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）数量无误；（</w:t>
      </w:r>
      <w:r>
        <w:rPr>
          <w:rFonts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）货物符合合同要求及标准，乙方对该货物有质量说明的，也应符合该质量说明；（</w:t>
      </w:r>
      <w:r>
        <w:rPr>
          <w:rFonts w:ascii="宋体" w:hAnsi="宋体" w:cs="宋体"/>
          <w:bCs/>
          <w:color w:val="000000" w:themeColor="text1"/>
          <w:sz w:val="24"/>
          <w:szCs w:val="24"/>
          <w:highlight w:val="none"/>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）乙方要求提供必要的技术资料。</w:t>
      </w:r>
      <w:r/>
    </w:p>
    <w:p>
      <w:pPr>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第五条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对货物提出异议的时间和方法</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双方在验收中，如果发现货物的品种、型号、规格、数量、质量与本合同附件规定不符，双方应签署书面文件，甲方有权拒付不符合合同规定</w:t>
      </w:r>
      <w:r>
        <w:rPr>
          <w:rFonts w:hint="eastAsia" w:ascii="宋体" w:hAnsi="宋体" w:cs="宋体"/>
          <w:color w:val="000000" w:themeColor="text1"/>
          <w:sz w:val="24"/>
          <w:szCs w:val="24"/>
          <w:highlight w:val="none"/>
          <w:lang w:val="en-US" w:eastAsia="zh-CN"/>
          <w14:textFill>
            <w14:solidFill>
              <w14:schemeClr w14:val="tx1"/>
            </w14:solidFill>
          </w14:textFill>
        </w:rPr>
        <w:t xml:space="preserve">全部</w:t>
      </w:r>
      <w:r>
        <w:rPr>
          <w:rFonts w:hint="eastAsia" w:ascii="宋体" w:hAnsi="宋体" w:cs="宋体"/>
          <w:color w:val="000000" w:themeColor="text1"/>
          <w:sz w:val="24"/>
          <w:szCs w:val="24"/>
          <w:highlight w:val="none"/>
          <w14:textFill>
            <w14:solidFill>
              <w14:schemeClr w14:val="tx1"/>
            </w14:solidFill>
          </w14:textFill>
        </w:rPr>
        <w:t xml:space="preserve">的货款，并在货物验收七日内向乙方提出书面异议和处理意见；如货物与合同货物不一致，甲方有权拒付全部货款，并解除合同，乙方无条件退还预付款并承担合同价款</w:t>
      </w:r>
      <w:r>
        <w:rPr>
          <w:rFonts w:ascii="宋体" w:hAnsi="宋体" w:cs="宋体"/>
          <w:color w:val="000000" w:themeColor="text1"/>
          <w:sz w:val="24"/>
          <w:szCs w:val="24"/>
          <w:highlight w:val="none"/>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的违约金责任。</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如甲方未按规定期限提出书面异议的，视为所交货物符合合同规定，但货物存在隐蔽瑕疵或者对质量保证期另有规定的除外。</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乙方在接到甲方书面异议后，应在三日内提出处理意见，否则，即视为默认甲方提出的异议和处理意见，乙方应照此执行。</w:t>
      </w:r>
      <w:r/>
    </w:p>
    <w:p>
      <w:pPr>
        <w:spacing w:line="360" w:lineRule="auto"/>
        <w:rPr>
          <w:rFonts w:asci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第六条</w:t>
      </w:r>
      <w:r>
        <w:rPr>
          <w:rFonts w:ascii="宋体" w:hAnsi="宋体" w:cs="宋体"/>
          <w:b/>
          <w:bCs w:val="0"/>
          <w:color w:val="000000" w:themeColor="text1"/>
          <w:sz w:val="24"/>
          <w:szCs w:val="24"/>
          <w:highlight w:val="none"/>
          <w14:textFill>
            <w14:solidFill>
              <w14:schemeClr w14:val="tx1"/>
            </w14:solidFill>
          </w14:textFill>
        </w:rPr>
        <w:t xml:space="preserve"> </w:t>
      </w:r>
      <w:r>
        <w:rPr>
          <w:rFonts w:hint="eastAsia" w:ascii="宋体" w:hAnsi="宋体" w:cs="宋体"/>
          <w:b/>
          <w:bCs w:val="0"/>
          <w:color w:val="000000" w:themeColor="text1"/>
          <w:sz w:val="24"/>
          <w:szCs w:val="24"/>
          <w:highlight w:val="none"/>
          <w14:textFill>
            <w14:solidFill>
              <w14:schemeClr w14:val="tx1"/>
            </w14:solidFill>
          </w14:textFill>
        </w:rPr>
        <w:t xml:space="preserve">付款方式</w:t>
      </w:r>
      <w:r/>
    </w:p>
    <w:p>
      <w:pPr>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6.1</w:t>
      </w:r>
      <w:r>
        <w:rPr>
          <w:rFonts w:hint="eastAsia" w:ascii="宋体" w:hAnsi="宋体" w:cs="宋体"/>
          <w:b/>
          <w:bCs w:val="0"/>
          <w:color w:val="000000" w:themeColor="text1"/>
          <w:sz w:val="24"/>
          <w:szCs w:val="24"/>
          <w:highlight w:val="none"/>
          <w14:textFill>
            <w14:solidFill>
              <w14:schemeClr w14:val="tx1"/>
            </w14:solidFill>
          </w14:textFill>
        </w:rPr>
        <w:t xml:space="preserve">本合同总金额为人民币大写金额</w:t>
      </w:r>
      <w:r>
        <w:rPr>
          <w:rFonts w:hint="eastAsia" w:ascii="宋体" w:hAnsi="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cs="宋体"/>
          <w:b/>
          <w:bCs w:val="0"/>
          <w:color w:val="000000" w:themeColor="text1"/>
          <w:sz w:val="24"/>
          <w:szCs w:val="24"/>
          <w:highlight w:val="none"/>
          <w14:textFill>
            <w14:solidFill>
              <w14:schemeClr w14:val="tx1"/>
            </w14:solidFill>
          </w14:textFill>
        </w:rPr>
        <w:t xml:space="preserve">元（小写金额：</w:t>
      </w:r>
      <w:r>
        <w:rPr>
          <w:rFonts w:hint="eastAsia" w:ascii="宋体" w:hAnsi="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cs="宋体"/>
          <w:b/>
          <w:bCs w:val="0"/>
          <w:color w:val="000000" w:themeColor="text1"/>
          <w:sz w:val="24"/>
          <w:szCs w:val="24"/>
          <w:highlight w:val="none"/>
          <w14:textFill>
            <w14:solidFill>
              <w14:schemeClr w14:val="tx1"/>
            </w14:solidFill>
          </w14:textFill>
        </w:rPr>
        <w:t xml:space="preserve">元）。</w:t>
      </w:r>
      <w:r/>
    </w:p>
    <w:p>
      <w:pPr>
        <w:spacing w:line="520" w:lineRule="exact"/>
        <w:rPr>
          <w:rFonts w:ascii="宋体" w:hAnsi="宋体" w:cs="宋体"/>
          <w:color w:val="000000" w:themeColor="text1"/>
          <w:sz w:val="24"/>
          <w:szCs w:val="24"/>
          <w:highlight w:val="yellow"/>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6.2</w:t>
      </w:r>
      <w:r>
        <w:rPr>
          <w:rFonts w:hint="eastAsia" w:ascii="宋体" w:hAnsi="宋体" w:cs="宋体"/>
          <w:b/>
          <w:bCs w:val="0"/>
          <w:color w:val="000000" w:themeColor="text1"/>
          <w:sz w:val="24"/>
          <w:szCs w:val="24"/>
          <w:highlight w:val="none"/>
          <w14:textFill>
            <w14:solidFill>
              <w14:schemeClr w14:val="tx1"/>
            </w14:solidFill>
          </w14:textFill>
        </w:rPr>
        <w:t xml:space="preserve">付款方式：</w:t>
      </w:r>
      <w:r>
        <w:rPr>
          <w:rFonts w:hint="eastAsia" w:ascii="宋体" w:hAnsi="宋体" w:cs="宋体"/>
          <w:color w:val="000000" w:themeColor="text1"/>
          <w:sz w:val="24"/>
          <w:szCs w:val="24"/>
          <w:highlight w:val="none"/>
          <w14:textFill>
            <w14:solidFill>
              <w14:schemeClr w14:val="tx1"/>
            </w14:solidFill>
          </w14:textFill>
        </w:rPr>
        <w:t xml:space="preserve">在双方签订合同后，标的全部交付并安装完毕验收合格后支付至合同总价的60 %，</w:t>
      </w:r>
      <w:r>
        <w:rPr>
          <w:rFonts w:hint="eastAsia" w:ascii="宋体" w:hAnsi="宋体" w:cs="宋体"/>
          <w:b w:val="0"/>
          <w:bCs/>
          <w:color w:val="000000" w:themeColor="text1"/>
          <w:sz w:val="24"/>
          <w:szCs w:val="24"/>
          <w:highlight w:val="none"/>
          <w14:textFill>
            <w14:solidFill>
              <w14:schemeClr w14:val="tx1"/>
            </w14:solidFill>
          </w14:textFill>
        </w:rPr>
        <w:t xml:space="preserve">即¥</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，大写：人民币</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元整</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验收合格半年后支付至合同总价的30%，</w:t>
      </w:r>
      <w:r>
        <w:rPr>
          <w:rFonts w:hint="eastAsia" w:ascii="宋体" w:hAnsi="宋体" w:cs="宋体"/>
          <w:b w:val="0"/>
          <w:bCs/>
          <w:color w:val="000000" w:themeColor="text1"/>
          <w:sz w:val="24"/>
          <w:szCs w:val="24"/>
          <w:highlight w:val="none"/>
          <w14:textFill>
            <w14:solidFill>
              <w14:schemeClr w14:val="tx1"/>
            </w14:solidFill>
          </w14:textFill>
        </w:rPr>
        <w:t xml:space="preserve">即¥</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，大写：人民币</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元整</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无质量问题，满一年后付清余款</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即¥</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，大写：人民币</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元整</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6.3 乙方需提交的申请支付文件包括：</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（1）乙方出具的全额正式发票；</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2</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 </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甲</w:t>
      </w:r>
      <w:r>
        <w:rPr>
          <w:rFonts w:hint="eastAsia" w:ascii="宋体" w:hAnsi="宋体" w:cs="宋体"/>
          <w:color w:val="000000" w:themeColor="text1"/>
          <w:sz w:val="24"/>
          <w14:textFill>
            <w14:solidFill>
              <w14:schemeClr w14:val="tx1"/>
            </w14:solidFill>
          </w14:textFill>
        </w:rPr>
        <w:t xml:space="preserve">方出具的验收合格证明</w:t>
      </w:r>
      <w:r>
        <w:rPr>
          <w:rFonts w:hint="eastAsia" w:ascii="宋体" w:hAnsi="宋体" w:cs="宋体"/>
          <w:b w:val="0"/>
          <w:bCs/>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6.4  合同约定的乙方收款账户：</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开户银行：</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银行账号：</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第七条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乙方的违约责任</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乙方所交货物品种、型号、规格、质量不符合合同规定的，如果甲方同意使用，应当按质论价；如果甲方不同意使用，应根据货物的具体情况，由乙方在</w:t>
      </w:r>
      <w:r>
        <w:rPr>
          <w:rFonts w:ascii="宋体" w:hAnsi="宋体" w:cs="宋体"/>
          <w:color w:val="000000" w:themeColor="text1"/>
          <w:sz w:val="24"/>
          <w:szCs w:val="24"/>
          <w:highlight w:val="none"/>
          <w14:textFill>
            <w14:solidFill>
              <w14:schemeClr w14:val="tx1"/>
            </w14:solidFill>
          </w14:textFill>
        </w:rPr>
        <w:t xml:space="preserve">15</w:t>
      </w:r>
      <w:r>
        <w:rPr>
          <w:rFonts w:hint="eastAsia" w:ascii="宋体" w:hAnsi="宋体" w:cs="宋体"/>
          <w:color w:val="000000" w:themeColor="text1"/>
          <w:sz w:val="24"/>
          <w:szCs w:val="24"/>
          <w:highlight w:val="none"/>
          <w14:textFill>
            <w14:solidFill>
              <w14:schemeClr w14:val="tx1"/>
            </w14:solidFill>
          </w14:textFill>
        </w:rPr>
        <w:t xml:space="preserve">个工作日内负责更换为符合合同要求的货物，并承担因调换、运输而产生的全部费用。乙方不能在前述时间内完成调换，或者调换后的货物仍不符合合同规定的，甲方有权退货，并要求乙方返还已支付的全部合同价款，同时按合同总货款的</w:t>
      </w:r>
      <w:r>
        <w:rPr>
          <w:rFonts w:ascii="宋体" w:hAnsi="宋体" w:cs="宋体"/>
          <w:color w:val="000000" w:themeColor="text1"/>
          <w:sz w:val="24"/>
          <w:szCs w:val="24"/>
          <w:highlight w:val="none"/>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向甲方承担违约金。</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乙方提前交货的，甲方接货后，仍可按合同规定的交货时间付款。乙方逾期交货的，应在发货前书面通知甲方，与甲方协商，甲方仍需要的，乙方应继续交货，并按每逾期一日支付合同价款的</w:t>
      </w:r>
      <w:r>
        <w:rPr>
          <w:rFonts w:ascii="宋体" w:cs="宋体"/>
          <w:color w:val="000000" w:themeColor="text1"/>
          <w:sz w:val="24"/>
          <w:szCs w:val="24"/>
          <w:highlight w:val="none"/>
          <w14:textFill>
            <w14:solidFill>
              <w14:schemeClr w14:val="tx1"/>
            </w14:solidFill>
          </w14:textFill>
        </w:rPr>
        <w:t xml:space="preserve">0</w:t>
      </w:r>
      <w:r>
        <w:rPr>
          <w:rFonts w:ascii="宋体" w:hAnsi="宋体" w:cs="宋体"/>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szCs w:val="24"/>
          <w:highlight w:val="none"/>
          <w14:textFill>
            <w14:solidFill>
              <w14:schemeClr w14:val="tx1"/>
            </w14:solidFill>
          </w14:textFill>
        </w:rPr>
        <w:t xml:space="preserve">承担逾期交货违约责任；甲方不再需要的，应当在接到乙方通知后</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日内通知乙方，有权单方解除合同，并有权要求乙方赔偿因逾期交货给甲方造成的损失。甲方逾期不答复的，视为同意发货。不论乙方是否书面通知甲方，如乙方逾期交货超过</w:t>
      </w:r>
      <w:r>
        <w:rPr>
          <w:rFonts w:ascii="宋体" w:hAnsi="宋体" w:cs="宋体"/>
          <w:color w:val="000000" w:themeColor="text1"/>
          <w:sz w:val="24"/>
          <w:szCs w:val="24"/>
          <w:highlight w:val="none"/>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天，甲方即有权单方解除合同，并要求乙方赔偿因逾期交货给甲方造成的损失。验收不合格的，视为未交货。</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乙方不能按本合同要求提供货物的保修（质保）服务的，应向甲方偿付合同总价款的</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的违约金并赔偿甲方的损失。此种情形下，甲方有权视情形单方解除合同，要求乙方返还已支付的全部合同价款，并承担合同总价款20%的违约金，违约金不足赔偿甲方损失的，乙方还应继续承担损失赔偿责任。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乙方不能按本合同要求提供培训服务的，应向甲方偿付合同总价款的</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乙方不能按本合同要求提供所承诺的服务人员的，应向甲方偿付合同总价款的</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如果发生本合同项下货物侵犯他人专利、版权、商标权或商业秘密等权利而针对甲方提起索赔或诉讼仲裁的情况，乙方应支付由此而产生的全部费用及赔偿金、律师费用。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7.乙方有其他违反合同约定行为的，每次应向甲方支付合同总价款5%的违约金，同时应继续履行合同相应义务，</w:t>
      </w:r>
      <w:r>
        <w:rPr>
          <w:rFonts w:hint="eastAsia" w:ascii="宋体" w:hAnsi="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cs="宋体"/>
          <w:color w:val="000000" w:themeColor="text1"/>
          <w:sz w:val="24"/>
          <w:szCs w:val="24"/>
          <w:highlight w:val="none"/>
          <w14:textFill>
            <w14:solidFill>
              <w14:schemeClr w14:val="tx1"/>
            </w14:solidFill>
          </w14:textFill>
        </w:rPr>
        <w:t xml:space="preserve">有权视情形单方解除合同，合同解除的，甲方有权要求乙方返还已支付的全部合同价款，并承担合同总价款20%的违约金，违约金不足赔偿甲方损失的，乙方还应继续承担损失赔偿责任。</w:t>
      </w:r>
      <w:r/>
    </w:p>
    <w:p>
      <w:pPr>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第八条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甲方的违约责任</w:t>
      </w:r>
      <w:r>
        <w:rPr>
          <w:rFonts w:ascii="宋体" w:hAnsi="宋体" w:cs="宋体"/>
          <w:b/>
          <w:color w:val="000000" w:themeColor="text1"/>
          <w:sz w:val="24"/>
          <w:szCs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甲方无故中途退货，应向乙方支付退货部分货款</w:t>
      </w:r>
      <w:r>
        <w:rPr>
          <w:rFonts w:ascii="宋体" w:hAnsi="宋体" w:cs="宋体"/>
          <w:color w:val="000000" w:themeColor="text1"/>
          <w:sz w:val="24"/>
          <w:szCs w:val="24"/>
          <w:highlight w:val="none"/>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的违约金，因乙方违约</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政府行为、政策法规变化、突发事件、意外事件、自然事件等不可抗力及本合同另有规定的除外。</w:t>
      </w:r>
      <w:r/>
    </w:p>
    <w:p>
      <w:pPr>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第九条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不可抗力</w:t>
      </w:r>
      <w:r>
        <w:rPr>
          <w:rFonts w:ascii="宋体" w:hAnsi="宋体" w:cs="宋体"/>
          <w:b/>
          <w:color w:val="000000" w:themeColor="text1"/>
          <w:sz w:val="24"/>
          <w:szCs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spacing w:line="360" w:lineRule="auto"/>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第十条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履约保证金</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无</w:t>
      </w:r>
      <w:r/>
    </w:p>
    <w:p>
      <w:pPr>
        <w:spacing w:line="360" w:lineRule="auto"/>
        <w:rPr>
          <w:rFonts w:asci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第十一条</w:t>
      </w:r>
      <w:r>
        <w:rPr>
          <w:rFonts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lang w:eastAsia="zh-CN"/>
          <w14:textFill>
            <w14:solidFill>
              <w14:schemeClr w14:val="tx1"/>
            </w14:solidFill>
          </w14:textFill>
        </w:rPr>
        <w:t xml:space="preserve">其他</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szCs w:val="24"/>
          <w:highlight w:val="none"/>
          <w14:textFill>
            <w14:solidFill>
              <w14:schemeClr w14:val="tx1"/>
            </w14:solidFill>
          </w14:textFill>
        </w:rPr>
        <w:t xml:space="preserve">按合同规定应该偿付的违约金、赔偿金和各种经济损失，应当在明确责任后</w:t>
      </w:r>
      <w:r>
        <w:rPr>
          <w:rFonts w:ascii="宋体" w:hAnsi="宋体" w:cs="宋体"/>
          <w:color w:val="000000" w:themeColor="text1"/>
          <w:sz w:val="24"/>
          <w:szCs w:val="24"/>
          <w:highlight w:val="none"/>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日内付清，逾期按应支付金额的日万分之五计收利息。依据本合同乙方应向甲方支付前述款项的，甲方有权自行从应付合同总价款中扣除</w:t>
      </w:r>
      <w:r>
        <w:rPr>
          <w:rFonts w:hint="eastAsia" w:ascii="宋体" w:hAnsi="宋体" w:cs="宋体"/>
          <w:color w:val="000000" w:themeColor="text1"/>
          <w:sz w:val="24"/>
          <w:szCs w:val="24"/>
          <w:highlight w:val="none"/>
          <w:lang w:eastAsia="zh-CN"/>
          <w14:textFill>
            <w14:solidFill>
              <w14:schemeClr w14:val="tx1"/>
            </w14:solidFill>
          </w14:textFill>
        </w:rPr>
        <w:t xml:space="preserve">冲抵</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甲乙双方因履行本合同发生争议时，应友好协商；协商不成时，可向合同签署地的仲裁机构申请仲裁，也可以向甲方所在地人民法院提出诉讼。</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如因</w:t>
      </w:r>
      <w:r>
        <w:rPr>
          <w:rFonts w:hint="eastAsia" w:ascii="宋体" w:hAnsi="宋体" w:cs="宋体"/>
          <w:color w:val="000000" w:themeColor="text1"/>
          <w:sz w:val="24"/>
          <w:szCs w:val="24"/>
          <w:highlight w:val="none"/>
          <w:lang w:val="zh-CN"/>
          <w14:textFill>
            <w14:solidFill>
              <w14:schemeClr w14:val="tx1"/>
            </w14:solidFill>
          </w14:textFill>
        </w:rPr>
        <w:t xml:space="preserve">乙</w:t>
      </w:r>
      <w:r>
        <w:rPr>
          <w:rFonts w:hint="eastAsia" w:ascii="宋体" w:hAnsi="宋体" w:cs="宋体"/>
          <w:color w:val="000000" w:themeColor="text1"/>
          <w:sz w:val="24"/>
          <w:szCs w:val="24"/>
          <w:highlight w:val="none"/>
          <w14:textFill>
            <w14:solidFill>
              <w14:schemeClr w14:val="tx1"/>
            </w14:solidFill>
          </w14:textFill>
        </w:rPr>
        <w:t xml:space="preserve">方提供的货物质量问题造成他人人身伤害或财产损害，由</w:t>
      </w:r>
      <w:r>
        <w:rPr>
          <w:rFonts w:hint="eastAsia" w:ascii="宋体" w:hAnsi="宋体" w:cs="宋体"/>
          <w:color w:val="000000" w:themeColor="text1"/>
          <w:sz w:val="24"/>
          <w:szCs w:val="24"/>
          <w:highlight w:val="none"/>
          <w:lang w:val="zh-CN"/>
          <w14:textFill>
            <w14:solidFill>
              <w14:schemeClr w14:val="tx1"/>
            </w14:solidFill>
          </w14:textFill>
        </w:rPr>
        <w:t xml:space="preserve">乙</w:t>
      </w:r>
      <w:r>
        <w:rPr>
          <w:rFonts w:hint="eastAsia" w:ascii="宋体" w:hAnsi="宋体" w:cs="宋体"/>
          <w:color w:val="000000" w:themeColor="text1"/>
          <w:sz w:val="24"/>
          <w:szCs w:val="24"/>
          <w:highlight w:val="none"/>
          <w14:textFill>
            <w14:solidFill>
              <w14:schemeClr w14:val="tx1"/>
            </w14:solidFill>
          </w14:textFill>
        </w:rPr>
        <w:t xml:space="preserve">方承担一切赔偿责任，甲方先行承担的，有权向乙方追偿。</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val="zh-CN"/>
          <w14:textFill>
            <w14:solidFill>
              <w14:schemeClr w14:val="tx1"/>
            </w14:solidFill>
          </w14:textFill>
        </w:rPr>
        <w:t xml:space="preserve">乙</w:t>
      </w:r>
      <w:r>
        <w:rPr>
          <w:rFonts w:hint="eastAsia" w:ascii="宋体" w:hAnsi="宋体" w:cs="宋体"/>
          <w:color w:val="000000" w:themeColor="text1"/>
          <w:sz w:val="24"/>
          <w:szCs w:val="24"/>
          <w:highlight w:val="none"/>
          <w14:textFill>
            <w14:solidFill>
              <w14:schemeClr w14:val="tx1"/>
            </w14:solidFill>
          </w14:textFill>
        </w:rPr>
        <w:t xml:space="preserve">方在供货、保修期间应严格执行现行安全生产</w:t>
      </w:r>
      <w:r>
        <w:rPr>
          <w:rFonts w:hint="eastAsia" w:ascii="宋体" w:hAnsi="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cs="宋体"/>
          <w:color w:val="000000" w:themeColor="text1"/>
          <w:sz w:val="24"/>
          <w:szCs w:val="24"/>
          <w:highlight w:val="none"/>
          <w14:textFill>
            <w14:solidFill>
              <w14:schemeClr w14:val="tx1"/>
            </w14:solidFill>
          </w14:textFill>
        </w:rPr>
        <w:t xml:space="preserve">，确保安全生产无事故（同时不得伤害他人）。因</w:t>
      </w:r>
      <w:r>
        <w:rPr>
          <w:rFonts w:hint="eastAsia" w:ascii="宋体" w:hAnsi="宋体" w:cs="宋体"/>
          <w:color w:val="000000" w:themeColor="text1"/>
          <w:sz w:val="24"/>
          <w:szCs w:val="24"/>
          <w:highlight w:val="none"/>
          <w:lang w:val="zh-CN"/>
          <w14:textFill>
            <w14:solidFill>
              <w14:schemeClr w14:val="tx1"/>
            </w14:solidFill>
          </w14:textFill>
        </w:rPr>
        <w:t xml:space="preserve">乙</w:t>
      </w:r>
      <w:r>
        <w:rPr>
          <w:rFonts w:hint="eastAsia" w:ascii="宋体" w:hAnsi="宋体" w:cs="宋体"/>
          <w:color w:val="000000" w:themeColor="text1"/>
          <w:sz w:val="24"/>
          <w:szCs w:val="24"/>
          <w:highlight w:val="none"/>
          <w14:textFill>
            <w14:solidFill>
              <w14:schemeClr w14:val="tx1"/>
            </w14:solidFill>
          </w14:textFill>
        </w:rPr>
        <w:t xml:space="preserve">方原因造成的所有安全事故以及因质量引发的安全事故和安装等造成的安全事故均由</w:t>
      </w:r>
      <w:r>
        <w:rPr>
          <w:rFonts w:hint="eastAsia" w:ascii="宋体" w:hAnsi="宋体" w:cs="宋体"/>
          <w:color w:val="000000" w:themeColor="text1"/>
          <w:sz w:val="24"/>
          <w:szCs w:val="24"/>
          <w:highlight w:val="none"/>
          <w:lang w:val="zh-CN"/>
          <w14:textFill>
            <w14:solidFill>
              <w14:schemeClr w14:val="tx1"/>
            </w14:solidFill>
          </w14:textFill>
        </w:rPr>
        <w:t xml:space="preserve">乙</w:t>
      </w:r>
      <w:r>
        <w:rPr>
          <w:rFonts w:hint="eastAsia" w:ascii="宋体" w:hAnsi="宋体" w:cs="宋体"/>
          <w:color w:val="000000" w:themeColor="text1"/>
          <w:sz w:val="24"/>
          <w:szCs w:val="24"/>
          <w:highlight w:val="none"/>
          <w14:textFill>
            <w14:solidFill>
              <w14:schemeClr w14:val="tx1"/>
            </w14:solidFill>
          </w14:textFill>
        </w:rPr>
        <w:t xml:space="preserve">方负责，与甲方无关。</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w:t>
      </w:r>
      <w:r>
        <w:rPr>
          <w:rFonts w:ascii="宋体"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质保期后如甲方需要</w:t>
      </w:r>
      <w:r>
        <w:rPr>
          <w:rFonts w:hint="eastAsia" w:ascii="宋体" w:hAnsi="宋体" w:cs="宋体"/>
          <w:color w:val="000000" w:themeColor="text1"/>
          <w:sz w:val="24"/>
          <w:szCs w:val="24"/>
          <w:highlight w:val="none"/>
          <w:lang w:val="zh-CN"/>
          <w14:textFill>
            <w14:solidFill>
              <w14:schemeClr w14:val="tx1"/>
            </w14:solidFill>
          </w14:textFill>
        </w:rPr>
        <w:t xml:space="preserve">乙</w:t>
      </w:r>
      <w:r>
        <w:rPr>
          <w:rFonts w:hint="eastAsia" w:ascii="宋体" w:hAnsi="宋体" w:cs="宋体"/>
          <w:color w:val="000000" w:themeColor="text1"/>
          <w:sz w:val="24"/>
          <w:szCs w:val="24"/>
          <w:highlight w:val="none"/>
          <w14:textFill>
            <w14:solidFill>
              <w14:schemeClr w14:val="tx1"/>
            </w14:solidFill>
          </w14:textFill>
        </w:rPr>
        <w:t xml:space="preserve">方继续维保时，维保合同由甲乙双方根据国家质量</w:t>
      </w:r>
      <w:r>
        <w:rPr>
          <w:rFonts w:hint="eastAsia" w:ascii="宋体" w:hAnsi="宋体" w:cs="宋体"/>
          <w:color w:val="000000" w:themeColor="text1"/>
          <w:sz w:val="24"/>
          <w:szCs w:val="24"/>
          <w:highlight w:val="none"/>
          <w:lang w:eastAsia="zh-CN"/>
          <w14:textFill>
            <w14:solidFill>
              <w14:schemeClr w14:val="tx1"/>
            </w14:solidFill>
          </w14:textFill>
        </w:rPr>
        <w:t xml:space="preserve">技术</w:t>
      </w:r>
      <w:r>
        <w:rPr>
          <w:rFonts w:hint="eastAsia" w:ascii="宋体" w:hAnsi="宋体" w:cs="宋体"/>
          <w:color w:val="000000" w:themeColor="text1"/>
          <w:sz w:val="24"/>
          <w:szCs w:val="24"/>
          <w:highlight w:val="none"/>
          <w14:textFill>
            <w14:solidFill>
              <w14:schemeClr w14:val="tx1"/>
            </w14:solidFill>
          </w14:textFill>
        </w:rPr>
        <w:t xml:space="preserve">监督总局有关文件规定以及投标承诺另行签订。</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lang w:val="zh-CN"/>
          <w14:textFill>
            <w14:solidFill>
              <w14:schemeClr w14:val="tx1"/>
            </w14:solidFill>
          </w14:textFill>
        </w:rPr>
        <w:t xml:space="preserve">本合同中的所有附件均为不可分割的组成部分，且对双方具有同等效力。</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7</w:t>
      </w:r>
      <w:r>
        <w:rPr>
          <w:rFonts w:asci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在本合同履行期间及履行完毕的任何时候，未经对方同意，任何一方不得以任何形式公开本合同及附件内容，以确保双</w:t>
      </w:r>
      <w:r>
        <w:rPr>
          <w:rFonts w:hint="eastAsia" w:ascii="宋体" w:hAnsi="宋体" w:cs="宋体"/>
          <w:color w:val="000000" w:themeColor="text1"/>
          <w:sz w:val="24"/>
          <w:szCs w:val="24"/>
          <w:highlight w:val="none"/>
          <w14:textFill>
            <w14:solidFill>
              <w14:schemeClr w14:val="tx1"/>
            </w14:solidFill>
          </w14:textFill>
        </w:rPr>
        <w:t xml:space="preserve">方的商业机密。</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如需要，乙方应根据甲方的要求签署相应的保密协议，保密协议与本条款存在不</w:t>
      </w:r>
      <w:r>
        <w:rPr>
          <w:rFonts w:hint="eastAsia" w:ascii="宋体" w:hAnsi="宋体" w:cs="宋体"/>
          <w:color w:val="000000" w:themeColor="text1"/>
          <w:sz w:val="24"/>
          <w:szCs w:val="24"/>
          <w:highlight w:val="none"/>
          <w14:textFill>
            <w14:solidFill>
              <w14:schemeClr w14:val="tx1"/>
            </w14:solidFill>
          </w14:textFill>
        </w:rPr>
        <w:t xml:space="preserve">一致的，以保密协议为准。</w:t>
      </w:r>
      <w:r/>
    </w:p>
    <w:p>
      <w:pPr>
        <w:ind w:firstLine="420"/>
        <w:spacing w:line="360" w:lineRule="auto"/>
        <w:rPr>
          <w:rFonts w:asci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10.</w:t>
      </w:r>
      <w:r>
        <w:rPr>
          <w:rFonts w:hint="eastAsia" w:ascii="宋体" w:hAnsi="宋体" w:cs="宋体"/>
          <w:b/>
          <w:bCs/>
          <w:color w:val="000000" w:themeColor="text1"/>
          <w:sz w:val="24"/>
          <w:szCs w:val="24"/>
          <w:highlight w:val="none"/>
          <w14:textFill>
            <w14:solidFill>
              <w14:schemeClr w14:val="tx1"/>
            </w14:solidFill>
          </w14:textFill>
        </w:rPr>
        <w:t xml:space="preserve">本合同壹式</w:t>
      </w:r>
      <w:r>
        <w:rPr>
          <w:rFonts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份，甲方执</w:t>
      </w:r>
      <w:r>
        <w:rPr>
          <w:rFonts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份，乙方执</w:t>
      </w:r>
      <w:r>
        <w:rPr>
          <w:rFonts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份。</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11</w:t>
      </w:r>
      <w:r>
        <w:rPr>
          <w:rFonts w:asci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本合同自双方法定代表人或者授权签字人签字并加盖公章后生效。</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12</w:t>
      </w:r>
      <w:r>
        <w:rPr>
          <w:rFonts w:asci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合同执行期内，甲</w:t>
      </w:r>
      <w:r>
        <w:rPr>
          <w:rFonts w:hint="eastAsia" w:ascii="宋体" w:hAnsi="宋体" w:cs="宋体"/>
          <w:color w:val="000000" w:themeColor="text1"/>
          <w:sz w:val="24"/>
          <w:szCs w:val="24"/>
          <w:highlight w:val="none"/>
          <w14:textFill>
            <w14:solidFill>
              <w14:schemeClr w14:val="tx1"/>
            </w14:solidFill>
          </w14:textFill>
        </w:rPr>
        <w:t xml:space="preserve">乙双方均不得随意变更或解除合同。未尽事宜，由双方共同协商达成补充协议解决。补充协议与本合同不一致的，以补充协议为准。</w:t>
      </w:r>
      <w:r/>
    </w:p>
    <w:p>
      <w:pPr>
        <w:ind w:firstLine="420"/>
        <w:spacing w:line="360" w:lineRule="auto"/>
        <w:rPr>
          <w:rFonts w:ascii="宋体" w:cs="宋体"/>
          <w:color w:val="000000" w:themeColor="text1"/>
          <w:sz w:val="24"/>
          <w:szCs w:val="24"/>
          <w:highlight w:val="none"/>
          <w14:textFill>
            <w14:solidFill>
              <w14:schemeClr w14:val="tx1"/>
            </w14:solidFill>
          </w14:textFill>
        </w:rPr>
      </w:pPr>
      <w:r>
        <w:rPr>
          <w:rFonts w:ascii="宋体" w:cs="宋体"/>
          <w:color w:val="000000" w:themeColor="text1"/>
          <w:sz w:val="24"/>
          <w:szCs w:val="24"/>
          <w:highlight w:val="none"/>
          <w14:textFill>
            <w14:solidFill>
              <w14:schemeClr w14:val="tx1"/>
            </w14:solidFill>
          </w14:textFill>
        </w:rPr>
      </w:r>
      <w:r/>
    </w:p>
    <w:tbl>
      <w:tblPr>
        <w:tblStyle w:val="82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87"/>
        <w:gridCol w:w="4587"/>
      </w:tblGrid>
      <w:tr>
        <w:trPr/>
        <w:tc>
          <w:tcPr>
            <w:tcW w:w="4587" w:type="dxa"/>
            <w:textDirection w:val="lrTb"/>
            <w:noWrap w:val="false"/>
          </w:tcPr>
          <w:p>
            <w:pPr>
              <w:spacing w:before="156" w:after="156" w:line="360" w:lineRule="auto"/>
              <w:rPr>
                <w:rFonts w:hint="eastAsia" w:ascii="宋体" w:hAnsi="宋体" w:cs="宋体"/>
                <w:bCs/>
                <w:color w:val="000000" w:themeColor="text1"/>
                <w:sz w:val="24"/>
                <w:szCs w:val="24"/>
                <w:highlight w:val="none"/>
                <w:vertAlign w:val="baseli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（盖章）</w:t>
            </w:r>
            <w:r/>
          </w:p>
        </w:tc>
        <w:tc>
          <w:tcPr>
            <w:tcW w:w="4587" w:type="dxa"/>
            <w:textDirection w:val="lrTb"/>
            <w:noWrap w:val="false"/>
          </w:tcPr>
          <w:p>
            <w:pPr>
              <w:spacing w:before="156" w:after="156" w:line="360" w:lineRule="auto"/>
              <w:rPr>
                <w:rFonts w:hint="eastAsia" w:ascii="宋体" w:hAnsi="宋体" w:cs="宋体"/>
                <w:bCs/>
                <w:color w:val="000000" w:themeColor="text1"/>
                <w:sz w:val="24"/>
                <w:szCs w:val="24"/>
                <w:highlight w:val="none"/>
                <w:vertAlign w:val="baseli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（盖章）</w:t>
            </w:r>
            <w:r/>
          </w:p>
        </w:tc>
      </w:tr>
      <w:tr>
        <w:trPr/>
        <w:tc>
          <w:tcPr>
            <w:tcW w:w="4587" w:type="dxa"/>
            <w:textDirection w:val="lrTb"/>
            <w:noWrap w:val="false"/>
          </w:tcPr>
          <w:p>
            <w:pPr>
              <w:spacing w:before="156" w:after="156" w:line="360" w:lineRule="auto"/>
              <w:rPr>
                <w:rFonts w:hint="eastAsia" w:ascii="宋体" w:hAnsi="宋体" w:cs="宋体"/>
                <w:bCs/>
                <w:color w:val="000000" w:themeColor="text1"/>
                <w:sz w:val="24"/>
                <w:szCs w:val="24"/>
                <w:highlight w:val="none"/>
                <w:vertAlign w:val="baseli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或委托代表人</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tc>
        <w:tc>
          <w:tcPr>
            <w:tcW w:w="4587" w:type="dxa"/>
            <w:textDirection w:val="lrTb"/>
            <w:noWrap w:val="false"/>
          </w:tcPr>
          <w:p>
            <w:pPr>
              <w:spacing w:before="156" w:after="156" w:line="360" w:lineRule="auto"/>
              <w:rPr>
                <w:rFonts w:hint="eastAsia" w:ascii="宋体" w:hAnsi="宋体" w:cs="宋体"/>
                <w:bCs/>
                <w:color w:val="000000" w:themeColor="text1"/>
                <w:sz w:val="24"/>
                <w:szCs w:val="24"/>
                <w:highlight w:val="none"/>
                <w:vertAlign w:val="baseli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或委托代表人</w:t>
            </w:r>
            <w:r>
              <w:rPr>
                <w:rFonts w:hint="eastAsia"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tc>
      </w:tr>
      <w:tr>
        <w:trPr/>
        <w:tc>
          <w:tcPr>
            <w:tcW w:w="4587" w:type="dxa"/>
            <w:vAlign w:val="center"/>
            <w:textDirection w:val="lrTb"/>
            <w:noWrap w:val="false"/>
          </w:tcPr>
          <w:p>
            <w:pPr>
              <w:jc w:val="both"/>
              <w:spacing w:before="156" w:after="156" w:line="360" w:lineRule="auto"/>
              <w:rPr>
                <w:rFonts w:hint="eastAsia" w:ascii="宋体" w:hAnsi="宋体" w:cs="宋体"/>
                <w:bCs/>
                <w:color w:val="000000" w:themeColor="text1"/>
                <w:sz w:val="24"/>
                <w:szCs w:val="24"/>
                <w:highlight w:val="none"/>
                <w:vertAlign w:val="baseli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    期：</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日</w:t>
            </w:r>
            <w:r/>
          </w:p>
        </w:tc>
        <w:tc>
          <w:tcPr>
            <w:tcW w:w="4587" w:type="dxa"/>
            <w:vAlign w:val="center"/>
            <w:textDirection w:val="lrTb"/>
            <w:noWrap w:val="false"/>
          </w:tcPr>
          <w:p>
            <w:pPr>
              <w:jc w:val="both"/>
              <w:spacing w:before="156" w:after="156" w:line="360" w:lineRule="auto"/>
              <w:rPr>
                <w:rFonts w:hint="eastAsia" w:ascii="宋体" w:hAnsi="宋体" w:cs="宋体"/>
                <w:bCs/>
                <w:color w:val="000000" w:themeColor="text1"/>
                <w:sz w:val="24"/>
                <w:szCs w:val="24"/>
                <w:highlight w:val="none"/>
                <w:vertAlign w:val="baseli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    期：</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日</w:t>
            </w:r>
            <w:r/>
          </w:p>
        </w:tc>
      </w:tr>
    </w:tbl>
    <w:p>
      <w:pPr>
        <w:spacing w:before="156" w:after="156"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合同附件</w:t>
      </w:r>
      <w:r/>
    </w:p>
    <w:p>
      <w:pPr>
        <w:jc w:val="left"/>
        <w:tabs>
          <w:tab w:val="left" w:pos="7506"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ab/>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合同附件1：合同协议书</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合同附件2：技术规格和技术性能</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要求见招标文件第六章《采购需求》；合同见卖方投标文件中《技术规格说明》。</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合同附件3：售后服务</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要求见招标文件第六章《采购需求》；合同见卖方投标文件中《售后服务方案》。</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合同附件4：供货范围和价格清单</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合同附件5：验收标准（验收要求、验收标准和程序）</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合同附件6：采购需求</w:t>
      </w:r>
      <w:r/>
    </w:p>
    <w:p>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见招标文件第六章《采购需求》。</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合同附件1：</w:t>
      </w:r>
      <w:r/>
    </w:p>
    <w:p>
      <w:pPr>
        <w:jc w:val="center"/>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合同协议书</w:t>
      </w:r>
      <w:r/>
    </w:p>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合同编号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签字日期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签字地点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ind w:firstLine="41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59"/>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（买方名称）（以下简称“买方”）已接受</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（卖方名称）（以下简称“卖方”）对</w:t>
      </w:r>
      <w:r>
        <w:rPr>
          <w:rFonts w:hint="eastAsia" w:ascii="宋体" w:hAnsi="宋体" w:cs="宋体"/>
          <w:color w:val="000000" w:themeColor="text1"/>
          <w:sz w:val="24"/>
          <w:highlight w:val="none"/>
          <w:lang w:eastAsia="zh-CN"/>
          <w14:textFill>
            <w14:solidFill>
              <w14:schemeClr w14:val="tx1"/>
            </w14:solidFill>
          </w14:textFill>
        </w:rPr>
        <w:t xml:space="preserve">睢宁县人民医院彩色多普勒超声诊断仪(全身机)采购项目 </w:t>
      </w:r>
      <w:r>
        <w:rPr>
          <w:rFonts w:hint="eastAsia" w:ascii="宋体" w:hAnsi="宋体" w:eastAsia="宋体" w:cs="宋体"/>
          <w:color w:val="000000" w:themeColor="text1"/>
          <w:sz w:val="24"/>
          <w:highlight w:val="none"/>
          <w14:textFill>
            <w14:solidFill>
              <w14:schemeClr w14:val="tx1"/>
            </w14:solidFill>
          </w14:textFill>
        </w:rPr>
        <w:t xml:space="preserve">（项目名称）（项目编号：</w:t>
      </w:r>
      <w:r>
        <w:rPr>
          <w:rFonts w:hint="eastAsia" w:ascii="宋体" w:hAnsi="宋体" w:cs="宋体"/>
          <w:color w:val="000000" w:themeColor="text1"/>
          <w:sz w:val="24"/>
          <w:highlight w:val="none"/>
          <w:lang w:eastAsia="zh-CN"/>
          <w14:textFill>
            <w14:solidFill>
              <w14:schemeClr w14:val="tx1"/>
            </w14:solidFill>
          </w14:textFill>
        </w:rPr>
        <w:t xml:space="preserve">JSZC-320324-SDGL-G2026-0001</w:t>
      </w:r>
      <w:r>
        <w:rPr>
          <w:rFonts w:hint="eastAsia" w:ascii="宋体" w:hAnsi="宋体" w:cs="宋体"/>
          <w:color w:val="000000" w:themeColor="text1"/>
          <w:sz w:val="24"/>
          <w:highlight w:val="none"/>
          <w:lang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）的投标。买方和卖方共同达成如下协议。</w:t>
      </w:r>
      <w:r/>
    </w:p>
    <w:p>
      <w:pPr>
        <w:numPr>
          <w:ilvl w:val="0"/>
          <w:numId w:val="2"/>
        </w:num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本合同协议书中的词语和术语的含义与合同条款中定义的相同。</w:t>
      </w:r>
      <w:r/>
    </w:p>
    <w:p>
      <w:pPr>
        <w:ind w:firstLine="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以下文件应构成买方和卖方之间达成的合同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若各文件之间存在含糊不清或互相冲突之处，优先顺序应按下列文件顺序解释。</w:t>
      </w:r>
      <w:r/>
    </w:p>
    <w:p>
      <w:pPr>
        <w:ind w:left="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 合同协议书</w:t>
      </w:r>
      <w:r/>
    </w:p>
    <w:p>
      <w:pPr>
        <w:ind w:left="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 中标通知书</w:t>
      </w:r>
      <w:r/>
    </w:p>
    <w:p>
      <w:pPr>
        <w:ind w:left="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 合同专用条款</w:t>
      </w:r>
      <w:r/>
    </w:p>
    <w:p>
      <w:pPr>
        <w:ind w:left="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 合同通用条款</w:t>
      </w:r>
      <w:r/>
    </w:p>
    <w:p>
      <w:pPr>
        <w:ind w:left="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 除合同附件1外的合同附件</w:t>
      </w:r>
      <w:r/>
    </w:p>
    <w:p>
      <w:pPr>
        <w:ind w:left="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 其他文件</w:t>
      </w:r>
      <w:r/>
    </w:p>
    <w:p>
      <w:pPr>
        <w:ind w:firstLine="5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考虑到买方将按照本合同向卖方支付合同价款，卖方在此</w:t>
      </w:r>
      <w:r>
        <w:rPr>
          <w:rFonts w:hint="eastAsia" w:ascii="宋体" w:hAnsi="宋体" w:cs="宋体"/>
          <w:color w:val="000000" w:themeColor="text1"/>
          <w:sz w:val="24"/>
          <w:highlight w:val="none"/>
          <w:lang w:eastAsia="zh-CN"/>
          <w14:textFill>
            <w14:solidFill>
              <w14:schemeClr w14:val="tx1"/>
            </w14:solidFill>
          </w14:textFill>
        </w:rPr>
        <w:t xml:space="preserve">保证</w:t>
      </w:r>
      <w:r>
        <w:rPr>
          <w:rFonts w:hint="eastAsia" w:ascii="宋体" w:hAnsi="宋体" w:eastAsia="宋体" w:cs="宋体"/>
          <w:color w:val="000000" w:themeColor="text1"/>
          <w:sz w:val="24"/>
          <w:highlight w:val="none"/>
          <w14:textFill>
            <w14:solidFill>
              <w14:schemeClr w14:val="tx1"/>
            </w14:solidFill>
          </w14:textFill>
        </w:rPr>
        <w:t xml:space="preserve">按照合同的规定向买方提供合同标的、技术资料、售后服务及技术培训。</w:t>
      </w:r>
      <w:r/>
    </w:p>
    <w:p>
      <w:pPr>
        <w:ind w:firstLine="5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 考虑到卖方将按合同规定提供合同标的、技术资料、售后服务及技术培训，买方在此保证按照合同规定的时间和方式向卖方支付合同价款。</w:t>
      </w:r>
      <w:r/>
    </w:p>
    <w:p>
      <w:pPr>
        <w:ind w:firstLine="5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本合同在下列条件全部满足后生效，生效日期以下列条件全部满足的最晚日期为准：双方加盖公章或合同专用章；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合同一式</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份，具有同等法律效力，买方</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份，卖方</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7.本合同其他未尽事宜及与采购文件有矛盾之处，以采购文件[项目编号：</w:t>
      </w:r>
      <w:r>
        <w:rPr>
          <w:rFonts w:hint="eastAsia" w:ascii="宋体" w:hAnsi="宋体" w:cs="宋体"/>
          <w:color w:val="000000" w:themeColor="text1"/>
          <w:sz w:val="24"/>
          <w:highlight w:val="none"/>
          <w:lang w:eastAsia="zh-CN"/>
          <w14:textFill>
            <w14:solidFill>
              <w14:schemeClr w14:val="tx1"/>
            </w14:solidFill>
          </w14:textFill>
        </w:rPr>
        <w:t xml:space="preserve">JSZC-320324-SDGL-G2026-0001 </w:t>
      </w:r>
      <w:r>
        <w:rPr>
          <w:rFonts w:hint="eastAsia" w:ascii="宋体" w:hAnsi="宋体" w:eastAsia="宋体" w:cs="宋体"/>
          <w:color w:val="000000" w:themeColor="text1"/>
          <w:sz w:val="24"/>
          <w:highlight w:val="none"/>
          <w14:textFill>
            <w14:solidFill>
              <w14:schemeClr w14:val="tx1"/>
            </w14:solidFill>
          </w14:textFill>
        </w:rPr>
        <w:t xml:space="preserve">]为准。</w:t>
      </w:r>
      <w:r/>
    </w:p>
    <w:p>
      <w:pPr>
        <w:ind w:firstLine="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买方和卖方由其正式授权代表于上述所写日期和地点签订本合同。</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买方（签章）：____________________________________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法定代表人或授权代表</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签名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____________________ </w:t>
      </w:r>
      <w:r/>
    </w:p>
    <w:p>
      <w:pPr>
        <w:ind w:firstLine="33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卖方（签章）： ____________________________________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法定代表人或授权代表</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签名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____________________ </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4"/>
          <w:highlight w:val="none"/>
          <w14:textFill>
            <w14:solidFill>
              <w14:schemeClr w14:val="tx1"/>
            </w14:solidFill>
          </w14:textFill>
        </w:rPr>
      </w:r>
      <w:r/>
    </w:p>
    <w:p>
      <w:pPr>
        <w:jc w:val="center"/>
        <w:spacing w:line="720" w:lineRule="atLeast"/>
        <w:rPr>
          <w:rFonts w:hint="eastAsia" w:ascii="宋体" w:hAnsi="宋体" w:eastAsia="宋体" w:cs="宋体"/>
          <w:b/>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6"/>
          <w:szCs w:val="36"/>
          <w:highlight w:val="none"/>
          <w14:textFill>
            <w14:solidFill>
              <w14:schemeClr w14:val="tx1"/>
            </w14:solidFill>
          </w14:textFill>
        </w:rPr>
        <w:t xml:space="preserve">第六章 采购需求</w:t>
      </w:r>
      <w:bookmarkStart w:id="0" w:name="_Toc322457054"/>
      <w:r/>
      <w:bookmarkEnd w:id="0"/>
      <w:r/>
      <w:bookmarkStart w:id="1" w:name="_Toc324452802"/>
      <w:r/>
      <w:bookmarkEnd w:id="1"/>
      <w:r/>
      <w:r/>
    </w:p>
    <w:p>
      <w:pPr>
        <w:pageBreakBefore w:val="0"/>
        <w:spacing w:line="360" w:lineRule="auto"/>
        <w:widowControl w:val="off"/>
        <w:rPr>
          <w:rStyle w:val="963"/>
          <w:rFonts w:hint="eastAsia" w:ascii="宋体" w:hAnsi="宋体" w:cs="宋体"/>
          <w:b/>
          <w:bCs/>
          <w:color w:val="000000" w:themeColor="text1"/>
          <w:sz w:val="24"/>
          <w:szCs w:val="24"/>
          <w:highlight w:val="none"/>
          <w:lang w:val="en-US"/>
          <w14:textFill>
            <w14:solidFill>
              <w14:schemeClr w14:val="tx1"/>
            </w14:solidFill>
          </w14:textFill>
        </w:rPr>
      </w:pPr>
      <w:r>
        <w:rPr>
          <w:rFonts w:hint="eastAsia" w:ascii="宋体" w:hAnsi="宋体" w:cs="宋体"/>
          <w:b/>
          <w:bCs/>
          <w:color w:val="000000" w:themeColor="text1"/>
          <w:sz w:val="24"/>
          <w:szCs w:val="24"/>
          <w:highlight w:val="none"/>
          <w:lang w:val="en-US"/>
          <w14:textFill>
            <w14:solidFill>
              <w14:schemeClr w14:val="tx1"/>
            </w14:solidFill>
          </w14:textFill>
        </w:rPr>
      </w:r>
      <w:r/>
    </w:p>
    <w:p>
      <w:pPr>
        <w:pageBreakBefore w:val="0"/>
        <w:spacing w:line="360" w:lineRule="auto"/>
        <w:widowControl w:val="off"/>
        <w:rPr>
          <w:rStyle w:val="963"/>
          <w:rFonts w:hint="eastAsia" w:ascii="宋体" w:hAnsi="宋体" w:eastAsia="宋体" w:cs="宋体"/>
          <w:b w:val="0"/>
          <w:bCs w:val="0"/>
          <w:color w:val="000000" w:themeColor="text1"/>
          <w:sz w:val="24"/>
          <w:szCs w:val="24"/>
          <w:highlight w:val="none"/>
          <w14:textFill>
            <w14:solidFill>
              <w14:schemeClr w14:val="tx1"/>
            </w14:solidFill>
          </w14:textFill>
        </w:rPr>
      </w:pPr>
      <w:r>
        <w:rPr>
          <w:rStyle w:val="963"/>
          <w:rFonts w:hint="eastAsia" w:ascii="宋体" w:hAnsi="宋体" w:cs="宋体"/>
          <w:b/>
          <w:bCs/>
          <w:color w:val="000000" w:themeColor="text1"/>
          <w:sz w:val="24"/>
          <w:szCs w:val="24"/>
          <w:highlight w:val="none"/>
          <w:lang w:val="en-US"/>
          <w14:textFill>
            <w14:solidFill>
              <w14:schemeClr w14:val="tx1"/>
            </w14:solidFill>
          </w14:textFill>
        </w:rPr>
        <w:t xml:space="preserve">一、</w:t>
      </w:r>
      <w:r>
        <w:rPr>
          <w:rStyle w:val="963"/>
          <w:rFonts w:hint="eastAsia" w:ascii="宋体" w:hAnsi="宋体" w:eastAsia="宋体" w:cs="宋体"/>
          <w:b/>
          <w:bCs/>
          <w:color w:val="000000" w:themeColor="text1"/>
          <w:sz w:val="24"/>
          <w:szCs w:val="24"/>
          <w:highlight w:val="none"/>
          <w14:textFill>
            <w14:solidFill>
              <w14:schemeClr w14:val="tx1"/>
            </w14:solidFill>
          </w14:textFill>
        </w:rPr>
        <w:t xml:space="preserve">本项目不接受超过</w:t>
      </w:r>
      <w:r>
        <w:rPr>
          <w:rStyle w:val="963"/>
          <w:rFonts w:hint="eastAsia" w:ascii="宋体" w:hAnsi="宋体" w:cs="宋体"/>
          <w:b/>
          <w:bCs/>
          <w:color w:val="000000" w:themeColor="text1"/>
          <w:sz w:val="24"/>
          <w:szCs w:val="24"/>
          <w:highlight w:val="none"/>
          <w:u w:val="single"/>
          <w:lang w:val="en-US"/>
          <w14:textFill>
            <w14:solidFill>
              <w14:schemeClr w14:val="tx1"/>
            </w14:solidFill>
          </w14:textFill>
        </w:rPr>
        <w:t xml:space="preserve">178</w:t>
      </w:r>
      <w:r>
        <w:rPr>
          <w:rStyle w:val="963"/>
          <w:rFonts w:hint="eastAsia" w:ascii="宋体" w:hAnsi="宋体" w:eastAsia="宋体" w:cs="宋体"/>
          <w:b/>
          <w:bCs/>
          <w:color w:val="000000" w:themeColor="text1"/>
          <w:sz w:val="24"/>
          <w:szCs w:val="24"/>
          <w:highlight w:val="none"/>
          <w:u w:val="single"/>
          <w:lang w:val="en-US"/>
          <w14:textFill>
            <w14:solidFill>
              <w14:schemeClr w14:val="tx1"/>
            </w14:solidFill>
          </w14:textFill>
        </w:rPr>
        <w:t xml:space="preserve">.00</w:t>
      </w:r>
      <w:r>
        <w:rPr>
          <w:rStyle w:val="963"/>
          <w:rFonts w:hint="eastAsia" w:ascii="宋体" w:hAnsi="宋体" w:eastAsia="宋体" w:cs="宋体"/>
          <w:b/>
          <w:bCs/>
          <w:color w:val="000000" w:themeColor="text1"/>
          <w:sz w:val="24"/>
          <w:szCs w:val="24"/>
          <w:highlight w:val="none"/>
          <w14:textFill>
            <w14:solidFill>
              <w14:schemeClr w14:val="tx1"/>
            </w14:solidFill>
          </w14:textFill>
        </w:rPr>
        <w:t xml:space="preserve">万元人民币（采购项目</w:t>
      </w:r>
      <w:r>
        <w:rPr>
          <w:rStyle w:val="963"/>
          <w:rFonts w:hint="eastAsia" w:ascii="宋体" w:hAnsi="宋体" w:cs="宋体"/>
          <w:b/>
          <w:bCs/>
          <w:color w:val="000000" w:themeColor="text1"/>
          <w:sz w:val="24"/>
          <w:szCs w:val="24"/>
          <w:highlight w:val="none"/>
          <w:lang w:val="en-US"/>
          <w14:textFill>
            <w14:solidFill>
              <w14:schemeClr w14:val="tx1"/>
            </w14:solidFill>
          </w14:textFill>
        </w:rPr>
        <w:t xml:space="preserve">最高限价</w:t>
      </w:r>
      <w:r>
        <w:rPr>
          <w:rStyle w:val="963"/>
          <w:rFonts w:hint="eastAsia" w:ascii="宋体" w:hAnsi="宋体" w:eastAsia="宋体" w:cs="宋体"/>
          <w:b/>
          <w:bCs/>
          <w:color w:val="000000" w:themeColor="text1"/>
          <w:sz w:val="24"/>
          <w:szCs w:val="24"/>
          <w:highlight w:val="none"/>
          <w14:textFill>
            <w14:solidFill>
              <w14:schemeClr w14:val="tx1"/>
            </w14:solidFill>
          </w14:textFill>
        </w:rPr>
        <w:t xml:space="preserve">）的投标报价。</w:t>
      </w:r>
      <w:r>
        <w:rPr>
          <w:rStyle w:val="963"/>
          <w:rFonts w:hint="eastAsia" w:ascii="宋体" w:hAnsi="宋体" w:eastAsia="宋体" w:cs="宋体"/>
          <w:b w:val="0"/>
          <w:bCs w:val="0"/>
          <w:color w:val="000000" w:themeColor="text1"/>
          <w:sz w:val="24"/>
          <w:szCs w:val="24"/>
          <w:highlight w:val="none"/>
          <w14:textFill>
            <w14:solidFill>
              <w14:schemeClr w14:val="tx1"/>
            </w14:solidFill>
          </w14:textFill>
        </w:rPr>
        <w:t xml:space="preserve">报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p>
    <w:p>
      <w:pPr>
        <w:pStyle w:val="1028"/>
        <w:pageBreakBefore w:val="0"/>
        <w:spacing w:before="0" w:line="360" w:lineRule="auto"/>
        <w:widowControl w:val="off"/>
        <w:rPr>
          <w:rStyle w:val="963"/>
          <w:rFonts w:hint="eastAsia" w:ascii="宋体" w:hAnsi="宋体" w:eastAsia="宋体" w:cs="宋体"/>
          <w:b/>
          <w:bCs/>
          <w:color w:val="000000" w:themeColor="text1"/>
          <w:sz w:val="24"/>
          <w:szCs w:val="24"/>
          <w:highlight w:val="none"/>
          <w:lang w:val="en-US"/>
          <w14:textFill>
            <w14:solidFill>
              <w14:schemeClr w14:val="tx1"/>
            </w14:solidFill>
          </w14:textFill>
        </w:rPr>
      </w:pPr>
      <w:r>
        <w:rPr>
          <w:rStyle w:val="963"/>
          <w:rFonts w:hint="eastAsia" w:ascii="宋体" w:hAnsi="宋体" w:eastAsia="宋体" w:cs="宋体"/>
          <w:b/>
          <w:bCs/>
          <w:color w:val="000000" w:themeColor="text1"/>
          <w:sz w:val="24"/>
          <w:szCs w:val="24"/>
          <w:highlight w:val="none"/>
          <w:lang w:val="en-US"/>
          <w14:textFill>
            <w14:solidFill>
              <w14:schemeClr w14:val="tx1"/>
            </w14:solidFill>
          </w14:textFill>
        </w:rPr>
        <w:t xml:space="preserve">二、项目说明</w:t>
      </w:r>
      <w:r/>
    </w:p>
    <w:p>
      <w:pPr>
        <w:pStyle w:val="1028"/>
        <w:pageBreakBefore w:val="0"/>
        <w:spacing w:before="0" w:line="36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1、采购人：</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睢宁县人民医院</w:t>
      </w:r>
      <w:r/>
    </w:p>
    <w:p>
      <w:pPr>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项目名称</w:t>
      </w:r>
      <w:r>
        <w:rPr>
          <w:rFonts w:hint="eastAsia" w:ascii="宋体" w:hAnsi="宋体" w:eastAsia="宋体" w:cs="宋体"/>
          <w:b w:val="0"/>
          <w:bCs w:val="0"/>
          <w:color w:val="000000" w:themeColor="text1"/>
          <w:sz w:val="24"/>
          <w:szCs w:val="24"/>
          <w14:textFill>
            <w14:solidFill>
              <w14:schemeClr w14:val="tx1"/>
            </w14:solidFill>
          </w14:textFill>
        </w:rPr>
        <w:t xml:space="preserve">：</w:t>
      </w:r>
      <w:r>
        <w:rPr>
          <w:rFonts w:hint="eastAsia" w:ascii="宋体" w:hAnsi="宋体" w:cs="宋体"/>
          <w:b w:val="0"/>
          <w:bCs w:val="0"/>
          <w:color w:val="000000" w:themeColor="text1"/>
          <w:sz w:val="24"/>
          <w:szCs w:val="24"/>
          <w:lang w:eastAsia="zh-CN"/>
          <w14:textFill>
            <w14:solidFill>
              <w14:schemeClr w14:val="tx1"/>
            </w14:solidFill>
          </w14:textFill>
        </w:rPr>
        <w:t xml:space="preserve">睢宁县人民医院彩色多普勒超声诊断仪(全身机)采购项目</w:t>
      </w:r>
      <w:r>
        <w:rPr>
          <w:rFonts w:hint="eastAsia" w:ascii="宋体" w:hAnsi="宋体" w:eastAsia="宋体" w:cs="宋体"/>
          <w:b w:val="0"/>
          <w:bCs w:val="0"/>
          <w:color w:val="000000" w:themeColor="text1"/>
          <w:sz w:val="24"/>
          <w:szCs w:val="24"/>
          <w14:textFill>
            <w14:solidFill>
              <w14:schemeClr w14:val="tx1"/>
            </w14:solidFill>
          </w14:textFill>
        </w:rPr>
        <w:t xml:space="preserve"> </w:t>
      </w:r>
      <w:r/>
    </w:p>
    <w:p>
      <w:pPr>
        <w:pageBreakBefore w:val="0"/>
        <w:spacing w:line="360" w:lineRule="auto"/>
        <w:widowControl w:val="off"/>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3、项目编号</w:t>
      </w:r>
      <w:r>
        <w:rPr>
          <w:rFonts w:hint="eastAsia" w:ascii="宋体" w:hAnsi="宋体" w:eastAsia="宋体" w:cs="宋体"/>
          <w:b w:val="0"/>
          <w:bCs w:val="0"/>
          <w:color w:val="000000" w:themeColor="text1"/>
          <w:sz w:val="24"/>
          <w:szCs w:val="24"/>
          <w14:textFill>
            <w14:solidFill>
              <w14:schemeClr w14:val="tx1"/>
            </w14:solidFill>
          </w14:textFill>
        </w:rPr>
        <w:t xml:space="preserve">：</w:t>
      </w:r>
      <w:r>
        <w:rPr>
          <w:rFonts w:hint="eastAsia" w:ascii="宋体" w:hAnsi="宋体" w:cs="宋体"/>
          <w:b w:val="0"/>
          <w:bCs w:val="0"/>
          <w:color w:val="000000" w:themeColor="text1"/>
          <w:sz w:val="24"/>
          <w:szCs w:val="24"/>
          <w:lang w:eastAsia="zh-CN"/>
          <w14:textFill>
            <w14:solidFill>
              <w14:schemeClr w14:val="tx1"/>
            </w14:solidFill>
          </w14:textFill>
        </w:rPr>
        <w:t xml:space="preserve">JSZC-320324-SDGL-G2026-0001 </w:t>
      </w:r>
      <w:r/>
    </w:p>
    <w:p>
      <w:pPr>
        <w:pStyle w:val="1028"/>
        <w:pageBreakBefore w:val="0"/>
        <w:spacing w:before="0" w:line="360" w:lineRule="auto"/>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4、项目概况：</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本项目为</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采购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睢宁县人民医院</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彩色多普勒超声诊断仪</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一套</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numPr>
          <w:ilvl w:val="0"/>
          <w:numId w:val="0"/>
        </w:numPr>
        <w:pageBreakBefore w:val="0"/>
        <w:spacing w:line="360" w:lineRule="auto"/>
        <w:widowControl w:val="off"/>
        <w:rPr>
          <w:rFonts w:hint="eastAsia"/>
          <w:color w:val="000000" w:themeColor="text1"/>
          <w:highlight w:val="none"/>
          <w:lang w:val="en-US"/>
          <w14:textFill>
            <w14:solidFill>
              <w14:schemeClr w14:val="tx1"/>
            </w14:solidFill>
          </w14:textFill>
        </w:rPr>
      </w:pPr>
      <w:r>
        <w:rPr>
          <w:rStyle w:val="963"/>
          <w:rFonts w:hint="eastAsia" w:ascii="宋体" w:hAnsi="宋体" w:cs="宋体"/>
          <w:b/>
          <w:bCs/>
          <w:color w:val="000000" w:themeColor="text1"/>
          <w:sz w:val="24"/>
          <w:szCs w:val="24"/>
          <w:highlight w:val="none"/>
          <w:lang w:val="en-US"/>
          <w14:textFill>
            <w14:solidFill>
              <w14:schemeClr w14:val="tx1"/>
            </w14:solidFill>
          </w14:textFill>
        </w:rPr>
        <w:t xml:space="preserve">三、采购清单</w:t>
      </w:r>
      <w:r/>
    </w:p>
    <w:tbl>
      <w:tblPr>
        <w:tblStyle w:val="826"/>
        <w:tblpPr w:horzAnchor="page" w:tblpX="1652" w:vertAnchor="text" w:tblpY="264" w:leftFromText="180" w:topFromText="0" w:rightFromText="180" w:bottomFromText="0"/>
        <w:tblW w:w="8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3"/>
        <w:gridCol w:w="2581"/>
        <w:gridCol w:w="2040"/>
        <w:gridCol w:w="2040"/>
      </w:tblGrid>
      <w:tr>
        <w:trPr>
          <w:trHeight w:val="368"/>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  量</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单位</w:t>
            </w:r>
            <w:r/>
          </w:p>
        </w:tc>
      </w:tr>
      <w:tr>
        <w:trPr>
          <w:trHeight w:val="331"/>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主机</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台</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单晶腹部凸阵探头</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把</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高频线阵探头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血管、小器官</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把</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单晶相控阵探头</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把</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腔内探头</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把</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腹部容积探头</w:t>
            </w:r>
            <w:r/>
          </w:p>
        </w:tc>
        <w:tc>
          <w:tcPr>
            <w:tcW w:w="2040" w:type="dxa"/>
            <w:vAlign w:val="center"/>
            <w:textDirection w:val="lrTb"/>
            <w:noWrap w:val="false"/>
          </w:tcPr>
          <w:p>
            <w:pPr>
              <w:jc w:val="center"/>
              <w:pageBreakBefore w:val="0"/>
              <w:spacing w:after="0" w:line="36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2040" w:type="dxa"/>
            <w:vAlign w:val="center"/>
            <w:textDirection w:val="lrTb"/>
            <w:noWrap w:val="false"/>
          </w:tcPr>
          <w:p>
            <w:pPr>
              <w:jc w:val="center"/>
              <w:pageBreakBefore w:val="0"/>
              <w:spacing w:after="0" w:line="36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把</w:t>
            </w:r>
            <w:r/>
          </w:p>
        </w:tc>
      </w:tr>
    </w:tbl>
    <w:p>
      <w:pPr>
        <w:jc w:val="both"/>
        <w:pageBreakBefore w:val="0"/>
        <w:spacing w:line="360" w:lineRule="auto"/>
        <w:widowControl w:val="off"/>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r>
      <w:r/>
    </w:p>
    <w:p>
      <w:pPr>
        <w:ind w:firstLine="241"/>
        <w:jc w:val="both"/>
        <w:pageBreakBefore w:val="0"/>
        <w:spacing w:line="360" w:lineRule="auto"/>
        <w:widowControl w:val="off"/>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特别提醒：该项目要求投标人按采购清单报价；投标报价为采购清单总价。</w:t>
      </w:r>
      <w:r/>
    </w:p>
    <w:p>
      <w:pPr>
        <w:jc w:val="both"/>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四</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Style w:val="827"/>
          <w:rFonts w:ascii="Segoe UI" w:hAnsi="Segoe UI" w:eastAsia="Segoe UI" w:cs="Segoe UI"/>
          <w:b/>
          <w:bCs/>
          <w:i w:val="0"/>
          <w:iCs w:val="0"/>
          <w:caps w:val="0"/>
          <w:color w:val="000000" w:themeColor="text1"/>
          <w:spacing w:val="0"/>
          <w:sz w:val="24"/>
          <w:szCs w:val="24"/>
          <w:shd w:val="clear" w:color="auto" w:fill="ffffff"/>
          <w14:textFill>
            <w14:solidFill>
              <w14:schemeClr w14:val="tx1"/>
            </w14:solidFill>
          </w14:textFill>
        </w:rPr>
        <w:t xml:space="preserve">适用范围</w:t>
      </w:r>
      <w:r/>
    </w:p>
    <w:p>
      <w:pPr>
        <w:ind w:firstLine="480"/>
        <w:jc w:val="both"/>
        <w:pageBreakBefore w:val="0"/>
        <w:spacing w:after="120" w:line="360" w:lineRule="auto"/>
        <w:widowControl w:val="off"/>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主要用于腹部、</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妇</w:t>
      </w:r>
      <w:r>
        <w:rPr>
          <w:rFonts w:hint="eastAsia" w:cs="Times New Roman"/>
          <w:color w:val="000000" w:themeColor="text1"/>
          <w:sz w:val="24"/>
          <w:szCs w:val="24"/>
          <w:highlight w:val="none"/>
          <w:lang w:val="en-US" w:eastAsia="zh-CN" w:bidi="ar-SA"/>
          <w14:textFill>
            <w14:solidFill>
              <w14:schemeClr w14:val="tx1"/>
            </w14:solidFill>
          </w14:textFill>
        </w:rPr>
        <w:t xml:space="preserve">科</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、泌尿、血管（外周、腹部）、</w:t>
      </w: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心脏、</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小器官、</w:t>
      </w: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浅表、</w:t>
      </w: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盆底</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等方面的临床诊断</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工作，设备</w:t>
      </w:r>
      <w:r>
        <w:rPr>
          <w:rFonts w:hint="eastAsia" w:cs="Times New Roman"/>
          <w:color w:val="000000" w:themeColor="text1"/>
          <w:sz w:val="24"/>
          <w:szCs w:val="24"/>
          <w:highlight w:val="none"/>
          <w:lang w:val="en-US" w:eastAsia="zh-CN" w:bidi="ar-SA"/>
          <w14:textFill>
            <w14:solidFill>
              <w14:schemeClr w14:val="tx1"/>
            </w14:solidFill>
          </w14:textFill>
        </w:rPr>
        <w:t xml:space="preserve">及软件</w:t>
      </w: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须</w:t>
      </w: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具备</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持续升级能力，能满足开展新的临床应用需求。</w:t>
      </w:r>
      <w:r/>
    </w:p>
    <w:p>
      <w:pPr>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五</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技术参数要求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(加“★”为重要参数，不允许负偏离，否则投标无效；加“▲”为次重要参数；其他未标注参数为一般响应指标)</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jc w:val="both"/>
        <w:pageBreakBefore w:val="0"/>
        <w:spacing w:line="360" w:lineRule="auto"/>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注：招标文件中要求提供证明材料的，投标人须按要求提供，未提供的视为不满足。</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.1 主机成像系统：</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.1.1 配备高分辨率液晶显示器</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英寸，无闪烁，不间断逐行扫描，显示器需可上下左右旋转。</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.1.2 操作面板需配备角度可调液晶触摸屏，尺寸≥13英寸。</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.1.3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主机探头接口数量≥5个，</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主机探头接口通用，支持不同类型探头即插即用</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.1.4 具备解剖M型技术，M型取样线数量≥3条，且可360度任意旋转，以便于准确测量。</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.1.5 具备脉冲反向谐波成像单元。</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.1.6 具备智能化一键图像优化技术，可自适应调整图像的增益等参数以获取最佳图像，需设有独立按键。</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.1.7 具备斑点噪声抑制技术，用于改善边界显示、提高分辨率，调节分级需≥9级。</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.1.8 具备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Wi-Fi</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无线数据传输功能，可通过移动终端中的应用软件，扫描超声设备二维码快速建立连接，将实时扫查图像同步共享至移动终端；也可将超声设备中影像数据发送至移动终端进行浏览查阅。</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.1.9 支持工作流</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程</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协议自定义设置，根据预设流程可自动添加注释、体标及自动激活测量等，同时结合教学系统，辅助操作者顺利完成检查工作。</w:t>
      </w:r>
      <w:r/>
    </w:p>
    <w:p>
      <w:pPr>
        <w:pStyle w:val="848"/>
        <w:ind w:firstLine="482"/>
        <w:spacing w:line="360"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5.1.10</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设备内置原装大容量锂电池，无需外接电源可连续正常成像扫查 ≥4 小时 ；电池自带智能管理系统，支持电量实时百分比显示、低电量自动提醒，符合医用电气安全标准，可拆卸或内置免维护设计。</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 成像技术：</w:t>
      </w:r>
      <w:r/>
    </w:p>
    <w:p>
      <w:pPr>
        <w:ind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.2.1 支持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造影</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成像技术：</w:t>
      </w:r>
      <w:r/>
    </w:p>
    <w:p>
      <w:pPr>
        <w:ind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需支持腹部、浅表、腔内等部位的造影成像。</w:t>
      </w:r>
      <w:r/>
    </w:p>
    <w:p>
      <w:pPr>
        <w:ind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可</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与斑点噪声抑制技术结合使用。</w:t>
      </w:r>
      <w:r/>
    </w:p>
    <w:p>
      <w:pPr>
        <w:ind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具有实时双幅造影对比成像模式，且造影参数与二维参数可独立调节。</w:t>
      </w:r>
      <w:r/>
    </w:p>
    <w:p>
      <w:pPr>
        <w:ind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 造影连续采集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时间</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10分钟。</w:t>
      </w:r>
      <w:r/>
    </w:p>
    <w:p>
      <w:pPr>
        <w:ind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造影图像和组织图像的位置可进行互换。</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实时微血管造影成像技术，可清晰显示组织内微小血管的灌注及走行。</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.2.2 需支持3D/4D成像技术。</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.2.3 需支持弹性成像技术。</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.2.4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心血管检查技术。</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.2.5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甲状腺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、乳腺</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智能扫查技术，一键操作可自动识别甲状腺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、乳腺</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结节，并对病灶进行超声诊断</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自动描记、测量等分析</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，智能报告生成自动填入测量数据、图像、AI 结论</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。（投标文件中需提供证明图片）</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.2.6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肌骨智能扫查技术，在肌骨二维成像实时模式下，支持一键自动识别肌骨标准切面，并对切面的不同组织结构用不同颜色标记和名称注释标注，</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可</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同屏显示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（投标文件中需提供证明图片）</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.2.7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盆底智能扫查技术，在2D盆底成像模式下，一键自动识别前盆腔标准切面组织结构和自动测量膀胱颈距离值、膀胱后角值、膀胱距离值、尿道倾斜角值，无需手动标定参考点。（投标文件中需提供证明图片）</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.2.8 需内置超声教学软件，可提供解剖示意图、标准超声图像、扫查手法图和操作者实时检查图像，指导操作者进行标准切面的正确扫查，包含肝脏、心脏、乳腺、甲状腺、肾脏、脾脏、子宫等切面。（投标文件中需提供证明图片）</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.2.9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扩展成像技术：支持凸阵/微凸阵/线阵探头，扩展角度最大需≥30°，且具备≥2级可调功能。</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 测量和分析：</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B型、M型、D型、彩色模式</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.3.1 需包含常规测量软件包。</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.3.2 需包含基础测量包，2B模式下支持双幅跨幅测量。</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.3.3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定点测速功能，彩色多普勒模式下可同屏测量血管腔内≥7个任意位置的血流速度。</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.3.4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频谱自动测量分析软件，用户可自由配置显示的参数。</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.3.5 需包含专科测量软件包，支持腹部、妇科</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心脏、泌尿、小器官、儿科、血管等检查，并可自动生成报告。</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.3.6 需包含血管测量软件包：具备IMT血管内中膜自动测量功能，可实现前、后壁同屏独立测量显示。</w:t>
      </w:r>
      <w:r/>
    </w:p>
    <w:p>
      <w:pPr>
        <w:ind w:firstLine="480"/>
        <w:jc w:val="both"/>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.4 图像存储回放重显及病案管理单元</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.4.1 支持数字化捕捉、回放、存储静、动态图像，以及实时图像传输。</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.4.2 硬盘容量需≥</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1T</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，具备图像存储功能，电影回放重现单元需≥2000帧。</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.4.3 支持主机硬盘图像数据存储。</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.4.4 病案管理单元需包括病人资料、报告、图像等的存储、修改、检索和打印等功能。</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.4.5 支持不同探头6幅图像同屏动态回放，且回放速度可调。</w:t>
      </w:r>
      <w:r/>
    </w:p>
    <w:p>
      <w:pPr>
        <w:ind w:firstLine="480"/>
        <w:spacing w:line="36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5.4.6超声报告及图像AI质控系统1套</w:t>
      </w:r>
      <w:r/>
    </w:p>
    <w:p>
      <w:pPr>
        <w:pStyle w:val="848"/>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    5.4.7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支持连接医院</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相关信息化</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系统</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p>
    <w:p>
      <w:pPr>
        <w:ind w:firstLine="482"/>
        <w:jc w:val="both"/>
        <w:pageBreakBefore w:val="0"/>
        <w:spacing w:line="360" w:lineRule="auto"/>
        <w:widowControl w:val="off"/>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系统技术参数及要求</w:t>
      </w:r>
      <w:r/>
    </w:p>
    <w:p>
      <w:pPr>
        <w:ind w:firstLine="480"/>
        <w:jc w:val="both"/>
        <w:pageBreakBefore w:val="0"/>
        <w:spacing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t xml:space="preserve">.1 探头规格</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.1.1 频率：需为超宽频带探头，频率范围覆盖1MHz到</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40</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MHz。</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.1.2 二维、彩色、多普勒模式均应可独立变频。</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.1.3 探头类型：需包含电子扇扫、线阵、凸阵。</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.1.4 单晶体探头种类需≥2种。</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.1.5 电子线阵探头阵元数需≥256</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个</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.1.6 ▲ 需配置单晶腹部凸阵探头（频率范围1-8MHz）。（投标文件中需提供证明图片）</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.1.7 需配置高频线阵探头（频率范围4-</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40</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MHz）。</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.1.8 ▲ 需配置单晶相控阵探头（频率范围1-6MHz）。（投标文件中需提供证明图片）</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.1.9 需配置腔内探头（频率范围3-15MHz），不使用扩展成像技术情况下成像角度需≥190°，扩展成像后角度需≥210°。（投标文件中需提供扩展前后证明图片）</w:t>
      </w:r>
      <w:r/>
    </w:p>
    <w:p>
      <w:pPr>
        <w:ind w:left="0" w:firstLine="480"/>
        <w:jc w:val="both"/>
        <w:pageBreakBefore w:val="0"/>
        <w:spacing w:line="360" w:lineRule="auto"/>
        <w:widowControl w:val="off"/>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0</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 需配置腹部容积探头（频率范围2-7MHz）。</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 ▲ 腔内探头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实时温控技术，温度值需实时显示在显示屏上。（投标文件中需提供证明图片）。</w:t>
      </w:r>
      <w:r/>
    </w:p>
    <w:p>
      <w:pPr>
        <w:ind w:firstLine="480"/>
        <w:jc w:val="both"/>
        <w:pageBreakBefore w:val="0"/>
        <w:spacing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t xml:space="preserve">.2 二维显像主要参数：</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.2.1 成像速度：</w:t>
      </w:r>
      <w:r>
        <w:rPr>
          <w:rFonts w:hint="default"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使用相控阵探头，在88°角、18CM深度条件下，</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帧速度需≥55帧/秒。</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.2.2 增益调节：</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TGC增益补偿需≥8段，LGC侧向增益补偿需≥8段。</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.2.3 A/D转换位数需≥14bit。</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.2.4 最大显示深度需≥</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40</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cm</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.2.5 二维灰阶成像灰阶数≥256灰阶。</w:t>
      </w:r>
      <w:r/>
    </w:p>
    <w:p>
      <w:pPr>
        <w:ind w:firstLine="480"/>
        <w:jc w:val="both"/>
        <w:pageBreakBefore w:val="0"/>
        <w:spacing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t xml:space="preserve">.3 频谱多普勒：</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.3.1 最大测量速度：</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PWD正或反向血流速度需≥10.0m/s；CWD血流速度需≥28.0m/s。</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.3.2 最低测量速度：</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需≤0.9mm/s（非噪音信号）。</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.3.3 滤波器：</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需可分级选择，且级数≥14级可调。</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.3.4 独立变频段数需≥5段。</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.3.5 取样宽度及位置范围：</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宽度应在0.5mm至20mm之间多级可调。</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.3.6 零位移动级数需≥15级。</w:t>
      </w:r>
      <w:r/>
    </w:p>
    <w:p>
      <w:pPr>
        <w:ind w:left="0" w:firstLine="480"/>
        <w:jc w:val="both"/>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.3.7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实时自动包络频谱并完成频谱测量计算的功能。</w:t>
      </w:r>
      <w:r/>
    </w:p>
    <w:p>
      <w:pPr>
        <w:ind w:firstLine="480"/>
        <w:jc w:val="both"/>
        <w:pageBreakBefore w:val="0"/>
        <w:spacing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t xml:space="preserve">.4 彩色多普勒：</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.4.1 扫描速率：使用相控阵探头，在88°角、18cm深度条件下，彩色扫描帧率需≥19帧/秒。</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.4.2 需具有彩色双实时功能。</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.4.3 独立变频段数需≥5段。</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.4.4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高分辨率血流成像，可提供高空间分辨率和时间分辨率的彩色血流图像，更细微地显示末梢血流的动态情况，机器需设有独立按键。</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.4.5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微细血流成像，能够有效滤除软组织和噪声信号，保留超低速微细血流的信号，机器需设有独立按键。</w:t>
      </w:r>
      <w:r/>
    </w:p>
    <w:p>
      <w:pPr>
        <w:ind w:left="0" w:firstLine="480"/>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.4.6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须具备</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立体血流成像，能够在传统二维血流成像（CFM）的基础上，增加血流的立体感呈现。</w:t>
      </w:r>
      <w:r/>
    </w:p>
    <w:p>
      <w:pPr>
        <w:pageBreakBefore w:val="0"/>
        <w:spacing w:line="360" w:lineRule="auto"/>
        <w:widowControl w:val="off"/>
        <w:rPr>
          <w:rStyle w:val="969"/>
          <w:rFonts w:hint="eastAsia" w:ascii="宋体" w:hAnsi="宋体" w:eastAsia="宋体" w:cs="宋体"/>
          <w:b/>
          <w:bCs/>
          <w:color w:val="000000" w:themeColor="text1"/>
          <w:sz w:val="24"/>
          <w:szCs w:val="24"/>
          <w:highlight w:val="none"/>
          <w14:textFill>
            <w14:solidFill>
              <w14:schemeClr w14:val="tx1"/>
            </w14:solidFill>
          </w14:textFill>
        </w:rPr>
      </w:pPr>
      <w:r>
        <w:rPr>
          <w:rStyle w:val="969"/>
          <w:rFonts w:hint="eastAsia" w:ascii="宋体" w:hAnsi="宋体" w:cs="宋体"/>
          <w:b/>
          <w:bCs/>
          <w:color w:val="000000" w:themeColor="text1"/>
          <w:sz w:val="24"/>
          <w:szCs w:val="24"/>
          <w:highlight w:val="none"/>
          <w:lang w:val="en-US"/>
          <w14:textFill>
            <w14:solidFill>
              <w14:schemeClr w14:val="tx1"/>
            </w14:solidFill>
          </w14:textFill>
        </w:rPr>
        <w:t xml:space="preserve">六</w:t>
      </w:r>
      <w:r>
        <w:rPr>
          <w:rStyle w:val="969"/>
          <w:rFonts w:hint="eastAsia" w:ascii="宋体" w:hAnsi="宋体" w:eastAsia="宋体" w:cs="宋体"/>
          <w:b/>
          <w:bCs/>
          <w:color w:val="000000" w:themeColor="text1"/>
          <w:sz w:val="24"/>
          <w:szCs w:val="24"/>
          <w:highlight w:val="none"/>
          <w14:textFill>
            <w14:solidFill>
              <w14:schemeClr w14:val="tx1"/>
            </w14:solidFill>
          </w14:textFill>
        </w:rPr>
        <w:t xml:space="preserve">、项目实施要求：</w:t>
      </w:r>
      <w:r/>
    </w:p>
    <w:p>
      <w:pPr>
        <w:pageBreakBefore w:val="0"/>
        <w:spacing w:line="360" w:lineRule="auto"/>
        <w:widowControl w:val="off"/>
        <w:rPr>
          <w:rStyle w:val="969"/>
          <w:rFonts w:hint="eastAsia" w:ascii="宋体" w:hAnsi="宋体" w:eastAsia="宋体" w:cs="宋体"/>
          <w:color w:val="000000" w:themeColor="text1"/>
          <w:sz w:val="24"/>
          <w:szCs w:val="24"/>
          <w:highlight w:val="none"/>
          <w14:textFill>
            <w14:solidFill>
              <w14:schemeClr w14:val="tx1"/>
            </w14:solidFill>
          </w14:textFill>
        </w:rPr>
      </w:pPr>
      <w:r>
        <w:rPr>
          <w:rStyle w:val="969"/>
          <w:rFonts w:hint="eastAsia" w:ascii="宋体" w:hAnsi="宋体" w:eastAsia="宋体" w:cs="宋体"/>
          <w:color w:val="000000" w:themeColor="text1"/>
          <w:sz w:val="24"/>
          <w:szCs w:val="24"/>
          <w:highlight w:val="none"/>
          <w14:textFill>
            <w14:solidFill>
              <w14:schemeClr w14:val="tx1"/>
            </w14:solidFill>
          </w14:textFill>
        </w:rPr>
        <w:t xml:space="preserve">1、投标人所投产品应能够</w:t>
      </w:r>
      <w:r>
        <w:rPr>
          <w:rStyle w:val="969"/>
          <w:rFonts w:hint="eastAsia" w:ascii="宋体" w:hAnsi="宋体" w:cs="宋体"/>
          <w:color w:val="000000" w:themeColor="text1"/>
          <w:sz w:val="24"/>
          <w:szCs w:val="24"/>
          <w:highlight w:val="none"/>
          <w14:textFill>
            <w14:solidFill>
              <w14:schemeClr w14:val="tx1"/>
            </w14:solidFill>
          </w14:textFill>
        </w:rPr>
        <w:t xml:space="preserve">至少达到</w:t>
      </w:r>
      <w:r>
        <w:rPr>
          <w:rStyle w:val="969"/>
          <w:rFonts w:hint="eastAsia" w:ascii="宋体" w:hAnsi="宋体" w:eastAsia="宋体" w:cs="宋体"/>
          <w:color w:val="000000" w:themeColor="text1"/>
          <w:sz w:val="24"/>
          <w:szCs w:val="24"/>
          <w:highlight w:val="none"/>
          <w14:textFill>
            <w14:solidFill>
              <w14:schemeClr w14:val="tx1"/>
            </w14:solidFill>
          </w14:textFill>
        </w:rPr>
        <w:t xml:space="preserve">技术参数要求，同时明确所投产品的品牌、型号、规格及一些必须说明的技术参数，以及设备配置清单，并提供详细的技术参数及性能说明书。</w:t>
      </w:r>
      <w:r/>
    </w:p>
    <w:p>
      <w:pPr>
        <w:pageBreakBefore w:val="0"/>
        <w:spacing w:line="360" w:lineRule="auto"/>
        <w:widowControl w:val="off"/>
        <w:rPr>
          <w:rStyle w:val="969"/>
          <w:rFonts w:hint="eastAsia" w:ascii="宋体" w:hAnsi="宋体" w:eastAsia="宋体" w:cs="宋体"/>
          <w:color w:val="000000" w:themeColor="text1"/>
          <w:sz w:val="24"/>
          <w:szCs w:val="24"/>
          <w:highlight w:val="none"/>
          <w14:textFill>
            <w14:solidFill>
              <w14:schemeClr w14:val="tx1"/>
            </w14:solidFill>
          </w14:textFill>
        </w:rPr>
      </w:pPr>
      <w:r>
        <w:rPr>
          <w:rStyle w:val="969"/>
          <w:rFonts w:hint="eastAsia" w:ascii="宋体" w:hAnsi="宋体" w:eastAsia="宋体" w:cs="宋体"/>
          <w:color w:val="000000" w:themeColor="text1"/>
          <w:sz w:val="24"/>
          <w:szCs w:val="24"/>
          <w:highlight w:val="none"/>
          <w14:textFill>
            <w14:solidFill>
              <w14:schemeClr w14:val="tx1"/>
            </w14:solidFill>
          </w14:textFill>
        </w:rPr>
        <w:t xml:space="preserve">2、投标人所投货物必须为原厂原装、全新的、</w:t>
      </w:r>
      <w:r>
        <w:rPr>
          <w:rStyle w:val="969"/>
          <w:rFonts w:hint="eastAsia" w:ascii="宋体" w:hAnsi="宋体" w:cs="宋体"/>
          <w:color w:val="000000" w:themeColor="text1"/>
          <w:sz w:val="24"/>
          <w:szCs w:val="24"/>
          <w:highlight w:val="none"/>
          <w14:textFill>
            <w14:solidFill>
              <w14:schemeClr w14:val="tx1"/>
            </w14:solidFill>
          </w14:textFill>
        </w:rPr>
        <w:t xml:space="preserve">（</w:t>
      </w:r>
      <w:r>
        <w:rPr>
          <w:rStyle w:val="969"/>
          <w:rFonts w:hint="eastAsia" w:ascii="宋体" w:hAnsi="宋体" w:cs="宋体"/>
          <w:b/>
          <w:bCs/>
          <w:color w:val="000000" w:themeColor="text1"/>
          <w:sz w:val="24"/>
          <w:szCs w:val="24"/>
          <w:highlight w:val="none"/>
          <w:lang w:val="en-US"/>
          <w14:textFill>
            <w14:solidFill>
              <w14:schemeClr w14:val="tx1"/>
            </w14:solidFill>
          </w14:textFill>
        </w:rPr>
        <w:t xml:space="preserve">必须提供有效的医疗器械注册证且注册证批准日期为2022年1月1日之后</w:t>
      </w:r>
      <w:r>
        <w:rPr>
          <w:rStyle w:val="969"/>
          <w:rFonts w:hint="eastAsia" w:ascii="宋体" w:hAnsi="宋体" w:cs="宋体"/>
          <w:color w:val="000000" w:themeColor="text1"/>
          <w:sz w:val="24"/>
          <w:szCs w:val="24"/>
          <w:highlight w:val="none"/>
          <w14:textFill>
            <w14:solidFill>
              <w14:schemeClr w14:val="tx1"/>
            </w14:solidFill>
          </w14:textFill>
        </w:rPr>
        <w:t xml:space="preserve">）</w:t>
      </w:r>
      <w:r>
        <w:rPr>
          <w:rStyle w:val="969"/>
          <w:rFonts w:hint="eastAsia" w:ascii="宋体" w:hAnsi="宋体" w:eastAsia="宋体" w:cs="宋体"/>
          <w:color w:val="000000" w:themeColor="text1"/>
          <w:sz w:val="24"/>
          <w:szCs w:val="24"/>
          <w:highlight w:val="none"/>
          <w14:textFill>
            <w14:solidFill>
              <w14:schemeClr w14:val="tx1"/>
            </w14:solidFill>
          </w14:textFill>
        </w:rPr>
        <w:t xml:space="preserve">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ageBreakBefore w:val="0"/>
        <w:spacing w:line="360" w:lineRule="auto"/>
        <w:widowControl w:val="off"/>
        <w:rPr>
          <w:rStyle w:val="969"/>
          <w:rFonts w:hint="eastAsia" w:ascii="宋体" w:hAnsi="宋体" w:eastAsia="宋体" w:cs="宋体"/>
          <w:color w:val="000000" w:themeColor="text1"/>
          <w:sz w:val="24"/>
          <w:szCs w:val="24"/>
          <w:highlight w:val="none"/>
          <w14:textFill>
            <w14:solidFill>
              <w14:schemeClr w14:val="tx1"/>
            </w14:solidFill>
          </w14:textFill>
        </w:rPr>
      </w:pPr>
      <w:r>
        <w:rPr>
          <w:rStyle w:val="969"/>
          <w:rFonts w:hint="eastAsia" w:ascii="宋体" w:hAnsi="宋体" w:eastAsia="宋体" w:cs="宋体"/>
          <w:color w:val="000000" w:themeColor="text1"/>
          <w:sz w:val="24"/>
          <w:szCs w:val="24"/>
          <w:highlight w:val="none"/>
          <w14:textFill>
            <w14:solidFill>
              <w14:schemeClr w14:val="tx1"/>
            </w14:solidFill>
          </w14:textFill>
        </w:rPr>
        <w:t xml:space="preserve">3、投标人必须承诺招标文件中提出的全部技术规格与要求，</w:t>
      </w:r>
      <w:r>
        <w:rPr>
          <w:rStyle w:val="969"/>
          <w:rFonts w:hint="eastAsia" w:ascii="宋体" w:hAnsi="宋体" w:cs="宋体"/>
          <w:color w:val="000000" w:themeColor="text1"/>
          <w:sz w:val="24"/>
          <w:szCs w:val="24"/>
          <w:highlight w:val="none"/>
          <w14:textFill>
            <w14:solidFill>
              <w14:schemeClr w14:val="tx1"/>
            </w14:solidFill>
          </w14:textFill>
        </w:rPr>
        <w:t xml:space="preserve">如果</w:t>
      </w:r>
      <w:r>
        <w:rPr>
          <w:rStyle w:val="969"/>
          <w:rFonts w:hint="eastAsia" w:ascii="宋体" w:hAnsi="宋体" w:eastAsia="宋体" w:cs="宋体"/>
          <w:color w:val="000000" w:themeColor="text1"/>
          <w:sz w:val="24"/>
          <w:szCs w:val="24"/>
          <w:highlight w:val="none"/>
          <w14:textFill>
            <w14:solidFill>
              <w14:schemeClr w14:val="tx1"/>
            </w14:solidFill>
          </w14:textFill>
        </w:rPr>
        <w:t xml:space="preserve">其中某些条款不响应时，应在文件中逐条列出，未列出的视同响应。</w:t>
      </w:r>
      <w:r/>
    </w:p>
    <w:p>
      <w:pPr>
        <w:pageBreakBefore w:val="0"/>
        <w:spacing w:line="360" w:lineRule="auto"/>
        <w:widowControl w:val="off"/>
        <w:rPr>
          <w:rStyle w:val="969"/>
          <w:rFonts w:hint="eastAsia" w:ascii="宋体" w:hAnsi="宋体" w:eastAsia="宋体" w:cs="宋体"/>
          <w:bCs/>
          <w:color w:val="000000" w:themeColor="text1"/>
          <w:sz w:val="24"/>
          <w:szCs w:val="24"/>
          <w:highlight w:val="none"/>
          <w14:textFill>
            <w14:solidFill>
              <w14:schemeClr w14:val="tx1"/>
            </w14:solidFill>
          </w14:textFill>
        </w:rPr>
      </w:pPr>
      <w:r>
        <w:rPr>
          <w:rStyle w:val="969"/>
          <w:rFonts w:hint="eastAsia" w:ascii="宋体" w:hAnsi="宋体" w:eastAsia="宋体" w:cs="宋体"/>
          <w:bCs/>
          <w:color w:val="000000" w:themeColor="text1"/>
          <w:sz w:val="24"/>
          <w:szCs w:val="24"/>
          <w:highlight w:val="none"/>
          <w14:textFill>
            <w14:solidFill>
              <w14:schemeClr w14:val="tx1"/>
            </w14:solidFill>
          </w14:textFill>
        </w:rPr>
        <w:t xml:space="preserve">4、本项目要求投标人在充分理解系统功能的基础上选用符合招标文件要求的设备</w:t>
      </w:r>
      <w:r>
        <w:rPr>
          <w:rStyle w:val="969"/>
          <w:rFonts w:hint="eastAsia" w:ascii="宋体" w:hAnsi="宋体" w:cs="宋体"/>
          <w:bCs/>
          <w:color w:val="000000" w:themeColor="text1"/>
          <w:sz w:val="24"/>
          <w:szCs w:val="24"/>
          <w:highlight w:val="none"/>
          <w14:textFill>
            <w14:solidFill>
              <w14:schemeClr w14:val="tx1"/>
            </w14:solidFill>
          </w14:textFill>
        </w:rPr>
        <w:t xml:space="preserve">，在</w:t>
      </w:r>
      <w:r>
        <w:rPr>
          <w:rStyle w:val="969"/>
          <w:rFonts w:hint="eastAsia" w:ascii="宋体" w:hAnsi="宋体" w:eastAsia="宋体" w:cs="宋体"/>
          <w:bCs/>
          <w:color w:val="000000" w:themeColor="text1"/>
          <w:sz w:val="24"/>
          <w:szCs w:val="24"/>
          <w:highlight w:val="none"/>
          <w14:textFill>
            <w14:solidFill>
              <w14:schemeClr w14:val="tx1"/>
            </w14:solidFill>
          </w14:textFill>
        </w:rPr>
        <w:t xml:space="preserve">投标文件中编写详细的深化方案，提供详细的设备清单。该清单中所列项目必须能够构成完整的可正常运行并满足本招标要求的系统。</w:t>
      </w:r>
      <w:r/>
    </w:p>
    <w:p>
      <w:pPr>
        <w:pageBreakBefore w:val="0"/>
        <w:spacing w:line="360" w:lineRule="auto"/>
        <w:widowControl w:val="off"/>
        <w:rPr>
          <w:rStyle w:val="969"/>
          <w:rFonts w:hint="eastAsia" w:ascii="宋体" w:hAnsi="宋体" w:eastAsia="宋体" w:cs="宋体"/>
          <w:b/>
          <w:bCs/>
          <w:color w:val="000000" w:themeColor="text1"/>
          <w:sz w:val="24"/>
          <w:szCs w:val="24"/>
          <w:highlight w:val="none"/>
          <w14:textFill>
            <w14:solidFill>
              <w14:schemeClr w14:val="tx1"/>
            </w14:solidFill>
          </w14:textFill>
        </w:rPr>
      </w:pPr>
      <w:r>
        <w:rPr>
          <w:rStyle w:val="969"/>
          <w:rFonts w:hint="eastAsia" w:ascii="宋体" w:hAnsi="宋体" w:eastAsia="宋体" w:cs="宋体"/>
          <w:b/>
          <w:bCs/>
          <w:color w:val="000000" w:themeColor="text1"/>
          <w:sz w:val="24"/>
          <w:szCs w:val="24"/>
          <w:highlight w:val="none"/>
          <w14:textFill>
            <w14:solidFill>
              <w14:schemeClr w14:val="tx1"/>
            </w14:solidFill>
          </w14:textFill>
        </w:rPr>
        <w:t xml:space="preserve">5、交付时间：合同生效日后，</w:t>
      </w:r>
      <w:r>
        <w:rPr>
          <w:rStyle w:val="969"/>
          <w:rFonts w:hint="eastAsia" w:ascii="宋体" w:hAnsi="宋体" w:cs="宋体"/>
          <w:b/>
          <w:bCs/>
          <w:color w:val="000000" w:themeColor="text1"/>
          <w:sz w:val="24"/>
          <w:szCs w:val="24"/>
          <w:highlight w:val="none"/>
          <w:u w:val="single"/>
          <w:lang w:val="en-US"/>
          <w14:textFill>
            <w14:solidFill>
              <w14:schemeClr w14:val="tx1"/>
            </w14:solidFill>
          </w14:textFill>
        </w:rPr>
        <w:t xml:space="preserve">45</w:t>
      </w:r>
      <w:r>
        <w:rPr>
          <w:rStyle w:val="969"/>
          <w:rFonts w:hint="eastAsia" w:ascii="宋体" w:hAnsi="宋体" w:eastAsia="宋体" w:cs="宋体"/>
          <w:b/>
          <w:bCs/>
          <w:color w:val="000000" w:themeColor="text1"/>
          <w:sz w:val="24"/>
          <w:szCs w:val="24"/>
          <w:highlight w:val="none"/>
          <w14:textFill>
            <w14:solidFill>
              <w14:schemeClr w14:val="tx1"/>
            </w14:solidFill>
          </w14:textFill>
        </w:rPr>
        <w:t xml:space="preserve">日内完成交付并安装调试完毕并投入使用（</w:t>
      </w:r>
      <w:r>
        <w:rPr>
          <w:rStyle w:val="969"/>
          <w:rFonts w:hint="eastAsia" w:ascii="宋体" w:hAnsi="宋体" w:eastAsia="宋体" w:cs="宋体"/>
          <w:b/>
          <w:bCs/>
          <w:color w:val="000000" w:themeColor="text1"/>
          <w:sz w:val="24"/>
          <w:szCs w:val="24"/>
          <w:highlight w:val="none"/>
          <w:lang w:val="en-US"/>
          <w14:textFill>
            <w14:solidFill>
              <w14:schemeClr w14:val="tx1"/>
            </w14:solidFill>
          </w14:textFill>
        </w:rPr>
        <w:t xml:space="preserve">具体时间以医院通知的时间为准</w:t>
      </w:r>
      <w:r>
        <w:rPr>
          <w:rStyle w:val="969"/>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pageBreakBefore w:val="0"/>
        <w:spacing w:line="360" w:lineRule="auto"/>
        <w:widowControl w:val="off"/>
        <w:rPr>
          <w:rStyle w:val="969"/>
          <w:rFonts w:hint="eastAsia" w:ascii="宋体" w:hAnsi="宋体" w:eastAsia="宋体" w:cs="宋体"/>
          <w:color w:val="000000" w:themeColor="text1"/>
          <w:sz w:val="24"/>
          <w:szCs w:val="24"/>
          <w:highlight w:val="none"/>
          <w14:textFill>
            <w14:solidFill>
              <w14:schemeClr w14:val="tx1"/>
            </w14:solidFill>
          </w14:textFill>
        </w:rPr>
      </w:pPr>
      <w:r>
        <w:rPr>
          <w:rStyle w:val="969"/>
          <w:rFonts w:hint="eastAsia" w:ascii="宋体" w:hAnsi="宋体" w:eastAsia="宋体" w:cs="宋体"/>
          <w:color w:val="000000" w:themeColor="text1"/>
          <w:sz w:val="24"/>
          <w:szCs w:val="24"/>
          <w:highlight w:val="none"/>
          <w:lang w:val="en-US"/>
          <w14:textFill>
            <w14:solidFill>
              <w14:schemeClr w14:val="tx1"/>
            </w14:solidFill>
          </w14:textFill>
        </w:rPr>
        <w:t xml:space="preserve">6</w:t>
      </w:r>
      <w:r>
        <w:rPr>
          <w:rStyle w:val="969"/>
          <w:rFonts w:hint="eastAsia" w:ascii="宋体" w:hAnsi="宋体" w:eastAsia="宋体" w:cs="宋体"/>
          <w:color w:val="000000" w:themeColor="text1"/>
          <w:sz w:val="24"/>
          <w:szCs w:val="24"/>
          <w:highlight w:val="none"/>
          <w14:textFill>
            <w14:solidFill>
              <w14:schemeClr w14:val="tx1"/>
            </w14:solidFill>
          </w14:textFill>
        </w:rPr>
        <w:t xml:space="preserve">、投标人承担安装或维修的专用设备和人员的安全责任。投标人中标后应及时安装调试，安装调试期间采购人的使用人员协助配合；安装调试完毕，中标人需组织采购人使用人员进行使用及日常维护</w:t>
      </w:r>
      <w:r>
        <w:rPr>
          <w:rStyle w:val="969"/>
          <w:rFonts w:hint="eastAsia" w:ascii="宋体" w:hAnsi="宋体" w:cs="宋体"/>
          <w:color w:val="000000" w:themeColor="text1"/>
          <w:sz w:val="24"/>
          <w:szCs w:val="24"/>
          <w:highlight w:val="none"/>
          <w14:textFill>
            <w14:solidFill>
              <w14:schemeClr w14:val="tx1"/>
            </w14:solidFill>
          </w14:textFill>
        </w:rPr>
        <w:t xml:space="preserve">等</w:t>
      </w:r>
      <w:r>
        <w:rPr>
          <w:rStyle w:val="969"/>
          <w:rFonts w:hint="eastAsia" w:ascii="宋体" w:hAnsi="宋体" w:eastAsia="宋体" w:cs="宋体"/>
          <w:color w:val="000000" w:themeColor="text1"/>
          <w:sz w:val="24"/>
          <w:szCs w:val="24"/>
          <w:highlight w:val="none"/>
          <w14:textFill>
            <w14:solidFill>
              <w14:schemeClr w14:val="tx1"/>
            </w14:solidFill>
          </w14:textFill>
        </w:rPr>
        <w:t xml:space="preserve">培训。</w:t>
      </w:r>
      <w:r/>
    </w:p>
    <w:p>
      <w:pPr>
        <w:pageBreakBefore w:val="0"/>
        <w:spacing w:line="360" w:lineRule="auto"/>
        <w:widowControl w:val="off"/>
        <w:rPr>
          <w:rStyle w:val="969"/>
          <w:rFonts w:hint="eastAsia" w:ascii="宋体" w:hAnsi="宋体" w:eastAsia="宋体" w:cs="宋体"/>
          <w:color w:val="000000" w:themeColor="text1"/>
          <w:sz w:val="24"/>
          <w:szCs w:val="24"/>
          <w:highlight w:val="none"/>
          <w14:textFill>
            <w14:solidFill>
              <w14:schemeClr w14:val="tx1"/>
            </w14:solidFill>
          </w14:textFill>
        </w:rPr>
      </w:pPr>
      <w:r>
        <w:rPr>
          <w:rStyle w:val="969"/>
          <w:rFonts w:hint="eastAsia" w:ascii="宋体" w:hAnsi="宋体" w:eastAsia="宋体" w:cs="宋体"/>
          <w:color w:val="000000" w:themeColor="text1"/>
          <w:sz w:val="24"/>
          <w:szCs w:val="24"/>
          <w:highlight w:val="none"/>
          <w:lang w:val="en-US"/>
          <w14:textFill>
            <w14:solidFill>
              <w14:schemeClr w14:val="tx1"/>
            </w14:solidFill>
          </w14:textFill>
        </w:rPr>
        <w:t xml:space="preserve">7</w:t>
      </w:r>
      <w:r>
        <w:rPr>
          <w:rStyle w:val="969"/>
          <w:rFonts w:hint="eastAsia" w:ascii="宋体" w:hAnsi="宋体" w:eastAsia="宋体" w:cs="宋体"/>
          <w:color w:val="000000" w:themeColor="text1"/>
          <w:sz w:val="24"/>
          <w:szCs w:val="24"/>
          <w:highlight w:val="none"/>
          <w14:textFill>
            <w14:solidFill>
              <w14:schemeClr w14:val="tx1"/>
            </w14:solidFill>
          </w14:textFill>
        </w:rPr>
        <w:t xml:space="preserve">、验收时需提供全部的技术资料（产品中/英文说明书、中文操作手册和产品合格证书）。</w:t>
      </w:r>
      <w:r/>
    </w:p>
    <w:p>
      <w:pPr>
        <w:pageBreakBefore w:val="0"/>
        <w:spacing w:line="360" w:lineRule="auto"/>
        <w:widowControl w:val="off"/>
        <w:rPr>
          <w:rStyle w:val="969"/>
          <w:rFonts w:hint="eastAsia" w:ascii="宋体" w:hAnsi="宋体" w:eastAsia="宋体" w:cs="宋体"/>
          <w:color w:val="000000" w:themeColor="text1"/>
          <w:sz w:val="24"/>
          <w:szCs w:val="24"/>
          <w:highlight w:val="none"/>
          <w14:textFill>
            <w14:solidFill>
              <w14:schemeClr w14:val="tx1"/>
            </w14:solidFill>
          </w14:textFill>
        </w:rPr>
      </w:pPr>
      <w:r>
        <w:rPr>
          <w:rStyle w:val="969"/>
          <w:rFonts w:hint="eastAsia" w:ascii="宋体" w:hAnsi="宋体" w:eastAsia="宋体" w:cs="宋体"/>
          <w:color w:val="000000" w:themeColor="text1"/>
          <w:sz w:val="24"/>
          <w:szCs w:val="24"/>
          <w:highlight w:val="none"/>
          <w:lang w:val="en-US"/>
          <w14:textFill>
            <w14:solidFill>
              <w14:schemeClr w14:val="tx1"/>
            </w14:solidFill>
          </w14:textFill>
        </w:rPr>
        <w:t xml:space="preserve">8</w:t>
      </w:r>
      <w:r>
        <w:rPr>
          <w:rStyle w:val="969"/>
          <w:rFonts w:hint="eastAsia" w:ascii="宋体" w:hAnsi="宋体" w:eastAsia="宋体" w:cs="宋体"/>
          <w:color w:val="000000" w:themeColor="text1"/>
          <w:sz w:val="24"/>
          <w:szCs w:val="24"/>
          <w:highlight w:val="none"/>
          <w14:textFill>
            <w14:solidFill>
              <w14:schemeClr w14:val="tx1"/>
            </w14:solidFill>
          </w14:textFill>
        </w:rPr>
        <w:t xml:space="preserve">、投标人应保证所提供设备</w:t>
      </w:r>
      <w:r>
        <w:rPr>
          <w:rStyle w:val="969"/>
          <w:rFonts w:hint="eastAsia" w:ascii="宋体" w:hAnsi="宋体" w:cs="宋体"/>
          <w:color w:val="000000" w:themeColor="text1"/>
          <w:sz w:val="24"/>
          <w:szCs w:val="24"/>
          <w:highlight w:val="none"/>
          <w14:textFill>
            <w14:solidFill>
              <w14:schemeClr w14:val="tx1"/>
            </w14:solidFill>
          </w14:textFill>
        </w:rPr>
        <w:t xml:space="preserve">涉及的</w:t>
      </w:r>
      <w:r>
        <w:rPr>
          <w:rStyle w:val="969"/>
          <w:rFonts w:hint="eastAsia" w:ascii="宋体" w:hAnsi="宋体" w:eastAsia="宋体" w:cs="宋体"/>
          <w:color w:val="000000" w:themeColor="text1"/>
          <w:sz w:val="24"/>
          <w:szCs w:val="24"/>
          <w:highlight w:val="none"/>
          <w14:textFill>
            <w14:solidFill>
              <w14:schemeClr w14:val="tx1"/>
            </w14:solidFill>
          </w14:textFill>
        </w:rPr>
        <w:t xml:space="preserve">知识产权和所提供的软件、技术资料是合法取得，并享有完整的知识产权，不会因为采购人的使用而被责令停止使用、追偿或要求赔偿损失，如出现此情况，一切经济和法律责任均由投标人承担。</w:t>
      </w:r>
      <w:r/>
    </w:p>
    <w:p>
      <w:pPr>
        <w:pageBreakBefore w:val="0"/>
        <w:spacing w:line="360" w:lineRule="auto"/>
        <w:widowControl w:val="off"/>
        <w:rPr>
          <w:rStyle w:val="969"/>
          <w:rFonts w:hint="eastAsia" w:ascii="宋体" w:hAnsi="宋体" w:eastAsia="宋体" w:cs="宋体"/>
          <w:color w:val="000000" w:themeColor="text1"/>
          <w:sz w:val="24"/>
          <w:szCs w:val="24"/>
          <w:highlight w:val="none"/>
          <w14:textFill>
            <w14:solidFill>
              <w14:schemeClr w14:val="tx1"/>
            </w14:solidFill>
          </w14:textFill>
        </w:rPr>
      </w:pPr>
      <w:r>
        <w:rPr>
          <w:rStyle w:val="969"/>
          <w:rFonts w:hint="eastAsia" w:ascii="宋体" w:hAnsi="宋体" w:eastAsia="宋体" w:cs="宋体"/>
          <w:color w:val="000000" w:themeColor="text1"/>
          <w:sz w:val="24"/>
          <w:szCs w:val="24"/>
          <w:highlight w:val="none"/>
          <w:lang w:val="en-US"/>
          <w14:textFill>
            <w14:solidFill>
              <w14:schemeClr w14:val="tx1"/>
            </w14:solidFill>
          </w14:textFill>
        </w:rPr>
        <w:t xml:space="preserve">9</w:t>
      </w:r>
      <w:r>
        <w:rPr>
          <w:rStyle w:val="969"/>
          <w:rFonts w:hint="eastAsia" w:ascii="宋体" w:hAnsi="宋体" w:eastAsia="宋体" w:cs="宋体"/>
          <w:color w:val="000000" w:themeColor="text1"/>
          <w:sz w:val="24"/>
          <w:szCs w:val="24"/>
          <w:highlight w:val="none"/>
          <w14:textFill>
            <w14:solidFill>
              <w14:schemeClr w14:val="tx1"/>
            </w14:solidFill>
          </w14:textFill>
        </w:rPr>
        <w:t xml:space="preserve">、投标</w:t>
      </w:r>
      <w:r>
        <w:rPr>
          <w:rStyle w:val="969"/>
          <w:rFonts w:hint="eastAsia" w:ascii="宋体" w:hAnsi="宋体" w:cs="宋体"/>
          <w:color w:val="000000" w:themeColor="text1"/>
          <w:sz w:val="24"/>
          <w:szCs w:val="24"/>
          <w:highlight w:val="none"/>
          <w14:textFill>
            <w14:solidFill>
              <w14:schemeClr w14:val="tx1"/>
            </w14:solidFill>
          </w14:textFill>
        </w:rPr>
        <w:t xml:space="preserve">人在</w:t>
      </w:r>
      <w:r>
        <w:rPr>
          <w:rStyle w:val="969"/>
          <w:rFonts w:hint="eastAsia" w:ascii="宋体" w:hAnsi="宋体" w:eastAsia="宋体" w:cs="宋体"/>
          <w:color w:val="000000" w:themeColor="text1"/>
          <w:sz w:val="24"/>
          <w:szCs w:val="24"/>
          <w:highlight w:val="none"/>
          <w14:textFill>
            <w14:solidFill>
              <w14:schemeClr w14:val="tx1"/>
            </w14:solidFill>
          </w14:textFill>
        </w:rPr>
        <w:t xml:space="preserve">安装调试时采取必要的安全措施，如有意外或事故发生，由中标人（合同卖方）负全部责任。</w:t>
      </w:r>
      <w:r/>
    </w:p>
    <w:p>
      <w:pPr>
        <w:pageBreakBefore w:val="0"/>
        <w:spacing w:line="360" w:lineRule="auto"/>
        <w:widowControl w:val="off"/>
        <w:rPr>
          <w:rStyle w:val="969"/>
          <w:rFonts w:hint="eastAsia" w:ascii="宋体" w:hAnsi="宋体" w:eastAsia="宋体" w:cs="宋体"/>
          <w:color w:val="000000" w:themeColor="text1"/>
          <w:sz w:val="24"/>
          <w:szCs w:val="24"/>
          <w:highlight w:val="none"/>
          <w14:textFill>
            <w14:solidFill>
              <w14:schemeClr w14:val="tx1"/>
            </w14:solidFill>
          </w14:textFill>
        </w:rPr>
      </w:pPr>
      <w:r>
        <w:rPr>
          <w:rStyle w:val="969"/>
          <w:rFonts w:hint="eastAsia" w:ascii="宋体" w:hAnsi="宋体" w:eastAsia="宋体" w:cs="宋体"/>
          <w:color w:val="000000" w:themeColor="text1"/>
          <w:sz w:val="24"/>
          <w:szCs w:val="24"/>
          <w:highlight w:val="none"/>
          <w14:textFill>
            <w14:solidFill>
              <w14:schemeClr w14:val="tx1"/>
            </w14:solidFill>
          </w14:textFill>
        </w:rPr>
        <w:t xml:space="preserve">1</w:t>
      </w:r>
      <w:r>
        <w:rPr>
          <w:rStyle w:val="969"/>
          <w:rFonts w:hint="eastAsia" w:ascii="宋体" w:hAnsi="宋体" w:eastAsia="宋体" w:cs="宋体"/>
          <w:color w:val="000000" w:themeColor="text1"/>
          <w:sz w:val="24"/>
          <w:szCs w:val="24"/>
          <w:highlight w:val="none"/>
          <w:lang w:val="en-US"/>
          <w14:textFill>
            <w14:solidFill>
              <w14:schemeClr w14:val="tx1"/>
            </w14:solidFill>
          </w14:textFill>
        </w:rPr>
        <w:t xml:space="preserve">0</w:t>
      </w:r>
      <w:r>
        <w:rPr>
          <w:rStyle w:val="969"/>
          <w:rFonts w:hint="eastAsia" w:ascii="宋体" w:hAnsi="宋体" w:eastAsia="宋体" w:cs="宋体"/>
          <w:color w:val="000000" w:themeColor="text1"/>
          <w:sz w:val="24"/>
          <w:szCs w:val="24"/>
          <w:highlight w:val="none"/>
          <w14:textFill>
            <w14:solidFill>
              <w14:schemeClr w14:val="tx1"/>
            </w14:solidFill>
          </w14:textFill>
        </w:rPr>
        <w:t xml:space="preserve">、投标人应指派专人全面负责项目的管理、项目协调、项目控制、质量监督等各项管理工作。</w:t>
      </w:r>
      <w:r/>
    </w:p>
    <w:p>
      <w:pPr>
        <w:pageBreakBefore w:val="0"/>
        <w:spacing w:line="360" w:lineRule="auto"/>
        <w:widowControl w:val="off"/>
        <w:rPr>
          <w:rStyle w:val="969"/>
          <w:rFonts w:hint="eastAsia" w:ascii="宋体" w:hAnsi="宋体" w:eastAsia="宋体" w:cs="宋体"/>
          <w:b/>
          <w:color w:val="000000" w:themeColor="text1"/>
          <w:sz w:val="24"/>
          <w:szCs w:val="24"/>
          <w:highlight w:val="none"/>
          <w14:textFill>
            <w14:solidFill>
              <w14:schemeClr w14:val="tx1"/>
            </w14:solidFill>
          </w14:textFill>
        </w:rPr>
      </w:pPr>
      <w:r>
        <w:rPr>
          <w:rStyle w:val="969"/>
          <w:rFonts w:hint="eastAsia" w:ascii="宋体" w:hAnsi="宋体" w:cs="宋体"/>
          <w:b/>
          <w:color w:val="000000" w:themeColor="text1"/>
          <w:sz w:val="24"/>
          <w:szCs w:val="24"/>
          <w:highlight w:val="none"/>
          <w:lang w:val="en-US"/>
          <w14:textFill>
            <w14:solidFill>
              <w14:schemeClr w14:val="tx1"/>
            </w14:solidFill>
          </w14:textFill>
        </w:rPr>
        <w:t xml:space="preserve">七</w:t>
      </w:r>
      <w:r>
        <w:rPr>
          <w:rStyle w:val="969"/>
          <w:rFonts w:hint="eastAsia" w:ascii="宋体" w:hAnsi="宋体" w:eastAsia="宋体" w:cs="宋体"/>
          <w:b/>
          <w:color w:val="000000" w:themeColor="text1"/>
          <w:sz w:val="24"/>
          <w:szCs w:val="24"/>
          <w:highlight w:val="none"/>
          <w14:textFill>
            <w14:solidFill>
              <w14:schemeClr w14:val="tx1"/>
            </w14:solidFill>
          </w14:textFill>
        </w:rPr>
        <w:t xml:space="preserve">、验收标准</w:t>
      </w:r>
      <w:r/>
    </w:p>
    <w:p>
      <w:pPr>
        <w:pageBreakBefore w:val="0"/>
        <w:spacing w:line="360" w:lineRule="auto"/>
        <w:widowControl w:val="off"/>
        <w:rPr>
          <w:rStyle w:val="969"/>
          <w:rFonts w:hint="eastAsia" w:ascii="宋体" w:hAnsi="宋体" w:eastAsia="宋体" w:cs="宋体"/>
          <w:color w:val="000000" w:themeColor="text1"/>
          <w:sz w:val="24"/>
          <w:szCs w:val="24"/>
          <w:highlight w:val="none"/>
          <w14:textFill>
            <w14:solidFill>
              <w14:schemeClr w14:val="tx1"/>
            </w14:solidFill>
          </w14:textFill>
        </w:rPr>
      </w:pPr>
      <w:r>
        <w:rPr>
          <w:rStyle w:val="969"/>
          <w:rFonts w:hint="eastAsia" w:ascii="宋体" w:hAnsi="宋体" w:eastAsia="宋体" w:cs="宋体"/>
          <w:color w:val="000000" w:themeColor="text1"/>
          <w:sz w:val="24"/>
          <w:szCs w:val="24"/>
          <w:highlight w:val="none"/>
          <w14:textFill>
            <w14:solidFill>
              <w14:schemeClr w14:val="tx1"/>
            </w14:solidFill>
          </w14:textFill>
        </w:rPr>
        <w:t xml:space="preserve">1、验收依据：相关国家标准、行业标准。</w:t>
      </w:r>
      <w:r/>
    </w:p>
    <w:p>
      <w:pPr>
        <w:pageBreakBefore w:val="0"/>
        <w:spacing w:line="360" w:lineRule="auto"/>
        <w:widowControl w:val="off"/>
        <w:rPr>
          <w:rStyle w:val="969"/>
          <w:rFonts w:hint="eastAsia" w:ascii="宋体" w:hAnsi="宋体" w:eastAsia="宋体" w:cs="宋体"/>
          <w:color w:val="000000" w:themeColor="text1"/>
          <w:sz w:val="24"/>
          <w:szCs w:val="24"/>
          <w:highlight w:val="none"/>
          <w14:textFill>
            <w14:solidFill>
              <w14:schemeClr w14:val="tx1"/>
            </w14:solidFill>
          </w14:textFill>
        </w:rPr>
      </w:pPr>
      <w:r>
        <w:rPr>
          <w:rStyle w:val="969"/>
          <w:rFonts w:hint="eastAsia" w:ascii="宋体" w:hAnsi="宋体" w:eastAsia="宋体" w:cs="宋体"/>
          <w:color w:val="000000" w:themeColor="text1"/>
          <w:sz w:val="24"/>
          <w:szCs w:val="24"/>
          <w:highlight w:val="none"/>
          <w14:textFill>
            <w14:solidFill>
              <w14:schemeClr w14:val="tx1"/>
            </w14:solidFill>
          </w14:textFill>
        </w:rPr>
        <w:t xml:space="preserve">2、验收的时间、方式、程序要求：见招标文件第五章《拟签订的合同文本》。</w:t>
      </w:r>
      <w:r/>
    </w:p>
    <w:p>
      <w:pPr>
        <w:pageBreakBefore w:val="0"/>
        <w:spacing w:line="360" w:lineRule="auto"/>
        <w:widowControl w:val="off"/>
        <w:rPr>
          <w:rStyle w:val="969"/>
          <w:rFonts w:hint="eastAsia" w:ascii="宋体" w:hAnsi="宋体" w:eastAsia="宋体" w:cs="宋体"/>
          <w:color w:val="000000" w:themeColor="text1"/>
          <w:sz w:val="24"/>
          <w:szCs w:val="24"/>
          <w:highlight w:val="none"/>
          <w14:textFill>
            <w14:solidFill>
              <w14:schemeClr w14:val="tx1"/>
            </w14:solidFill>
          </w14:textFill>
        </w:rPr>
      </w:pPr>
      <w:r>
        <w:rPr>
          <w:rStyle w:val="969"/>
          <w:rFonts w:hint="eastAsia" w:ascii="宋体" w:hAnsi="宋体" w:eastAsia="宋体" w:cs="宋体"/>
          <w:color w:val="000000" w:themeColor="text1"/>
          <w:sz w:val="24"/>
          <w:szCs w:val="24"/>
          <w:highlight w:val="none"/>
          <w14:textFill>
            <w14:solidFill>
              <w14:schemeClr w14:val="tx1"/>
            </w14:solidFill>
          </w14:textFill>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969"/>
          <w:rFonts w:hint="eastAsia" w:ascii="宋体" w:hAnsi="宋体" w:cs="宋体"/>
          <w:color w:val="000000" w:themeColor="text1"/>
          <w:sz w:val="24"/>
          <w:szCs w:val="24"/>
          <w:highlight w:val="none"/>
          <w14:textFill>
            <w14:solidFill>
              <w14:schemeClr w14:val="tx1"/>
            </w14:solidFill>
          </w14:textFill>
        </w:rPr>
        <w:t xml:space="preserve">按照</w:t>
      </w:r>
      <w:r>
        <w:rPr>
          <w:rStyle w:val="969"/>
          <w:rFonts w:hint="eastAsia" w:ascii="宋体" w:hAnsi="宋体" w:eastAsia="宋体" w:cs="宋体"/>
          <w:color w:val="000000" w:themeColor="text1"/>
          <w:sz w:val="24"/>
          <w:szCs w:val="24"/>
          <w:highlight w:val="none"/>
          <w14:textFill>
            <w14:solidFill>
              <w14:schemeClr w14:val="tx1"/>
            </w14:solidFill>
          </w14:textFill>
        </w:rPr>
        <w:t xml:space="preserve">国家相关标准；以上都不明确的，以通常标准为准。</w:t>
      </w:r>
      <w:r/>
    </w:p>
    <w:p>
      <w:pPr>
        <w:pageBreakBefore w:val="0"/>
        <w:spacing w:line="360" w:lineRule="auto"/>
        <w:widowControl w:val="off"/>
        <w:rPr>
          <w:rStyle w:val="969"/>
          <w:rFonts w:hint="eastAsia" w:ascii="宋体" w:hAnsi="宋体" w:eastAsia="宋体" w:cs="宋体"/>
          <w:color w:val="000000" w:themeColor="text1"/>
          <w:sz w:val="24"/>
          <w:szCs w:val="24"/>
          <w:highlight w:val="none"/>
          <w14:textFill>
            <w14:solidFill>
              <w14:schemeClr w14:val="tx1"/>
            </w14:solidFill>
          </w14:textFill>
        </w:rPr>
      </w:pPr>
      <w:r>
        <w:rPr>
          <w:rStyle w:val="969"/>
          <w:rFonts w:hint="eastAsia" w:ascii="宋体" w:hAnsi="宋体" w:eastAsia="宋体" w:cs="宋体"/>
          <w:color w:val="000000" w:themeColor="text1"/>
          <w:sz w:val="24"/>
          <w:szCs w:val="24"/>
          <w:highlight w:val="none"/>
          <w14:textFill>
            <w14:solidFill>
              <w14:schemeClr w14:val="tx1"/>
            </w14:solidFill>
          </w14:textFill>
        </w:rPr>
        <w:t xml:space="preserve">4、验收程序：合同标的全部交付并安装完毕后，乙方可向甲方书面提出验收要求，甲方在接到书面要求后进行验收，如果验收因乙方原因发生迟延和</w:t>
      </w:r>
      <w:r>
        <w:rPr>
          <w:rStyle w:val="969"/>
          <w:rFonts w:hint="eastAsia" w:ascii="宋体" w:hAnsi="宋体" w:cs="宋体"/>
          <w:color w:val="000000" w:themeColor="text1"/>
          <w:sz w:val="24"/>
          <w:szCs w:val="24"/>
          <w:highlight w:val="none"/>
          <w14:textFill>
            <w14:solidFill>
              <w14:schemeClr w14:val="tx1"/>
            </w14:solidFill>
          </w14:textFill>
        </w:rPr>
        <w:t xml:space="preserve">在其他情况下</w:t>
      </w:r>
      <w:r>
        <w:rPr>
          <w:rStyle w:val="969"/>
          <w:rFonts w:hint="eastAsia" w:ascii="宋体" w:hAnsi="宋体" w:eastAsia="宋体" w:cs="宋体"/>
          <w:color w:val="000000" w:themeColor="text1"/>
          <w:sz w:val="24"/>
          <w:szCs w:val="24"/>
          <w:highlight w:val="none"/>
          <w14:textFill>
            <w14:solidFill>
              <w14:schemeClr w14:val="tx1"/>
            </w14:solidFill>
          </w14:textFill>
        </w:rPr>
        <w:t xml:space="preserve">发生额外费用，甲方有权就因迟延发生的损害和损失和任何额外费用请求赔偿。</w:t>
      </w:r>
      <w:r/>
    </w:p>
    <w:p>
      <w:pPr>
        <w:pageBreakBefore w:val="0"/>
        <w:spacing w:line="360" w:lineRule="auto"/>
        <w:widowControl w:val="off"/>
        <w:rPr>
          <w:rStyle w:val="969"/>
          <w:rFonts w:hint="eastAsia" w:ascii="宋体" w:hAnsi="宋体" w:eastAsia="宋体" w:cs="宋体"/>
          <w:b/>
          <w:color w:val="000000" w:themeColor="text1"/>
          <w:sz w:val="24"/>
          <w:szCs w:val="24"/>
          <w:highlight w:val="none"/>
          <w14:textFill>
            <w14:solidFill>
              <w14:schemeClr w14:val="tx1"/>
            </w14:solidFill>
          </w14:textFill>
        </w:rPr>
      </w:pPr>
      <w:r>
        <w:rPr>
          <w:rStyle w:val="969"/>
          <w:rFonts w:hint="eastAsia" w:ascii="宋体" w:hAnsi="宋体" w:cs="宋体"/>
          <w:b/>
          <w:color w:val="000000" w:themeColor="text1"/>
          <w:sz w:val="24"/>
          <w:szCs w:val="24"/>
          <w:highlight w:val="none"/>
          <w:lang w:val="en-US"/>
          <w14:textFill>
            <w14:solidFill>
              <w14:schemeClr w14:val="tx1"/>
            </w14:solidFill>
          </w14:textFill>
        </w:rPr>
        <w:t xml:space="preserve">八</w:t>
      </w:r>
      <w:r>
        <w:rPr>
          <w:rStyle w:val="969"/>
          <w:rFonts w:hint="eastAsia" w:ascii="宋体" w:hAnsi="宋体" w:eastAsia="宋体" w:cs="宋体"/>
          <w:b/>
          <w:color w:val="000000" w:themeColor="text1"/>
          <w:sz w:val="24"/>
          <w:szCs w:val="24"/>
          <w:highlight w:val="none"/>
          <w14:textFill>
            <w14:solidFill>
              <w14:schemeClr w14:val="tx1"/>
            </w14:solidFill>
          </w14:textFill>
        </w:rPr>
        <w:t xml:space="preserve">、售后服务要求</w:t>
      </w:r>
      <w:r/>
    </w:p>
    <w:p>
      <w:pPr>
        <w:ind w:right="-153"/>
        <w:pageBreakBefore w:val="0"/>
        <w:spacing w:line="360" w:lineRule="auto"/>
        <w:widowControl w:val="off"/>
        <w:rPr>
          <w:rStyle w:val="969"/>
          <w:rFonts w:hint="eastAsia" w:ascii="宋体" w:hAnsi="宋体" w:eastAsia="宋体" w:cs="宋体"/>
          <w:b/>
          <w:color w:val="000000" w:themeColor="text1"/>
          <w:sz w:val="24"/>
          <w:szCs w:val="24"/>
          <w:highlight w:val="none"/>
          <w14:textFill>
            <w14:solidFill>
              <w14:schemeClr w14:val="tx1"/>
            </w14:solidFill>
          </w14:textFill>
        </w:rPr>
      </w:pPr>
      <w:r>
        <w:rPr>
          <w:rStyle w:val="969"/>
          <w:rFonts w:hint="eastAsia" w:ascii="宋体" w:hAnsi="宋体" w:eastAsia="宋体" w:cs="宋体"/>
          <w:b/>
          <w:color w:val="000000" w:themeColor="text1"/>
          <w:sz w:val="24"/>
          <w:szCs w:val="24"/>
          <w:highlight w:val="none"/>
          <w14:textFill>
            <w14:solidFill>
              <w14:schemeClr w14:val="tx1"/>
            </w14:solidFill>
          </w14:textFill>
        </w:rPr>
        <w:t xml:space="preserve">1、质保期：提供整机</w:t>
      </w:r>
      <w:r>
        <w:rPr>
          <w:rStyle w:val="969"/>
          <w:rFonts w:hint="eastAsia" w:ascii="宋体" w:hAnsi="宋体" w:cs="宋体"/>
          <w:b/>
          <w:color w:val="000000" w:themeColor="text1"/>
          <w:sz w:val="24"/>
          <w:szCs w:val="24"/>
          <w:highlight w:val="none"/>
          <w14:textFill>
            <w14:solidFill>
              <w14:schemeClr w14:val="tx1"/>
            </w14:solidFill>
          </w14:textFill>
        </w:rPr>
        <w:t xml:space="preserve">（</w:t>
      </w:r>
      <w:r>
        <w:rPr>
          <w:rStyle w:val="969"/>
          <w:rFonts w:hint="eastAsia" w:ascii="宋体" w:hAnsi="宋体" w:cs="宋体"/>
          <w:b/>
          <w:color w:val="000000" w:themeColor="text1"/>
          <w:sz w:val="24"/>
          <w:szCs w:val="24"/>
          <w:highlight w:val="none"/>
          <w:lang w:val="en-US"/>
          <w14:textFill>
            <w14:solidFill>
              <w14:schemeClr w14:val="tx1"/>
            </w14:solidFill>
          </w14:textFill>
        </w:rPr>
        <w:t xml:space="preserve">含探头</w:t>
      </w:r>
      <w:r>
        <w:rPr>
          <w:rStyle w:val="969"/>
          <w:rFonts w:hint="eastAsia" w:ascii="宋体" w:hAnsi="宋体" w:cs="宋体"/>
          <w:b/>
          <w:color w:val="000000" w:themeColor="text1"/>
          <w:sz w:val="24"/>
          <w:szCs w:val="24"/>
          <w:highlight w:val="none"/>
          <w14:textFill>
            <w14:solidFill>
              <w14:schemeClr w14:val="tx1"/>
            </w14:solidFill>
          </w14:textFill>
        </w:rPr>
        <w:t xml:space="preserve">）</w:t>
      </w:r>
      <w:r>
        <w:rPr>
          <w:rStyle w:val="969"/>
          <w:rFonts w:hint="eastAsia" w:ascii="宋体" w:hAnsi="宋体" w:eastAsia="宋体" w:cs="宋体"/>
          <w:b/>
          <w:color w:val="000000" w:themeColor="text1"/>
          <w:sz w:val="24"/>
          <w:szCs w:val="24"/>
          <w:highlight w:val="none"/>
          <w14:textFill>
            <w14:solidFill>
              <w14:schemeClr w14:val="tx1"/>
            </w14:solidFill>
          </w14:textFill>
        </w:rPr>
        <w:t xml:space="preserve">不少于</w:t>
      </w:r>
      <w:r>
        <w:rPr>
          <w:rStyle w:val="969"/>
          <w:rFonts w:hint="eastAsia" w:ascii="宋体" w:hAnsi="宋体" w:cs="宋体"/>
          <w:b/>
          <w:color w:val="000000" w:themeColor="text1"/>
          <w:sz w:val="24"/>
          <w:szCs w:val="24"/>
          <w:highlight w:val="none"/>
          <w:u w:val="single"/>
          <w:lang w:val="en-US"/>
          <w14:textFill>
            <w14:solidFill>
              <w14:schemeClr w14:val="tx1"/>
            </w14:solidFill>
          </w14:textFill>
        </w:rPr>
        <w:t xml:space="preserve"> 5 </w:t>
      </w:r>
      <w:r>
        <w:rPr>
          <w:rStyle w:val="969"/>
          <w:rFonts w:hint="eastAsia" w:ascii="宋体" w:hAnsi="宋体" w:eastAsia="宋体" w:cs="宋体"/>
          <w:b/>
          <w:color w:val="000000" w:themeColor="text1"/>
          <w:sz w:val="24"/>
          <w:szCs w:val="24"/>
          <w:highlight w:val="none"/>
          <w14:textFill>
            <w14:solidFill>
              <w14:schemeClr w14:val="tx1"/>
            </w14:solidFill>
          </w14:textFill>
        </w:rPr>
        <w:t xml:space="preserve">年免费质保（自最终验收合格之日起，开始进入质保期）。</w:t>
      </w:r>
      <w:r/>
    </w:p>
    <w:p>
      <w:pPr>
        <w:ind w:right="-153"/>
        <w:pageBreakBefore w:val="0"/>
        <w:spacing w:line="360" w:lineRule="auto"/>
        <w:widowControl w:val="off"/>
        <w:rPr>
          <w:rStyle w:val="969"/>
          <w:rFonts w:hint="eastAsia" w:ascii="宋体" w:hAnsi="宋体" w:eastAsia="宋体" w:cs="宋体"/>
          <w:bCs/>
          <w:color w:val="000000" w:themeColor="text1"/>
          <w:sz w:val="24"/>
          <w:szCs w:val="24"/>
          <w:highlight w:val="none"/>
          <w14:textFill>
            <w14:solidFill>
              <w14:schemeClr w14:val="tx1"/>
            </w14:solidFill>
          </w14:textFill>
        </w:rPr>
      </w:pPr>
      <w:r>
        <w:rPr>
          <w:rStyle w:val="969"/>
          <w:rFonts w:hint="eastAsia" w:ascii="宋体" w:hAnsi="宋体" w:eastAsia="宋体" w:cs="宋体"/>
          <w:bCs/>
          <w:color w:val="000000" w:themeColor="text1"/>
          <w:sz w:val="24"/>
          <w:szCs w:val="24"/>
          <w:highlight w:val="none"/>
          <w14:textFill>
            <w14:solidFill>
              <w14:schemeClr w14:val="tx1"/>
            </w14:solidFill>
          </w14:textFill>
        </w:rPr>
        <w:t xml:space="preserve">2、在质保期内，对采购人所提出的维修要求</w:t>
      </w:r>
      <w:r>
        <w:rPr>
          <w:rStyle w:val="969"/>
          <w:rFonts w:hint="eastAsia" w:ascii="宋体" w:hAnsi="宋体" w:cs="宋体"/>
          <w:bCs/>
          <w:color w:val="000000" w:themeColor="text1"/>
          <w:sz w:val="24"/>
          <w:szCs w:val="24"/>
          <w:highlight w:val="none"/>
          <w14:textFill>
            <w14:solidFill>
              <w14:schemeClr w14:val="tx1"/>
            </w14:solidFill>
          </w14:textFill>
        </w:rPr>
        <w:t xml:space="preserve">作出</w:t>
      </w:r>
      <w:r>
        <w:rPr>
          <w:rStyle w:val="969"/>
          <w:rFonts w:hint="eastAsia" w:ascii="宋体" w:hAnsi="宋体" w:eastAsia="宋体" w:cs="宋体"/>
          <w:bCs/>
          <w:color w:val="000000" w:themeColor="text1"/>
          <w:sz w:val="24"/>
          <w:szCs w:val="24"/>
          <w:highlight w:val="none"/>
          <w14:textFill>
            <w14:solidFill>
              <w14:schemeClr w14:val="tx1"/>
            </w14:solidFill>
          </w14:textFill>
        </w:rPr>
        <w:t xml:space="preserve">实质性响应，并提供应急策略；严格按照招标文件要求及时供货，并向采购人提供</w:t>
      </w:r>
      <w:r>
        <w:rPr>
          <w:rStyle w:val="969"/>
          <w:rFonts w:hint="eastAsia" w:ascii="宋体" w:hAnsi="宋体" w:cs="宋体"/>
          <w:bCs/>
          <w:color w:val="000000" w:themeColor="text1"/>
          <w:sz w:val="24"/>
          <w:szCs w:val="24"/>
          <w:highlight w:val="none"/>
          <w14:textFill>
            <w14:solidFill>
              <w14:schemeClr w14:val="tx1"/>
            </w14:solidFill>
          </w14:textFill>
        </w:rPr>
        <w:t xml:space="preserve">及时</w:t>
      </w:r>
      <w:r>
        <w:rPr>
          <w:rStyle w:val="969"/>
          <w:rFonts w:hint="eastAsia" w:ascii="宋体" w:hAnsi="宋体" w:eastAsia="宋体" w:cs="宋体"/>
          <w:bCs/>
          <w:color w:val="000000" w:themeColor="text1"/>
          <w:sz w:val="24"/>
          <w:szCs w:val="24"/>
          <w:highlight w:val="none"/>
          <w14:textFill>
            <w14:solidFill>
              <w14:schemeClr w14:val="tx1"/>
            </w14:solidFill>
          </w14:textFill>
        </w:rPr>
        <w:t xml:space="preserve">完善的售前、售中、售后服务。</w:t>
      </w:r>
      <w:r/>
    </w:p>
    <w:p>
      <w:pPr>
        <w:ind w:right="-153"/>
        <w:pageBreakBefore w:val="0"/>
        <w:spacing w:line="360" w:lineRule="auto"/>
        <w:widowControl w:val="off"/>
        <w:rPr>
          <w:rStyle w:val="969"/>
          <w:rFonts w:hint="eastAsia" w:ascii="宋体" w:hAnsi="宋体" w:eastAsia="宋体" w:cs="宋体"/>
          <w:b/>
          <w:color w:val="000000" w:themeColor="text1"/>
          <w:sz w:val="24"/>
          <w:szCs w:val="24"/>
          <w:highlight w:val="none"/>
          <w14:textFill>
            <w14:solidFill>
              <w14:schemeClr w14:val="tx1"/>
            </w14:solidFill>
          </w14:textFill>
        </w:rPr>
      </w:pPr>
      <w:r>
        <w:rPr>
          <w:rStyle w:val="969"/>
          <w:rFonts w:hint="eastAsia" w:ascii="宋体" w:hAnsi="宋体" w:eastAsia="宋体" w:cs="宋体"/>
          <w:b/>
          <w:color w:val="000000" w:themeColor="text1"/>
          <w:sz w:val="24"/>
          <w:szCs w:val="24"/>
          <w:highlight w:val="none"/>
          <w14:textFill>
            <w14:solidFill>
              <w14:schemeClr w14:val="tx1"/>
            </w14:solidFill>
          </w14:textFill>
        </w:rPr>
        <w:t xml:space="preserve">3、软件维保服务要求：</w:t>
      </w:r>
      <w:r/>
    </w:p>
    <w:p>
      <w:pPr>
        <w:ind w:right="-153"/>
        <w:pageBreakBefore w:val="0"/>
        <w:spacing w:line="360" w:lineRule="auto"/>
        <w:widowControl w:val="off"/>
        <w:rPr>
          <w:rStyle w:val="969"/>
          <w:rFonts w:hint="eastAsia" w:ascii="宋体" w:hAnsi="宋体" w:eastAsia="宋体" w:cs="宋体"/>
          <w:bCs/>
          <w:color w:val="000000" w:themeColor="text1"/>
          <w:sz w:val="24"/>
          <w:szCs w:val="24"/>
          <w:highlight w:val="none"/>
          <w14:textFill>
            <w14:solidFill>
              <w14:schemeClr w14:val="tx1"/>
            </w14:solidFill>
          </w14:textFill>
        </w:rPr>
      </w:pPr>
      <w:r>
        <w:rPr>
          <w:rStyle w:val="969"/>
          <w:rFonts w:hint="eastAsia" w:ascii="宋体" w:hAnsi="宋体" w:eastAsia="宋体" w:cs="宋体"/>
          <w:bCs/>
          <w:color w:val="000000" w:themeColor="text1"/>
          <w:sz w:val="24"/>
          <w:szCs w:val="24"/>
          <w:highlight w:val="none"/>
          <w14:textFill>
            <w14:solidFill>
              <w14:schemeClr w14:val="tx1"/>
            </w14:solidFill>
          </w14:textFill>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pageBreakBefore w:val="0"/>
        <w:spacing w:line="360" w:lineRule="auto"/>
        <w:widowControl w:val="off"/>
        <w:rPr>
          <w:rStyle w:val="969"/>
          <w:rFonts w:hint="eastAsia" w:ascii="宋体" w:hAnsi="宋体" w:eastAsia="宋体" w:cs="宋体"/>
          <w:b/>
          <w:color w:val="000000" w:themeColor="text1"/>
          <w:sz w:val="24"/>
          <w:szCs w:val="24"/>
          <w:highlight w:val="none"/>
          <w14:textFill>
            <w14:solidFill>
              <w14:schemeClr w14:val="tx1"/>
            </w14:solidFill>
          </w14:textFill>
        </w:rPr>
      </w:pPr>
      <w:r>
        <w:rPr>
          <w:rStyle w:val="969"/>
          <w:rFonts w:hint="eastAsia" w:ascii="宋体" w:hAnsi="宋体" w:eastAsia="宋体" w:cs="宋体"/>
          <w:b/>
          <w:color w:val="000000" w:themeColor="text1"/>
          <w:sz w:val="24"/>
          <w:szCs w:val="24"/>
          <w:highlight w:val="none"/>
          <w14:textFill>
            <w14:solidFill>
              <w14:schemeClr w14:val="tx1"/>
            </w14:solidFill>
          </w14:textFill>
        </w:rPr>
        <w:t xml:space="preserve">4、硬件服务要求：</w:t>
      </w:r>
      <w:r/>
    </w:p>
    <w:p>
      <w:pPr>
        <w:ind w:right="-153"/>
        <w:pageBreakBefore w:val="0"/>
        <w:spacing w:line="360" w:lineRule="auto"/>
        <w:widowControl w:val="off"/>
        <w:rPr>
          <w:rStyle w:val="969"/>
          <w:rFonts w:hint="eastAsia" w:ascii="宋体" w:hAnsi="宋体" w:eastAsia="宋体" w:cs="宋体"/>
          <w:bCs/>
          <w:color w:val="000000" w:themeColor="text1"/>
          <w:sz w:val="24"/>
          <w:szCs w:val="24"/>
          <w:highlight w:val="none"/>
          <w14:textFill>
            <w14:solidFill>
              <w14:schemeClr w14:val="tx1"/>
            </w14:solidFill>
          </w14:textFill>
        </w:rPr>
      </w:pPr>
      <w:r>
        <w:rPr>
          <w:rStyle w:val="969"/>
          <w:rFonts w:hint="eastAsia" w:ascii="宋体" w:hAnsi="宋体" w:eastAsia="宋体" w:cs="宋体"/>
          <w:bCs/>
          <w:color w:val="000000" w:themeColor="text1"/>
          <w:sz w:val="24"/>
          <w:szCs w:val="24"/>
          <w:highlight w:val="none"/>
          <w14:textFill>
            <w14:solidFill>
              <w14:schemeClr w14:val="tx1"/>
            </w14:solidFill>
          </w14:textFill>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994"/>
        <w:numPr>
          <w:ilvl w:val="0"/>
          <w:numId w:val="0"/>
        </w:numPr>
        <w:pageBreakBefore w:val="0"/>
        <w:spacing w:after="0" w:line="360" w:lineRule="auto"/>
        <w:widowControl w:val="off"/>
        <w:rPr>
          <w:rStyle w:val="969"/>
          <w:rFonts w:hint="eastAsia" w:ascii="宋体" w:hAnsi="宋体" w:eastAsia="宋体" w:cs="宋体"/>
          <w:bCs/>
          <w:color w:val="000000" w:themeColor="text1"/>
          <w:sz w:val="24"/>
          <w:szCs w:val="24"/>
          <w:highlight w:val="none"/>
          <w14:textFill>
            <w14:solidFill>
              <w14:schemeClr w14:val="tx1"/>
            </w14:solidFill>
          </w14:textFill>
        </w:rPr>
      </w:pPr>
      <w:r>
        <w:rPr>
          <w:rStyle w:val="969"/>
          <w:rFonts w:hint="eastAsia" w:ascii="宋体" w:hAnsi="宋体" w:cs="宋体"/>
          <w:b/>
          <w:color w:val="000000" w:themeColor="text1"/>
          <w:sz w:val="24"/>
          <w:szCs w:val="24"/>
          <w:highlight w:val="none"/>
          <w:lang w:val="en-US"/>
          <w14:textFill>
            <w14:solidFill>
              <w14:schemeClr w14:val="tx1"/>
            </w14:solidFill>
          </w14:textFill>
        </w:rPr>
        <w:t xml:space="preserve">5、</w:t>
      </w:r>
      <w:r>
        <w:rPr>
          <w:rStyle w:val="969"/>
          <w:rFonts w:hint="eastAsia" w:ascii="宋体" w:hAnsi="宋体" w:eastAsia="宋体" w:cs="宋体"/>
          <w:b/>
          <w:color w:val="000000" w:themeColor="text1"/>
          <w:sz w:val="24"/>
          <w:szCs w:val="24"/>
          <w:highlight w:val="none"/>
          <w14:textFill>
            <w14:solidFill>
              <w14:schemeClr w14:val="tx1"/>
            </w14:solidFill>
          </w14:textFill>
        </w:rPr>
        <w:t xml:space="preserve">培训要求：</w:t>
      </w:r>
      <w:r>
        <w:rPr>
          <w:rStyle w:val="969"/>
          <w:rFonts w:hint="eastAsia" w:ascii="宋体" w:hAnsi="宋体" w:eastAsia="宋体" w:cs="宋体"/>
          <w:bCs/>
          <w:color w:val="000000" w:themeColor="text1"/>
          <w:sz w:val="24"/>
          <w:szCs w:val="24"/>
          <w:highlight w:val="none"/>
          <w14:textFill>
            <w14:solidFill>
              <w14:schemeClr w14:val="tx1"/>
            </w14:solidFill>
          </w14:textFill>
        </w:rPr>
        <w:t xml:space="preserve">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w:t>
      </w:r>
      <w:r>
        <w:rPr>
          <w:rStyle w:val="969"/>
          <w:rFonts w:hint="eastAsia" w:ascii="宋体" w:hAnsi="宋体" w:cs="宋体"/>
          <w:bCs/>
          <w:color w:val="000000" w:themeColor="text1"/>
          <w:sz w:val="24"/>
          <w:szCs w:val="24"/>
          <w:highlight w:val="none"/>
          <w14:textFill>
            <w14:solidFill>
              <w14:schemeClr w14:val="tx1"/>
            </w14:solidFill>
          </w14:textFill>
        </w:rPr>
        <w:t xml:space="preserve">其他</w:t>
      </w:r>
      <w:r>
        <w:rPr>
          <w:rStyle w:val="969"/>
          <w:rFonts w:hint="eastAsia" w:ascii="宋体" w:hAnsi="宋体" w:eastAsia="宋体" w:cs="宋体"/>
          <w:bCs/>
          <w:color w:val="000000" w:themeColor="text1"/>
          <w:sz w:val="24"/>
          <w:szCs w:val="24"/>
          <w:highlight w:val="none"/>
          <w14:textFill>
            <w14:solidFill>
              <w14:schemeClr w14:val="tx1"/>
            </w14:solidFill>
          </w14:textFill>
        </w:rPr>
        <w:t xml:space="preserve">相关技术要求的培训。</w:t>
      </w:r>
      <w:r/>
    </w:p>
    <w:p>
      <w:pPr>
        <w:pStyle w:val="995"/>
        <w:numPr>
          <w:ilvl w:val="0"/>
          <w:numId w:val="0"/>
        </w:numP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6、软件服务：</w:t>
      </w:r>
      <w:r>
        <w:rPr>
          <w:rFonts w:hint="eastAsia" w:ascii="宋体" w:hAnsi="宋体" w:eastAsia="宋体" w:cs="宋体"/>
          <w:color w:val="000000" w:themeColor="text1"/>
          <w:sz w:val="24"/>
          <w:szCs w:val="24"/>
          <w:lang w:val="en-US" w:eastAsia="zh-CN"/>
          <w14:textFill>
            <w14:solidFill>
              <w14:schemeClr w14:val="tx1"/>
            </w14:solidFill>
          </w14:textFill>
        </w:rPr>
        <w:t xml:space="preserve">设备配套软件提供终身免费使用、免费升级、免费重装服务。</w:t>
      </w:r>
      <w:r/>
    </w:p>
    <w:p>
      <w:pPr>
        <w:pStyle w:val="994"/>
        <w:ind w:left="0"/>
        <w:pageBreakBefore w:val="0"/>
        <w:spacing w:after="0" w:line="360" w:lineRule="auto"/>
        <w:widowControl w:val="off"/>
        <w:rPr>
          <w:rStyle w:val="969"/>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ageBreakBefore w:val="0"/>
        <w:spacing w:line="360" w:lineRule="auto"/>
        <w:widowControl w:val="off"/>
        <w:rPr>
          <w:rStyle w:val="963"/>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
          <w:color w:val="000000" w:themeColor="text1"/>
          <w:sz w:val="24"/>
          <w:szCs w:val="24"/>
          <w:highlight w:val="none"/>
          <w14:textFill>
            <w14:solidFill>
              <w14:schemeClr w14:val="tx1"/>
            </w14:solidFill>
          </w14:textFill>
        </w:rPr>
        <w:t xml:space="preserve">要求见招标文件第五章《拟签订的合同文本》。</w:t>
      </w:r>
      <w:r/>
    </w:p>
    <w:p>
      <w:pPr>
        <w:jc w:val="center"/>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24"/>
          <w:szCs w:val="24"/>
          <w:highlight w:val="none"/>
          <w14:textFill>
            <w14:solidFill>
              <w14:schemeClr w14:val="tx1"/>
            </w14:solidFill>
          </w14:textFill>
        </w:rPr>
      </w:r>
      <w:r/>
    </w:p>
    <w:p>
      <w:pPr>
        <w:jc w:val="center"/>
        <w:spacing w:line="720" w:lineRule="atLeast"/>
        <w:rPr>
          <w:rFonts w:hint="eastAsia" w:ascii="宋体" w:hAnsi="宋体" w:eastAsia="宋体" w:cs="宋体"/>
          <w:b/>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6"/>
          <w:szCs w:val="36"/>
          <w:highlight w:val="none"/>
          <w14:textFill>
            <w14:solidFill>
              <w14:schemeClr w14:val="tx1"/>
            </w14:solidFill>
          </w14:textFill>
        </w:rPr>
        <w:t xml:space="preserve">第七章投标文件相关格式</w:t>
      </w:r>
      <w:r/>
    </w:p>
    <w:p>
      <w:pPr>
        <w:ind w:firstLine="640"/>
        <w:jc w:val="center"/>
        <w:spacing w:line="239" w:lineRule="atLeast"/>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14:textFill>
            <w14:solidFill>
              <w14:schemeClr w14:val="tx1"/>
            </w14:solidFill>
          </w14:textFill>
        </w:rPr>
      </w:r>
      <w:r/>
    </w:p>
    <w:p>
      <w:pPr>
        <w:ind w:firstLine="640"/>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一、投标函格式</w:t>
      </w:r>
      <w:r/>
    </w:p>
    <w:p>
      <w:pPr>
        <w:spacing w:line="239" w:lineRule="atLeast"/>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p>
    <w:p>
      <w:pPr>
        <w:ind w:firstLine="600"/>
        <w:spacing w:line="23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 </w:t>
      </w:r>
      <w:r>
        <w:rPr>
          <w:rFonts w:hint="eastAsia" w:ascii="宋体" w:hAnsi="宋体" w:eastAsia="宋体" w:cs="宋体"/>
          <w:color w:val="000000" w:themeColor="text1"/>
          <w:sz w:val="24"/>
          <w:szCs w:val="24"/>
          <w:highlight w:val="none"/>
          <w14:textFill>
            <w14:solidFill>
              <w14:schemeClr w14:val="tx1"/>
            </w14:solidFill>
          </w14:textFill>
        </w:rPr>
        <w:t xml:space="preserve">]招标文件，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姓名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代表我方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（投标人的名称）全权处理本次投标的有关事宜。</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据此函，投标人承诺并同意如下： </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 投标人唯一投标报价见《开标一览表》。</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 投标人将按招标文件的规定履行合同责任和义务。</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 投标有效期为开标之日后90天。</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 投标人同意在授予合同后，按照有关规定支付公证费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29"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 采购人或采购代理机构有权将我单位本项目的《开标一览表》和《分项价格表》予以公示，公示的方式由</w:t>
      </w:r>
      <w:r>
        <w:rPr>
          <w:rFonts w:hint="eastAsia" w:ascii="宋体" w:hAnsi="宋体" w:cs="宋体"/>
          <w:color w:val="000000" w:themeColor="text1"/>
          <w:sz w:val="24"/>
          <w:szCs w:val="24"/>
          <w:highlight w:val="none"/>
          <w:lang w:eastAsia="zh-CN"/>
          <w14:textFill>
            <w14:solidFill>
              <w14:schemeClr w14:val="tx1"/>
            </w14:solidFill>
          </w14:textFill>
        </w:rPr>
        <w:t xml:space="preserve">徐州睢达项目管理有限公司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确定。</w:t>
      </w:r>
      <w:r/>
    </w:p>
    <w:p>
      <w:pPr>
        <w:ind w:right="29"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.与</w:t>
      </w:r>
      <w:r>
        <w:rPr>
          <w:rFonts w:hint="eastAsia" w:ascii="宋体" w:hAnsi="宋体" w:cs="宋体"/>
          <w:color w:val="000000" w:themeColor="text1"/>
          <w:sz w:val="24"/>
          <w:szCs w:val="24"/>
          <w:highlight w:val="none"/>
          <w:lang w:eastAsia="zh-CN"/>
          <w14:textFill>
            <w14:solidFill>
              <w14:schemeClr w14:val="tx1"/>
            </w14:solidFill>
          </w14:textFill>
        </w:rPr>
        <w:t xml:space="preserve">本次</w:t>
      </w:r>
      <w:r>
        <w:rPr>
          <w:rFonts w:hint="eastAsia" w:ascii="宋体" w:hAnsi="宋体" w:eastAsia="宋体" w:cs="宋体"/>
          <w:color w:val="000000" w:themeColor="text1"/>
          <w:sz w:val="24"/>
          <w:szCs w:val="24"/>
          <w:highlight w:val="none"/>
          <w14:textFill>
            <w14:solidFill>
              <w14:schemeClr w14:val="tx1"/>
            </w14:solidFill>
          </w14:textFill>
        </w:rPr>
        <w:t xml:space="preserve">投标有关的一切正式往来信函请寄：</w:t>
      </w:r>
      <w:r/>
    </w:p>
    <w:p>
      <w:pPr>
        <w:ind w:firstLine="12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p>
    <w:p>
      <w:pPr>
        <w:ind w:firstLine="12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电话： </w:t>
      </w:r>
      <w:r/>
    </w:p>
    <w:p>
      <w:pPr>
        <w:ind w:firstLine="12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传真： </w:t>
      </w:r>
      <w:r/>
    </w:p>
    <w:p>
      <w:pPr>
        <w:ind w:firstLine="2700"/>
        <w:spacing w:line="23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ind w:firstLine="2700"/>
        <w:spacing w:line="23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2700"/>
        <w:spacing w:line="23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rPr>
          <w:rFonts w:hint="eastAsia" w:ascii="宋体" w:hAnsi="宋体" w:eastAsia="宋体" w:cs="宋体"/>
          <w:color w:val="000000" w:themeColor="text1"/>
          <w:highlight w:val="none"/>
          <w14:textFill>
            <w14:solidFill>
              <w14:schemeClr w14:val="tx1"/>
            </w14:solidFill>
          </w14:textFill>
        </w:rPr>
        <w:br w:type="page" w:clear="all"/>
      </w:r>
      <w:r/>
    </w:p>
    <w:p>
      <w:pPr>
        <w:ind w:firstLine="640"/>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二、开标一览表格式</w:t>
      </w:r>
      <w:r/>
    </w:p>
    <w:p>
      <w:pP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spacing w:line="5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睢宁县人民医院彩色多普勒超声诊断仪(全身机)采购项目</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0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080"/>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此处上传</w:t>
      </w:r>
      <w:r>
        <w:rPr>
          <w:rFonts w:hint="eastAsia" w:ascii="宋体" w:hAnsi="宋体" w:cs="宋体"/>
          <w:b/>
          <w:bCs/>
          <w:color w:val="000000" w:themeColor="text1"/>
          <w:sz w:val="24"/>
          <w:highlight w:val="none"/>
          <w14:textFill>
            <w14:solidFill>
              <w14:schemeClr w14:val="tx1"/>
            </w14:solidFill>
          </w14:textFill>
        </w:rPr>
        <w:t xml:space="preserve">政府采购客户端工具输入报价自动生成</w:t>
      </w:r>
      <w:r>
        <w:rPr>
          <w:rFonts w:hint="eastAsia" w:ascii="宋体" w:hAnsi="宋体" w:cs="宋体"/>
          <w:b/>
          <w:bCs/>
          <w:color w:val="000000" w:themeColor="text1"/>
          <w:sz w:val="24"/>
          <w:highlight w:val="none"/>
          <w:lang w:val="en-US" w:eastAsia="zh-CN"/>
          <w14:textFill>
            <w14:solidFill>
              <w14:schemeClr w14:val="tx1"/>
            </w14:solidFill>
          </w14:textFill>
        </w:rPr>
        <w:t xml:space="preserve">的</w:t>
      </w:r>
      <w:r>
        <w:rPr>
          <w:rFonts w:hint="eastAsia" w:ascii="宋体" w:hAnsi="宋体" w:cs="宋体"/>
          <w:b/>
          <w:bCs/>
          <w:color w:val="000000" w:themeColor="text1"/>
          <w:sz w:val="24"/>
          <w:highlight w:val="none"/>
          <w14:textFill>
            <w14:solidFill>
              <w14:schemeClr w14:val="tx1"/>
            </w14:solidFill>
          </w14:textFill>
        </w:rPr>
        <w:t xml:space="preserve">开标一览表，加盖电子签章）</w:t>
      </w:r>
      <w:r/>
    </w:p>
    <w:p>
      <w:pP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p>
    <w:p>
      <w:pPr>
        <w:ind w:firstLine="600"/>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三、分项价格表格式</w:t>
      </w:r>
      <w:r/>
    </w:p>
    <w:p>
      <w:pPr>
        <w:ind w:firstLine="600"/>
        <w:spacing w:line="479" w:lineRule="atLeast"/>
        <w:rPr>
          <w:rFonts w:hint="eastAsia" w:ascii="宋体" w:hAnsi="宋体" w:eastAsia="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 </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睢宁县人民医院彩色多普勒超声诊断仪(全身机)采购项目</w:t>
      </w:r>
      <w:r/>
    </w:p>
    <w:p>
      <w:pPr>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货币单位：人民币元</w:t>
      </w:r>
      <w:r/>
    </w:p>
    <w:tbl>
      <w:tblPr>
        <w:tblStyle w:val="805"/>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9"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640"/>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ind w:firstLine="36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w:t>
      </w:r>
      <w:r/>
    </w:p>
    <w:p>
      <w:pPr>
        <w:ind w:firstLine="241"/>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1、本表中“产品制造企业的划分”以《政府采购促进中小企业发展管理办法》（财库</w:t>
      </w:r>
      <w:r>
        <w:rPr>
          <w:rFonts w:hint="eastAsia" w:ascii="宋体" w:hAnsi="宋体" w:cs="宋体"/>
          <w:b/>
          <w:bCs/>
          <w:color w:val="000000" w:themeColor="text1"/>
          <w:sz w:val="24"/>
          <w:szCs w:val="24"/>
          <w:highlight w:val="none"/>
          <w:lang w:eastAsia="zh-CN"/>
          <w14:textFill>
            <w14:solidFill>
              <w14:schemeClr w14:val="tx1"/>
            </w14:solidFill>
          </w14:textFill>
        </w:rPr>
        <w:t xml:space="preserve">〔2020〕46号</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和《工业和信息化部、国家统计局、国家发展和改革委员会、财政部关于印发中小企业划型标准规定的通知》（工信部联企业</w:t>
      </w:r>
      <w:r>
        <w:rPr>
          <w:rFonts w:hint="eastAsia" w:ascii="宋体" w:hAnsi="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szCs w:val="24"/>
          <w:highlight w:val="none"/>
          <w14:textFill>
            <w14:solidFill>
              <w14:schemeClr w14:val="tx1"/>
            </w14:solidFill>
          </w14:textFill>
        </w:rPr>
        <w:t xml:space="preserve">）的规定为准。</w:t>
      </w:r>
      <w:r/>
    </w:p>
    <w:p>
      <w:pPr>
        <w:ind w:firstLine="24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注：1、如果不提供详细分项报价将视为没有实质性响应招标文件。</w:t>
      </w:r>
      <w:r/>
    </w:p>
    <w:p>
      <w:pPr>
        <w:ind w:firstLine="560"/>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、投标人对以上数据的真实性负责。</w:t>
      </w:r>
      <w:r/>
    </w:p>
    <w:p>
      <w:pPr>
        <w:ind w:firstLine="562"/>
        <w:jc w:val="lef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采购人或采购代理机构有权将以上内容进行公示。</w:t>
      </w:r>
      <w:r/>
    </w:p>
    <w:p>
      <w:pPr>
        <w:ind w:firstLine="560"/>
        <w:jc w:val="cente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四、偏离表格式</w:t>
      </w:r>
      <w:r/>
    </w:p>
    <w:p>
      <w:pPr>
        <w:spacing w:line="47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w:t>
      </w:r>
      <w:r>
        <w:rPr>
          <w:rFonts w:hint="eastAsia" w:ascii="宋体" w:hAnsi="宋体" w:cs="宋体"/>
          <w:color w:val="000000" w:themeColor="text1"/>
          <w:sz w:val="24"/>
          <w:szCs w:val="24"/>
          <w:highlight w:val="none"/>
          <w:lang w:eastAsia="zh-CN"/>
          <w14:textFill>
            <w14:solidFill>
              <w14:schemeClr w14:val="tx1"/>
            </w14:solidFill>
          </w14:textFill>
        </w:rPr>
        <w:t xml:space="preserve"> </w:t>
      </w:r>
      <w:r/>
    </w:p>
    <w:p>
      <w:pPr>
        <w:spacing w:line="47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睢宁县人民医院彩色多普勒超声诊断仪(全身机)采购项目</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8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spacing w:line="71"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ind w:firstLine="3900"/>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600"/>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jc w:val="center"/>
        <w:spacing w:line="479" w:lineRule="atLeast"/>
        <w:rPr>
          <w:rFonts w:hint="eastAsia" w:ascii="宋体" w:hAnsi="宋体" w:eastAsia="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五、授权委托书及法定代表人身份证明书格式</w:t>
      </w:r>
      <w:r/>
    </w:p>
    <w:p>
      <w:pPr>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（一）授权委托书</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委托人：</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负责人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职务：</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统一社会信用代码：</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受托人：        性别：男（女）</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年龄：  岁      民族：  族</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职务：</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兹委托（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）全权代表我企业（公司）参与（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 </w:t>
      </w:r>
      <w:r>
        <w:rPr>
          <w:rFonts w:hint="eastAsia" w:ascii="宋体" w:hAnsi="宋体" w:eastAsia="宋体" w:cs="宋体"/>
          <w:color w:val="000000" w:themeColor="text1"/>
          <w:sz w:val="24"/>
          <w:szCs w:val="24"/>
          <w:highlight w:val="none"/>
          <w14:textFill>
            <w14:solidFill>
              <w14:schemeClr w14:val="tx1"/>
            </w14:solidFill>
          </w14:textFill>
        </w:rPr>
        <w:t xml:space="preserve">）的招、投标活动及签订合同。（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）无转委托权。</w:t>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委托期限自</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日起至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日止。</w:t>
      </w:r>
      <w:r/>
    </w:p>
    <w:p>
      <w:pPr>
        <w:ind w:firstLine="63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特此授权委托。</w:t>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00"/>
        <w:spacing w:line="479" w:lineRule="atLeas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委托人（电子签章）：</w:t>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00"/>
        <w:spacing w:line="479" w:lineRule="atLeas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负责人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（签字或盖章）： </w:t>
      </w:r>
      <w:r/>
    </w:p>
    <w:p>
      <w:pPr>
        <w:ind w:firstLine="600"/>
        <w:spacing w:line="479" w:lineRule="atLeas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600"/>
        <w:spacing w:line="479" w:lineRule="atLeas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受托人（签字或盖章）：</w:t>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pStyle w:val="1008"/>
        <w:ind w:left="0" w:firstLine="60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受托人联系方式：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邮箱：</w:t>
      </w:r>
      <w:r/>
    </w:p>
    <w:p>
      <w:pPr>
        <w:ind w:right="600" w:firstLine="6150"/>
        <w:spacing w:line="479" w:lineRule="atLeas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年  月 日</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479" w:lineRule="atLeas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受托人身份证扫描件附后</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47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 </w:t>
      </w:r>
      <w:r/>
    </w:p>
    <w:p>
      <w:pPr>
        <w:ind w:firstLine="600"/>
        <w:jc w:val="center"/>
        <w:spacing w:before="100" w:after="100" w:line="479" w:lineRule="atLeast"/>
        <w:rPr>
          <w:rFonts w:hint="eastAsia" w:ascii="宋体" w:hAnsi="宋体" w:eastAsia="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100" w:after="100"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（二）法定代表人身份证明书</w:t>
      </w:r>
      <w:r/>
    </w:p>
    <w:p>
      <w:pPr>
        <w:pStyle w:val="10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44"/>
        <w:ind w:firstLine="480"/>
        <w:spacing w:line="500" w:lineRule="exact"/>
        <w:tabs>
          <w:tab w:val="left" w:pos="720" w:leader="none"/>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44"/>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w:t>
      </w:r>
      <w:r/>
    </w:p>
    <w:p>
      <w:pPr>
        <w:pStyle w:val="844"/>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p>
      <w:pPr>
        <w:pStyle w:val="844"/>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姓名：            性别：    </w:t>
      </w:r>
      <w:r/>
    </w:p>
    <w:p>
      <w:pPr>
        <w:pStyle w:val="844"/>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        职务：</w:t>
      </w:r>
      <w:r/>
    </w:p>
    <w:p>
      <w:pPr>
        <w:pStyle w:val="844"/>
        <w:ind w:firstLine="96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pStyle w:val="844"/>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系我企业（公司）的法定代表人。</w:t>
      </w:r>
      <w:r/>
    </w:p>
    <w:p>
      <w:pPr>
        <w:pStyle w:val="844"/>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44"/>
        <w:ind w:firstLine="480"/>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特此证明。</w:t>
      </w:r>
      <w:r/>
    </w:p>
    <w:p>
      <w:pPr>
        <w:pStyle w:val="844"/>
        <w:ind w:firstLine="480"/>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71"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spacing w:line="71"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844"/>
        <w:jc w:val="right"/>
        <w:spacing w:line="360" w:lineRule="auto"/>
        <w:tabs>
          <w:tab w:val="left" w:pos="720" w:leader="none"/>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4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44"/>
        <w:spacing w:line="360" w:lineRule="auto"/>
        <w:tabs>
          <w:tab w:val="left" w:pos="720" w:leader="none"/>
          <w:tab w:val="left" w:pos="9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法定代表人身份证原件扫描件附后）</w:t>
      </w:r>
      <w:r/>
    </w:p>
    <w:p>
      <w:pPr>
        <w:rPr>
          <w:rFonts w:hint="eastAsia" w:ascii="宋体" w:hAnsi="宋体" w:eastAsia="宋体" w:cs="宋体"/>
          <w:b/>
          <w:bCs/>
          <w:color w:val="000000" w:themeColor="text1"/>
          <w:sz w:val="24"/>
          <w:szCs w:val="24"/>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600"/>
        <w:jc w:val="center"/>
        <w:spacing w:before="100" w:after="100"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六、中小企业声明函格式</w:t>
      </w:r>
      <w:r/>
    </w:p>
    <w:p>
      <w:pPr>
        <w:spacing w:before="100" w:after="100" w:line="288" w:lineRule="auto"/>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14:textFill>
            <w14:solidFill>
              <w14:schemeClr w14:val="tx1"/>
            </w14:solidFill>
          </w14:textFill>
        </w:rPr>
      </w:r>
      <w:r/>
    </w:p>
    <w:p>
      <w:pPr>
        <w:spacing w:before="100" w:after="10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w:t>
      </w:r>
      <w:r>
        <w:rPr>
          <w:rFonts w:hint="eastAsia" w:ascii="宋体" w:hAnsi="宋体" w:cs="宋体"/>
          <w:color w:val="000000" w:themeColor="text1"/>
          <w:sz w:val="24"/>
          <w:szCs w:val="24"/>
          <w:highlight w:val="none"/>
          <w:lang w:eastAsia="zh-CN"/>
          <w14:textFill>
            <w14:solidFill>
              <w14:schemeClr w14:val="tx1"/>
            </w14:solidFill>
          </w14:textFill>
        </w:rPr>
        <w:t xml:space="preserve"> </w:t>
      </w:r>
      <w:r/>
    </w:p>
    <w:p>
      <w:pPr>
        <w:spacing w:before="100" w:after="10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睢宁县人民医院彩色多普勒超声诊断仪(全身机)采购项目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本公司郑重声明，根据《政府采购促进中小企业发展管理办法》（财库</w:t>
      </w:r>
      <w:r>
        <w:rPr>
          <w:rFonts w:hint="eastAsia" w:ascii="宋体" w:hAnsi="宋体" w:cs="宋体"/>
          <w:color w:val="000000" w:themeColor="text1"/>
          <w:sz w:val="24"/>
          <w:szCs w:val="24"/>
          <w:highlight w:val="none"/>
          <w:lang w:eastAsia="zh-CN"/>
          <w14:textFill>
            <w14:solidFill>
              <w14:schemeClr w14:val="tx1"/>
            </w14:solidFill>
          </w14:textFill>
        </w:rPr>
        <w:t xml:space="preserve">〔2020〕46号</w:t>
      </w:r>
      <w:r>
        <w:rPr>
          <w:rFonts w:hint="eastAsia" w:ascii="宋体" w:hAnsi="宋体" w:eastAsia="宋体" w:cs="宋体"/>
          <w:color w:val="000000" w:themeColor="text1"/>
          <w:sz w:val="24"/>
          <w:szCs w:val="24"/>
          <w:highlight w:val="none"/>
          <w14:textFill>
            <w14:solidFill>
              <w14:schemeClr w14:val="tx1"/>
            </w14:solidFill>
          </w14:textFill>
        </w:rPr>
        <w:t xml:space="preserve">）的规定，本公司参加（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睢宁县人民医院彩色多普勒超声诊断仪(全身机)采购项目</w:t>
      </w:r>
      <w:r>
        <w:rPr>
          <w:rFonts w:hint="eastAsia" w:ascii="宋体" w:hAnsi="宋体" w:eastAsia="宋体" w:cs="宋体"/>
          <w:color w:val="000000" w:themeColor="text1"/>
          <w:sz w:val="24"/>
          <w:szCs w:val="24"/>
          <w:highlight w:val="none"/>
          <w14:textFill>
            <w14:solidFill>
              <w14:schemeClr w14:val="tx1"/>
            </w14:solidFill>
          </w14:textFill>
        </w:rPr>
        <w:t xml:space="preserve">）采购活动，提供的货物全部由符合政策要求的中小企业制造。相关企业的具体情况如下：</w:t>
      </w:r>
      <w:r/>
    </w:p>
    <w:p>
      <w:pPr>
        <w:pStyle w:val="1040"/>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工业</w:t>
      </w:r>
      <w:r>
        <w:rPr>
          <w:rFonts w:hint="eastAsia" w:ascii="宋体" w:hAnsi="宋体" w:eastAsia="宋体" w:cs="宋体"/>
          <w:color w:val="000000" w:themeColor="text1"/>
          <w:sz w:val="24"/>
          <w:szCs w:val="24"/>
          <w:highlight w:val="none"/>
          <w14:textFill>
            <w14:solidFill>
              <w14:schemeClr w14:val="tx1"/>
            </w14:solidFill>
          </w14:textFill>
        </w:rPr>
        <w:t xml:space="preserve">）行业；制造商为（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中型企业、</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小型企业、</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微型企业，</w:t>
      </w:r>
      <w:r>
        <w:rPr>
          <w:rFonts w:hint="eastAsia" w:ascii="宋体" w:hAnsi="宋体" w:eastAsia="宋体" w:cs="宋体"/>
          <w:color w:val="000000" w:themeColor="text1"/>
          <w:sz w:val="24"/>
          <w:szCs w:val="24"/>
          <w:highlight w:val="none"/>
          <w14:textFill>
            <w14:solidFill>
              <w14:schemeClr w14:val="tx1"/>
            </w14:solidFill>
          </w14:textFill>
        </w:rPr>
        <w:t xml:space="preserve">请勾选！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40"/>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1040"/>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104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104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企业名称（电子签章）：</w:t>
      </w:r>
      <w:r/>
    </w:p>
    <w:p>
      <w:pPr>
        <w:pStyle w:val="104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日期：  年  月  日</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highlight w:val="none"/>
          <w14:textFill>
            <w14:solidFill>
              <w14:schemeClr w14:val="tx1"/>
            </w14:solidFill>
          </w14:textFill>
        </w:rPr>
        <w:t xml:space="preserve">备注：本采购项目所属行业为“工业”。</w:t>
      </w:r>
      <w:r/>
    </w:p>
    <w:p>
      <w:pPr>
        <w:pStyle w:val="1040"/>
        <w:ind w:left="0"/>
        <w:jc w:val="left"/>
        <w:spacing w:after="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说明：</w:t>
      </w:r>
      <w:r/>
    </w:p>
    <w:p>
      <w:pPr>
        <w:pStyle w:val="1040"/>
        <w:ind w:left="0"/>
        <w:spacing w:after="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）的规定为准。</w:t>
      </w:r>
      <w:r/>
    </w:p>
    <w:p>
      <w:pPr>
        <w:pStyle w:val="1040"/>
        <w:ind w:left="0"/>
        <w:spacing w:after="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2、从业人员、营业收入、资产总额填报供应商上一年度数据，无上一年度数据的新成立企业可不填报。</w:t>
      </w:r>
      <w:r/>
    </w:p>
    <w:p>
      <w:pPr>
        <w:pStyle w:val="1040"/>
        <w:ind w:left="0"/>
        <w:spacing w:after="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pStyle w:val="1040"/>
        <w:ind w:left="0"/>
        <w:spacing w:after="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4、执行江苏省财政厅关于进一步加大政府采购支持中小企业力度的通知（苏财购〔2022〕45号）的规定。</w:t>
      </w:r>
      <w:r/>
    </w:p>
    <w:p>
      <w:pPr>
        <w:pStyle w:val="1040"/>
        <w:ind w:left="0"/>
        <w:spacing w:after="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5、供应商提供的《中小企业声明函》与事实不符的，依照《</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b w:val="0"/>
          <w:bCs/>
          <w:color w:val="000000" w:themeColor="text1"/>
          <w:sz w:val="24"/>
          <w:szCs w:val="24"/>
          <w:highlight w:val="none"/>
          <w14:textFill>
            <w14:solidFill>
              <w14:schemeClr w14:val="tx1"/>
            </w14:solidFill>
          </w14:textFill>
        </w:rPr>
        <w:t xml:space="preserve">》第七十七条第一款的规定追究法律责任。</w:t>
      </w:r>
      <w:r/>
    </w:p>
    <w:p>
      <w:pPr>
        <w:spacing w:line="360" w:lineRule="auto"/>
        <w:rPr>
          <w:rFonts w:hint="eastAsia" w:ascii="宋体" w:hAnsi="宋体" w:cs="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6</w:t>
      </w:r>
      <w:r>
        <w:rPr>
          <w:rFonts w:hint="eastAsia" w:ascii="宋体" w:hAnsi="宋体" w:cs="宋体"/>
          <w:b w:val="0"/>
          <w:bCs/>
          <w:color w:val="000000" w:themeColor="text1"/>
          <w:sz w:val="24"/>
          <w:highlight w:val="none"/>
          <w14:textFill>
            <w14:solidFill>
              <w14:schemeClr w14:val="tx1"/>
            </w14:solidFill>
          </w14:textFill>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3656330" cy="759269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highlight w:val="none"/>
          <w14:textFill>
            <w14:solidFill>
              <w14:schemeClr w14:val="tx1"/>
            </w14:solidFill>
          </w14:textFill>
        </w:rPr>
        <w:br w:type="page" w:clear="all"/>
      </w:r>
      <w:r/>
    </w:p>
    <w:p>
      <w:pPr>
        <w:ind w:firstLine="600"/>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七、残疾人福利性单位声明函</w:t>
      </w:r>
      <w:r/>
    </w:p>
    <w:p>
      <w:pPr>
        <w:jc w:val="cente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（如投标人不属于残疾人福利性单位不需要提供此声明函）</w:t>
      </w:r>
      <w:r/>
    </w:p>
    <w:p>
      <w:pPr>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项目编号：</w:t>
      </w:r>
      <w:r>
        <w:rPr>
          <w:rFonts w:hint="eastAsia" w:ascii="宋体" w:hAnsi="宋体" w:cs="宋体"/>
          <w:color w:val="000000" w:themeColor="text1"/>
          <w:spacing w:val="6"/>
          <w:sz w:val="24"/>
          <w:szCs w:val="24"/>
          <w:highlight w:val="none"/>
          <w:lang w:eastAsia="zh-CN"/>
          <w14:textFill>
            <w14:solidFill>
              <w14:schemeClr w14:val="tx1"/>
            </w14:solidFill>
          </w14:textFill>
        </w:rPr>
        <w:t xml:space="preserve">JSZC-320324-SDGL-G2026-0001</w:t>
      </w:r>
      <w:r>
        <w:rPr>
          <w:rFonts w:hint="eastAsia" w:ascii="宋体" w:hAnsi="宋体" w:cs="宋体"/>
          <w:color w:val="000000" w:themeColor="text1"/>
          <w:spacing w:val="6"/>
          <w:sz w:val="24"/>
          <w:szCs w:val="24"/>
          <w:highlight w:val="none"/>
          <w:lang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项目名称：</w:t>
      </w:r>
      <w:r>
        <w:rPr>
          <w:rFonts w:hint="eastAsia" w:ascii="宋体" w:hAnsi="宋体" w:cs="宋体"/>
          <w:color w:val="000000" w:themeColor="text1"/>
          <w:spacing w:val="6"/>
          <w:sz w:val="24"/>
          <w:szCs w:val="24"/>
          <w:highlight w:val="none"/>
          <w:lang w:eastAsia="zh-CN"/>
          <w14:textFill>
            <w14:solidFill>
              <w14:schemeClr w14:val="tx1"/>
            </w14:solidFill>
          </w14:textFill>
        </w:rPr>
        <w:t xml:space="preserve">睢宁县人民医院彩色多普勒超声诊断仪(全身机)采购项目</w:t>
      </w:r>
      <w:r/>
    </w:p>
    <w:p>
      <w:pPr>
        <w:ind w:firstLine="62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r>
      <w:r/>
    </w:p>
    <w:p>
      <w:pPr>
        <w:ind w:firstLine="624"/>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pacing w:val="6"/>
          <w:sz w:val="24"/>
          <w:szCs w:val="24"/>
          <w:highlight w:val="none"/>
          <w:lang w:eastAsia="zh-CN"/>
          <w14:textFill>
            <w14:solidFill>
              <w14:schemeClr w14:val="tx1"/>
            </w14:solidFill>
          </w14:textFill>
        </w:rPr>
        <w:t xml:space="preserve">〔2017〕141号</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）的规定，本单位为符合条件的残疾人福利性单位，且本单位参加</w:t>
      </w:r>
      <w:r>
        <w:rPr>
          <w:rFonts w:hint="eastAsia" w:ascii="宋体" w:hAnsi="宋体" w:eastAsia="宋体" w:cs="宋体"/>
          <w:color w:val="000000" w:themeColor="text1"/>
          <w:sz w:val="24"/>
          <w:szCs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单位的</w:t>
      </w:r>
      <w:r>
        <w:rPr>
          <w:rFonts w:hint="eastAsia" w:ascii="宋体" w:hAnsi="宋体" w:eastAsia="宋体" w:cs="宋体"/>
          <w:color w:val="000000" w:themeColor="text1"/>
          <w:sz w:val="24"/>
          <w:szCs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本单位对上述声明的真实性负责。如有虚假，将依法承担相应责任。</w:t>
      </w:r>
      <w:r/>
    </w:p>
    <w:p>
      <w:pPr>
        <w:ind w:firstLine="624"/>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p>
    <w:p>
      <w:pPr>
        <w:ind w:firstLine="624"/>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p>
    <w:p>
      <w:pPr>
        <w:ind w:firstLine="255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ind w:firstLine="45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24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4500"/>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ind w:firstLine="600"/>
        <w:jc w:val="center"/>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p>
    <w:p>
      <w:pPr>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14:textFill>
            <w14:solidFill>
              <w14:schemeClr w14:val="tx1"/>
            </w14:solidFill>
          </w14:textFill>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我单位在参加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睢宁县人民医院彩色多普勒超声诊断仪(全身机)采购项目</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JSZC-320324-SDGL-G2026-0001</w:t>
      </w:r>
      <w:r>
        <w:rPr>
          <w:rFonts w:hint="eastAsia" w:ascii="宋体" w:hAnsi="宋体" w:cs="宋体"/>
          <w:color w:val="000000" w:themeColor="text1"/>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我单位对上述声明的真实性负责。如有虚假，将依法承担相应责任。</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285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ind w:firstLine="45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300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3000"/>
        <w:spacing w:line="36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600"/>
        <w:jc w:val="center"/>
        <w:spacing w:line="479" w:lineRule="atLeast"/>
        <w:rPr>
          <w:rFonts w:hint="eastAsia" w:ascii="宋体" w:hAnsi="宋体" w:eastAsia="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highlight w:val="none"/>
          <w14:textFill>
            <w14:solidFill>
              <w14:schemeClr w14:val="tx1"/>
            </w14:solidFill>
          </w14:textFill>
        </w:rPr>
      </w:r>
      <w:r/>
    </w:p>
    <w:p>
      <w:pPr>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8"/>
          <w:szCs w:val="28"/>
          <w:highlight w:val="none"/>
          <w14:textFill>
            <w14:solidFill>
              <w14:schemeClr w14:val="tx1"/>
            </w14:solidFill>
          </w14:textFill>
        </w:rPr>
        <w:t xml:space="preserve">具备履行合同所必需的设备和专业技术能力的书面声明</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睢宁县人民医院彩色多普勒超声诊断仪(全身机)采购项目</w:t>
      </w:r>
      <w:r/>
    </w:p>
    <w:p>
      <w:pPr>
        <w:jc w:val="left"/>
        <w:spacing w:line="360" w:lineRule="auto"/>
        <w:widowControl/>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JSZC-320324-SDGL-G2026-0001 </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我单位郑重声明：我单位具备履行合同（项目名称：</w:t>
      </w:r>
      <w:r>
        <w:rPr>
          <w:rFonts w:hint="eastAsia" w:ascii="宋体" w:hAnsi="宋体" w:cs="宋体"/>
          <w:color w:val="000000" w:themeColor="text1"/>
          <w:sz w:val="24"/>
          <w:highlight w:val="none"/>
          <w:lang w:eastAsia="zh-CN"/>
          <w14:textFill>
            <w14:solidFill>
              <w14:schemeClr w14:val="tx1"/>
            </w14:solidFill>
          </w14:textFill>
        </w:rPr>
        <w:t xml:space="preserve">睢宁县人民医院彩色多普勒超声诊断仪(全身机)采购项目</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JSZC-320324-SDGL-G2026-0001 </w:t>
      </w:r>
      <w:r>
        <w:rPr>
          <w:rFonts w:hint="eastAsia" w:ascii="宋体" w:hAnsi="宋体" w:cs="宋体"/>
          <w:color w:val="000000" w:themeColor="text1"/>
          <w:sz w:val="24"/>
          <w:highlight w:val="none"/>
          <w14:textFill>
            <w14:solidFill>
              <w14:schemeClr w14:val="tx1"/>
            </w14:solidFill>
          </w14:textFill>
        </w:rPr>
        <w:t xml:space="preserve">）所必需的设备和专业技术能力。</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（盖电子签章）</w:t>
      </w:r>
      <w:r/>
    </w:p>
    <w:p>
      <w:pPr>
        <w:ind w:firstLine="480"/>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1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left"/>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7"/>
        <w:rPr>
          <w:rFonts w:hint="eastAsia" w:ascii="宋体" w:hAnsi="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center"/>
        <w:spacing w:line="479" w:lineRule="atLeast"/>
        <w:rPr>
          <w:rFonts w:hint="eastAsia" w:ascii="宋体" w:hAnsi="宋体" w:cs="宋体"/>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jc w:val="center"/>
        <w:spacing w:line="479" w:lineRule="atLeast"/>
        <w:rPr>
          <w:rFonts w:hint="eastAsia" w:ascii="宋体" w:hAnsi="宋体" w:eastAsia="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28"/>
          <w:szCs w:val="28"/>
          <w:highlight w:val="none"/>
          <w14:textFill>
            <w14:solidFill>
              <w14:schemeClr w14:val="tx1"/>
            </w14:solidFill>
          </w14:textFill>
        </w:rPr>
        <w:t xml:space="preserve">、预付款保函支付条款模板</w:t>
      </w:r>
      <w:r/>
    </w:p>
    <w:p>
      <w:pPr>
        <w:ind w:firstLine="605"/>
        <w:spacing w:line="479" w:lineRule="atLeast"/>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none"/>
          <w14:textFill>
            <w14:solidFill>
              <w14:schemeClr w14:val="tx1"/>
            </w14:solidFill>
          </w14:textFill>
        </w:rPr>
        <w:t xml:space="preserve">符合条件一：提交预付款保函的</w:t>
      </w:r>
      <w:r/>
    </w:p>
    <w:p>
      <w:pPr>
        <w:ind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乙方需提交的支付文件：乙方出具的全额正式发票。</w:t>
      </w:r>
      <w:r/>
    </w:p>
    <w:p>
      <w:pPr>
        <w:ind w:left="140"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highlight w:val="none"/>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none"/>
          <w14:textFill>
            <w14:solidFill>
              <w14:schemeClr w14:val="tx1"/>
            </w14:solidFill>
          </w14:textFill>
        </w:rPr>
        <w:t xml:space="preserve">符合条件二：不提交预付款保函的</w:t>
      </w:r>
      <w:r/>
    </w:p>
    <w:p>
      <w:pPr>
        <w:ind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（1）合同签订后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乙方需提交的支付文件：乙方出具的全额正式发票。</w:t>
      </w:r>
      <w:r/>
    </w:p>
    <w:p>
      <w:pPr>
        <w:ind w:left="140"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spacing w:line="479" w:lineRule="atLeas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r>
      <w:r/>
    </w:p>
    <w:p>
      <w:pPr>
        <w:ind w:left="140" w:firstLine="605"/>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2、付款条件二中，预付款比例设定应符合《关于做好政府采购支持企业发展有关事项的通知》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苏财购〔2020〕52号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要求。</w:t>
      </w:r>
      <w:r/>
    </w:p>
    <w:p>
      <w:pP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pStyle w:val="824"/>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Style w:val="827"/>
          <w:rFonts w:hint="eastAsia" w:ascii="宋体" w:hAnsi="宋体"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十一、</w:t>
      </w:r>
      <w:r>
        <w:rPr>
          <w:rStyle w:val="827"/>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关于符合本国产品标准的声明函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pStyle w:val="82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1.</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（产品名称1）1</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，生产厂为</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（厂名）2</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，厂址为</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的中国境内生产的组件成本占比≥</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（规定比例）3</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的</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（关键组件）4</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在中国境内生产。</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的</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（关键工序）5</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在中国境内完成。</w:t>
      </w:r>
      <w:r/>
    </w:p>
    <w:p>
      <w:pPr>
        <w:pStyle w:val="82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2.</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，生产厂为</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，厂址为</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的中国境内生产的组件成本占比≥</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（规定比例）</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的</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（关键组件）</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在中国境内生产。</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的</w:t>
      </w:r>
      <w:r>
        <w:rPr>
          <w:rStyle w:val="829"/>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（关键工序）</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在中国境内完成。</w:t>
      </w:r>
      <w:r/>
    </w:p>
    <w:p>
      <w:pPr>
        <w:pStyle w:val="82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p>
    <w:p>
      <w:pPr>
        <w:pStyle w:val="82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本公司（单位）对上述声明内容的真实性负责。如有虚假，愿承担相应法律责任。</w:t>
      </w:r>
      <w:r/>
    </w:p>
    <w:p>
      <w:pPr>
        <w:pStyle w:val="824"/>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w:t>
      </w:r>
      <w:r/>
    </w:p>
    <w:p>
      <w:pPr>
        <w:pStyle w:val="824"/>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公司（单位）名称（</w:t>
      </w:r>
      <w:r>
        <w:rPr>
          <w:rFonts w:hint="eastAsia" w:ascii="宋体" w:hAnsi="宋体"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电子签章</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w:t>
      </w:r>
      <w:r/>
    </w:p>
    <w:p>
      <w:pPr>
        <w:pStyle w:val="824"/>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日期：　  年　  月　  日         </w:t>
      </w:r>
      <w:r/>
    </w:p>
    <w:p>
      <w:pPr>
        <w:pStyle w:val="824"/>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__________________</w:t>
      </w:r>
      <w:r/>
    </w:p>
    <w:p>
      <w:pPr>
        <w:spacing w:line="360" w:lineRule="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1.产品如有型号，请在“产品名称”栏一并填写。</w:t>
      </w:r>
      <w:r/>
    </w:p>
    <w:p>
      <w:pPr>
        <w:spacing w:line="360" w:lineRule="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2.生产厂名与厂址应与生产厂营业执照载明的相关信息保持一致。</w:t>
      </w:r>
      <w:r/>
    </w:p>
    <w:p>
      <w:pPr>
        <w:spacing w:line="360" w:lineRule="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3.该产品的中国境内生产的组件成本占比相关要求实施前，“规定比例”栏可不填，下同。</w:t>
      </w:r>
      <w:r/>
    </w:p>
    <w:p>
      <w:pPr>
        <w:spacing w:line="360" w:lineRule="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4.该产品的关键组件要求实施前，“关键组件”栏可不填，下同。</w:t>
      </w:r>
      <w:r/>
    </w:p>
    <w:p>
      <w:pPr>
        <w:spacing w:line="360" w:lineRule="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Wingdings">
    <w:panose1 w:val="05000000000000000000"/>
  </w:font>
  <w:font w:name="微软简楷体">
    <w:panose1 w:val="020B0503020202020204"/>
  </w:font>
  <w:font w:name="Segoe UI">
    <w:panose1 w:val="020B0502040204020203"/>
  </w:font>
  <w:font w:name="PMingLiU">
    <w:panose1 w:val="02020500000000000000"/>
  </w:font>
  <w:font w:name="Symbol">
    <w:panose1 w:val="05050102010706020507"/>
  </w:font>
  <w:font w:name="新宋体">
    <w:panose1 w:val="02010609030101010101"/>
  </w:font>
  <w:font w:name="黑体">
    <w:panose1 w:val="02010609060101010101"/>
  </w:font>
  <w:font w:name="仿宋_GB2312">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6710"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6670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shd w:val="nil" w:color="auto"/>
                            <w:tabs>
                              <w:tab w:val="clear" w:pos="7143" w:leader="none"/>
                              <w:tab w:val="clear" w:pos="14287" w:leader="none"/>
                            </w:tabs>
                            <w:rPr>
                              <w14:ligatures w14:val="none"/>
                            </w:rPr>
                          </w:pPr>
                          <w:r>
                            <w:fldChar w:fldCharType="begin"/>
                          </w:r>
                          <w:r>
                            <w:instrText xml:space="preserve"> PAGE  \* MERGEFORMAT </w:instrText>
                          </w:r>
                          <w:r>
                            <w:fldChar w:fldCharType="separate"/>
                          </w:r>
                          <w:r>
                            <w:t xml:space="preserve">2</w:t>
                          </w:r>
                          <w:r>
                            <w:fldChar w:fldCharType="end"/>
                            <w:t xml:space="preserve">100</w:t>
                          </w:r>
                          <w:r>
                            <w:rPr>
                              <w14:ligatures w14:val="none"/>
                            </w:r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3pt;height:12.1pt;mso-wrap-distance-left:9.0pt;mso-wrap-distance-top:0.0pt;mso-wrap-distance-right:9.0pt;mso-wrap-distance-bottom:0.0pt;v-text-anchor:top;visibility:visible;" filled="f" stroked="f" strokeweight="0.50pt">
              <v:textbox inset="0,0,0,0">
                <w:txbxContent>
                  <w:p>
                    <w:pPr>
                      <w:pStyle w:val="815"/>
                      <w:shd w:val="nil" w:color="auto"/>
                      <w:tabs>
                        <w:tab w:val="clear" w:pos="7143" w:leader="none"/>
                        <w:tab w:val="clear" w:pos="14287" w:leader="none"/>
                      </w:tabs>
                      <w:rPr>
                        <w14:ligatures w14:val="none"/>
                      </w:rPr>
                    </w:pPr>
                    <w:r>
                      <w:fldChar w:fldCharType="begin"/>
                    </w:r>
                    <w:r>
                      <w:instrText xml:space="preserve"> PAGE  \* MERGEFORMAT </w:instrText>
                    </w:r>
                    <w:r>
                      <w:fldChar w:fldCharType="separate"/>
                    </w:r>
                    <w:r>
                      <w:t xml:space="preserve">2</w:t>
                    </w:r>
                    <w:r>
                      <w:fldChar w:fldCharType="end"/>
                      <w:t xml:space="preserve">100</w:t>
                    </w:r>
                    <w:r>
                      <w:rPr>
                        <w14:ligatures w14:val="none"/>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rPr>
        <w:rFonts w:hint="default"/>
        <w:lang w:val="en-US" w:eastAsia="zh-CN"/>
      </w:rPr>
    </w:pPr>
    <w:r>
      <w:rPr>
        <w:rFonts w:hint="default"/>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next w:val="806"/>
    <w:link w:val="9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5">
    <w:name w:val="Heading 1"/>
    <w:basedOn w:val="794"/>
    <w:next w:val="794"/>
    <w:link w:val="849"/>
    <w:uiPriority w:val="9"/>
    <w:qFormat/>
    <w:pPr>
      <w:keepLines/>
      <w:keepNext/>
      <w:spacing w:before="480" w:after="200"/>
      <w:outlineLvl w:val="0"/>
    </w:pPr>
    <w:rPr>
      <w:rFonts w:ascii="Arial" w:hAnsi="Arial" w:eastAsia="Arial" w:cs="Arial"/>
      <w:sz w:val="40"/>
      <w:szCs w:val="40"/>
    </w:rPr>
  </w:style>
  <w:style w:type="paragraph" w:styleId="796">
    <w:name w:val="Heading 2"/>
    <w:basedOn w:val="794"/>
    <w:next w:val="794"/>
    <w:link w:val="850"/>
    <w:uiPriority w:val="9"/>
    <w:unhideWhenUsed/>
    <w:qFormat/>
    <w:pPr>
      <w:keepLines/>
      <w:keepNext/>
      <w:spacing w:before="360" w:after="200"/>
      <w:outlineLvl w:val="1"/>
    </w:pPr>
    <w:rPr>
      <w:rFonts w:ascii="Arial" w:hAnsi="Arial" w:eastAsia="Arial" w:cs="Arial"/>
      <w:sz w:val="34"/>
    </w:rPr>
  </w:style>
  <w:style w:type="paragraph" w:styleId="797">
    <w:name w:val="Heading 3"/>
    <w:basedOn w:val="794"/>
    <w:next w:val="794"/>
    <w:link w:val="832"/>
    <w:uiPriority w:val="9"/>
    <w:unhideWhenUsed/>
    <w:qFormat/>
    <w:pPr>
      <w:keepLines/>
      <w:keepNext/>
      <w:spacing w:before="320" w:after="200"/>
      <w:outlineLvl w:val="2"/>
    </w:pPr>
    <w:rPr>
      <w:rFonts w:ascii="Arial" w:hAnsi="Arial" w:eastAsia="Arial" w:cs="Arial"/>
      <w:sz w:val="30"/>
      <w:szCs w:val="30"/>
    </w:rPr>
  </w:style>
  <w:style w:type="paragraph" w:styleId="798">
    <w:name w:val="Heading 4"/>
    <w:basedOn w:val="794"/>
    <w:next w:val="794"/>
    <w:link w:val="851"/>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794"/>
    <w:next w:val="794"/>
    <w:link w:val="852"/>
    <w:uiPriority w:val="9"/>
    <w:unhideWhenUsed/>
    <w:qFormat/>
    <w:pPr>
      <w:keepLines/>
      <w:keepNext/>
      <w:spacing w:before="320" w:after="200"/>
      <w:outlineLvl w:val="4"/>
    </w:pPr>
    <w:rPr>
      <w:rFonts w:ascii="Arial" w:hAnsi="Arial" w:eastAsia="Arial" w:cs="Arial"/>
      <w:b/>
      <w:bCs/>
      <w:sz w:val="24"/>
      <w:szCs w:val="24"/>
    </w:rPr>
  </w:style>
  <w:style w:type="paragraph" w:styleId="800">
    <w:name w:val="Heading 6"/>
    <w:basedOn w:val="794"/>
    <w:next w:val="794"/>
    <w:link w:val="853"/>
    <w:uiPriority w:val="9"/>
    <w:unhideWhenUsed/>
    <w:qFormat/>
    <w:pPr>
      <w:keepLines/>
      <w:keepNext/>
      <w:spacing w:before="320" w:after="200"/>
      <w:outlineLvl w:val="5"/>
    </w:pPr>
    <w:rPr>
      <w:rFonts w:ascii="Arial" w:hAnsi="Arial" w:eastAsia="Arial" w:cs="Arial"/>
      <w:b/>
      <w:bCs/>
      <w:sz w:val="22"/>
      <w:szCs w:val="22"/>
    </w:rPr>
  </w:style>
  <w:style w:type="paragraph" w:styleId="801">
    <w:name w:val="Heading 7"/>
    <w:basedOn w:val="794"/>
    <w:next w:val="794"/>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794"/>
    <w:next w:val="794"/>
    <w:link w:val="855"/>
    <w:uiPriority w:val="9"/>
    <w:unhideWhenUsed/>
    <w:qFormat/>
    <w:pPr>
      <w:keepLines/>
      <w:keepNext/>
      <w:spacing w:before="320" w:after="200"/>
      <w:outlineLvl w:val="7"/>
    </w:pPr>
    <w:rPr>
      <w:rFonts w:ascii="Arial" w:hAnsi="Arial" w:eastAsia="Arial" w:cs="Arial"/>
      <w:i/>
      <w:iCs/>
      <w:sz w:val="22"/>
      <w:szCs w:val="22"/>
    </w:rPr>
  </w:style>
  <w:style w:type="paragraph" w:styleId="803">
    <w:name w:val="Heading 9"/>
    <w:basedOn w:val="794"/>
    <w:next w:val="794"/>
    <w:link w:val="856"/>
    <w:uiPriority w:val="9"/>
    <w:unhideWhenUsed/>
    <w:qFormat/>
    <w:pPr>
      <w:keepLines/>
      <w:keepNext/>
      <w:spacing w:before="320" w:after="200"/>
      <w:outlineLvl w:val="8"/>
    </w:pPr>
    <w:rPr>
      <w:rFonts w:ascii="Arial" w:hAnsi="Arial" w:eastAsia="Arial" w:cs="Arial"/>
      <w:i/>
      <w:iCs/>
      <w:sz w:val="21"/>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toc 1"/>
    <w:basedOn w:val="794"/>
    <w:next w:val="794"/>
    <w:uiPriority w:val="39"/>
    <w:unhideWhenUsed/>
    <w:qFormat/>
    <w:pPr>
      <w:ind w:left="0" w:right="0" w:firstLine="0"/>
      <w:spacing w:after="57"/>
    </w:pPr>
  </w:style>
  <w:style w:type="paragraph" w:styleId="807">
    <w:name w:val="toc 7"/>
    <w:basedOn w:val="794"/>
    <w:next w:val="794"/>
    <w:uiPriority w:val="39"/>
    <w:unhideWhenUsed/>
    <w:qFormat/>
    <w:pPr>
      <w:ind w:left="1701" w:right="0" w:firstLine="0"/>
      <w:spacing w:after="57"/>
    </w:pPr>
  </w:style>
  <w:style w:type="paragraph" w:styleId="808">
    <w:name w:val="Caption"/>
    <w:basedOn w:val="794"/>
    <w:next w:val="7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9">
    <w:name w:val="Body Text"/>
    <w:basedOn w:val="794"/>
    <w:next w:val="794"/>
    <w:uiPriority w:val="0"/>
    <w:qFormat/>
    <w:rPr>
      <w:rFonts w:ascii="楷体_GB2312" w:hAnsi="Arial" w:eastAsia="楷体_GB2312"/>
      <w:sz w:val="28"/>
      <w:szCs w:val="28"/>
    </w:rPr>
  </w:style>
  <w:style w:type="paragraph" w:styleId="810">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11">
    <w:name w:val="toc 5"/>
    <w:basedOn w:val="794"/>
    <w:next w:val="794"/>
    <w:uiPriority w:val="39"/>
    <w:unhideWhenUsed/>
    <w:qFormat/>
    <w:pPr>
      <w:ind w:left="1134" w:right="0" w:firstLine="0"/>
      <w:spacing w:after="57"/>
    </w:pPr>
  </w:style>
  <w:style w:type="paragraph" w:styleId="812">
    <w:name w:val="toc 3"/>
    <w:basedOn w:val="794"/>
    <w:next w:val="794"/>
    <w:uiPriority w:val="39"/>
    <w:unhideWhenUsed/>
    <w:qFormat/>
    <w:pPr>
      <w:ind w:left="567" w:right="0" w:firstLine="0"/>
      <w:spacing w:after="57"/>
    </w:pPr>
  </w:style>
  <w:style w:type="paragraph" w:styleId="813">
    <w:name w:val="toc 8"/>
    <w:basedOn w:val="794"/>
    <w:next w:val="794"/>
    <w:uiPriority w:val="39"/>
    <w:unhideWhenUsed/>
    <w:qFormat/>
    <w:pPr>
      <w:ind w:left="1984" w:right="0" w:firstLine="0"/>
      <w:spacing w:after="57"/>
    </w:pPr>
  </w:style>
  <w:style w:type="paragraph" w:styleId="814">
    <w:name w:val="endnote text"/>
    <w:basedOn w:val="794"/>
    <w:uiPriority w:val="99"/>
    <w:semiHidden/>
    <w:unhideWhenUsed/>
    <w:qFormat/>
    <w:pPr>
      <w:spacing w:after="0" w:line="240" w:lineRule="auto"/>
    </w:pPr>
    <w:rPr>
      <w:sz w:val="20"/>
    </w:rPr>
  </w:style>
  <w:style w:type="paragraph" w:styleId="815">
    <w:name w:val="Footer"/>
    <w:basedOn w:val="794"/>
    <w:link w:val="864"/>
    <w:uiPriority w:val="99"/>
    <w:unhideWhenUsed/>
    <w:qFormat/>
    <w:pPr>
      <w:spacing w:after="0" w:line="240" w:lineRule="auto"/>
      <w:tabs>
        <w:tab w:val="center" w:pos="7143" w:leader="none"/>
        <w:tab w:val="right" w:pos="14287" w:leader="none"/>
      </w:tabs>
    </w:pPr>
  </w:style>
  <w:style w:type="paragraph" w:styleId="816">
    <w:name w:val="Header"/>
    <w:basedOn w:val="794"/>
    <w:link w:val="863"/>
    <w:uiPriority w:val="99"/>
    <w:unhideWhenUsed/>
    <w:qFormat/>
    <w:pPr>
      <w:spacing w:after="0" w:line="240" w:lineRule="auto"/>
      <w:tabs>
        <w:tab w:val="center" w:pos="7143" w:leader="none"/>
        <w:tab w:val="right" w:pos="14287" w:leader="none"/>
      </w:tabs>
    </w:pPr>
  </w:style>
  <w:style w:type="paragraph" w:styleId="817">
    <w:name w:val="toc 4"/>
    <w:basedOn w:val="794"/>
    <w:next w:val="794"/>
    <w:uiPriority w:val="39"/>
    <w:unhideWhenUsed/>
    <w:qFormat/>
    <w:pPr>
      <w:ind w:left="850" w:right="0" w:firstLine="0"/>
      <w:spacing w:after="57"/>
    </w:pPr>
  </w:style>
  <w:style w:type="paragraph" w:styleId="818">
    <w:name w:val="Subtitle"/>
    <w:basedOn w:val="794"/>
    <w:next w:val="794"/>
    <w:uiPriority w:val="11"/>
    <w:qFormat/>
    <w:pPr>
      <w:spacing w:before="200" w:after="200"/>
    </w:pPr>
    <w:rPr>
      <w:sz w:val="24"/>
      <w:szCs w:val="24"/>
    </w:rPr>
  </w:style>
  <w:style w:type="paragraph" w:styleId="819">
    <w:name w:val="footnote text"/>
    <w:basedOn w:val="794"/>
    <w:uiPriority w:val="99"/>
    <w:semiHidden/>
    <w:unhideWhenUsed/>
    <w:qFormat/>
    <w:pPr>
      <w:spacing w:after="40" w:line="240" w:lineRule="auto"/>
    </w:pPr>
    <w:rPr>
      <w:sz w:val="18"/>
    </w:rPr>
  </w:style>
  <w:style w:type="paragraph" w:styleId="820">
    <w:name w:val="toc 6"/>
    <w:basedOn w:val="794"/>
    <w:next w:val="794"/>
    <w:uiPriority w:val="39"/>
    <w:unhideWhenUsed/>
    <w:qFormat/>
    <w:pPr>
      <w:ind w:left="1417" w:right="0" w:firstLine="0"/>
      <w:spacing w:after="57"/>
    </w:pPr>
  </w:style>
  <w:style w:type="paragraph" w:styleId="821">
    <w:name w:val="table of figures"/>
    <w:basedOn w:val="794"/>
    <w:next w:val="794"/>
    <w:uiPriority w:val="99"/>
    <w:unhideWhenUsed/>
    <w:qFormat/>
    <w:pPr>
      <w:spacing w:after="0" w:afterAutospacing="0"/>
    </w:pPr>
  </w:style>
  <w:style w:type="paragraph" w:styleId="822">
    <w:name w:val="toc 2"/>
    <w:basedOn w:val="794"/>
    <w:next w:val="794"/>
    <w:uiPriority w:val="39"/>
    <w:unhideWhenUsed/>
    <w:qFormat/>
    <w:pPr>
      <w:ind w:left="283" w:right="0" w:firstLine="0"/>
      <w:spacing w:after="57"/>
    </w:pPr>
  </w:style>
  <w:style w:type="paragraph" w:styleId="823">
    <w:name w:val="toc 9"/>
    <w:basedOn w:val="794"/>
    <w:next w:val="794"/>
    <w:uiPriority w:val="39"/>
    <w:unhideWhenUsed/>
    <w:qFormat/>
    <w:pPr>
      <w:ind w:left="2268" w:right="0" w:firstLine="0"/>
      <w:spacing w:after="57"/>
    </w:pPr>
  </w:style>
  <w:style w:type="paragraph" w:styleId="824">
    <w:name w:val="Normal (Web)"/>
    <w:basedOn w:val="794"/>
    <w:uiPriority w:val="0"/>
    <w:qFormat/>
    <w:rPr>
      <w:sz w:val="24"/>
    </w:rPr>
  </w:style>
  <w:style w:type="paragraph" w:styleId="825">
    <w:name w:val="Title"/>
    <w:basedOn w:val="794"/>
    <w:next w:val="794"/>
    <w:link w:val="858"/>
    <w:uiPriority w:val="10"/>
    <w:qFormat/>
    <w:pPr>
      <w:contextualSpacing/>
      <w:spacing w:before="300" w:after="200"/>
    </w:pPr>
    <w:rPr>
      <w:sz w:val="48"/>
      <w:szCs w:val="48"/>
    </w:rPr>
  </w:style>
  <w:style w:type="table" w:styleId="8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Strong"/>
    <w:basedOn w:val="804"/>
    <w:uiPriority w:val="0"/>
    <w:qFormat/>
    <w:rPr>
      <w:b/>
    </w:rPr>
  </w:style>
  <w:style w:type="character" w:styleId="828">
    <w:name w:val="endnote reference"/>
    <w:uiPriority w:val="99"/>
    <w:semiHidden/>
    <w:unhideWhenUsed/>
    <w:qFormat/>
    <w:rPr>
      <w:vertAlign w:val="superscript"/>
    </w:rPr>
  </w:style>
  <w:style w:type="character" w:styleId="829">
    <w:name w:val="Emphasis"/>
    <w:basedOn w:val="804"/>
    <w:uiPriority w:val="20"/>
    <w:qFormat/>
    <w:rPr>
      <w:i/>
    </w:rPr>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footnote reference"/>
    <w:uiPriority w:val="99"/>
    <w:unhideWhenUsed/>
    <w:qFormat/>
    <w:rPr>
      <w:vertAlign w:val="superscript"/>
    </w:rPr>
  </w:style>
  <w:style w:type="character" w:styleId="832" w:customStyle="1">
    <w:name w:val="Heading 3 Char"/>
    <w:link w:val="797"/>
    <w:uiPriority w:val="9"/>
    <w:qFormat/>
    <w:rPr>
      <w:rFonts w:ascii="Arial" w:hAnsi="Arial" w:eastAsia="Arial" w:cs="Arial"/>
      <w:sz w:val="30"/>
      <w:szCs w:val="30"/>
    </w:rPr>
  </w:style>
  <w:style w:type="paragraph" w:styleId="833" w:customStyle="1">
    <w:name w:val="标题1"/>
    <w:basedOn w:val="794"/>
    <w:next w:val="794"/>
    <w:link w:val="959"/>
    <w:uiPriority w:val="0"/>
    <w:qFormat/>
    <w:pPr>
      <w:contextualSpacing/>
      <w:spacing w:before="300" w:after="200"/>
    </w:pPr>
    <w:rPr>
      <w:rFonts w:ascii="Times New Roman" w:hAnsi="Times New Roman" w:eastAsia="宋体" w:cs="Times New Roman"/>
      <w:sz w:val="48"/>
      <w:szCs w:val="48"/>
    </w:rPr>
  </w:style>
  <w:style w:type="paragraph" w:styleId="834" w:customStyle="1">
    <w:name w:val="正文1"/>
    <w:basedOn w:val="835"/>
    <w:next w:val="838"/>
    <w:uiPriority w:val="0"/>
    <w:qFormat/>
    <w:pPr>
      <w:jc w:val="left"/>
      <w:spacing w:line="360" w:lineRule="atLeast"/>
    </w:pPr>
    <w:rPr>
      <w:rFonts w:ascii="宋体" w:hAnsi="Calibri" w:eastAsia="宋体" w:cs="Times New Roman"/>
      <w:sz w:val="24"/>
      <w:szCs w:val="20"/>
    </w:rPr>
  </w:style>
  <w:style w:type="paragraph" w:styleId="835" w:customStyle="1">
    <w:name w:val="正文1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正文首行缩进1"/>
    <w:next w:val="837"/>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837" w:customStyle="1">
    <w:name w:val="正文首行缩进 21"/>
    <w:next w:val="835"/>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838" w:customStyle="1">
    <w:name w:val="目录 11"/>
    <w:basedOn w:val="839"/>
    <w:next w:val="834"/>
    <w:uiPriority w:val="0"/>
    <w:qFormat/>
    <w:pPr>
      <w:jc w:val="left"/>
      <w:spacing w:after="100" w:line="259" w:lineRule="auto"/>
      <w:widowControl/>
    </w:pPr>
    <w:rPr>
      <w:rFonts w:ascii="Calibri" w:hAnsi="Calibri" w:eastAsia="宋体" w:cs="Times New Roman"/>
      <w:sz w:val="22"/>
      <w:szCs w:val="22"/>
    </w:rPr>
  </w:style>
  <w:style w:type="paragraph" w:styleId="839" w:customStyle="1">
    <w:name w:val="正文11"/>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正文首行缩进11"/>
    <w:basedOn w:val="841"/>
    <w:next w:val="842"/>
    <w:uiPriority w:val="0"/>
    <w:qFormat/>
    <w:pPr>
      <w:ind w:firstLine="420"/>
    </w:pPr>
    <w:rPr>
      <w:rFonts w:ascii="仿宋_GB2312" w:eastAsia="仿宋_GB2312"/>
      <w:sz w:val="30"/>
      <w:szCs w:val="30"/>
    </w:rPr>
  </w:style>
  <w:style w:type="paragraph" w:styleId="841" w:customStyle="1">
    <w:name w:val="正文文本1"/>
    <w:basedOn w:val="834"/>
    <w:next w:val="834"/>
    <w:uiPriority w:val="0"/>
    <w:qFormat/>
    <w:pPr>
      <w:spacing w:after="120"/>
    </w:pPr>
    <w:rPr>
      <w:rFonts w:ascii="Calibri" w:hAnsi="Calibri" w:eastAsia="宋体" w:cs="Times New Roman"/>
    </w:rPr>
  </w:style>
  <w:style w:type="paragraph" w:styleId="842" w:customStyle="1">
    <w:name w:val="正文首行缩进 211"/>
    <w:basedOn w:val="843"/>
    <w:uiPriority w:val="99"/>
    <w:qFormat/>
    <w:pPr>
      <w:ind w:left="0" w:firstLine="420"/>
      <w:spacing w:after="0" w:line="360" w:lineRule="auto"/>
    </w:pPr>
    <w:rPr>
      <w:rFonts w:ascii="宋体" w:hAnsi="宋体"/>
    </w:rPr>
  </w:style>
  <w:style w:type="paragraph" w:styleId="843" w:customStyle="1">
    <w:name w:val="正文文本缩进11"/>
    <w:basedOn w:val="844"/>
    <w:next w:val="847"/>
    <w:uiPriority w:val="99"/>
    <w:qFormat/>
    <w:pPr>
      <w:ind w:left="420"/>
      <w:spacing w:after="120"/>
    </w:pPr>
  </w:style>
  <w:style w:type="paragraph" w:styleId="844" w:customStyle="1">
    <w:name w:val="正文12"/>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正文文本111"/>
    <w:basedOn w:val="846"/>
    <w:next w:val="844"/>
    <w:uiPriority w:val="0"/>
    <w:qFormat/>
    <w:rPr>
      <w:rFonts w:ascii="楷体_GB2312" w:hAnsi="Arial" w:eastAsia="楷体_GB2312"/>
      <w:sz w:val="28"/>
      <w:szCs w:val="28"/>
      <w:lang w:eastAsia="en-US"/>
    </w:rPr>
  </w:style>
  <w:style w:type="paragraph" w:styleId="846" w:customStyle="1">
    <w:name w:val="正文1121"/>
    <w:next w:val="845"/>
    <w:uiPriority w:val="0"/>
    <w:qFormat/>
    <w:pPr>
      <w:jc w:val="both"/>
      <w:widowControl w:val="off"/>
    </w:pPr>
    <w:rPr>
      <w:rFonts w:hint="default" w:ascii="Calibri" w:hAnsi="Calibri" w:eastAsia="宋体" w:cs="Times New Roman"/>
      <w:sz w:val="21"/>
      <w:szCs w:val="24"/>
      <w:lang w:val="en-US" w:eastAsia="zh-CN" w:bidi="ar-SA"/>
    </w:rPr>
  </w:style>
  <w:style w:type="paragraph" w:styleId="847" w:customStyle="1">
    <w:name w:val="寄信人地址11"/>
    <w:basedOn w:val="794"/>
    <w:uiPriority w:val="0"/>
    <w:qFormat/>
    <w:rPr>
      <w:rFonts w:ascii="Arial" w:hAnsi="Arial"/>
    </w:rPr>
  </w:style>
  <w:style w:type="paragraph" w:styleId="848" w:customStyle="1">
    <w:name w:val="目录 1111"/>
    <w:basedOn w:val="794"/>
    <w:next w:val="794"/>
    <w:uiPriority w:val="39"/>
    <w:unhideWhenUsed/>
    <w:qFormat/>
    <w:pPr>
      <w:spacing w:after="57"/>
    </w:pPr>
  </w:style>
  <w:style w:type="character" w:styleId="849" w:customStyle="1">
    <w:name w:val="Heading 1 Char"/>
    <w:link w:val="795"/>
    <w:uiPriority w:val="9"/>
    <w:qFormat/>
    <w:rPr>
      <w:rFonts w:ascii="Arial" w:hAnsi="Arial" w:eastAsia="Arial" w:cs="Arial"/>
      <w:sz w:val="40"/>
      <w:szCs w:val="40"/>
    </w:rPr>
  </w:style>
  <w:style w:type="character" w:styleId="850" w:customStyle="1">
    <w:name w:val="Heading 2 Char"/>
    <w:link w:val="796"/>
    <w:uiPriority w:val="9"/>
    <w:qFormat/>
    <w:rPr>
      <w:rFonts w:ascii="Arial" w:hAnsi="Arial" w:eastAsia="Arial" w:cs="Arial"/>
      <w:sz w:val="34"/>
    </w:rPr>
  </w:style>
  <w:style w:type="character" w:styleId="851" w:customStyle="1">
    <w:name w:val="Heading 4 Char"/>
    <w:link w:val="798"/>
    <w:uiPriority w:val="9"/>
    <w:qFormat/>
    <w:rPr>
      <w:rFonts w:ascii="Arial" w:hAnsi="Arial" w:eastAsia="Arial" w:cs="Arial"/>
      <w:b/>
      <w:bCs/>
      <w:sz w:val="26"/>
      <w:szCs w:val="26"/>
    </w:rPr>
  </w:style>
  <w:style w:type="character" w:styleId="852" w:customStyle="1">
    <w:name w:val="Heading 5 Char"/>
    <w:link w:val="799"/>
    <w:uiPriority w:val="9"/>
    <w:qFormat/>
    <w:rPr>
      <w:rFonts w:ascii="Arial" w:hAnsi="Arial" w:eastAsia="Arial" w:cs="Arial"/>
      <w:b/>
      <w:bCs/>
      <w:sz w:val="24"/>
      <w:szCs w:val="24"/>
    </w:rPr>
  </w:style>
  <w:style w:type="character" w:styleId="853" w:customStyle="1">
    <w:name w:val="Heading 6 Char"/>
    <w:link w:val="800"/>
    <w:uiPriority w:val="9"/>
    <w:qFormat/>
    <w:rPr>
      <w:rFonts w:ascii="Arial" w:hAnsi="Arial" w:eastAsia="Arial" w:cs="Arial"/>
      <w:b/>
      <w:bCs/>
      <w:sz w:val="22"/>
      <w:szCs w:val="22"/>
    </w:rPr>
  </w:style>
  <w:style w:type="character" w:styleId="854" w:customStyle="1">
    <w:name w:val="Heading 7 Char"/>
    <w:link w:val="801"/>
    <w:uiPriority w:val="9"/>
    <w:qFormat/>
    <w:rPr>
      <w:rFonts w:ascii="Arial" w:hAnsi="Arial" w:eastAsia="Arial" w:cs="Arial"/>
      <w:b/>
      <w:bCs/>
      <w:i/>
      <w:iCs/>
      <w:sz w:val="22"/>
      <w:szCs w:val="22"/>
    </w:rPr>
  </w:style>
  <w:style w:type="character" w:styleId="855" w:customStyle="1">
    <w:name w:val="Heading 8 Char"/>
    <w:link w:val="802"/>
    <w:uiPriority w:val="9"/>
    <w:qFormat/>
    <w:rPr>
      <w:rFonts w:ascii="Arial" w:hAnsi="Arial" w:eastAsia="Arial" w:cs="Arial"/>
      <w:i/>
      <w:iCs/>
      <w:sz w:val="22"/>
      <w:szCs w:val="22"/>
    </w:rPr>
  </w:style>
  <w:style w:type="character" w:styleId="856" w:customStyle="1">
    <w:name w:val="Heading 9 Char"/>
    <w:link w:val="803"/>
    <w:uiPriority w:val="9"/>
    <w:qFormat/>
    <w:rPr>
      <w:rFonts w:ascii="Arial" w:hAnsi="Arial" w:eastAsia="Arial" w:cs="Arial"/>
      <w:i/>
      <w:iCs/>
      <w:sz w:val="21"/>
      <w:szCs w:val="21"/>
    </w:rPr>
  </w:style>
  <w:style w:type="paragraph" w:styleId="857">
    <w:name w:val="List Paragraph"/>
    <w:basedOn w:val="794"/>
    <w:uiPriority w:val="34"/>
    <w:qFormat/>
    <w:pPr>
      <w:contextualSpacing/>
      <w:ind w:left="720"/>
    </w:pPr>
  </w:style>
  <w:style w:type="character" w:styleId="858" w:customStyle="1">
    <w:name w:val="Title Char"/>
    <w:link w:val="825"/>
    <w:uiPriority w:val="10"/>
    <w:qFormat/>
    <w:rPr>
      <w:sz w:val="48"/>
      <w:szCs w:val="48"/>
    </w:rPr>
  </w:style>
  <w:style w:type="paragraph" w:styleId="859">
    <w:name w:val="Quote"/>
    <w:basedOn w:val="794"/>
    <w:next w:val="794"/>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794"/>
    <w:next w:val="794"/>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qFormat/>
    <w:rPr>
      <w:i/>
    </w:rPr>
  </w:style>
  <w:style w:type="character" w:styleId="863" w:customStyle="1">
    <w:name w:val="Header Char"/>
    <w:link w:val="816"/>
    <w:uiPriority w:val="99"/>
    <w:qFormat/>
  </w:style>
  <w:style w:type="character" w:styleId="864" w:customStyle="1">
    <w:name w:val="Footer Char"/>
    <w:link w:val="815"/>
    <w:uiPriority w:val="99"/>
    <w:qFormat/>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标题 1111"/>
    <w:basedOn w:val="794"/>
    <w:next w:val="794"/>
    <w:uiPriority w:val="0"/>
    <w:qFormat/>
    <w:pPr>
      <w:keepLines/>
      <w:keepNext/>
      <w:spacing w:before="480" w:after="200"/>
      <w:outlineLvl w:val="0"/>
    </w:pPr>
    <w:rPr>
      <w:rFonts w:ascii="Arial" w:hAnsi="Arial" w:eastAsia="Arial" w:cs="Arial"/>
      <w:sz w:val="40"/>
      <w:szCs w:val="40"/>
    </w:rPr>
  </w:style>
  <w:style w:type="paragraph" w:styleId="867" w:customStyle="1">
    <w:name w:val="标题 213"/>
    <w:basedOn w:val="794"/>
    <w:next w:val="794"/>
    <w:uiPriority w:val="0"/>
    <w:qFormat/>
    <w:pPr>
      <w:keepLines/>
      <w:keepNext/>
      <w:spacing w:before="360" w:after="200"/>
      <w:outlineLvl w:val="1"/>
    </w:pPr>
    <w:rPr>
      <w:rFonts w:ascii="Arial" w:hAnsi="Arial" w:eastAsia="Arial" w:cs="Arial"/>
      <w:sz w:val="34"/>
    </w:rPr>
  </w:style>
  <w:style w:type="paragraph" w:styleId="868" w:customStyle="1">
    <w:name w:val="标题 312"/>
    <w:basedOn w:val="794"/>
    <w:next w:val="794"/>
    <w:uiPriority w:val="0"/>
    <w:qFormat/>
    <w:pPr>
      <w:keepLines/>
      <w:keepNext/>
      <w:spacing w:before="320" w:after="200"/>
      <w:outlineLvl w:val="2"/>
    </w:pPr>
    <w:rPr>
      <w:rFonts w:ascii="Arial" w:hAnsi="Arial" w:eastAsia="Arial" w:cs="Arial"/>
      <w:sz w:val="30"/>
      <w:szCs w:val="30"/>
    </w:rPr>
  </w:style>
  <w:style w:type="paragraph" w:styleId="869" w:customStyle="1">
    <w:name w:val="标题 4111"/>
    <w:basedOn w:val="794"/>
    <w:next w:val="794"/>
    <w:uiPriority w:val="0"/>
    <w:qFormat/>
    <w:pPr>
      <w:keepLines/>
      <w:keepNext/>
      <w:spacing w:before="320" w:after="200"/>
      <w:outlineLvl w:val="3"/>
    </w:pPr>
    <w:rPr>
      <w:rFonts w:ascii="Arial" w:hAnsi="Arial" w:eastAsia="Arial" w:cs="Arial"/>
      <w:b/>
      <w:bCs/>
      <w:sz w:val="26"/>
      <w:szCs w:val="26"/>
    </w:rPr>
  </w:style>
  <w:style w:type="paragraph" w:styleId="870" w:customStyle="1">
    <w:name w:val="标题 512"/>
    <w:basedOn w:val="794"/>
    <w:next w:val="794"/>
    <w:uiPriority w:val="0"/>
    <w:qFormat/>
    <w:pPr>
      <w:keepLines/>
      <w:keepNext/>
      <w:spacing w:before="320" w:after="200"/>
      <w:outlineLvl w:val="4"/>
    </w:pPr>
    <w:rPr>
      <w:rFonts w:ascii="Arial" w:hAnsi="Arial" w:eastAsia="Arial" w:cs="Arial"/>
      <w:b/>
      <w:bCs/>
      <w:sz w:val="24"/>
      <w:szCs w:val="24"/>
    </w:rPr>
  </w:style>
  <w:style w:type="paragraph" w:styleId="871" w:customStyle="1">
    <w:name w:val="标题 612"/>
    <w:basedOn w:val="794"/>
    <w:next w:val="794"/>
    <w:uiPriority w:val="0"/>
    <w:qFormat/>
    <w:pPr>
      <w:keepLines/>
      <w:keepNext/>
      <w:spacing w:before="320" w:after="200"/>
      <w:outlineLvl w:val="5"/>
    </w:pPr>
    <w:rPr>
      <w:rFonts w:ascii="Arial" w:hAnsi="Arial" w:eastAsia="Arial" w:cs="Arial"/>
      <w:b/>
      <w:bCs/>
      <w:sz w:val="22"/>
      <w:szCs w:val="22"/>
    </w:rPr>
  </w:style>
  <w:style w:type="paragraph" w:styleId="872" w:customStyle="1">
    <w:name w:val="标题 712"/>
    <w:basedOn w:val="794"/>
    <w:next w:val="794"/>
    <w:uiPriority w:val="0"/>
    <w:qFormat/>
    <w:pPr>
      <w:keepLines/>
      <w:keepNext/>
      <w:spacing w:before="320" w:after="200"/>
      <w:outlineLvl w:val="6"/>
    </w:pPr>
    <w:rPr>
      <w:rFonts w:ascii="Arial" w:hAnsi="Arial" w:eastAsia="Arial" w:cs="Arial"/>
      <w:b/>
      <w:bCs/>
      <w:i/>
      <w:iCs/>
      <w:sz w:val="22"/>
      <w:szCs w:val="22"/>
    </w:rPr>
  </w:style>
  <w:style w:type="paragraph" w:styleId="873" w:customStyle="1">
    <w:name w:val="标题 812"/>
    <w:basedOn w:val="794"/>
    <w:next w:val="794"/>
    <w:uiPriority w:val="0"/>
    <w:qFormat/>
    <w:pPr>
      <w:keepLines/>
      <w:keepNext/>
      <w:spacing w:before="320" w:after="200"/>
      <w:outlineLvl w:val="7"/>
    </w:pPr>
    <w:rPr>
      <w:rFonts w:ascii="Arial" w:hAnsi="Arial" w:eastAsia="Arial" w:cs="Arial"/>
      <w:i/>
      <w:iCs/>
      <w:sz w:val="22"/>
      <w:szCs w:val="22"/>
    </w:rPr>
  </w:style>
  <w:style w:type="paragraph" w:styleId="874" w:customStyle="1">
    <w:name w:val="标题 912"/>
    <w:basedOn w:val="794"/>
    <w:next w:val="794"/>
    <w:uiPriority w:val="0"/>
    <w:qFormat/>
    <w:pPr>
      <w:keepLines/>
      <w:keepNext/>
      <w:spacing w:before="320" w:after="200"/>
      <w:outlineLvl w:val="8"/>
    </w:pPr>
    <w:rPr>
      <w:rFonts w:ascii="Arial" w:hAnsi="Arial" w:eastAsia="Arial" w:cs="Arial"/>
      <w:i/>
      <w:iCs/>
      <w:sz w:val="21"/>
      <w:szCs w:val="21"/>
    </w:rPr>
  </w:style>
  <w:style w:type="character" w:styleId="875" w:customStyle="1">
    <w:name w:val="默认段落字体13"/>
    <w:link w:val="794"/>
    <w:uiPriority w:val="0"/>
    <w:qFormat/>
    <w:rPr>
      <w:rFonts w:ascii="Times New Roman" w:hAnsi="Times New Roman" w:eastAsia="宋体" w:cs="Times New Roman"/>
    </w:rPr>
  </w:style>
  <w:style w:type="table" w:styleId="876" w:customStyle="1">
    <w:name w:val="普通表格121"/>
    <w:uiPriority w:val="0"/>
    <w:qFormat/>
    <w:rPr>
      <w:rFonts w:ascii="Times New Roman" w:hAnsi="Times New Roman" w:eastAsia="宋体" w:cs="Times New Roman"/>
    </w:rPr>
    <w:tblPr/>
  </w:style>
  <w:style w:type="character" w:styleId="877" w:customStyle="1">
    <w:name w:val="引用 字符"/>
    <w:link w:val="878"/>
    <w:uiPriority w:val="0"/>
    <w:qFormat/>
    <w:rPr>
      <w:rFonts w:ascii="Times New Roman" w:hAnsi="Times New Roman" w:eastAsia="宋体" w:cs="Times New Roman"/>
      <w:i/>
    </w:rPr>
  </w:style>
  <w:style w:type="paragraph" w:styleId="878" w:customStyle="1">
    <w:name w:val="引用1"/>
    <w:basedOn w:val="794"/>
    <w:next w:val="794"/>
    <w:link w:val="877"/>
    <w:uiPriority w:val="0"/>
    <w:qFormat/>
    <w:pPr>
      <w:ind w:left="720" w:right="720"/>
    </w:pPr>
    <w:rPr>
      <w:rFonts w:ascii="Times New Roman" w:hAnsi="Times New Roman" w:eastAsia="宋体" w:cs="Times New Roman"/>
      <w:i/>
    </w:rPr>
  </w:style>
  <w:style w:type="character" w:styleId="879" w:customStyle="1">
    <w:name w:val="Caption Char"/>
    <w:link w:val="880"/>
    <w:uiPriority w:val="0"/>
    <w:qFormat/>
    <w:rPr>
      <w:rFonts w:ascii="Times New Roman" w:hAnsi="Times New Roman" w:eastAsia="宋体" w:cs="Times New Roman"/>
    </w:rPr>
  </w:style>
  <w:style w:type="paragraph" w:styleId="880" w:customStyle="1">
    <w:name w:val="页脚12"/>
    <w:basedOn w:val="794"/>
    <w:link w:val="87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881" w:customStyle="1">
    <w:name w:val="标题 9 字符"/>
    <w:link w:val="882"/>
    <w:uiPriority w:val="0"/>
    <w:qFormat/>
    <w:rPr>
      <w:rFonts w:ascii="Arial" w:hAnsi="Arial" w:eastAsia="Arial" w:cs="Arial"/>
      <w:i/>
      <w:iCs/>
      <w:sz w:val="21"/>
      <w:szCs w:val="21"/>
    </w:rPr>
  </w:style>
  <w:style w:type="paragraph" w:styleId="882" w:customStyle="1">
    <w:name w:val="标题 91"/>
    <w:basedOn w:val="794"/>
    <w:next w:val="794"/>
    <w:link w:val="881"/>
    <w:uiPriority w:val="0"/>
    <w:qFormat/>
    <w:pPr>
      <w:keepLines/>
      <w:keepNext/>
      <w:spacing w:before="320" w:after="200"/>
      <w:outlineLvl w:val="8"/>
    </w:pPr>
    <w:rPr>
      <w:rFonts w:ascii="Arial" w:hAnsi="Arial" w:eastAsia="Arial" w:cs="Arial"/>
      <w:i/>
      <w:iCs/>
      <w:sz w:val="21"/>
      <w:szCs w:val="21"/>
    </w:rPr>
  </w:style>
  <w:style w:type="character" w:styleId="883" w:customStyle="1">
    <w:name w:val="副标题 字符"/>
    <w:link w:val="884"/>
    <w:uiPriority w:val="0"/>
    <w:qFormat/>
    <w:rPr>
      <w:rFonts w:ascii="Times New Roman" w:hAnsi="Times New Roman" w:eastAsia="宋体" w:cs="Times New Roman"/>
      <w:sz w:val="24"/>
      <w:szCs w:val="24"/>
    </w:rPr>
  </w:style>
  <w:style w:type="paragraph" w:styleId="884" w:customStyle="1">
    <w:name w:val="副标题1"/>
    <w:basedOn w:val="794"/>
    <w:next w:val="794"/>
    <w:link w:val="883"/>
    <w:uiPriority w:val="0"/>
    <w:qFormat/>
    <w:pPr>
      <w:spacing w:before="200" w:after="200"/>
    </w:pPr>
    <w:rPr>
      <w:rFonts w:ascii="Times New Roman" w:hAnsi="Times New Roman" w:eastAsia="宋体" w:cs="Times New Roman"/>
      <w:sz w:val="24"/>
      <w:szCs w:val="24"/>
    </w:rPr>
  </w:style>
  <w:style w:type="character" w:styleId="885" w:customStyle="1">
    <w:name w:val="脚注文本 字符"/>
    <w:link w:val="886"/>
    <w:uiPriority w:val="0"/>
    <w:qFormat/>
    <w:rPr>
      <w:rFonts w:ascii="Times New Roman" w:hAnsi="Times New Roman" w:eastAsia="宋体" w:cs="Times New Roman"/>
      <w:sz w:val="18"/>
    </w:rPr>
  </w:style>
  <w:style w:type="paragraph" w:styleId="886" w:customStyle="1">
    <w:name w:val="脚注文本11"/>
    <w:basedOn w:val="794"/>
    <w:link w:val="885"/>
    <w:uiPriority w:val="0"/>
    <w:qFormat/>
    <w:pPr>
      <w:spacing w:after="40" w:line="240" w:lineRule="auto"/>
    </w:pPr>
    <w:rPr>
      <w:rFonts w:ascii="Times New Roman" w:hAnsi="Times New Roman" w:eastAsia="宋体" w:cs="Times New Roman"/>
      <w:sz w:val="18"/>
    </w:rPr>
  </w:style>
  <w:style w:type="character" w:styleId="887" w:customStyle="1">
    <w:name w:val="尾注引用12"/>
    <w:link w:val="794"/>
    <w:uiPriority w:val="0"/>
    <w:qFormat/>
    <w:rPr>
      <w:rFonts w:ascii="Times New Roman" w:hAnsi="Times New Roman" w:eastAsia="宋体" w:cs="Times New Roman"/>
      <w:vertAlign w:val="superscript"/>
    </w:rPr>
  </w:style>
  <w:style w:type="character" w:styleId="888" w:customStyle="1">
    <w:name w:val="Heading 5 Char_6769fa77-6171-466f-983e-d120d8d4f5da"/>
    <w:link w:val="889"/>
    <w:uiPriority w:val="0"/>
    <w:qFormat/>
    <w:rPr>
      <w:rFonts w:ascii="Arial" w:hAnsi="Arial" w:eastAsia="Arial" w:cs="Arial"/>
      <w:b/>
      <w:bCs/>
      <w:sz w:val="24"/>
      <w:szCs w:val="24"/>
    </w:rPr>
  </w:style>
  <w:style w:type="paragraph" w:styleId="889" w:customStyle="1">
    <w:name w:val="标题 511"/>
    <w:basedOn w:val="794"/>
    <w:next w:val="794"/>
    <w:link w:val="888"/>
    <w:uiPriority w:val="0"/>
    <w:qFormat/>
    <w:pPr>
      <w:keepLines/>
      <w:keepNext/>
      <w:spacing w:before="320" w:after="200"/>
      <w:outlineLvl w:val="4"/>
    </w:pPr>
    <w:rPr>
      <w:rFonts w:ascii="Arial" w:hAnsi="Arial" w:eastAsia="Arial" w:cs="Arial"/>
      <w:b/>
      <w:bCs/>
      <w:sz w:val="24"/>
      <w:szCs w:val="24"/>
    </w:rPr>
  </w:style>
  <w:style w:type="character" w:styleId="890" w:customStyle="1">
    <w:name w:val="批注引用1"/>
    <w:link w:val="794"/>
    <w:uiPriority w:val="0"/>
    <w:qFormat/>
    <w:rPr>
      <w:rFonts w:ascii="Times New Roman" w:hAnsi="Times New Roman" w:eastAsia="宋体" w:cs="Times New Roman"/>
      <w:sz w:val="21"/>
      <w:szCs w:val="21"/>
    </w:rPr>
  </w:style>
  <w:style w:type="character" w:styleId="891" w:customStyle="1">
    <w:name w:val="font131"/>
    <w:link w:val="794"/>
    <w:uiPriority w:val="0"/>
    <w:qFormat/>
    <w:rPr>
      <w:rFonts w:hint="eastAsia" w:ascii="宋体" w:hAnsi="宋体" w:eastAsia="宋体" w:cs="宋体"/>
      <w:color w:val="000000"/>
      <w:sz w:val="20"/>
      <w:szCs w:val="20"/>
      <w:u w:val="none"/>
    </w:rPr>
  </w:style>
  <w:style w:type="character" w:styleId="892" w:customStyle="1">
    <w:name w:val="标题 4 字符"/>
    <w:link w:val="893"/>
    <w:uiPriority w:val="0"/>
    <w:qFormat/>
    <w:rPr>
      <w:rFonts w:ascii="Arial" w:hAnsi="Arial" w:eastAsia="Arial" w:cs="Arial"/>
      <w:b/>
      <w:bCs/>
      <w:sz w:val="26"/>
      <w:szCs w:val="26"/>
    </w:rPr>
  </w:style>
  <w:style w:type="paragraph" w:styleId="893" w:customStyle="1">
    <w:name w:val="标题 41"/>
    <w:basedOn w:val="794"/>
    <w:next w:val="839"/>
    <w:link w:val="892"/>
    <w:uiPriority w:val="0"/>
    <w:qFormat/>
    <w:pPr>
      <w:keepLines/>
      <w:keepNext/>
      <w:spacing w:before="320" w:after="200"/>
      <w:outlineLvl w:val="3"/>
    </w:pPr>
    <w:rPr>
      <w:rFonts w:ascii="Arial" w:hAnsi="Arial" w:eastAsia="Arial" w:cs="Arial"/>
      <w:b/>
      <w:bCs/>
      <w:sz w:val="26"/>
      <w:szCs w:val="26"/>
    </w:rPr>
  </w:style>
  <w:style w:type="paragraph" w:styleId="894" w:customStyle="1">
    <w:name w:val="目录 111"/>
    <w:basedOn w:val="844"/>
    <w:next w:val="835"/>
    <w:uiPriority w:val="0"/>
    <w:qFormat/>
    <w:pPr>
      <w:ind w:left="0" w:right="0" w:firstLine="0"/>
      <w:spacing w:after="57"/>
    </w:pPr>
    <w:rPr>
      <w:rFonts w:ascii="Times New Roman" w:hAnsi="Times New Roman" w:eastAsia="宋体" w:cs="Times New Roman"/>
    </w:rPr>
  </w:style>
  <w:style w:type="character" w:styleId="895" w:customStyle="1">
    <w:name w:val="Intense Quote Char_50e69443-902c-46d8-bc5e-f95a68e86d1d"/>
    <w:link w:val="896"/>
    <w:uiPriority w:val="0"/>
    <w:qFormat/>
    <w:rPr>
      <w:rFonts w:ascii="Times New Roman" w:hAnsi="Times New Roman" w:eastAsia="宋体" w:cs="Times New Roman"/>
      <w:i/>
    </w:rPr>
  </w:style>
  <w:style w:type="paragraph" w:styleId="896" w:customStyle="1">
    <w:name w:val="明显引用"/>
    <w:basedOn w:val="794"/>
    <w:next w:val="794"/>
    <w:link w:val="89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897" w:customStyle="1">
    <w:name w:val="Heading 8 Char_6ba470d1-fac4-47b5-8d0f-e9065f3e762a"/>
    <w:link w:val="898"/>
    <w:uiPriority w:val="0"/>
    <w:qFormat/>
    <w:rPr>
      <w:rFonts w:ascii="Arial" w:hAnsi="Arial" w:eastAsia="Arial" w:cs="Arial"/>
      <w:i/>
      <w:iCs/>
      <w:sz w:val="22"/>
      <w:szCs w:val="22"/>
    </w:rPr>
  </w:style>
  <w:style w:type="paragraph" w:styleId="898" w:customStyle="1">
    <w:name w:val="标题 811"/>
    <w:basedOn w:val="794"/>
    <w:next w:val="794"/>
    <w:link w:val="897"/>
    <w:uiPriority w:val="0"/>
    <w:qFormat/>
    <w:pPr>
      <w:keepLines/>
      <w:keepNext/>
      <w:spacing w:before="320" w:after="200"/>
      <w:outlineLvl w:val="7"/>
    </w:pPr>
    <w:rPr>
      <w:rFonts w:ascii="Arial" w:hAnsi="Arial" w:eastAsia="Arial" w:cs="Arial"/>
      <w:i/>
      <w:iCs/>
      <w:sz w:val="22"/>
      <w:szCs w:val="22"/>
    </w:rPr>
  </w:style>
  <w:style w:type="character" w:styleId="899" w:customStyle="1">
    <w:name w:val="标题 3 字符"/>
    <w:link w:val="900"/>
    <w:uiPriority w:val="0"/>
    <w:qFormat/>
    <w:rPr>
      <w:rFonts w:ascii="Arial" w:hAnsi="Arial" w:eastAsia="Arial" w:cs="Arial"/>
      <w:sz w:val="30"/>
      <w:szCs w:val="30"/>
    </w:rPr>
  </w:style>
  <w:style w:type="paragraph" w:styleId="900" w:customStyle="1">
    <w:name w:val="标题 31"/>
    <w:basedOn w:val="794"/>
    <w:next w:val="794"/>
    <w:link w:val="899"/>
    <w:uiPriority w:val="0"/>
    <w:qFormat/>
    <w:pPr>
      <w:keepLines/>
      <w:keepNext/>
      <w:spacing w:before="320" w:after="200"/>
      <w:outlineLvl w:val="2"/>
    </w:pPr>
    <w:rPr>
      <w:rFonts w:ascii="Arial" w:hAnsi="Arial" w:eastAsia="Arial" w:cs="Arial"/>
      <w:sz w:val="30"/>
      <w:szCs w:val="30"/>
    </w:rPr>
  </w:style>
  <w:style w:type="character" w:styleId="901" w:customStyle="1">
    <w:name w:val="font11"/>
    <w:link w:val="794"/>
    <w:uiPriority w:val="0"/>
    <w:qFormat/>
    <w:rPr>
      <w:rFonts w:hint="eastAsia" w:ascii="黑体" w:hAnsi="宋体" w:eastAsia="黑体" w:cs="黑体"/>
      <w:color w:val="000000"/>
      <w:sz w:val="18"/>
      <w:szCs w:val="18"/>
      <w:u w:val="none"/>
    </w:rPr>
  </w:style>
  <w:style w:type="character" w:styleId="902" w:customStyle="1">
    <w:name w:val="超链接1"/>
    <w:link w:val="794"/>
    <w:uiPriority w:val="0"/>
    <w:qFormat/>
    <w:rPr>
      <w:rFonts w:ascii="Times New Roman" w:hAnsi="Times New Roman" w:eastAsia="宋体" w:cs="Times New Roman"/>
      <w:color w:val="0000ff"/>
      <w:u w:val="single"/>
    </w:rPr>
  </w:style>
  <w:style w:type="character" w:styleId="903" w:customStyle="1">
    <w:name w:val="标题 6 字符"/>
    <w:link w:val="904"/>
    <w:uiPriority w:val="0"/>
    <w:qFormat/>
    <w:rPr>
      <w:rFonts w:ascii="Arial" w:hAnsi="Arial" w:eastAsia="Arial" w:cs="Arial"/>
      <w:b/>
      <w:bCs/>
      <w:sz w:val="22"/>
      <w:szCs w:val="22"/>
    </w:rPr>
  </w:style>
  <w:style w:type="paragraph" w:styleId="904" w:customStyle="1">
    <w:name w:val="标题 61"/>
    <w:basedOn w:val="794"/>
    <w:next w:val="794"/>
    <w:link w:val="903"/>
    <w:uiPriority w:val="0"/>
    <w:qFormat/>
    <w:pPr>
      <w:keepLines/>
      <w:keepNext/>
      <w:spacing w:before="320" w:after="200"/>
      <w:outlineLvl w:val="5"/>
    </w:pPr>
    <w:rPr>
      <w:rFonts w:ascii="Arial" w:hAnsi="Arial" w:eastAsia="Arial" w:cs="Arial"/>
      <w:b/>
      <w:bCs/>
      <w:sz w:val="22"/>
      <w:szCs w:val="22"/>
    </w:rPr>
  </w:style>
  <w:style w:type="character" w:styleId="905" w:customStyle="1">
    <w:name w:val="Subtitle Char"/>
    <w:link w:val="906"/>
    <w:uiPriority w:val="0"/>
    <w:qFormat/>
    <w:rPr>
      <w:rFonts w:ascii="Times New Roman" w:hAnsi="Times New Roman" w:eastAsia="宋体" w:cs="Times New Roman"/>
      <w:sz w:val="24"/>
      <w:szCs w:val="24"/>
    </w:rPr>
  </w:style>
  <w:style w:type="paragraph" w:styleId="906" w:customStyle="1">
    <w:name w:val="副标题11"/>
    <w:basedOn w:val="794"/>
    <w:next w:val="794"/>
    <w:link w:val="905"/>
    <w:uiPriority w:val="0"/>
    <w:qFormat/>
    <w:pPr>
      <w:spacing w:before="200" w:after="200"/>
    </w:pPr>
    <w:rPr>
      <w:rFonts w:ascii="Times New Roman" w:hAnsi="Times New Roman" w:eastAsia="宋体" w:cs="Times New Roman"/>
      <w:sz w:val="24"/>
      <w:szCs w:val="24"/>
    </w:rPr>
  </w:style>
  <w:style w:type="character" w:styleId="907" w:customStyle="1">
    <w:name w:val="Endnote Text Char"/>
    <w:link w:val="908"/>
    <w:uiPriority w:val="0"/>
    <w:qFormat/>
    <w:rPr>
      <w:rFonts w:ascii="Times New Roman" w:hAnsi="Times New Roman" w:eastAsia="宋体" w:cs="Times New Roman"/>
      <w:sz w:val="20"/>
    </w:rPr>
  </w:style>
  <w:style w:type="paragraph" w:styleId="908" w:customStyle="1">
    <w:name w:val="尾注文本11"/>
    <w:basedOn w:val="794"/>
    <w:link w:val="907"/>
    <w:uiPriority w:val="0"/>
    <w:qFormat/>
    <w:pPr>
      <w:spacing w:after="0" w:line="240" w:lineRule="auto"/>
    </w:pPr>
    <w:rPr>
      <w:rFonts w:ascii="Times New Roman" w:hAnsi="Times New Roman" w:eastAsia="宋体" w:cs="Times New Roman"/>
      <w:sz w:val="20"/>
    </w:rPr>
  </w:style>
  <w:style w:type="character" w:styleId="909" w:customStyle="1">
    <w:name w:val="wyg1"/>
    <w:link w:val="794"/>
    <w:uiPriority w:val="0"/>
    <w:qFormat/>
    <w:rPr>
      <w:rFonts w:ascii="Times New Roman" w:hAnsi="Times New Roman" w:eastAsia="宋体" w:cs="Times New Roman"/>
      <w:color w:val="000000"/>
      <w:sz w:val="20"/>
      <w:szCs w:val="20"/>
      <w:u w:val="none"/>
    </w:rPr>
  </w:style>
  <w:style w:type="character" w:styleId="910" w:customStyle="1">
    <w:name w:val="脚注引用111"/>
    <w:link w:val="794"/>
    <w:uiPriority w:val="0"/>
    <w:qFormat/>
    <w:rPr>
      <w:rFonts w:ascii="Times New Roman" w:hAnsi="Times New Roman" w:eastAsia="宋体" w:cs="Times New Roman"/>
      <w:vertAlign w:val="superscript"/>
    </w:rPr>
  </w:style>
  <w:style w:type="character" w:styleId="911" w:customStyle="1">
    <w:name w:val="Heading 4 Char_012047ba-673d-46d3-92ac-271a9f0e3e83"/>
    <w:link w:val="912"/>
    <w:uiPriority w:val="0"/>
    <w:qFormat/>
    <w:rPr>
      <w:rFonts w:ascii="Arial" w:hAnsi="Arial" w:eastAsia="Arial" w:cs="Arial"/>
      <w:b/>
      <w:bCs/>
      <w:sz w:val="26"/>
      <w:szCs w:val="26"/>
    </w:rPr>
  </w:style>
  <w:style w:type="paragraph" w:styleId="912" w:customStyle="1">
    <w:name w:val="标题 411"/>
    <w:basedOn w:val="794"/>
    <w:next w:val="794"/>
    <w:link w:val="911"/>
    <w:uiPriority w:val="0"/>
    <w:qFormat/>
    <w:pPr>
      <w:keepLines/>
      <w:keepNext/>
      <w:spacing w:before="320" w:after="200"/>
      <w:outlineLvl w:val="3"/>
    </w:pPr>
    <w:rPr>
      <w:rFonts w:ascii="Arial" w:hAnsi="Arial" w:eastAsia="Arial" w:cs="Arial"/>
      <w:b/>
      <w:bCs/>
      <w:sz w:val="26"/>
      <w:szCs w:val="26"/>
    </w:rPr>
  </w:style>
  <w:style w:type="character" w:styleId="913" w:customStyle="1">
    <w:name w:val="批注文字 字符"/>
    <w:link w:val="914"/>
    <w:uiPriority w:val="0"/>
    <w:qFormat/>
    <w:rPr>
      <w:rFonts w:ascii="Times New Roman" w:hAnsi="Times New Roman" w:eastAsia="宋体" w:cs="Times New Roman"/>
      <w:sz w:val="21"/>
      <w:szCs w:val="24"/>
    </w:rPr>
  </w:style>
  <w:style w:type="paragraph" w:styleId="914" w:customStyle="1">
    <w:name w:val="批注文字1"/>
    <w:basedOn w:val="794"/>
    <w:link w:val="913"/>
    <w:uiPriority w:val="0"/>
    <w:qFormat/>
    <w:pPr>
      <w:jc w:val="left"/>
    </w:pPr>
    <w:rPr>
      <w:rFonts w:ascii="Times New Roman" w:hAnsi="Times New Roman" w:eastAsia="宋体" w:cs="Times New Roman"/>
    </w:rPr>
  </w:style>
  <w:style w:type="character" w:styleId="915" w:customStyle="1">
    <w:name w:val="批注主题 字符"/>
    <w:link w:val="916"/>
    <w:uiPriority w:val="0"/>
    <w:qFormat/>
    <w:rPr>
      <w:rFonts w:ascii="Times New Roman" w:hAnsi="Times New Roman" w:eastAsia="宋体" w:cs="Times New Roman"/>
      <w:b/>
      <w:bCs/>
      <w:sz w:val="21"/>
      <w:szCs w:val="24"/>
    </w:rPr>
  </w:style>
  <w:style w:type="paragraph" w:styleId="916" w:customStyle="1">
    <w:name w:val="批注主题1"/>
    <w:basedOn w:val="914"/>
    <w:next w:val="914"/>
    <w:link w:val="915"/>
    <w:uiPriority w:val="0"/>
    <w:qFormat/>
    <w:rPr>
      <w:rFonts w:ascii="Times New Roman" w:hAnsi="Times New Roman" w:eastAsia="宋体" w:cs="Times New Roman"/>
      <w:b/>
      <w:bCs/>
    </w:rPr>
  </w:style>
  <w:style w:type="character" w:styleId="917" w:customStyle="1">
    <w:name w:val="页脚 字符"/>
    <w:link w:val="918"/>
    <w:uiPriority w:val="0"/>
    <w:qFormat/>
    <w:rPr>
      <w:rFonts w:ascii="Times New Roman" w:hAnsi="Times New Roman" w:eastAsia="宋体" w:cs="Times New Roman"/>
    </w:rPr>
  </w:style>
  <w:style w:type="paragraph" w:styleId="918" w:customStyle="1">
    <w:name w:val="页脚11"/>
    <w:basedOn w:val="794"/>
    <w:link w:val="91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19" w:customStyle="1">
    <w:name w:val="脚注引用1"/>
    <w:link w:val="794"/>
    <w:uiPriority w:val="0"/>
    <w:qFormat/>
    <w:rPr>
      <w:rFonts w:ascii="Times New Roman" w:hAnsi="Times New Roman" w:eastAsia="宋体" w:cs="Times New Roman"/>
      <w:vertAlign w:val="superscript"/>
    </w:rPr>
  </w:style>
  <w:style w:type="character" w:styleId="920" w:customStyle="1">
    <w:name w:val="尾注文本 字符"/>
    <w:link w:val="921"/>
    <w:uiPriority w:val="0"/>
    <w:qFormat/>
    <w:rPr>
      <w:rFonts w:ascii="Times New Roman" w:hAnsi="Times New Roman" w:eastAsia="宋体" w:cs="Times New Roman"/>
      <w:sz w:val="20"/>
    </w:rPr>
  </w:style>
  <w:style w:type="paragraph" w:styleId="921" w:customStyle="1">
    <w:name w:val="尾注文本1"/>
    <w:basedOn w:val="794"/>
    <w:link w:val="920"/>
    <w:uiPriority w:val="0"/>
    <w:qFormat/>
    <w:pPr>
      <w:spacing w:after="0" w:line="240" w:lineRule="auto"/>
    </w:pPr>
    <w:rPr>
      <w:rFonts w:ascii="Times New Roman" w:hAnsi="Times New Roman" w:eastAsia="宋体" w:cs="Times New Roman"/>
      <w:sz w:val="20"/>
    </w:rPr>
  </w:style>
  <w:style w:type="character" w:styleId="922" w:customStyle="1">
    <w:name w:val="超链接11"/>
    <w:link w:val="794"/>
    <w:uiPriority w:val="0"/>
    <w:qFormat/>
    <w:rPr>
      <w:rFonts w:ascii="Times New Roman" w:hAnsi="Times New Roman" w:eastAsia="宋体" w:cs="Times New Roman"/>
      <w:color w:val="0000ff"/>
      <w:u w:val="single"/>
    </w:rPr>
  </w:style>
  <w:style w:type="character" w:styleId="923" w:customStyle="1">
    <w:name w:val="Heading 9 Char_6076de4b-579b-46a8-aabd-50aeeceff12a"/>
    <w:link w:val="924"/>
    <w:uiPriority w:val="0"/>
    <w:qFormat/>
    <w:rPr>
      <w:rFonts w:ascii="Arial" w:hAnsi="Arial" w:eastAsia="Arial" w:cs="Arial"/>
      <w:i/>
      <w:iCs/>
      <w:sz w:val="21"/>
      <w:szCs w:val="21"/>
    </w:rPr>
  </w:style>
  <w:style w:type="paragraph" w:styleId="924" w:customStyle="1">
    <w:name w:val="标题 911"/>
    <w:basedOn w:val="794"/>
    <w:next w:val="794"/>
    <w:link w:val="923"/>
    <w:uiPriority w:val="0"/>
    <w:qFormat/>
    <w:pPr>
      <w:keepLines/>
      <w:keepNext/>
      <w:spacing w:before="320" w:after="200"/>
      <w:outlineLvl w:val="8"/>
    </w:pPr>
    <w:rPr>
      <w:rFonts w:ascii="Arial" w:hAnsi="Arial" w:eastAsia="Arial" w:cs="Arial"/>
      <w:i/>
      <w:iCs/>
      <w:sz w:val="21"/>
      <w:szCs w:val="21"/>
    </w:rPr>
  </w:style>
  <w:style w:type="character" w:styleId="925" w:customStyle="1">
    <w:name w:val="尾注引用11"/>
    <w:link w:val="794"/>
    <w:uiPriority w:val="0"/>
    <w:qFormat/>
    <w:rPr>
      <w:rFonts w:ascii="Times New Roman" w:hAnsi="Times New Roman" w:eastAsia="宋体" w:cs="Times New Roman"/>
      <w:vertAlign w:val="superscript"/>
    </w:rPr>
  </w:style>
  <w:style w:type="character" w:styleId="926" w:customStyle="1">
    <w:name w:val="Footnote Text Char"/>
    <w:link w:val="927"/>
    <w:uiPriority w:val="0"/>
    <w:qFormat/>
    <w:rPr>
      <w:rFonts w:ascii="Times New Roman" w:hAnsi="Times New Roman" w:eastAsia="宋体" w:cs="Times New Roman"/>
      <w:sz w:val="18"/>
    </w:rPr>
  </w:style>
  <w:style w:type="paragraph" w:styleId="927" w:customStyle="1">
    <w:name w:val="脚注文本12"/>
    <w:basedOn w:val="794"/>
    <w:link w:val="926"/>
    <w:uiPriority w:val="0"/>
    <w:qFormat/>
    <w:pPr>
      <w:spacing w:after="40" w:line="240" w:lineRule="auto"/>
    </w:pPr>
    <w:rPr>
      <w:rFonts w:ascii="Times New Roman" w:hAnsi="Times New Roman" w:eastAsia="宋体" w:cs="Times New Roman"/>
      <w:sz w:val="18"/>
    </w:rPr>
  </w:style>
  <w:style w:type="character" w:styleId="928" w:customStyle="1">
    <w:name w:val="Heading 3 Char_c0a1f36e-5b13-4afa-8aed-b8aadc56324b"/>
    <w:link w:val="929"/>
    <w:uiPriority w:val="0"/>
    <w:qFormat/>
    <w:rPr>
      <w:rFonts w:ascii="Arial" w:hAnsi="Arial" w:eastAsia="Arial" w:cs="Arial"/>
      <w:sz w:val="30"/>
      <w:szCs w:val="30"/>
    </w:rPr>
  </w:style>
  <w:style w:type="paragraph" w:styleId="929" w:customStyle="1">
    <w:name w:val="标题 311"/>
    <w:basedOn w:val="794"/>
    <w:next w:val="794"/>
    <w:link w:val="928"/>
    <w:uiPriority w:val="0"/>
    <w:qFormat/>
    <w:pPr>
      <w:keepLines/>
      <w:keepNext/>
      <w:spacing w:before="320" w:after="200"/>
      <w:outlineLvl w:val="2"/>
    </w:pPr>
    <w:rPr>
      <w:rFonts w:ascii="Arial" w:hAnsi="Arial" w:eastAsia="Arial" w:cs="Arial"/>
      <w:sz w:val="30"/>
      <w:szCs w:val="30"/>
    </w:rPr>
  </w:style>
  <w:style w:type="character" w:styleId="930" w:customStyle="1">
    <w:name w:val="超链接12"/>
    <w:link w:val="794"/>
    <w:uiPriority w:val="0"/>
    <w:qFormat/>
    <w:rPr>
      <w:rFonts w:ascii="Times New Roman" w:hAnsi="Times New Roman" w:eastAsia="宋体" w:cs="Times New Roman"/>
      <w:color w:val="0000ff"/>
      <w:u w:val="single"/>
    </w:rPr>
  </w:style>
  <w:style w:type="character" w:styleId="931" w:customStyle="1">
    <w:name w:val="Header Char_9a3268ba-13d4-426a-ad30-9bdf1b7b82c6"/>
    <w:link w:val="932"/>
    <w:uiPriority w:val="0"/>
    <w:qFormat/>
    <w:rPr>
      <w:rFonts w:ascii="Times New Roman" w:hAnsi="Times New Roman" w:eastAsia="宋体" w:cs="Times New Roman"/>
    </w:rPr>
  </w:style>
  <w:style w:type="paragraph" w:styleId="932" w:customStyle="1">
    <w:name w:val="页眉12"/>
    <w:basedOn w:val="794"/>
    <w:link w:val="93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33" w:customStyle="1">
    <w:name w:val="标题 7 字符"/>
    <w:link w:val="934"/>
    <w:uiPriority w:val="0"/>
    <w:qFormat/>
    <w:rPr>
      <w:rFonts w:ascii="Arial" w:hAnsi="Arial" w:eastAsia="Arial" w:cs="Arial"/>
      <w:b/>
      <w:bCs/>
      <w:i/>
      <w:iCs/>
      <w:sz w:val="22"/>
      <w:szCs w:val="22"/>
    </w:rPr>
  </w:style>
  <w:style w:type="paragraph" w:styleId="934" w:customStyle="1">
    <w:name w:val="标题 71"/>
    <w:basedOn w:val="794"/>
    <w:next w:val="794"/>
    <w:link w:val="933"/>
    <w:uiPriority w:val="0"/>
    <w:qFormat/>
    <w:pPr>
      <w:keepLines/>
      <w:keepNext/>
      <w:spacing w:before="320" w:after="200"/>
      <w:outlineLvl w:val="6"/>
    </w:pPr>
    <w:rPr>
      <w:rFonts w:ascii="Arial" w:hAnsi="Arial" w:eastAsia="Arial" w:cs="Arial"/>
      <w:b/>
      <w:bCs/>
      <w:i/>
      <w:iCs/>
      <w:sz w:val="22"/>
      <w:szCs w:val="22"/>
    </w:rPr>
  </w:style>
  <w:style w:type="character" w:styleId="935" w:customStyle="1">
    <w:name w:val="Footer Char_c9368a12-fdba-451e-b96a-cb03134ed7f5"/>
    <w:link w:val="794"/>
    <w:uiPriority w:val="0"/>
    <w:qFormat/>
    <w:rPr>
      <w:rFonts w:ascii="Times New Roman" w:hAnsi="Times New Roman" w:eastAsia="宋体" w:cs="Times New Roman"/>
    </w:rPr>
  </w:style>
  <w:style w:type="character" w:styleId="936" w:customStyle="1">
    <w:name w:val="超链接2"/>
    <w:link w:val="794"/>
    <w:uiPriority w:val="0"/>
    <w:qFormat/>
    <w:rPr>
      <w:rFonts w:ascii="Times New Roman" w:hAnsi="Times New Roman" w:eastAsia="宋体" w:cs="Times New Roman"/>
      <w:color w:val="0000ff"/>
      <w:u w:val="single"/>
    </w:rPr>
  </w:style>
  <w:style w:type="character" w:styleId="937" w:customStyle="1">
    <w:name w:val="明显引用 字符"/>
    <w:link w:val="938"/>
    <w:uiPriority w:val="0"/>
    <w:qFormat/>
    <w:rPr>
      <w:rFonts w:ascii="Times New Roman" w:hAnsi="Times New Roman" w:eastAsia="宋体" w:cs="Times New Roman"/>
      <w:i/>
    </w:rPr>
  </w:style>
  <w:style w:type="paragraph" w:styleId="938" w:customStyle="1">
    <w:name w:val="明显引用1"/>
    <w:basedOn w:val="794"/>
    <w:next w:val="794"/>
    <w:link w:val="93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39" w:customStyle="1">
    <w:name w:val="标题 8 字符"/>
    <w:link w:val="940"/>
    <w:uiPriority w:val="0"/>
    <w:qFormat/>
    <w:rPr>
      <w:rFonts w:ascii="Arial" w:hAnsi="Arial" w:eastAsia="Arial" w:cs="Arial"/>
      <w:i/>
      <w:iCs/>
      <w:sz w:val="22"/>
      <w:szCs w:val="22"/>
    </w:rPr>
  </w:style>
  <w:style w:type="paragraph" w:styleId="940" w:customStyle="1">
    <w:name w:val="标题 81"/>
    <w:basedOn w:val="794"/>
    <w:next w:val="794"/>
    <w:link w:val="939"/>
    <w:uiPriority w:val="0"/>
    <w:qFormat/>
    <w:pPr>
      <w:keepLines/>
      <w:keepNext/>
      <w:spacing w:before="320" w:after="200"/>
      <w:outlineLvl w:val="7"/>
    </w:pPr>
    <w:rPr>
      <w:rFonts w:ascii="Arial" w:hAnsi="Arial" w:eastAsia="Arial" w:cs="Arial"/>
      <w:i/>
      <w:iCs/>
      <w:sz w:val="22"/>
      <w:szCs w:val="22"/>
    </w:rPr>
  </w:style>
  <w:style w:type="character" w:styleId="941" w:customStyle="1">
    <w:name w:val="默认段落字体12"/>
    <w:link w:val="794"/>
    <w:uiPriority w:val="0"/>
    <w:qFormat/>
    <w:rPr>
      <w:rFonts w:ascii="Times New Roman" w:hAnsi="Times New Roman" w:eastAsia="宋体" w:cs="Times New Roman"/>
    </w:rPr>
  </w:style>
  <w:style w:type="character" w:styleId="942" w:customStyle="1">
    <w:name w:val="批注框文本 字符"/>
    <w:link w:val="943"/>
    <w:uiPriority w:val="0"/>
    <w:qFormat/>
    <w:rPr>
      <w:rFonts w:ascii="Times New Roman" w:hAnsi="Times New Roman" w:eastAsia="宋体" w:cs="Times New Roman"/>
      <w:sz w:val="18"/>
      <w:szCs w:val="18"/>
    </w:rPr>
  </w:style>
  <w:style w:type="paragraph" w:styleId="943" w:customStyle="1">
    <w:name w:val="批注框文本1"/>
    <w:basedOn w:val="794"/>
    <w:link w:val="942"/>
    <w:uiPriority w:val="0"/>
    <w:qFormat/>
    <w:rPr>
      <w:rFonts w:ascii="Times New Roman" w:hAnsi="Times New Roman" w:eastAsia="宋体" w:cs="Times New Roman"/>
      <w:sz w:val="18"/>
      <w:szCs w:val="18"/>
    </w:rPr>
  </w:style>
  <w:style w:type="character" w:styleId="944" w:customStyle="1">
    <w:name w:val="Heading 2 Char_1743c365-d700-47b3-b37d-12138ca16f61"/>
    <w:link w:val="945"/>
    <w:uiPriority w:val="0"/>
    <w:qFormat/>
    <w:rPr>
      <w:rFonts w:ascii="Arial" w:hAnsi="Arial" w:eastAsia="Arial" w:cs="Arial"/>
      <w:sz w:val="34"/>
    </w:rPr>
  </w:style>
  <w:style w:type="paragraph" w:styleId="945" w:customStyle="1">
    <w:name w:val="标题 212"/>
    <w:basedOn w:val="794"/>
    <w:next w:val="794"/>
    <w:link w:val="944"/>
    <w:uiPriority w:val="0"/>
    <w:qFormat/>
    <w:pPr>
      <w:keepLines/>
      <w:keepNext/>
      <w:spacing w:before="360" w:after="200"/>
      <w:outlineLvl w:val="1"/>
    </w:pPr>
    <w:rPr>
      <w:rFonts w:ascii="Arial" w:hAnsi="Arial" w:eastAsia="Arial" w:cs="Arial"/>
      <w:sz w:val="34"/>
    </w:rPr>
  </w:style>
  <w:style w:type="character" w:styleId="946" w:customStyle="1">
    <w:name w:val="标题 1 字符"/>
    <w:link w:val="794"/>
    <w:uiPriority w:val="0"/>
    <w:qFormat/>
    <w:rPr>
      <w:rFonts w:ascii="Arial" w:hAnsi="Arial" w:eastAsia="Arial" w:cs="Arial"/>
      <w:sz w:val="40"/>
      <w:szCs w:val="40"/>
    </w:rPr>
  </w:style>
  <w:style w:type="character" w:styleId="947" w:customStyle="1">
    <w:name w:val="标题 2 字符"/>
    <w:link w:val="948"/>
    <w:uiPriority w:val="0"/>
    <w:qFormat/>
    <w:rPr>
      <w:rFonts w:ascii="Arial" w:hAnsi="Arial" w:eastAsia="Arial" w:cs="Arial"/>
      <w:sz w:val="34"/>
    </w:rPr>
  </w:style>
  <w:style w:type="paragraph" w:styleId="948" w:customStyle="1">
    <w:name w:val="标题 211"/>
    <w:basedOn w:val="949"/>
    <w:next w:val="839"/>
    <w:link w:val="947"/>
    <w:uiPriority w:val="0"/>
    <w:qFormat/>
    <w:pPr>
      <w:keepLines/>
      <w:keepNext/>
      <w:spacing w:before="360" w:after="200"/>
      <w:outlineLvl w:val="1"/>
    </w:pPr>
    <w:rPr>
      <w:rFonts w:ascii="Arial" w:hAnsi="Arial" w:eastAsia="Arial" w:cs="Arial"/>
      <w:sz w:val="34"/>
    </w:rPr>
  </w:style>
  <w:style w:type="paragraph" w:styleId="949" w:customStyle="1">
    <w:name w:val="正文1111"/>
    <w:next w:val="94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50" w:customStyle="1">
    <w:name w:val="font21"/>
    <w:link w:val="794"/>
    <w:uiPriority w:val="0"/>
    <w:qFormat/>
    <w:rPr>
      <w:rFonts w:hint="eastAsia" w:ascii="宋体" w:hAnsi="宋体" w:eastAsia="宋体" w:cs="宋体"/>
      <w:b/>
      <w:bCs/>
      <w:color w:val="000000"/>
      <w:sz w:val="28"/>
      <w:szCs w:val="28"/>
      <w:u w:val="none"/>
    </w:rPr>
  </w:style>
  <w:style w:type="character" w:styleId="951" w:customStyle="1">
    <w:name w:val="Heading 7 Char_dbbf7fc6-722d-41fb-99a8-bcca7f7fc0ae"/>
    <w:link w:val="952"/>
    <w:uiPriority w:val="0"/>
    <w:qFormat/>
    <w:rPr>
      <w:rFonts w:ascii="Arial" w:hAnsi="Arial" w:eastAsia="Arial" w:cs="Arial"/>
      <w:b/>
      <w:bCs/>
      <w:i/>
      <w:iCs/>
      <w:sz w:val="22"/>
      <w:szCs w:val="22"/>
    </w:rPr>
  </w:style>
  <w:style w:type="paragraph" w:styleId="952" w:customStyle="1">
    <w:name w:val="标题 711"/>
    <w:basedOn w:val="794"/>
    <w:next w:val="794"/>
    <w:link w:val="951"/>
    <w:uiPriority w:val="0"/>
    <w:qFormat/>
    <w:pPr>
      <w:keepLines/>
      <w:keepNext/>
      <w:spacing w:before="320" w:after="200"/>
      <w:outlineLvl w:val="6"/>
    </w:pPr>
    <w:rPr>
      <w:rFonts w:ascii="Arial" w:hAnsi="Arial" w:eastAsia="Arial" w:cs="Arial"/>
      <w:b/>
      <w:bCs/>
      <w:i/>
      <w:iCs/>
      <w:sz w:val="22"/>
      <w:szCs w:val="22"/>
    </w:rPr>
  </w:style>
  <w:style w:type="character" w:styleId="953" w:customStyle="1">
    <w:name w:val="Heading 6 Char_840aa25f-b847-4ac5-9212-a9ec8369eb09"/>
    <w:link w:val="954"/>
    <w:uiPriority w:val="0"/>
    <w:qFormat/>
    <w:rPr>
      <w:rFonts w:ascii="Arial" w:hAnsi="Arial" w:eastAsia="Arial" w:cs="Arial"/>
      <w:b/>
      <w:bCs/>
      <w:sz w:val="22"/>
      <w:szCs w:val="22"/>
    </w:rPr>
  </w:style>
  <w:style w:type="paragraph" w:styleId="954" w:customStyle="1">
    <w:name w:val="标题 611"/>
    <w:basedOn w:val="794"/>
    <w:next w:val="794"/>
    <w:link w:val="953"/>
    <w:uiPriority w:val="0"/>
    <w:qFormat/>
    <w:pPr>
      <w:keepLines/>
      <w:keepNext/>
      <w:spacing w:before="320" w:after="200"/>
      <w:outlineLvl w:val="5"/>
    </w:pPr>
    <w:rPr>
      <w:rFonts w:ascii="Arial" w:hAnsi="Arial" w:eastAsia="Arial" w:cs="Arial"/>
      <w:b/>
      <w:bCs/>
      <w:sz w:val="22"/>
      <w:szCs w:val="22"/>
    </w:rPr>
  </w:style>
  <w:style w:type="character" w:styleId="955" w:customStyle="1">
    <w:name w:val="脚注引用11"/>
    <w:link w:val="794"/>
    <w:uiPriority w:val="0"/>
    <w:qFormat/>
    <w:rPr>
      <w:rFonts w:ascii="Times New Roman" w:hAnsi="Times New Roman" w:eastAsia="宋体" w:cs="Times New Roman"/>
      <w:vertAlign w:val="superscript"/>
    </w:rPr>
  </w:style>
  <w:style w:type="character" w:styleId="956" w:customStyle="1">
    <w:name w:val="页眉 字符"/>
    <w:link w:val="957"/>
    <w:uiPriority w:val="0"/>
    <w:qFormat/>
    <w:rPr>
      <w:rFonts w:ascii="Times New Roman" w:hAnsi="Times New Roman" w:eastAsia="宋体" w:cs="Times New Roman"/>
    </w:rPr>
  </w:style>
  <w:style w:type="paragraph" w:styleId="957" w:customStyle="1">
    <w:name w:val="页眉11"/>
    <w:basedOn w:val="794"/>
    <w:link w:val="956"/>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58" w:customStyle="1">
    <w:name w:val="默认段落字体11"/>
    <w:link w:val="794"/>
    <w:uiPriority w:val="0"/>
    <w:qFormat/>
    <w:rPr>
      <w:rFonts w:ascii="Times New Roman" w:hAnsi="Times New Roman" w:eastAsia="宋体" w:cs="Times New Roman"/>
    </w:rPr>
  </w:style>
  <w:style w:type="character" w:styleId="959" w:customStyle="1">
    <w:name w:val="标题 字符"/>
    <w:link w:val="833"/>
    <w:uiPriority w:val="0"/>
    <w:qFormat/>
    <w:rPr>
      <w:rFonts w:ascii="Times New Roman" w:hAnsi="Times New Roman" w:eastAsia="宋体" w:cs="Times New Roman"/>
      <w:sz w:val="48"/>
      <w:szCs w:val="48"/>
    </w:rPr>
  </w:style>
  <w:style w:type="character" w:styleId="960" w:customStyle="1">
    <w:name w:val="font121"/>
    <w:link w:val="794"/>
    <w:uiPriority w:val="0"/>
    <w:qFormat/>
    <w:rPr>
      <w:rFonts w:hint="eastAsia" w:ascii="宋体" w:hAnsi="宋体" w:eastAsia="宋体" w:cs="宋体"/>
      <w:color w:val="000000"/>
      <w:sz w:val="18"/>
      <w:szCs w:val="18"/>
      <w:u w:val="none"/>
    </w:rPr>
  </w:style>
  <w:style w:type="character" w:styleId="961" w:customStyle="1">
    <w:name w:val="Heading 1 Char_266bf9a4-41e9-4c63-9378-4b914de38d5e"/>
    <w:link w:val="962"/>
    <w:uiPriority w:val="0"/>
    <w:qFormat/>
    <w:rPr>
      <w:rFonts w:ascii="Arial" w:hAnsi="Arial" w:eastAsia="Arial" w:cs="Arial"/>
      <w:sz w:val="40"/>
      <w:szCs w:val="40"/>
    </w:rPr>
  </w:style>
  <w:style w:type="paragraph" w:styleId="962" w:customStyle="1">
    <w:name w:val="标题 112"/>
    <w:basedOn w:val="794"/>
    <w:next w:val="794"/>
    <w:link w:val="961"/>
    <w:uiPriority w:val="0"/>
    <w:qFormat/>
    <w:pPr>
      <w:keepLines/>
      <w:keepNext/>
      <w:spacing w:before="480" w:after="200"/>
      <w:outlineLvl w:val="0"/>
    </w:pPr>
    <w:rPr>
      <w:rFonts w:ascii="Arial" w:hAnsi="Arial" w:eastAsia="Arial" w:cs="Arial"/>
      <w:sz w:val="40"/>
      <w:szCs w:val="40"/>
    </w:rPr>
  </w:style>
  <w:style w:type="character" w:styleId="963" w:customStyle="1">
    <w:name w:val="NormalCharacter1"/>
    <w:link w:val="794"/>
    <w:uiPriority w:val="0"/>
    <w:qFormat/>
    <w:rPr>
      <w:rFonts w:ascii="Times New Roman" w:hAnsi="Times New Roman" w:eastAsia="宋体" w:cs="Times New Roman"/>
      <w:sz w:val="28"/>
      <w:lang w:val="en-US" w:eastAsia="zh-CN" w:bidi="ar-SA"/>
    </w:rPr>
  </w:style>
  <w:style w:type="character" w:styleId="964" w:customStyle="1">
    <w:name w:val="Title Char_b7599942-a54c-4621-8948-069c6b6818da"/>
    <w:link w:val="965"/>
    <w:uiPriority w:val="0"/>
    <w:qFormat/>
    <w:rPr>
      <w:rFonts w:ascii="Times New Roman" w:hAnsi="Times New Roman" w:eastAsia="宋体" w:cs="Times New Roman"/>
      <w:sz w:val="48"/>
      <w:szCs w:val="48"/>
    </w:rPr>
  </w:style>
  <w:style w:type="paragraph" w:styleId="965" w:customStyle="1">
    <w:name w:val="标题11"/>
    <w:basedOn w:val="794"/>
    <w:next w:val="794"/>
    <w:link w:val="964"/>
    <w:uiPriority w:val="0"/>
    <w:qFormat/>
    <w:pPr>
      <w:contextualSpacing/>
      <w:spacing w:before="300" w:after="200"/>
    </w:pPr>
    <w:rPr>
      <w:rFonts w:ascii="Times New Roman" w:hAnsi="Times New Roman" w:eastAsia="宋体" w:cs="Times New Roman"/>
      <w:sz w:val="48"/>
      <w:szCs w:val="48"/>
    </w:rPr>
  </w:style>
  <w:style w:type="character" w:styleId="966" w:customStyle="1">
    <w:name w:val="默认段落字体1"/>
    <w:link w:val="794"/>
    <w:uiPriority w:val="0"/>
    <w:qFormat/>
    <w:rPr>
      <w:rFonts w:ascii="Times New Roman" w:hAnsi="Times New Roman" w:eastAsia="宋体" w:cs="Times New Roman"/>
    </w:rPr>
  </w:style>
  <w:style w:type="character" w:styleId="967" w:customStyle="1">
    <w:name w:val="Quote Char_633b1a14-41f5-4333-b896-67ef2766c65f"/>
    <w:link w:val="968"/>
    <w:uiPriority w:val="0"/>
    <w:qFormat/>
    <w:rPr>
      <w:rFonts w:ascii="Times New Roman" w:hAnsi="Times New Roman" w:eastAsia="宋体" w:cs="Times New Roman"/>
      <w:i/>
    </w:rPr>
  </w:style>
  <w:style w:type="paragraph" w:styleId="968" w:customStyle="1">
    <w:name w:val="引用"/>
    <w:basedOn w:val="794"/>
    <w:next w:val="794"/>
    <w:link w:val="967"/>
    <w:uiPriority w:val="0"/>
    <w:qFormat/>
    <w:pPr>
      <w:ind w:left="720" w:right="720"/>
    </w:pPr>
    <w:rPr>
      <w:rFonts w:ascii="Times New Roman" w:hAnsi="Times New Roman" w:eastAsia="宋体" w:cs="Times New Roman"/>
      <w:i/>
    </w:rPr>
  </w:style>
  <w:style w:type="character" w:styleId="969" w:customStyle="1">
    <w:name w:val="NormalCharacter11"/>
    <w:link w:val="794"/>
    <w:uiPriority w:val="0"/>
    <w:qFormat/>
    <w:rPr>
      <w:rFonts w:ascii="Times New Roman" w:hAnsi="Times New Roman" w:eastAsia="宋体" w:cs="Times New Roman"/>
      <w:sz w:val="21"/>
      <w:szCs w:val="24"/>
      <w:lang w:val="en-US" w:eastAsia="zh-CN" w:bidi="ar-SA"/>
    </w:rPr>
  </w:style>
  <w:style w:type="character" w:styleId="970" w:customStyle="1">
    <w:name w:val="font41"/>
    <w:link w:val="794"/>
    <w:uiPriority w:val="0"/>
    <w:qFormat/>
    <w:rPr>
      <w:rFonts w:ascii="Arial" w:hAnsi="Arial" w:eastAsia="宋体" w:cs="Arial"/>
      <w:color w:val="000000"/>
      <w:sz w:val="22"/>
      <w:szCs w:val="22"/>
      <w:u w:val="none"/>
    </w:rPr>
  </w:style>
  <w:style w:type="character" w:styleId="971" w:customStyle="1">
    <w:name w:val="标题 5 字符"/>
    <w:link w:val="972"/>
    <w:uiPriority w:val="0"/>
    <w:qFormat/>
    <w:rPr>
      <w:rFonts w:ascii="Arial" w:hAnsi="Arial" w:eastAsia="Arial" w:cs="Arial"/>
      <w:b/>
      <w:bCs/>
      <w:sz w:val="24"/>
      <w:szCs w:val="24"/>
    </w:rPr>
  </w:style>
  <w:style w:type="paragraph" w:styleId="972" w:customStyle="1">
    <w:name w:val="标题 51"/>
    <w:basedOn w:val="794"/>
    <w:next w:val="794"/>
    <w:link w:val="971"/>
    <w:uiPriority w:val="0"/>
    <w:qFormat/>
    <w:pPr>
      <w:keepLines/>
      <w:keepNext/>
      <w:spacing w:before="320" w:after="200"/>
      <w:outlineLvl w:val="4"/>
    </w:pPr>
    <w:rPr>
      <w:rFonts w:ascii="Arial" w:hAnsi="Arial" w:eastAsia="Arial" w:cs="Arial"/>
      <w:b/>
      <w:bCs/>
      <w:sz w:val="24"/>
      <w:szCs w:val="24"/>
    </w:rPr>
  </w:style>
  <w:style w:type="character" w:styleId="973" w:customStyle="1">
    <w:name w:val="尾注引用1"/>
    <w:link w:val="794"/>
    <w:uiPriority w:val="0"/>
    <w:qFormat/>
    <w:rPr>
      <w:rFonts w:ascii="Times New Roman" w:hAnsi="Times New Roman" w:eastAsia="宋体" w:cs="Times New Roman"/>
      <w:vertAlign w:val="superscript"/>
    </w:rPr>
  </w:style>
  <w:style w:type="paragraph" w:styleId="974" w:customStyle="1">
    <w:name w:val="目录 612"/>
    <w:basedOn w:val="794"/>
    <w:next w:val="794"/>
    <w:uiPriority w:val="0"/>
    <w:qFormat/>
    <w:pPr>
      <w:ind w:left="1417" w:right="0" w:firstLine="0"/>
      <w:spacing w:after="57"/>
    </w:pPr>
    <w:rPr>
      <w:rFonts w:ascii="Times New Roman" w:hAnsi="Times New Roman" w:eastAsia="宋体" w:cs="Times New Roman"/>
    </w:rPr>
  </w:style>
  <w:style w:type="paragraph" w:styleId="975" w:customStyle="1">
    <w:name w:val="目录 21"/>
    <w:basedOn w:val="794"/>
    <w:next w:val="794"/>
    <w:uiPriority w:val="0"/>
    <w:qFormat/>
    <w:pPr>
      <w:ind w:left="283" w:right="0" w:firstLine="0"/>
      <w:spacing w:after="57"/>
    </w:pPr>
    <w:rPr>
      <w:rFonts w:ascii="Times New Roman" w:hAnsi="Times New Roman" w:eastAsia="宋体" w:cs="Times New Roman"/>
    </w:rPr>
  </w:style>
  <w:style w:type="paragraph" w:styleId="976" w:customStyle="1">
    <w:name w:val="标题12"/>
    <w:basedOn w:val="794"/>
    <w:next w:val="794"/>
    <w:uiPriority w:val="0"/>
    <w:qFormat/>
    <w:pPr>
      <w:contextualSpacing/>
      <w:spacing w:before="300" w:after="200"/>
    </w:pPr>
    <w:rPr>
      <w:rFonts w:ascii="Times New Roman" w:hAnsi="Times New Roman" w:eastAsia="宋体" w:cs="Times New Roman"/>
      <w:sz w:val="48"/>
      <w:szCs w:val="48"/>
    </w:rPr>
  </w:style>
  <w:style w:type="paragraph" w:styleId="977" w:customStyle="1">
    <w:name w:val="正文文本12"/>
    <w:basedOn w:val="794"/>
    <w:next w:val="794"/>
    <w:uiPriority w:val="0"/>
    <w:qFormat/>
    <w:pPr>
      <w:spacing w:after="120"/>
    </w:pPr>
    <w:rPr>
      <w:rFonts w:ascii="Times New Roman" w:hAnsi="Times New Roman" w:eastAsia="宋体" w:cs="Times New Roman"/>
    </w:rPr>
  </w:style>
  <w:style w:type="paragraph" w:styleId="978" w:customStyle="1">
    <w:name w:val="目录 9111"/>
    <w:basedOn w:val="794"/>
    <w:next w:val="794"/>
    <w:uiPriority w:val="0"/>
    <w:qFormat/>
    <w:pPr>
      <w:ind w:left="2268" w:right="0" w:firstLine="0"/>
      <w:spacing w:after="57"/>
    </w:pPr>
    <w:rPr>
      <w:rFonts w:ascii="Times New Roman" w:hAnsi="Times New Roman" w:eastAsia="宋体" w:cs="Times New Roman"/>
    </w:rPr>
  </w:style>
  <w:style w:type="paragraph" w:styleId="979" w:customStyle="1">
    <w:name w:val="目录 31"/>
    <w:basedOn w:val="794"/>
    <w:next w:val="794"/>
    <w:uiPriority w:val="0"/>
    <w:qFormat/>
    <w:pPr>
      <w:ind w:left="567" w:right="0" w:firstLine="0"/>
      <w:spacing w:after="57"/>
    </w:pPr>
    <w:rPr>
      <w:rFonts w:ascii="Times New Roman" w:hAnsi="Times New Roman" w:eastAsia="宋体" w:cs="Times New Roman"/>
    </w:rPr>
  </w:style>
  <w:style w:type="paragraph" w:styleId="980" w:customStyle="1">
    <w:name w:val="页脚13"/>
    <w:basedOn w:val="794"/>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981" w:customStyle="1">
    <w:name w:val="EnvelopeReturn11"/>
    <w:basedOn w:val="794"/>
    <w:uiPriority w:val="0"/>
    <w:qFormat/>
    <w:rPr>
      <w:rFonts w:ascii="Arial" w:hAnsi="Arial" w:eastAsia="宋体" w:cs="Times New Roman"/>
    </w:rPr>
  </w:style>
  <w:style w:type="paragraph" w:styleId="982" w:customStyle="1">
    <w:name w:val="目录 91"/>
    <w:basedOn w:val="794"/>
    <w:next w:val="794"/>
    <w:uiPriority w:val="0"/>
    <w:qFormat/>
    <w:pPr>
      <w:ind w:left="2268" w:right="0" w:firstLine="0"/>
      <w:spacing w:after="57"/>
    </w:pPr>
    <w:rPr>
      <w:rFonts w:ascii="Times New Roman" w:hAnsi="Times New Roman" w:eastAsia="宋体" w:cs="Times New Roman"/>
    </w:rPr>
  </w:style>
  <w:style w:type="paragraph" w:styleId="983" w:customStyle="1">
    <w:name w:val="目录 71"/>
    <w:basedOn w:val="794"/>
    <w:next w:val="794"/>
    <w:uiPriority w:val="0"/>
    <w:qFormat/>
    <w:pPr>
      <w:ind w:left="1701" w:right="0" w:firstLine="0"/>
      <w:spacing w:after="57"/>
    </w:pPr>
    <w:rPr>
      <w:rFonts w:ascii="Times New Roman" w:hAnsi="Times New Roman" w:eastAsia="宋体" w:cs="Times New Roman"/>
    </w:rPr>
  </w:style>
  <w:style w:type="paragraph" w:styleId="984" w:customStyle="1">
    <w:name w:val="目录 411"/>
    <w:basedOn w:val="794"/>
    <w:next w:val="794"/>
    <w:uiPriority w:val="0"/>
    <w:qFormat/>
    <w:pPr>
      <w:ind w:left="850" w:right="0" w:firstLine="0"/>
      <w:spacing w:after="57"/>
    </w:pPr>
    <w:rPr>
      <w:rFonts w:ascii="Times New Roman" w:hAnsi="Times New Roman" w:eastAsia="宋体" w:cs="Times New Roman"/>
    </w:rPr>
  </w:style>
  <w:style w:type="paragraph" w:styleId="985" w:customStyle="1">
    <w:name w:val="页脚1"/>
    <w:basedOn w:val="79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86" w:customStyle="1">
    <w:name w:val="图表目录111"/>
    <w:basedOn w:val="794"/>
    <w:next w:val="794"/>
    <w:uiPriority w:val="0"/>
    <w:qFormat/>
    <w:pPr>
      <w:spacing w:after="0" w:afterAutospacing="0"/>
    </w:pPr>
    <w:rPr>
      <w:rFonts w:ascii="Times New Roman" w:hAnsi="Times New Roman" w:eastAsia="宋体" w:cs="Times New Roman"/>
    </w:rPr>
  </w:style>
  <w:style w:type="paragraph" w:styleId="987" w:customStyle="1">
    <w:name w:val="题注1"/>
    <w:basedOn w:val="794"/>
    <w:next w:val="794"/>
    <w:uiPriority w:val="0"/>
    <w:qFormat/>
    <w:pPr>
      <w:spacing w:line="276" w:lineRule="auto"/>
    </w:pPr>
    <w:rPr>
      <w:rFonts w:ascii="Times New Roman" w:hAnsi="Times New Roman" w:eastAsia="宋体" w:cs="Times New Roman"/>
      <w:b/>
      <w:bCs/>
      <w:color w:val="4f81bd"/>
      <w:sz w:val="18"/>
      <w:szCs w:val="18"/>
    </w:rPr>
  </w:style>
  <w:style w:type="paragraph" w:styleId="988" w:customStyle="1">
    <w:name w:val="页眉13"/>
    <w:basedOn w:val="794"/>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989" w:customStyle="1">
    <w:name w:val="目录 911"/>
    <w:basedOn w:val="794"/>
    <w:next w:val="794"/>
    <w:uiPriority w:val="0"/>
    <w:qFormat/>
    <w:pPr>
      <w:ind w:left="2268" w:right="0" w:firstLine="0"/>
      <w:spacing w:after="57"/>
    </w:pPr>
    <w:rPr>
      <w:rFonts w:ascii="Times New Roman" w:hAnsi="Times New Roman" w:eastAsia="宋体" w:cs="Times New Roman"/>
    </w:rPr>
  </w:style>
  <w:style w:type="paragraph" w:styleId="990" w:customStyle="1">
    <w:name w:val="TOC Heading_a646658d-cdbc-4fe6-b9dc-2cd03b3aca7f"/>
    <w:uiPriority w:val="0"/>
    <w:qFormat/>
    <w:rPr>
      <w:rFonts w:hint="default" w:ascii="Calibri" w:hAnsi="Calibri" w:eastAsia="宋体" w:cs="Times New Roman"/>
      <w:lang w:val="en-US" w:eastAsia="zh-CN" w:bidi="ar-SA"/>
    </w:rPr>
  </w:style>
  <w:style w:type="paragraph" w:styleId="991" w:customStyle="1">
    <w:name w:val="副标题12"/>
    <w:basedOn w:val="794"/>
    <w:next w:val="794"/>
    <w:uiPriority w:val="0"/>
    <w:qFormat/>
    <w:pPr>
      <w:spacing w:before="200" w:after="200"/>
    </w:pPr>
    <w:rPr>
      <w:rFonts w:ascii="Times New Roman" w:hAnsi="Times New Roman" w:eastAsia="宋体" w:cs="Times New Roman"/>
      <w:sz w:val="24"/>
      <w:szCs w:val="24"/>
    </w:rPr>
  </w:style>
  <w:style w:type="paragraph" w:styleId="992" w:customStyle="1">
    <w:name w:val="正文缩进11"/>
    <w:basedOn w:val="794"/>
    <w:uiPriority w:val="0"/>
    <w:qFormat/>
    <w:pPr>
      <w:ind w:firstLine="420"/>
    </w:pPr>
    <w:rPr>
      <w:rFonts w:ascii="Times New Roman" w:hAnsi="Times New Roman" w:eastAsia="宋体" w:cs="Times New Roman"/>
    </w:rPr>
  </w:style>
  <w:style w:type="paragraph" w:styleId="993" w:customStyle="1">
    <w:name w:val="批注文字11"/>
    <w:basedOn w:val="794"/>
    <w:uiPriority w:val="0"/>
    <w:qFormat/>
    <w:pPr>
      <w:jc w:val="left"/>
    </w:pPr>
    <w:rPr>
      <w:rFonts w:ascii="Times New Roman" w:hAnsi="Times New Roman" w:eastAsia="宋体" w:cs="Times New Roman"/>
    </w:rPr>
  </w:style>
  <w:style w:type="paragraph" w:styleId="994" w:customStyle="1">
    <w:name w:val="BodyTextIndent1"/>
    <w:basedOn w:val="794"/>
    <w:next w:val="995"/>
    <w:uiPriority w:val="0"/>
    <w:qFormat/>
    <w:pPr>
      <w:ind w:left="420"/>
      <w:spacing w:after="120"/>
    </w:pPr>
    <w:rPr>
      <w:rFonts w:ascii="Times New Roman" w:hAnsi="Times New Roman" w:eastAsia="宋体" w:cs="Times New Roman"/>
    </w:rPr>
  </w:style>
  <w:style w:type="paragraph" w:styleId="995" w:customStyle="1">
    <w:name w:val="EnvelopeReturn1"/>
    <w:basedOn w:val="794"/>
    <w:uiPriority w:val="0"/>
    <w:qFormat/>
    <w:rPr>
      <w:rFonts w:ascii="Arial" w:hAnsi="Arial" w:eastAsia="宋体" w:cs="Times New Roman"/>
    </w:rPr>
  </w:style>
  <w:style w:type="paragraph" w:styleId="996" w:customStyle="1">
    <w:name w:val="题注11"/>
    <w:basedOn w:val="794"/>
    <w:next w:val="794"/>
    <w:uiPriority w:val="0"/>
    <w:qFormat/>
    <w:pPr>
      <w:spacing w:line="276" w:lineRule="auto"/>
    </w:pPr>
    <w:rPr>
      <w:rFonts w:ascii="Times New Roman" w:hAnsi="Times New Roman" w:eastAsia="宋体" w:cs="Times New Roman"/>
      <w:b/>
      <w:bCs/>
      <w:color w:val="4f81bd"/>
      <w:sz w:val="18"/>
      <w:szCs w:val="18"/>
    </w:rPr>
  </w:style>
  <w:style w:type="paragraph" w:styleId="997" w:customStyle="1">
    <w:name w:val="目录 811"/>
    <w:basedOn w:val="794"/>
    <w:next w:val="794"/>
    <w:uiPriority w:val="0"/>
    <w:qFormat/>
    <w:pPr>
      <w:ind w:left="1984" w:right="0" w:firstLine="0"/>
      <w:spacing w:after="57"/>
    </w:pPr>
    <w:rPr>
      <w:rFonts w:ascii="Times New Roman" w:hAnsi="Times New Roman" w:eastAsia="宋体" w:cs="Times New Roman"/>
    </w:rPr>
  </w:style>
  <w:style w:type="paragraph" w:styleId="998" w:customStyle="1">
    <w:name w:val="尾注文本12"/>
    <w:basedOn w:val="794"/>
    <w:uiPriority w:val="0"/>
    <w:qFormat/>
    <w:pPr>
      <w:spacing w:after="0" w:line="240" w:lineRule="auto"/>
    </w:pPr>
    <w:rPr>
      <w:rFonts w:ascii="Times New Roman" w:hAnsi="Times New Roman" w:eastAsia="宋体" w:cs="Times New Roman"/>
      <w:sz w:val="20"/>
    </w:rPr>
  </w:style>
  <w:style w:type="paragraph" w:styleId="999" w:customStyle="1">
    <w:name w:val="目录 32"/>
    <w:basedOn w:val="794"/>
    <w:next w:val="794"/>
    <w:uiPriority w:val="0"/>
    <w:qFormat/>
    <w:pPr>
      <w:ind w:left="567" w:right="0" w:firstLine="0"/>
      <w:spacing w:after="57"/>
    </w:pPr>
    <w:rPr>
      <w:rFonts w:ascii="Times New Roman" w:hAnsi="Times New Roman" w:eastAsia="宋体" w:cs="Times New Roman"/>
    </w:rPr>
  </w:style>
  <w:style w:type="paragraph" w:styleId="1000" w:customStyle="1">
    <w:name w:val="目录 311"/>
    <w:basedOn w:val="794"/>
    <w:next w:val="794"/>
    <w:uiPriority w:val="0"/>
    <w:qFormat/>
    <w:pPr>
      <w:ind w:left="567" w:right="0" w:firstLine="0"/>
      <w:spacing w:after="57"/>
    </w:pPr>
    <w:rPr>
      <w:rFonts w:ascii="Times New Roman" w:hAnsi="Times New Roman" w:eastAsia="宋体" w:cs="Times New Roman"/>
    </w:rPr>
  </w:style>
  <w:style w:type="paragraph" w:styleId="1001" w:customStyle="1">
    <w:name w:val="列表段落"/>
    <w:basedOn w:val="794"/>
    <w:uiPriority w:val="0"/>
    <w:qFormat/>
    <w:pPr>
      <w:contextualSpacing/>
      <w:ind w:left="720"/>
    </w:pPr>
    <w:rPr>
      <w:rFonts w:ascii="Times New Roman" w:hAnsi="Times New Roman" w:eastAsia="宋体" w:cs="Times New Roman"/>
    </w:rPr>
  </w:style>
  <w:style w:type="paragraph" w:styleId="1002" w:customStyle="1">
    <w:name w:val="目录 51"/>
    <w:basedOn w:val="794"/>
    <w:next w:val="794"/>
    <w:uiPriority w:val="0"/>
    <w:qFormat/>
    <w:pPr>
      <w:ind w:left="1134" w:right="0" w:firstLine="0"/>
      <w:spacing w:after="57"/>
    </w:pPr>
    <w:rPr>
      <w:rFonts w:ascii="Times New Roman" w:hAnsi="Times New Roman" w:eastAsia="宋体" w:cs="Times New Roman"/>
    </w:rPr>
  </w:style>
  <w:style w:type="paragraph" w:styleId="1003" w:customStyle="1">
    <w:name w:val="信息标题1"/>
    <w:basedOn w:val="794"/>
    <w:next w:val="977"/>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04" w:customStyle="1">
    <w:name w:val="UserStyle_0"/>
    <w:basedOn w:val="844"/>
    <w:next w:val="844"/>
    <w:uiPriority w:val="0"/>
    <w:qFormat/>
    <w:rPr>
      <w:rFonts w:ascii="Times New Roman" w:hAnsi="Times New Roman" w:eastAsia="宋体" w:cs="Times New Roman"/>
    </w:rPr>
  </w:style>
  <w:style w:type="paragraph" w:styleId="1005" w:customStyle="1">
    <w:name w:val="目录 611"/>
    <w:basedOn w:val="794"/>
    <w:next w:val="794"/>
    <w:uiPriority w:val="0"/>
    <w:qFormat/>
    <w:pPr>
      <w:ind w:left="1417" w:right="0" w:firstLine="0"/>
      <w:spacing w:after="57"/>
    </w:pPr>
    <w:rPr>
      <w:rFonts w:ascii="Times New Roman" w:hAnsi="Times New Roman" w:eastAsia="宋体" w:cs="Times New Roman"/>
    </w:rPr>
  </w:style>
  <w:style w:type="paragraph" w:styleId="1006" w:customStyle="1">
    <w:name w:val="标题 11"/>
    <w:basedOn w:val="794"/>
    <w:next w:val="794"/>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07" w:customStyle="1">
    <w:name w:val="目录 22"/>
    <w:basedOn w:val="794"/>
    <w:next w:val="794"/>
    <w:uiPriority w:val="0"/>
    <w:qFormat/>
    <w:pPr>
      <w:ind w:left="283" w:right="0" w:firstLine="0"/>
      <w:spacing w:after="57"/>
    </w:pPr>
    <w:rPr>
      <w:rFonts w:ascii="Times New Roman" w:hAnsi="Times New Roman" w:eastAsia="宋体" w:cs="Times New Roman"/>
    </w:rPr>
  </w:style>
  <w:style w:type="paragraph" w:styleId="1008" w:customStyle="1">
    <w:name w:val="文本块11"/>
    <w:basedOn w:val="794"/>
    <w:uiPriority w:val="0"/>
    <w:qFormat/>
    <w:pPr>
      <w:ind w:left="1440" w:right="1440"/>
      <w:spacing w:after="120"/>
    </w:pPr>
    <w:rPr>
      <w:rFonts w:ascii="Times New Roman" w:hAnsi="Times New Roman" w:eastAsia="宋体" w:cs="Times New Roman"/>
    </w:rPr>
  </w:style>
  <w:style w:type="paragraph" w:styleId="1009" w:customStyle="1">
    <w:name w:val="目录 711"/>
    <w:basedOn w:val="794"/>
    <w:next w:val="794"/>
    <w:uiPriority w:val="0"/>
    <w:qFormat/>
    <w:pPr>
      <w:ind w:left="1701" w:right="0" w:firstLine="0"/>
      <w:spacing w:after="57"/>
    </w:pPr>
    <w:rPr>
      <w:rFonts w:ascii="Times New Roman" w:hAnsi="Times New Roman" w:eastAsia="宋体" w:cs="Times New Roman"/>
    </w:rPr>
  </w:style>
  <w:style w:type="paragraph" w:styleId="1010" w:customStyle="1">
    <w:name w:val="目录 412"/>
    <w:basedOn w:val="794"/>
    <w:next w:val="794"/>
    <w:uiPriority w:val="0"/>
    <w:qFormat/>
    <w:pPr>
      <w:ind w:left="850" w:right="0" w:firstLine="0"/>
      <w:spacing w:after="57"/>
    </w:pPr>
    <w:rPr>
      <w:rFonts w:ascii="Times New Roman" w:hAnsi="Times New Roman" w:eastAsia="宋体" w:cs="Times New Roman"/>
    </w:rPr>
  </w:style>
  <w:style w:type="paragraph" w:styleId="1011" w:customStyle="1">
    <w:name w:val="索引 51"/>
    <w:basedOn w:val="834"/>
    <w:next w:val="834"/>
    <w:uiPriority w:val="0"/>
    <w:qFormat/>
    <w:pPr>
      <w:ind w:left="798"/>
    </w:pPr>
    <w:rPr>
      <w:rFonts w:ascii="Calibri" w:hAnsi="Calibri" w:eastAsia="宋体" w:cs="Times New Roman"/>
    </w:rPr>
  </w:style>
  <w:style w:type="paragraph" w:styleId="1012" w:customStyle="1">
    <w:name w:val="脚注文本1"/>
    <w:basedOn w:val="834"/>
    <w:next w:val="1011"/>
    <w:uiPriority w:val="0"/>
    <w:qFormat/>
    <w:rPr>
      <w:rFonts w:ascii="Times New Roman" w:hAnsi="Times New Roman" w:eastAsia="Times New Roman" w:cs="Times New Roman"/>
      <w:sz w:val="18"/>
      <w:szCs w:val="18"/>
    </w:rPr>
  </w:style>
  <w:style w:type="paragraph" w:styleId="1013">
    <w:name w:val="No Spacing"/>
    <w:uiPriority w:val="0"/>
    <w:qFormat/>
    <w:pPr>
      <w:spacing w:before="0" w:after="0" w:line="240" w:lineRule="auto"/>
    </w:pPr>
    <w:rPr>
      <w:rFonts w:hint="default" w:ascii="Times New Roman" w:hAnsi="Times New Roman" w:eastAsia="宋体" w:cs="Times New Roman"/>
    </w:rPr>
  </w:style>
  <w:style w:type="paragraph" w:styleId="1014" w:customStyle="1">
    <w:name w:val="目录 812"/>
    <w:basedOn w:val="794"/>
    <w:next w:val="794"/>
    <w:uiPriority w:val="0"/>
    <w:qFormat/>
    <w:pPr>
      <w:ind w:left="1984" w:right="0" w:firstLine="0"/>
      <w:spacing w:after="57"/>
    </w:pPr>
    <w:rPr>
      <w:rFonts w:ascii="Times New Roman" w:hAnsi="Times New Roman" w:eastAsia="宋体" w:cs="Times New Roman"/>
    </w:rPr>
  </w:style>
  <w:style w:type="paragraph" w:styleId="1015" w:customStyle="1">
    <w:name w:val="BodyTextIndent11"/>
    <w:basedOn w:val="794"/>
    <w:next w:val="981"/>
    <w:uiPriority w:val="0"/>
    <w:qFormat/>
    <w:pPr>
      <w:ind w:left="420"/>
      <w:spacing w:after="120"/>
    </w:pPr>
    <w:rPr>
      <w:rFonts w:ascii="Times New Roman" w:hAnsi="Times New Roman" w:eastAsia="宋体" w:cs="Times New Roman"/>
    </w:rPr>
  </w:style>
  <w:style w:type="paragraph" w:styleId="1016" w:customStyle="1">
    <w:name w:val="标题 111"/>
    <w:basedOn w:val="794"/>
    <w:next w:val="839"/>
    <w:uiPriority w:val="0"/>
    <w:qFormat/>
    <w:pPr>
      <w:keepLines/>
      <w:keepNext/>
      <w:spacing w:before="480" w:after="200"/>
      <w:outlineLvl w:val="0"/>
    </w:pPr>
    <w:rPr>
      <w:rFonts w:ascii="Arial" w:hAnsi="Arial" w:eastAsia="Arial" w:cs="Arial"/>
      <w:sz w:val="40"/>
      <w:szCs w:val="40"/>
    </w:rPr>
  </w:style>
  <w:style w:type="paragraph" w:styleId="1017" w:customStyle="1">
    <w:name w:val="目录 112"/>
    <w:basedOn w:val="794"/>
    <w:next w:val="794"/>
    <w:uiPriority w:val="0"/>
    <w:qFormat/>
    <w:pPr>
      <w:ind w:left="0" w:right="0" w:firstLine="0"/>
      <w:spacing w:after="57"/>
    </w:pPr>
    <w:rPr>
      <w:rFonts w:ascii="Times New Roman" w:hAnsi="Times New Roman" w:eastAsia="宋体" w:cs="Times New Roman"/>
    </w:rPr>
  </w:style>
  <w:style w:type="paragraph" w:styleId="1018" w:customStyle="1">
    <w:name w:val="无间隔"/>
    <w:uiPriority w:val="0"/>
    <w:qFormat/>
    <w:rPr>
      <w:rFonts w:hint="default" w:ascii="Calibri" w:hAnsi="Calibri" w:eastAsia="宋体" w:cs="Times New Roman"/>
      <w:lang w:val="en-US" w:eastAsia="zh-CN" w:bidi="ar-SA"/>
    </w:rPr>
  </w:style>
  <w:style w:type="paragraph" w:styleId="1019" w:customStyle="1">
    <w:name w:val="目录 52"/>
    <w:basedOn w:val="794"/>
    <w:next w:val="794"/>
    <w:uiPriority w:val="0"/>
    <w:qFormat/>
    <w:pPr>
      <w:ind w:left="1134" w:right="0" w:firstLine="0"/>
      <w:spacing w:after="57"/>
    </w:pPr>
    <w:rPr>
      <w:rFonts w:ascii="Times New Roman" w:hAnsi="Times New Roman" w:eastAsia="宋体" w:cs="Times New Roman"/>
    </w:rPr>
  </w:style>
  <w:style w:type="paragraph" w:styleId="1020" w:customStyle="1">
    <w:name w:val="普通(网站)11"/>
    <w:basedOn w:val="794"/>
    <w:uiPriority w:val="0"/>
    <w:qFormat/>
    <w:pPr>
      <w:spacing w:beforeAutospacing="1" w:afterAutospacing="1"/>
    </w:pPr>
    <w:rPr>
      <w:rFonts w:ascii="Times New Roman" w:hAnsi="Times New Roman" w:eastAsia="宋体" w:cs="Times New Roman"/>
    </w:rPr>
  </w:style>
  <w:style w:type="paragraph" w:styleId="1021" w:customStyle="1">
    <w:name w:val="列出段落"/>
    <w:basedOn w:val="794"/>
    <w:uiPriority w:val="0"/>
    <w:qFormat/>
    <w:pPr>
      <w:contextualSpacing/>
      <w:ind w:left="720"/>
    </w:pPr>
    <w:rPr>
      <w:rFonts w:ascii="Times New Roman" w:hAnsi="Times New Roman" w:eastAsia="宋体" w:cs="Times New Roman"/>
    </w:rPr>
  </w:style>
  <w:style w:type="paragraph" w:styleId="1022" w:customStyle="1">
    <w:name w:val="段"/>
    <w:basedOn w:val="834"/>
    <w:next w:val="794"/>
    <w:uiPriority w:val="0"/>
    <w:qFormat/>
    <w:pPr>
      <w:ind w:firstLine="200"/>
      <w:widowControl/>
    </w:pPr>
    <w:rPr>
      <w:rFonts w:ascii="Times New Roman" w:hAnsi="Times New Roman" w:eastAsia="宋体" w:cs="Times New Roman"/>
      <w:sz w:val="20"/>
    </w:rPr>
  </w:style>
  <w:style w:type="paragraph" w:styleId="1023" w:customStyle="1">
    <w:name w:val="题注2"/>
    <w:basedOn w:val="794"/>
    <w:next w:val="794"/>
    <w:uiPriority w:val="0"/>
    <w:qFormat/>
    <w:pPr>
      <w:spacing w:line="276" w:lineRule="auto"/>
    </w:pPr>
    <w:rPr>
      <w:rFonts w:ascii="Times New Roman" w:hAnsi="Times New Roman" w:eastAsia="宋体" w:cs="Times New Roman"/>
      <w:b/>
      <w:bCs/>
      <w:color w:val="4f81bd"/>
      <w:sz w:val="18"/>
      <w:szCs w:val="18"/>
    </w:rPr>
  </w:style>
  <w:style w:type="paragraph" w:styleId="1024" w:customStyle="1">
    <w:name w:val="正文缩进2"/>
    <w:basedOn w:val="794"/>
    <w:uiPriority w:val="0"/>
    <w:qFormat/>
    <w:pPr>
      <w:ind w:firstLine="420"/>
    </w:pPr>
    <w:rPr>
      <w:rFonts w:ascii="Times New Roman" w:hAnsi="Times New Roman" w:eastAsia="宋体" w:cs="Times New Roman"/>
    </w:rPr>
  </w:style>
  <w:style w:type="paragraph" w:styleId="1025" w:customStyle="1">
    <w:name w:val="目录 61"/>
    <w:basedOn w:val="794"/>
    <w:next w:val="794"/>
    <w:uiPriority w:val="0"/>
    <w:qFormat/>
    <w:pPr>
      <w:ind w:left="1417" w:right="0" w:firstLine="0"/>
      <w:spacing w:after="57"/>
    </w:pPr>
    <w:rPr>
      <w:rFonts w:ascii="Times New Roman" w:hAnsi="Times New Roman" w:eastAsia="宋体" w:cs="Times New Roman"/>
    </w:rPr>
  </w:style>
  <w:style w:type="paragraph" w:styleId="1026" w:customStyle="1">
    <w:name w:val="脚注文本2"/>
    <w:basedOn w:val="794"/>
    <w:uiPriority w:val="0"/>
    <w:qFormat/>
    <w:pPr>
      <w:spacing w:after="40" w:line="240" w:lineRule="auto"/>
    </w:pPr>
    <w:rPr>
      <w:rFonts w:ascii="Times New Roman" w:hAnsi="Times New Roman" w:eastAsia="宋体" w:cs="Times New Roman"/>
      <w:sz w:val="18"/>
    </w:rPr>
  </w:style>
  <w:style w:type="paragraph" w:styleId="1027" w:customStyle="1">
    <w:name w:val="Body text|21"/>
    <w:basedOn w:val="79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28" w:customStyle="1">
    <w:name w:val="标题 21"/>
    <w:basedOn w:val="794"/>
    <w:next w:val="794"/>
    <w:uiPriority w:val="0"/>
    <w:qFormat/>
    <w:pPr>
      <w:jc w:val="left"/>
      <w:keepLines/>
      <w:keepNext/>
      <w:spacing w:before="50"/>
      <w:tabs>
        <w:tab w:val="left" w:pos="0" w:leader="none"/>
      </w:tabs>
    </w:pPr>
    <w:rPr>
      <w:rFonts w:ascii="Arial" w:hAnsi="Arial" w:eastAsia="黑体" w:cs="Times New Roman"/>
      <w:sz w:val="32"/>
      <w:szCs w:val="20"/>
    </w:rPr>
  </w:style>
  <w:style w:type="paragraph" w:styleId="1029" w:customStyle="1">
    <w:name w:val="目录 12"/>
    <w:basedOn w:val="794"/>
    <w:next w:val="794"/>
    <w:uiPriority w:val="0"/>
    <w:qFormat/>
    <w:pPr>
      <w:ind w:left="0" w:right="0" w:firstLine="0"/>
      <w:spacing w:after="57"/>
    </w:pPr>
    <w:rPr>
      <w:rFonts w:ascii="Times New Roman" w:hAnsi="Times New Roman" w:eastAsia="宋体" w:cs="Times New Roman"/>
    </w:rPr>
  </w:style>
  <w:style w:type="paragraph" w:styleId="1030" w:customStyle="1">
    <w:name w:val="正文缩进1"/>
    <w:basedOn w:val="794"/>
    <w:uiPriority w:val="0"/>
    <w:qFormat/>
    <w:pPr>
      <w:ind w:firstLine="420"/>
    </w:pPr>
    <w:rPr>
      <w:rFonts w:ascii="Times New Roman" w:hAnsi="Times New Roman" w:eastAsia="宋体" w:cs="Times New Roman"/>
    </w:rPr>
  </w:style>
  <w:style w:type="paragraph" w:styleId="1031" w:customStyle="1">
    <w:name w:val="目录 41"/>
    <w:basedOn w:val="794"/>
    <w:next w:val="794"/>
    <w:uiPriority w:val="0"/>
    <w:qFormat/>
    <w:pPr>
      <w:ind w:left="850" w:right="0" w:firstLine="0"/>
      <w:spacing w:after="57"/>
    </w:pPr>
    <w:rPr>
      <w:rFonts w:ascii="Times New Roman" w:hAnsi="Times New Roman" w:eastAsia="宋体" w:cs="Times New Roman"/>
    </w:rPr>
  </w:style>
  <w:style w:type="paragraph" w:styleId="1032" w:customStyle="1">
    <w:name w:val="目录 72"/>
    <w:basedOn w:val="794"/>
    <w:next w:val="794"/>
    <w:uiPriority w:val="0"/>
    <w:qFormat/>
    <w:pPr>
      <w:ind w:left="1701" w:right="0" w:firstLine="0"/>
      <w:spacing w:after="57"/>
    </w:pPr>
    <w:rPr>
      <w:rFonts w:ascii="Times New Roman" w:hAnsi="Times New Roman" w:eastAsia="宋体" w:cs="Times New Roman"/>
    </w:rPr>
  </w:style>
  <w:style w:type="paragraph" w:styleId="1033"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034" w:customStyle="1">
    <w:name w:val="目录 211"/>
    <w:basedOn w:val="794"/>
    <w:next w:val="794"/>
    <w:uiPriority w:val="0"/>
    <w:qFormat/>
    <w:pPr>
      <w:ind w:left="283" w:right="0" w:firstLine="0"/>
      <w:spacing w:after="57"/>
    </w:pPr>
    <w:rPr>
      <w:rFonts w:ascii="Times New Roman" w:hAnsi="Times New Roman" w:eastAsia="宋体" w:cs="Times New Roman"/>
    </w:rPr>
  </w:style>
  <w:style w:type="paragraph" w:styleId="1035" w:customStyle="1">
    <w:name w:val="目录 511"/>
    <w:basedOn w:val="794"/>
    <w:next w:val="794"/>
    <w:uiPriority w:val="0"/>
    <w:qFormat/>
    <w:pPr>
      <w:ind w:left="1134" w:right="0" w:firstLine="0"/>
      <w:spacing w:after="57"/>
    </w:pPr>
    <w:rPr>
      <w:rFonts w:ascii="Times New Roman" w:hAnsi="Times New Roman" w:eastAsia="宋体" w:cs="Times New Roman"/>
    </w:rPr>
  </w:style>
  <w:style w:type="paragraph" w:styleId="1036" w:customStyle="1">
    <w:name w:val="目录 81"/>
    <w:basedOn w:val="794"/>
    <w:next w:val="794"/>
    <w:uiPriority w:val="0"/>
    <w:qFormat/>
    <w:pPr>
      <w:ind w:left="1984" w:right="0" w:firstLine="0"/>
      <w:spacing w:after="57"/>
    </w:pPr>
    <w:rPr>
      <w:rFonts w:ascii="Times New Roman" w:hAnsi="Times New Roman" w:eastAsia="宋体" w:cs="Times New Roman"/>
    </w:rPr>
  </w:style>
  <w:style w:type="paragraph" w:styleId="1037" w:customStyle="1">
    <w:name w:val="正文文本11"/>
    <w:basedOn w:val="794"/>
    <w:next w:val="839"/>
    <w:uiPriority w:val="0"/>
    <w:qFormat/>
    <w:pPr>
      <w:spacing w:line="300" w:lineRule="auto"/>
    </w:pPr>
    <w:rPr>
      <w:rFonts w:ascii="Times New Roman" w:hAnsi="Times New Roman" w:eastAsia="微软简楷体" w:cs="Times New Roman"/>
      <w:sz w:val="30"/>
    </w:rPr>
  </w:style>
  <w:style w:type="paragraph" w:styleId="1038" w:customStyle="1">
    <w:name w:val="图表目录1"/>
    <w:basedOn w:val="794"/>
    <w:next w:val="794"/>
    <w:uiPriority w:val="0"/>
    <w:qFormat/>
    <w:pPr>
      <w:spacing w:after="0" w:afterAutospacing="0"/>
    </w:pPr>
    <w:rPr>
      <w:rFonts w:ascii="Times New Roman" w:hAnsi="Times New Roman" w:eastAsia="宋体" w:cs="Times New Roman"/>
    </w:rPr>
  </w:style>
  <w:style w:type="paragraph" w:styleId="1039" w:customStyle="1">
    <w:name w:val="文本块1"/>
    <w:basedOn w:val="834"/>
    <w:uiPriority w:val="0"/>
    <w:qFormat/>
    <w:pPr>
      <w:ind w:left="1440" w:right="1440"/>
      <w:spacing w:after="120"/>
    </w:pPr>
    <w:rPr>
      <w:rFonts w:ascii="Times New Roman" w:hAnsi="Times New Roman" w:eastAsia="宋体" w:cs="Times New Roman"/>
    </w:rPr>
  </w:style>
  <w:style w:type="paragraph" w:styleId="1040" w:customStyle="1">
    <w:name w:val="正文文本缩进1"/>
    <w:basedOn w:val="794"/>
    <w:next w:val="1041"/>
    <w:uiPriority w:val="0"/>
    <w:qFormat/>
    <w:pPr>
      <w:ind w:left="420"/>
      <w:spacing w:after="120"/>
    </w:pPr>
    <w:rPr>
      <w:rFonts w:ascii="Calibri" w:hAnsi="Calibri" w:eastAsia="宋体" w:cs="Times New Roman"/>
    </w:rPr>
  </w:style>
  <w:style w:type="paragraph" w:styleId="1041" w:customStyle="1">
    <w:name w:val="寄信人地址1"/>
    <w:uiPriority w:val="0"/>
    <w:qFormat/>
    <w:pPr>
      <w:jc w:val="both"/>
    </w:pPr>
    <w:rPr>
      <w:rFonts w:hint="default" w:ascii="Arial" w:hAnsi="Arial" w:eastAsia="宋体" w:cs="Times New Roman"/>
      <w:lang w:val="en-US" w:eastAsia="zh-CN" w:bidi="ar-SA"/>
    </w:rPr>
  </w:style>
  <w:style w:type="paragraph" w:styleId="1042" w:customStyle="1">
    <w:name w:val="普通(网站)1"/>
    <w:basedOn w:val="79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43" w:customStyle="1">
    <w:name w:val="页眉1"/>
    <w:basedOn w:val="79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44" w:customStyle="1">
    <w:name w:val="图表目录11"/>
    <w:basedOn w:val="794"/>
    <w:next w:val="794"/>
    <w:uiPriority w:val="0"/>
    <w:qFormat/>
    <w:pPr>
      <w:spacing w:after="0" w:afterAutospacing="0"/>
    </w:pPr>
    <w:rPr>
      <w:rFonts w:ascii="Times New Roman" w:hAnsi="Times New Roman" w:eastAsia="宋体" w:cs="Times New Roman"/>
    </w:rPr>
  </w:style>
  <w:style w:type="table" w:styleId="1045" w:customStyle="1">
    <w:name w:val="List Table 4 - Accent 6"/>
    <w:uiPriority w:val="0"/>
    <w:qFormat/>
    <w:rPr>
      <w:rFonts w:ascii="Times New Roman" w:hAnsi="Times New Roman" w:eastAsia="宋体" w:cs="Times New Roman"/>
      <w:lang w:val="en-US" w:eastAsia="zh-CN" w:bidi="ar-SA"/>
    </w:rPr>
    <w:tblPr/>
  </w:style>
  <w:style w:type="table" w:styleId="1046" w:customStyle="1">
    <w:name w:val="网格型11"/>
    <w:uiPriority w:val="0"/>
    <w:qFormat/>
    <w:rPr>
      <w:rFonts w:ascii="Times New Roman" w:hAnsi="Times New Roman" w:eastAsia="宋体" w:cs="Times New Roman"/>
      <w:lang w:val="en-US" w:eastAsia="zh-CN" w:bidi="ar-SA"/>
    </w:rPr>
    <w:tblPr/>
  </w:style>
  <w:style w:type="table" w:styleId="1047" w:customStyle="1">
    <w:name w:val="Grid Table 2 - Accent 2"/>
    <w:uiPriority w:val="0"/>
    <w:qFormat/>
    <w:rPr>
      <w:rFonts w:ascii="Times New Roman" w:hAnsi="Times New Roman" w:eastAsia="宋体" w:cs="Times New Roman"/>
      <w:lang w:val="en-US" w:eastAsia="zh-CN" w:bidi="ar-SA"/>
    </w:rPr>
    <w:tblPr/>
  </w:style>
  <w:style w:type="table" w:styleId="1048" w:customStyle="1">
    <w:name w:val="Grid Table 5 Dark"/>
    <w:uiPriority w:val="0"/>
    <w:qFormat/>
    <w:rPr>
      <w:rFonts w:ascii="Times New Roman" w:hAnsi="Times New Roman" w:eastAsia="宋体" w:cs="Times New Roman"/>
      <w:lang w:val="en-US" w:eastAsia="zh-CN" w:bidi="ar-SA"/>
    </w:rPr>
    <w:tblPr/>
  </w:style>
  <w:style w:type="table" w:styleId="1049" w:customStyle="1">
    <w:name w:val="Plain Table 3"/>
    <w:uiPriority w:val="0"/>
    <w:qFormat/>
    <w:rPr>
      <w:rFonts w:ascii="Times New Roman" w:hAnsi="Times New Roman" w:eastAsia="宋体" w:cs="Times New Roman"/>
      <w:lang w:val="en-US" w:eastAsia="zh-CN" w:bidi="ar-SA"/>
    </w:rPr>
    <w:tblPr/>
  </w:style>
  <w:style w:type="table" w:styleId="1050" w:customStyle="1">
    <w:name w:val="List Table 7 Colorful - Accent 3"/>
    <w:uiPriority w:val="0"/>
    <w:qFormat/>
    <w:rPr>
      <w:rFonts w:ascii="Times New Roman" w:hAnsi="Times New Roman" w:eastAsia="宋体" w:cs="Times New Roman"/>
      <w:lang w:val="en-US" w:eastAsia="zh-CN" w:bidi="ar-SA"/>
    </w:rPr>
    <w:tblPr/>
  </w:style>
  <w:style w:type="table" w:styleId="1051" w:customStyle="1">
    <w:name w:val="List Table 1 Light"/>
    <w:uiPriority w:val="0"/>
    <w:qFormat/>
    <w:rPr>
      <w:rFonts w:ascii="Times New Roman" w:hAnsi="Times New Roman" w:eastAsia="宋体" w:cs="Times New Roman"/>
      <w:lang w:val="en-US" w:eastAsia="zh-CN" w:bidi="ar-SA"/>
    </w:rPr>
    <w:tblPr/>
  </w:style>
  <w:style w:type="table" w:styleId="1052" w:customStyle="1">
    <w:name w:val="List Table 6 Colorful - Accent 4"/>
    <w:uiPriority w:val="0"/>
    <w:qFormat/>
    <w:rPr>
      <w:rFonts w:ascii="Times New Roman" w:hAnsi="Times New Roman" w:eastAsia="宋体" w:cs="Times New Roman"/>
      <w:lang w:val="en-US" w:eastAsia="zh-CN" w:bidi="ar-SA"/>
    </w:rPr>
    <w:tblPr/>
  </w:style>
  <w:style w:type="table" w:styleId="1053" w:customStyle="1">
    <w:name w:val="Grid Table 7 Colorful - Accent 3"/>
    <w:uiPriority w:val="0"/>
    <w:qFormat/>
    <w:rPr>
      <w:rFonts w:ascii="Times New Roman" w:hAnsi="Times New Roman" w:eastAsia="宋体" w:cs="Times New Roman"/>
      <w:lang w:val="en-US" w:eastAsia="zh-CN" w:bidi="ar-SA"/>
    </w:rPr>
    <w:tblPr/>
  </w:style>
  <w:style w:type="table" w:styleId="1054" w:customStyle="1">
    <w:name w:val="Bordered &amp; Lined - Accent 1"/>
    <w:uiPriority w:val="0"/>
    <w:qFormat/>
    <w:rPr>
      <w:rFonts w:ascii="Times New Roman" w:hAnsi="Times New Roman" w:eastAsia="宋体" w:cs="Times New Roman"/>
      <w:color w:val="404040"/>
      <w:lang w:val="en-US" w:eastAsia="zh-CN" w:bidi="ar-SA"/>
    </w:rPr>
    <w:tblPr/>
  </w:style>
  <w:style w:type="table" w:styleId="1055" w:customStyle="1">
    <w:name w:val="List Table 2 - Accent 1"/>
    <w:uiPriority w:val="0"/>
    <w:qFormat/>
    <w:rPr>
      <w:rFonts w:ascii="Times New Roman" w:hAnsi="Times New Roman" w:eastAsia="宋体" w:cs="Times New Roman"/>
      <w:lang w:val="en-US" w:eastAsia="zh-CN" w:bidi="ar-SA"/>
    </w:rPr>
    <w:tblPr/>
  </w:style>
  <w:style w:type="table" w:styleId="1056" w:customStyle="1">
    <w:name w:val="Plain Table 5"/>
    <w:uiPriority w:val="0"/>
    <w:qFormat/>
    <w:rPr>
      <w:rFonts w:ascii="Times New Roman" w:hAnsi="Times New Roman" w:eastAsia="宋体" w:cs="Times New Roman"/>
      <w:lang w:val="en-US" w:eastAsia="zh-CN" w:bidi="ar-SA"/>
    </w:rPr>
    <w:tblPr/>
  </w:style>
  <w:style w:type="table" w:styleId="1057" w:customStyle="1">
    <w:name w:val="List Table 7 Colorful - Accent 5"/>
    <w:uiPriority w:val="0"/>
    <w:qFormat/>
    <w:rPr>
      <w:rFonts w:ascii="Times New Roman" w:hAnsi="Times New Roman" w:eastAsia="宋体" w:cs="Times New Roman"/>
      <w:lang w:val="en-US" w:eastAsia="zh-CN" w:bidi="ar-SA"/>
    </w:rPr>
    <w:tblPr/>
  </w:style>
  <w:style w:type="table" w:styleId="1058" w:customStyle="1">
    <w:name w:val="普通表格11"/>
    <w:uiPriority w:val="0"/>
    <w:qFormat/>
    <w:rPr>
      <w:rFonts w:ascii="Times New Roman" w:hAnsi="Times New Roman" w:eastAsia="宋体" w:cs="Times New Roman"/>
    </w:rPr>
    <w:tblPr/>
  </w:style>
  <w:style w:type="table" w:styleId="1059" w:customStyle="1">
    <w:name w:val="Grid Table 1 Light"/>
    <w:uiPriority w:val="0"/>
    <w:qFormat/>
    <w:rPr>
      <w:rFonts w:ascii="Times New Roman" w:hAnsi="Times New Roman" w:eastAsia="宋体" w:cs="Times New Roman"/>
      <w:lang w:val="en-US" w:eastAsia="zh-CN" w:bidi="ar-SA"/>
    </w:rPr>
    <w:tblPr/>
  </w:style>
  <w:style w:type="table" w:styleId="1060" w:customStyle="1">
    <w:name w:val="Grid Table 2"/>
    <w:uiPriority w:val="0"/>
    <w:qFormat/>
    <w:rPr>
      <w:rFonts w:ascii="Times New Roman" w:hAnsi="Times New Roman" w:eastAsia="宋体" w:cs="Times New Roman"/>
      <w:lang w:val="en-US" w:eastAsia="zh-CN" w:bidi="ar-SA"/>
    </w:rPr>
    <w:tblPr/>
  </w:style>
  <w:style w:type="table" w:styleId="1061" w:customStyle="1">
    <w:name w:val="Grid Table 1 Light - Accent 5"/>
    <w:uiPriority w:val="0"/>
    <w:qFormat/>
    <w:rPr>
      <w:rFonts w:ascii="Times New Roman" w:hAnsi="Times New Roman" w:eastAsia="宋体" w:cs="Times New Roman"/>
      <w:lang w:val="en-US" w:eastAsia="zh-CN" w:bidi="ar-SA"/>
    </w:rPr>
    <w:tblPr/>
  </w:style>
  <w:style w:type="table" w:styleId="1062" w:customStyle="1">
    <w:name w:val="Grid Table 3 - Accent 3"/>
    <w:uiPriority w:val="0"/>
    <w:qFormat/>
    <w:rPr>
      <w:rFonts w:ascii="Times New Roman" w:hAnsi="Times New Roman" w:eastAsia="宋体" w:cs="Times New Roman"/>
      <w:lang w:val="en-US" w:eastAsia="zh-CN" w:bidi="ar-SA"/>
    </w:rPr>
    <w:tblPr/>
  </w:style>
  <w:style w:type="table" w:styleId="1063" w:customStyle="1">
    <w:name w:val="Grid Table 1 Light - Accent 6"/>
    <w:uiPriority w:val="0"/>
    <w:qFormat/>
    <w:rPr>
      <w:rFonts w:ascii="Times New Roman" w:hAnsi="Times New Roman" w:eastAsia="宋体" w:cs="Times New Roman"/>
      <w:lang w:val="en-US" w:eastAsia="zh-CN" w:bidi="ar-SA"/>
    </w:rPr>
    <w:tblPr/>
  </w:style>
  <w:style w:type="table" w:styleId="1064" w:customStyle="1">
    <w:name w:val="List Table 1 Light - Accent 4"/>
    <w:uiPriority w:val="0"/>
    <w:qFormat/>
    <w:rPr>
      <w:rFonts w:ascii="Times New Roman" w:hAnsi="Times New Roman" w:eastAsia="宋体" w:cs="Times New Roman"/>
      <w:lang w:val="en-US" w:eastAsia="zh-CN" w:bidi="ar-SA"/>
    </w:rPr>
    <w:tblPr/>
  </w:style>
  <w:style w:type="table" w:styleId="1065" w:customStyle="1">
    <w:name w:val="Grid Table 6 Colorful - Accent 5"/>
    <w:uiPriority w:val="0"/>
    <w:qFormat/>
    <w:rPr>
      <w:rFonts w:ascii="Times New Roman" w:hAnsi="Times New Roman" w:eastAsia="宋体" w:cs="Times New Roman"/>
      <w:lang w:val="en-US" w:eastAsia="zh-CN" w:bidi="ar-SA"/>
    </w:rPr>
    <w:tblPr/>
  </w:style>
  <w:style w:type="table" w:styleId="1066" w:customStyle="1">
    <w:name w:val="Grid Table 6 Colorful - Accent 6"/>
    <w:uiPriority w:val="0"/>
    <w:qFormat/>
    <w:rPr>
      <w:rFonts w:ascii="Times New Roman" w:hAnsi="Times New Roman" w:eastAsia="宋体" w:cs="Times New Roman"/>
      <w:lang w:val="en-US" w:eastAsia="zh-CN" w:bidi="ar-SA"/>
    </w:rPr>
    <w:tblPr/>
  </w:style>
  <w:style w:type="table" w:styleId="1067" w:customStyle="1">
    <w:name w:val="Grid Table 4 - Accent 4"/>
    <w:uiPriority w:val="0"/>
    <w:qFormat/>
    <w:rPr>
      <w:rFonts w:ascii="Times New Roman" w:hAnsi="Times New Roman" w:eastAsia="宋体" w:cs="Times New Roman"/>
      <w:lang w:val="en-US" w:eastAsia="zh-CN" w:bidi="ar-SA"/>
    </w:rPr>
    <w:tblPr/>
  </w:style>
  <w:style w:type="table" w:styleId="1068" w:customStyle="1">
    <w:name w:val="Grid Table 1 Light - Accent 3"/>
    <w:uiPriority w:val="0"/>
    <w:qFormat/>
    <w:rPr>
      <w:rFonts w:ascii="Times New Roman" w:hAnsi="Times New Roman" w:eastAsia="宋体" w:cs="Times New Roman"/>
      <w:lang w:val="en-US" w:eastAsia="zh-CN" w:bidi="ar-SA"/>
    </w:rPr>
    <w:tblPr/>
  </w:style>
  <w:style w:type="table" w:styleId="1069" w:customStyle="1">
    <w:name w:val="List Table 4 - Accent 1"/>
    <w:uiPriority w:val="0"/>
    <w:qFormat/>
    <w:rPr>
      <w:rFonts w:ascii="Times New Roman" w:hAnsi="Times New Roman" w:eastAsia="宋体" w:cs="Times New Roman"/>
      <w:lang w:val="en-US" w:eastAsia="zh-CN" w:bidi="ar-SA"/>
    </w:rPr>
    <w:tblPr/>
  </w:style>
  <w:style w:type="table" w:styleId="1070" w:customStyle="1">
    <w:name w:val="Bordered &amp; Lined - Accent 6"/>
    <w:uiPriority w:val="0"/>
    <w:qFormat/>
    <w:rPr>
      <w:rFonts w:ascii="Times New Roman" w:hAnsi="Times New Roman" w:eastAsia="宋体" w:cs="Times New Roman"/>
      <w:color w:val="404040"/>
      <w:lang w:val="en-US" w:eastAsia="zh-CN" w:bidi="ar-SA"/>
    </w:rPr>
    <w:tblPr/>
  </w:style>
  <w:style w:type="table" w:styleId="1071" w:customStyle="1">
    <w:name w:val="Plain Table 1"/>
    <w:uiPriority w:val="0"/>
    <w:qFormat/>
    <w:rPr>
      <w:rFonts w:ascii="Times New Roman" w:hAnsi="Times New Roman" w:eastAsia="宋体" w:cs="Times New Roman"/>
      <w:lang w:val="en-US" w:eastAsia="zh-CN" w:bidi="ar-SA"/>
    </w:rPr>
    <w:tblPr/>
  </w:style>
  <w:style w:type="table" w:styleId="1072" w:customStyle="1">
    <w:name w:val="Grid Table 5 Dark- Accent 4"/>
    <w:uiPriority w:val="0"/>
    <w:qFormat/>
    <w:rPr>
      <w:rFonts w:ascii="Times New Roman" w:hAnsi="Times New Roman" w:eastAsia="宋体" w:cs="Times New Roman"/>
      <w:lang w:val="en-US" w:eastAsia="zh-CN" w:bidi="ar-SA"/>
    </w:rPr>
    <w:tblPr/>
  </w:style>
  <w:style w:type="table" w:styleId="1073" w:customStyle="1">
    <w:name w:val="Grid Table 4 - Accent 3"/>
    <w:uiPriority w:val="0"/>
    <w:qFormat/>
    <w:rPr>
      <w:rFonts w:ascii="Times New Roman" w:hAnsi="Times New Roman" w:eastAsia="宋体" w:cs="Times New Roman"/>
      <w:lang w:val="en-US" w:eastAsia="zh-CN" w:bidi="ar-SA"/>
    </w:rPr>
    <w:tblPr/>
  </w:style>
  <w:style w:type="table" w:styleId="1074" w:customStyle="1">
    <w:name w:val="Grid Table 3"/>
    <w:uiPriority w:val="0"/>
    <w:qFormat/>
    <w:rPr>
      <w:rFonts w:ascii="Times New Roman" w:hAnsi="Times New Roman" w:eastAsia="宋体" w:cs="Times New Roman"/>
      <w:lang w:val="en-US" w:eastAsia="zh-CN" w:bidi="ar-SA"/>
    </w:rPr>
    <w:tblPr/>
  </w:style>
  <w:style w:type="table" w:styleId="1075" w:customStyle="1">
    <w:name w:val="Grid Table 2 - Accent 4"/>
    <w:uiPriority w:val="0"/>
    <w:qFormat/>
    <w:rPr>
      <w:rFonts w:ascii="Times New Roman" w:hAnsi="Times New Roman" w:eastAsia="宋体" w:cs="Times New Roman"/>
      <w:lang w:val="en-US" w:eastAsia="zh-CN" w:bidi="ar-SA"/>
    </w:rPr>
    <w:tblPr/>
  </w:style>
  <w:style w:type="table" w:styleId="1076" w:customStyle="1">
    <w:name w:val="Lined - Accent 1"/>
    <w:uiPriority w:val="0"/>
    <w:qFormat/>
    <w:rPr>
      <w:rFonts w:ascii="Times New Roman" w:hAnsi="Times New Roman" w:eastAsia="宋体" w:cs="Times New Roman"/>
      <w:color w:val="404040"/>
      <w:lang w:val="en-US" w:eastAsia="zh-CN" w:bidi="ar-SA"/>
    </w:rPr>
    <w:tblPr/>
  </w:style>
  <w:style w:type="table" w:styleId="1077" w:customStyle="1">
    <w:name w:val="Grid Table 3 - Accent 1"/>
    <w:uiPriority w:val="0"/>
    <w:qFormat/>
    <w:rPr>
      <w:rFonts w:ascii="Times New Roman" w:hAnsi="Times New Roman" w:eastAsia="宋体" w:cs="Times New Roman"/>
      <w:lang w:val="en-US" w:eastAsia="zh-CN" w:bidi="ar-SA"/>
    </w:rPr>
    <w:tblPr/>
  </w:style>
  <w:style w:type="table" w:styleId="1078" w:customStyle="1">
    <w:name w:val="Grid Table 2 - Accent 3"/>
    <w:uiPriority w:val="0"/>
    <w:qFormat/>
    <w:rPr>
      <w:rFonts w:ascii="Times New Roman" w:hAnsi="Times New Roman" w:eastAsia="宋体" w:cs="Times New Roman"/>
      <w:lang w:val="en-US" w:eastAsia="zh-CN" w:bidi="ar-SA"/>
    </w:rPr>
    <w:tblPr/>
  </w:style>
  <w:style w:type="table" w:styleId="1079" w:customStyle="1">
    <w:name w:val="List Table 7 Colorful - Accent 6"/>
    <w:uiPriority w:val="0"/>
    <w:qFormat/>
    <w:rPr>
      <w:rFonts w:ascii="Times New Roman" w:hAnsi="Times New Roman" w:eastAsia="宋体" w:cs="Times New Roman"/>
      <w:lang w:val="en-US" w:eastAsia="zh-CN" w:bidi="ar-SA"/>
    </w:rPr>
    <w:tblPr/>
  </w:style>
  <w:style w:type="table" w:styleId="1080" w:customStyle="1">
    <w:name w:val="List Table 4 - Accent 4"/>
    <w:uiPriority w:val="0"/>
    <w:qFormat/>
    <w:rPr>
      <w:rFonts w:ascii="Times New Roman" w:hAnsi="Times New Roman" w:eastAsia="宋体" w:cs="Times New Roman"/>
      <w:lang w:val="en-US" w:eastAsia="zh-CN" w:bidi="ar-SA"/>
    </w:rPr>
    <w:tblPr/>
  </w:style>
  <w:style w:type="table" w:styleId="1081" w:customStyle="1">
    <w:name w:val="List Table 5 Dark"/>
    <w:uiPriority w:val="0"/>
    <w:qFormat/>
    <w:rPr>
      <w:rFonts w:ascii="Times New Roman" w:hAnsi="Times New Roman" w:eastAsia="宋体" w:cs="Times New Roman"/>
      <w:lang w:val="en-US" w:eastAsia="zh-CN" w:bidi="ar-SA"/>
    </w:rPr>
    <w:tblPr/>
  </w:style>
  <w:style w:type="table" w:styleId="1082" w:customStyle="1">
    <w:name w:val="Bordered - Accent 6"/>
    <w:uiPriority w:val="0"/>
    <w:qFormat/>
    <w:rPr>
      <w:rFonts w:ascii="Times New Roman" w:hAnsi="Times New Roman" w:eastAsia="宋体" w:cs="Times New Roman"/>
      <w:lang w:val="en-US" w:eastAsia="zh-CN" w:bidi="ar-SA"/>
    </w:rPr>
    <w:tblPr/>
  </w:style>
  <w:style w:type="table" w:styleId="1083" w:customStyle="1">
    <w:name w:val="Bordered - Accent 2"/>
    <w:uiPriority w:val="0"/>
    <w:qFormat/>
    <w:rPr>
      <w:rFonts w:ascii="Times New Roman" w:hAnsi="Times New Roman" w:eastAsia="宋体" w:cs="Times New Roman"/>
      <w:lang w:val="en-US" w:eastAsia="zh-CN" w:bidi="ar-SA"/>
    </w:rPr>
    <w:tblPr/>
  </w:style>
  <w:style w:type="table" w:styleId="1084" w:customStyle="1">
    <w:name w:val="Plain Table 2"/>
    <w:uiPriority w:val="0"/>
    <w:qFormat/>
    <w:rPr>
      <w:rFonts w:ascii="Times New Roman" w:hAnsi="Times New Roman" w:eastAsia="宋体" w:cs="Times New Roman"/>
      <w:lang w:val="en-US" w:eastAsia="zh-CN" w:bidi="ar-SA"/>
    </w:rPr>
    <w:tblPr/>
  </w:style>
  <w:style w:type="table" w:styleId="1085" w:customStyle="1">
    <w:name w:val="List Table 4 - Accent 2"/>
    <w:uiPriority w:val="0"/>
    <w:qFormat/>
    <w:rPr>
      <w:rFonts w:ascii="Times New Roman" w:hAnsi="Times New Roman" w:eastAsia="宋体" w:cs="Times New Roman"/>
      <w:lang w:val="en-US" w:eastAsia="zh-CN" w:bidi="ar-SA"/>
    </w:rPr>
    <w:tblPr/>
  </w:style>
  <w:style w:type="table" w:styleId="1086" w:customStyle="1">
    <w:name w:val="List Table 3 - Accent 3"/>
    <w:uiPriority w:val="0"/>
    <w:qFormat/>
    <w:rPr>
      <w:rFonts w:ascii="Times New Roman" w:hAnsi="Times New Roman" w:eastAsia="宋体" w:cs="Times New Roman"/>
      <w:lang w:val="en-US" w:eastAsia="zh-CN" w:bidi="ar-SA"/>
    </w:rPr>
    <w:tblPr/>
  </w:style>
  <w:style w:type="table" w:styleId="1087" w:customStyle="1">
    <w:name w:val="List Table 2 - Accent 3"/>
    <w:uiPriority w:val="0"/>
    <w:qFormat/>
    <w:rPr>
      <w:rFonts w:ascii="Times New Roman" w:hAnsi="Times New Roman" w:eastAsia="宋体" w:cs="Times New Roman"/>
      <w:lang w:val="en-US" w:eastAsia="zh-CN" w:bidi="ar-SA"/>
    </w:rPr>
    <w:tblPr/>
  </w:style>
  <w:style w:type="table" w:styleId="1088" w:customStyle="1">
    <w:name w:val="Grid Table 4 - Accent 2"/>
    <w:uiPriority w:val="0"/>
    <w:qFormat/>
    <w:rPr>
      <w:rFonts w:ascii="Times New Roman" w:hAnsi="Times New Roman" w:eastAsia="宋体" w:cs="Times New Roman"/>
      <w:lang w:val="en-US" w:eastAsia="zh-CN" w:bidi="ar-SA"/>
    </w:rPr>
    <w:tblPr/>
  </w:style>
  <w:style w:type="table" w:styleId="1089" w:customStyle="1">
    <w:name w:val="Lined - Accent 2"/>
    <w:uiPriority w:val="0"/>
    <w:qFormat/>
    <w:rPr>
      <w:rFonts w:ascii="Times New Roman" w:hAnsi="Times New Roman" w:eastAsia="宋体" w:cs="Times New Roman"/>
      <w:color w:val="404040"/>
      <w:lang w:val="en-US" w:eastAsia="zh-CN" w:bidi="ar-SA"/>
    </w:rPr>
    <w:tblPr/>
  </w:style>
  <w:style w:type="table" w:styleId="1090" w:customStyle="1">
    <w:name w:val="List Table 6 Colorful - Accent 2"/>
    <w:uiPriority w:val="0"/>
    <w:qFormat/>
    <w:rPr>
      <w:rFonts w:ascii="Times New Roman" w:hAnsi="Times New Roman" w:eastAsia="宋体" w:cs="Times New Roman"/>
      <w:lang w:val="en-US" w:eastAsia="zh-CN" w:bidi="ar-SA"/>
    </w:rPr>
    <w:tblPr/>
  </w:style>
  <w:style w:type="table" w:styleId="1091" w:customStyle="1">
    <w:name w:val="Lined - Accent"/>
    <w:uiPriority w:val="0"/>
    <w:qFormat/>
    <w:rPr>
      <w:rFonts w:ascii="Times New Roman" w:hAnsi="Times New Roman" w:eastAsia="宋体" w:cs="Times New Roman"/>
      <w:color w:val="404040"/>
      <w:lang w:val="en-US" w:eastAsia="zh-CN" w:bidi="ar-SA"/>
    </w:rPr>
    <w:tblPr/>
  </w:style>
  <w:style w:type="table" w:styleId="1092" w:customStyle="1">
    <w:name w:val="Bordered &amp; Lined - Accent"/>
    <w:uiPriority w:val="0"/>
    <w:qFormat/>
    <w:rPr>
      <w:rFonts w:ascii="Times New Roman" w:hAnsi="Times New Roman" w:eastAsia="宋体" w:cs="Times New Roman"/>
      <w:color w:val="404040"/>
      <w:lang w:val="en-US" w:eastAsia="zh-CN" w:bidi="ar-SA"/>
    </w:rPr>
    <w:tblPr/>
  </w:style>
  <w:style w:type="table" w:styleId="1093" w:customStyle="1">
    <w:name w:val="List Table 6 Colorful - Accent 5"/>
    <w:uiPriority w:val="0"/>
    <w:qFormat/>
    <w:rPr>
      <w:rFonts w:ascii="Times New Roman" w:hAnsi="Times New Roman" w:eastAsia="宋体" w:cs="Times New Roman"/>
      <w:lang w:val="en-US" w:eastAsia="zh-CN" w:bidi="ar-SA"/>
    </w:rPr>
    <w:tblPr/>
  </w:style>
  <w:style w:type="table" w:styleId="1094" w:customStyle="1">
    <w:name w:val="List Table 3 - Accent 6"/>
    <w:uiPriority w:val="0"/>
    <w:qFormat/>
    <w:rPr>
      <w:rFonts w:ascii="Times New Roman" w:hAnsi="Times New Roman" w:eastAsia="宋体" w:cs="Times New Roman"/>
      <w:lang w:val="en-US" w:eastAsia="zh-CN" w:bidi="ar-SA"/>
    </w:rPr>
    <w:tblPr/>
  </w:style>
  <w:style w:type="table" w:styleId="1095" w:customStyle="1">
    <w:name w:val="Plain Table 4"/>
    <w:uiPriority w:val="0"/>
    <w:qFormat/>
    <w:rPr>
      <w:rFonts w:ascii="Times New Roman" w:hAnsi="Times New Roman" w:eastAsia="宋体" w:cs="Times New Roman"/>
      <w:lang w:val="en-US" w:eastAsia="zh-CN" w:bidi="ar-SA"/>
    </w:rPr>
    <w:tblPr/>
  </w:style>
  <w:style w:type="table" w:styleId="1096" w:customStyle="1">
    <w:name w:val="List Table 2 - Accent 2"/>
    <w:uiPriority w:val="0"/>
    <w:qFormat/>
    <w:rPr>
      <w:rFonts w:ascii="Times New Roman" w:hAnsi="Times New Roman" w:eastAsia="宋体" w:cs="Times New Roman"/>
      <w:lang w:val="en-US" w:eastAsia="zh-CN" w:bidi="ar-SA"/>
    </w:rPr>
    <w:tblPr/>
  </w:style>
  <w:style w:type="table" w:styleId="1097" w:customStyle="1">
    <w:name w:val="List Table 6 Colorful"/>
    <w:uiPriority w:val="0"/>
    <w:qFormat/>
    <w:rPr>
      <w:rFonts w:ascii="Times New Roman" w:hAnsi="Times New Roman" w:eastAsia="宋体" w:cs="Times New Roman"/>
      <w:lang w:val="en-US" w:eastAsia="zh-CN" w:bidi="ar-SA"/>
    </w:rPr>
    <w:tblPr/>
  </w:style>
  <w:style w:type="table" w:styleId="1098" w:customStyle="1">
    <w:name w:val="Bordered - Accent 4"/>
    <w:uiPriority w:val="0"/>
    <w:qFormat/>
    <w:rPr>
      <w:rFonts w:ascii="Times New Roman" w:hAnsi="Times New Roman" w:eastAsia="宋体" w:cs="Times New Roman"/>
      <w:lang w:val="en-US" w:eastAsia="zh-CN" w:bidi="ar-SA"/>
    </w:rPr>
    <w:tblPr/>
  </w:style>
  <w:style w:type="table" w:styleId="1099" w:customStyle="1">
    <w:name w:val="List Table 5 Dark - Accent 3"/>
    <w:uiPriority w:val="0"/>
    <w:qFormat/>
    <w:rPr>
      <w:rFonts w:ascii="Times New Roman" w:hAnsi="Times New Roman" w:eastAsia="宋体" w:cs="Times New Roman"/>
      <w:lang w:val="en-US" w:eastAsia="zh-CN" w:bidi="ar-SA"/>
    </w:rPr>
    <w:tblPr/>
  </w:style>
  <w:style w:type="table" w:styleId="1100" w:customStyle="1">
    <w:name w:val="List Table 1 Light - Accent 1"/>
    <w:uiPriority w:val="0"/>
    <w:qFormat/>
    <w:rPr>
      <w:rFonts w:ascii="Times New Roman" w:hAnsi="Times New Roman" w:eastAsia="宋体" w:cs="Times New Roman"/>
      <w:lang w:val="en-US" w:eastAsia="zh-CN" w:bidi="ar-SA"/>
    </w:rPr>
    <w:tblPr/>
  </w:style>
  <w:style w:type="table" w:styleId="1101" w:customStyle="1">
    <w:name w:val="Grid Table 4 - Accent 5"/>
    <w:uiPriority w:val="0"/>
    <w:qFormat/>
    <w:rPr>
      <w:rFonts w:ascii="Times New Roman" w:hAnsi="Times New Roman" w:eastAsia="宋体" w:cs="Times New Roman"/>
      <w:lang w:val="en-US" w:eastAsia="zh-CN" w:bidi="ar-SA"/>
    </w:rPr>
    <w:tblPr/>
  </w:style>
  <w:style w:type="table" w:styleId="1102" w:customStyle="1">
    <w:name w:val="Grid Table 2 - Accent 6"/>
    <w:uiPriority w:val="0"/>
    <w:qFormat/>
    <w:rPr>
      <w:rFonts w:ascii="Times New Roman" w:hAnsi="Times New Roman" w:eastAsia="宋体" w:cs="Times New Roman"/>
      <w:lang w:val="en-US" w:eastAsia="zh-CN" w:bidi="ar-SA"/>
    </w:rPr>
    <w:tblPr/>
  </w:style>
  <w:style w:type="table" w:styleId="1103" w:customStyle="1">
    <w:name w:val="Bordered - Accent 5"/>
    <w:uiPriority w:val="0"/>
    <w:qFormat/>
    <w:rPr>
      <w:rFonts w:ascii="Times New Roman" w:hAnsi="Times New Roman" w:eastAsia="宋体" w:cs="Times New Roman"/>
      <w:lang w:val="en-US" w:eastAsia="zh-CN" w:bidi="ar-SA"/>
    </w:rPr>
    <w:tblPr/>
  </w:style>
  <w:style w:type="table" w:styleId="1104" w:customStyle="1">
    <w:name w:val="Bordered &amp; Lined - Accent 5"/>
    <w:uiPriority w:val="0"/>
    <w:qFormat/>
    <w:rPr>
      <w:rFonts w:ascii="Times New Roman" w:hAnsi="Times New Roman" w:eastAsia="宋体" w:cs="Times New Roman"/>
      <w:color w:val="404040"/>
      <w:lang w:val="en-US" w:eastAsia="zh-CN" w:bidi="ar-SA"/>
    </w:rPr>
    <w:tblPr/>
  </w:style>
  <w:style w:type="table" w:styleId="1105" w:customStyle="1">
    <w:name w:val="Grid Table 3 - Accent 4"/>
    <w:uiPriority w:val="0"/>
    <w:qFormat/>
    <w:rPr>
      <w:rFonts w:ascii="Times New Roman" w:hAnsi="Times New Roman" w:eastAsia="宋体" w:cs="Times New Roman"/>
      <w:lang w:val="en-US" w:eastAsia="zh-CN" w:bidi="ar-SA"/>
    </w:rPr>
    <w:tblPr/>
  </w:style>
  <w:style w:type="table" w:styleId="1106" w:customStyle="1">
    <w:name w:val="List Table 1 Light - Accent 5"/>
    <w:uiPriority w:val="0"/>
    <w:qFormat/>
    <w:rPr>
      <w:rFonts w:ascii="Times New Roman" w:hAnsi="Times New Roman" w:eastAsia="宋体" w:cs="Times New Roman"/>
      <w:lang w:val="en-US" w:eastAsia="zh-CN" w:bidi="ar-SA"/>
    </w:rPr>
    <w:tblPr/>
  </w:style>
  <w:style w:type="table" w:styleId="1107" w:customStyle="1">
    <w:name w:val="Grid Table 3 - Accent 5"/>
    <w:uiPriority w:val="0"/>
    <w:qFormat/>
    <w:rPr>
      <w:rFonts w:ascii="Times New Roman" w:hAnsi="Times New Roman" w:eastAsia="宋体" w:cs="Times New Roman"/>
      <w:lang w:val="en-US" w:eastAsia="zh-CN" w:bidi="ar-SA"/>
    </w:rPr>
    <w:tblPr/>
  </w:style>
  <w:style w:type="table" w:styleId="1108" w:customStyle="1">
    <w:name w:val="List Table 5 Dark - Accent 4"/>
    <w:uiPriority w:val="0"/>
    <w:qFormat/>
    <w:rPr>
      <w:rFonts w:ascii="Times New Roman" w:hAnsi="Times New Roman" w:eastAsia="宋体" w:cs="Times New Roman"/>
      <w:lang w:val="en-US" w:eastAsia="zh-CN" w:bidi="ar-SA"/>
    </w:rPr>
    <w:tblPr/>
  </w:style>
  <w:style w:type="table" w:styleId="1109" w:customStyle="1">
    <w:name w:val="Lined - Accent 6"/>
    <w:uiPriority w:val="0"/>
    <w:qFormat/>
    <w:rPr>
      <w:rFonts w:ascii="Times New Roman" w:hAnsi="Times New Roman" w:eastAsia="宋体" w:cs="Times New Roman"/>
      <w:color w:val="404040"/>
      <w:lang w:val="en-US" w:eastAsia="zh-CN" w:bidi="ar-SA"/>
    </w:rPr>
    <w:tblPr/>
  </w:style>
  <w:style w:type="table" w:styleId="1110" w:customStyle="1">
    <w:name w:val="Grid Table 3 - Accent 2"/>
    <w:uiPriority w:val="0"/>
    <w:qFormat/>
    <w:rPr>
      <w:rFonts w:ascii="Times New Roman" w:hAnsi="Times New Roman" w:eastAsia="宋体" w:cs="Times New Roman"/>
      <w:lang w:val="en-US" w:eastAsia="zh-CN" w:bidi="ar-SA"/>
    </w:rPr>
    <w:tblPr/>
  </w:style>
  <w:style w:type="table" w:styleId="1111" w:customStyle="1">
    <w:name w:val="List Table 6 Colorful - Accent 3"/>
    <w:uiPriority w:val="0"/>
    <w:qFormat/>
    <w:rPr>
      <w:rFonts w:ascii="Times New Roman" w:hAnsi="Times New Roman" w:eastAsia="宋体" w:cs="Times New Roman"/>
      <w:lang w:val="en-US" w:eastAsia="zh-CN" w:bidi="ar-SA"/>
    </w:rPr>
    <w:tblPr/>
  </w:style>
  <w:style w:type="table" w:styleId="1112" w:customStyle="1">
    <w:name w:val="Lined - Accent 5"/>
    <w:uiPriority w:val="0"/>
    <w:qFormat/>
    <w:rPr>
      <w:rFonts w:ascii="Times New Roman" w:hAnsi="Times New Roman" w:eastAsia="宋体" w:cs="Times New Roman"/>
      <w:color w:val="404040"/>
      <w:lang w:val="en-US" w:eastAsia="zh-CN" w:bidi="ar-SA"/>
    </w:rPr>
    <w:tblPr/>
  </w:style>
  <w:style w:type="table" w:styleId="1113" w:customStyle="1">
    <w:name w:val="Grid Table 6 Colorful - Accent 4"/>
    <w:uiPriority w:val="0"/>
    <w:qFormat/>
    <w:rPr>
      <w:rFonts w:ascii="Times New Roman" w:hAnsi="Times New Roman" w:eastAsia="宋体" w:cs="Times New Roman"/>
      <w:lang w:val="en-US" w:eastAsia="zh-CN" w:bidi="ar-SA"/>
    </w:rPr>
    <w:tblPr/>
  </w:style>
  <w:style w:type="table" w:styleId="1114" w:customStyle="1">
    <w:name w:val="List Table 6 Colorful - Accent 6"/>
    <w:uiPriority w:val="0"/>
    <w:qFormat/>
    <w:rPr>
      <w:rFonts w:ascii="Times New Roman" w:hAnsi="Times New Roman" w:eastAsia="宋体" w:cs="Times New Roman"/>
      <w:lang w:val="en-US" w:eastAsia="zh-CN" w:bidi="ar-SA"/>
    </w:rPr>
    <w:tblPr/>
  </w:style>
  <w:style w:type="table" w:styleId="1115" w:customStyle="1">
    <w:name w:val="Grid Table 4 - Accent 1"/>
    <w:uiPriority w:val="0"/>
    <w:qFormat/>
    <w:rPr>
      <w:rFonts w:ascii="Times New Roman" w:hAnsi="Times New Roman" w:eastAsia="宋体" w:cs="Times New Roman"/>
      <w:lang w:val="en-US" w:eastAsia="zh-CN" w:bidi="ar-SA"/>
    </w:rPr>
    <w:tblPr/>
  </w:style>
  <w:style w:type="table" w:styleId="1116" w:customStyle="1">
    <w:name w:val="Grid Table 7 Colorful - Accent 5"/>
    <w:uiPriority w:val="0"/>
    <w:qFormat/>
    <w:rPr>
      <w:rFonts w:ascii="Times New Roman" w:hAnsi="Times New Roman" w:eastAsia="宋体" w:cs="Times New Roman"/>
      <w:lang w:val="en-US" w:eastAsia="zh-CN" w:bidi="ar-SA"/>
    </w:rPr>
    <w:tblPr/>
  </w:style>
  <w:style w:type="table" w:styleId="1117" w:customStyle="1">
    <w:name w:val="List Table 3 - Accent 2"/>
    <w:uiPriority w:val="0"/>
    <w:qFormat/>
    <w:rPr>
      <w:rFonts w:ascii="Times New Roman" w:hAnsi="Times New Roman" w:eastAsia="宋体" w:cs="Times New Roman"/>
      <w:lang w:val="en-US" w:eastAsia="zh-CN" w:bidi="ar-SA"/>
    </w:rPr>
    <w:tblPr/>
  </w:style>
  <w:style w:type="table" w:styleId="1118" w:customStyle="1">
    <w:name w:val="List Table 2 - Accent 4"/>
    <w:uiPriority w:val="0"/>
    <w:qFormat/>
    <w:rPr>
      <w:rFonts w:ascii="Times New Roman" w:hAnsi="Times New Roman" w:eastAsia="宋体" w:cs="Times New Roman"/>
      <w:lang w:val="en-US" w:eastAsia="zh-CN" w:bidi="ar-SA"/>
    </w:rPr>
    <w:tblPr/>
  </w:style>
  <w:style w:type="table" w:styleId="1119" w:customStyle="1">
    <w:name w:val="Grid Table 1 Light - Accent 2"/>
    <w:uiPriority w:val="0"/>
    <w:qFormat/>
    <w:rPr>
      <w:rFonts w:ascii="Times New Roman" w:hAnsi="Times New Roman" w:eastAsia="宋体" w:cs="Times New Roman"/>
      <w:lang w:val="en-US" w:eastAsia="zh-CN" w:bidi="ar-SA"/>
    </w:rPr>
    <w:tblPr/>
  </w:style>
  <w:style w:type="table" w:styleId="1120" w:customStyle="1">
    <w:name w:val="网格型1"/>
    <w:basedOn w:val="1121"/>
    <w:uiPriority w:val="0"/>
    <w:qFormat/>
    <w:rPr>
      <w:rFonts w:ascii="Times New Roman" w:hAnsi="Times New Roman" w:eastAsia="宋体" w:cs="Times New Roman"/>
    </w:rPr>
    <w:tblPr/>
  </w:style>
  <w:style w:type="table" w:styleId="1121" w:customStyle="1">
    <w:name w:val="普通表格1"/>
    <w:uiPriority w:val="0"/>
    <w:qFormat/>
    <w:rPr>
      <w:rFonts w:ascii="Times New Roman" w:hAnsi="Times New Roman" w:eastAsia="宋体" w:cs="Times New Roman"/>
      <w:lang w:val="en-US" w:eastAsia="zh-CN" w:bidi="ar-SA"/>
    </w:rPr>
    <w:tblPr/>
  </w:style>
  <w:style w:type="table" w:styleId="1122" w:customStyle="1">
    <w:name w:val="Grid Table 2 - Accent 1"/>
    <w:uiPriority w:val="0"/>
    <w:qFormat/>
    <w:rPr>
      <w:rFonts w:ascii="Times New Roman" w:hAnsi="Times New Roman" w:eastAsia="宋体" w:cs="Times New Roman"/>
      <w:lang w:val="en-US" w:eastAsia="zh-CN" w:bidi="ar-SA"/>
    </w:rPr>
    <w:tblPr/>
  </w:style>
  <w:style w:type="table" w:styleId="1123" w:customStyle="1">
    <w:name w:val="Grid Table 7 Colorful"/>
    <w:uiPriority w:val="0"/>
    <w:qFormat/>
    <w:rPr>
      <w:rFonts w:ascii="Times New Roman" w:hAnsi="Times New Roman" w:eastAsia="宋体" w:cs="Times New Roman"/>
      <w:lang w:val="en-US" w:eastAsia="zh-CN" w:bidi="ar-SA"/>
    </w:rPr>
    <w:tblPr/>
  </w:style>
  <w:style w:type="table" w:styleId="1124" w:customStyle="1">
    <w:name w:val="List Table 1 Light - Accent 2"/>
    <w:uiPriority w:val="0"/>
    <w:qFormat/>
    <w:rPr>
      <w:rFonts w:ascii="Times New Roman" w:hAnsi="Times New Roman" w:eastAsia="宋体" w:cs="Times New Roman"/>
      <w:lang w:val="en-US" w:eastAsia="zh-CN" w:bidi="ar-SA"/>
    </w:rPr>
    <w:tblPr/>
  </w:style>
  <w:style w:type="table" w:styleId="1125" w:customStyle="1">
    <w:name w:val="Grid Table 5 Dark- Accent 1"/>
    <w:uiPriority w:val="0"/>
    <w:qFormat/>
    <w:rPr>
      <w:rFonts w:ascii="Times New Roman" w:hAnsi="Times New Roman" w:eastAsia="宋体" w:cs="Times New Roman"/>
      <w:lang w:val="en-US" w:eastAsia="zh-CN" w:bidi="ar-SA"/>
    </w:rPr>
    <w:tblPr/>
  </w:style>
  <w:style w:type="table" w:styleId="1126" w:customStyle="1">
    <w:name w:val="Grid Table 7 Colorful - Accent 2"/>
    <w:uiPriority w:val="0"/>
    <w:qFormat/>
    <w:rPr>
      <w:rFonts w:ascii="Times New Roman" w:hAnsi="Times New Roman" w:eastAsia="宋体" w:cs="Times New Roman"/>
      <w:lang w:val="en-US" w:eastAsia="zh-CN" w:bidi="ar-SA"/>
    </w:rPr>
    <w:tblPr/>
  </w:style>
  <w:style w:type="table" w:styleId="1127" w:customStyle="1">
    <w:name w:val="List Table 3 - Accent 5"/>
    <w:uiPriority w:val="0"/>
    <w:qFormat/>
    <w:rPr>
      <w:rFonts w:ascii="Times New Roman" w:hAnsi="Times New Roman" w:eastAsia="宋体" w:cs="Times New Roman"/>
      <w:lang w:val="en-US" w:eastAsia="zh-CN" w:bidi="ar-SA"/>
    </w:rPr>
    <w:tblPr/>
  </w:style>
  <w:style w:type="table" w:styleId="1128" w:customStyle="1">
    <w:name w:val="List Table 3"/>
    <w:uiPriority w:val="0"/>
    <w:qFormat/>
    <w:rPr>
      <w:rFonts w:ascii="Times New Roman" w:hAnsi="Times New Roman" w:eastAsia="宋体" w:cs="Times New Roman"/>
      <w:lang w:val="en-US" w:eastAsia="zh-CN" w:bidi="ar-SA"/>
    </w:rPr>
    <w:tblPr/>
  </w:style>
  <w:style w:type="table" w:styleId="1129" w:customStyle="1">
    <w:name w:val="Bordered &amp; Lined - Accent 2"/>
    <w:uiPriority w:val="0"/>
    <w:qFormat/>
    <w:rPr>
      <w:rFonts w:ascii="Times New Roman" w:hAnsi="Times New Roman" w:eastAsia="宋体" w:cs="Times New Roman"/>
      <w:color w:val="404040"/>
      <w:lang w:val="en-US" w:eastAsia="zh-CN" w:bidi="ar-SA"/>
    </w:rPr>
    <w:tblPr/>
  </w:style>
  <w:style w:type="table" w:styleId="1130" w:customStyle="1">
    <w:name w:val="List Table 4 - Accent 3"/>
    <w:uiPriority w:val="0"/>
    <w:qFormat/>
    <w:rPr>
      <w:rFonts w:ascii="Times New Roman" w:hAnsi="Times New Roman" w:eastAsia="宋体" w:cs="Times New Roman"/>
      <w:lang w:val="en-US" w:eastAsia="zh-CN" w:bidi="ar-SA"/>
    </w:rPr>
    <w:tblPr/>
  </w:style>
  <w:style w:type="table" w:styleId="1131" w:customStyle="1">
    <w:name w:val="Bordered &amp; Lined - Accent 3"/>
    <w:uiPriority w:val="0"/>
    <w:qFormat/>
    <w:rPr>
      <w:rFonts w:ascii="Times New Roman" w:hAnsi="Times New Roman" w:eastAsia="宋体" w:cs="Times New Roman"/>
      <w:color w:val="404040"/>
      <w:lang w:val="en-US" w:eastAsia="zh-CN" w:bidi="ar-SA"/>
    </w:rPr>
    <w:tblPr/>
  </w:style>
  <w:style w:type="table" w:styleId="1132" w:customStyle="1">
    <w:name w:val="List Table 3 - Accent 4"/>
    <w:uiPriority w:val="0"/>
    <w:qFormat/>
    <w:rPr>
      <w:rFonts w:ascii="Times New Roman" w:hAnsi="Times New Roman" w:eastAsia="宋体" w:cs="Times New Roman"/>
      <w:lang w:val="en-US" w:eastAsia="zh-CN" w:bidi="ar-SA"/>
    </w:rPr>
    <w:tblPr/>
  </w:style>
  <w:style w:type="table" w:styleId="1133" w:customStyle="1">
    <w:name w:val="网格型12"/>
    <w:uiPriority w:val="0"/>
    <w:qFormat/>
    <w:pPr>
      <w:spacing w:after="0" w:line="240" w:lineRule="auto"/>
    </w:pPr>
    <w:rPr>
      <w:rFonts w:ascii="Times New Roman" w:hAnsi="Times New Roman" w:eastAsia="宋体" w:cs="Times New Roman"/>
    </w:rPr>
    <w:tblPr/>
  </w:style>
  <w:style w:type="table" w:styleId="1134" w:customStyle="1">
    <w:name w:val="List Table 2 - Accent 6"/>
    <w:uiPriority w:val="0"/>
    <w:qFormat/>
    <w:rPr>
      <w:rFonts w:ascii="Times New Roman" w:hAnsi="Times New Roman" w:eastAsia="宋体" w:cs="Times New Roman"/>
      <w:lang w:val="en-US" w:eastAsia="zh-CN" w:bidi="ar-SA"/>
    </w:rPr>
    <w:tblPr/>
  </w:style>
  <w:style w:type="table" w:styleId="1135" w:customStyle="1">
    <w:name w:val="List Table 4"/>
    <w:uiPriority w:val="0"/>
    <w:qFormat/>
    <w:rPr>
      <w:rFonts w:ascii="Times New Roman" w:hAnsi="Times New Roman" w:eastAsia="宋体" w:cs="Times New Roman"/>
      <w:lang w:val="en-US" w:eastAsia="zh-CN" w:bidi="ar-SA"/>
    </w:rPr>
    <w:tblPr/>
  </w:style>
  <w:style w:type="table" w:styleId="1136" w:customStyle="1">
    <w:name w:val="Grid Table 6 Colorful - Accent 1"/>
    <w:uiPriority w:val="0"/>
    <w:qFormat/>
    <w:rPr>
      <w:rFonts w:ascii="Times New Roman" w:hAnsi="Times New Roman" w:eastAsia="宋体" w:cs="Times New Roman"/>
      <w:lang w:val="en-US" w:eastAsia="zh-CN" w:bidi="ar-SA"/>
    </w:rPr>
    <w:tblPr/>
  </w:style>
  <w:style w:type="table" w:styleId="1137" w:customStyle="1">
    <w:name w:val="List Table 3 - Accent 1"/>
    <w:uiPriority w:val="0"/>
    <w:qFormat/>
    <w:rPr>
      <w:rFonts w:ascii="Times New Roman" w:hAnsi="Times New Roman" w:eastAsia="宋体" w:cs="Times New Roman"/>
      <w:lang w:val="en-US" w:eastAsia="zh-CN" w:bidi="ar-SA"/>
    </w:rPr>
    <w:tblPr/>
  </w:style>
  <w:style w:type="table" w:styleId="1138" w:customStyle="1">
    <w:name w:val="Grid Table 6 Colorful"/>
    <w:uiPriority w:val="0"/>
    <w:qFormat/>
    <w:rPr>
      <w:rFonts w:ascii="Times New Roman" w:hAnsi="Times New Roman" w:eastAsia="宋体" w:cs="Times New Roman"/>
      <w:lang w:val="en-US" w:eastAsia="zh-CN" w:bidi="ar-SA"/>
    </w:rPr>
    <w:tblPr/>
  </w:style>
  <w:style w:type="table" w:styleId="1139" w:customStyle="1">
    <w:name w:val="List Table 5 Dark - Accent 5"/>
    <w:uiPriority w:val="0"/>
    <w:qFormat/>
    <w:rPr>
      <w:rFonts w:ascii="Times New Roman" w:hAnsi="Times New Roman" w:eastAsia="宋体" w:cs="Times New Roman"/>
      <w:lang w:val="en-US" w:eastAsia="zh-CN" w:bidi="ar-SA"/>
    </w:rPr>
    <w:tblPr/>
  </w:style>
  <w:style w:type="table" w:styleId="1140" w:customStyle="1">
    <w:name w:val="List Table 7 Colorful - Accent 1"/>
    <w:uiPriority w:val="0"/>
    <w:qFormat/>
    <w:rPr>
      <w:rFonts w:ascii="Times New Roman" w:hAnsi="Times New Roman" w:eastAsia="宋体" w:cs="Times New Roman"/>
      <w:lang w:val="en-US" w:eastAsia="zh-CN" w:bidi="ar-SA"/>
    </w:rPr>
    <w:tblPr/>
  </w:style>
  <w:style w:type="table" w:styleId="1141" w:customStyle="1">
    <w:name w:val="Grid Table 5 Dark - Accent 6"/>
    <w:uiPriority w:val="0"/>
    <w:qFormat/>
    <w:rPr>
      <w:rFonts w:ascii="Times New Roman" w:hAnsi="Times New Roman" w:eastAsia="宋体" w:cs="Times New Roman"/>
      <w:lang w:val="en-US" w:eastAsia="zh-CN" w:bidi="ar-SA"/>
    </w:rPr>
    <w:tblPr/>
  </w:style>
  <w:style w:type="table" w:styleId="1142" w:customStyle="1">
    <w:name w:val="Grid Table 5 Dark - Accent 5"/>
    <w:uiPriority w:val="0"/>
    <w:qFormat/>
    <w:rPr>
      <w:rFonts w:ascii="Times New Roman" w:hAnsi="Times New Roman" w:eastAsia="宋体" w:cs="Times New Roman"/>
      <w:lang w:val="en-US" w:eastAsia="zh-CN" w:bidi="ar-SA"/>
    </w:rPr>
    <w:tblPr/>
  </w:style>
  <w:style w:type="table" w:styleId="1143" w:customStyle="1">
    <w:name w:val="Grid Table 4"/>
    <w:uiPriority w:val="0"/>
    <w:qFormat/>
    <w:rPr>
      <w:rFonts w:ascii="Times New Roman" w:hAnsi="Times New Roman" w:eastAsia="宋体" w:cs="Times New Roman"/>
      <w:lang w:val="en-US" w:eastAsia="zh-CN" w:bidi="ar-SA"/>
    </w:rPr>
    <w:tblPr/>
  </w:style>
  <w:style w:type="table" w:styleId="1144" w:customStyle="1">
    <w:name w:val="List Table 5 Dark - Accent 2"/>
    <w:uiPriority w:val="0"/>
    <w:qFormat/>
    <w:rPr>
      <w:rFonts w:ascii="Times New Roman" w:hAnsi="Times New Roman" w:eastAsia="宋体" w:cs="Times New Roman"/>
      <w:lang w:val="en-US" w:eastAsia="zh-CN" w:bidi="ar-SA"/>
    </w:rPr>
    <w:tblPr/>
  </w:style>
  <w:style w:type="table" w:styleId="1145" w:customStyle="1">
    <w:name w:val="网格型2"/>
    <w:uiPriority w:val="0"/>
    <w:qFormat/>
    <w:pPr>
      <w:spacing w:after="0" w:line="240" w:lineRule="auto"/>
    </w:pPr>
    <w:rPr>
      <w:rFonts w:ascii="Times New Roman" w:hAnsi="Times New Roman" w:eastAsia="宋体" w:cs="Times New Roman"/>
    </w:rPr>
    <w:tblPr/>
  </w:style>
  <w:style w:type="table" w:styleId="1146" w:customStyle="1">
    <w:name w:val="List Table 7 Colorful - Accent 4"/>
    <w:uiPriority w:val="0"/>
    <w:qFormat/>
    <w:rPr>
      <w:rFonts w:ascii="Times New Roman" w:hAnsi="Times New Roman" w:eastAsia="宋体" w:cs="Times New Roman"/>
      <w:lang w:val="en-US" w:eastAsia="zh-CN" w:bidi="ar-SA"/>
    </w:rPr>
    <w:tblPr/>
  </w:style>
  <w:style w:type="table" w:styleId="1147" w:customStyle="1">
    <w:name w:val="List Table 5 Dark - Accent 1"/>
    <w:uiPriority w:val="0"/>
    <w:qFormat/>
    <w:rPr>
      <w:rFonts w:ascii="Times New Roman" w:hAnsi="Times New Roman" w:eastAsia="宋体" w:cs="Times New Roman"/>
      <w:lang w:val="en-US" w:eastAsia="zh-CN" w:bidi="ar-SA"/>
    </w:rPr>
    <w:tblPr/>
  </w:style>
  <w:style w:type="table" w:styleId="1148" w:customStyle="1">
    <w:name w:val="List Table 7 Colorful"/>
    <w:uiPriority w:val="0"/>
    <w:qFormat/>
    <w:rPr>
      <w:rFonts w:ascii="Times New Roman" w:hAnsi="Times New Roman" w:eastAsia="宋体" w:cs="Times New Roman"/>
      <w:lang w:val="en-US" w:eastAsia="zh-CN" w:bidi="ar-SA"/>
    </w:rPr>
    <w:tblPr/>
  </w:style>
  <w:style w:type="table" w:styleId="1149" w:customStyle="1">
    <w:name w:val="Grid Table 1 Light - Accent 4"/>
    <w:uiPriority w:val="0"/>
    <w:qFormat/>
    <w:rPr>
      <w:rFonts w:ascii="Times New Roman" w:hAnsi="Times New Roman" w:eastAsia="宋体" w:cs="Times New Roman"/>
      <w:lang w:val="en-US" w:eastAsia="zh-CN" w:bidi="ar-SA"/>
    </w:rPr>
    <w:tblPr/>
  </w:style>
  <w:style w:type="table" w:styleId="1150" w:customStyle="1">
    <w:name w:val="Lined - Accent 3"/>
    <w:uiPriority w:val="0"/>
    <w:qFormat/>
    <w:rPr>
      <w:rFonts w:ascii="Times New Roman" w:hAnsi="Times New Roman" w:eastAsia="宋体" w:cs="Times New Roman"/>
      <w:color w:val="404040"/>
      <w:lang w:val="en-US" w:eastAsia="zh-CN" w:bidi="ar-SA"/>
    </w:rPr>
    <w:tblPr/>
  </w:style>
  <w:style w:type="table" w:styleId="1151" w:customStyle="1">
    <w:name w:val="Grid Table 7 Colorful - Accent 1"/>
    <w:uiPriority w:val="0"/>
    <w:qFormat/>
    <w:rPr>
      <w:rFonts w:ascii="Times New Roman" w:hAnsi="Times New Roman" w:eastAsia="宋体" w:cs="Times New Roman"/>
      <w:lang w:val="en-US" w:eastAsia="zh-CN" w:bidi="ar-SA"/>
    </w:rPr>
    <w:tblPr/>
  </w:style>
  <w:style w:type="table" w:styleId="1152" w:customStyle="1">
    <w:name w:val="List Table 5 Dark - Accent 6"/>
    <w:uiPriority w:val="0"/>
    <w:qFormat/>
    <w:rPr>
      <w:rFonts w:ascii="Times New Roman" w:hAnsi="Times New Roman" w:eastAsia="宋体" w:cs="Times New Roman"/>
      <w:lang w:val="en-US" w:eastAsia="zh-CN" w:bidi="ar-SA"/>
    </w:rPr>
    <w:tblPr/>
  </w:style>
  <w:style w:type="table" w:styleId="1153" w:customStyle="1">
    <w:name w:val="List Table 6 Colorful - Accent 1"/>
    <w:uiPriority w:val="0"/>
    <w:qFormat/>
    <w:rPr>
      <w:rFonts w:ascii="Times New Roman" w:hAnsi="Times New Roman" w:eastAsia="宋体" w:cs="Times New Roman"/>
      <w:lang w:val="en-US" w:eastAsia="zh-CN" w:bidi="ar-SA"/>
    </w:rPr>
    <w:tblPr/>
  </w:style>
  <w:style w:type="table" w:styleId="1154" w:customStyle="1">
    <w:name w:val="List Table 4 - Accent 5"/>
    <w:uiPriority w:val="0"/>
    <w:qFormat/>
    <w:rPr>
      <w:rFonts w:ascii="Times New Roman" w:hAnsi="Times New Roman" w:eastAsia="宋体" w:cs="Times New Roman"/>
      <w:lang w:val="en-US" w:eastAsia="zh-CN" w:bidi="ar-SA"/>
    </w:rPr>
    <w:tblPr/>
  </w:style>
  <w:style w:type="table" w:styleId="1155" w:customStyle="1">
    <w:name w:val="List Table 2 - Accent 5"/>
    <w:uiPriority w:val="0"/>
    <w:qFormat/>
    <w:rPr>
      <w:rFonts w:ascii="Times New Roman" w:hAnsi="Times New Roman" w:eastAsia="宋体" w:cs="Times New Roman"/>
      <w:lang w:val="en-US" w:eastAsia="zh-CN" w:bidi="ar-SA"/>
    </w:rPr>
    <w:tblPr/>
  </w:style>
  <w:style w:type="table" w:styleId="1156" w:customStyle="1">
    <w:name w:val="Grid Table 5 Dark - Accent 3"/>
    <w:uiPriority w:val="0"/>
    <w:qFormat/>
    <w:rPr>
      <w:rFonts w:ascii="Times New Roman" w:hAnsi="Times New Roman" w:eastAsia="宋体" w:cs="Times New Roman"/>
      <w:lang w:val="en-US" w:eastAsia="zh-CN" w:bidi="ar-SA"/>
    </w:rPr>
    <w:tblPr/>
  </w:style>
  <w:style w:type="table" w:styleId="1157" w:customStyle="1">
    <w:name w:val="Grid Table 7 Colorful - Accent 4"/>
    <w:uiPriority w:val="0"/>
    <w:qFormat/>
    <w:rPr>
      <w:rFonts w:ascii="Times New Roman" w:hAnsi="Times New Roman" w:eastAsia="宋体" w:cs="Times New Roman"/>
      <w:lang w:val="en-US" w:eastAsia="zh-CN" w:bidi="ar-SA"/>
    </w:rPr>
    <w:tblPr/>
  </w:style>
  <w:style w:type="table" w:styleId="1158" w:customStyle="1">
    <w:name w:val="Grid Table 5 Dark - Accent 2"/>
    <w:uiPriority w:val="0"/>
    <w:qFormat/>
    <w:rPr>
      <w:rFonts w:ascii="Times New Roman" w:hAnsi="Times New Roman" w:eastAsia="宋体" w:cs="Times New Roman"/>
      <w:lang w:val="en-US" w:eastAsia="zh-CN" w:bidi="ar-SA"/>
    </w:rPr>
    <w:tblPr/>
  </w:style>
  <w:style w:type="table" w:styleId="1159" w:customStyle="1">
    <w:name w:val="List Table 1 Light - Accent 6"/>
    <w:uiPriority w:val="0"/>
    <w:qFormat/>
    <w:rPr>
      <w:rFonts w:ascii="Times New Roman" w:hAnsi="Times New Roman" w:eastAsia="宋体" w:cs="Times New Roman"/>
      <w:lang w:val="en-US" w:eastAsia="zh-CN" w:bidi="ar-SA"/>
    </w:rPr>
    <w:tblPr/>
  </w:style>
  <w:style w:type="table" w:styleId="1160" w:customStyle="1">
    <w:name w:val="Table Grid Light"/>
    <w:uiPriority w:val="0"/>
    <w:qFormat/>
    <w:rPr>
      <w:rFonts w:ascii="Times New Roman" w:hAnsi="Times New Roman" w:eastAsia="宋体" w:cs="Times New Roman"/>
      <w:lang w:val="en-US" w:eastAsia="zh-CN" w:bidi="ar-SA"/>
    </w:rPr>
    <w:tblPr/>
  </w:style>
  <w:style w:type="table" w:styleId="1161" w:customStyle="1">
    <w:name w:val="List Table 7 Colorful - Accent 2"/>
    <w:uiPriority w:val="0"/>
    <w:qFormat/>
    <w:rPr>
      <w:rFonts w:ascii="Times New Roman" w:hAnsi="Times New Roman" w:eastAsia="宋体" w:cs="Times New Roman"/>
      <w:lang w:val="en-US" w:eastAsia="zh-CN" w:bidi="ar-SA"/>
    </w:rPr>
    <w:tblPr/>
  </w:style>
  <w:style w:type="table" w:styleId="1162" w:customStyle="1">
    <w:name w:val="Grid Table 1 Light - Accent 1"/>
    <w:uiPriority w:val="0"/>
    <w:qFormat/>
    <w:rPr>
      <w:rFonts w:ascii="Times New Roman" w:hAnsi="Times New Roman" w:eastAsia="宋体" w:cs="Times New Roman"/>
      <w:lang w:val="en-US" w:eastAsia="zh-CN" w:bidi="ar-SA"/>
    </w:rPr>
    <w:tblPr/>
  </w:style>
  <w:style w:type="table" w:styleId="1163" w:customStyle="1">
    <w:name w:val="Grid Table 3 - Accent 6"/>
    <w:uiPriority w:val="0"/>
    <w:qFormat/>
    <w:rPr>
      <w:rFonts w:ascii="Times New Roman" w:hAnsi="Times New Roman" w:eastAsia="宋体" w:cs="Times New Roman"/>
      <w:lang w:val="en-US" w:eastAsia="zh-CN" w:bidi="ar-SA"/>
    </w:rPr>
    <w:tblPr/>
  </w:style>
  <w:style w:type="table" w:styleId="1164" w:customStyle="1">
    <w:name w:val="Grid Table 2 - Accent 5"/>
    <w:uiPriority w:val="0"/>
    <w:qFormat/>
    <w:rPr>
      <w:rFonts w:ascii="Times New Roman" w:hAnsi="Times New Roman" w:eastAsia="宋体" w:cs="Times New Roman"/>
      <w:lang w:val="en-US" w:eastAsia="zh-CN" w:bidi="ar-SA"/>
    </w:rPr>
    <w:tblPr/>
  </w:style>
  <w:style w:type="table" w:styleId="1165" w:customStyle="1">
    <w:name w:val="Grid Table 7 Colorful - Accent 6"/>
    <w:uiPriority w:val="0"/>
    <w:qFormat/>
    <w:rPr>
      <w:rFonts w:ascii="Times New Roman" w:hAnsi="Times New Roman" w:eastAsia="宋体" w:cs="Times New Roman"/>
      <w:lang w:val="en-US" w:eastAsia="zh-CN" w:bidi="ar-SA"/>
    </w:rPr>
    <w:tblPr/>
  </w:style>
  <w:style w:type="table" w:styleId="1166" w:customStyle="1">
    <w:name w:val="Grid Table 4 - Accent 6"/>
    <w:uiPriority w:val="0"/>
    <w:qFormat/>
    <w:rPr>
      <w:rFonts w:ascii="Times New Roman" w:hAnsi="Times New Roman" w:eastAsia="宋体" w:cs="Times New Roman"/>
      <w:lang w:val="en-US" w:eastAsia="zh-CN" w:bidi="ar-SA"/>
    </w:rPr>
    <w:tblPr/>
  </w:style>
  <w:style w:type="table" w:styleId="1167" w:customStyle="1">
    <w:name w:val="Bordered"/>
    <w:uiPriority w:val="0"/>
    <w:qFormat/>
    <w:rPr>
      <w:rFonts w:ascii="Times New Roman" w:hAnsi="Times New Roman" w:eastAsia="宋体" w:cs="Times New Roman"/>
      <w:lang w:val="en-US" w:eastAsia="zh-CN" w:bidi="ar-SA"/>
    </w:rPr>
    <w:tblPr/>
  </w:style>
  <w:style w:type="table" w:styleId="1168" w:customStyle="1">
    <w:name w:val="Bordered - Accent 3"/>
    <w:uiPriority w:val="0"/>
    <w:qFormat/>
    <w:rPr>
      <w:rFonts w:ascii="Times New Roman" w:hAnsi="Times New Roman" w:eastAsia="宋体" w:cs="Times New Roman"/>
      <w:lang w:val="en-US" w:eastAsia="zh-CN" w:bidi="ar-SA"/>
    </w:rPr>
    <w:tblPr/>
  </w:style>
  <w:style w:type="table" w:styleId="1169" w:customStyle="1">
    <w:name w:val="Grid Table 6 Colorful - Accent 2"/>
    <w:uiPriority w:val="0"/>
    <w:qFormat/>
    <w:rPr>
      <w:rFonts w:ascii="Times New Roman" w:hAnsi="Times New Roman" w:eastAsia="宋体" w:cs="Times New Roman"/>
      <w:lang w:val="en-US" w:eastAsia="zh-CN" w:bidi="ar-SA"/>
    </w:rPr>
    <w:tblPr/>
  </w:style>
  <w:style w:type="table" w:styleId="1170" w:customStyle="1">
    <w:name w:val="Bordered &amp; Lined - Accent 4"/>
    <w:uiPriority w:val="0"/>
    <w:qFormat/>
    <w:rPr>
      <w:rFonts w:ascii="Times New Roman" w:hAnsi="Times New Roman" w:eastAsia="宋体" w:cs="Times New Roman"/>
      <w:color w:val="404040"/>
      <w:lang w:val="en-US" w:eastAsia="zh-CN" w:bidi="ar-SA"/>
    </w:rPr>
    <w:tblPr/>
  </w:style>
  <w:style w:type="table" w:styleId="1171" w:customStyle="1">
    <w:name w:val="普通表格12"/>
    <w:uiPriority w:val="0"/>
    <w:qFormat/>
    <w:rPr>
      <w:rFonts w:ascii="Times New Roman" w:hAnsi="Times New Roman" w:eastAsia="宋体" w:cs="Times New Roman"/>
    </w:rPr>
    <w:tblPr/>
  </w:style>
  <w:style w:type="table" w:styleId="1172" w:customStyle="1">
    <w:name w:val="Lined - Accent 4"/>
    <w:uiPriority w:val="0"/>
    <w:qFormat/>
    <w:rPr>
      <w:rFonts w:ascii="Times New Roman" w:hAnsi="Times New Roman" w:eastAsia="宋体" w:cs="Times New Roman"/>
      <w:color w:val="404040"/>
      <w:lang w:val="en-US" w:eastAsia="zh-CN" w:bidi="ar-SA"/>
    </w:rPr>
    <w:tblPr/>
  </w:style>
  <w:style w:type="table" w:styleId="1173" w:customStyle="1">
    <w:name w:val="List Table 1 Light - Accent 3"/>
    <w:uiPriority w:val="0"/>
    <w:qFormat/>
    <w:rPr>
      <w:rFonts w:ascii="Times New Roman" w:hAnsi="Times New Roman" w:eastAsia="宋体" w:cs="Times New Roman"/>
      <w:lang w:val="en-US" w:eastAsia="zh-CN" w:bidi="ar-SA"/>
    </w:rPr>
    <w:tblPr/>
  </w:style>
  <w:style w:type="table" w:styleId="1174" w:customStyle="1">
    <w:name w:val="Grid Table 6 Colorful - Accent 3"/>
    <w:uiPriority w:val="0"/>
    <w:qFormat/>
    <w:rPr>
      <w:rFonts w:ascii="Times New Roman" w:hAnsi="Times New Roman" w:eastAsia="宋体" w:cs="Times New Roman"/>
      <w:lang w:val="en-US" w:eastAsia="zh-CN" w:bidi="ar-SA"/>
    </w:rPr>
    <w:tblPr/>
  </w:style>
  <w:style w:type="table" w:styleId="1175" w:customStyle="1">
    <w:name w:val="Bordered - Accent 1"/>
    <w:uiPriority w:val="0"/>
    <w:qFormat/>
    <w:rPr>
      <w:rFonts w:ascii="Times New Roman" w:hAnsi="Times New Roman" w:eastAsia="宋体" w:cs="Times New Roman"/>
      <w:lang w:val="en-US" w:eastAsia="zh-CN" w:bidi="ar-SA"/>
    </w:rPr>
    <w:tblPr/>
  </w:style>
  <w:style w:type="table" w:styleId="1176" w:customStyle="1">
    <w:name w:val="List Table 2"/>
    <w:uiPriority w:val="0"/>
    <w:qFormat/>
    <w:rPr>
      <w:rFonts w:ascii="Times New Roman" w:hAnsi="Times New Roman" w:eastAsia="宋体" w:cs="Times New Roman"/>
      <w:lang w:val="en-US" w:eastAsia="zh-CN" w:bidi="ar-SA"/>
    </w:rPr>
    <w:tblPr/>
  </w:style>
  <w:style w:type="paragraph" w:styleId="1177" w:customStyle="1">
    <w:name w:val="正文文本13"/>
    <w:next w:val="11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8" w:customStyle="1">
    <w:name w:val="一级条标题"/>
    <w:basedOn w:val="1179"/>
    <w:next w:val="10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79" w:customStyle="1">
    <w:name w:val="章标题"/>
    <w:next w:val="7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80"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181" w:customStyle="1">
    <w:name w:val="正文112"/>
    <w:next w:val="1037"/>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孙倩</cp:lastModifiedBy>
  <cp:revision>21</cp:revision>
  <dcterms:created xsi:type="dcterms:W3CDTF">2023-11-15T11:32:00Z</dcterms:created>
  <dcterms:modified xsi:type="dcterms:W3CDTF">2026-06-25T01:06:52Z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eyJoZGlkIjoiMmNmYjc4MTVlNzVjOTk2MDNhMGQ5NjdkNGRhMTFmYWMiLCJ1c2VySWQiOiI2MjU2MTUxODEifQ==</vt:lpwstr>
  </property>
  <property fmtid="{D5CDD505-2E9C-101B-9397-08002B2CF9AE}" pid="3" name="KSOProductBuildVer">
    <vt:lpwstr>2052-12.1.0.26895</vt:lpwstr>
  </property>
  <property fmtid="{D5CDD505-2E9C-101B-9397-08002B2CF9AE}" pid="4" name="ICV">
    <vt:lpwstr>98E47E20253D4622B11B424B1768B085_13</vt:lpwstr>
  </property>
</Properties>
</file>