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pageBreakBefore w:val="0"/>
        <w:rPr>
          <w:color w:val="auto"/>
          <w:highlight w:val="none"/>
        </w:rPr>
      </w:pPr>
      <w:r>
        <w:rPr>
          <w:color w:val="auto"/>
          <w:highlight w:val="none"/>
        </w:rPr>
      </w:r>
      <w:r/>
    </w:p>
    <w:p>
      <w:pPr>
        <w:ind w:firstLine="0"/>
        <w:pageBreakBefore w:val="0"/>
        <w:rPr>
          <w:color w:val="auto"/>
          <w:highlight w:val="none"/>
          <w:lang w:eastAsia="zh-CN"/>
        </w:rPr>
      </w:pPr>
      <w:r>
        <w:rPr>
          <w:color w:val="auto"/>
          <w:highlight w:val="none"/>
          <w:lang w:eastAsia="zh-CN"/>
        </w:rPr>
      </w:r>
      <w:r/>
    </w:p>
    <w:p>
      <w:pPr>
        <w:ind w:firstLine="480"/>
        <w:pageBreakBefore w:val="0"/>
        <w:rPr>
          <w:color w:val="auto"/>
          <w:highlight w:val="none"/>
        </w:rPr>
      </w:pPr>
      <w:r>
        <w:rPr>
          <w:color w:val="auto"/>
          <w:highlight w:val="none"/>
        </w:rPr>
      </w:r>
      <w:r/>
    </w:p>
    <w:p>
      <w:pPr>
        <w:ind w:firstLine="0"/>
        <w:jc w:val="center"/>
        <w:pageBreakBefore w:val="0"/>
        <w:spacing w:line="240" w:lineRule="auto"/>
        <w:widowControl w:val="off"/>
        <w:rPr>
          <w:rFonts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无 锡 市 政 府 采 购</w:t>
      </w:r>
      <w:r/>
    </w:p>
    <w:p>
      <w:pPr>
        <w:ind w:firstLine="420"/>
        <w:jc w:val="both"/>
        <w:pageBreakBefore w:val="0"/>
        <w:widowControl w:val="off"/>
        <w:rPr>
          <w:rFonts w:ascii="宋体" w:hAnsi="宋体"/>
          <w:color w:val="auto"/>
          <w:sz w:val="21"/>
          <w:szCs w:val="20"/>
          <w:highlight w:val="none"/>
          <w:lang w:eastAsia="zh-CN"/>
        </w:rPr>
      </w:pPr>
      <w:r>
        <w:rPr>
          <w:rFonts w:ascii="宋体" w:hAnsi="宋体"/>
          <w:color w:val="auto"/>
          <w:sz w:val="21"/>
          <w:szCs w:val="20"/>
          <w:highlight w:val="none"/>
          <w:lang w:eastAsia="zh-CN"/>
        </w:rPr>
      </w:r>
      <w:r/>
    </w:p>
    <w:p>
      <w:pPr>
        <w:ind w:firstLine="420"/>
        <w:jc w:val="both"/>
        <w:pageBreakBefore w:val="0"/>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0"/>
        <w:jc w:val="both"/>
        <w:pageBreakBefore w:val="0"/>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420"/>
        <w:jc w:val="both"/>
        <w:pageBreakBefore w:val="0"/>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0"/>
        <w:jc w:val="center"/>
        <w:pageBreakBefore w:val="0"/>
        <w:spacing w:line="240" w:lineRule="auto"/>
        <w:widowControl w:val="off"/>
        <w:rPr>
          <w:rFonts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pageBreakBefore w:val="0"/>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pageBreakBefore w:val="0"/>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pageBreakBefore w:val="0"/>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pageBreakBefore w:val="0"/>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left="-5" w:firstLine="138"/>
        <w:jc w:val="both"/>
        <w:pageBreakBefore w:val="0"/>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 xml:space="preserve">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号：</w:t>
      </w:r>
      <w:r>
        <w:rPr>
          <w:rFonts w:hint="eastAsia" w:ascii="宋体" w:hAnsi="宋体" w:cs="宋体"/>
          <w:b/>
          <w:color w:val="auto"/>
          <w:sz w:val="32"/>
          <w:szCs w:val="32"/>
          <w:highlight w:val="none"/>
          <w:lang w:eastAsia="zh-CN"/>
        </w:rPr>
        <w:t xml:space="preserve">JSZC-320211-WXSM-G2026-0007 </w:t>
      </w:r>
      <w:r/>
    </w:p>
    <w:p>
      <w:pPr>
        <w:ind w:left="-5" w:firstLine="138"/>
        <w:jc w:val="both"/>
        <w:pageBreakBefore w:val="0"/>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left="-5" w:firstLine="138"/>
        <w:jc w:val="both"/>
        <w:pageBreakBefore w:val="0"/>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目 名 称：2026年雪浪街道河道水质管护服务外包项目</w:t>
      </w:r>
      <w:r/>
    </w:p>
    <w:p>
      <w:pPr>
        <w:ind w:left="-5" w:firstLine="138"/>
        <w:jc w:val="both"/>
        <w:pageBreakBefore w:val="0"/>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left="-5" w:firstLine="138"/>
        <w:jc w:val="both"/>
        <w:pageBreakBefore w:val="0"/>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人：无锡市滨湖区雪浪街道办事处 </w:t>
      </w:r>
      <w:r>
        <w:rPr>
          <w:rFonts w:ascii="宋体" w:hAnsi="宋体" w:cs="宋体"/>
          <w:b/>
          <w:color w:val="auto"/>
          <w:sz w:val="32"/>
          <w:szCs w:val="32"/>
          <w:highlight w:val="none"/>
          <w:lang w:eastAsia="zh-CN"/>
        </w:rPr>
        <w:t xml:space="preserve"> </w:t>
      </w:r>
      <w:r/>
    </w:p>
    <w:p>
      <w:pPr>
        <w:ind w:left="-5" w:firstLine="138"/>
        <w:jc w:val="both"/>
        <w:pageBreakBefore w:val="0"/>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left="-5" w:firstLine="138"/>
        <w:jc w:val="both"/>
        <w:pageBreakBefore w:val="0"/>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代 理 机 构：无锡苏名建设咨询有限公司</w:t>
      </w:r>
      <w:r/>
    </w:p>
    <w:p>
      <w:pPr>
        <w:ind w:right="-29" w:firstLine="0"/>
        <w:jc w:val="both"/>
        <w:pageBreakBefore w:val="0"/>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pageBreakBefore w:val="0"/>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pageBreakBefore w:val="0"/>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center"/>
        <w:pageBreakBefore w:val="0"/>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二〇二六年</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lang w:eastAsia="zh-CN"/>
        </w:rPr>
        <w:t xml:space="preserve">月</w:t>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highlight w:val="none"/>
          <w:lang w:eastAsia="zh-CN"/>
        </w:rPr>
      </w:r>
      <w:r>
        <w:rPr>
          <w:rFonts w:ascii="等线" w:hAnsi="等线" w:eastAsia="等线"/>
          <w:color w:val="auto"/>
          <w:sz w:val="21"/>
          <w:highlight w:val="none"/>
          <w:lang w:eastAsia="zh-CN"/>
        </w:rP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highlight w:val="none"/>
          <w:lang w:eastAsia="zh-CN"/>
        </w:rPr>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sdt>
      <w:sdtPr>
        <w15:appearance w15:val="boundingBox"/>
        <w:id w:val="-1793895377"/>
        <w:docPartObj>
          <w:docPartGallery w:val="Table of Contents"/>
          <w:docPartUnique w:val="true"/>
        </w:docPartObj>
        <w:rPr>
          <w:rFonts w:ascii="Arial" w:hAnsi="Arial" w:eastAsia="宋体" w:cs="Arial"/>
          <w:color w:val="auto"/>
          <w:sz w:val="24"/>
          <w:szCs w:val="21"/>
          <w:highlight w:val="none"/>
          <w:lang w:val="zh-CN" w:eastAsia="en-US"/>
        </w:rPr>
      </w:sdtPr>
      <w:sdtContent>
        <w:p>
          <w:pPr>
            <w:pStyle w:val="755"/>
            <w:ind w:firstLine="480"/>
            <w:jc w:val="center"/>
            <w:pageBreakBefore w:val="0"/>
            <w:rPr>
              <w:rFonts w:ascii="宋体" w:hAnsi="宋体" w:eastAsia="宋体"/>
              <w:b/>
              <w:bCs/>
              <w:color w:val="auto"/>
              <w:sz w:val="52"/>
              <w:szCs w:val="52"/>
              <w:highlight w:val="none"/>
            </w:rPr>
          </w:pPr>
          <w:r>
            <w:rPr>
              <w:rFonts w:ascii="宋体" w:hAnsi="宋体" w:eastAsia="宋体"/>
              <w:b/>
              <w:bCs/>
              <w:color w:val="auto"/>
              <w:sz w:val="52"/>
              <w:szCs w:val="52"/>
              <w:highlight w:val="none"/>
              <w:lang w:val="zh-CN"/>
            </w:rPr>
            <w:t xml:space="preserve">目录</w:t>
          </w:r>
          <w:r/>
        </w:p>
        <w:p>
          <w:pPr>
            <w:pStyle w:val="738"/>
            <w:pageBreakBefore w:val="0"/>
            <w:rPr>
              <w:rFonts w:asciiTheme="minorHAnsi" w:hAnsiTheme="minorHAnsi" w:eastAsiaTheme="minorEastAsia" w:cstheme="minorBidi"/>
              <w:color w:val="auto"/>
              <w:sz w:val="32"/>
              <w:szCs w:val="32"/>
              <w:highlight w:val="none"/>
              <w:lang w:eastAsia="zh-CN"/>
              <w14:ligatures w14:val="standardContextual"/>
            </w:rPr>
          </w:pPr>
          <w:r>
            <w:rPr>
              <w:rFonts w:ascii="宋体" w:hAnsi="宋体"/>
              <w:color w:val="auto"/>
              <w:sz w:val="32"/>
              <w:szCs w:val="32"/>
              <w:highlight w:val="none"/>
            </w:rPr>
            <w:fldChar w:fldCharType="begin"/>
          </w:r>
          <w:r>
            <w:rPr>
              <w:rFonts w:ascii="宋体" w:hAnsi="宋体"/>
              <w:color w:val="auto"/>
              <w:sz w:val="32"/>
              <w:szCs w:val="32"/>
              <w:highlight w:val="none"/>
            </w:rPr>
            <w:instrText xml:space="preserve"> TOC \o "1-3" \h \z \u </w:instrText>
          </w:r>
          <w:r>
            <w:rPr>
              <w:rFonts w:ascii="宋体" w:hAnsi="宋体"/>
              <w:color w:val="auto"/>
              <w:sz w:val="32"/>
              <w:szCs w:val="32"/>
              <w:highlight w:val="none"/>
            </w:rPr>
            <w:fldChar w:fldCharType="separate"/>
          </w:r>
          <w:r>
            <w:rPr>
              <w:color w:val="auto"/>
              <w:sz w:val="32"/>
              <w:szCs w:val="32"/>
              <w:highlight w:val="none"/>
            </w:rPr>
            <w:fldChar w:fldCharType="begin"/>
          </w:r>
          <w:r>
            <w:rPr>
              <w:color w:val="auto"/>
              <w:sz w:val="32"/>
              <w:szCs w:val="32"/>
              <w:highlight w:val="none"/>
            </w:rPr>
            <w:instrText xml:space="preserve"> HYPERLINK \l "_Toc161316664" </w:instrText>
          </w:r>
          <w:r>
            <w:rPr>
              <w:color w:val="auto"/>
              <w:sz w:val="32"/>
              <w:szCs w:val="32"/>
              <w:highlight w:val="none"/>
            </w:rPr>
            <w:fldChar w:fldCharType="separate"/>
          </w:r>
          <w:r>
            <w:rPr>
              <w:rStyle w:val="742"/>
              <w:color w:val="auto"/>
              <w:sz w:val="32"/>
              <w:szCs w:val="32"/>
              <w:highlight w:val="none"/>
              <w:lang w:eastAsia="zh-CN"/>
            </w:rPr>
            <w:t xml:space="preserve">一、投标邀请函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_Toc161316664 \h </w:instrText>
          </w:r>
          <w:r>
            <w:rPr>
              <w:color w:val="auto"/>
              <w:sz w:val="32"/>
              <w:szCs w:val="32"/>
              <w:highlight w:val="none"/>
            </w:rPr>
            <w:fldChar w:fldCharType="separate"/>
          </w:r>
          <w:r>
            <w:rPr>
              <w:color w:val="auto"/>
              <w:sz w:val="32"/>
              <w:szCs w:val="32"/>
              <w:highlight w:val="none"/>
            </w:rPr>
            <w:t xml:space="preserve">3</w:t>
          </w:r>
          <w:r>
            <w:rPr>
              <w:color w:val="auto"/>
              <w:sz w:val="32"/>
              <w:szCs w:val="32"/>
              <w:highlight w:val="none"/>
            </w:rPr>
            <w:fldChar w:fldCharType="end"/>
          </w:r>
          <w:r>
            <w:rPr>
              <w:color w:val="auto"/>
              <w:sz w:val="32"/>
              <w:szCs w:val="32"/>
              <w:highlight w:val="none"/>
            </w:rPr>
            <w:fldChar w:fldCharType="end"/>
          </w:r>
          <w:r/>
        </w:p>
        <w:p>
          <w:pPr>
            <w:pStyle w:val="738"/>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"_Toc161316665" </w:instrText>
          </w:r>
          <w:r>
            <w:rPr>
              <w:color w:val="auto"/>
              <w:sz w:val="32"/>
              <w:szCs w:val="32"/>
              <w:highlight w:val="none"/>
            </w:rPr>
            <w:fldChar w:fldCharType="separate"/>
          </w:r>
          <w:r>
            <w:rPr>
              <w:rStyle w:val="742"/>
              <w:color w:val="auto"/>
              <w:sz w:val="32"/>
              <w:szCs w:val="32"/>
              <w:highlight w:val="none"/>
              <w:lang w:eastAsia="zh-CN"/>
            </w:rPr>
            <w:t xml:space="preserve">二、供应商须知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_Toc161316665 \h </w:instrText>
          </w:r>
          <w:r>
            <w:rPr>
              <w:color w:val="auto"/>
              <w:sz w:val="32"/>
              <w:szCs w:val="32"/>
              <w:highlight w:val="none"/>
            </w:rPr>
            <w:fldChar w:fldCharType="separate"/>
          </w:r>
          <w:r>
            <w:rPr>
              <w:color w:val="auto"/>
              <w:sz w:val="32"/>
              <w:szCs w:val="32"/>
              <w:highlight w:val="none"/>
            </w:rPr>
            <w:t xml:space="preserve">7</w:t>
          </w:r>
          <w:r>
            <w:rPr>
              <w:color w:val="auto"/>
              <w:sz w:val="32"/>
              <w:szCs w:val="32"/>
              <w:highlight w:val="none"/>
            </w:rPr>
            <w:fldChar w:fldCharType="end"/>
          </w:r>
          <w:r>
            <w:rPr>
              <w:color w:val="auto"/>
              <w:sz w:val="32"/>
              <w:szCs w:val="32"/>
              <w:highlight w:val="none"/>
            </w:rPr>
            <w:fldChar w:fldCharType="end"/>
          </w:r>
          <w:r/>
        </w:p>
        <w:p>
          <w:pPr>
            <w:pStyle w:val="738"/>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"_Toc161316666" </w:instrText>
          </w:r>
          <w:r>
            <w:rPr>
              <w:color w:val="auto"/>
              <w:sz w:val="32"/>
              <w:szCs w:val="32"/>
              <w:highlight w:val="none"/>
            </w:rPr>
            <w:fldChar w:fldCharType="separate"/>
          </w:r>
          <w:r>
            <w:rPr>
              <w:rStyle w:val="742"/>
              <w:color w:val="auto"/>
              <w:sz w:val="32"/>
              <w:szCs w:val="32"/>
              <w:highlight w:val="none"/>
              <w:lang w:eastAsia="zh-CN"/>
            </w:rPr>
            <w:t xml:space="preserve">三、采购需求和技术有关要求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_Toc161316666 \h </w:instrText>
          </w:r>
          <w:r>
            <w:rPr>
              <w:color w:val="auto"/>
              <w:sz w:val="32"/>
              <w:szCs w:val="32"/>
              <w:highlight w:val="none"/>
            </w:rPr>
            <w:fldChar w:fldCharType="separate"/>
          </w:r>
          <w:r>
            <w:rPr>
              <w:color w:val="auto"/>
              <w:sz w:val="32"/>
              <w:szCs w:val="32"/>
              <w:highlight w:val="none"/>
            </w:rPr>
            <w:t xml:space="preserve">22</w:t>
          </w:r>
          <w:r>
            <w:rPr>
              <w:color w:val="auto"/>
              <w:sz w:val="32"/>
              <w:szCs w:val="32"/>
              <w:highlight w:val="none"/>
            </w:rPr>
            <w:fldChar w:fldCharType="end"/>
          </w:r>
          <w:r>
            <w:rPr>
              <w:color w:val="auto"/>
              <w:sz w:val="32"/>
              <w:szCs w:val="32"/>
              <w:highlight w:val="none"/>
            </w:rPr>
            <w:fldChar w:fldCharType="end"/>
          </w:r>
          <w:r/>
        </w:p>
        <w:p>
          <w:pPr>
            <w:pStyle w:val="738"/>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"_Toc161316667" </w:instrText>
          </w:r>
          <w:r>
            <w:rPr>
              <w:color w:val="auto"/>
              <w:sz w:val="32"/>
              <w:szCs w:val="32"/>
              <w:highlight w:val="none"/>
            </w:rPr>
            <w:fldChar w:fldCharType="separate"/>
          </w:r>
          <w:r>
            <w:rPr>
              <w:rStyle w:val="742"/>
              <w:color w:val="auto"/>
              <w:sz w:val="32"/>
              <w:szCs w:val="32"/>
              <w:highlight w:val="none"/>
              <w:lang w:eastAsia="zh-CN"/>
            </w:rPr>
            <w:t xml:space="preserve">四、合同书（格式文本）</w:t>
          </w:r>
          <w:r>
            <w:rPr>
              <w:color w:val="auto"/>
              <w:sz w:val="32"/>
              <w:szCs w:val="32"/>
              <w:highlight w:val="none"/>
            </w:rPr>
            <w:tab/>
          </w:r>
          <w:r>
            <w:rPr>
              <w:rFonts w:hint="eastAsia"/>
              <w:color w:val="auto"/>
              <w:sz w:val="32"/>
              <w:szCs w:val="32"/>
              <w:highlight w:val="none"/>
              <w:lang w:val="en-US" w:eastAsia="zh-CN"/>
            </w:rPr>
            <w:t xml:space="preserve">33</w:t>
          </w:r>
          <w:r>
            <w:rPr>
              <w:color w:val="auto"/>
              <w:sz w:val="32"/>
              <w:szCs w:val="32"/>
              <w:highlight w:val="none"/>
            </w:rPr>
            <w:fldChar w:fldCharType="end"/>
          </w:r>
          <w:r/>
        </w:p>
        <w:p>
          <w:pPr>
            <w:pStyle w:val="738"/>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"_Toc161316668" </w:instrText>
          </w:r>
          <w:r>
            <w:rPr>
              <w:color w:val="auto"/>
              <w:sz w:val="32"/>
              <w:szCs w:val="32"/>
              <w:highlight w:val="none"/>
            </w:rPr>
            <w:fldChar w:fldCharType="separate"/>
          </w:r>
          <w:r>
            <w:rPr>
              <w:rStyle w:val="742"/>
              <w:color w:val="auto"/>
              <w:sz w:val="32"/>
              <w:szCs w:val="32"/>
              <w:highlight w:val="none"/>
              <w:lang w:eastAsia="zh-CN"/>
            </w:rPr>
            <w:t xml:space="preserve">五、附件</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_Toc161316668 \h </w:instrText>
          </w:r>
          <w:r>
            <w:rPr>
              <w:color w:val="auto"/>
              <w:sz w:val="32"/>
              <w:szCs w:val="32"/>
              <w:highlight w:val="none"/>
            </w:rPr>
            <w:fldChar w:fldCharType="separate"/>
          </w:r>
          <w:r>
            <w:rPr>
              <w:color w:val="auto"/>
              <w:sz w:val="32"/>
              <w:szCs w:val="32"/>
              <w:highlight w:val="none"/>
            </w:rPr>
            <w:t xml:space="preserve">54</w:t>
          </w:r>
          <w:r>
            <w:rPr>
              <w:color w:val="auto"/>
              <w:sz w:val="32"/>
              <w:szCs w:val="32"/>
              <w:highlight w:val="none"/>
            </w:rPr>
            <w:fldChar w:fldCharType="end"/>
          </w:r>
          <w:r>
            <w:rPr>
              <w:color w:val="auto"/>
              <w:sz w:val="32"/>
              <w:szCs w:val="32"/>
              <w:highlight w:val="none"/>
            </w:rPr>
            <w:fldChar w:fldCharType="end"/>
          </w:r>
          <w:r/>
        </w:p>
        <w:p>
          <w:pPr>
            <w:pStyle w:val="739"/>
            <w:ind w:left="480" w:firstLine="480"/>
            <w:pageBreakBefore w:val="0"/>
            <w:tabs>
              <w:tab w:val="right" w:pos="8296" w:leader="dot"/>
            </w:tabs>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"_Toc161316669" </w:instrText>
          </w:r>
          <w:r>
            <w:rPr>
              <w:color w:val="auto"/>
              <w:sz w:val="32"/>
              <w:szCs w:val="32"/>
              <w:highlight w:val="none"/>
            </w:rPr>
            <w:fldChar w:fldCharType="separate"/>
          </w:r>
          <w:r>
            <w:rPr>
              <w:rStyle w:val="742"/>
              <w:color w:val="auto"/>
              <w:sz w:val="32"/>
              <w:szCs w:val="32"/>
              <w:highlight w:val="none"/>
              <w:lang w:eastAsia="zh-CN"/>
            </w:rPr>
            <w:t xml:space="preserve">附件一：评分标准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_Toc161316669 \h </w:instrText>
          </w:r>
          <w:r>
            <w:rPr>
              <w:color w:val="auto"/>
              <w:sz w:val="32"/>
              <w:szCs w:val="32"/>
              <w:highlight w:val="none"/>
            </w:rPr>
            <w:fldChar w:fldCharType="separate"/>
          </w:r>
          <w:r>
            <w:rPr>
              <w:color w:val="auto"/>
              <w:sz w:val="32"/>
              <w:szCs w:val="32"/>
              <w:highlight w:val="none"/>
            </w:rPr>
            <w:t xml:space="preserve">54</w:t>
          </w:r>
          <w:r>
            <w:rPr>
              <w:color w:val="auto"/>
              <w:sz w:val="32"/>
              <w:szCs w:val="32"/>
              <w:highlight w:val="none"/>
            </w:rPr>
            <w:fldChar w:fldCharType="end"/>
          </w:r>
          <w:r>
            <w:rPr>
              <w:color w:val="auto"/>
              <w:sz w:val="32"/>
              <w:szCs w:val="32"/>
              <w:highlight w:val="none"/>
            </w:rPr>
            <w:fldChar w:fldCharType="end"/>
          </w:r>
          <w:r/>
        </w:p>
        <w:p>
          <w:pPr>
            <w:pStyle w:val="739"/>
            <w:ind w:left="480" w:firstLine="480"/>
            <w:pageBreakBefore w:val="0"/>
            <w:tabs>
              <w:tab w:val="right" w:pos="8296" w:leader="dot"/>
            </w:tabs>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"_Toc161316670" </w:instrText>
          </w:r>
          <w:r>
            <w:rPr>
              <w:color w:val="auto"/>
              <w:sz w:val="32"/>
              <w:szCs w:val="32"/>
              <w:highlight w:val="none"/>
            </w:rPr>
            <w:fldChar w:fldCharType="separate"/>
          </w:r>
          <w:r>
            <w:rPr>
              <w:rStyle w:val="742"/>
              <w:color w:val="auto"/>
              <w:sz w:val="32"/>
              <w:szCs w:val="32"/>
              <w:highlight w:val="none"/>
              <w:lang w:eastAsia="zh-CN"/>
            </w:rPr>
            <w:t xml:space="preserve">附件二：投标文件格式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_Toc161316670 \h </w:instrText>
          </w:r>
          <w:r>
            <w:rPr>
              <w:color w:val="auto"/>
              <w:sz w:val="32"/>
              <w:szCs w:val="32"/>
              <w:highlight w:val="none"/>
            </w:rPr>
            <w:fldChar w:fldCharType="separate"/>
          </w:r>
          <w:r>
            <w:rPr>
              <w:color w:val="auto"/>
              <w:sz w:val="32"/>
              <w:szCs w:val="32"/>
              <w:highlight w:val="none"/>
            </w:rPr>
            <w:t xml:space="preserve">58</w:t>
          </w:r>
          <w:r>
            <w:rPr>
              <w:color w:val="auto"/>
              <w:sz w:val="32"/>
              <w:szCs w:val="32"/>
              <w:highlight w:val="none"/>
            </w:rPr>
            <w:fldChar w:fldCharType="end"/>
          </w:r>
          <w:r>
            <w:rPr>
              <w:color w:val="auto"/>
              <w:sz w:val="32"/>
              <w:szCs w:val="32"/>
              <w:highlight w:val="none"/>
            </w:rPr>
            <w:fldChar w:fldCharType="end"/>
          </w:r>
          <w:r/>
        </w:p>
        <w:p>
          <w:pPr>
            <w:ind w:firstLine="0"/>
            <w:pageBreakBefore w:val="0"/>
            <w:rPr>
              <w:color w:val="auto"/>
              <w:highlight w:val="none"/>
            </w:rPr>
          </w:pPr>
          <w:r>
            <w:rPr>
              <w:rFonts w:ascii="宋体" w:hAnsi="宋体"/>
              <w:b/>
              <w:bCs/>
              <w:color w:val="auto"/>
              <w:sz w:val="32"/>
              <w:szCs w:val="32"/>
              <w:highlight w:val="none"/>
              <w:lang w:val="zh-CN"/>
            </w:rPr>
            <w:fldChar w:fldCharType="end"/>
          </w:r>
          <w:r/>
        </w:p>
      </w:sdtContent>
    </w:sdt>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pStyle w:val="729"/>
        <w:pageBreakBefore w:val="0"/>
        <w:rPr>
          <w:rFonts w:eastAsiaTheme="minorEastAsia"/>
          <w:color w:val="auto"/>
          <w:highlight w:val="none"/>
          <w:lang w:eastAsia="zh-CN"/>
        </w:rPr>
      </w:pPr>
      <w:r>
        <w:rPr>
          <w:rFonts w:eastAsiaTheme="minorEastAsia"/>
          <w:color w:val="auto"/>
          <w:highlight w:val="none"/>
          <w:lang w:eastAsia="zh-CN"/>
        </w:rPr>
      </w:r>
      <w:r/>
    </w:p>
    <w:p>
      <w:pPr>
        <w:pStyle w:val="734"/>
        <w:numPr>
          <w:ilvl w:val="0"/>
          <w:numId w:val="0"/>
        </w:numPr>
        <w:ind w:left="2040" w:hanging="360"/>
        <w:pageBreakBefore w:val="0"/>
        <w:rPr>
          <w:color w:val="auto"/>
          <w:highlight w:val="none"/>
          <w:lang w:eastAsia="zh-CN"/>
        </w:rPr>
      </w:pPr>
      <w:r>
        <w:rPr>
          <w:color w:val="auto"/>
          <w:highlight w:val="none"/>
          <w:lang w:eastAsia="zh-CN"/>
        </w:rPr>
      </w:r>
      <w:r/>
    </w:p>
    <w:p>
      <w:pPr>
        <w:pStyle w:val="721"/>
        <w:pageBreakBefore w:val="0"/>
        <w:rPr>
          <w:color w:val="auto"/>
          <w:highlight w:val="none"/>
          <w:lang w:eastAsia="zh-CN"/>
        </w:rPr>
      </w:pPr>
      <w:r/>
      <w:bookmarkStart w:id="0" w:name="_Toc101981929"/>
      <w:r/>
      <w:bookmarkStart w:id="1" w:name="_Toc161316664"/>
      <w:r>
        <w:rPr>
          <w:rFonts w:hint="eastAsia"/>
          <w:color w:val="auto"/>
          <w:highlight w:val="none"/>
          <w:lang w:eastAsia="zh-CN"/>
        </w:rPr>
        <w:t xml:space="preserve">一、投标邀请</w:t>
      </w:r>
      <w:bookmarkEnd w:id="0"/>
      <w:r>
        <w:rPr>
          <w:rFonts w:hint="eastAsia"/>
          <w:color w:val="auto"/>
          <w:highlight w:val="none"/>
          <w:lang w:eastAsia="zh-CN"/>
        </w:rPr>
        <w:t xml:space="preserve">函</w:t>
      </w:r>
      <w:bookmarkEnd w:id="1"/>
      <w:r/>
      <w:r/>
    </w:p>
    <w:p>
      <w:pPr>
        <w:ind w:firstLine="480"/>
        <w:jc w:val="both"/>
        <w:pageBreakBefore w:val="0"/>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无锡苏名建设咨询有限公司受</w:t>
      </w:r>
      <w:r>
        <w:rPr>
          <w:rFonts w:hint="eastAsia" w:ascii="宋体" w:hAnsi="宋体" w:cs="宋体"/>
          <w:bCs/>
          <w:color w:val="auto"/>
          <w:szCs w:val="24"/>
          <w:highlight w:val="none"/>
          <w:lang w:eastAsia="zh-CN"/>
        </w:rPr>
        <w:t xml:space="preserve">无锡市滨湖区雪浪街道办事处</w:t>
      </w:r>
      <w:r>
        <w:rPr>
          <w:rFonts w:hint="eastAsia" w:ascii="宋体" w:hAnsi="宋体" w:cs="Times New Roman"/>
          <w:bCs/>
          <w:color w:val="auto"/>
          <w:szCs w:val="24"/>
          <w:highlight w:val="none"/>
          <w:lang w:eastAsia="zh-CN"/>
        </w:rPr>
        <w:t xml:space="preserve">的委托，就</w:t>
      </w:r>
      <w:r>
        <w:rPr>
          <w:rFonts w:hint="eastAsia" w:ascii="宋体" w:hAnsi="宋体" w:cs="宋体"/>
          <w:bCs/>
          <w:color w:val="auto"/>
          <w:szCs w:val="24"/>
          <w:highlight w:val="none"/>
          <w:lang w:eastAsia="zh-CN"/>
        </w:rPr>
        <w:t xml:space="preserve">2026年雪浪街道河道水质管护服务外包项目</w:t>
      </w:r>
      <w:r>
        <w:rPr>
          <w:rFonts w:hint="eastAsia" w:ascii="宋体" w:hAnsi="宋体" w:cs="Times New Roman"/>
          <w:bCs/>
          <w:color w:val="auto"/>
          <w:szCs w:val="24"/>
          <w:highlight w:val="none"/>
          <w:lang w:eastAsia="zh-CN"/>
        </w:rPr>
        <w:t xml:space="preserve">进行公开招标，欢迎符合相关条件的供应商参加投标并提请注意下列附表中的相关事项：</w:t>
      </w:r>
      <w:r/>
    </w:p>
    <w:p>
      <w:pPr>
        <w:ind w:firstLine="482"/>
        <w:pageBreakBefore w:val="0"/>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（一）项目信息</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1.项目名称：</w:t>
      </w:r>
      <w:r>
        <w:rPr>
          <w:rFonts w:hint="eastAsia" w:ascii="宋体" w:hAnsi="宋体" w:cs="宋体"/>
          <w:bCs/>
          <w:color w:val="auto"/>
          <w:szCs w:val="24"/>
          <w:highlight w:val="none"/>
          <w:lang w:eastAsia="zh-CN"/>
        </w:rPr>
        <w:t xml:space="preserve">2026年雪浪街道河道水质管护服务外包项目</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2.项目编号：JSZC-320211-WXSM-G2026-0007 </w:t>
      </w:r>
      <w:r>
        <w:rPr>
          <w:rFonts w:hint="eastAsia" w:ascii="宋体" w:hAnsi="宋体" w:cs="宋体"/>
          <w:color w:val="auto"/>
          <w:szCs w:val="24"/>
          <w:highlight w:val="none"/>
          <w:lang w:val="en-US" w:eastAsia="zh-CN"/>
        </w:rPr>
        <w:t xml:space="preserve"> </w:t>
      </w:r>
      <w:r>
        <w:rPr>
          <w:rFonts w:ascii="宋体" w:hAnsi="宋体" w:cs="宋体"/>
          <w:color w:val="auto"/>
          <w:szCs w:val="24"/>
          <w:highlight w:val="none"/>
          <w:lang w:eastAsia="zh-CN"/>
        </w:rPr>
        <w:tab/>
      </w:r>
      <w:r>
        <w:rPr>
          <w:rFonts w:hint="eastAsia" w:ascii="宋体" w:hAnsi="宋体" w:cs="宋体"/>
          <w:color w:val="auto"/>
          <w:szCs w:val="24"/>
          <w:highlight w:val="none"/>
          <w:lang w:eastAsia="zh-CN"/>
        </w:rPr>
        <w:t xml:space="preserve"> </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3.项目预算：</w:t>
      </w:r>
      <w:r>
        <w:rPr>
          <w:rFonts w:hint="eastAsia" w:ascii="宋体" w:hAnsi="宋体" w:cs="宋体"/>
          <w:color w:val="auto"/>
          <w:szCs w:val="24"/>
          <w:highlight w:val="none"/>
          <w:lang w:val="en-US" w:eastAsia="zh-CN"/>
        </w:rPr>
        <w:t xml:space="preserve">2300</w:t>
      </w:r>
      <w:r>
        <w:rPr>
          <w:rFonts w:hint="eastAsia" w:ascii="宋体" w:hAnsi="宋体" w:cs="宋体"/>
          <w:color w:val="auto"/>
          <w:szCs w:val="24"/>
          <w:highlight w:val="none"/>
          <w:lang w:eastAsia="zh-CN"/>
        </w:rPr>
        <w:t xml:space="preserve">万元，</w:t>
      </w:r>
      <w:r>
        <w:rPr>
          <w:rFonts w:hint="eastAsia" w:ascii="宋体" w:hAnsi="宋体" w:cs="宋体"/>
          <w:b/>
          <w:color w:val="auto"/>
          <w:szCs w:val="24"/>
          <w:highlight w:val="none"/>
          <w:lang w:eastAsia="zh-CN"/>
        </w:rPr>
        <w:t xml:space="preserve">投标最高限价为</w:t>
      </w:r>
      <w:r>
        <w:rPr>
          <w:rFonts w:hint="eastAsia" w:ascii="宋体" w:hAnsi="宋体" w:cs="宋体"/>
          <w:b/>
          <w:color w:val="auto"/>
          <w:szCs w:val="24"/>
          <w:highlight w:val="none"/>
          <w:lang w:val="en-US" w:eastAsia="zh-CN"/>
        </w:rPr>
        <w:t xml:space="preserve"> 2015.1 </w:t>
      </w:r>
      <w:r>
        <w:rPr>
          <w:rFonts w:hint="eastAsia" w:ascii="宋体" w:hAnsi="宋体" w:cs="宋体"/>
          <w:b/>
          <w:color w:val="auto"/>
          <w:szCs w:val="24"/>
          <w:highlight w:val="none"/>
          <w:lang w:eastAsia="zh-CN"/>
        </w:rPr>
        <w:t xml:space="preserve">万元</w:t>
      </w:r>
      <w:r>
        <w:rPr>
          <w:rFonts w:hint="eastAsia" w:ascii="宋体" w:hAnsi="宋体" w:cs="宋体"/>
          <w:color w:val="auto"/>
          <w:szCs w:val="24"/>
          <w:highlight w:val="none"/>
          <w:lang w:eastAsia="zh-CN"/>
        </w:rPr>
        <w:t xml:space="preserve">，投标报价不得超过最高限价，否则作无效投标文件处理</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4.服务期：</w:t>
      </w:r>
      <w:r>
        <w:rPr>
          <w:rFonts w:hint="eastAsia" w:ascii="宋体" w:hAnsi="宋体" w:cs="宋体"/>
          <w:color w:val="auto"/>
          <w:szCs w:val="24"/>
          <w:highlight w:val="none"/>
          <w:lang w:val="en-US" w:eastAsia="zh-CN"/>
        </w:rPr>
        <w:t xml:space="preserve">自每条河道养护开始时间到2027年7月29日</w:t>
      </w:r>
      <w:r/>
    </w:p>
    <w:p>
      <w:pPr>
        <w:ind w:firstLine="480"/>
        <w:pageBreakBefore w:val="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.采购方式：公开招标</w:t>
      </w:r>
      <w:r/>
    </w:p>
    <w:p>
      <w:pPr>
        <w:ind w:firstLine="480"/>
        <w:pageBreakBefore w:val="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6</w:t>
      </w:r>
      <w:r>
        <w:rPr>
          <w:rFonts w:hint="eastAsia" w:ascii="宋体" w:hAnsi="宋体" w:cs="宋体"/>
          <w:color w:val="auto"/>
          <w:szCs w:val="24"/>
          <w:highlight w:val="none"/>
          <w:lang w:eastAsia="zh-CN"/>
        </w:rPr>
        <w:t xml:space="preserve">.采购人：</w:t>
      </w:r>
      <w:r>
        <w:rPr>
          <w:rFonts w:hint="eastAsia" w:ascii="宋体" w:hAnsi="宋体" w:cs="宋体"/>
          <w:bCs/>
          <w:color w:val="auto"/>
          <w:szCs w:val="24"/>
          <w:highlight w:val="none"/>
          <w:lang w:eastAsia="zh-CN"/>
        </w:rPr>
        <w:t xml:space="preserve">无锡市滨湖区雪浪街道办事处 </w:t>
      </w:r>
      <w:r/>
    </w:p>
    <w:p>
      <w:pPr>
        <w:ind w:firstLine="480"/>
        <w:pageBreakBefore w:val="0"/>
        <w:shd w:val="clear" w:color="auto" w:fill="ffffff"/>
        <w:rPr>
          <w:rFonts w:ascii="宋体" w:hAnsi="宋体" w:cs="宋体"/>
          <w:bCs/>
          <w:color w:val="auto"/>
          <w:szCs w:val="24"/>
          <w:highlight w:val="none"/>
          <w:lang w:eastAsia="zh-CN"/>
        </w:rPr>
      </w:pPr>
      <w:r>
        <w:rPr>
          <w:rFonts w:ascii="宋体" w:hAnsi="宋体" w:cs="宋体"/>
          <w:color w:val="auto"/>
          <w:szCs w:val="24"/>
          <w:highlight w:val="none"/>
          <w:lang w:eastAsia="zh-CN"/>
        </w:rPr>
        <w:t xml:space="preserve">7</w:t>
      </w:r>
      <w:r>
        <w:rPr>
          <w:rFonts w:hint="eastAsia" w:ascii="宋体" w:hAnsi="宋体" w:cs="宋体"/>
          <w:color w:val="auto"/>
          <w:szCs w:val="24"/>
          <w:highlight w:val="none"/>
          <w:lang w:eastAsia="zh-CN"/>
        </w:rPr>
        <w:t xml:space="preserve">.本项目标的所属行业：其他未列明行业。根据《中小企业划型标准规定》工信部联企业〔2011〕300号规定。</w:t>
      </w:r>
      <w:r/>
    </w:p>
    <w:p>
      <w:pPr>
        <w:ind w:firstLine="480"/>
        <w:pageBreakBefore w:val="0"/>
        <w:shd w:val="clear" w:color="auto" w:fill="ffffff"/>
        <w:rPr>
          <w:rFonts w:ascii="宋体" w:hAnsi="宋体" w:cs="宋体"/>
          <w:b/>
          <w:bCs/>
          <w:color w:val="auto"/>
          <w:szCs w:val="24"/>
          <w:highlight w:val="none"/>
          <w:lang w:eastAsia="zh-CN"/>
        </w:rPr>
      </w:pPr>
      <w:r>
        <w:rPr>
          <w:rFonts w:ascii="宋体" w:hAnsi="宋体" w:cs="宋体"/>
          <w:b/>
          <w:bCs/>
          <w:color w:val="auto"/>
          <w:szCs w:val="24"/>
          <w:highlight w:val="none"/>
          <w:lang w:eastAsia="zh-CN"/>
        </w:rPr>
        <w:t xml:space="preserve">8</w:t>
      </w:r>
      <w:r>
        <w:rPr>
          <w:rFonts w:hint="eastAsia" w:ascii="宋体" w:hAnsi="宋体" w:cs="宋体"/>
          <w:b/>
          <w:bCs/>
          <w:color w:val="auto"/>
          <w:szCs w:val="24"/>
          <w:highlight w:val="none"/>
          <w:lang w:eastAsia="zh-CN"/>
        </w:rPr>
        <w:t xml:space="preserve">.本项目是否专门面向中小企业：是</w:t>
      </w:r>
      <w:r/>
    </w:p>
    <w:p>
      <w:pPr>
        <w:ind w:firstLine="482"/>
        <w:pageBreakBefore w:val="0"/>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1.满足《中华人民共和国政府采购法》第二十二条规定；</w:t>
      </w:r>
      <w:r/>
    </w:p>
    <w:p>
      <w:pPr>
        <w:ind w:firstLine="480"/>
        <w:pageBreakBefore w:val="0"/>
        <w:shd w:val="clear" w:color="auto" w:fill="ffffff"/>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宋体"/>
          <w:bCs/>
          <w:color w:val="auto"/>
          <w:szCs w:val="24"/>
          <w:highlight w:val="none"/>
          <w:lang w:eastAsia="zh-CN"/>
        </w:rPr>
        <w:t xml:space="preserve">3.落实政府采购政策需满足的资格要求：投标供应商应为中型企业/小型企业/微型企业/监狱企业/残疾人福利企业；</w:t>
      </w:r>
      <w:r>
        <w:rPr>
          <w:rFonts w:ascii="宋体" w:hAnsi="宋体" w:cs="Times New Roman"/>
          <w:color w:val="auto"/>
          <w:szCs w:val="24"/>
          <w:highlight w:val="none"/>
          <w:lang w:eastAsia="zh-CN"/>
        </w:rPr>
        <w:t xml:space="preserve"> </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4.</w:t>
      </w:r>
      <w:r>
        <w:rPr>
          <w:rFonts w:hint="eastAsia" w:ascii="宋体" w:hAnsi="宋体" w:cs="宋体"/>
          <w:color w:val="auto"/>
          <w:szCs w:val="24"/>
          <w:highlight w:val="none"/>
          <w:lang w:eastAsia="zh-CN"/>
        </w:rPr>
        <w:t xml:space="preserve">本项目的特定资格要求：</w:t>
      </w:r>
      <w:r>
        <w:rPr>
          <w:rFonts w:hint="eastAsia" w:ascii="宋体" w:hAnsi="宋体" w:cs="宋体"/>
          <w:color w:val="auto"/>
          <w:szCs w:val="24"/>
          <w:highlight w:val="none"/>
          <w:lang w:val="en-US" w:eastAsia="zh-CN"/>
        </w:rPr>
        <w:t xml:space="preserve">无</w:t>
      </w:r>
      <w:r>
        <w:rPr>
          <w:rFonts w:hint="eastAsia" w:ascii="宋体" w:hAnsi="宋体" w:cs="宋体"/>
          <w:color w:val="auto"/>
          <w:szCs w:val="24"/>
          <w:highlight w:val="none"/>
          <w:lang w:eastAsia="zh-CN"/>
        </w:rPr>
        <w:t xml:space="preserve">；</w:t>
      </w:r>
      <w:r/>
    </w:p>
    <w:p>
      <w:pPr>
        <w:ind w:firstLine="480"/>
        <w:pageBreakBefore w:val="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w:t>
      </w:r>
      <w:r>
        <w:rPr>
          <w:rFonts w:ascii="宋体" w:hAnsi="宋体" w:cs="宋体"/>
          <w:color w:val="auto"/>
          <w:szCs w:val="24"/>
          <w:highlight w:val="none"/>
          <w:lang w:eastAsia="zh-CN"/>
        </w:rPr>
        <w:t xml:space="preserve">.</w:t>
      </w:r>
      <w:r>
        <w:rPr>
          <w:rFonts w:hint="eastAsia" w:ascii="宋体" w:hAnsi="宋体" w:cs="宋体"/>
          <w:color w:val="auto"/>
          <w:szCs w:val="24"/>
          <w:highlight w:val="none"/>
          <w:lang w:eastAsia="zh-CN"/>
        </w:rPr>
        <w:t xml:space="preserve">本项目</w:t>
      </w:r>
      <w:r>
        <w:rPr>
          <w:rFonts w:hint="eastAsia" w:ascii="宋体" w:hAnsi="宋体" w:cs="宋体"/>
          <w:b/>
          <w:bCs/>
          <w:color w:val="auto"/>
          <w:szCs w:val="24"/>
          <w:highlight w:val="none"/>
          <w:u w:val="single"/>
          <w:lang w:eastAsia="zh-CN"/>
        </w:rPr>
        <w:t xml:space="preserve">不接受</w:t>
      </w:r>
      <w:r>
        <w:rPr>
          <w:rFonts w:hint="eastAsia" w:ascii="宋体" w:hAnsi="宋体" w:cs="宋体"/>
          <w:color w:val="auto"/>
          <w:szCs w:val="24"/>
          <w:highlight w:val="none"/>
          <w:lang w:eastAsia="zh-CN"/>
        </w:rPr>
        <w:t xml:space="preserve">联合体投标。</w:t>
      </w:r>
      <w:r/>
    </w:p>
    <w:p>
      <w:pPr>
        <w:ind w:firstLine="482"/>
        <w:pageBreakBefore w:val="0"/>
        <w:shd w:val="clear" w:color="auto" w:fill="ffffff"/>
        <w:rPr>
          <w:rFonts w:ascii="宋体" w:hAnsi="宋体" w:cs="Times New Roman"/>
          <w:color w:val="auto"/>
          <w:szCs w:val="24"/>
          <w:highlight w:val="none"/>
          <w:lang w:eastAsia="zh-CN"/>
        </w:rPr>
      </w:pPr>
      <w:r/>
      <w:bookmarkStart w:id="2" w:name="_Toc112006902"/>
      <w:r>
        <w:rPr>
          <w:rFonts w:hint="eastAsia" w:ascii="宋体" w:hAnsi="宋体" w:cs="Times New Roman"/>
          <w:b/>
          <w:bCs/>
          <w:color w:val="auto"/>
          <w:szCs w:val="24"/>
          <w:highlight w:val="none"/>
          <w:lang w:eastAsia="zh-CN"/>
        </w:rPr>
        <w:t xml:space="preserve">（三）</w:t>
      </w:r>
      <w:bookmarkEnd w:id="2"/>
      <w:r>
        <w:rPr>
          <w:rFonts w:hint="eastAsia" w:ascii="宋体" w:hAnsi="宋体" w:cs="Times New Roman"/>
          <w:b/>
          <w:bCs/>
          <w:color w:val="auto"/>
          <w:szCs w:val="24"/>
          <w:highlight w:val="none"/>
          <w:lang w:eastAsia="zh-CN"/>
        </w:rPr>
        <w:t xml:space="preserve">供应商主体信息库注册</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1.潜在投标供应商访问江苏省政府采购（苏采云）平台的网络地址和方法：</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4）CA驱动下载：</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技术服务电话：0510-81827781（服务时间：工作日 9:00-11:30，13:00-17:00）</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技术支持QQ：田女士：3071474382 ；王先生：897651173。</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r/>
    </w:p>
    <w:p>
      <w:pPr>
        <w:ind w:firstLine="482"/>
        <w:pageBreakBefore w:val="0"/>
        <w:shd w:val="clear" w:color="auto" w:fill="ffffff"/>
        <w:rPr>
          <w:rFonts w:ascii="宋体" w:hAnsi="宋体" w:cs="Times New Roman"/>
          <w:b/>
          <w:bCs/>
          <w:color w:val="auto"/>
          <w:szCs w:val="24"/>
          <w:highlight w:val="none"/>
          <w:lang w:eastAsia="zh-CN"/>
        </w:rPr>
      </w:pPr>
      <w:r/>
      <w:bookmarkStart w:id="3" w:name="_Toc112006903"/>
      <w:r>
        <w:rPr>
          <w:rFonts w:hint="eastAsia" w:ascii="宋体" w:hAnsi="宋体" w:cs="Times New Roman"/>
          <w:b/>
          <w:bCs/>
          <w:color w:val="auto"/>
          <w:szCs w:val="24"/>
          <w:highlight w:val="none"/>
          <w:lang w:eastAsia="zh-CN"/>
        </w:rPr>
        <w:t xml:space="preserve">（四）</w:t>
      </w:r>
      <w:bookmarkEnd w:id="3"/>
      <w:r>
        <w:rPr>
          <w:rFonts w:hint="eastAsia" w:ascii="宋体" w:hAnsi="宋体" w:cs="Times New Roman"/>
          <w:b/>
          <w:bCs/>
          <w:color w:val="auto"/>
          <w:szCs w:val="24"/>
          <w:highlight w:val="none"/>
          <w:lang w:eastAsia="zh-CN"/>
        </w:rPr>
        <w:t xml:space="preserve">获取招标文件</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宋体"/>
          <w:color w:val="auto"/>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highlight w:val="none"/>
          <w:lang w:eastAsia="zh-CN"/>
        </w:rPr>
        <w:t xml:space="preserve">投标</w:t>
      </w:r>
      <w:bookmarkEnd w:id="4"/>
      <w:r>
        <w:rPr>
          <w:rFonts w:hint="eastAsia" w:ascii="宋体" w:hAnsi="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（五）公开答疑时间、地点</w:t>
      </w:r>
      <w:r/>
    </w:p>
    <w:p>
      <w:pPr>
        <w:ind w:firstLine="482"/>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采购人、采购代理机构将以电话咨询、邮箱（</w:t>
      </w:r>
      <w:r>
        <w:rPr>
          <w:rFonts w:hint="eastAsia" w:ascii="宋体" w:hAnsi="宋体" w:cs="Times New Roman"/>
          <w:color w:val="auto"/>
          <w:szCs w:val="24"/>
          <w:highlight w:val="none"/>
          <w:lang w:val="en-US" w:eastAsia="zh-CN"/>
        </w:rPr>
        <w:t xml:space="preserve">1121284770</w:t>
      </w:r>
      <w:r>
        <w:rPr>
          <w:rFonts w:hint="eastAsia" w:ascii="宋体" w:hAnsi="宋体" w:cs="Times New Roman"/>
          <w:color w:val="auto"/>
          <w:szCs w:val="24"/>
          <w:highlight w:val="none"/>
          <w:lang w:eastAsia="zh-CN"/>
        </w:rPr>
        <w:t xml:space="preserve">@qq.com）等方式开展线上不见面答疑服务。截至</w:t>
      </w:r>
      <w:r>
        <w:rPr>
          <w:rFonts w:hint="eastAsia" w:ascii="宋体" w:hAnsi="宋体" w:cs="Times New Roman"/>
          <w:color w:val="auto"/>
          <w:szCs w:val="24"/>
          <w:highlight w:val="none"/>
          <w:lang w:eastAsia="zh-CN"/>
        </w:rPr>
        <w:t xml:space="preserve">2026年</w:t>
      </w: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9</w:t>
      </w:r>
      <w:r>
        <w:rPr>
          <w:rFonts w:hint="eastAsia" w:ascii="宋体" w:hAnsi="宋体" w:cs="Times New Roman"/>
          <w:color w:val="auto"/>
          <w:szCs w:val="24"/>
          <w:highlight w:val="none"/>
          <w:lang w:eastAsia="zh-CN"/>
        </w:rPr>
        <w:t xml:space="preserve">日10:00前</w:t>
      </w:r>
      <w:r>
        <w:rPr>
          <w:rFonts w:hint="eastAsia" w:ascii="宋体" w:hAnsi="宋体" w:cs="Times New Roman"/>
          <w:color w:val="auto"/>
          <w:szCs w:val="24"/>
          <w:highlight w:val="none"/>
          <w:lang w:eastAsia="zh-CN"/>
        </w:rPr>
        <w:t xml:space="preserve">，有关单位对于招标文件的相关事项如有疑问可通过上述方式咨询；供应商如有需要对招标文件要求澄清的问题，请以书面形式（必须加盖投标供应商公章，也请务必留下联系方式，以便回复）提出“</w:t>
      </w:r>
      <w:r>
        <w:rPr>
          <w:rFonts w:hint="eastAsia" w:ascii="宋体" w:hAnsi="宋体" w:cs="宋体"/>
          <w:b/>
          <w:bCs/>
          <w:color w:val="auto"/>
          <w:szCs w:val="24"/>
          <w:highlight w:val="none"/>
          <w:lang w:val="en-US" w:eastAsia="zh-CN"/>
        </w:rPr>
        <w:t xml:space="preserve">JSZC-320211-WXSM-G2026-0007</w:t>
      </w:r>
      <w:r>
        <w:rPr>
          <w:rFonts w:hint="eastAsia" w:ascii="宋体" w:hAnsi="宋体" w:cs="Times New Roman"/>
          <w:color w:val="auto"/>
          <w:szCs w:val="24"/>
          <w:highlight w:val="none"/>
          <w:lang w:eastAsia="zh-CN"/>
        </w:rPr>
        <w:t xml:space="preserve">项目需澄清问题”， 并于答疑截止时间前邮箱（</w:t>
      </w:r>
      <w:r>
        <w:rPr>
          <w:rFonts w:hint="eastAsia" w:ascii="宋体" w:hAnsi="宋体" w:cs="Times New Roman"/>
          <w:color w:val="auto"/>
          <w:szCs w:val="24"/>
          <w:highlight w:val="none"/>
          <w:lang w:val="en-US" w:eastAsia="zh-CN"/>
        </w:rPr>
        <w:t xml:space="preserve">1121284770</w:t>
      </w:r>
      <w:r>
        <w:rPr>
          <w:rFonts w:hint="eastAsia" w:ascii="宋体" w:hAnsi="宋体" w:cs="Times New Roman"/>
          <w:color w:val="auto"/>
          <w:szCs w:val="24"/>
          <w:highlight w:val="none"/>
          <w:lang w:eastAsia="zh-CN"/>
        </w:rPr>
        <w:t xml:space="preserve">@qq.com）给项目联系人。若未在法定时间内提出澄清，由此造成的损失及风险由供应商自行承担。 </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（六）现场踏勘</w:t>
      </w:r>
      <w:r/>
    </w:p>
    <w:p>
      <w:pPr>
        <w:ind w:firstLine="482"/>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pageBreakBefore w:val="0"/>
        <w:shd w:val="clear" w:color="auto" w:fill="ffffff"/>
        <w:rPr>
          <w:rFonts w:ascii="宋体" w:hAnsi="宋体" w:cs="Times New Roman"/>
          <w:b/>
          <w:bCs/>
          <w:color w:val="auto"/>
          <w:szCs w:val="24"/>
          <w:highlight w:val="none"/>
          <w:lang w:eastAsia="zh-CN"/>
        </w:rPr>
      </w:pPr>
      <w:r/>
      <w:bookmarkStart w:id="5" w:name="_Toc112006904"/>
      <w:r>
        <w:rPr>
          <w:rFonts w:hint="eastAsia" w:ascii="宋体" w:hAnsi="宋体" w:cs="Times New Roman"/>
          <w:b/>
          <w:bCs/>
          <w:color w:val="auto"/>
          <w:szCs w:val="24"/>
          <w:highlight w:val="none"/>
          <w:lang w:eastAsia="zh-CN"/>
        </w:rPr>
        <w:t xml:space="preserve">（七）投标及开标、定标时间、地点</w:t>
      </w:r>
      <w:bookmarkEnd w:id="5"/>
      <w:r/>
      <w:r/>
    </w:p>
    <w:p>
      <w:pPr>
        <w:ind w:firstLine="482"/>
        <w:pageBreakBefore w:val="0"/>
        <w:shd w:val="clear" w:color="auto" w:fill="ffffff"/>
        <w:rPr>
          <w:rFonts w:ascii="宋体" w:hAnsi="宋体" w:cs="Times New Roman"/>
          <w:color w:val="auto"/>
          <w:szCs w:val="24"/>
          <w:highlight w:val="none"/>
          <w:lang w:eastAsia="zh-CN"/>
        </w:rPr>
      </w:pPr>
      <w:r/>
      <w:bookmarkStart w:id="6" w:name="_Toc112006905"/>
      <w:r>
        <w:rPr>
          <w:rFonts w:hint="eastAsia" w:ascii="宋体" w:hAnsi="宋体" w:cs="Times New Roman"/>
          <w:color w:val="auto"/>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投标截止时间（网上投标截止时间苏采云投标客户端投标）</w:t>
      </w:r>
      <w:r>
        <w:rPr>
          <w:rFonts w:hint="eastAsia" w:ascii="宋体" w:hAnsi="宋体" w:cs="Times New Roman"/>
          <w:color w:val="auto"/>
          <w:szCs w:val="24"/>
          <w:highlight w:val="none"/>
          <w:lang w:eastAsia="zh-CN"/>
        </w:rPr>
        <w:t xml:space="preserve">：202</w:t>
      </w:r>
      <w:r>
        <w:rPr>
          <w:rFonts w:hint="eastAsia" w:ascii="宋体" w:hAnsi="宋体" w:cs="Times New Roman"/>
          <w:color w:val="auto"/>
          <w:szCs w:val="24"/>
          <w:highlight w:val="none"/>
          <w:lang w:val="en-US" w:eastAsia="zh-CN"/>
        </w:rPr>
        <w:t xml:space="preserve">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23</w:t>
      </w:r>
      <w:r>
        <w:rPr>
          <w:rFonts w:hint="eastAsia" w:ascii="宋体" w:hAnsi="宋体" w:cs="Times New Roman"/>
          <w:color w:val="auto"/>
          <w:szCs w:val="24"/>
          <w:highlight w:val="none"/>
          <w:lang w:eastAsia="zh-CN"/>
        </w:rPr>
        <w:t xml:space="preserve">日</w:t>
      </w:r>
      <w:r>
        <w:rPr>
          <w:rFonts w:hint="eastAsia" w:ascii="宋体" w:hAnsi="宋体" w:cs="Times New Roman"/>
          <w:color w:val="auto"/>
          <w:szCs w:val="24"/>
          <w:highlight w:val="none"/>
          <w:lang w:val="en-US" w:eastAsia="zh-CN"/>
        </w:rPr>
        <w:t xml:space="preserve">14</w:t>
      </w:r>
      <w:r>
        <w:rPr>
          <w:rFonts w:hint="eastAsia" w:ascii="宋体" w:hAnsi="宋体" w:cs="Times New Roman"/>
          <w:color w:val="auto"/>
          <w:szCs w:val="24"/>
          <w:highlight w:val="none"/>
          <w:lang w:eastAsia="zh-CN"/>
        </w:rPr>
        <w:t xml:space="preserve">:</w:t>
      </w:r>
      <w:r>
        <w:rPr>
          <w:rFonts w:hint="eastAsia" w:ascii="宋体" w:hAnsi="宋体" w:cs="Times New Roman"/>
          <w:color w:val="auto"/>
          <w:szCs w:val="24"/>
          <w:highlight w:val="none"/>
          <w:lang w:val="en-US" w:eastAsia="zh-CN"/>
        </w:rPr>
        <w:t xml:space="preserve">0</w:t>
      </w:r>
      <w:r>
        <w:rPr>
          <w:rFonts w:hint="eastAsia"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，投标截止时间后的投标文件恕不接受。</w:t>
      </w:r>
      <w:r/>
    </w:p>
    <w:p>
      <w:pPr>
        <w:ind w:firstLine="482"/>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开标时间</w:t>
      </w:r>
      <w:r>
        <w:rPr>
          <w:rFonts w:hint="eastAsia" w:ascii="宋体" w:hAnsi="宋体" w:cs="Times New Roman"/>
          <w:color w:val="auto"/>
          <w:szCs w:val="24"/>
          <w:highlight w:val="none"/>
          <w:lang w:eastAsia="zh-CN"/>
        </w:rPr>
        <w:t xml:space="preserve">：202</w:t>
      </w:r>
      <w:r>
        <w:rPr>
          <w:rFonts w:hint="eastAsia" w:ascii="宋体" w:hAnsi="宋体" w:cs="Times New Roman"/>
          <w:color w:val="auto"/>
          <w:szCs w:val="24"/>
          <w:highlight w:val="none"/>
          <w:lang w:val="en-US" w:eastAsia="zh-CN"/>
        </w:rPr>
        <w:t xml:space="preserve">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23</w:t>
      </w:r>
      <w:r>
        <w:rPr>
          <w:rFonts w:hint="eastAsia" w:ascii="宋体" w:hAnsi="宋体" w:cs="Times New Roman"/>
          <w:color w:val="auto"/>
          <w:szCs w:val="24"/>
          <w:highlight w:val="none"/>
          <w:lang w:eastAsia="zh-CN"/>
        </w:rPr>
        <w:t xml:space="preserve">日</w:t>
      </w:r>
      <w:r>
        <w:rPr>
          <w:rFonts w:hint="eastAsia" w:ascii="宋体" w:hAnsi="宋体" w:cs="Times New Roman"/>
          <w:color w:val="auto"/>
          <w:szCs w:val="24"/>
          <w:highlight w:val="none"/>
          <w:lang w:val="en-US" w:eastAsia="zh-CN"/>
        </w:rPr>
        <w:t xml:space="preserve">14</w:t>
      </w:r>
      <w:r>
        <w:rPr>
          <w:rFonts w:hint="eastAsia" w:ascii="宋体" w:hAnsi="宋体" w:cs="Times New Roman"/>
          <w:color w:val="auto"/>
          <w:szCs w:val="24"/>
          <w:highlight w:val="none"/>
          <w:lang w:eastAsia="zh-CN"/>
        </w:rPr>
        <w:t xml:space="preserve">:</w:t>
      </w:r>
      <w:r>
        <w:rPr>
          <w:rFonts w:hint="eastAsia" w:ascii="宋体" w:hAnsi="宋体" w:cs="Times New Roman"/>
          <w:color w:val="auto"/>
          <w:szCs w:val="24"/>
          <w:highlight w:val="none"/>
          <w:lang w:val="en-US" w:eastAsia="zh-CN"/>
        </w:rPr>
        <w:t xml:space="preserve">0</w:t>
      </w:r>
      <w:r>
        <w:rPr>
          <w:rFonts w:hint="eastAsia"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w:t>
      </w:r>
      <w:r/>
    </w:p>
    <w:p>
      <w:pPr>
        <w:ind w:firstLine="482"/>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投标及开标地点：江苏省政府采购（苏采云）平台。</w:t>
      </w:r>
      <w:r/>
    </w:p>
    <w:p>
      <w:pPr>
        <w:ind w:firstLine="482"/>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定标时间：评标结束</w:t>
      </w:r>
      <w:r/>
    </w:p>
    <w:p>
      <w:pPr>
        <w:ind w:firstLine="482"/>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w:t>
      </w:r>
      <w:r>
        <w:rPr>
          <w:rFonts w:hint="eastAsia" w:ascii="宋体" w:hAnsi="宋体" w:eastAsia="宋体" w:cs="宋体"/>
          <w:color w:val="auto"/>
          <w:szCs w:val="24"/>
          <w:highlight w:val="none"/>
          <w:lang w:eastAsia="zh-CN"/>
        </w:rPr>
        <w:t xml:space="preserve">无锡市公共资源交易中心</w:t>
      </w:r>
      <w:r>
        <w:rPr>
          <w:rFonts w:hint="eastAsia" w:ascii="宋体" w:hAnsi="宋体" w:eastAsia="宋体" w:cs="宋体"/>
          <w:color w:val="auto"/>
          <w:szCs w:val="24"/>
          <w:highlight w:val="none"/>
          <w:lang w:val="en-US" w:eastAsia="zh-CN"/>
        </w:rPr>
        <w:t xml:space="preserve">滨湖</w:t>
      </w:r>
      <w:r>
        <w:rPr>
          <w:rFonts w:hint="eastAsia" w:ascii="宋体" w:hAnsi="宋体" w:eastAsia="宋体" w:cs="宋体"/>
          <w:color w:val="auto"/>
          <w:szCs w:val="24"/>
          <w:highlight w:val="none"/>
          <w:lang w:eastAsia="zh-CN"/>
        </w:rPr>
        <w:t xml:space="preserve">分中心</w:t>
      </w:r>
      <w:r>
        <w:rPr>
          <w:rFonts w:hint="eastAsia" w:ascii="宋体" w:hAnsi="宋体" w:cs="Times New Roman"/>
          <w:color w:val="auto"/>
          <w:szCs w:val="24"/>
          <w:highlight w:val="none"/>
          <w:lang w:val="en-US" w:eastAsia="zh-CN"/>
        </w:rPr>
        <w:t xml:space="preserve"> </w:t>
      </w:r>
      <w:r>
        <w:rPr>
          <w:rFonts w:hint="eastAsia" w:ascii="宋体" w:hAnsi="宋体" w:cs="Times New Roman"/>
          <w:color w:val="auto"/>
          <w:szCs w:val="24"/>
          <w:highlight w:val="none"/>
          <w:lang w:eastAsia="zh-CN"/>
        </w:rPr>
        <w:t xml:space="preserve"> </w:t>
      </w:r>
      <w:bookmarkStart w:id="29" w:name="_GoBack"/>
      <w:r/>
      <w:bookmarkEnd w:id="29"/>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（八）投标文件份数：</w:t>
      </w:r>
      <w:bookmarkEnd w:id="6"/>
      <w:r>
        <w:rPr>
          <w:rFonts w:hint="eastAsia" w:ascii="宋体" w:hAnsi="宋体" w:cs="Times New Roman"/>
          <w:b/>
          <w:bCs/>
          <w:color w:val="auto"/>
          <w:szCs w:val="24"/>
          <w:highlight w:val="none"/>
          <w:lang w:eastAsia="zh-CN"/>
        </w:rPr>
        <w:t xml:space="preserve">请按规定上传电子投标文件，不接收纸质投标文件。</w:t>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（九）投标有效期：开标之日起90天</w:t>
      </w:r>
      <w:r/>
    </w:p>
    <w:p>
      <w:pPr>
        <w:ind w:firstLine="480"/>
        <w:pageBreakBefore w:val="0"/>
        <w:shd w:val="clear" w:color="auto" w:fill="ffffff"/>
        <w:rPr>
          <w:rFonts w:ascii="宋体" w:hAnsi="宋体" w:cs="Times New Roman"/>
          <w:b/>
          <w:bCs/>
          <w:color w:val="auto"/>
          <w:szCs w:val="24"/>
          <w:highlight w:val="none"/>
          <w:lang w:eastAsia="zh-CN"/>
        </w:rPr>
      </w:pPr>
      <w:r/>
      <w:bookmarkStart w:id="7" w:name="_Toc112006909"/>
      <w:r>
        <w:rPr>
          <w:rFonts w:hint="eastAsia" w:ascii="宋体" w:hAnsi="宋体" w:cs="Times New Roman"/>
          <w:b/>
          <w:bCs/>
          <w:color w:val="auto"/>
          <w:szCs w:val="24"/>
          <w:highlight w:val="none"/>
          <w:lang w:eastAsia="zh-CN"/>
        </w:rPr>
        <w:t xml:space="preserve">（十）其他</w:t>
      </w:r>
      <w:r/>
    </w:p>
    <w:p>
      <w:pPr>
        <w:ind w:firstLine="480"/>
        <w:pageBreakBefore w:val="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.有关本次招标的事项若存在变动或修改，敬请及时关注“无锡政府采购网”“江苏政府采购网”发布的信息。</w:t>
      </w:r>
      <w:r/>
    </w:p>
    <w:p>
      <w:pPr>
        <w:ind w:firstLine="480"/>
        <w:pageBreakBefore w:val="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未按《政府采购质疑和投诉办法》（中华人民共和国财政部令第94号）</w:t>
      </w:r>
      <w:r>
        <w:rPr>
          <w:rFonts w:ascii="宋体" w:hAnsi="宋体" w:cs="Times New Roman"/>
          <w:color w:val="auto"/>
          <w:szCs w:val="24"/>
          <w:highlight w:val="none"/>
          <w:lang w:eastAsia="zh-CN"/>
        </w:rPr>
        <w:t xml:space="preserve">的规定提出的对本</w:t>
      </w:r>
      <w:r>
        <w:rPr>
          <w:rFonts w:hint="eastAsia" w:ascii="宋体" w:hAnsi="宋体" w:cs="Times New Roman"/>
          <w:color w:val="auto"/>
          <w:szCs w:val="24"/>
          <w:highlight w:val="none"/>
          <w:lang w:eastAsia="zh-CN"/>
        </w:rPr>
        <w:t xml:space="preserve">项目采购过程中</w:t>
      </w:r>
      <w:r>
        <w:rPr>
          <w:rFonts w:ascii="宋体" w:hAnsi="宋体" w:cs="Times New Roman"/>
          <w:color w:val="auto"/>
          <w:szCs w:val="24"/>
          <w:highlight w:val="none"/>
          <w:lang w:eastAsia="zh-CN"/>
        </w:rPr>
        <w:t xml:space="preserve">的</w:t>
      </w:r>
      <w:r>
        <w:rPr>
          <w:rFonts w:hint="eastAsia" w:ascii="宋体" w:hAnsi="宋体" w:cs="Times New Roman"/>
          <w:color w:val="auto"/>
          <w:szCs w:val="24"/>
          <w:highlight w:val="none"/>
          <w:lang w:eastAsia="zh-CN"/>
        </w:rPr>
        <w:t xml:space="preserve">质疑</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采购</w:t>
      </w:r>
      <w:r>
        <w:rPr>
          <w:rFonts w:ascii="宋体" w:hAnsi="宋体" w:cs="Times New Roman"/>
          <w:color w:val="auto"/>
          <w:szCs w:val="24"/>
          <w:highlight w:val="none"/>
          <w:lang w:eastAsia="zh-CN"/>
        </w:rPr>
        <w:t xml:space="preserve">人不予受理</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接收质疑函的</w:t>
      </w:r>
      <w:r>
        <w:rPr>
          <w:rFonts w:hint="eastAsia" w:ascii="宋体" w:hAnsi="宋体" w:cs="Times New Roman"/>
          <w:color w:val="auto"/>
          <w:szCs w:val="24"/>
          <w:highlight w:val="none"/>
          <w:lang w:eastAsia="zh-CN"/>
        </w:rPr>
        <w:t xml:space="preserve">联系方式详见（十一）联系方式）。</w:t>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w:t>
      </w:r>
      <w:bookmarkEnd w:id="7"/>
      <w:r>
        <w:rPr>
          <w:rFonts w:hint="eastAsia" w:ascii="宋体" w:hAnsi="宋体" w:cs="Times New Roman"/>
          <w:b/>
          <w:bCs/>
          <w:color w:val="auto"/>
          <w:szCs w:val="24"/>
          <w:highlight w:val="none"/>
          <w:lang w:eastAsia="zh-CN"/>
        </w:rPr>
        <w:t xml:space="preserve">联系方式</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1、采购人：无锡市滨湖区雪浪街道办事处</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采购人地址：无锡市滨湖区太湖科教产业园4号楼</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人：高工</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联系方式：0510-85952849</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2、采购代理机构：无锡苏名建设咨询有限公司</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联系地址：无锡市锡山区东亭路20号晶石国际中心A座25楼</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联系人：乔晟</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联系电话：18811997779</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邮编：214100  </w:t>
      </w:r>
      <w:r/>
    </w:p>
    <w:p>
      <w:pPr>
        <w:ind w:firstLine="0"/>
        <w:jc w:val="both"/>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pStyle w:val="721"/>
        <w:pageBreakBefore w:val="0"/>
        <w:rPr>
          <w:color w:val="auto"/>
          <w:highlight w:val="none"/>
          <w:lang w:eastAsia="zh-CN"/>
        </w:rPr>
      </w:pPr>
      <w:r/>
      <w:bookmarkStart w:id="8" w:name="_Toc161316665"/>
      <w:r/>
      <w:r/>
    </w:p>
    <w:p>
      <w:pPr>
        <w:ind w:firstLine="480"/>
        <w:pageBreakBefore w:val="0"/>
        <w:rPr>
          <w:color w:val="auto"/>
          <w:highlight w:val="none"/>
          <w:lang w:eastAsia="zh-CN"/>
        </w:rPr>
      </w:pPr>
      <w:r>
        <w:rPr>
          <w:rFonts w:hint="eastAsia"/>
          <w:color w:val="auto"/>
          <w:highlight w:val="none"/>
          <w:lang w:eastAsia="zh-CN"/>
        </w:rPr>
        <w:br w:type="page" w:clear="all"/>
      </w:r>
      <w:r/>
    </w:p>
    <w:p>
      <w:pPr>
        <w:pStyle w:val="721"/>
        <w:pageBreakBefore w:val="0"/>
        <w:rPr>
          <w:color w:val="auto"/>
          <w:highlight w:val="none"/>
          <w:lang w:eastAsia="zh-CN"/>
        </w:rPr>
      </w:pPr>
      <w:r>
        <w:rPr>
          <w:rFonts w:hint="eastAsia"/>
          <w:color w:val="auto"/>
          <w:highlight w:val="none"/>
          <w:lang w:eastAsia="zh-CN"/>
        </w:rPr>
        <w:t xml:space="preserve">二、供应商须知</w:t>
      </w:r>
      <w:bookmarkEnd w:id="8"/>
      <w:r/>
      <w:r/>
    </w:p>
    <w:p>
      <w:pPr>
        <w:ind w:left="0" w:firstLine="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（一）遵循原则</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公开透明原则、公平竞争原则、公正原则和诚实信用原则。</w:t>
      </w:r>
      <w:r/>
    </w:p>
    <w:p>
      <w:pPr>
        <w:ind w:left="0" w:firstLine="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（二）</w:t>
      </w:r>
      <w:bookmarkStart w:id="9" w:name="_Hlk160181958"/>
      <w:r>
        <w:rPr>
          <w:rFonts w:hint="eastAsia" w:ascii="宋体" w:hAnsi="宋体" w:cs="Times New Roman"/>
          <w:b/>
          <w:bCs/>
          <w:color w:val="auto"/>
          <w:szCs w:val="24"/>
          <w:highlight w:val="none"/>
          <w:lang w:eastAsia="zh-CN"/>
        </w:rPr>
        <w:t xml:space="preserve">招标文件</w:t>
      </w:r>
      <w:bookmarkEnd w:id="9"/>
      <w:r/>
      <w:r/>
    </w:p>
    <w:p>
      <w:pPr>
        <w:ind w:firstLine="480"/>
        <w:jc w:val="both"/>
        <w:pageBreakBefore w:val="0"/>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1.招标文件包括本文件目录所列全部内容，投标供应商应仔细阅读，并在投标文件中充分响应招标文件的所有要求。</w:t>
      </w:r>
      <w:r/>
    </w:p>
    <w:p>
      <w:pPr>
        <w:ind w:firstLine="480"/>
        <w:jc w:val="both"/>
        <w:pageBreakBefore w:val="0"/>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2.潜在投标供应商可在项目招标公告附件中查看公开招标文件，如确定投标，必须在苏采云平台</w:t>
      </w:r>
      <w:r>
        <w:rPr>
          <w:rFonts w:hint="eastAsia" w:ascii="宋体" w:hAnsi="宋体" w:cs="Times New Roman"/>
          <w:color w:val="auto"/>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auto"/>
          <w:szCs w:val="22"/>
          <w:highlight w:val="none"/>
          <w:lang w:eastAsia="zh-CN"/>
        </w:rPr>
        <w:t xml:space="preserve">，完成项目参与，将苏采云平台中下载的采购文件（后缀名为</w:t>
      </w:r>
      <w:r>
        <w:rPr>
          <w:rFonts w:hint="eastAsia" w:ascii="宋体" w:hAnsi="宋体" w:cs="宋体"/>
          <w:color w:val="auto"/>
          <w:szCs w:val="22"/>
          <w:highlight w:val="none"/>
          <w:lang w:eastAsia="zh-CN"/>
        </w:rPr>
        <w:t xml:space="preserve">“</w:t>
      </w:r>
      <w:r>
        <w:rPr>
          <w:rFonts w:ascii="宋体" w:hAnsi="宋体" w:cs="宋体"/>
          <w:color w:val="auto"/>
          <w:szCs w:val="22"/>
          <w:highlight w:val="none"/>
          <w:lang w:eastAsia="zh-CN"/>
        </w:rPr>
        <w:t xml:space="preserve">kedt”）导入到“政府采购客户端”，离线按要求编制并加密</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文件（使用“CA数字证书”），导出加密的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文件（后缀名为zip，不得超过150M）并在苏采云平台上传该加密的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文件，对采购文件各项内容做出实质性响应，否则其</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文件无效。</w:t>
      </w:r>
      <w:r/>
    </w:p>
    <w:p>
      <w:pPr>
        <w:ind w:firstLine="480"/>
        <w:jc w:val="both"/>
        <w:pageBreakBefore w:val="0"/>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3.投标供应商一旦参加本项目投标，即表明承诺接受了本招标文件中的所有条件和规定。</w:t>
      </w:r>
      <w:r/>
    </w:p>
    <w:p>
      <w:pPr>
        <w:ind w:firstLine="480"/>
        <w:jc w:val="both"/>
        <w:pageBreakBefore w:val="0"/>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4.招标文件仅作为本次招投标使用。</w:t>
      </w:r>
      <w:r/>
    </w:p>
    <w:p>
      <w:pPr>
        <w:ind w:firstLine="480"/>
        <w:jc w:val="both"/>
        <w:pageBreakBefore w:val="0"/>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5.招标文件中的“法定代表人”是指投标供应商的营业执照或相关部门的登记证明文件中的“法定代表人”或“负责人”。</w:t>
      </w:r>
      <w:r/>
    </w:p>
    <w:p>
      <w:pPr>
        <w:ind w:firstLine="480"/>
        <w:jc w:val="both"/>
        <w:pageBreakBefore w:val="0"/>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firstLine="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（三）招标文件的解释</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本文件的最终解释权归采购人。</w:t>
      </w:r>
      <w:r/>
    </w:p>
    <w:p>
      <w:pPr>
        <w:ind w:left="0" w:firstLine="0"/>
        <w:pageBreakBefore w:val="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（四）招标文件的补充或修正</w:t>
      </w:r>
      <w:r>
        <w:rPr>
          <w:rFonts w:hint="eastAsia" w:ascii="宋体" w:hAnsi="宋体" w:cs="Times New Roman"/>
          <w:color w:val="auto"/>
          <w:szCs w:val="24"/>
          <w:highlight w:val="none"/>
          <w:lang w:eastAsia="zh-CN"/>
        </w:rPr>
        <w:t xml:space="preserve"> </w:t>
      </w:r>
      <w:r/>
    </w:p>
    <w:p>
      <w:pPr>
        <w:ind w:firstLine="60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3.供应商应于投标截止日前以电子邮件形式发送至无锡苏名建设咨询有限公司，确认已收到修改文件或延期开标通知，邮箱：</w:t>
      </w:r>
      <w:r>
        <w:rPr>
          <w:rFonts w:hint="eastAsia" w:ascii="宋体" w:hAnsi="宋体" w:cs="Times New Roman"/>
          <w:color w:val="auto"/>
          <w:szCs w:val="24"/>
          <w:highlight w:val="none"/>
          <w:u w:val="single"/>
          <w:lang w:val="en-US" w:eastAsia="zh-CN"/>
        </w:rPr>
        <w:t xml:space="preserve">1121284770</w:t>
      </w:r>
      <w:r>
        <w:rPr>
          <w:rFonts w:ascii="宋体" w:hAnsi="宋体" w:cs="Times New Roman"/>
          <w:color w:val="auto"/>
          <w:szCs w:val="24"/>
          <w:highlight w:val="none"/>
          <w:u w:val="single"/>
          <w:lang w:eastAsia="zh-CN"/>
        </w:rPr>
        <w:t xml:space="preserve">@qq.com</w:t>
      </w:r>
      <w:r>
        <w:rPr>
          <w:rFonts w:hint="eastAsia" w:ascii="宋体" w:hAnsi="宋体" w:cs="宋体"/>
          <w:color w:val="auto"/>
          <w:szCs w:val="24"/>
          <w:highlight w:val="none"/>
          <w:lang w:eastAsia="zh-CN"/>
        </w:rPr>
        <w:t xml:space="preserve">；逾期不回视同收到此公告。因供应商未及时全面地关注更正公告导致其提交的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文件材料不符合采购人要求，而造成的损失及风险（包括但不限于未成交）由供应商自行承担。</w:t>
      </w:r>
      <w:r/>
    </w:p>
    <w:p>
      <w:pPr>
        <w:ind w:firstLine="480"/>
        <w:pageBreakBefore w:val="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4</w:t>
      </w:r>
      <w:r>
        <w:rPr>
          <w:rFonts w:hint="eastAsia" w:ascii="宋体" w:hAnsi="宋体" w:cs="Times New Roman"/>
          <w:color w:val="auto"/>
          <w:szCs w:val="24"/>
          <w:highlight w:val="none"/>
          <w:lang w:eastAsia="zh-CN"/>
        </w:rPr>
        <w:t xml:space="preserve">.供应商认为招标文件使自己的权益受到损害的，可以自获取招标文件之</w:t>
      </w:r>
      <w:r>
        <w:rPr>
          <w:rFonts w:hint="eastAsia" w:ascii="宋体" w:hAnsi="宋体" w:cs="Times New Roman"/>
          <w:color w:val="auto"/>
          <w:szCs w:val="24"/>
          <w:highlight w:val="none"/>
          <w:lang w:eastAsia="zh-CN"/>
        </w:rPr>
        <w:t xml:space="preserve">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代理机构将在收到符合上述要求的书面质疑后七个工作日内，对质疑内容作出答复。供应商在法定质疑期限外送达的质疑函或法定质疑期限内送达的质疑函不符合上述要求的均为无效质疑，采购代理机构对无效质疑不予受理。</w:t>
      </w:r>
      <w:r/>
    </w:p>
    <w:p>
      <w:pPr>
        <w:ind w:left="0" w:firstLine="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（五）投标文件的组成</w:t>
      </w:r>
      <w:r/>
    </w:p>
    <w:p>
      <w:pPr>
        <w:ind w:firstLine="480"/>
        <w:pageBreakBefore w:val="0"/>
        <w:shd w:val="clear" w:color="auto" w:fill="ffffff"/>
        <w:rPr>
          <w:rFonts w:ascii="宋体" w:hAnsi="宋体" w:cs="Times New Roman"/>
          <w:b/>
          <w:bCs/>
          <w:color w:val="auto"/>
          <w:szCs w:val="24"/>
          <w:highlight w:val="none"/>
          <w:lang w:eastAsia="zh-CN"/>
        </w:rPr>
      </w:pPr>
      <w:r/>
      <w:bookmarkStart w:id="10" w:name="_Hlk159252584"/>
      <w:r>
        <w:rPr>
          <w:rFonts w:hint="eastAsia" w:ascii="宋体" w:hAnsi="宋体" w:cs="Times New Roman"/>
          <w:b/>
          <w:bCs/>
          <w:color w:val="auto"/>
          <w:szCs w:val="24"/>
          <w:highlight w:val="none"/>
          <w:lang w:eastAsia="zh-CN"/>
        </w:rPr>
        <w:t xml:space="preserve">1.投标函（格式见附件）</w:t>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2.资格、资信证明文件：</w:t>
      </w:r>
      <w:r/>
    </w:p>
    <w:p>
      <w:pPr>
        <w:ind w:firstLine="480"/>
        <w:pageBreakBefore w:val="0"/>
        <w:shd w:val="clear" w:color="auto" w:fill="ffffff"/>
        <w:rPr>
          <w:rFonts w:ascii="宋体" w:hAnsi="宋体" w:cs="Times New Roman"/>
          <w:color w:val="auto"/>
          <w:szCs w:val="24"/>
          <w:highlight w:val="none"/>
          <w:lang w:eastAsia="zh-CN"/>
        </w:rPr>
      </w:pPr>
      <w:r/>
      <w:bookmarkStart w:id="11" w:name="_Hlk159251740"/>
      <w:r>
        <w:rPr>
          <w:rFonts w:hint="eastAsia" w:ascii="宋体" w:hAnsi="宋体" w:cs="Times New Roman"/>
          <w:color w:val="auto"/>
          <w:szCs w:val="24"/>
          <w:highlight w:val="none"/>
          <w:lang w:eastAsia="zh-CN"/>
        </w:rPr>
        <w:t xml:space="preserve">（1）关于资格的声明函</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 xml:space="preserve">（投标供应商如是允许以分支机构身份参加投标的，提供投标供应商分支机构的营业执照扫描件）；</w:t>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（3）供应商法定代表人授权委托书加盖公章</w:t>
      </w:r>
      <w:r>
        <w:rPr>
          <w:rFonts w:hint="eastAsia" w:ascii="宋体" w:hAnsi="宋体" w:cs="Times New Roman"/>
          <w:b/>
          <w:bCs/>
          <w:color w:val="auto"/>
          <w:szCs w:val="24"/>
          <w:highlight w:val="none"/>
          <w:lang w:eastAsia="zh-CN"/>
        </w:rPr>
        <w:t xml:space="preserve">（法定代表人亲自参与投标的除外，格式见附件）；</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（4）供应商法定代表人身份证扫描件加盖公章</w:t>
      </w:r>
      <w:r>
        <w:rPr>
          <w:rFonts w:hint="eastAsia" w:ascii="宋体" w:hAnsi="宋体" w:cs="Times New Roman"/>
          <w:b/>
          <w:bCs/>
          <w:color w:val="auto"/>
          <w:szCs w:val="24"/>
          <w:highlight w:val="none"/>
          <w:lang w:eastAsia="zh-CN"/>
        </w:rPr>
        <w:t xml:space="preserve">（正、反面）</w:t>
      </w:r>
      <w:r>
        <w:rPr>
          <w:rFonts w:hint="eastAsia" w:ascii="宋体" w:hAnsi="宋体" w:cs="Times New Roman"/>
          <w:color w:val="auto"/>
          <w:szCs w:val="24"/>
          <w:highlight w:val="none"/>
          <w:lang w:eastAsia="zh-CN"/>
        </w:rPr>
        <w:t xml:space="preserve">；</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（5）供应商法定代表人授权代表身份证扫描件加盖公章</w:t>
      </w:r>
      <w:r>
        <w:rPr>
          <w:rFonts w:hint="eastAsia" w:ascii="宋体" w:hAnsi="宋体" w:cs="Times New Roman"/>
          <w:b/>
          <w:bCs/>
          <w:color w:val="auto"/>
          <w:szCs w:val="24"/>
          <w:highlight w:val="none"/>
          <w:lang w:eastAsia="zh-CN"/>
        </w:rPr>
        <w:t xml:space="preserve">（正、反面， 法定代表人亲自参与投标的除外）</w:t>
      </w:r>
      <w:r>
        <w:rPr>
          <w:rFonts w:hint="eastAsia" w:ascii="宋体" w:hAnsi="宋体" w:cs="Times New Roman"/>
          <w:color w:val="auto"/>
          <w:szCs w:val="24"/>
          <w:highlight w:val="none"/>
          <w:lang w:eastAsia="zh-CN"/>
        </w:rPr>
        <w:t xml:space="preserve">； </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六</w:t>
      </w:r>
      <w:r>
        <w:rPr>
          <w:rFonts w:hint="eastAsia" w:ascii="宋体" w:hAnsi="宋体" w:cs="Times New Roman"/>
          <w:color w:val="auto"/>
          <w:szCs w:val="24"/>
          <w:highlight w:val="none"/>
          <w:lang w:eastAsia="zh-CN"/>
        </w:rPr>
        <w:t xml:space="preserve">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7</w:t>
      </w: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六</w:t>
      </w:r>
      <w:r>
        <w:rPr>
          <w:rFonts w:hint="eastAsia" w:ascii="宋体" w:hAnsi="宋体" w:cs="Times New Roman"/>
          <w:color w:val="auto"/>
          <w:szCs w:val="24"/>
          <w:highlight w:val="none"/>
          <w:lang w:eastAsia="zh-CN"/>
        </w:rPr>
        <w:t xml:space="preserve">个月中任意一个月份（不含投标当月）的依法缴纳税收的相关材料（提供相关主管部门证明或银行代扣证明）扫描件加盖公章，成立不满三个自然月的公司（企业）除外； </w:t>
      </w:r>
      <w:r/>
    </w:p>
    <w:p>
      <w:pPr>
        <w:ind w:firstLine="480"/>
        <w:pageBreakBefore w:val="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8</w:t>
      </w: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六</w:t>
      </w:r>
      <w:r>
        <w:rPr>
          <w:rFonts w:hint="eastAsia" w:ascii="宋体" w:hAnsi="宋体" w:cs="Times New Roman"/>
          <w:color w:val="auto"/>
          <w:szCs w:val="24"/>
          <w:highlight w:val="none"/>
          <w:lang w:eastAsia="zh-CN"/>
        </w:rPr>
        <w:t xml:space="preserve">个月中任意一个月份（不含投标当月）的依法缴纳社会保障资金的相关材料（提供相关主管部门证明或银行代扣证明）扫描件加盖公章，成立不满三个自然月的公司（企业）除外；</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）中小企业声明函（格式见附件）或残疾人福利性单位声明函（格式见附件）或由省级以上监狱管理局、戒毒管理局（含新疆生产建设兵团）出具的属于监狱企业的证明文件扫描件加盖公章；</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）承诺书</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w:t>
      </w:r>
      <w:r>
        <w:rPr>
          <w:rFonts w:hint="eastAsia" w:ascii="宋体" w:hAnsi="宋体" w:cs="Times New Roman"/>
          <w:bCs/>
          <w:color w:val="auto"/>
          <w:szCs w:val="24"/>
          <w:highlight w:val="none"/>
          <w:lang w:eastAsia="zh-CN"/>
        </w:rPr>
        <w:t xml:space="preserve">采购人要求的特定资质证明</w:t>
      </w:r>
      <w:r>
        <w:rPr>
          <w:rFonts w:hint="eastAsia" w:ascii="宋体" w:hAnsi="宋体" w:cs="Times New Roman"/>
          <w:color w:val="auto"/>
          <w:szCs w:val="24"/>
          <w:highlight w:val="none"/>
          <w:lang w:eastAsia="zh-CN"/>
        </w:rPr>
        <w:t xml:space="preserve">扫描件加盖公章</w:t>
      </w:r>
      <w:r>
        <w:rPr>
          <w:rFonts w:hint="eastAsia" w:ascii="宋体" w:hAnsi="宋体" w:cs="Times New Roman"/>
          <w:b/>
          <w:color w:val="auto"/>
          <w:szCs w:val="24"/>
          <w:highlight w:val="none"/>
          <w:lang w:eastAsia="zh-CN"/>
        </w:rPr>
        <w:t xml:space="preserve">（详见“投标邀请函”－“供应商资格要求”之4中要求）</w:t>
      </w:r>
      <w:r>
        <w:rPr>
          <w:rFonts w:hint="eastAsia" w:ascii="宋体" w:hAnsi="宋体" w:cs="Times New Roman"/>
          <w:bCs/>
          <w:color w:val="auto"/>
          <w:szCs w:val="24"/>
          <w:highlight w:val="none"/>
          <w:lang w:eastAsia="zh-CN"/>
        </w:rPr>
        <w:t xml:space="preserve">；</w:t>
      </w:r>
      <w:bookmarkEnd w:id="11"/>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开标一览表</w:t>
      </w:r>
      <w:r>
        <w:rPr>
          <w:rFonts w:hint="eastAsia" w:ascii="宋体" w:hAnsi="宋体" w:cs="Times New Roman"/>
          <w:b/>
          <w:bCs/>
          <w:color w:val="auto"/>
          <w:szCs w:val="24"/>
          <w:highlight w:val="none"/>
          <w:lang w:eastAsia="zh-CN"/>
        </w:rPr>
        <w:t xml:space="preserve">（格式见附件）</w:t>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4</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明细报价表</w:t>
      </w:r>
      <w:r>
        <w:rPr>
          <w:rFonts w:hint="eastAsia" w:ascii="宋体" w:hAnsi="宋体" w:cs="Times New Roman"/>
          <w:b/>
          <w:bCs/>
          <w:color w:val="auto"/>
          <w:szCs w:val="24"/>
          <w:highlight w:val="none"/>
          <w:lang w:eastAsia="zh-CN"/>
        </w:rPr>
        <w:t xml:space="preserve">（格式见附件）</w:t>
      </w:r>
      <w:r/>
    </w:p>
    <w:p>
      <w:pPr>
        <w:ind w:firstLine="480"/>
        <w:pageBreakBefore w:val="0"/>
        <w:shd w:val="clear" w:color="auto" w:fill="ffffff"/>
        <w:rPr>
          <w:rFonts w:ascii="宋体" w:hAnsi="宋体" w:cs="Times New Roman"/>
          <w:color w:val="auto"/>
          <w:szCs w:val="24"/>
          <w:highlight w:val="none"/>
          <w:lang w:eastAsia="zh-CN"/>
        </w:rPr>
      </w:pPr>
      <w:r>
        <w:rPr>
          <w:rFonts w:ascii="宋体" w:hAnsi="宋体" w:cs="Times New Roman"/>
          <w:b/>
          <w:bCs/>
          <w:color w:val="auto"/>
          <w:szCs w:val="24"/>
          <w:highlight w:val="none"/>
          <w:lang w:eastAsia="zh-CN"/>
        </w:rPr>
        <w:t xml:space="preserve">5.</w:t>
      </w:r>
      <w:r>
        <w:rPr>
          <w:rFonts w:hint="eastAsia" w:ascii="宋体" w:hAnsi="宋体" w:cs="Times New Roman"/>
          <w:color w:val="auto"/>
          <w:szCs w:val="24"/>
          <w:highlight w:val="none"/>
          <w:lang w:eastAsia="zh-CN"/>
        </w:rPr>
        <w:t xml:space="preserve">偏离表</w:t>
      </w:r>
      <w:r>
        <w:rPr>
          <w:rFonts w:hint="eastAsia" w:ascii="宋体" w:hAnsi="宋体" w:cs="Times New Roman"/>
          <w:b/>
          <w:bCs/>
          <w:color w:val="auto"/>
          <w:szCs w:val="24"/>
          <w:highlight w:val="none"/>
          <w:lang w:eastAsia="zh-CN"/>
        </w:rPr>
        <w:t xml:space="preserve">（格式见附件） </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val="en-US" w:eastAsia="zh-CN"/>
        </w:rPr>
        <w:t xml:space="preserve">6</w:t>
      </w:r>
      <w:r>
        <w:rPr>
          <w:rFonts w:hint="eastAsia"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服务承诺</w:t>
      </w:r>
      <w:r>
        <w:rPr>
          <w:rFonts w:hint="eastAsia" w:ascii="宋体" w:hAnsi="宋体" w:cs="Times New Roman"/>
          <w:b/>
          <w:bCs/>
          <w:color w:val="auto"/>
          <w:szCs w:val="24"/>
          <w:highlight w:val="none"/>
          <w:lang w:eastAsia="zh-CN"/>
        </w:rPr>
        <w:t xml:space="preserve">（格式见附件）</w:t>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val="en-US" w:eastAsia="zh-CN"/>
        </w:rPr>
        <w:t xml:space="preserve">7</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技术部分</w:t>
      </w:r>
      <w:r>
        <w:rPr>
          <w:rFonts w:hint="eastAsia" w:ascii="宋体" w:hAnsi="宋体" w:cs="Times New Roman"/>
          <w:b/>
          <w:bCs/>
          <w:color w:val="auto"/>
          <w:szCs w:val="24"/>
          <w:highlight w:val="none"/>
          <w:lang w:eastAsia="zh-CN"/>
        </w:rPr>
        <w:t xml:space="preserve">（详见评分标准）</w:t>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val="en-US" w:eastAsia="zh-CN"/>
        </w:rPr>
        <w:t xml:space="preserve">8</w:t>
      </w:r>
      <w:r>
        <w:rPr>
          <w:rFonts w:hint="eastAsia"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评分标准中对应的其他所需证明材料</w:t>
      </w:r>
      <w:r>
        <w:rPr>
          <w:rFonts w:hint="eastAsia" w:ascii="宋体" w:hAnsi="宋体" w:cs="Times New Roman"/>
          <w:b/>
          <w:bCs/>
          <w:color w:val="auto"/>
          <w:szCs w:val="24"/>
          <w:highlight w:val="none"/>
          <w:lang w:eastAsia="zh-CN"/>
        </w:rPr>
        <w:t xml:space="preserve">（详见评分标准）</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val="en-US" w:eastAsia="zh-CN"/>
        </w:rPr>
        <w:t xml:space="preserve">9</w:t>
      </w:r>
      <w:r>
        <w:rPr>
          <w:rFonts w:hint="eastAsia"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其他</w:t>
      </w:r>
      <w:r>
        <w:rPr>
          <w:rFonts w:hint="eastAsia" w:ascii="宋体" w:hAnsi="宋体" w:cs="Times New Roman"/>
          <w:b/>
          <w:bCs/>
          <w:color w:val="auto"/>
          <w:szCs w:val="24"/>
          <w:highlight w:val="none"/>
          <w:lang w:eastAsia="zh-CN"/>
        </w:rPr>
        <w:t xml:space="preserve">（投标供应商认为有必要提供的声明和文件，如有格式自拟并自行添加）</w:t>
      </w:r>
      <w:bookmarkEnd w:id="10"/>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上述1-</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 xml:space="preserve">6</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7</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left="0" w:firstLine="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（六）投标文件的要求</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1.所有文件、往来函件均应使用简体中文（规格、型号辅助符号例外）。</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2.投标文件由投标供应商按给定格式如实填写（编写），须有法人（盖章）、法定代表人或法定代表人授权代表签字或盖章，方为有效，未尽事宜可自行补充。</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3.如无特别说明，投标供应商报价一律以人民币为投标结算货币，结算单位为“元”。</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4.投标文件格式部分，应由投标供应商按给定格式提供，不得更改。</w:t>
      </w:r>
      <w:r/>
    </w:p>
    <w:p>
      <w:pPr>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5.投标供应商在制作电子投标文件时，请正确关联到对应页，在评审过程中，评审专家如因在相对应页面找不到该相关联的文件，由此产生的后果由投标供应商自行承担。</w:t>
      </w:r>
      <w:r/>
    </w:p>
    <w:p>
      <w:pPr>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6.投标费用自理。</w:t>
      </w:r>
      <w:r/>
    </w:p>
    <w:p>
      <w:pPr>
        <w:ind w:left="0" w:firstLine="241"/>
        <w:shd w:val="clear" w:color="auto" w:fill="ffffff"/>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 xml:space="preserve">7. 技术文件部分（暗标，内容参照评分标准）</w:t>
      </w:r>
      <w:r/>
    </w:p>
    <w:p>
      <w:pPr>
        <w:ind w:firstLine="482"/>
        <w:shd w:val="clear" w:color="auto" w:fill="ffffff"/>
        <w:rPr>
          <w:rFonts w:hint="eastAsia" w:ascii="宋体" w:hAnsi="宋体" w:eastAsia="宋体" w:cs="Times New Roman"/>
          <w:b/>
          <w:bCs/>
          <w:color w:val="auto"/>
          <w:szCs w:val="24"/>
          <w:highlight w:val="none"/>
          <w:u w:val="none"/>
          <w:lang w:eastAsia="zh-CN"/>
        </w:rPr>
      </w:pPr>
      <w:r>
        <w:rPr>
          <w:rFonts w:hint="eastAsia" w:ascii="宋体" w:hAnsi="宋体" w:eastAsia="宋体" w:cs="Times New Roman"/>
          <w:b/>
          <w:bCs/>
          <w:color w:val="auto"/>
          <w:szCs w:val="24"/>
          <w:highlight w:val="none"/>
          <w:u w:val="none"/>
          <w:lang w:eastAsia="zh-CN"/>
        </w:rPr>
        <w:t xml:space="preserve">特别注意：本项目采用暗标形式，投标供应商须参照评分标准的相关要求对商务部分和技术文件部分分别进行制作。其中技术文件部分属于暗标，投标供应商在制作技术文件部分相关内容时不得有体现投标供应商身份的内容，否则投标无效。</w:t>
      </w:r>
      <w:r/>
    </w:p>
    <w:p>
      <w:pPr>
        <w:ind w:firstLine="482"/>
        <w:shd w:val="clear" w:color="auto" w:fill="ffffff"/>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 xml:space="preserve">（1）暗标编制应按采购文件规定的格式制作，要求版面整洁、字迹清楚、不得涂改、不得标注。</w:t>
      </w:r>
      <w:r/>
    </w:p>
    <w:p>
      <w:pPr>
        <w:ind w:firstLine="482"/>
        <w:shd w:val="clear" w:color="auto" w:fill="ffffff"/>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 xml:space="preserve">（2）暗标中所有内容均不得出现可识别供应商身份的任何字符、徽标，包括文字、符号、图案、标识、标志、人员姓名、企业名称、以往项目名称、投标供应商独有的标准名称或编号等,不得出现特殊符号、图案、图片、照片等，也不得采用任何不符合常规、有别于其他供应商的特殊做法。</w:t>
      </w:r>
      <w:r/>
    </w:p>
    <w:p>
      <w:pPr>
        <w:ind w:firstLine="482"/>
        <w:shd w:val="clear" w:color="auto" w:fill="ffffff"/>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 xml:space="preserve">(3)字体、段落、页面布局的设置：</w:t>
      </w:r>
      <w:r/>
    </w:p>
    <w:p>
      <w:pPr>
        <w:ind w:firstLine="482"/>
        <w:shd w:val="clear" w:color="auto" w:fill="ffffff"/>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 xml:space="preserve">字体：一级标题为宋体黑色二号字，其余正文均采用宋体黑色小四号字体，不得出现手写。</w:t>
      </w:r>
      <w:r/>
    </w:p>
    <w:p>
      <w:pPr>
        <w:ind w:firstLine="482"/>
        <w:shd w:val="clear" w:color="auto" w:fill="ffffff"/>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 xml:space="preserve">段落：使用1.5倍行间距、字间距标准、每段段前空两格。</w:t>
      </w:r>
      <w:r/>
    </w:p>
    <w:p>
      <w:pPr>
        <w:ind w:firstLine="482"/>
        <w:shd w:val="clear" w:color="auto" w:fill="ffffff"/>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 xml:space="preserve">页面布局：不得设置页眉、页脚（系统自动生成页码除外），纸张方向纵向、不得有空白页、页面底色白色，分栏为一栏。</w:t>
      </w:r>
      <w:r/>
    </w:p>
    <w:p>
      <w:pPr>
        <w:pageBreakBefore w:val="0"/>
        <w:shd w:val="clear" w:color="auto" w:fill="ffffff"/>
        <w:rPr>
          <w:rFonts w:hint="default" w:ascii="宋体" w:hAnsi="宋体" w:cs="Times New Roman"/>
          <w:color w:val="auto"/>
          <w:szCs w:val="24"/>
          <w:highlight w:val="none"/>
          <w:lang w:val="en-US" w:eastAsia="zh-CN"/>
        </w:rPr>
      </w:pPr>
      <w:r>
        <w:rPr>
          <w:rFonts w:hint="eastAsia" w:ascii="宋体" w:hAnsi="宋体" w:eastAsia="宋体" w:cs="Times New Roman"/>
          <w:b/>
          <w:bCs/>
          <w:color w:val="auto"/>
          <w:szCs w:val="24"/>
          <w:highlight w:val="none"/>
          <w:lang w:eastAsia="zh-CN"/>
        </w:rPr>
        <w:t xml:space="preserve">本项目服务方案为暗标，采用暗标形式，须按上述要求编制，否则视为符合性不通过。</w:t>
      </w:r>
      <w:r/>
    </w:p>
    <w:p>
      <w:pPr>
        <w:ind w:left="0" w:firstLine="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（七） 网上投标</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2.投标供应商应对CA数字证书妥善保管，如被他人盗用投标，后果自负。</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3.投标供应商按招标文件规定的网上解密时间进行解密，如未按时解密后果自负。</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4.投标供应商应当对招标文件提出的要求和条件作出实质性响应，并在电子投标系统逐条应答。</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5.投标供应商应对要求提供的资格证明文件（如资质证书、资格证书）、技术资料（如白皮书、彩页、手册、检测报告等）扫描上传至投标系统。</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6.投标供应商进行网上投标请参照《政府采购项目电子交易管理操作指南－供应商》。</w:t>
      </w:r>
      <w:r/>
    </w:p>
    <w:p>
      <w:pPr>
        <w:ind w:left="0" w:firstLine="0"/>
        <w:pageBreakBefore w:val="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特别提醒：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（八）无效投标文件的确认</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投标供应商有下列情况之一者，投标文件无效：</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1.电子投标文件未按规定期限投标的；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2.电子投标文件未按招标文件要求签章的；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3.投标供应商未按招标文件要求解密电子投标文件的；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4.投标供应商的法定代表人授权代表，无法定代表人授权委托书的；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5.投标供应商的法定代表人或被授权代表，未准时参加开标会议的；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6.不具备招标文件中规定的资格要求或未按招标文件规定的要求提供资格、资信证明文件的；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8.投标文件未按招标文件规定的内容和要求填写的；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9.投标文件书写潦草、字迹模糊不清、无法辨认的；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10.投标文件中有招标文件未允许提供的选择性内容；</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11.不同投标供应商委托同一单位或者个人办理投标事宜的；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12.不同投标供应商的单位负责人为同一人或者存在直接控股、管理关系的；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13.不同投标供应商的投标文件存在明显的相似性或一致性，特征显示由同一单位或者同一个人编制的；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14.不同投标供应商投标文件内容存在非正常一致、项目组成员出现同一人、投标文件中错误（或异常）一致或雷同、电子文档信息一致或雷同的、投标报价呈规律性差异的；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16.投标供应商提交两个（含）以上不同的投标报价或项目（标段）投标总价超过本项目（标段）预算或最高限价的；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17.提供虚假材料的（包括工商营业执照、财务报表、资格证明文件等）；</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18.投标文件含有采购人不能接受的附加条件的；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19.评标委员会认定投标供应商的报价明显低于其他通过符合性审查的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20.除单一来源采购项目外，为采购项目提供整体设计、规范编制或者项目管理、监理、检测等服务的；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21.投标文件中无技术方案或技术方案编制粗糙、缺漏项较多；</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22.投标供应商的报价明显低于其他投标报价或者市场平均价，使得其投标报价可能低于其个别成本的，评委将要求投标供应商做出书面说明并提供相关证明材料。投标供应商不能合理说明或者不能提供相关材料的，由评标委员会认定该投标供应商以低于成本报价竞标，其投标应作无效投标处理。</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23.投标文件内容不全或不符合招标文件中规定的其他实质性要求的，暗标未按招标文件要求编制的；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24.未按要求提供第三章项目要求和有关说明中需提供的相关证明材料的；</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25.投标系统中不同投标</w:t>
      </w:r>
      <w:r>
        <w:rPr>
          <w:rFonts w:hint="eastAsia" w:ascii="宋体" w:hAnsi="宋体" w:cs="Times New Roman"/>
          <w:color w:val="auto"/>
          <w:szCs w:val="24"/>
          <w:highlight w:val="none"/>
          <w:lang w:val="en-US" w:eastAsia="zh-CN"/>
        </w:rPr>
        <w:t xml:space="preserve">供应商</w:t>
      </w:r>
      <w:r>
        <w:rPr>
          <w:rFonts w:hint="eastAsia" w:ascii="宋体" w:hAnsi="宋体" w:cs="Times New Roman"/>
          <w:color w:val="auto"/>
          <w:szCs w:val="24"/>
          <w:highlight w:val="none"/>
          <w:lang w:eastAsia="zh-CN"/>
        </w:rPr>
        <w:t xml:space="preserve">的MAC地址一致或标书制作工具客户端标识码一致的；</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26.法律法规和招标文件规定的其他无效情形；</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27.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评标委员会启动异常低价投标（响应）审查的情形和具体要求，包括：</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（1）评审过程中出现下列情形之一的，评标委员会应当启动异常低价投标（响应）审查程序：</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 投标（响应）报价低于全部通过符合性审查供应商投标（响应）报价平均值65%的，即投标（响应）报价&lt;全部通过符合性审查供应商投标（响应）报价平均值×65%；</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 投标（响应）报价低于通过符合性审查的次低报价供应商投标（响应）报价65%的，即投标（响应）报价&lt;通过符合性审查的次低报价供应商投标（响应）报价×65%；</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 投标（响应）报价低于采购项目最高限价65%的，即投标（响应）报价&lt;采购项目最高限价×65%；</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 评审委员会基于专业判断，认为供应商报价过低，有可能影响产品质量或者不能诚信履约的其他情形。</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（2）评审委员会启动异常低价投标（响应）审查后，属于前述第①项至第④项情形的，应当要求相关供应商在评审现场合理的时间内对投标（响应）价格作出解释，</w:t>
      </w:r>
      <w:r>
        <w:rPr>
          <w:rFonts w:hint="eastAsia" w:ascii="宋体" w:hAnsi="宋体" w:cs="Times New Roman"/>
          <w:b/>
          <w:bCs/>
          <w:color w:val="auto"/>
          <w:szCs w:val="24"/>
          <w:highlight w:val="none"/>
          <w:lang w:eastAsia="zh-CN"/>
        </w:rPr>
        <w:t xml:space="preserve">提供项目具体成本测算等与报价合理性相关的书面说明及必要的证明材料</w:t>
      </w:r>
      <w:r>
        <w:rPr>
          <w:rFonts w:hint="eastAsia" w:ascii="宋体" w:hAnsi="宋体" w:cs="Times New Roman"/>
          <w:color w:val="auto"/>
          <w:szCs w:val="24"/>
          <w:highlight w:val="none"/>
          <w:lang w:eastAsia="zh-CN"/>
        </w:rPr>
        <w:t xml:space="preserve">，包括但不限于原材料成本、人工</w:t>
      </w:r>
      <w:r>
        <w:rPr>
          <w:rFonts w:hint="eastAsia" w:ascii="宋体" w:hAnsi="宋体" w:cs="Times New Roman"/>
          <w:color w:val="auto"/>
          <w:szCs w:val="24"/>
          <w:highlight w:val="none"/>
          <w:lang w:eastAsia="zh-CN"/>
        </w:rPr>
        <w:t xml:space="preserve">成本、制造费用等，给予相关供应商的合理时间一般不少于30分钟（本项目约定为：30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（九）开标、评标：</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1.所有投标</w:t>
      </w:r>
      <w:r>
        <w:rPr>
          <w:rFonts w:hint="eastAsia" w:ascii="宋体" w:hAnsi="宋体" w:cs="Times New Roman"/>
          <w:color w:val="auto"/>
          <w:szCs w:val="24"/>
          <w:highlight w:val="none"/>
          <w:lang w:val="en-US" w:eastAsia="zh-CN"/>
        </w:rPr>
        <w:t xml:space="preserve">供应商</w:t>
      </w:r>
      <w:r>
        <w:rPr>
          <w:rFonts w:hint="eastAsia" w:ascii="宋体" w:hAnsi="宋体" w:cs="Times New Roman"/>
          <w:color w:val="auto"/>
          <w:szCs w:val="24"/>
          <w:highlight w:val="none"/>
          <w:lang w:eastAsia="zh-CN"/>
        </w:rPr>
        <w:t xml:space="preserve">在招标文件规定的时间内解密各自投标文件。</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2.投标截止时间后参加投标的供应商或解密投标文件的供应商不足三家的，不开标；开标后，所有投标供应商可在线上开标大厅中看到所有投标供应商的投标报价。</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3.投标文件的审查</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hint="eastAsia" w:ascii="宋体" w:hAnsi="宋体" w:cs="Times New Roman"/>
          <w:color w:val="auto"/>
          <w:szCs w:val="24"/>
          <w:highlight w:val="none"/>
          <w:lang w:val="en-US" w:eastAsia="zh-CN"/>
        </w:rPr>
        <w:t xml:space="preserve">1</w:t>
      </w:r>
      <w:r>
        <w:rPr>
          <w:rFonts w:hint="eastAsia" w:ascii="宋体" w:hAnsi="宋体" w:cs="Times New Roman"/>
          <w:color w:val="auto"/>
          <w:szCs w:val="24"/>
          <w:highlight w:val="none"/>
          <w:lang w:eastAsia="zh-CN"/>
        </w:rPr>
        <w:t xml:space="preserve">）投标文件报价出现前后不一致的，按照下列规定修正： </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投标文件中开标一览表（报价表）内容与投标文件中相应内容不一致的，以开标一览表（报价表）为准；</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大写金额和小写金额不一致的，以大写金额为准；</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单价金额小数点或者百分比有明显错位的，以开标一览表的总价为准，并修改单价；</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总价金额与按单价汇总金额不一致的，以单价金额计算结果为准。</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（2）对不同文字文本投标文件的解释发生异议的，以中文文本为准。</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（3）投标供应商未参加开标的，视同认可开标结果。</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4.评标程序</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评标工作由代理机构负责组织，具体评标事务由依法组建的评标委员会负责。</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（1）投标文件初审。初审分为资格性检查和符合性检查。</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0"/>
        <w:jc w:val="center"/>
        <w:pageBreakBefore w:val="0"/>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726"/>
        <w:tblW w:w="1003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7"/>
        <w:gridCol w:w="3446"/>
        <w:gridCol w:w="5866"/>
      </w:tblGrid>
      <w:tr>
        <w:trPr>
          <w:trHeight w:val="568"/>
        </w:trPr>
        <w:tc>
          <w:tcPr>
            <w:tcW w:w="727"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9312"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524"/>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968"/>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具有独立承担民事责任能力的供应商营业执照或相关部门的登记证明文件扫描件加盖公章</w:t>
            </w:r>
            <w:r/>
          </w:p>
        </w:tc>
        <w:tc>
          <w:tcPr>
            <w:tcW w:w="5866" w:type="dxa"/>
            <w:vAlign w:val="center"/>
            <w:textDirection w:val="lrTb"/>
            <w:noWrap w:val="false"/>
          </w:tcPr>
          <w:p>
            <w:pPr>
              <w:ind w:firstLine="0"/>
              <w:jc w:val="both"/>
              <w:pageBreakBefore w:val="0"/>
              <w:spacing w:line="240" w:lineRule="auto"/>
              <w:widowControl w:val="off"/>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投标供应商如是允许以分支机构身份参加投标的，提供投标供应商分支机构的营业执照</w:t>
            </w:r>
            <w:r>
              <w:rPr>
                <w:rFonts w:hint="eastAsia" w:ascii="宋体" w:hAnsi="宋体" w:cs="Times New Roman"/>
                <w:color w:val="auto"/>
                <w:szCs w:val="24"/>
                <w:highlight w:val="none"/>
                <w:lang w:eastAsia="zh-CN"/>
              </w:rPr>
              <w:t xml:space="preserve">扫描</w:t>
            </w:r>
            <w:r>
              <w:rPr>
                <w:rFonts w:hint="eastAsia" w:ascii="宋体" w:hAnsi="宋体" w:cs="Times New Roman"/>
                <w:bCs/>
                <w:color w:val="auto"/>
                <w:szCs w:val="24"/>
                <w:highlight w:val="none"/>
                <w:lang w:eastAsia="zh-CN"/>
              </w:rPr>
              <w:t xml:space="preserve">件</w:t>
            </w:r>
            <w:r/>
          </w:p>
        </w:tc>
      </w:tr>
      <w:tr>
        <w:trPr>
          <w:trHeight w:val="647"/>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供应商法定代表人授权委托书加盖公章</w:t>
            </w:r>
            <w:r/>
          </w:p>
        </w:tc>
        <w:tc>
          <w:tcPr>
            <w:tcW w:w="5866" w:type="dxa"/>
            <w:vAlign w:val="center"/>
            <w:textDirection w:val="lrTb"/>
            <w:noWrap w:val="false"/>
          </w:tcPr>
          <w:p>
            <w:pPr>
              <w:ind w:firstLine="0"/>
              <w:jc w:val="both"/>
              <w:pageBreakBefore w:val="0"/>
              <w:widowControl w:val="off"/>
              <w:tabs>
                <w:tab w:val="left" w:pos="1050" w:leader="none"/>
              </w:tabs>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法定代表人亲自参与投标的除外，格式见附件</w:t>
            </w:r>
            <w:r/>
          </w:p>
        </w:tc>
      </w:tr>
      <w:tr>
        <w:trPr>
          <w:trHeight w:val="647"/>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供应商法定代表人身份证扫描件加盖公章</w:t>
            </w:r>
            <w:r/>
          </w:p>
        </w:tc>
        <w:tc>
          <w:tcPr>
            <w:tcW w:w="5866" w:type="dxa"/>
            <w:vAlign w:val="center"/>
            <w:textDirection w:val="lrTb"/>
            <w:noWrap w:val="false"/>
          </w:tcPr>
          <w:p>
            <w:pPr>
              <w:ind w:firstLine="0"/>
              <w:jc w:val="both"/>
              <w:pageBreakBefore w:val="0"/>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47"/>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w:t>
            </w:r>
            <w:r>
              <w:rPr>
                <w:rFonts w:hint="eastAsia" w:ascii="宋体" w:hAnsi="宋体" w:cs="Times New Roman"/>
                <w:color w:val="auto"/>
                <w:szCs w:val="24"/>
                <w:highlight w:val="none"/>
                <w:lang w:eastAsia="zh-CN"/>
              </w:rPr>
              <w:t xml:space="preserve">扫描</w:t>
            </w:r>
            <w:r>
              <w:rPr>
                <w:rFonts w:hint="eastAsia" w:ascii="宋体" w:hAnsi="宋体" w:cs="宋体"/>
                <w:bCs/>
                <w:color w:val="auto"/>
                <w:szCs w:val="24"/>
                <w:highlight w:val="none"/>
                <w:lang w:eastAsia="zh-CN"/>
              </w:rPr>
              <w:t xml:space="preserve">件加盖公章</w:t>
            </w:r>
            <w:r/>
          </w:p>
        </w:tc>
        <w:tc>
          <w:tcPr>
            <w:tcW w:w="5866" w:type="dxa"/>
            <w:vAlign w:val="center"/>
            <w:textDirection w:val="lrTb"/>
            <w:noWrap w:val="false"/>
          </w:tcPr>
          <w:p>
            <w:pPr>
              <w:ind w:firstLine="0"/>
              <w:jc w:val="both"/>
              <w:pageBreakBefore w:val="0"/>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610"/>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5866" w:type="dxa"/>
            <w:vAlign w:val="center"/>
            <w:textDirection w:val="lrTb"/>
            <w:noWrap w:val="false"/>
          </w:tcPr>
          <w:p>
            <w:pPr>
              <w:ind w:firstLine="0"/>
              <w:jc w:val="both"/>
              <w:pageBreakBefore w:val="0"/>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六</w:t>
            </w:r>
            <w:r>
              <w:rPr>
                <w:rFonts w:hint="eastAsia" w:ascii="宋体" w:hAnsi="宋体" w:cs="Times New Roman"/>
                <w:color w:val="auto"/>
                <w:szCs w:val="24"/>
                <w:highlight w:val="none"/>
                <w:lang w:eastAsia="zh-CN"/>
              </w:rPr>
              <w:t xml:space="preserve">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1289"/>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5866" w:type="dxa"/>
            <w:textDirection w:val="lrTb"/>
            <w:noWrap w:val="false"/>
          </w:tcPr>
          <w:p>
            <w:pPr>
              <w:ind w:firstLine="0"/>
              <w:jc w:val="both"/>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六</w:t>
            </w:r>
            <w:r>
              <w:rPr>
                <w:rFonts w:hint="eastAsia" w:ascii="宋体" w:hAnsi="宋体" w:cs="Times New Roman"/>
                <w:color w:val="auto"/>
                <w:szCs w:val="24"/>
                <w:highlight w:val="none"/>
                <w:lang w:eastAsia="zh-CN"/>
              </w:rPr>
              <w:t xml:space="preserve">个月中任意一个月份（不含投标当月）的依法缴纳税收的相关材料（提供相关主管部门证明或银行代扣证明）扫描件加盖公章，成立不满三个自然月的公司（企业）除外</w:t>
            </w:r>
            <w:r/>
          </w:p>
        </w:tc>
      </w:tr>
      <w:tr>
        <w:trPr>
          <w:trHeight w:val="1289"/>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5866" w:type="dxa"/>
            <w:textDirection w:val="lrTb"/>
            <w:noWrap w:val="false"/>
          </w:tcPr>
          <w:p>
            <w:pPr>
              <w:ind w:firstLine="0"/>
              <w:jc w:val="both"/>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六</w:t>
            </w:r>
            <w:r>
              <w:rPr>
                <w:rFonts w:hint="eastAsia" w:ascii="宋体" w:hAnsi="宋体" w:cs="Times New Roman"/>
                <w:color w:val="auto"/>
                <w:szCs w:val="24"/>
                <w:highlight w:val="none"/>
                <w:lang w:eastAsia="zh-CN"/>
              </w:rPr>
              <w:t xml:space="preserve">个月中任意一个月份（不含投标当月）的依法缴纳社会保障资金的相关材料（提供相关主管部门证明或银行代扣证明）扫描件加盖公章，成立不满三个自然月的公司（企业）除外</w:t>
            </w:r>
            <w:r/>
          </w:p>
        </w:tc>
      </w:tr>
      <w:tr>
        <w:trPr>
          <w:trHeight w:val="606"/>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50"/>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（详见“投标邀请函”－“供应商资格要求”之3中要求）</w:t>
            </w:r>
            <w:r/>
          </w:p>
        </w:tc>
      </w:tr>
      <w:tr>
        <w:trPr>
          <w:trHeight w:val="647"/>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（详见“投标邀请函”－“供应商资格要求”之4中要求）</w:t>
            </w:r>
            <w:r/>
          </w:p>
        </w:tc>
      </w:tr>
      <w:tr>
        <w:trPr>
          <w:trHeight w:val="2434"/>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5866" w:type="dxa"/>
            <w:textDirection w:val="lrTb"/>
            <w:noWrap w:val="false"/>
          </w:tcPr>
          <w:p>
            <w:pPr>
              <w:ind w:firstLine="0"/>
              <w:jc w:val="both"/>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53"/>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13</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（详见“投标邀请函”－“供应商资格要求”之5中要求）</w:t>
            </w:r>
            <w:r/>
          </w:p>
        </w:tc>
      </w:tr>
    </w:tbl>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特别提醒：资格审查不合格的投标供应商的投标文件不进入后续评审。</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B.</w:t>
      </w:r>
      <w:r>
        <w:rPr>
          <w:rFonts w:hint="eastAsia" w:ascii="宋体" w:hAnsi="宋体" w:cs="Times New Roman"/>
          <w:color w:val="auto"/>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pageBreakBefore w:val="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符合性审查表</w:t>
      </w:r>
      <w:r/>
    </w:p>
    <w:tbl>
      <w:tblPr>
        <w:tblStyle w:val="726"/>
        <w:tblW w:w="9942"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1"/>
        <w:gridCol w:w="3413"/>
        <w:gridCol w:w="5808"/>
      </w:tblGrid>
      <w:tr>
        <w:trPr>
          <w:trHeight w:val="570"/>
        </w:trPr>
        <w:tc>
          <w:tcPr>
            <w:tcW w:w="721"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评审点要求概况</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评审点具体描述</w:t>
            </w:r>
            <w:r/>
          </w:p>
        </w:tc>
      </w:tr>
      <w:tr>
        <w:trPr>
          <w:trHeight w:val="524"/>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投标函</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74"/>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开标一览表</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21"/>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明细报价表</w:t>
            </w:r>
            <w:r/>
          </w:p>
        </w:tc>
        <w:tc>
          <w:tcPr>
            <w:tcW w:w="5808" w:type="dxa"/>
            <w:vAlign w:val="center"/>
            <w:textDirection w:val="lrTb"/>
            <w:noWrap w:val="false"/>
          </w:tcPr>
          <w:p>
            <w:pPr>
              <w:ind w:firstLine="0"/>
              <w:jc w:val="center"/>
              <w:pageBreakBefore w:val="0"/>
              <w:widowControl w:val="off"/>
              <w:tabs>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51"/>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4</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偏离表</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51"/>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5</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服务承诺</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871"/>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6</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满足采购需求</w:t>
            </w:r>
            <w:r/>
          </w:p>
        </w:tc>
        <w:tc>
          <w:tcPr>
            <w:tcW w:w="5808" w:type="dxa"/>
            <w:vAlign w:val="center"/>
            <w:textDirection w:val="lrTb"/>
            <w:noWrap w:val="false"/>
          </w:tcPr>
          <w:p>
            <w:pPr>
              <w:ind w:firstLine="0"/>
              <w:jc w:val="center"/>
              <w:pageBreakBefore w:val="0"/>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满足招标文件第三章采购需求和技术有关要求，提供相关证明材料。</w:t>
            </w:r>
            <w:r/>
          </w:p>
        </w:tc>
      </w:tr>
      <w:tr>
        <w:trPr>
          <w:trHeight w:val="748"/>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7</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投标文件内容</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不存在</w:t>
            </w:r>
            <w:r>
              <w:rPr>
                <w:rFonts w:hint="eastAsia"/>
                <w:color w:val="auto"/>
                <w:highlight w:val="none"/>
                <w:lang w:eastAsia="zh-CN"/>
              </w:rPr>
              <w:t xml:space="preserve">供应商须知</w:t>
            </w:r>
            <w:r>
              <w:rPr>
                <w:rFonts w:hint="eastAsia" w:ascii="宋体" w:hAnsi="宋体" w:cs="Times New Roman"/>
                <w:color w:val="auto"/>
                <w:szCs w:val="24"/>
                <w:highlight w:val="none"/>
                <w:lang w:eastAsia="zh-CN"/>
              </w:rPr>
              <w:t xml:space="preserve">第八条中的情形</w:t>
            </w:r>
            <w:r/>
          </w:p>
        </w:tc>
      </w:tr>
    </w:tbl>
    <w:p>
      <w:pPr>
        <w:ind w:firstLine="482"/>
        <w:pageBreakBefore w:val="0"/>
        <w:shd w:val="clear" w:color="auto" w:fill="ffffff"/>
        <w:rPr>
          <w:rFonts w:ascii="宋体" w:hAnsi="宋体" w:cs="Times New Roman"/>
          <w:b/>
          <w:bCs/>
          <w:color w:val="auto"/>
          <w:highlight w:val="none"/>
          <w:lang w:eastAsia="zh-CN"/>
        </w:rPr>
      </w:pPr>
      <w:r>
        <w:rPr>
          <w:rFonts w:hint="eastAsia" w:ascii="宋体" w:hAnsi="宋体" w:cs="Times New Roman"/>
          <w:b/>
          <w:color w:val="auto"/>
          <w:szCs w:val="24"/>
          <w:highlight w:val="none"/>
          <w:lang w:eastAsia="zh-CN"/>
        </w:rPr>
      </w:r>
      <w:r>
        <w:rPr>
          <w:rFonts w:hint="eastAsia" w:ascii="宋体" w:hAnsi="宋体" w:cs="Times New Roman"/>
          <w:b/>
          <w:color w:val="auto"/>
          <w:szCs w:val="24"/>
          <w:highlight w:val="none"/>
          <w:lang w:eastAsia="zh-CN"/>
        </w:rPr>
      </w:r>
    </w:p>
    <w:p>
      <w:pPr>
        <w:ind w:firstLine="482"/>
        <w:pageBreakBefore w:val="0"/>
        <w:shd w:val="clear" w:color="auto" w:fill="ffffff"/>
        <w:rPr>
          <w:rFonts w:hint="eastAsia" w:ascii="宋体" w:hAnsi="宋体" w:cs="Times New Roman"/>
          <w:b/>
          <w:bCs/>
          <w:color w:val="auto"/>
          <w:highlight w:val="none"/>
          <w:lang w:eastAsia="zh-CN"/>
        </w:rPr>
      </w:pPr>
      <w:r>
        <w:rPr>
          <w:rFonts w:hint="eastAsia" w:ascii="宋体" w:hAnsi="宋体" w:cs="Times New Roman"/>
          <w:b/>
          <w:color w:val="auto"/>
          <w:szCs w:val="24"/>
          <w:highlight w:val="none"/>
          <w:lang w:eastAsia="zh-CN"/>
        </w:rPr>
        <w:t xml:space="preserve">特别提醒：符合性审查不合格的投标供应商的投标文件不进入后续评审。</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5.评标方法</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投标供应商通过初审的，方可进入比较与评价程序，本项目采用综合评分法。</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w:t>
      </w:r>
      <w:r>
        <w:rPr>
          <w:rFonts w:hint="eastAsia" w:ascii="宋体" w:hAnsi="宋体" w:cs="Times New Roman"/>
          <w:color w:val="auto"/>
          <w:szCs w:val="24"/>
          <w:highlight w:val="none"/>
          <w:lang w:val="en-US" w:eastAsia="zh-CN"/>
        </w:rPr>
        <w:t xml:space="preserve">供应商</w:t>
      </w:r>
      <w:r>
        <w:rPr>
          <w:rFonts w:hint="eastAsia" w:ascii="宋体" w:hAnsi="宋体" w:cs="Times New Roman"/>
          <w:color w:val="auto"/>
          <w:szCs w:val="24"/>
          <w:highlight w:val="none"/>
          <w:lang w:eastAsia="zh-CN"/>
        </w:rPr>
        <w:t xml:space="preserve">排名第一，为中标</w:t>
      </w:r>
      <w:r>
        <w:rPr>
          <w:rFonts w:hint="eastAsia" w:ascii="宋体" w:hAnsi="宋体" w:cs="Times New Roman"/>
          <w:color w:val="auto"/>
          <w:szCs w:val="24"/>
          <w:highlight w:val="none"/>
          <w:lang w:val="en-US" w:eastAsia="zh-CN"/>
        </w:rPr>
        <w:t xml:space="preserve">供应商</w:t>
      </w:r>
      <w:r>
        <w:rPr>
          <w:rFonts w:hint="eastAsia" w:ascii="宋体" w:hAnsi="宋体" w:cs="Times New Roman"/>
          <w:color w:val="auto"/>
          <w:szCs w:val="24"/>
          <w:highlight w:val="none"/>
          <w:lang w:eastAsia="zh-CN"/>
        </w:rPr>
        <w:t xml:space="preserve">。</w:t>
      </w:r>
      <w:r/>
    </w:p>
    <w:p>
      <w:pPr>
        <w:ind w:firstLine="480"/>
        <w:pageBreakBefore w:val="0"/>
        <w:shd w:val="clear" w:color="auto" w:fill="ffffff"/>
        <w:rPr>
          <w:rFonts w:ascii="宋体" w:hAnsi="宋体" w:cs="Times New Roman"/>
          <w:color w:val="auto"/>
          <w:szCs w:val="24"/>
          <w:highlight w:val="none"/>
          <w:lang w:eastAsia="zh-CN"/>
        </w:rPr>
      </w:pPr>
      <w:r/>
      <w:bookmarkStart w:id="12" w:name="_Hlk161324277"/>
      <w:r>
        <w:rPr>
          <w:rFonts w:hint="eastAsia" w:ascii="宋体" w:hAnsi="宋体" w:cs="Times New Roman"/>
          <w:color w:val="auto"/>
          <w:szCs w:val="24"/>
          <w:highlight w:val="none"/>
          <w:lang w:eastAsia="zh-CN"/>
        </w:rPr>
        <w:t xml:space="preserve">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6.评标标准：详见附件。</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（十）定标</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1.本项目评标委员会根据对供应商资格审查情况、投标文件编写内容的完整性、合理性及综合评分等评审主要因素，根据综合评分法的评审原则确定1家中标供应商。 </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代理机构将评审结果通知所有参加投标的供应商，并在财政部门指定的政府采购信息发布媒体上发布成交公告。采购代理机构和评标委员会对未成交原因不作解释。如有质疑，按《中华人民共和国政府采购法》、财政部《政府采购货物和服务招标投标管理办法》、财政部《政府采购质疑和投诉办法》等有关法规处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2.在发布中标公告的同时，向</w:t>
      </w:r>
      <w:r>
        <w:rPr>
          <w:rFonts w:hint="eastAsia" w:ascii="宋体" w:hAnsi="宋体" w:cs="Times New Roman"/>
          <w:color w:val="auto"/>
          <w:szCs w:val="24"/>
          <w:highlight w:val="none"/>
          <w:lang w:val="en-US" w:eastAsia="zh-CN"/>
        </w:rPr>
        <w:t xml:space="preserve">中标供应商</w:t>
      </w:r>
      <w:r>
        <w:rPr>
          <w:rFonts w:hint="eastAsia" w:ascii="宋体" w:hAnsi="宋体" w:cs="Times New Roman"/>
          <w:color w:val="auto"/>
          <w:szCs w:val="24"/>
          <w:highlight w:val="none"/>
          <w:lang w:eastAsia="zh-CN"/>
        </w:rPr>
        <w:t xml:space="preserve">发中标通知书。</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（十一）废标的确认：</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在招标采购中，出现下列情况之一的，应予废标：</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1.符合专业条件的投标供应商或者对招标文件作出实质性响应的投标供应商不足三家；</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2.出现影响采购公正的违法、违规行为；</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3.投标供应商的报价均超过采购预算，采购人不能支付的；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4.因重大变故，采购任务取消。</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（十二）</w:t>
      </w:r>
      <w:bookmarkStart w:id="13" w:name="_Hlk161324674"/>
      <w:r>
        <w:rPr>
          <w:rFonts w:hint="eastAsia" w:ascii="宋体" w:hAnsi="宋体" w:cs="Times New Roman"/>
          <w:b/>
          <w:bCs/>
          <w:color w:val="auto"/>
          <w:szCs w:val="24"/>
          <w:highlight w:val="none"/>
          <w:lang w:eastAsia="zh-CN"/>
        </w:rPr>
        <w:t xml:space="preserve">中标无效的确认：</w:t>
      </w:r>
      <w:bookmarkEnd w:id="13"/>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1.提供虚假材料谋取成交的；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2.采取不正当手段诋毁、排挤其他供应商的；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3.与采购单位、其他供应商恶意串通的；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4.向采购人行贿或者提供其他不正当利益的；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5.在采购过程中与采购人进行协商谈判、不按照招标文件和中标供应商的投标文件订立合同，或者与采购人另行订立背离合同实质性内容的协议的；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6.拒绝有关部门监督检查或者提供虚假情况的。</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（十三）签订、履行合同：</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3.成交方非因不可抗力未履行招、投标文件和合同规定的义务，一经查实，采购代理机构将根据具体情况提请政府采购管理部门做出相应处理。</w:t>
      </w:r>
      <w:r/>
    </w:p>
    <w:p>
      <w:pPr>
        <w:ind w:firstLine="480"/>
        <w:pageBreakBefore w:val="0"/>
        <w:spacing w:line="360" w:lineRule="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rPr>
        <w:t xml:space="preserve">十</w:t>
      </w:r>
      <w:r>
        <w:rPr>
          <w:rFonts w:hint="eastAsia" w:ascii="宋体" w:hAnsi="宋体" w:eastAsia="宋体" w:cs="宋体"/>
          <w:b/>
          <w:bCs w:val="0"/>
          <w:color w:val="auto"/>
          <w:sz w:val="24"/>
          <w:szCs w:val="24"/>
          <w:highlight w:val="none"/>
          <w:shd w:val="clear" w:color="auto" w:fill="auto"/>
          <w:lang w:val="en-US" w:eastAsia="zh-CN"/>
        </w:rPr>
        <w:t xml:space="preserve">四</w:t>
      </w: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lang w:val="en-US" w:eastAsia="zh-CN"/>
        </w:rPr>
        <w:t xml:space="preserve">质疑处理：</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eastAsia="宋体" w:cs="宋体"/>
          <w:bCs/>
          <w:color w:val="auto"/>
          <w:sz w:val="24"/>
          <w:szCs w:val="24"/>
          <w:highlight w:val="none"/>
          <w:shd w:val="clear" w:color="auto" w:fill="auto"/>
          <w:lang w:val="zh-CN"/>
        </w:rPr>
        <w:t xml:space="preserve">”条款的规定向采购人或</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提出质疑，上述应知其权益受到损害之日，是指：</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2.1对可以质疑的采购文件提出质疑的，为收到采购文件之日或者采购文件公告期限届满之日；</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2.2对采购过程提出质疑的，为各采购程序环节结束之日；</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2.3对中标或者成交结果提出质疑的，为中标或者成交结果公告期限届满之日。</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、采购人将只对供应商第一次质疑作出答复。</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提出，由</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负责答复。</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
          <w:bCs w:val="0"/>
          <w:color w:val="auto"/>
          <w:sz w:val="24"/>
          <w:szCs w:val="24"/>
          <w:highlight w:val="none"/>
          <w:shd w:val="clear" w:color="auto" w:fill="auto"/>
          <w:lang w:val="zh-CN"/>
        </w:rPr>
        <w:t xml:space="preserve">采购人、</w:t>
      </w:r>
      <w:r>
        <w:rPr>
          <w:rFonts w:hint="eastAsia" w:ascii="宋体" w:hAnsi="宋体" w:eastAsia="宋体" w:cs="宋体"/>
          <w:b/>
          <w:bCs w:val="0"/>
          <w:color w:val="auto"/>
          <w:sz w:val="24"/>
          <w:szCs w:val="24"/>
          <w:highlight w:val="none"/>
          <w:shd w:val="clear" w:color="auto" w:fill="auto"/>
          <w:lang w:val="en-US" w:eastAsia="zh-CN"/>
        </w:rPr>
        <w:t xml:space="preserve">代理机构</w:t>
      </w:r>
      <w:r>
        <w:rPr>
          <w:rFonts w:hint="eastAsia" w:ascii="宋体" w:hAnsi="宋体" w:eastAsia="宋体" w:cs="宋体"/>
          <w:b/>
          <w:bCs w:val="0"/>
          <w:color w:val="auto"/>
          <w:sz w:val="24"/>
          <w:szCs w:val="24"/>
          <w:highlight w:val="none"/>
          <w:shd w:val="clear" w:color="auto" w:fill="auto"/>
          <w:lang w:val="zh-CN"/>
        </w:rPr>
        <w:t xml:space="preserve">只接收以纸质原件形式送达的质疑，质疑供应商可通过面交或邮寄方式送达（采购人和</w:t>
      </w:r>
      <w:r>
        <w:rPr>
          <w:rFonts w:hint="eastAsia" w:ascii="宋体" w:hAnsi="宋体" w:eastAsia="宋体" w:cs="宋体"/>
          <w:b/>
          <w:bCs w:val="0"/>
          <w:color w:val="auto"/>
          <w:sz w:val="24"/>
          <w:szCs w:val="24"/>
          <w:highlight w:val="none"/>
          <w:shd w:val="clear" w:color="auto" w:fill="auto"/>
          <w:lang w:val="en-US" w:eastAsia="zh-CN"/>
        </w:rPr>
        <w:t xml:space="preserve">代理机构</w:t>
      </w:r>
      <w:r>
        <w:rPr>
          <w:rFonts w:hint="eastAsia" w:ascii="宋体" w:hAnsi="宋体" w:eastAsia="宋体" w:cs="宋体"/>
          <w:b/>
          <w:bCs w:val="0"/>
          <w:color w:val="auto"/>
          <w:sz w:val="24"/>
          <w:szCs w:val="24"/>
          <w:highlight w:val="none"/>
          <w:shd w:val="clear" w:color="auto" w:fill="auto"/>
          <w:lang w:val="zh-CN"/>
        </w:rPr>
        <w:t xml:space="preserve">不接受未填写快递运单的快件）。</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
          <w:bCs w:val="0"/>
          <w:color w:val="auto"/>
          <w:sz w:val="24"/>
          <w:szCs w:val="24"/>
          <w:highlight w:val="none"/>
          <w:shd w:val="clear" w:color="auto" w:fill="auto"/>
          <w:lang w:val="zh-CN"/>
        </w:rPr>
        <w:t xml:space="preserve">采购人、</w:t>
      </w:r>
      <w:r>
        <w:rPr>
          <w:rFonts w:hint="eastAsia" w:ascii="宋体" w:hAnsi="宋体" w:eastAsia="宋体" w:cs="宋体"/>
          <w:b/>
          <w:bCs w:val="0"/>
          <w:color w:val="auto"/>
          <w:sz w:val="24"/>
          <w:szCs w:val="24"/>
          <w:highlight w:val="none"/>
          <w:shd w:val="clear" w:color="auto" w:fill="auto"/>
          <w:lang w:val="en-US" w:eastAsia="zh-CN"/>
        </w:rPr>
        <w:t xml:space="preserve">代理机构</w:t>
      </w:r>
      <w:r>
        <w:rPr>
          <w:rFonts w:hint="eastAsia" w:ascii="宋体" w:hAnsi="宋体" w:eastAsia="宋体" w:cs="宋体"/>
          <w:b/>
          <w:bCs w:val="0"/>
          <w:color w:val="auto"/>
          <w:sz w:val="24"/>
          <w:szCs w:val="24"/>
          <w:highlight w:val="none"/>
          <w:shd w:val="clear" w:color="auto" w:fill="auto"/>
          <w:lang w:val="zh-CN"/>
        </w:rPr>
        <w:t xml:space="preserve">联系人、联系方式、通信地址见招标文件第一章。</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5.以下情形的质疑不予受理</w:t>
      </w:r>
      <w:r>
        <w:rPr>
          <w:rFonts w:hint="eastAsia" w:ascii="宋体" w:hAnsi="宋体" w:cs="宋体"/>
          <w:bCs/>
          <w:color w:val="auto"/>
          <w:sz w:val="24"/>
          <w:szCs w:val="24"/>
          <w:highlight w:val="none"/>
          <w:shd w:val="clear" w:color="auto" w:fill="auto"/>
          <w:lang w:val="zh-CN"/>
        </w:rPr>
        <w:t xml:space="preserve">：</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5.1 内容不符合《政府采购质疑和投诉办法》第十二条规定的质疑</w:t>
      </w:r>
      <w:r>
        <w:rPr>
          <w:rFonts w:hint="eastAsia" w:ascii="宋体" w:hAnsi="宋体" w:cs="宋体"/>
          <w:bCs/>
          <w:color w:val="auto"/>
          <w:sz w:val="24"/>
          <w:szCs w:val="24"/>
          <w:highlight w:val="none"/>
          <w:shd w:val="clear" w:color="auto" w:fill="auto"/>
          <w:lang w:val="zh-CN"/>
        </w:rPr>
        <w:t xml:space="preserve">；</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5.2 超出政府采购法定期限的质疑</w:t>
      </w:r>
      <w:r>
        <w:rPr>
          <w:rFonts w:hint="eastAsia" w:ascii="宋体" w:hAnsi="宋体" w:cs="宋体"/>
          <w:bCs/>
          <w:color w:val="auto"/>
          <w:sz w:val="24"/>
          <w:szCs w:val="24"/>
          <w:highlight w:val="none"/>
          <w:shd w:val="clear" w:color="auto" w:fill="auto"/>
          <w:lang w:val="zh-CN"/>
        </w:rPr>
        <w:t xml:space="preserve">；</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5.3 以传真、电子邮件等方式递交的非原件形式的质疑</w:t>
      </w:r>
      <w:r>
        <w:rPr>
          <w:rFonts w:hint="eastAsia" w:ascii="宋体" w:hAnsi="宋体" w:cs="宋体"/>
          <w:bCs/>
          <w:color w:val="auto"/>
          <w:sz w:val="24"/>
          <w:szCs w:val="24"/>
          <w:highlight w:val="none"/>
          <w:shd w:val="clear" w:color="auto" w:fill="auto"/>
          <w:lang w:val="zh-CN"/>
        </w:rPr>
        <w:t xml:space="preserve">；</w:t>
      </w:r>
      <w:r/>
    </w:p>
    <w:p>
      <w:pPr>
        <w:ind w:right="-240"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5.4</w:t>
      </w:r>
      <w:r>
        <w:rPr>
          <w:rFonts w:hint="eastAsia" w:ascii="宋体" w:hAnsi="宋体" w:eastAsia="宋体" w:cs="宋体"/>
          <w:bCs/>
          <w:color w:val="auto"/>
          <w:sz w:val="24"/>
          <w:szCs w:val="24"/>
          <w:highlight w:val="none"/>
          <w:shd w:val="clear" w:color="auto" w:fill="auto"/>
          <w:lang w:val="en-US" w:eastAsia="zh-CN"/>
        </w:rPr>
        <w:t xml:space="preserve"> </w:t>
      </w:r>
      <w:r>
        <w:rPr>
          <w:rFonts w:hint="eastAsia" w:ascii="宋体" w:hAnsi="宋体" w:eastAsia="宋体" w:cs="宋体"/>
          <w:bCs/>
          <w:color w:val="auto"/>
          <w:sz w:val="24"/>
          <w:szCs w:val="24"/>
          <w:highlight w:val="none"/>
          <w:shd w:val="clear" w:color="auto" w:fill="auto"/>
          <w:lang w:val="zh-CN"/>
        </w:rPr>
        <w:t xml:space="preserve">未参加投标活动的供应商或在投标活动中自身权益未受到损害的供应商所提出的质疑</w:t>
      </w:r>
      <w:r>
        <w:rPr>
          <w:rFonts w:hint="eastAsia" w:ascii="宋体" w:hAnsi="宋体" w:cs="宋体"/>
          <w:bCs/>
          <w:color w:val="auto"/>
          <w:sz w:val="24"/>
          <w:szCs w:val="24"/>
          <w:highlight w:val="none"/>
          <w:shd w:val="clear" w:color="auto" w:fill="auto"/>
          <w:lang w:val="zh-CN"/>
        </w:rPr>
        <w:t xml:space="preserve">；</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5.5</w:t>
      </w:r>
      <w:r>
        <w:rPr>
          <w:rFonts w:hint="eastAsia" w:ascii="宋体" w:hAnsi="宋体" w:eastAsia="宋体" w:cs="宋体"/>
          <w:bCs/>
          <w:color w:val="auto"/>
          <w:sz w:val="24"/>
          <w:szCs w:val="24"/>
          <w:highlight w:val="none"/>
          <w:shd w:val="clear" w:color="auto" w:fill="auto"/>
          <w:lang w:val="en-US" w:eastAsia="zh-CN"/>
        </w:rPr>
        <w:t xml:space="preserve"> </w:t>
      </w:r>
      <w:r>
        <w:rPr>
          <w:rFonts w:hint="eastAsia" w:ascii="宋体" w:hAnsi="宋体" w:eastAsia="宋体" w:cs="宋体"/>
          <w:bCs/>
          <w:color w:val="auto"/>
          <w:sz w:val="24"/>
          <w:szCs w:val="24"/>
          <w:highlight w:val="none"/>
          <w:shd w:val="clear" w:color="auto" w:fill="auto"/>
          <w:lang w:val="zh-CN"/>
        </w:rPr>
        <w:t xml:space="preserve">供应商组成联合体参加投标</w:t>
      </w:r>
      <w:r>
        <w:rPr>
          <w:rFonts w:hint="eastAsia" w:ascii="宋体" w:hAnsi="宋体" w:cs="宋体"/>
          <w:bCs/>
          <w:color w:val="auto"/>
          <w:sz w:val="24"/>
          <w:szCs w:val="24"/>
          <w:highlight w:val="none"/>
          <w:shd w:val="clear" w:color="auto" w:fill="auto"/>
          <w:lang w:val="en-US" w:eastAsia="zh-CN"/>
        </w:rPr>
        <w:t xml:space="preserve">的</w:t>
      </w:r>
      <w:r>
        <w:rPr>
          <w:rFonts w:hint="eastAsia" w:ascii="宋体" w:hAnsi="宋体" w:eastAsia="宋体" w:cs="宋体"/>
          <w:bCs/>
          <w:color w:val="auto"/>
          <w:sz w:val="24"/>
          <w:szCs w:val="24"/>
          <w:highlight w:val="none"/>
          <w:shd w:val="clear" w:color="auto" w:fill="auto"/>
          <w:lang w:val="zh-CN"/>
        </w:rPr>
        <w:t xml:space="preserve">，联合体中任何一方或多方未按要求签字、盖章、加盖公章的质疑。</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有权依据政府采购的有关规定，报请政府采购监管部门对该供应商进行相应的行政处罚和记录该供应商的失信信息。</w:t>
      </w:r>
      <w:r/>
    </w:p>
    <w:p>
      <w:pPr>
        <w:ind w:firstLine="482"/>
        <w:pageBreakBefore w:val="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w:t>
      </w:r>
      <w:r>
        <w:rPr>
          <w:rFonts w:hint="eastAsia" w:ascii="宋体" w:hAnsi="宋体" w:cs="Times New Roman"/>
          <w:b/>
          <w:bCs/>
          <w:color w:val="auto"/>
          <w:szCs w:val="24"/>
          <w:highlight w:val="none"/>
          <w:lang w:val="en-US" w:eastAsia="zh-CN"/>
        </w:rPr>
        <w:t xml:space="preserve">五</w:t>
      </w:r>
      <w:r>
        <w:rPr>
          <w:rFonts w:hint="eastAsia" w:ascii="宋体" w:hAnsi="宋体" w:cs="Times New Roman"/>
          <w:b/>
          <w:bCs/>
          <w:color w:val="auto"/>
          <w:szCs w:val="24"/>
          <w:highlight w:val="none"/>
          <w:lang w:eastAsia="zh-CN"/>
        </w:rPr>
        <w:t xml:space="preserve">）服务费：</w:t>
      </w:r>
      <w:r/>
    </w:p>
    <w:p>
      <w:pPr>
        <w:ind w:firstLine="482"/>
        <w:pageBreakBefore w:val="0"/>
        <w:shd w:val="clear" w:color="auto" w:fill="ffffff"/>
        <w:rPr>
          <w:rFonts w:hint="eastAsia" w:ascii="宋体" w:hAnsi="宋体" w:cs="Times New Roman"/>
          <w:b w:val="0"/>
          <w:bCs w:val="0"/>
          <w:color w:val="auto"/>
          <w:szCs w:val="24"/>
          <w:highlight w:val="none"/>
          <w:lang w:eastAsia="zh-CN"/>
        </w:rPr>
      </w:pPr>
      <w:r>
        <w:rPr>
          <w:rFonts w:hint="eastAsia" w:ascii="宋体" w:hAnsi="宋体" w:cs="Times New Roman"/>
          <w:b w:val="0"/>
          <w:bCs w:val="0"/>
          <w:color w:val="auto"/>
          <w:szCs w:val="24"/>
          <w:highlight w:val="none"/>
          <w:lang w:eastAsia="zh-CN"/>
        </w:rPr>
        <w:t xml:space="preserve">1.本次招标采购项目的代理服务费，由中标供应商支付。 </w:t>
      </w:r>
      <w:r/>
    </w:p>
    <w:p>
      <w:pPr>
        <w:ind w:firstLine="482"/>
        <w:pageBreakBefore w:val="0"/>
        <w:shd w:val="clear" w:color="auto" w:fill="ffffff"/>
        <w:rPr>
          <w:rFonts w:hint="eastAsia" w:ascii="宋体" w:hAnsi="宋体" w:cs="Times New Roman"/>
          <w:b w:val="0"/>
          <w:bCs w:val="0"/>
          <w:color w:val="auto"/>
          <w:szCs w:val="24"/>
          <w:highlight w:val="none"/>
          <w:lang w:eastAsia="zh-CN"/>
        </w:rPr>
      </w:pPr>
      <w:r>
        <w:rPr>
          <w:rFonts w:hint="eastAsia" w:ascii="宋体" w:hAnsi="宋体" w:cs="Times New Roman"/>
          <w:b w:val="0"/>
          <w:bCs w:val="0"/>
          <w:color w:val="auto"/>
          <w:szCs w:val="24"/>
          <w:highlight w:val="none"/>
          <w:lang w:eastAsia="zh-CN"/>
        </w:rPr>
        <w:t xml:space="preserve">2.供应商的投标报价（含按优惠率折算后的结算价）应当包含本次项目的代理服务费，该费用已计入投标总价/结算价中，采购人不另行支付。 </w:t>
      </w:r>
      <w:r/>
    </w:p>
    <w:p>
      <w:pPr>
        <w:ind w:firstLine="482"/>
        <w:pageBreakBefore w:val="0"/>
        <w:shd w:val="clear" w:color="auto" w:fill="ffffff"/>
        <w:rPr>
          <w:rFonts w:hint="eastAsia" w:ascii="宋体" w:hAnsi="宋体" w:cs="Times New Roman"/>
          <w:b w:val="0"/>
          <w:bCs w:val="0"/>
          <w:color w:val="auto"/>
          <w:szCs w:val="24"/>
          <w:highlight w:val="none"/>
          <w:lang w:eastAsia="zh-CN"/>
        </w:rPr>
      </w:pPr>
      <w:r>
        <w:rPr>
          <w:rFonts w:hint="eastAsia" w:ascii="宋体" w:hAnsi="宋体" w:cs="Times New Roman"/>
          <w:b w:val="0"/>
          <w:bCs w:val="0"/>
          <w:color w:val="auto"/>
          <w:szCs w:val="24"/>
          <w:highlight w:val="none"/>
          <w:lang w:eastAsia="zh-CN"/>
        </w:rPr>
        <w:t xml:space="preserve">3.招标代理服务费以中标价为计费基础，收费标准为（服务类）：中标金额100万（含100万）以下费率为中标金额的1.5%，100万-500万费率为中标金额的0.80%，500万-1000万费率为中标金额的0.45%，1000万-5000万费率为中标金额的0.25%，按八折计取。 </w:t>
      </w:r>
      <w:r/>
    </w:p>
    <w:p>
      <w:pPr>
        <w:ind w:firstLine="482"/>
        <w:pageBreakBefore w:val="0"/>
        <w:shd w:val="clear" w:color="auto" w:fill="ffffff"/>
        <w:rPr>
          <w:rFonts w:hint="eastAsia" w:ascii="宋体" w:hAnsi="宋体" w:cs="Times New Roman"/>
          <w:b w:val="0"/>
          <w:bCs w:val="0"/>
          <w:color w:val="auto"/>
          <w:szCs w:val="24"/>
          <w:highlight w:val="none"/>
          <w:lang w:eastAsia="zh-CN"/>
        </w:rPr>
      </w:pPr>
      <w:r>
        <w:rPr>
          <w:rFonts w:hint="eastAsia" w:ascii="宋体" w:hAnsi="宋体" w:cs="Times New Roman"/>
          <w:b w:val="0"/>
          <w:bCs w:val="0"/>
          <w:color w:val="auto"/>
          <w:szCs w:val="24"/>
          <w:highlight w:val="none"/>
          <w:lang w:eastAsia="zh-CN"/>
        </w:rPr>
        <w:t xml:space="preserve">4.供应商应在投标报价时，自行将该笔代理服务费纳入成本测算并包含在内；采购人不承担任何因供应商对代理服务费计取方式理解偏差、漏算费用而产生的额外费用或相关责任。</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w:t>
      </w:r>
      <w:r>
        <w:rPr>
          <w:rFonts w:hint="eastAsia" w:ascii="宋体" w:hAnsi="宋体" w:cs="Times New Roman"/>
          <w:b/>
          <w:bCs/>
          <w:color w:val="auto"/>
          <w:szCs w:val="24"/>
          <w:highlight w:val="none"/>
          <w:lang w:val="en-US" w:eastAsia="zh-CN"/>
        </w:rPr>
        <w:t xml:space="preserve">六</w:t>
      </w:r>
      <w:r>
        <w:rPr>
          <w:rFonts w:hint="eastAsia" w:ascii="宋体" w:hAnsi="宋体" w:cs="Times New Roman"/>
          <w:b/>
          <w:bCs/>
          <w:color w:val="auto"/>
          <w:szCs w:val="24"/>
          <w:highlight w:val="none"/>
          <w:lang w:eastAsia="zh-CN"/>
        </w:rPr>
        <w:t xml:space="preserve">）信用担保：</w:t>
      </w:r>
      <w:r/>
    </w:p>
    <w:p>
      <w:pPr>
        <w:ind w:left="0"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1.履约担保</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2.融资担保。</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3.政府采购信用担保合作担保机构和信用融资合作银行</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w:t>
      </w:r>
      <w:r>
        <w:rPr>
          <w:rFonts w:hint="eastAsia" w:ascii="宋体" w:hAnsi="宋体" w:cs="Times New Roman"/>
          <w:b/>
          <w:bCs/>
          <w:color w:val="auto"/>
          <w:szCs w:val="24"/>
          <w:highlight w:val="none"/>
          <w:lang w:val="en-US" w:eastAsia="zh-CN"/>
        </w:rPr>
        <w:t xml:space="preserve">七</w:t>
      </w:r>
      <w:r>
        <w:rPr>
          <w:rFonts w:hint="eastAsia" w:ascii="宋体" w:hAnsi="宋体" w:cs="Times New Roman"/>
          <w:b/>
          <w:bCs/>
          <w:color w:val="auto"/>
          <w:szCs w:val="24"/>
          <w:highlight w:val="none"/>
          <w:lang w:eastAsia="zh-CN"/>
        </w:rPr>
        <w:t xml:space="preserve">）政府采购合同融资：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合同融资，是指参与政府采购的供应商，凭借中</w:t>
      </w:r>
      <w:r>
        <w:rPr>
          <w:rFonts w:hint="eastAsia" w:ascii="宋体" w:hAnsi="宋体" w:cs="Times New Roman"/>
          <w:color w:val="auto"/>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中标、中标供应商可根据自身情况，自行决定是否选择采用合同融资形式，在无锡政府采购网——政采贷专栏提供的银行名录内自主选择合作银行。</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具体事项详见《关于进一步推进政府采购合同融资工作的通知》（http://cz.wuxi.gov.cn/doc/2022/04/18/3644462.shtml）</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w:t>
      </w:r>
      <w:r>
        <w:rPr>
          <w:rFonts w:hint="eastAsia" w:ascii="宋体" w:hAnsi="宋体" w:cs="Times New Roman"/>
          <w:b/>
          <w:bCs/>
          <w:color w:val="auto"/>
          <w:szCs w:val="24"/>
          <w:highlight w:val="none"/>
          <w:lang w:val="en-US" w:eastAsia="zh-CN"/>
        </w:rPr>
        <w:t xml:space="preserve">八</w:t>
      </w:r>
      <w:r>
        <w:rPr>
          <w:rFonts w:hint="eastAsia" w:ascii="宋体" w:hAnsi="宋体" w:cs="Times New Roman"/>
          <w:b/>
          <w:bCs/>
          <w:color w:val="auto"/>
          <w:szCs w:val="24"/>
          <w:highlight w:val="none"/>
          <w:lang w:eastAsia="zh-CN"/>
        </w:rPr>
        <w:t xml:space="preserve">）其他：</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480"/>
        <w:pageBreakBefore w:val="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r>
      <w:r/>
    </w:p>
    <w:p>
      <w:pPr>
        <w:ind w:firstLine="480"/>
        <w:pageBreakBefore w:val="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r>
      <w:r/>
    </w:p>
    <w:p>
      <w:pPr>
        <w:ind w:firstLine="0"/>
        <w:pageBreakBefore w:val="0"/>
        <w:spacing w:line="240" w:lineRule="auto"/>
        <w:rPr>
          <w:rFonts w:eastAsia="黑体"/>
          <w:b/>
          <w:bCs/>
          <w:color w:val="auto"/>
          <w:sz w:val="36"/>
          <w:szCs w:val="44"/>
          <w:highlight w:val="none"/>
          <w:lang w:eastAsia="zh-CN"/>
        </w:rPr>
      </w:pPr>
      <w:r/>
      <w:bookmarkStart w:id="14" w:name="_Toc161316666"/>
      <w:r>
        <w:rPr>
          <w:color w:val="auto"/>
          <w:highlight w:val="none"/>
          <w:lang w:eastAsia="zh-CN"/>
        </w:rPr>
        <w:br w:type="page" w:clear="all"/>
      </w:r>
      <w:r/>
    </w:p>
    <w:p>
      <w:pPr>
        <w:pStyle w:val="721"/>
        <w:pageBreakBefore w:val="0"/>
        <w:rPr>
          <w:rFonts w:hint="eastAsia"/>
          <w:color w:val="auto"/>
          <w:highlight w:val="none"/>
          <w:lang w:eastAsia="zh-CN"/>
        </w:rPr>
      </w:pPr>
      <w:r>
        <w:rPr>
          <w:rFonts w:hint="eastAsia"/>
          <w:color w:val="auto"/>
          <w:highlight w:val="none"/>
          <w:lang w:eastAsia="zh-CN"/>
        </w:rPr>
        <w:t xml:space="preserve">三、采购需求和技术有关要求</w:t>
      </w:r>
      <w:bookmarkEnd w:id="14"/>
      <w:r/>
      <w:r/>
    </w:p>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一、采购标的需实现的功能或者目标，以及为落实政府采购政策需满足的要求：</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1.采购标的需实现的功能或者目标：对山水城水生态修复管护到期的4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条河道进行水质管护服务，维护设备和维持水质达标。通过底泥改良、截污提升、曝气增氧、水生植物净化吸收、微生物强化治理、水生动物活化水质、日常保洁</w:t>
      </w:r>
      <w:r>
        <w:rPr>
          <w:rFonts w:hint="eastAsia" w:ascii="宋体" w:hAnsi="宋体" w:eastAsia="宋体" w:cs="宋体"/>
          <w:color w:val="auto"/>
          <w:sz w:val="24"/>
          <w:szCs w:val="24"/>
          <w:highlight w:val="none"/>
          <w:lang w:eastAsia="zh-CN" w:bidi="ar"/>
        </w:rPr>
        <w:t xml:space="preserve">等措施，对现有河道水生态实施</w:t>
      </w:r>
      <w:r>
        <w:rPr>
          <w:rFonts w:hint="eastAsia" w:ascii="宋体" w:hAnsi="宋体" w:eastAsia="宋体" w:cs="宋体"/>
          <w:color w:val="auto"/>
          <w:sz w:val="24"/>
          <w:szCs w:val="24"/>
          <w:highlight w:val="none"/>
          <w:lang w:eastAsia="zh-CN"/>
        </w:rPr>
        <w:t xml:space="preserve">管护</w:t>
      </w:r>
      <w:r>
        <w:rPr>
          <w:rFonts w:hint="eastAsia" w:ascii="宋体" w:hAnsi="宋体" w:eastAsia="宋体" w:cs="宋体"/>
          <w:color w:val="auto"/>
          <w:sz w:val="24"/>
          <w:szCs w:val="24"/>
          <w:highlight w:val="none"/>
          <w:lang w:eastAsia="zh-CN" w:bidi="ar"/>
        </w:rPr>
        <w:t xml:space="preserve">，使河道水质稳定在国家地表Ⅲ类水标准及以上（突发水污染事件或外来污水进入河道除外，应</w:t>
      </w:r>
      <w:r>
        <w:rPr>
          <w:rFonts w:hint="eastAsia" w:ascii="宋体" w:hAnsi="宋体" w:eastAsia="宋体" w:cs="宋体"/>
          <w:color w:val="auto"/>
          <w:sz w:val="24"/>
          <w:szCs w:val="24"/>
          <w:highlight w:val="none"/>
          <w:lang w:val="en-US" w:eastAsia="zh-CN" w:bidi="ar"/>
        </w:rPr>
        <w:t xml:space="preserve">及时向</w:t>
      </w:r>
      <w:r>
        <w:rPr>
          <w:rFonts w:hint="eastAsia" w:ascii="宋体" w:hAnsi="宋体" w:eastAsia="宋体" w:cs="宋体"/>
          <w:color w:val="auto"/>
          <w:sz w:val="24"/>
          <w:szCs w:val="24"/>
          <w:highlight w:val="none"/>
          <w:lang w:eastAsia="zh-CN" w:bidi="ar"/>
        </w:rPr>
        <w:t xml:space="preserve">采购人</w:t>
      </w:r>
      <w:r>
        <w:rPr>
          <w:rFonts w:hint="eastAsia" w:ascii="宋体" w:hAnsi="宋体" w:eastAsia="宋体" w:cs="宋体"/>
          <w:color w:val="auto"/>
          <w:sz w:val="24"/>
          <w:szCs w:val="24"/>
          <w:highlight w:val="none"/>
          <w:lang w:val="en-US" w:eastAsia="zh-CN" w:bidi="ar"/>
        </w:rPr>
        <w:t xml:space="preserve">汇报，并积极协助采购人应对</w:t>
      </w:r>
      <w:r>
        <w:rPr>
          <w:rFonts w:hint="eastAsia" w:ascii="宋体" w:hAnsi="宋体" w:eastAsia="宋体" w:cs="宋体"/>
          <w:color w:val="auto"/>
          <w:sz w:val="24"/>
          <w:szCs w:val="24"/>
          <w:highlight w:val="none"/>
          <w:lang w:eastAsia="zh-CN" w:bidi="ar"/>
        </w:rPr>
        <w:t xml:space="preserve">，在最短时间内消除影响）,</w:t>
      </w:r>
      <w:r>
        <w:rPr>
          <w:rFonts w:hint="eastAsia" w:ascii="宋体" w:hAnsi="宋体" w:eastAsia="宋体" w:cs="宋体"/>
          <w:color w:val="auto"/>
          <w:sz w:val="24"/>
          <w:szCs w:val="24"/>
          <w:highlight w:val="none"/>
          <w:lang w:eastAsia="zh-CN"/>
        </w:rPr>
        <w:t xml:space="preserve">构建稳定的生态系统，增加河道自净能力，提升水质指标，增加景观效果。</w:t>
      </w:r>
      <w:r/>
    </w:p>
    <w:p>
      <w:pPr>
        <w:ind w:firstLine="0"/>
        <w:jc w:val="both"/>
        <w:spacing w:line="360" w:lineRule="auto"/>
        <w:widowControl w:val="off"/>
        <w:rPr>
          <w:rFonts w:hint="eastAsia" w:ascii="宋体" w:hAnsi="宋体" w:eastAsia="宋体" w:cs="宋体"/>
          <w:b/>
          <w:color w:val="auto"/>
          <w:sz w:val="24"/>
          <w:szCs w:val="24"/>
          <w:highlight w:val="none"/>
          <w:lang w:eastAsia="zh-CN"/>
        </w:rPr>
      </w:pPr>
      <w:r/>
      <w:bookmarkStart w:id="15" w:name="_Hlk131509452"/>
      <w:r>
        <w:rPr>
          <w:rFonts w:hint="eastAsia" w:ascii="宋体" w:hAnsi="宋体" w:eastAsia="宋体" w:cs="宋体"/>
          <w:b/>
          <w:color w:val="auto"/>
          <w:sz w:val="24"/>
          <w:szCs w:val="24"/>
          <w:highlight w:val="none"/>
          <w:lang w:eastAsia="zh-CN"/>
        </w:rPr>
        <w:t xml:space="preserve">二、采购标的需执行的国家相关标准、行业标准、地方标准或者其他标准、规范</w:t>
      </w:r>
      <w:bookmarkEnd w:id="15"/>
      <w:r>
        <w:rPr>
          <w:rFonts w:hint="eastAsia" w:ascii="宋体" w:hAnsi="宋体" w:eastAsia="宋体" w:cs="宋体"/>
          <w:bCs/>
          <w:color w:val="auto"/>
          <w:sz w:val="24"/>
          <w:szCs w:val="24"/>
          <w:highlight w:val="none"/>
          <w:lang w:eastAsia="zh-CN"/>
        </w:rPr>
        <w:t xml:space="preserve">（包括但不限于以下政策文件，政策文件如有修订或增加，以最新文件为准）</w:t>
      </w:r>
      <w:r>
        <w:rPr>
          <w:rFonts w:hint="eastAsia" w:ascii="宋体" w:hAnsi="宋体" w:eastAsia="宋体" w:cs="宋体"/>
          <w:b/>
          <w:color w:val="auto"/>
          <w:sz w:val="24"/>
          <w:szCs w:val="24"/>
          <w:highlight w:val="none"/>
          <w:lang w:eastAsia="zh-CN"/>
        </w:rPr>
        <w:t xml:space="preserve">：</w:t>
      </w:r>
      <w:r/>
    </w:p>
    <w:p>
      <w:pPr>
        <w:ind w:left="480" w:firstLine="0"/>
        <w:jc w:val="left"/>
        <w:spacing w:line="360" w:lineRule="auto"/>
        <w:widowControl w:val="off"/>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0"/>
          <w:highlight w:val="none"/>
          <w:lang w:eastAsia="zh-CN"/>
        </w:rPr>
        <w:t xml:space="preserve">1.《地表水环境质量标准》（GB3838-2002）；</w:t>
      </w:r>
      <w:r/>
    </w:p>
    <w:p>
      <w:pPr>
        <w:ind w:left="480" w:firstLine="0"/>
        <w:jc w:val="left"/>
        <w:spacing w:line="36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bCs/>
          <w:color w:val="auto"/>
          <w:sz w:val="24"/>
          <w:szCs w:val="20"/>
          <w:highlight w:val="none"/>
          <w:lang w:eastAsia="zh-CN"/>
        </w:rPr>
        <w:t xml:space="preserve">2.《中华人民共和国水污染防治法》；</w:t>
      </w:r>
      <w:r/>
    </w:p>
    <w:p>
      <w:pPr>
        <w:ind w:left="480" w:firstLine="0"/>
        <w:jc w:val="left"/>
        <w:spacing w:line="360" w:lineRule="auto"/>
        <w:widowControl w:val="off"/>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0"/>
          <w:highlight w:val="none"/>
          <w:lang w:eastAsia="zh-CN"/>
        </w:rPr>
        <w:t xml:space="preserve">3.《无锡市雪浪街道河道保洁作业服务要求》；</w:t>
      </w:r>
      <w:r/>
    </w:p>
    <w:p>
      <w:pPr>
        <w:ind w:firstLine="0"/>
        <w:jc w:val="both"/>
        <w:spacing w:line="360" w:lineRule="auto"/>
        <w:widowControl w:val="off"/>
        <w:rPr>
          <w:rFonts w:hint="eastAsia" w:ascii="宋体" w:hAnsi="宋体" w:eastAsia="宋体" w:cs="宋体"/>
          <w:b/>
          <w:color w:val="auto"/>
          <w:sz w:val="24"/>
          <w:szCs w:val="24"/>
          <w:highlight w:val="none"/>
          <w:lang w:eastAsia="zh-CN"/>
        </w:rPr>
      </w:pPr>
      <w:r/>
      <w:bookmarkStart w:id="16" w:name="_Hlk131509371"/>
      <w:r>
        <w:rPr>
          <w:rFonts w:hint="eastAsia" w:ascii="宋体" w:hAnsi="宋体" w:eastAsia="宋体" w:cs="宋体"/>
          <w:b/>
          <w:color w:val="auto"/>
          <w:sz w:val="24"/>
          <w:szCs w:val="24"/>
          <w:highlight w:val="none"/>
          <w:lang w:eastAsia="zh-CN"/>
        </w:rPr>
        <w:t xml:space="preserve">三、采购标的需满足的质量、安全、技术规格、物理特性等要求：</w:t>
      </w:r>
      <w:bookmarkEnd w:id="16"/>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color w:val="auto"/>
          <w:sz w:val="24"/>
          <w:szCs w:val="24"/>
          <w:highlight w:val="none"/>
          <w:lang w:eastAsia="zh-CN"/>
        </w:rPr>
        <w:t xml:space="preserve">质量要求：</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（1）一年中除降雨影响外，80%时间水体透明度达到1.5m或以上，其余时间不低于1m；</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（2）一年中除降雨影响</w:t>
      </w:r>
      <w:r>
        <w:rPr>
          <w:rFonts w:hint="eastAsia" w:ascii="宋体" w:hAnsi="宋体" w:eastAsia="宋体" w:cs="宋体"/>
          <w:color w:val="auto"/>
          <w:sz w:val="24"/>
          <w:szCs w:val="24"/>
          <w:highlight w:val="none"/>
          <w:lang w:val="en-US" w:eastAsia="zh-CN"/>
        </w:rPr>
        <w:t xml:space="preserve">或突发事件</w:t>
      </w:r>
      <w:r>
        <w:rPr>
          <w:rFonts w:hint="eastAsia" w:ascii="宋体" w:hAnsi="宋体" w:eastAsia="宋体" w:cs="宋体"/>
          <w:color w:val="auto"/>
          <w:sz w:val="24"/>
          <w:szCs w:val="24"/>
          <w:highlight w:val="none"/>
          <w:lang w:eastAsia="zh-CN"/>
        </w:rPr>
        <w:t xml:space="preserve">外，水体主要富营养化指标含量达到《地表水环境质量标准》(GB3838-2002)Ⅲ类标准。</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2.安全要求：投标供应商在运行维护中，需文明施工，安全生产，确保项目实施零事故。</w:t>
      </w:r>
      <w:r/>
    </w:p>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四、采购标的的数量、采购项目交付或者实施的时间和地点：</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4"/>
          <w:highlight w:val="none"/>
          <w:lang w:eastAsia="zh-CN"/>
        </w:rPr>
        <w:t xml:space="preserve">采购标的数量：1个标段。</w:t>
      </w:r>
      <w:r/>
    </w:p>
    <w:p>
      <w:pPr>
        <w:ind w:firstLine="480"/>
        <w:jc w:val="left"/>
        <w:spacing w:line="360" w:lineRule="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4"/>
          <w:highlight w:val="none"/>
          <w:lang w:eastAsia="zh-CN"/>
        </w:rPr>
        <w:t xml:space="preserve">实施时间：</w:t>
      </w:r>
      <w:r>
        <w:rPr>
          <w:rFonts w:hint="eastAsia" w:ascii="宋体" w:hAnsi="宋体" w:eastAsia="宋体" w:cs="宋体"/>
          <w:color w:val="auto"/>
          <w:sz w:val="24"/>
          <w:szCs w:val="24"/>
          <w:highlight w:val="none"/>
          <w:lang w:val="en-US" w:eastAsia="zh-CN"/>
        </w:rPr>
        <w:t xml:space="preserve">自每条河道养护开始时间到2027年7月29日</w:t>
      </w:r>
      <w:r>
        <w:rPr>
          <w:rFonts w:hint="eastAsia" w:ascii="宋体" w:hAnsi="宋体" w:eastAsia="宋体" w:cs="宋体"/>
          <w:color w:val="auto"/>
          <w:sz w:val="24"/>
          <w:szCs w:val="24"/>
          <w:highlight w:val="none"/>
          <w:lang w:eastAsia="zh-CN"/>
        </w:rPr>
        <w:t xml:space="preserve">，合同周期内，中标供应商的服务和工作内容必须</w:t>
      </w:r>
      <w:r>
        <w:rPr>
          <w:rFonts w:hint="eastAsia" w:ascii="宋体" w:hAnsi="宋体" w:eastAsia="宋体" w:cs="宋体"/>
          <w:color w:val="auto"/>
          <w:sz w:val="24"/>
          <w:szCs w:val="20"/>
          <w:highlight w:val="none"/>
          <w:lang w:eastAsia="zh-CN"/>
        </w:rPr>
        <w:t xml:space="preserve">严格遵守采购人的考核标准，如考核未达到采购人要求，采购人有权终止合同。</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0"/>
          <w:highlight w:val="none"/>
          <w:lang w:eastAsia="zh-CN"/>
        </w:rPr>
        <w:t xml:space="preserve">3.实施地点：无锡市滨湖区。</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4.维修响应时间：接到电话后立即响应，需现场维修的，接报后1小时内到达现场，进行维修。原有设备如在质保期内，由原施工单位进行维修；已在质保期外的由供应商继续维修。</w:t>
      </w:r>
      <w:r/>
    </w:p>
    <w:p>
      <w:pPr>
        <w:ind w:firstLine="482"/>
        <w:jc w:val="left"/>
        <w:spacing w:line="360" w:lineRule="auto"/>
        <w:widowControl/>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val="en-US" w:eastAsia="zh-CN"/>
        </w:rPr>
        <w:t xml:space="preserve">5</w:t>
      </w:r>
      <w:r>
        <w:rPr>
          <w:rFonts w:hint="eastAsia" w:ascii="宋体" w:hAnsi="宋体" w:eastAsia="宋体" w:cs="宋体"/>
          <w:b/>
          <w:bCs/>
          <w:color w:val="auto"/>
          <w:sz w:val="24"/>
          <w:szCs w:val="20"/>
          <w:highlight w:val="none"/>
          <w:lang w:eastAsia="zh-CN"/>
        </w:rPr>
        <w:t xml:space="preserve">.2026年雪浪街道河道水质管护服务外包项目河道明细：</w:t>
      </w:r>
      <w:r/>
    </w:p>
    <w:tbl>
      <w:tblPr>
        <w:tblStyle w:val="726"/>
        <w:tblW w:w="10219" w:type="dxa"/>
        <w:tblInd w:w="0" w:type="dxa"/>
        <w:tblLayout w:type="fixed"/>
        <w:tblCellMar>
          <w:left w:w="108" w:type="dxa"/>
          <w:top w:w="0" w:type="dxa"/>
          <w:right w:w="108" w:type="dxa"/>
          <w:bottom w:w="0" w:type="dxa"/>
        </w:tblCellMar>
        <w:tblLook w:val="04A0" w:firstRow="1" w:lastRow="0" w:firstColumn="1" w:lastColumn="0" w:noHBand="0" w:noVBand="1"/>
      </w:tblPr>
      <w:tblGrid>
        <w:gridCol w:w="874"/>
        <w:gridCol w:w="1671"/>
        <w:gridCol w:w="1456"/>
        <w:gridCol w:w="1209"/>
        <w:gridCol w:w="1106"/>
        <w:gridCol w:w="1034"/>
        <w:gridCol w:w="1089"/>
        <w:gridCol w:w="1780"/>
      </w:tblGrid>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71"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河道名称</w:t>
            </w:r>
            <w:r/>
          </w:p>
        </w:tc>
        <w:tc>
          <w:tcPr>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河流起点</w:t>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河流讫点</w:t>
            </w:r>
            <w:r/>
          </w:p>
        </w:tc>
        <w:tc>
          <w:tcPr>
            <w:tcBorders>
              <w:top w:val="single" w:color="000000" w:sz="4" w:space="0"/>
              <w:left w:val="single" w:color="000000" w:sz="4" w:space="0"/>
              <w:bottom w:val="single" w:color="000000" w:sz="4" w:space="0"/>
              <w:right w:val="single" w:color="000000" w:sz="4" w:space="0"/>
            </w:tcBorders>
            <w:tcW w:w="1106"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河流长度（m）</w:t>
            </w:r>
            <w:r/>
          </w:p>
        </w:tc>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平均宽度（m）</w:t>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水面积（m</w:t>
            </w:r>
            <w:r>
              <w:rPr>
                <w:rFonts w:hint="eastAsia" w:ascii="宋体" w:hAnsi="宋体" w:eastAsia="宋体" w:cs="宋体"/>
                <w:b/>
                <w:bCs/>
                <w:color w:val="auto"/>
                <w:sz w:val="24"/>
                <w:szCs w:val="24"/>
                <w:highlight w:val="none"/>
                <w:vertAlign w:val="superscript"/>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780"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
              </w:rPr>
              <w:t xml:space="preserve">计划</w:t>
            </w:r>
            <w:r>
              <w:rPr>
                <w:rFonts w:hint="eastAsia" w:ascii="宋体" w:hAnsi="宋体" w:eastAsia="宋体" w:cs="宋体"/>
                <w:b/>
                <w:bCs/>
                <w:color w:val="auto"/>
                <w:sz w:val="24"/>
                <w:szCs w:val="24"/>
                <w:highlight w:val="none"/>
                <w:lang w:eastAsia="zh-CN" w:bidi="ar"/>
              </w:rPr>
              <w:t xml:space="preserve">养护开始时间</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陆旺港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老锡南路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18900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新塘绛浜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方泉河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埝头浜</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12300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山门口浜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山门口</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五里湖</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富长桥浜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初轧厂河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富长桥</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泥墙浜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陆旺港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仙河苑一期</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640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6720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杨巷上浜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长广溪国家湿地公园</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漆塘浜（含泄洪沟）</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漆塘苑</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五里湖</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鲍家浜</w:t>
            </w:r>
            <w:r/>
          </w:p>
        </w:tc>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shd w:val="clear" w:color="auto" w:fill="ffffff"/>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鲍家</w:t>
            </w:r>
            <w:r/>
          </w:p>
        </w:tc>
        <w:tc>
          <w:tcPr>
            <w:shd w:val="clear" w:color="auto" w:fill="ffffff"/>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960</w:t>
            </w:r>
            <w:r/>
          </w:p>
        </w:tc>
        <w:tc>
          <w:tcPr>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17280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许舍浜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水晶湖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状元道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12750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石巷前浜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石巷上</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周家浜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1430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碧水河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清源路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27.5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44000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吴巷浜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3740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底田下南浜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南塘路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顾巷上浜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敦睦路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2475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王石墙浜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陆旺港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具区路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1135</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17025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老李巷浜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ascii="宋体" w:hAnsi="宋体" w:eastAsia="宋体" w:cs="宋体"/>
                <w:color w:val="auto"/>
                <w:sz w:val="21"/>
                <w:szCs w:val="24"/>
                <w:highlight w:val="none"/>
                <w:lang w:eastAsia="zh-CN" w:bidi="ar"/>
              </w:rPr>
            </w:pPr>
            <w:r>
              <w:rPr>
                <w:rFonts w:hint="eastAsia" w:ascii="宋体" w:hAnsi="宋体" w:eastAsia="宋体" w:cs="宋体"/>
                <w:color w:val="auto"/>
                <w:sz w:val="21"/>
                <w:szCs w:val="24"/>
                <w:highlight w:val="none"/>
                <w:lang w:eastAsia="zh-CN" w:bidi="ar"/>
              </w:rPr>
              <w:t xml:space="preserve">许舍浜</w:t>
            </w:r>
            <w:r/>
          </w:p>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（含南侧50米）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石公寺浜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南泉横港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壬宾路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路耿下</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山水东路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老庙港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庙港闸</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260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26</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6760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康山浜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康山村</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3520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清水河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周家湾浜</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村道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18900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锡铁巷浜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金石路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石塘路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6900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吴塘门</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幸光新村箱涵口</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21250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东航道</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江南大学</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长广溪湿地</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1480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29600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秀水河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江大环校河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五湖大道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50400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张庄巷河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金石路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蠡湖大道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940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18800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董家弄浜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碧水河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排涝站</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17550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柏树巷浜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王石墙浜</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1700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37400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南泉横港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太湖</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650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16250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师娘浜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9000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石子街浜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东航道</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蠡湖大道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3850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新红河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江南大学</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3100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55800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方泉河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长广溪</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泄洪沟</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210"/>
              <w:jc w:val="both"/>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600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210"/>
              <w:jc w:val="both"/>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袁家湾浜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老山水东路</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长广溪</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3125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山西下浜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山西下</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4620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南泉横港</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新塘洚浜</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壬子港</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33000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南津浜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361"/>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黄泥田支浜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黄泥田港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陈家</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620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7440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岗南村浜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岗南村</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580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11600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348"/>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北横山浜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缘溪道</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长广溪</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2850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348"/>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三家村浜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三家村</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300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64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塘前河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黄泥田港南侧</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17.5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36750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410"/>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尚古庙河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壬子港</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清水河</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17600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53"/>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底田下浜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底田下</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2520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2026.12.30</w:t>
            </w:r>
            <w:r/>
          </w:p>
        </w:tc>
      </w:tr>
      <w:tr>
        <w:trPr>
          <w:trHeight w:val="553"/>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三槐浜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新港河</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塘前河</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11400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2026.9.6</w:t>
            </w:r>
            <w:r/>
          </w:p>
        </w:tc>
      </w:tr>
      <w:tr>
        <w:trPr>
          <w:trHeight w:val="553"/>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蠡湖花园酒店支流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蠡湖</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浜底</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2295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bl>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五、采购标的需满足的服务标准、期限、效率等要求：</w:t>
      </w:r>
      <w:r/>
    </w:p>
    <w:p>
      <w:pPr>
        <w:ind w:firstLine="482"/>
        <w:jc w:val="left"/>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1.总体要求</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（1）底泥改良：通过投加安全的改底剂，消除内源污染，降低水体氮磷，提升水质。</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（2）截污提升：本项目河道在前期生态治理过程建有污水提升设备，投标供应商要维护好原有设备，保证设备正常运行，减少河道污染源。</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曝气增氧：本项目河道在前期生态治理过程中，建有各种曝气设备，投标供应商要维护好曝气机，曝气管道，曝气头，保证曝气设备正常工作，提高水体溶解氧，并按招标人要求定时开启，关闭，保证安全运行。</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（4）水生植物维护：对于本项目河道在前期生态治理过程中种植的沉水，浮水，挺水等水生植物，要定期维护，包括补种，修剪，植保，更换。确保水生植物治理水体作用，提升河道景观效果（</w:t>
      </w:r>
      <w:r>
        <w:rPr>
          <w:rFonts w:hint="eastAsia" w:ascii="宋体" w:hAnsi="宋体" w:eastAsia="宋体" w:cs="宋体"/>
          <w:color w:val="auto"/>
          <w:sz w:val="24"/>
          <w:szCs w:val="24"/>
          <w:highlight w:val="none"/>
          <w:lang w:val="en-US" w:eastAsia="zh-CN"/>
        </w:rPr>
        <w:t xml:space="preserve">具体养护要求见附表清单</w:t>
      </w:r>
      <w:r>
        <w:rPr>
          <w:rFonts w:hint="eastAsia" w:ascii="宋体" w:hAnsi="宋体" w:eastAsia="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（5）微生物净化处理：当河道水体恶化时，需要用微生物强化治理，本项目投标供应商要科学，合理，合规投放微生物，确保水体水质。</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（6）水生动物：为构建好河道生态系统，本项目河道需要对水生动物进行合理调配。底栖动物，浮游动物等各类水生动物保持生态平衡，并保持水生动物多样性。</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（7）保洁要求：投标供应商要组织人员每天对河道进行保洁，打捞白色垃圾，树叶等漂浮物，清除河面油污，消除福寿螺等有害物种，保持河面及岸坡洁净。</w:t>
      </w:r>
      <w:r>
        <w:rPr>
          <w:rFonts w:hint="eastAsia" w:ascii="宋体" w:hAnsi="宋体" w:eastAsia="宋体" w:cs="宋体"/>
          <w:color w:val="auto"/>
          <w:sz w:val="24"/>
          <w:szCs w:val="24"/>
          <w:highlight w:val="none"/>
          <w:lang w:val="en-US" w:eastAsia="zh-CN"/>
        </w:rPr>
        <w:t xml:space="preserve">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（8）景观效果：为配合我市美丽河湖建设，投标供应商在进行河道运行维护时，需修剪好水草及坡岸植物，确保河道景观效果。</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（9）各类作业设备使用前必须进行检查，确保设备良好方可进行作业。</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（10）由于工程施工、</w:t>
      </w:r>
      <w:r>
        <w:rPr>
          <w:rFonts w:hint="eastAsia" w:ascii="宋体" w:hAnsi="宋体" w:eastAsia="宋体" w:cs="宋体"/>
          <w:color w:val="auto"/>
          <w:sz w:val="24"/>
          <w:szCs w:val="24"/>
          <w:highlight w:val="none"/>
          <w:lang w:eastAsia="zh-CN" w:bidi="ar"/>
        </w:rPr>
        <w:t xml:space="preserve">突发水污染事件或外来污水进入河道</w:t>
      </w:r>
      <w:r>
        <w:rPr>
          <w:rFonts w:hint="eastAsia" w:ascii="宋体" w:hAnsi="宋体" w:eastAsia="宋体" w:cs="宋体"/>
          <w:color w:val="auto"/>
          <w:sz w:val="24"/>
          <w:szCs w:val="24"/>
          <w:highlight w:val="none"/>
          <w:lang w:eastAsia="zh-CN"/>
        </w:rPr>
        <w:t xml:space="preserve">等因素导致的作业量增加，中标供应商应无条件配合有关行政职能部门的要求，及时组织水质管护工作。</w:t>
      </w:r>
      <w:r/>
    </w:p>
    <w:p>
      <w:pPr>
        <w:ind w:firstLine="482"/>
        <w:jc w:val="left"/>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2.运行维护内容及要求</w:t>
      </w:r>
      <w:r/>
    </w:p>
    <w:p>
      <w:pPr>
        <w:ind w:left="142" w:firstLine="338"/>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1"/>
          <w:highlight w:val="none"/>
          <w:lang w:val="en-US" w:eastAsia="zh-CN" w:bidi="ar-SA"/>
        </w:rPr>
        <w:t xml:space="preserve">项目运维期经采购人对项目每季度进行考核打分；</w:t>
      </w:r>
      <w:r/>
    </w:p>
    <w:p>
      <w:pPr>
        <w:ind w:left="142" w:firstLine="338"/>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水质达标养护</w:t>
      </w:r>
      <w:r>
        <w:rPr>
          <w:rFonts w:hint="eastAsia" w:ascii="宋体" w:hAnsi="宋体" w:eastAsia="宋体" w:cs="宋体"/>
          <w:color w:val="auto"/>
          <w:sz w:val="24"/>
          <w:szCs w:val="21"/>
          <w:highlight w:val="none"/>
          <w:lang w:val="en-US" w:eastAsia="zh-CN" w:bidi="ar-SA"/>
        </w:rPr>
        <w:t xml:space="preserve">河道目标要求</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每月水质稳定在国家地表水环境质量Ⅲ类标准及以上（特殊情况除外），即水质关键指标：氨氮：≤1.0mg/L；总磷：≤0.2mg/L；化学需氧量（COD）：≤20mg/L。溶解氧（DO）：≥5mg/L；</w:t>
      </w:r>
      <w:r>
        <w:rPr>
          <w:rFonts w:hint="eastAsia" w:ascii="宋体" w:hAnsi="宋体" w:eastAsia="宋体" w:cs="宋体"/>
          <w:color w:val="auto"/>
          <w:sz w:val="24"/>
          <w:szCs w:val="21"/>
          <w:highlight w:val="none"/>
          <w:lang w:val="en-US" w:eastAsia="zh-CN" w:bidi="ar"/>
        </w:rPr>
        <w:t xml:space="preserve">高锰酸盐指数≤6mg/L</w:t>
      </w:r>
      <w:r>
        <w:rPr>
          <w:rFonts w:hint="eastAsia" w:ascii="宋体" w:hAnsi="宋体" w:eastAsia="宋体" w:cs="宋体"/>
          <w:color w:val="auto"/>
          <w:sz w:val="24"/>
          <w:szCs w:val="24"/>
          <w:highlight w:val="none"/>
          <w:lang w:val="en-US" w:eastAsia="zh-CN" w:bidi="ar-SA"/>
        </w:rPr>
        <w:t xml:space="preserve">。且河面洁净，无垃圾、水草等漂浮物，水体清洁度较高，岸坡无垃圾、枯树、打捞物堆积。</w:t>
      </w:r>
      <w:r/>
    </w:p>
    <w:p>
      <w:pPr>
        <w:ind w:left="142" w:firstLine="338"/>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（3）本项目运行维护内容：</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①供应商必须配合采购人巡逻及时发现污染源，并以书面形式汇报给采购人；</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②水生植物的维护：针对原位生物修复部分所栽种的水生植物。维护内容包括杂草清除、定期修剪、清理和补种。</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③设备维护：定期对相关设备进行巡检，如发生故障，根据保质期由施工单位负责维修或更换，以保证设备的正常运行。</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④水质检测：定期对河道的水质进行</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lang w:eastAsia="zh-CN"/>
        </w:rPr>
        <w:t xml:space="preserve">，及时发现水质问题，保证河道水质的稳定、持续。</w:t>
      </w:r>
      <w:r/>
    </w:p>
    <w:p>
      <w:pPr>
        <w:ind w:left="142" w:firstLine="338"/>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⑤河道保洁：对河道进行保洁，打捞河道中枯萎水生植物、白色垃圾等，确保河道表面及岸坡干净美观。通过河道保洁市场化运作实行长效管理，由专业作业单位进行日常性打捞保洁，确保辖区内河流水面洁净，达到河面无杂草、无漂浮废弃物，河中无障碍物，河岸无垃圾，河岸无乱垦种，实现“水清、流畅、岸绿、景美”的总目标。</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⑥本项目范围内原有的生态浮岛及设备由</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lang w:eastAsia="zh-CN"/>
        </w:rPr>
        <w:t xml:space="preserve">接收且一并列入管护范围，如设备在质保期内损坏的由原施工单位负责维修，原施工单位承担相关费用。</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（4）环境保护与安全</w:t>
      </w:r>
      <w:r>
        <w:rPr>
          <w:rFonts w:hint="eastAsia" w:ascii="宋体" w:hAnsi="宋体" w:eastAsia="宋体" w:cs="宋体"/>
          <w:color w:val="auto"/>
          <w:sz w:val="24"/>
          <w:szCs w:val="24"/>
          <w:highlight w:val="none"/>
          <w:lang w:eastAsia="zh-CN"/>
        </w:rPr>
        <w:tab/>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①环境影响：后期维护过程中无扰民情况的发生，无二次污染。</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②安全：河道治理所用设备及项目的整体实施均必须在安全的状况下运行，无不可控制的后患之忧。</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③中标供应商在河道现有状况下考虑方案措施。</w:t>
      </w:r>
      <w:r/>
    </w:p>
    <w:p>
      <w:pPr>
        <w:ind w:firstLine="482"/>
        <w:jc w:val="left"/>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3.人员及器具配置要求</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（1）人员配置</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①投标供应商养护工人经相关职业培训后上岗，人数合理配置。</w:t>
      </w:r>
      <w:r>
        <w:rPr>
          <w:rFonts w:hint="eastAsia" w:ascii="宋体" w:hAnsi="宋体" w:eastAsia="宋体" w:cs="宋体"/>
          <w:color w:val="auto"/>
          <w:sz w:val="24"/>
          <w:szCs w:val="24"/>
          <w:highlight w:val="none"/>
          <w:lang w:val="zh-CN" w:eastAsia="zh-CN" w:bidi="ar"/>
        </w:rPr>
        <w:t xml:space="preserve">养护工人需经相关业务培训，了解生态治理技术及水生植物习性，具备水生态维护管理专业知识。</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②做好运行维护记录，以便日后查阅。</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（2）器具配备</w:t>
      </w:r>
      <w:r>
        <w:rPr>
          <w:rFonts w:hint="eastAsia" w:ascii="宋体" w:hAnsi="宋体" w:eastAsia="宋体" w:cs="宋体"/>
          <w:color w:val="auto"/>
          <w:sz w:val="24"/>
          <w:szCs w:val="24"/>
          <w:highlight w:val="none"/>
          <w:lang w:val="zh-CN" w:eastAsia="zh-CN" w:bidi="ar"/>
        </w:rPr>
        <w:t xml:space="preserve">（包括但不限于此）</w:t>
      </w:r>
      <w:r/>
    </w:p>
    <w:p>
      <w:pPr>
        <w:ind w:firstLine="480"/>
        <w:jc w:val="both"/>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rPr>
        <w:t xml:space="preserve">①常规配置：投标供应商自行合理配置保洁船、打捞器具，及时清理水面漂浮物及水草，做到日产日清，合理布置临时堆放点，做到堆放点垃圾日产日清。</w:t>
      </w:r>
      <w:r>
        <w:rPr>
          <w:rFonts w:hint="eastAsia" w:ascii="宋体" w:hAnsi="宋体" w:eastAsia="宋体" w:cs="宋体"/>
          <w:color w:val="auto"/>
          <w:sz w:val="24"/>
          <w:szCs w:val="24"/>
          <w:highlight w:val="none"/>
          <w:lang w:eastAsia="zh-CN" w:bidi="ar"/>
        </w:rPr>
        <w:t xml:space="preserve">通航河道要配备中型机动或电动保洁船，一般河道配备手动或电动保洁船，每条河道不得少于1艘/条。</w:t>
      </w:r>
      <w:r>
        <w:rPr>
          <w:rFonts w:hint="eastAsia" w:ascii="宋体" w:hAnsi="宋体" w:eastAsia="宋体" w:cs="宋体"/>
          <w:color w:val="auto"/>
          <w:sz w:val="24"/>
          <w:szCs w:val="24"/>
          <w:highlight w:val="none"/>
          <w:lang w:eastAsia="zh-CN"/>
        </w:rPr>
        <w:t xml:space="preserve">保洁船只应保持船况良好，船容整洁，船上垃圾不过夜。打捞器具由投标供应商自行配置，及时清理水面漂浮物及水草，做到日产日清，合理布置临时堆放点，做到堆放点垃圾日产日清。</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
        </w:rPr>
      </w:pPr>
      <w:r>
        <w:rPr>
          <w:rFonts w:hint="eastAsia" w:ascii="宋体" w:hAnsi="宋体" w:eastAsia="宋体" w:cs="宋体"/>
          <w:color w:val="auto"/>
          <w:sz w:val="24"/>
          <w:szCs w:val="24"/>
          <w:highlight w:val="none"/>
          <w:lang w:eastAsia="zh-CN" w:bidi="ar"/>
        </w:rPr>
        <w:t xml:space="preserve">a</w:t>
      </w:r>
      <w:r>
        <w:rPr>
          <w:rFonts w:hint="eastAsia" w:ascii="宋体" w:hAnsi="宋体" w:eastAsia="宋体" w:cs="宋体"/>
          <w:color w:val="auto"/>
          <w:sz w:val="24"/>
          <w:szCs w:val="24"/>
          <w:highlight w:val="none"/>
          <w:lang w:val="zh-CN" w:eastAsia="zh-CN" w:bidi="ar"/>
        </w:rPr>
        <w:t xml:space="preserve">船只：每条河道应配备至少1艘适合作业的船只，用于打捞河道垃圾、装载垃圾、植物残体等，所有船</w:t>
      </w:r>
      <w:r>
        <w:rPr>
          <w:rFonts w:hint="eastAsia" w:ascii="宋体" w:hAnsi="宋体" w:cs="宋体"/>
          <w:color w:val="auto"/>
          <w:sz w:val="24"/>
          <w:szCs w:val="24"/>
          <w:highlight w:val="none"/>
          <w:lang w:val="en-US" w:eastAsia="zh-CN" w:bidi="ar"/>
        </w:rPr>
        <w:t xml:space="preserve">只</w:t>
      </w:r>
      <w:r>
        <w:rPr>
          <w:rFonts w:hint="eastAsia" w:ascii="宋体" w:hAnsi="宋体" w:eastAsia="宋体" w:cs="宋体"/>
          <w:color w:val="auto"/>
          <w:sz w:val="24"/>
          <w:szCs w:val="24"/>
          <w:highlight w:val="none"/>
          <w:lang w:val="zh-CN" w:eastAsia="zh-CN" w:bidi="ar"/>
        </w:rPr>
        <w:t xml:space="preserve">均自行配备。</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
        </w:rPr>
      </w:pPr>
      <w:r>
        <w:rPr>
          <w:rFonts w:hint="eastAsia" w:ascii="宋体" w:hAnsi="宋体" w:eastAsia="宋体" w:cs="宋体"/>
          <w:color w:val="auto"/>
          <w:sz w:val="24"/>
          <w:szCs w:val="24"/>
          <w:highlight w:val="none"/>
          <w:lang w:eastAsia="zh-CN" w:bidi="ar"/>
        </w:rPr>
        <w:t xml:space="preserve">b</w:t>
      </w:r>
      <w:r>
        <w:rPr>
          <w:rFonts w:hint="eastAsia" w:ascii="宋体" w:hAnsi="宋体" w:eastAsia="宋体" w:cs="宋体"/>
          <w:color w:val="auto"/>
          <w:sz w:val="24"/>
          <w:szCs w:val="24"/>
          <w:highlight w:val="none"/>
          <w:lang w:val="zh-CN" w:eastAsia="zh-CN" w:bidi="ar"/>
        </w:rPr>
        <w:t xml:space="preserve">长杆网兜：网兜不宜过深，10～20cm左右深度即可。用于打捞水面或者水底垃圾及水生植物烂叶等。</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
        </w:rPr>
      </w:pPr>
      <w:r>
        <w:rPr>
          <w:rFonts w:hint="eastAsia" w:ascii="宋体" w:hAnsi="宋体" w:eastAsia="宋体" w:cs="宋体"/>
          <w:color w:val="auto"/>
          <w:sz w:val="24"/>
          <w:szCs w:val="24"/>
          <w:highlight w:val="none"/>
          <w:lang w:eastAsia="zh-CN" w:bidi="ar"/>
        </w:rPr>
        <w:t xml:space="preserve">c</w:t>
      </w:r>
      <w:r>
        <w:rPr>
          <w:rFonts w:hint="eastAsia" w:ascii="宋体" w:hAnsi="宋体" w:eastAsia="宋体" w:cs="宋体"/>
          <w:color w:val="auto"/>
          <w:sz w:val="24"/>
          <w:szCs w:val="24"/>
          <w:highlight w:val="none"/>
          <w:lang w:val="zh-CN" w:eastAsia="zh-CN" w:bidi="ar"/>
        </w:rPr>
        <w:t xml:space="preserve">长杆镰刀、磨刀石、枝剪（收割水生植物时，必须锋利)用于收割水生植物。</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
        </w:rPr>
      </w:pPr>
      <w:r>
        <w:rPr>
          <w:rFonts w:hint="eastAsia" w:ascii="宋体" w:hAnsi="宋体" w:eastAsia="宋体" w:cs="宋体"/>
          <w:color w:val="auto"/>
          <w:sz w:val="24"/>
          <w:szCs w:val="24"/>
          <w:highlight w:val="none"/>
          <w:lang w:eastAsia="zh-CN" w:bidi="ar"/>
        </w:rPr>
        <w:t xml:space="preserve">d</w:t>
      </w:r>
      <w:r>
        <w:rPr>
          <w:rFonts w:hint="eastAsia" w:ascii="宋体" w:hAnsi="宋体" w:eastAsia="宋体" w:cs="宋体"/>
          <w:color w:val="auto"/>
          <w:sz w:val="24"/>
          <w:szCs w:val="24"/>
          <w:highlight w:val="none"/>
          <w:lang w:val="zh-CN" w:eastAsia="zh-CN" w:bidi="ar"/>
        </w:rPr>
        <w:t xml:space="preserve">下水裤和水靴：用于水下作业，如补种水生植物等。</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
        </w:rPr>
      </w:pPr>
      <w:r>
        <w:rPr>
          <w:rFonts w:hint="eastAsia" w:ascii="宋体" w:hAnsi="宋体" w:eastAsia="宋体" w:cs="宋体"/>
          <w:color w:val="auto"/>
          <w:sz w:val="24"/>
          <w:szCs w:val="24"/>
          <w:highlight w:val="none"/>
          <w:lang w:eastAsia="zh-CN" w:bidi="ar"/>
        </w:rPr>
        <w:t xml:space="preserve">e</w:t>
      </w:r>
      <w:r>
        <w:rPr>
          <w:rFonts w:hint="eastAsia" w:ascii="宋体" w:hAnsi="宋体" w:eastAsia="宋体" w:cs="宋体"/>
          <w:color w:val="auto"/>
          <w:sz w:val="24"/>
          <w:szCs w:val="24"/>
          <w:highlight w:val="none"/>
          <w:lang w:val="zh-CN" w:eastAsia="zh-CN" w:bidi="ar"/>
        </w:rPr>
        <w:t xml:space="preserve">救生衣： 用于保证工作人员人身安全。</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
        </w:rPr>
      </w:pPr>
      <w:r>
        <w:rPr>
          <w:rFonts w:hint="eastAsia" w:ascii="宋体" w:hAnsi="宋体" w:eastAsia="宋体" w:cs="宋体"/>
          <w:color w:val="auto"/>
          <w:sz w:val="24"/>
          <w:szCs w:val="24"/>
          <w:highlight w:val="none"/>
          <w:lang w:eastAsia="zh-CN" w:bidi="ar"/>
        </w:rPr>
        <w:t xml:space="preserve">f</w:t>
      </w:r>
      <w:r>
        <w:rPr>
          <w:rFonts w:hint="eastAsia" w:ascii="宋体" w:hAnsi="宋体" w:eastAsia="宋体" w:cs="宋体"/>
          <w:color w:val="auto"/>
          <w:sz w:val="24"/>
          <w:szCs w:val="24"/>
          <w:highlight w:val="none"/>
          <w:lang w:val="zh-CN" w:eastAsia="zh-CN" w:bidi="ar"/>
        </w:rPr>
        <w:t xml:space="preserve">设备、系统养护机具：机械设备常用工具和电工工具。（一字和十字螺丝批、试电笔、夹钳等。）</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②维护期内，水面保持清洁，无垃圾、树叶成片聚集等废弃漂浮物，无影响生态景观的水生植物等，岸顶、岸坡无因治理导致的垃圾。水面漂浮垃圾停留时间不允许超过60分钟。</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③浮叶植物养护机具：由投标供应商自行配置。</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④滨岸带挺水植物养护机具：由投标供应商自行配置。</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⑤人工水草养护机具：由投标供应商自行配置。</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⑥曝气增氧机养护机具（如有）：由投标供应商自行配置。</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bidi="ar"/>
        </w:rPr>
        <w:t xml:space="preserve">台账制度：</w:t>
      </w:r>
      <w:r/>
    </w:p>
    <w:p>
      <w:pPr>
        <w:ind w:firstLine="480"/>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供应商应建立河道养护自查和相关管理制度，建立巡查和维护台账记录，各类资料规范齐全。并按照采购人要求提供相应台账，其中水质达标养护情况表需每月提交一次。</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按要求及时上报相关台账，包含但不限于：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①日报及水利平台上的日报相关信息填写；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②河道重要设施巡查表；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③河道重要排口巡查表；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④河道水质自测表；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⑤每月水情分析； </w:t>
      </w:r>
      <w:r/>
    </w:p>
    <w:p>
      <w:pPr>
        <w:ind w:firstLine="480"/>
        <w:jc w:val="both"/>
        <w:spacing w:line="360" w:lineRule="auto"/>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color w:val="auto"/>
          <w:sz w:val="24"/>
          <w:szCs w:val="24"/>
          <w:highlight w:val="none"/>
          <w:lang w:eastAsia="zh-CN"/>
        </w:rPr>
        <w:t xml:space="preserve">⑥河道巡查周报；</w:t>
      </w:r>
      <w:r/>
    </w:p>
    <w:p>
      <w:pPr>
        <w:ind w:firstLine="0"/>
        <w:jc w:val="left"/>
        <w:spacing w:line="360" w:lineRule="auto"/>
        <w:widowControl/>
        <w:rPr>
          <w:rFonts w:hint="eastAsia" w:ascii="宋体" w:hAnsi="宋体" w:eastAsia="宋体" w:cs="宋体"/>
          <w:color w:val="auto"/>
          <w:sz w:val="21"/>
          <w:szCs w:val="24"/>
          <w:highlight w:val="none"/>
          <w:lang w:eastAsia="zh-CN"/>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b/>
          <w:bCs/>
          <w:color w:val="auto"/>
          <w:sz w:val="24"/>
          <w:szCs w:val="24"/>
          <w:highlight w:val="none"/>
          <w:lang w:eastAsia="zh-CN" w:bidi="ar"/>
        </w:rPr>
        <w:t xml:space="preserve">河道岸线安全设施维护处理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①保洁人员按照相关规定应着装统一、佩戴救生设备对河道进行保洁，打捞河道中的枯 萎水生植物及杂物（白色垃圾）等，确保河道表面干净美观。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②垃圾外运处理：河道保洁的垃圾应集中收集，日清日运，不得露天堆放过夜，沿河自 行集中设置垃圾拦截或打捞集中堆放点，其堆放点控制好适当的堆放范围，并做到当日垃圾 当日清理，垃圾运出方式由维护方自行解决，在外运中，应采取密闭措施，防止抛洒、</w:t>
      </w:r>
      <w:r>
        <w:rPr>
          <w:rFonts w:hint="eastAsia" w:ascii="宋体" w:hAnsi="宋体" w:cs="宋体"/>
          <w:color w:val="auto"/>
          <w:sz w:val="24"/>
          <w:szCs w:val="24"/>
          <w:highlight w:val="none"/>
          <w:lang w:eastAsia="zh-CN"/>
        </w:rPr>
        <w:t xml:space="preserve">泄漏</w:t>
      </w:r>
      <w:r>
        <w:rPr>
          <w:rFonts w:hint="eastAsia" w:ascii="宋体" w:hAnsi="宋体" w:eastAsia="宋体" w:cs="宋体"/>
          <w:color w:val="auto"/>
          <w:sz w:val="24"/>
          <w:szCs w:val="24"/>
          <w:highlight w:val="none"/>
          <w:lang w:eastAsia="zh-CN"/>
        </w:rPr>
        <w:t xml:space="preserve">。</w:t>
      </w:r>
      <w:r/>
    </w:p>
    <w:p>
      <w:pPr>
        <w:ind w:firstLine="482"/>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4.绿化养护</w:t>
      </w:r>
      <w:r/>
    </w:p>
    <w:p>
      <w:pPr>
        <w:ind w:firstLine="482"/>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（1）绿化养护整体概况：</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雪浪街道河道水质管护服务4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条河道范围内的绿化养护，其中：复合生态浮床的修剪、养护、补种、收割面积约2051㎡；多级生态潜岛的修剪、养护、补种面积约1239.1㎡；岸带挺水植物的修剪、养护、补种、收割面积约10659.79杯/㎡；沉水植物的修剪、养护、补种面积约156743.8㎡；浮叶植物的修剪、养护、补种面积约1018㎡；</w:t>
      </w:r>
      <w:r>
        <w:rPr>
          <w:rFonts w:hint="eastAsia" w:ascii="Times New Roman" w:hAnsi="Calibri" w:eastAsia="宋体" w:cs="Times New Roman"/>
          <w:color w:val="auto"/>
          <w:sz w:val="21"/>
          <w:szCs w:val="24"/>
          <w:highlight w:val="none"/>
          <w:lang w:val="en-US" w:eastAsia="zh-CN"/>
        </w:rPr>
        <w:t xml:space="preserve">河岸</w:t>
      </w:r>
      <w:r>
        <w:rPr>
          <w:rFonts w:hint="eastAsia" w:ascii="宋体" w:hAnsi="宋体" w:eastAsia="宋体" w:cs="宋体"/>
          <w:color w:val="auto"/>
          <w:sz w:val="24"/>
          <w:szCs w:val="24"/>
          <w:highlight w:val="none"/>
          <w:lang w:eastAsia="zh-CN"/>
        </w:rPr>
        <w:t xml:space="preserve">绿化（草坪+绿植）面积约188307.1㎡；乔灌木养护约2954株、面积约26302.5㎡，</w:t>
      </w:r>
      <w:r>
        <w:rPr>
          <w:rFonts w:hint="eastAsia" w:ascii="宋体" w:hAnsi="宋体" w:eastAsia="宋体" w:cs="宋体"/>
          <w:color w:val="auto"/>
          <w:sz w:val="24"/>
          <w:szCs w:val="24"/>
          <w:highlight w:val="none"/>
          <w:lang w:val="en-US" w:eastAsia="zh-CN"/>
        </w:rPr>
        <w:t xml:space="preserve">具体详见《</w:t>
      </w:r>
      <w:r>
        <w:rPr>
          <w:rFonts w:hint="eastAsia" w:ascii="宋体" w:hAnsi="宋体" w:eastAsia="宋体" w:cs="宋体"/>
          <w:b/>
          <w:bCs/>
          <w:color w:val="auto"/>
          <w:sz w:val="24"/>
          <w:szCs w:val="24"/>
          <w:highlight w:val="none"/>
          <w:lang w:eastAsia="zh-CN"/>
        </w:rPr>
        <w:t xml:space="preserve">绿化养护清单</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p>
    <w:p>
      <w:pPr>
        <w:ind w:left="0" w:firstLine="0"/>
        <w:jc w:val="both"/>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（2）绿化养护清单：</w:t>
      </w:r>
      <w:r/>
    </w:p>
    <w:tbl>
      <w:tblPr>
        <w:tblStyle w:val="726"/>
        <w:tblW w:w="8958" w:type="dxa"/>
        <w:tblInd w:w="2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1"/>
        <w:gridCol w:w="1774"/>
        <w:gridCol w:w="4441"/>
        <w:gridCol w:w="816"/>
        <w:gridCol w:w="1296"/>
      </w:tblGrid>
      <w:tr>
        <w:trPr>
          <w:trHeight w:val="1271"/>
        </w:trPr>
        <w:tc>
          <w:tcPr>
            <w:shd w:val="clear" w:color="auto" w:fill="ffffff"/>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firstLine="0"/>
              <w:jc w:val="center"/>
              <w:keepLines w:val="0"/>
              <w:keepNext w:val="0"/>
              <w:spacing w:line="240" w:lineRule="auto"/>
              <w:widowControl/>
              <w:rPr>
                <w:rFonts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复合生态浮床的修剪、养护、补种、收割</w:t>
            </w:r>
            <w:r/>
          </w:p>
        </w:tc>
        <w:tc>
          <w:tcPr>
            <w:shd w:val="clear" w:color="auto" w:fill="ffffff"/>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1、日常检查：每周检查两次，松动及时固定，避免整个浮床连带损伤。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2、及时修剪枯黄、枯死和倒伏植株，及时清理滨岸带挺水植物周围的杂物或垃圾。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3、定期去除杂草，除草时注意不要破坏植被根系。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4、冬至后至立春萌动前应对枯萎枝叶进行收割。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5、对于因病虫害等原因造成某个或某些植被死亡时，应清除病株，并进行相应的补种；当植物有严重病虫害时，应进行病虫害处理。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2051.00 </w:t>
            </w:r>
            <w:r/>
          </w:p>
        </w:tc>
      </w:tr>
      <w:tr>
        <w:trPr>
          <w:trHeight w:val="2549"/>
        </w:trPr>
        <w:tc>
          <w:tcPr>
            <w:shd w:val="clear" w:color="auto" w:fill="ffffff"/>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多级生态潜岛的修剪、养护、补种</w:t>
            </w:r>
            <w:r/>
          </w:p>
        </w:tc>
        <w:tc>
          <w:tcPr>
            <w:shd w:val="clear" w:color="auto" w:fill="ffffff"/>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1、及时清除水体表面的植物及非目的性沉水植物。</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2、沉水植物长出水面影响景观时，应进行人工打捞或机割。对于浮出水面的死株，应及时清除。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3、一年收割1次，收割时间为枯萎1周内开始收割，收割方式为机械收割或人工打捞。</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4、台风、大风大雨天气及强泄洪后2-3天，检查沉水植物的冲毁情况，如有冲毁，及时补植。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5、调整潜岛深度，每年2次。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6、多级生态潜岛每年补种10%。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1239.10 </w:t>
            </w:r>
            <w:r/>
          </w:p>
        </w:tc>
      </w:tr>
      <w:tr>
        <w:trPr>
          <w:trHeight w:val="3179"/>
        </w:trPr>
        <w:tc>
          <w:tcPr>
            <w:shd w:val="clear" w:color="auto" w:fill="ffffff"/>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岸带挺水植物的修剪、养护、补种、收割</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1、日常检查：每周检查两次，及时修剪枯黄、枯死和倒伏植株，及时清理滨岸带挺水植物周围的杂物或垃圾。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2、每半月检查一次植物的生长情况，并及时补植缺损植株。</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3、定期去除杂草，除草时注意不要破坏植被根系。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4、冬至后至立春萌动前应对枯萎枝叶进行收割。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5、对于因病虫害等原因造成某个或某些植被死亡时，应清除病株，并进行相应的补种；当植物有严重病虫害时，应进行病虫害处理。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6、挺水植物每年补种10%。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杯/㎡</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10659.79 </w:t>
            </w:r>
            <w:r/>
          </w:p>
        </w:tc>
      </w:tr>
      <w:tr>
        <w:trPr>
          <w:trHeight w:val="2368"/>
        </w:trPr>
        <w:tc>
          <w:tcPr>
            <w:shd w:val="clear" w:color="auto" w:fill="ffffff"/>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沉水植物的修剪、养护、补种</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1、沉水植物长出水面影响景观时，应进行收割。对于浮出水面的沉水植物，应及时清除。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2、一年生的沉水植物每年收割1次，收割时间为枯萎1周内开始收割。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3、台风、大风大雨天气及强泄洪后2-3天，检查沉水植物的冲毁情况，如有冲毁，及时补植。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4、沉水植物每年补种10%。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156743.80 </w:t>
            </w:r>
            <w:r/>
          </w:p>
        </w:tc>
      </w:tr>
      <w:tr>
        <w:trPr>
          <w:trHeight w:val="2134"/>
        </w:trPr>
        <w:tc>
          <w:tcPr>
            <w:shd w:val="clear" w:color="auto" w:fill="ffffff"/>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浮叶植物的修剪、养护、补种</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1、日常检查：每周检查两次，及时修剪枯黄、枯死、超出终止框范围的植株，及时清理植物周围的杂物或垃圾。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2、每半月检查一次植物的生长情况，并及时补植缺损植株。对于因病虫害等原因造成某个或某些植被死亡时，应清除病株，并进行相应的补种5%；当植物有严重病虫害时，应进行病虫害处理。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1018.00 </w:t>
            </w:r>
            <w:r/>
          </w:p>
        </w:tc>
      </w:tr>
      <w:tr>
        <w:trPr>
          <w:trHeight w:val="2332"/>
        </w:trPr>
        <w:tc>
          <w:tcPr>
            <w:shd w:val="clear" w:color="auto" w:fill="ffffff"/>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none" w:color="000000" w:sz="4" w:space="0"/>
            </w:tcBorders>
            <w:tcW w:w="1774"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河岸绿化（草坪+绿植）</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执行二级养护标准：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1、定期修剪，使植株高度一致，边缘保持整齐；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2、根据气候及季节变化特点定期进行灌溉；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3、根据植物生长状况适当追肥；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4、及时除杂草、补种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5、防治病虫害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6、保洁及环境清理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188307.10 </w:t>
            </w:r>
            <w:r/>
          </w:p>
        </w:tc>
      </w:tr>
      <w:tr>
        <w:trPr>
          <w:trHeight w:val="1378"/>
        </w:trPr>
        <w:tc>
          <w:tcPr>
            <w:tcBorders>
              <w:top w:val="single" w:color="000000" w:sz="4" w:space="0"/>
              <w:left w:val="single" w:color="000000" w:sz="4" w:space="0"/>
              <w:bottom w:val="single" w:color="000000" w:sz="4" w:space="0"/>
              <w:right w:val="single" w:color="000000" w:sz="4" w:space="0"/>
            </w:tcBorders>
            <w:tcW w:w="631" w:type="dxa"/>
            <w:vAlign w:val="center"/>
            <w:vMerge w:val="restart"/>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none" w:color="000000" w:sz="4" w:space="0"/>
            </w:tcBorders>
            <w:tcW w:w="1774" w:type="dxa"/>
            <w:vAlign w:val="center"/>
            <w:vMerge w:val="restart"/>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乔灌木养护</w:t>
            </w:r>
            <w:r/>
          </w:p>
        </w:tc>
        <w:tc>
          <w:tcPr>
            <w:tcBorders>
              <w:top w:val="single" w:color="000000" w:sz="4" w:space="0"/>
              <w:left w:val="single" w:color="000000" w:sz="4" w:space="0"/>
              <w:bottom w:val="single" w:color="000000" w:sz="4" w:space="0"/>
              <w:right w:val="single" w:color="000000" w:sz="4" w:space="0"/>
            </w:tcBorders>
            <w:tcW w:w="4441" w:type="dxa"/>
            <w:vAlign w:val="center"/>
            <w:vMerge w:val="restart"/>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1、灌木定期修剪，使植株高度一致，边缘保持整齐，每年不少于4次；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2、乔木每年修剪不少于一次，修剪枯枝断枝及杂枝修整；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3、根据气候及季节变化特点定期进行灌溉；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4、根据灌木生长状况适当追肥；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5、及时除杂草、补种；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6、防治病虫害；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7、清运包干及消纳；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2954.00 </w:t>
            </w:r>
            <w:r/>
          </w:p>
        </w:tc>
      </w:tr>
      <w:tr>
        <w:trPr>
          <w:trHeight w:val="1387"/>
        </w:trPr>
        <w:tc>
          <w:tcPr>
            <w:tcBorders>
              <w:top w:val="single" w:color="000000" w:sz="4" w:space="0"/>
              <w:left w:val="single" w:color="000000" w:sz="4" w:space="0"/>
              <w:bottom w:val="single" w:color="000000" w:sz="4" w:space="0"/>
              <w:right w:val="single" w:color="000000" w:sz="4" w:space="0"/>
            </w:tcBorders>
            <w:tcW w:w="631" w:type="dxa"/>
            <w:vAlign w:val="center"/>
            <w:vMerge w:val="continue"/>
            <w:textDirection w:val="lrTb"/>
            <w:noWrap/>
          </w:tcPr>
          <w:p>
            <w:pPr>
              <w:ind w:firstLine="0"/>
              <w:jc w:val="center"/>
              <w:spacing w:line="240" w:lineRule="auto"/>
              <w:widowControl w:val="off"/>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r>
            <w:r/>
          </w:p>
        </w:tc>
        <w:tc>
          <w:tcPr>
            <w:tcBorders>
              <w:top w:val="single" w:color="000000" w:sz="4" w:space="0"/>
              <w:left w:val="single" w:color="000000" w:sz="4" w:space="0"/>
              <w:bottom w:val="single" w:color="000000" w:sz="4" w:space="0"/>
              <w:right w:val="none" w:color="000000" w:sz="4" w:space="0"/>
            </w:tcBorders>
            <w:tcW w:w="1774" w:type="dxa"/>
            <w:vAlign w:val="center"/>
            <w:vMerge w:val="continue"/>
            <w:textDirection w:val="lrTb"/>
            <w:noWrap w:val="false"/>
          </w:tcPr>
          <w:p>
            <w:pPr>
              <w:ind w:firstLine="0"/>
              <w:jc w:val="center"/>
              <w:spacing w:line="240" w:lineRule="auto"/>
              <w:widowControl w:val="off"/>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r>
            <w:r/>
          </w:p>
        </w:tc>
        <w:tc>
          <w:tcPr>
            <w:tcBorders>
              <w:top w:val="single" w:color="000000" w:sz="4" w:space="0"/>
              <w:left w:val="single" w:color="000000" w:sz="4" w:space="0"/>
              <w:bottom w:val="single" w:color="000000" w:sz="4" w:space="0"/>
              <w:right w:val="single" w:color="000000" w:sz="4" w:space="0"/>
            </w:tcBorders>
            <w:tcW w:w="4441" w:type="dxa"/>
            <w:vAlign w:val="center"/>
            <w:vMerge w:val="continue"/>
            <w:textDirection w:val="lrTb"/>
            <w:noWrap w:val="false"/>
          </w:tcPr>
          <w:p>
            <w:pPr>
              <w:ind w:firstLine="0"/>
              <w:jc w:val="left"/>
              <w:spacing w:line="240" w:lineRule="auto"/>
              <w:widowControl w:val="off"/>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26302.50 </w:t>
            </w:r>
            <w:r/>
          </w:p>
        </w:tc>
      </w:tr>
    </w:tbl>
    <w:p>
      <w:pPr>
        <w:ind w:firstLine="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（3）植物病虫害防治要求：</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①有害生物防治原则</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根据水生植物的生长习性和立地环境特点，加强对有害生物的日常监测和控制。根据不同水生植物种类、生长状况确定有害生物重点防治的对象。禁止使用菊酯类等对鱼虾敏感的农药。</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提倡以生物防治、物理防治为主的无公害防治方法。</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②水上虫害防治</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常见种类：刺吸类害虫（蚜虫类、叶螨类、蓟马类、蚧虫类、叶蝉类、网蝽类、飞虱类、木虱类等）和食叶类害虫（叶甲类、象甲类、夜蛾类、螟蛾类、刺蛾类、蝇类、软体动物类等）。</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防治方法：</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食叶害虫成虫期用高压纳米诱虫灯诱杀、性信息素诱集；食叶害虫幼虫期喷药防治，如灭幼脲、高渗苯氧威、甲维盐等；刺吸性害虫喷药防治，如苦参碱、蚜虱净、机油乳油等；叶螨类害虫喷药防治，如克螨特、哒螨灵等；软体动物害虫喷药防治，如嘧达等。</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③水下虫害防治</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常见种类：水叶甲（鞘翅目），潜叶摇蚊（双翅目）。</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防治方法：</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根施辛硫磷颗粒剂或茶籽饼粉（水叶甲）；叶面喷施蝇蛆净或灭蝇胺（潜叶摇蚊）。</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④病害的防治</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常见种类：白粉病、炭疽病、诱病、叶斑病、煤污病、病毒病等。</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防治方法：</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水生植物休眠期，结合清理植株上的枯枝和病叶，喷洒晶体石硫合剂等进行病菌预防控制；水生植物发病初期用药防治，如烯唑醇、氟硅唑（黑星病、锈病）；氟菌唑、丙环唑（白粉病、锈病、叶斑病）；炭特灵、咪鲜胺（炭疽病）；病毒清、盐酸吗啉胍（病毒病）。</w:t>
      </w:r>
      <w:r/>
    </w:p>
    <w:p>
      <w:pPr>
        <w:ind w:firstLine="482"/>
        <w:jc w:val="both"/>
        <w:spacing w:line="360" w:lineRule="auto"/>
        <w:widowControl w:val="off"/>
        <w:rPr>
          <w:rFonts w:hint="eastAsia" w:ascii="宋体" w:hAnsi="宋体" w:eastAsia="宋体" w:cs="宋体"/>
          <w:b/>
          <w:bCs/>
          <w:color w:val="auto"/>
          <w:sz w:val="24"/>
          <w:szCs w:val="32"/>
          <w:highlight w:val="none"/>
          <w:lang w:eastAsia="zh-CN"/>
        </w:rPr>
      </w:pPr>
      <w:r>
        <w:rPr>
          <w:rFonts w:hint="eastAsia" w:ascii="宋体" w:hAnsi="宋体" w:eastAsia="宋体" w:cs="宋体"/>
          <w:b/>
          <w:bCs/>
          <w:color w:val="auto"/>
          <w:sz w:val="24"/>
          <w:szCs w:val="32"/>
          <w:highlight w:val="none"/>
          <w:lang w:eastAsia="zh-CN"/>
        </w:rPr>
        <w:t xml:space="preserve">5.设备维修、保养</w:t>
      </w:r>
      <w:r/>
    </w:p>
    <w:p>
      <w:pPr>
        <w:ind w:firstLine="241"/>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32"/>
          <w:highlight w:val="none"/>
          <w:lang w:eastAsia="zh-CN"/>
        </w:rPr>
        <w:t xml:space="preserve">设备维修、保养</w:t>
      </w:r>
      <w:r>
        <w:rPr>
          <w:rFonts w:hint="eastAsia" w:ascii="宋体" w:hAnsi="宋体" w:eastAsia="宋体" w:cs="宋体"/>
          <w:b/>
          <w:bCs/>
          <w:color w:val="auto"/>
          <w:sz w:val="24"/>
          <w:szCs w:val="24"/>
          <w:highlight w:val="none"/>
          <w:lang w:eastAsia="zh-CN"/>
        </w:rPr>
        <w:t xml:space="preserve">整体概况：</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雪浪街道河道水质管护服务4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条河道范围内的设备维修、保养，其中：罗茨风机（鼓风机）4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套；沉水风机6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套；潜水泵8台；喷泉式曝气机</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台</w:t>
      </w:r>
      <w:r>
        <w:rPr>
          <w:rFonts w:hint="eastAsia" w:ascii="宋体" w:hAnsi="宋体" w:eastAsia="宋体" w:cs="宋体"/>
          <w:color w:val="auto"/>
          <w:sz w:val="24"/>
          <w:szCs w:val="24"/>
          <w:highlight w:val="none"/>
          <w:lang w:val="en-US" w:eastAsia="zh-CN"/>
        </w:rPr>
        <w:t xml:space="preserve">等具体详见</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32"/>
          <w:highlight w:val="none"/>
          <w:lang w:eastAsia="zh-CN"/>
        </w:rPr>
        <w:t xml:space="preserve">设备维修、保养</w:t>
      </w:r>
      <w:r>
        <w:rPr>
          <w:rFonts w:hint="eastAsia" w:ascii="宋体" w:hAnsi="宋体" w:eastAsia="宋体" w:cs="宋体"/>
          <w:b w:val="0"/>
          <w:bCs w:val="0"/>
          <w:color w:val="auto"/>
          <w:sz w:val="24"/>
          <w:szCs w:val="24"/>
          <w:highlight w:val="none"/>
          <w:lang w:eastAsia="zh-CN"/>
        </w:rPr>
        <w:t xml:space="preserve">清单》</w:t>
      </w:r>
      <w:r>
        <w:rPr>
          <w:rFonts w:hint="eastAsia" w:ascii="宋体" w:hAnsi="宋体" w:eastAsia="宋体" w:cs="宋体"/>
          <w:color w:val="auto"/>
          <w:sz w:val="24"/>
          <w:szCs w:val="24"/>
          <w:highlight w:val="none"/>
          <w:lang w:eastAsia="zh-CN"/>
        </w:rPr>
        <w:t xml:space="preserve">；</w:t>
      </w:r>
      <w:r/>
    </w:p>
    <w:p>
      <w:pPr>
        <w:numPr>
          <w:ilvl w:val="0"/>
          <w:numId w:val="3"/>
        </w:numPr>
        <w:ind w:firstLine="241"/>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32"/>
          <w:highlight w:val="none"/>
          <w:lang w:eastAsia="zh-CN"/>
        </w:rPr>
        <w:t xml:space="preserve">设备维修、保养</w:t>
      </w:r>
      <w:r>
        <w:rPr>
          <w:rFonts w:hint="eastAsia" w:ascii="宋体" w:hAnsi="宋体" w:eastAsia="宋体" w:cs="宋体"/>
          <w:b/>
          <w:bCs/>
          <w:color w:val="auto"/>
          <w:sz w:val="24"/>
          <w:szCs w:val="24"/>
          <w:highlight w:val="none"/>
          <w:lang w:eastAsia="zh-CN"/>
        </w:rPr>
        <w:t xml:space="preserve">清单：</w:t>
      </w:r>
      <w:r/>
    </w:p>
    <w:tbl>
      <w:tblPr>
        <w:tblStyle w:val="726"/>
        <w:tblW w:w="8947" w:type="dxa"/>
        <w:tblInd w:w="3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250"/>
        <w:gridCol w:w="5671"/>
        <w:gridCol w:w="457"/>
        <w:gridCol w:w="1112"/>
      </w:tblGrid>
      <w:tr>
        <w:trPr>
          <w:trHeight w:val="563"/>
        </w:trPr>
        <w:tc>
          <w:tcPr>
            <w:tcW w:w="457" w:type="dxa"/>
            <w:vAlign w:val="center"/>
            <w:vMerge w:val="restart"/>
            <w:textDirection w:val="lrTb"/>
            <w:noWrap/>
          </w:tcPr>
          <w:p>
            <w:pPr>
              <w:ind w:firstLine="0"/>
              <w:jc w:val="center"/>
              <w:keepLines w:val="0"/>
              <w:keepNext w:val="0"/>
              <w:spacing w:line="240" w:lineRule="auto"/>
              <w:widowControl/>
              <w:rPr>
                <w:rFonts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tcW w:w="1250" w:type="dxa"/>
            <w:vAlign w:val="center"/>
            <w:vMerge w:val="restart"/>
            <w:textDirection w:val="lrTb"/>
            <w:noWrap/>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项目名称</w:t>
            </w:r>
            <w:r/>
          </w:p>
        </w:tc>
        <w:tc>
          <w:tcPr>
            <w:tcW w:w="5671" w:type="dxa"/>
            <w:vAlign w:val="center"/>
            <w:vMerge w:val="restart"/>
            <w:textDirection w:val="lrTb"/>
            <w:noWrap/>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项目特征描述</w:t>
            </w:r>
            <w:r/>
          </w:p>
        </w:tc>
        <w:tc>
          <w:tcPr>
            <w:tcW w:w="457" w:type="dxa"/>
            <w:vAlign w:val="center"/>
            <w:vMerge w:val="restart"/>
            <w:textDirection w:val="lrTb"/>
            <w:noWrap w:val="false"/>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单位</w:t>
            </w:r>
            <w:r/>
          </w:p>
        </w:tc>
        <w:tc>
          <w:tcPr>
            <w:tcW w:w="1112" w:type="dxa"/>
            <w:vAlign w:val="center"/>
            <w:vMerge w:val="restart"/>
            <w:textDirection w:val="lrTb"/>
            <w:noWrap w:val="false"/>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数量</w:t>
            </w:r>
            <w:r/>
          </w:p>
        </w:tc>
      </w:tr>
      <w:tr>
        <w:trPr>
          <w:trHeight w:val="1698"/>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罗茨风机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（鼓风机）</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1、罗茨风机定期检修，检修每月1次，若出现故障及时维修；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2、不锈钢静音型鼓风机，功率7.5KW</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3、其他功率版本：4.0KW、3.2KW、2.2KW</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40</w:t>
            </w:r>
            <w:r/>
          </w:p>
        </w:tc>
      </w:tr>
      <w:tr>
        <w:trPr>
          <w:trHeight w:val="1004"/>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沉水风机</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1、沉水风机定期检修，若出现故障及时维修；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2、功率:7.5千瓦；</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68</w:t>
            </w:r>
            <w:r/>
          </w:p>
        </w:tc>
      </w:tr>
      <w:tr>
        <w:trPr>
          <w:trHeight w:val="1755"/>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潜水泵</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1、潜水泵定期检修、清洗，若出现故障及时维修；功率:5.5KW</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2、一种型号：200QW250-10-7.5单泵设计流量250m3/h ,扬程10m ,配套电机功率7.5kW</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3、另一种型号：150QW150-14-7.5</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r>
      <w:tr>
        <w:trPr>
          <w:trHeight w:val="929"/>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喷泉式曝气机</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1、喷泉式曝气机定期检修、清洗，若出现故障及时维修；功率2.2KW</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r>
      <w:tr>
        <w:trPr>
          <w:trHeight w:val="723"/>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污水提升泵</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1、污水提升泵定期检修、清洗，若出现故障及时维修；功率5.5KW</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r>
      <w:tr>
        <w:trPr>
          <w:trHeight w:val="986"/>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推流曝气机</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1、推流曝气机定期检修，若出现故障及时维修；功率4KW</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71</w:t>
            </w:r>
            <w:r/>
          </w:p>
        </w:tc>
      </w:tr>
      <w:tr>
        <w:trPr>
          <w:trHeight w:val="1661"/>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纳米曝气机</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1、纳米曝气机定期检修、清洗，若出现故障及时维修；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2、功率5.5KW，800*1200*1350高(不锈钢)</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r>
      <w:tr>
        <w:trPr>
          <w:trHeight w:val="1511"/>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曝气管</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1、PPR供气管，材质、规格:DN50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2、微纳米曝气管，供气管每隔5.5m设置-根材质及规格:2m*中8cm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3、曝气管定期检修、清洗，若出现脱落、损坏及时维修更换10%；</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23771</w:t>
            </w:r>
            <w:r/>
          </w:p>
        </w:tc>
      </w:tr>
      <w:tr>
        <w:trPr>
          <w:trHeight w:val="1924"/>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配电箱</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1、配电箱每月巡查并定期检修，如发生故障及时维修。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2、主电挖柜：YT-DKG3配合设备使用(带电表)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3、分电控柜：YT-DKG1配合设备使用</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150</w:t>
            </w:r>
            <w:r/>
          </w:p>
        </w:tc>
      </w:tr>
      <w:tr>
        <w:trPr>
          <w:trHeight w:val="1098"/>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曝气房</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曝气房本体养护，每年一次做防腐处理，损坏维修。</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31</w:t>
            </w:r>
            <w:r/>
          </w:p>
        </w:tc>
      </w:tr>
      <w:tr>
        <w:trPr>
          <w:trHeight w:val="3087"/>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离子发生器动力净水系统</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1、离子主机每月巡检，定期检修，解体、清洗、检查、刮研、换油、调整、装配、无负荷试运转、复位。功率:3kw</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2、1.额定处理量:3000-3500m3/d；2.工作距离:55-65m；3.总氮去除率:10Kg/d；4.功率:3kw;5.额定电压:220V/380V；6.结构形式:一体式;7.规格:高1200*宽700*厚450mm；8.主要材质:304不锈钢；9.内置离子加速器电源一套 0.2kw；10.内置高压放电电源5万伏；11.内置空气过滤装置一套；12.内置动力气泵一台 0.8kw</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71</w:t>
            </w:r>
            <w:r/>
          </w:p>
        </w:tc>
      </w:tr>
      <w:tr>
        <w:trPr>
          <w:trHeight w:val="1830"/>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景观喷泉设备</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1、景观喷泉设备每月巡检，定期检修，清洗、调整；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2、浮体设备的检修及更换。</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3、主机型号及规格：配DN80直上喷头1个、DN射流喷头30个、QSP40-12-2.2泵1台、QSP80-12-4泵1台、LED-AC24V36W灯34盏。功率15KW</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4、固定方式：10#槽钢网架固定，防腐防锈处理。</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r>
      <w:tr>
        <w:trPr>
          <w:trHeight w:val="2059"/>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一体化净化设备</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1、一体化净化设备每月巡检，定期检修，解体、清洗、检查、刮研、换油、调整、装配、无负荷试运转、复位。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2.型号:YBCY-214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3.功率:380V/50HZ，功率3kW</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4.功能:分解淤泥，综合净化，降低氨氮、COD，提高水质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5.配件:含配套管道管件、配套电缆及配电柜等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6.其他:成品安装并调试</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r>
      <w:tr>
        <w:trPr>
          <w:trHeight w:val="742"/>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景观灯</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景观灯每周巡检，定期检修，发现损坏及时更换和修复。100W=0.1KW/天10小时</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253</w:t>
            </w:r>
            <w:r/>
          </w:p>
        </w:tc>
      </w:tr>
      <w:tr>
        <w:trPr>
          <w:trHeight w:val="4288"/>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除磷设备</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eastAsia="zh-CN"/>
              </w:rPr>
              <w:t xml:space="preserve">1、除磷设备由净化一体机和定向除磷净化系统组成。</w:t>
            </w:r>
            <w:r/>
          </w:p>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eastAsia="zh-CN"/>
              </w:rPr>
              <w:t xml:space="preserve">2、净化一体机包含主机箱体、微生物载体、主管道、充气管道等部分，主机包括高效漩涡风机、储气缓冲装置，型号YBCY-214，功率3kw，380V/50Hz。</w:t>
            </w:r>
            <w:r/>
          </w:p>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eastAsia="zh-CN"/>
              </w:rPr>
              <w:t xml:space="preserve">3、定向除磷净化系统尺寸长1400*宽1700*高1100mm，系统处理量240m2/d，金属离子I强度0.73~0.85g/(A·h)，金属离子II强度0.336g/(A·h)，除磷酶浓度15000~30000U/g，功率7kw, 220V/380V.</w:t>
            </w:r>
            <w:r/>
          </w:p>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eastAsia="zh-CN"/>
              </w:rPr>
              <w:t xml:space="preserve">4、每月巡检，定期检修、清洗、调整。电子板每月更换一次2500当量；除磷酶半个月添加一次，每次2公斤，确保除磷效率稳定。</w:t>
            </w:r>
            <w:r/>
          </w:p>
        </w:tc>
        <w:tc>
          <w:tcPr>
            <w:tcW w:w="457"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r>
      <w:tr>
        <w:trPr>
          <w:trHeight w:val="742"/>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微生态滤床</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每月巡检，定期检修、清洗、调整</w:t>
            </w:r>
            <w:r/>
          </w:p>
        </w:tc>
        <w:tc>
          <w:tcPr>
            <w:tcW w:w="457"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280</w:t>
            </w:r>
            <w:r/>
          </w:p>
        </w:tc>
      </w:tr>
      <w:tr>
        <w:trPr>
          <w:trHeight w:val="742"/>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滤料更换</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微生态滤床滤料五年一换，滤料全部更换</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280</w:t>
            </w:r>
            <w:r/>
          </w:p>
        </w:tc>
      </w:tr>
      <w:tr>
        <w:trPr>
          <w:trHeight w:val="1304"/>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微生态滤床配套管道</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每月巡检，定期检修、清洗、调整</w:t>
            </w:r>
            <w:r/>
          </w:p>
        </w:tc>
        <w:tc>
          <w:tcPr>
            <w:tcW w:w="457"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460</w:t>
            </w:r>
            <w:r/>
          </w:p>
        </w:tc>
      </w:tr>
      <w:tr>
        <w:trPr>
          <w:trHeight w:val="742"/>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管道过滤料清洗</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管径1米，管长2米，填料高度40公分</w:t>
            </w:r>
            <w:r/>
          </w:p>
        </w:tc>
        <w:tc>
          <w:tcPr>
            <w:tcW w:w="457"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m³</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86</w:t>
            </w:r>
            <w:r/>
          </w:p>
        </w:tc>
      </w:tr>
      <w:tr>
        <w:trPr>
          <w:trHeight w:val="888"/>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调水泵站</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1、提升泵机械故障需检查维修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2、日常维护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3、水泵22kw</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座</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trHeight w:val="742"/>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调水泵站管道维修更换</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DN600管 材质：PE，包含青苗补偿,开挖换管等全工序</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300</w:t>
            </w:r>
            <w:r/>
          </w:p>
        </w:tc>
      </w:tr>
      <w:tr>
        <w:trPr>
          <w:trHeight w:val="1004"/>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水泵房</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水泵房内 2 台11Kw大型调水泵（不含更换）、配套动力配电箱及控制线路的日常养护、检修、故障排查与维修。</w:t>
            </w:r>
            <w:r/>
          </w:p>
        </w:tc>
        <w:tc>
          <w:tcPr>
            <w:tcW w:w="457"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trHeight w:val="742"/>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调水管道维修</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PE400 管材更换</w:t>
            </w:r>
            <w:r/>
          </w:p>
        </w:tc>
        <w:tc>
          <w:tcPr>
            <w:tcW w:w="457"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450</w:t>
            </w:r>
            <w:r/>
          </w:p>
        </w:tc>
      </w:tr>
      <w:tr>
        <w:trPr>
          <w:trHeight w:val="986"/>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调水管道维护</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DN200塑料管</w:t>
            </w:r>
            <w:r/>
          </w:p>
        </w:tc>
        <w:tc>
          <w:tcPr>
            <w:tcW w:w="457"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W w:w="11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r>
      <w:tr>
        <w:trPr>
          <w:trHeight w:val="986"/>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微生物培养系统</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碳源配置系统和微生物培育箱一套，包含搅拌机，计量泵，营养液投加（500L桶+9L泵+搅拌+支架+电控箱），不锈钢专用培菌罐，包含增氧，搅拌。增压泵2kw，潜水泵1.5kw。</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86"/>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tcW w:w="1250"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曝气水车</w:t>
            </w:r>
            <w:r/>
          </w:p>
        </w:tc>
        <w:tc>
          <w:tcPr>
            <w:tcW w:w="5671" w:type="dxa"/>
            <w:vAlign w:val="center"/>
            <w:textDirection w:val="lrTb"/>
            <w:noWrap/>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1、曝气水车定期检修，保养，若出现故障及时维修；功率3KW</w:t>
            </w:r>
            <w:r/>
          </w:p>
        </w:tc>
        <w:tc>
          <w:tcPr>
            <w:tcW w:w="45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tcW w:w="11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95"/>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tcW w:w="1250"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景观灯带</w:t>
            </w:r>
            <w:r/>
          </w:p>
        </w:tc>
        <w:tc>
          <w:tcPr>
            <w:tcW w:w="5671" w:type="dxa"/>
            <w:vAlign w:val="center"/>
            <w:textDirection w:val="lrTb"/>
            <w:noWrap/>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景观灯带每周巡检，定期检修，发现损坏及时更换和修复。功率12W-30W</w:t>
            </w:r>
            <w:r/>
          </w:p>
        </w:tc>
        <w:tc>
          <w:tcPr>
            <w:tcW w:w="45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W w:w="11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r>
    </w:tbl>
    <w:p>
      <w:pPr>
        <w:ind w:firstLine="241"/>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lang w:val="en-US" w:eastAsia="zh-CN"/>
        </w:rPr>
        <w:t xml:space="preserve">重要设备养护要求</w:t>
      </w:r>
      <w:r/>
    </w:p>
    <w:p>
      <w:pPr>
        <w:ind w:firstLine="241"/>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A.</w:t>
      </w:r>
      <w:r>
        <w:rPr>
          <w:rFonts w:hint="eastAsia" w:ascii="宋体" w:hAnsi="宋体" w:eastAsia="宋体" w:cs="宋体"/>
          <w:b/>
          <w:bCs/>
          <w:color w:val="auto"/>
          <w:sz w:val="24"/>
          <w:szCs w:val="24"/>
          <w:highlight w:val="none"/>
          <w:lang w:eastAsia="zh-CN"/>
        </w:rPr>
        <w:t xml:space="preserve">曝气增氧机养护要求：</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电器设备的电线不得私拉乱接，排线要符合安全及美观要求。</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zh-CN" w:eastAsia="zh-CN"/>
        </w:rPr>
        <w:t xml:space="preserve">每周两次定期巡检曝气机及供电线路，巡检内容主要有：</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a</w:t>
      </w:r>
      <w:r>
        <w:rPr>
          <w:rFonts w:hint="eastAsia" w:ascii="宋体" w:hAnsi="宋体" w:eastAsia="宋体" w:cs="宋体"/>
          <w:color w:val="auto"/>
          <w:sz w:val="24"/>
          <w:szCs w:val="24"/>
          <w:highlight w:val="none"/>
          <w:lang w:val="zh-CN" w:eastAsia="zh-CN"/>
        </w:rPr>
        <w:t xml:space="preserve">观察设备是否正常启动；</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b</w:t>
      </w:r>
      <w:r>
        <w:rPr>
          <w:rFonts w:hint="eastAsia" w:ascii="宋体" w:hAnsi="宋体" w:eastAsia="宋体" w:cs="宋体"/>
          <w:color w:val="auto"/>
          <w:sz w:val="24"/>
          <w:szCs w:val="24"/>
          <w:highlight w:val="none"/>
          <w:lang w:val="zh-CN" w:eastAsia="zh-CN"/>
        </w:rPr>
        <w:t xml:space="preserve">观察运转是否正常（声音是否正常，水流水花是否正常，有无拥堵现象）；</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c</w:t>
      </w:r>
      <w:r>
        <w:rPr>
          <w:rFonts w:hint="eastAsia" w:ascii="宋体" w:hAnsi="宋体" w:eastAsia="宋体" w:cs="宋体"/>
          <w:color w:val="auto"/>
          <w:sz w:val="24"/>
          <w:szCs w:val="24"/>
          <w:highlight w:val="none"/>
          <w:lang w:val="zh-CN" w:eastAsia="zh-CN"/>
        </w:rPr>
        <w:t xml:space="preserve">仔细观察裸露或外置的电器电缆有无破损或异常，出现问题及时处理；</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d</w:t>
      </w:r>
      <w:r>
        <w:rPr>
          <w:rFonts w:hint="eastAsia" w:ascii="宋体" w:hAnsi="宋体" w:eastAsia="宋体" w:cs="宋体"/>
          <w:color w:val="auto"/>
          <w:sz w:val="24"/>
          <w:szCs w:val="24"/>
          <w:highlight w:val="none"/>
          <w:lang w:val="zh-CN" w:eastAsia="zh-CN"/>
        </w:rPr>
        <w:t xml:space="preserve">观察设备的固定有无松动情况；</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e</w:t>
      </w:r>
      <w:r>
        <w:rPr>
          <w:rFonts w:hint="eastAsia" w:ascii="宋体" w:hAnsi="宋体" w:eastAsia="宋体" w:cs="宋体"/>
          <w:color w:val="auto"/>
          <w:sz w:val="24"/>
          <w:szCs w:val="24"/>
          <w:highlight w:val="none"/>
          <w:lang w:val="zh-CN" w:eastAsia="zh-CN"/>
        </w:rPr>
        <w:t xml:space="preserve">及时清理曝气机周围漂浮物和垃圾，以免堵塞曝气机进水口，影响其正常工作。</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zh-CN" w:eastAsia="zh-CN"/>
        </w:rPr>
        <w:t xml:space="preserve">每两月一次检查并校准控制箱内的时间继电器，及时更换电池，确保其保持自动运转控制功能。</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zh-CN" w:eastAsia="zh-CN"/>
        </w:rPr>
        <w:t xml:space="preserve">出现异常情况及时处理关联事项：</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a</w:t>
      </w:r>
      <w:r>
        <w:rPr>
          <w:rFonts w:hint="eastAsia" w:ascii="宋体" w:hAnsi="宋体" w:eastAsia="宋体" w:cs="宋体"/>
          <w:color w:val="auto"/>
          <w:sz w:val="24"/>
          <w:szCs w:val="24"/>
          <w:highlight w:val="none"/>
          <w:lang w:val="zh-CN" w:eastAsia="zh-CN"/>
        </w:rPr>
        <w:t xml:space="preserve">电器部分出现故障需立刻停机检修；</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b</w:t>
      </w:r>
      <w:r>
        <w:rPr>
          <w:rFonts w:hint="eastAsia" w:ascii="宋体" w:hAnsi="宋体" w:eastAsia="宋体" w:cs="宋体"/>
          <w:color w:val="auto"/>
          <w:sz w:val="24"/>
          <w:szCs w:val="24"/>
          <w:highlight w:val="none"/>
          <w:lang w:val="zh-CN" w:eastAsia="zh-CN"/>
        </w:rPr>
        <w:t xml:space="preserve">涉水的维护管理作业应立即停止，以防漏电等问题出现安全事故。</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color w:val="auto"/>
          <w:sz w:val="24"/>
          <w:szCs w:val="24"/>
          <w:highlight w:val="none"/>
          <w:lang w:val="zh-CN" w:eastAsia="zh-CN"/>
        </w:rPr>
        <w:t xml:space="preserve">定期保养和维修：</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增氧机每年（或累计运行2500h）应维护保养一次，内容包括：拆开增氧机主体部分潜水电泵，对所有部件进行清洗，去除水垢和锈斑，检查其完好度，及时整修或更换损坏的零部件；更换密封室内和电动机内部的润滑油；密封内放出的润滑油若油质混浊且水含量超过50mL，则需更换整体式密封盒或动、静密封环。</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a更换机油、滤芯，每3个月一次； </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b远程遥控通信费； </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c滤网清洗等，含设备拆除搬至岸边、重新安装等费用曝气气管维护：1、检查加固、清洗、附件更换等 </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曝气头维护：检查、微纳米曝气头清洗、部分更换等不含运行电费</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⑤</w:t>
      </w:r>
      <w:r>
        <w:rPr>
          <w:rFonts w:hint="eastAsia" w:ascii="宋体" w:hAnsi="宋体" w:eastAsia="宋体" w:cs="宋体"/>
          <w:color w:val="auto"/>
          <w:sz w:val="24"/>
          <w:szCs w:val="24"/>
          <w:highlight w:val="none"/>
          <w:lang w:val="zh-CN" w:eastAsia="zh-CN"/>
        </w:rPr>
        <w:t xml:space="preserve">运行时间：</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根据实际情况合理安排运行时间，且不对附近居民生活造成影响。</w:t>
      </w:r>
      <w:r/>
    </w:p>
    <w:p>
      <w:pPr>
        <w:ind w:firstLine="241"/>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B.</w:t>
      </w:r>
      <w:r>
        <w:rPr>
          <w:rFonts w:hint="eastAsia" w:ascii="宋体" w:hAnsi="宋体" w:eastAsia="宋体" w:cs="宋体"/>
          <w:b/>
          <w:bCs/>
          <w:color w:val="auto"/>
          <w:sz w:val="24"/>
          <w:szCs w:val="24"/>
          <w:highlight w:val="none"/>
          <w:lang w:eastAsia="zh-CN"/>
        </w:rPr>
        <w:t xml:space="preserve">水泵养护措施：</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zh-CN" w:eastAsia="zh-CN"/>
        </w:rPr>
        <w:t xml:space="preserve">每次使用确保水泵在适合的介质中作业，水质浓度必须控制在小于</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1.1kg/L以内。黏稠状液体、带沙粒、水泥块的混合液体应避免进入泵体，否则极易导致机封磨损、电机负载。</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zh-CN" w:eastAsia="zh-CN"/>
        </w:rPr>
        <w:t xml:space="preserve">每月两次定期巡检水泵及供电线路，巡检内容主要有：</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a.观察设备是否正常启动；</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b.观察运转是否正常（声音是否正常，有无异常振动)；</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c.仔细观察裸露或外置的电器电缆有无破损或异常，出现问题及时处理；</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d.观察设备的固定有无松动情况；</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e.观察水泵出水水量是否正常，有明显衰减时应进行故障排查；</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f.定期检查水泵绕组与机壳之间的绝缘电阻是否正常。</w:t>
      </w:r>
      <w:r/>
    </w:p>
    <w:p>
      <w:pPr>
        <w:ind w:left="547" w:firstLine="0"/>
        <w:jc w:val="left"/>
        <w:spacing w:line="360" w:lineRule="auto"/>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C.</w:t>
      </w:r>
      <w:r>
        <w:rPr>
          <w:rFonts w:hint="eastAsia" w:ascii="宋体" w:hAnsi="宋体" w:eastAsia="宋体" w:cs="宋体"/>
          <w:b/>
          <w:bCs/>
          <w:color w:val="auto"/>
          <w:sz w:val="24"/>
          <w:szCs w:val="24"/>
          <w:highlight w:val="none"/>
          <w:lang w:val="zh-CN" w:eastAsia="zh-CN"/>
        </w:rPr>
        <w:t xml:space="preserve">喷泉浮岛养护</w:t>
      </w:r>
      <w:r>
        <w:rPr>
          <w:rFonts w:hint="eastAsia" w:ascii="宋体" w:hAnsi="宋体" w:eastAsia="宋体" w:cs="宋体"/>
          <w:b/>
          <w:bCs/>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zh-CN" w:eastAsia="zh-CN"/>
        </w:rPr>
        <w:t xml:space="preserve">日常巡查：每月巡检两次，检查浮岛有无破损、松散及连接扣是否掉落，及时清理附着在浮岛周围的杂物或垃圾；</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zh-CN" w:eastAsia="zh-CN"/>
        </w:rPr>
        <w:t xml:space="preserve">浮岛因冲击或人为原因受到损坏时，依据损坏程度进行修补或更换浮岛，同时补种植物；</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zh-CN" w:eastAsia="zh-CN"/>
        </w:rPr>
        <w:t xml:space="preserve">浮岛连接扣破损、掉落或扎带破损，及时更换链接扣或扎带；</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color w:val="auto"/>
          <w:sz w:val="24"/>
          <w:szCs w:val="24"/>
          <w:highlight w:val="none"/>
          <w:lang w:val="zh-CN" w:eastAsia="zh-CN"/>
        </w:rPr>
        <w:t xml:space="preserve">因水位涨落或其他原因而导致浮岛搁浅时，应及时将其推入水中复位；</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⑤</w:t>
      </w:r>
      <w:r>
        <w:rPr>
          <w:rFonts w:hint="eastAsia" w:ascii="宋体" w:hAnsi="宋体" w:eastAsia="宋体" w:cs="宋体"/>
          <w:color w:val="auto"/>
          <w:sz w:val="24"/>
          <w:szCs w:val="24"/>
          <w:highlight w:val="none"/>
          <w:lang w:val="zh-CN" w:eastAsia="zh-CN"/>
        </w:rPr>
        <w:t xml:space="preserve">台风、大风大雨天气及强泄洪前后2-3 天，检查浮岛的固定情况，如有脱落及时固定牢固；</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⑥</w:t>
      </w:r>
      <w:r>
        <w:rPr>
          <w:rFonts w:hint="eastAsia" w:ascii="宋体" w:hAnsi="宋体" w:eastAsia="宋体" w:cs="宋体"/>
          <w:color w:val="auto"/>
          <w:sz w:val="24"/>
          <w:szCs w:val="24"/>
          <w:highlight w:val="none"/>
          <w:lang w:val="zh-CN" w:eastAsia="zh-CN"/>
        </w:rPr>
        <w:t xml:space="preserve">定期刷洗喷泉管道系统喷头等机件，水泵吸水口要每月清洗，防止污物堵塞吸口，降低工效甚至造成设备损坏，喷泉管路要半年清洗，清洗时注意喷头立管，防止造成损坏；</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⑦</w:t>
      </w:r>
      <w:r>
        <w:rPr>
          <w:rFonts w:hint="eastAsia" w:ascii="宋体" w:hAnsi="宋体" w:eastAsia="宋体" w:cs="宋体"/>
          <w:color w:val="auto"/>
          <w:sz w:val="24"/>
          <w:szCs w:val="24"/>
          <w:highlight w:val="none"/>
          <w:lang w:val="zh-CN" w:eastAsia="zh-CN"/>
        </w:rPr>
        <w:t xml:space="preserve">喷泉电器设备要定期维护，半年要对柜子里的电器易损设备进行检测及做必要的维护。对喷泉设备维护人员进行专业培训的人员，电气设备维护人员还需持有专业上岗证书；</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⑧</w:t>
      </w:r>
      <w:r>
        <w:rPr>
          <w:rFonts w:hint="eastAsia" w:ascii="宋体" w:hAnsi="宋体" w:eastAsia="宋体" w:cs="宋体"/>
          <w:color w:val="auto"/>
          <w:sz w:val="24"/>
          <w:szCs w:val="24"/>
          <w:highlight w:val="none"/>
          <w:lang w:val="zh-CN" w:eastAsia="zh-CN"/>
        </w:rPr>
        <w:t xml:space="preserve">电气设备的维护检修应在切断电源的条件下进行，如特殊情况需要带电作业时，应做好安全防护措施，重要部位要设专人监护；</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⑨</w:t>
      </w:r>
      <w:r>
        <w:rPr>
          <w:rFonts w:hint="eastAsia" w:ascii="宋体" w:hAnsi="宋体" w:eastAsia="宋体" w:cs="宋体"/>
          <w:color w:val="auto"/>
          <w:sz w:val="24"/>
          <w:szCs w:val="24"/>
          <w:highlight w:val="none"/>
          <w:lang w:val="zh-CN" w:eastAsia="zh-CN"/>
        </w:rPr>
        <w:t xml:space="preserve">防水电缆的连接必须在无水的条件下进行，并用防水胶带、绝缘胶带、高压绝缘胶带进行三层防护；</w:t>
      </w:r>
      <w:r/>
    </w:p>
    <w:p>
      <w:pPr>
        <w:ind w:firstLine="48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⑩</w:t>
      </w:r>
      <w:r>
        <w:rPr>
          <w:rFonts w:hint="eastAsia" w:ascii="宋体" w:hAnsi="宋体" w:eastAsia="宋体" w:cs="宋体"/>
          <w:color w:val="auto"/>
          <w:sz w:val="24"/>
          <w:szCs w:val="24"/>
          <w:highlight w:val="none"/>
          <w:lang w:val="zh-CN" w:eastAsia="zh-CN"/>
        </w:rPr>
        <w:t xml:space="preserve">为保证喷泉花型美观一致，要随时将变动角度的喷头进行复位，复位时禁止使用锐利物体敲击，防止喷头损坏。</w:t>
      </w:r>
      <w:r/>
    </w:p>
    <w:p>
      <w:pPr>
        <w:ind w:firstLine="0"/>
        <w:jc w:val="left"/>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6.设施养护</w:t>
      </w:r>
      <w:r/>
    </w:p>
    <w:p>
      <w:pPr>
        <w:ind w:firstLine="241"/>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（1）设施养护整体概况：</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雪浪街道河道水质管护服务4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条河道范围内的设施养护，其中：生态拦截沟养护面积约</w:t>
      </w:r>
      <w:r>
        <w:rPr>
          <w:rFonts w:hint="eastAsia" w:ascii="宋体" w:hAnsi="宋体" w:eastAsia="宋体" w:cs="宋体"/>
          <w:color w:val="auto"/>
          <w:sz w:val="24"/>
          <w:szCs w:val="24"/>
          <w:highlight w:val="none"/>
          <w:lang w:val="en-US" w:eastAsia="zh-CN"/>
        </w:rPr>
        <w:t xml:space="preserve">1880</w:t>
      </w:r>
      <w:r>
        <w:rPr>
          <w:rFonts w:hint="eastAsia" w:ascii="宋体" w:hAnsi="宋体" w:eastAsia="宋体" w:cs="宋体"/>
          <w:color w:val="auto"/>
          <w:sz w:val="24"/>
          <w:szCs w:val="24"/>
          <w:highlight w:val="none"/>
          <w:lang w:eastAsia="zh-CN"/>
        </w:rPr>
        <w:t xml:space="preserve">㎡；植草沟的养护3216.4m；管口过滤模块</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eastAsia="zh-CN"/>
        </w:rPr>
        <w:t xml:space="preserve">组</w:t>
      </w:r>
      <w:r>
        <w:rPr>
          <w:rFonts w:hint="eastAsia" w:ascii="宋体" w:hAnsi="宋体" w:eastAsia="宋体" w:cs="宋体"/>
          <w:color w:val="auto"/>
          <w:sz w:val="24"/>
          <w:szCs w:val="24"/>
          <w:highlight w:val="none"/>
          <w:lang w:val="en-US" w:eastAsia="zh-CN"/>
        </w:rPr>
        <w:t xml:space="preserve">等具体详见《</w:t>
      </w:r>
      <w:r>
        <w:rPr>
          <w:rFonts w:hint="eastAsia" w:ascii="宋体" w:hAnsi="宋体" w:eastAsia="宋体" w:cs="宋体"/>
          <w:b/>
          <w:bCs/>
          <w:color w:val="auto"/>
          <w:sz w:val="24"/>
          <w:szCs w:val="24"/>
          <w:highlight w:val="none"/>
          <w:lang w:eastAsia="zh-CN"/>
        </w:rPr>
        <w:t xml:space="preserve">设施养护清单</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p>
    <w:p>
      <w:pPr>
        <w:ind w:firstLine="241"/>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（2）设施养护清单：</w:t>
      </w:r>
      <w:r/>
    </w:p>
    <w:tbl>
      <w:tblPr>
        <w:tblStyle w:val="726"/>
        <w:tblW w:w="9178" w:type="dxa"/>
        <w:tblInd w:w="4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1909"/>
        <w:gridCol w:w="4351"/>
        <w:gridCol w:w="934"/>
        <w:gridCol w:w="1176"/>
      </w:tblGrid>
      <w:tr>
        <w:trPr>
          <w:trHeight w:val="534"/>
        </w:trPr>
        <w:tc>
          <w:tcPr>
            <w:tcW w:w="808" w:type="dxa"/>
            <w:vAlign w:val="center"/>
            <w:vMerge w:val="restart"/>
            <w:textDirection w:val="lrTb"/>
            <w:noWrap/>
          </w:tcPr>
          <w:p>
            <w:pPr>
              <w:ind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W w:w="1909" w:type="dxa"/>
            <w:vAlign w:val="center"/>
            <w:vMerge w:val="restart"/>
            <w:textDirection w:val="lrTb"/>
            <w:noWrap/>
          </w:tcPr>
          <w:p>
            <w:pPr>
              <w:ind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W w:w="4351" w:type="dxa"/>
            <w:vAlign w:val="center"/>
            <w:vMerge w:val="restart"/>
            <w:textDirection w:val="lrTb"/>
            <w:noWrap/>
          </w:tcPr>
          <w:p>
            <w:pPr>
              <w:ind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项目特征描述</w:t>
            </w:r>
            <w:r/>
          </w:p>
        </w:tc>
        <w:tc>
          <w:tcPr>
            <w:tcW w:w="934"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W w:w="1176"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trHeight w:val="1611"/>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生态拦截沟养护</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每月巡查维护，定期清洗养护，失效滤料的更换10%</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1880</w:t>
            </w:r>
            <w:r/>
          </w:p>
        </w:tc>
      </w:tr>
      <w:tr>
        <w:trPr>
          <w:trHeight w:val="1551"/>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植草沟的养护</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1、每月巡查，发现枯黄、枯死和倒伏植株及时修剪以及清理植物周围的杂物或垃圾。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2、定期去除杂草，除草时注意不要破坏植被根系。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3、对于因病虫害等原因造成某个或某些植被死亡时，应清除病株，并进行相应的补种；当植物有严重病虫害时，应进行病虫害处理。</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3216.4</w:t>
            </w:r>
            <w:r/>
          </w:p>
        </w:tc>
      </w:tr>
      <w:tr>
        <w:trPr>
          <w:trHeight w:val="1907"/>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管口过滤模块</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每月巡查维护，定期清洗养护，模块里面失效的滤料更换，</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r>
      <w:tr>
        <w:trPr>
          <w:trHeight w:val="998"/>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生态滤床</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每月巡查维护，定期清洗养护，失效滤料的更换</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746.94</w:t>
            </w:r>
            <w:r/>
          </w:p>
        </w:tc>
      </w:tr>
      <w:tr>
        <w:trPr>
          <w:trHeight w:val="899"/>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生物膜模块</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每月巡查维护，定期清洗（待定，问维护单位）</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r>
      <w:tr>
        <w:trPr>
          <w:trHeight w:val="998"/>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生物拦截网</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每月巡查维护，定期清洗养护，维护生物多样性</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804.5</w:t>
            </w:r>
            <w:r/>
          </w:p>
        </w:tc>
      </w:tr>
      <w:tr>
        <w:trPr>
          <w:trHeight w:val="1275"/>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挡藻围隔</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1、拦截装置每月巡检，定期检修</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r>
      <w:tr>
        <w:trPr>
          <w:trHeight w:val="1946"/>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微生物固体床</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1、微生物固体床每月巡检，定期检修，如发生故障及时维修；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2、外形尺寸长2.6*宽1.7*高0.8m；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3、半年更换一次进口固体微生物颗粒（每次1.5公斤）</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729"/>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木桩护岸维护</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每月巡检，木桩脱落、倾斜进行修复</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10040.21</w:t>
            </w:r>
            <w:r/>
          </w:p>
        </w:tc>
      </w:tr>
      <w:tr>
        <w:trPr>
          <w:trHeight w:val="860"/>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滤笼维养</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每月巡查维护，定期清洗养护。</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r>
      <w:tr>
        <w:trPr>
          <w:trHeight w:val="1235"/>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生物基清洗</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每月巡查维护，定期清洗养护，维护生物多样性</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r>
      <w:tr>
        <w:trPr>
          <w:trHeight w:val="1057"/>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生物基网维养</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每月巡查维护，定期清洗养护，维护生物多样性</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trHeight w:val="1453"/>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河岸护栏维护</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1.护栏整体检查与维修；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2.护栏除锈与防腐处理；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3.护栏构件零星更换。</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17768.8</w:t>
            </w:r>
            <w:r/>
          </w:p>
        </w:tc>
      </w:tr>
      <w:tr>
        <w:trPr>
          <w:trHeight w:val="1235"/>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石驳岸零星维修</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裂缝填补、松动石块维修等</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1010</w:t>
            </w:r>
            <w:r/>
          </w:p>
        </w:tc>
      </w:tr>
      <w:tr>
        <w:trPr>
          <w:trHeight w:val="3013"/>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1909"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景观设施维修</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1.小游</w:t>
            </w:r>
            <w:r>
              <w:rPr>
                <w:rFonts w:hint="eastAsia" w:ascii="宋体" w:hAnsi="宋体" w:eastAsia="宋体" w:cs="宋体"/>
                <w:i w:val="0"/>
                <w:iCs w:val="0"/>
                <w:color w:val="auto"/>
                <w:sz w:val="24"/>
                <w:szCs w:val="24"/>
                <w:highlight w:val="none"/>
                <w:u w:val="none"/>
                <w:lang w:val="en-US" w:eastAsia="zh-CN" w:bidi="ar"/>
              </w:rPr>
              <w:t xml:space="preserve">园内苗木及植物养护：负责小游园所有苗木、花卉、地被植物的日常浇水、除草、修剪、病虫害防治及枯枝落叶清理、景观整洁；                                        2、对凉亭、廊架进行保洁、除尘，检查结构牢固性，及时维修破损、松动部位，做好防腐防锈处理，保持设施完好整洁；                                                          3、园区景观灯、庭院灯等照明设施进行清洁、检修，更换损坏灯泡及配件保证灯具正常使用、外观完好。</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78"/>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W w:w="1909"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亲水平台</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平台、景观桥结构稳固、面层完好、洁净防滑、排水顺畅、设施齐全、安全可用。</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423.45</w:t>
            </w:r>
            <w:r/>
          </w:p>
        </w:tc>
      </w:tr>
      <w:tr>
        <w:trPr>
          <w:trHeight w:val="959"/>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W w:w="1909"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步道</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保持步道平整完好、干净整洁，无破损、无积水、无杂草，及时维修损坏部位，确保通行安全美观</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4031</w:t>
            </w:r>
            <w:r/>
          </w:p>
        </w:tc>
      </w:tr>
      <w:tr>
        <w:trPr>
          <w:trHeight w:val="945"/>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W w:w="1909"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污水管网管养</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1、日常巡查、定期清淤、疏通、检查井保洁、渗漏排查、应急疏通，管道破损修补、接口更换、渗漏封堵</w:t>
            </w:r>
            <w:r/>
          </w:p>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2、局部换管10%</w:t>
            </w:r>
            <w:r/>
          </w:p>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3、管材管径PVC110</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792</w:t>
            </w:r>
            <w:r/>
          </w:p>
        </w:tc>
      </w:tr>
    </w:tbl>
    <w:p>
      <w:pPr>
        <w:ind w:firstLine="0"/>
        <w:jc w:val="both"/>
        <w:spacing w:line="24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0"/>
        <w:jc w:val="both"/>
        <w:spacing w:line="24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0"/>
        <w:jc w:val="left"/>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7.水体生态平衡修复</w:t>
      </w:r>
      <w:r/>
    </w:p>
    <w:p>
      <w:pPr>
        <w:ind w:firstLine="241"/>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color w:val="auto"/>
          <w:sz w:val="24"/>
          <w:szCs w:val="24"/>
          <w:highlight w:val="none"/>
          <w:lang w:eastAsia="zh-CN"/>
        </w:rPr>
        <w:t xml:space="preserve">水体生态平衡修复投放菌种</w:t>
      </w:r>
      <w:r>
        <w:rPr>
          <w:rFonts w:hint="eastAsia" w:ascii="宋体" w:hAnsi="宋体" w:eastAsia="宋体" w:cs="宋体"/>
          <w:b/>
          <w:bCs/>
          <w:color w:val="auto"/>
          <w:sz w:val="24"/>
          <w:szCs w:val="24"/>
          <w:highlight w:val="none"/>
          <w:lang w:eastAsia="zh-CN"/>
        </w:rPr>
        <w:t xml:space="preserve">整体概况：</w:t>
      </w:r>
      <w:r/>
    </w:p>
    <w:p>
      <w:pPr>
        <w:ind w:firstLine="480"/>
        <w:jc w:val="both"/>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雪浪街道河道水质管护服务4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条河道范围内的水质净化投放菌种，其中：底泥修复菌剂</w:t>
      </w:r>
      <w:r>
        <w:rPr>
          <w:rFonts w:hint="eastAsia" w:ascii="宋体" w:hAnsi="宋体" w:eastAsia="宋体" w:cs="宋体"/>
          <w:color w:val="auto"/>
          <w:sz w:val="24"/>
          <w:szCs w:val="24"/>
          <w:highlight w:val="none"/>
          <w:lang w:val="en-US" w:eastAsia="zh-CN"/>
        </w:rPr>
        <w:t xml:space="preserve">17251.36</w:t>
      </w:r>
      <w:r>
        <w:rPr>
          <w:rFonts w:hint="eastAsia" w:ascii="宋体" w:hAnsi="宋体" w:eastAsia="宋体" w:cs="宋体"/>
          <w:color w:val="auto"/>
          <w:sz w:val="24"/>
          <w:szCs w:val="24"/>
          <w:highlight w:val="none"/>
          <w:lang w:eastAsia="zh-CN"/>
        </w:rPr>
        <w:t xml:space="preserve">kg；除藻抑制剂</w:t>
      </w:r>
      <w:r>
        <w:rPr>
          <w:rFonts w:hint="eastAsia" w:ascii="宋体" w:hAnsi="宋体" w:eastAsia="宋体" w:cs="宋体"/>
          <w:color w:val="auto"/>
          <w:sz w:val="24"/>
          <w:szCs w:val="24"/>
          <w:highlight w:val="none"/>
          <w:lang w:val="en-US" w:eastAsia="zh-CN"/>
        </w:rPr>
        <w:t xml:space="preserve">17251.36</w:t>
      </w:r>
      <w:r>
        <w:rPr>
          <w:rFonts w:hint="eastAsia" w:ascii="宋体" w:hAnsi="宋体" w:eastAsia="宋体" w:cs="宋体"/>
          <w:color w:val="auto"/>
          <w:sz w:val="24"/>
          <w:szCs w:val="24"/>
          <w:highlight w:val="none"/>
          <w:lang w:eastAsia="zh-CN"/>
        </w:rPr>
        <w:t xml:space="preserve">kg；微生物激活制剂</w:t>
      </w:r>
      <w:r>
        <w:rPr>
          <w:rFonts w:hint="eastAsia" w:ascii="宋体" w:hAnsi="宋体" w:eastAsia="宋体" w:cs="宋体"/>
          <w:color w:val="auto"/>
          <w:sz w:val="24"/>
          <w:szCs w:val="24"/>
          <w:highlight w:val="none"/>
          <w:lang w:val="en-US" w:eastAsia="zh-CN"/>
        </w:rPr>
        <w:t xml:space="preserve">17251.36</w:t>
      </w:r>
      <w:r>
        <w:rPr>
          <w:rFonts w:hint="eastAsia" w:ascii="宋体" w:hAnsi="宋体" w:eastAsia="宋体" w:cs="宋体"/>
          <w:color w:val="auto"/>
          <w:sz w:val="24"/>
          <w:szCs w:val="24"/>
          <w:highlight w:val="none"/>
          <w:lang w:eastAsia="zh-CN"/>
        </w:rPr>
        <w:t xml:space="preserve">kg</w:t>
      </w:r>
      <w:r>
        <w:rPr>
          <w:rFonts w:hint="eastAsia" w:ascii="宋体" w:hAnsi="宋体" w:eastAsia="宋体" w:cs="宋体"/>
          <w:color w:val="auto"/>
          <w:sz w:val="24"/>
          <w:szCs w:val="24"/>
          <w:highlight w:val="none"/>
          <w:lang w:val="en-US" w:eastAsia="zh-CN"/>
        </w:rPr>
        <w:t xml:space="preserve">等，具体详见《水质净化投放菌种清单》。</w:t>
      </w:r>
      <w:r/>
    </w:p>
    <w:p>
      <w:pPr>
        <w:ind w:firstLine="241"/>
        <w:jc w:val="both"/>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color w:val="auto"/>
          <w:sz w:val="24"/>
          <w:szCs w:val="24"/>
          <w:highlight w:val="none"/>
          <w:lang w:eastAsia="zh-CN"/>
        </w:rPr>
        <w:t xml:space="preserve">水质净化投放菌种</w:t>
      </w:r>
      <w:r>
        <w:rPr>
          <w:rFonts w:hint="eastAsia" w:ascii="宋体" w:hAnsi="宋体" w:eastAsia="宋体" w:cs="宋体"/>
          <w:b/>
          <w:bCs/>
          <w:color w:val="auto"/>
          <w:sz w:val="24"/>
          <w:szCs w:val="24"/>
          <w:highlight w:val="none"/>
          <w:lang w:eastAsia="zh-CN"/>
        </w:rPr>
        <w:t xml:space="preserve">清单：</w:t>
      </w:r>
      <w:r/>
    </w:p>
    <w:tbl>
      <w:tblPr>
        <w:tblStyle w:val="726"/>
        <w:tblW w:w="9107" w:type="dxa"/>
        <w:tblInd w:w="6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6"/>
        <w:gridCol w:w="2069"/>
        <w:gridCol w:w="3978"/>
        <w:gridCol w:w="886"/>
        <w:gridCol w:w="1288"/>
      </w:tblGrid>
      <w:tr>
        <w:trPr>
          <w:trHeight w:val="312"/>
        </w:trPr>
        <w:tc>
          <w:tcPr>
            <w:tcW w:w="886" w:type="dxa"/>
            <w:vAlign w:val="center"/>
            <w:vMerge w:val="restart"/>
            <w:textDirection w:val="lrTb"/>
            <w:noWrap/>
          </w:tcPr>
          <w:p>
            <w:pPr>
              <w:ind w:firstLine="0"/>
              <w:jc w:val="center"/>
              <w:keepLines w:val="0"/>
              <w:keepNext w:val="0"/>
              <w:spacing w:line="240" w:lineRule="auto"/>
              <w:widowControl/>
              <w:rPr>
                <w:rFonts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tcW w:w="2069" w:type="dxa"/>
            <w:vAlign w:val="center"/>
            <w:vMerge w:val="restart"/>
            <w:textDirection w:val="lrTb"/>
            <w:noWrap/>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项目名称</w:t>
            </w:r>
            <w:r/>
          </w:p>
        </w:tc>
        <w:tc>
          <w:tcPr>
            <w:tcW w:w="3978" w:type="dxa"/>
            <w:vAlign w:val="center"/>
            <w:vMerge w:val="restart"/>
            <w:textDirection w:val="lrTb"/>
            <w:noWrap/>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项目特征描述</w:t>
            </w:r>
            <w:r/>
          </w:p>
        </w:tc>
        <w:tc>
          <w:tcPr>
            <w:tcW w:w="886" w:type="dxa"/>
            <w:vAlign w:val="center"/>
            <w:vMerge w:val="restart"/>
            <w:textDirection w:val="lrTb"/>
            <w:noWrap w:val="false"/>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单位</w:t>
            </w:r>
            <w:r/>
          </w:p>
        </w:tc>
        <w:tc>
          <w:tcPr>
            <w:tcW w:w="1288" w:type="dxa"/>
            <w:vAlign w:val="center"/>
            <w:vMerge w:val="restart"/>
            <w:textDirection w:val="lrTb"/>
            <w:noWrap w:val="false"/>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数量</w:t>
            </w:r>
            <w:r/>
          </w:p>
        </w:tc>
      </w:tr>
      <w:tr>
        <w:trPr>
          <w:trHeight w:val="2510"/>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底泥修复菌剂</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1.固体菌剂；2.有效活菌数：＞1000 亿/克；3.主要成分：沸石粉、活性炭、凝结芽孢杆菌、乳酸菌、酵母等的干燥混合物；4.项目现场取土著菌种，经筛选、复壮、扩培等工艺技术生产制作。5、用量标准：下降一个指标（4类-3类）用量为1立方10-30克，根据水体水质情况每月使用频次在2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17251.36</w:t>
            </w:r>
            <w:r/>
          </w:p>
        </w:tc>
      </w:tr>
      <w:tr>
        <w:trPr>
          <w:trHeight w:val="2510"/>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除藻抑制剂</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1.固体菌剂；2.有效活菌数：＞500 亿/克；3.主要成分：芦苇提取物、双歧杆菌等的干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燥混合物；4.项目现场取土著菌种，经筛选、复壮、扩培等工艺技术生产制作。5、用量标准：下降一个指标（4类-3类）用量为1立方10-30克，根据水体水质情况每月使用频次在2次。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17251.36</w:t>
            </w:r>
            <w:r/>
          </w:p>
        </w:tc>
      </w:tr>
      <w:tr>
        <w:trPr>
          <w:trHeight w:val="2510"/>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微生物激活制剂</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固体制剂；2.主要成分：多种营养物质、生长因子以及辅助物质等的干燥混合物；3.经筛选、加工工艺制作，可快速激活特定功能菌剂；4、用量标准：下降一个指标（4类-3类）用量为1立方10-30克，根据水体水质情况每月使用频次在2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17251.36</w:t>
            </w:r>
            <w:r/>
          </w:p>
        </w:tc>
      </w:tr>
      <w:tr>
        <w:trPr>
          <w:trHeight w:val="2510"/>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微生物营养剂</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固体制剂；2.主要成分：促进微生物优势定殖、加速代谢的速效碳源及氮源等；3.经筛选、加工工艺制作，可快速被特定功能菌剂吸收；4、用量标准：下降一个指标（4类-3类）用量为1立方10-30克，根据水体水质情况每月使用频次在2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17251.36</w:t>
            </w:r>
            <w:r/>
          </w:p>
        </w:tc>
      </w:tr>
      <w:tr>
        <w:trPr>
          <w:trHeight w:val="2822"/>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COD降解微生物</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菌剂</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1.固体菌剂；2.有效活菌数：＞2000 亿/克；3.主要成分：以枯草芽孢杆菌、地衣芽孢杆菌为主的一类好氧芽孢杆菌混合菌群；4.项目现场取土著菌种，经筛选、复壮、扩培等工艺技术生产制作；4、用量标准：下降一个指标（4类-3类）用量为1立方10-30克，根据水体水质情况每月使用频次在2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17251.36</w:t>
            </w:r>
            <w:r/>
          </w:p>
        </w:tc>
      </w:tr>
      <w:tr>
        <w:trPr>
          <w:trHeight w:val="2510"/>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磷固化菌剂</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1.液体菌剂；2.有效活菌数：＞200 亿/ml；3.主要成分：以假单胞菌、不动杆菌为主的一类混合菌群；4.项目现场取土著菌种，经筛选、复壮、扩培等工艺技术生产制作；5、用量标准：下降一个指标（4类-3类）用量为1立方10-30克，根据水体水质情况每月使用频次在2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17251.36</w:t>
            </w:r>
            <w:r/>
          </w:p>
        </w:tc>
      </w:tr>
      <w:tr>
        <w:trPr>
          <w:trHeight w:val="2510"/>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专项脱氮微生物</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菌剂</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1.固体菌剂；2.有效活菌数：＞2000 亿/克；3.主要成分：以反硝化芽孢杆菌为主的一类混合菌群；4.项目现场取土著菌种，经筛选、复壮、扩培等工艺技术生产制作；5、用量标准：下降一个指标（4类-3类）用量为1立方10-30克，根据水体水质情况每月使用频次在2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17251.36</w:t>
            </w:r>
            <w:r/>
          </w:p>
        </w:tc>
      </w:tr>
      <w:tr>
        <w:trPr>
          <w:trHeight w:val="2197"/>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生物蜡块</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1、名称：微生物培养基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2、规格：单块微生物培养基为26*36.5*1cm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3、类型：利用Φ100mm浮体和400*400*200mm锚固混凝土预制块通过Φ6mm尼龙绳将生物蜡块悬浮于水中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4、每半年更换一次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块</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405</w:t>
            </w:r>
            <w:r/>
          </w:p>
        </w:tc>
      </w:tr>
      <w:tr>
        <w:trPr>
          <w:trHeight w:val="470"/>
        </w:trPr>
        <w:tc>
          <w:tcPr>
            <w:tcW w:w="886" w:type="dxa"/>
            <w:vAlign w:val="center"/>
            <w:vMerge w:val="restart"/>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tcW w:w="2069" w:type="dxa"/>
            <w:vAlign w:val="center"/>
            <w:vMerge w:val="restart"/>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生物多样性投放</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螺丝</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28800</w:t>
            </w:r>
            <w:r/>
          </w:p>
        </w:tc>
      </w:tr>
      <w:tr>
        <w:trPr>
          <w:trHeight w:val="480"/>
        </w:trPr>
        <w:tc>
          <w:tcPr>
            <w:tcW w:w="886" w:type="dxa"/>
            <w:vAlign w:val="center"/>
            <w:vMerge w:val="continue"/>
            <w:textDirection w:val="lrTb"/>
            <w:noWrap/>
          </w:tcPr>
          <w:p>
            <w:pPr>
              <w:ind w:firstLine="0"/>
              <w:jc w:val="center"/>
              <w:spacing w:line="240" w:lineRule="auto"/>
              <w:widowControl w:val="off"/>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r>
            <w:r/>
          </w:p>
        </w:tc>
        <w:tc>
          <w:tcPr>
            <w:tcW w:w="2069" w:type="dxa"/>
            <w:vAlign w:val="center"/>
            <w:vMerge w:val="continue"/>
            <w:textDirection w:val="lrTb"/>
            <w:noWrap w:val="false"/>
          </w:tcPr>
          <w:p>
            <w:pPr>
              <w:ind w:firstLine="0"/>
              <w:jc w:val="center"/>
              <w:spacing w:line="240" w:lineRule="auto"/>
              <w:widowControl w:val="off"/>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河蚌</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21000</w:t>
            </w:r>
            <w:r/>
          </w:p>
        </w:tc>
      </w:tr>
    </w:tbl>
    <w:p>
      <w:pPr>
        <w:ind w:firstLine="0"/>
        <w:jc w:val="left"/>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0"/>
        <w:jc w:val="left"/>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8.其他事项</w:t>
      </w:r>
      <w:r/>
    </w:p>
    <w:p>
      <w:pPr>
        <w:ind w:firstLine="241"/>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color w:val="auto"/>
          <w:sz w:val="24"/>
          <w:szCs w:val="24"/>
          <w:highlight w:val="none"/>
          <w:lang w:eastAsia="zh-CN"/>
        </w:rPr>
        <w:t xml:space="preserve">河道保洁及河岸垃圾清理要求</w:t>
      </w:r>
      <w:r>
        <w:rPr>
          <w:rFonts w:hint="eastAsia" w:ascii="宋体" w:hAnsi="宋体" w:eastAsia="宋体" w:cs="宋体"/>
          <w:b/>
          <w:bCs/>
          <w:color w:val="auto"/>
          <w:sz w:val="24"/>
          <w:szCs w:val="24"/>
          <w:highlight w:val="none"/>
          <w:lang w:eastAsia="zh-CN"/>
        </w:rPr>
        <w:t xml:space="preserve">：</w:t>
      </w:r>
      <w:r/>
    </w:p>
    <w:p>
      <w:pPr>
        <w:ind w:firstLine="482"/>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山水城水生态修复管护到期的4</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eastAsia="zh-CN"/>
        </w:rPr>
        <w:t xml:space="preserve">条河道进行水质管护服务河道保洁</w:t>
      </w:r>
      <w:r>
        <w:rPr>
          <w:rFonts w:hint="eastAsia" w:ascii="宋体" w:hAnsi="宋体" w:eastAsia="宋体" w:cs="宋体"/>
          <w:b/>
          <w:color w:val="auto"/>
          <w:sz w:val="24"/>
          <w:szCs w:val="24"/>
          <w:highlight w:val="none"/>
          <w:lang w:eastAsia="zh-CN"/>
        </w:rPr>
        <w:t xml:space="preserve">及河岸</w:t>
      </w:r>
      <w:r>
        <w:rPr>
          <w:rFonts w:hint="eastAsia" w:ascii="宋体" w:hAnsi="宋体" w:eastAsia="宋体" w:cs="宋体"/>
          <w:b/>
          <w:bCs/>
          <w:color w:val="auto"/>
          <w:sz w:val="24"/>
          <w:szCs w:val="24"/>
          <w:highlight w:val="none"/>
          <w:lang w:eastAsia="zh-CN"/>
        </w:rPr>
        <w:t xml:space="preserve">垃圾清理面积约</w:t>
      </w:r>
      <w:r>
        <w:rPr>
          <w:rFonts w:hint="eastAsia" w:ascii="宋体" w:hAnsi="宋体" w:eastAsia="宋体" w:cs="宋体"/>
          <w:b/>
          <w:bCs/>
          <w:color w:val="auto"/>
          <w:sz w:val="24"/>
          <w:szCs w:val="24"/>
          <w:highlight w:val="none"/>
          <w:lang w:val="en-US" w:eastAsia="zh-CN"/>
        </w:rPr>
        <w:t xml:space="preserve">616120</w:t>
      </w:r>
      <w:r>
        <w:rPr>
          <w:rFonts w:hint="eastAsia" w:ascii="宋体" w:hAnsi="宋体" w:eastAsia="宋体" w:cs="宋体"/>
          <w:b/>
          <w:bCs/>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每日对河道水面保洁：清理水面上的漂浮物，包括塑料瓶、包装袋、树枝、树叶、水草等各种垃圾；对水生植物进行合理收割和清理，防止其过度生长影响河道美观和水流；定期巡查河道，及时发现并清理新出现的漂浮物，保持水面清洁。</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每日对河道边坡及岸坡保洁：清除河道边坡和岸坡上的垃圾、杂物，如废纸、烟蒂、建筑垃圾等；清理岸坡上的杂草、杂树，保持岸坡的整洁和美观；对岸坡上的垃圾堆放点进行清理和整治，防止垃圾堆积造成环境污染。</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eastAsia="zh-CN"/>
        </w:rPr>
        <w:t xml:space="preserve">对于突发的污染事件或垃圾大量堆积的情况，应及时组织人员进行排查和清理，确保在规定时间内恢复河道和河岸的整洁。</w:t>
      </w:r>
      <w:r/>
    </w:p>
    <w:p>
      <w:pPr>
        <w:ind w:firstLine="241"/>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（2）垃圾清运消纳要求：</w:t>
      </w:r>
      <w:r/>
    </w:p>
    <w:p>
      <w:pPr>
        <w:ind w:firstLine="24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将垃圾及收割下来的绿化及水生植物及时进行清运消纳，避免污染环境。</w:t>
      </w:r>
      <w:r/>
    </w:p>
    <w:p>
      <w:pPr>
        <w:ind w:firstLine="24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对河道范围内包括水面、河岸、护坡以及河道附属设施周边的毛垃圾进行全面清理，确保无遗漏。毛垃圾包括但不限于塑料袋、饮料瓶、树枝、树叶、建筑垃圾、动物尸体等各种废弃物，确保区域内的垃圾得到及时有效的清理，避免垃圾堆积影响河道行洪和水质。</w:t>
      </w:r>
      <w:r/>
    </w:p>
    <w:p>
      <w:pPr>
        <w:ind w:firstLine="24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根据垃圾的性质和特点，对清理出来的垃圾进行分类，如可回收垃圾、不可回收垃圾、有害垃圾等，装卸垃圾时应采用文明、规范的操作方式，避免粗暴装卸导致垃圾飞扬或散落。</w:t>
      </w:r>
      <w:r/>
    </w:p>
    <w:p>
      <w:pPr>
        <w:ind w:firstLine="24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eastAsia="zh-CN"/>
        </w:rPr>
        <w:t xml:space="preserve">建立垃圾运输记录，对每次运输的垃圾数量、运输路线等信息进行记录</w:t>
      </w:r>
      <w:r/>
    </w:p>
    <w:p>
      <w:pPr>
        <w:ind w:firstLine="241"/>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（3）水质检测要求：包含快测频次</w:t>
      </w:r>
      <w:r>
        <w:rPr>
          <w:rFonts w:hint="eastAsia" w:ascii="宋体" w:hAnsi="宋体" w:eastAsia="宋体" w:cs="宋体"/>
          <w:b/>
          <w:color w:val="auto"/>
          <w:sz w:val="24"/>
          <w:szCs w:val="24"/>
          <w:highlight w:val="none"/>
          <w:lang w:val="en-US" w:eastAsia="zh-CN"/>
        </w:rPr>
        <w:t xml:space="preserve">1692</w:t>
      </w:r>
      <w:r>
        <w:rPr>
          <w:rFonts w:hint="eastAsia" w:ascii="宋体" w:hAnsi="宋体" w:eastAsia="宋体" w:cs="宋体"/>
          <w:b/>
          <w:color w:val="auto"/>
          <w:sz w:val="24"/>
          <w:szCs w:val="24"/>
          <w:highlight w:val="none"/>
          <w:lang w:eastAsia="zh-CN"/>
        </w:rPr>
        <w:t xml:space="preserve">次、实验室测试5</w:t>
      </w:r>
      <w:r>
        <w:rPr>
          <w:rFonts w:hint="eastAsia" w:ascii="宋体" w:hAnsi="宋体" w:eastAsia="宋体" w:cs="宋体"/>
          <w:b/>
          <w:color w:val="auto"/>
          <w:sz w:val="24"/>
          <w:szCs w:val="24"/>
          <w:highlight w:val="none"/>
          <w:lang w:val="en-US" w:eastAsia="zh-CN"/>
        </w:rPr>
        <w:t xml:space="preserve">64</w:t>
      </w:r>
      <w:r>
        <w:rPr>
          <w:rFonts w:hint="eastAsia" w:ascii="宋体" w:hAnsi="宋体" w:eastAsia="宋体" w:cs="宋体"/>
          <w:b/>
          <w:color w:val="auto"/>
          <w:sz w:val="24"/>
          <w:szCs w:val="24"/>
          <w:highlight w:val="none"/>
          <w:lang w:eastAsia="zh-CN"/>
        </w:rPr>
        <w:t xml:space="preserve">次</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①检测工作严格遵守国家相关的法律法规、制度、标准、行业技术规范及无锡市环境保护局的要求。中标供应商对检测工作的真实性、完整性、可靠性负责，不弄虚作假。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检测工作完全按照采购人确定的检测方案（包括质量控制措施）开展。检测方法按国家、行业及江苏省相关检测技术规范执行。接受招标人对整个检测过程进行的指导与监督及标样考核、实验室比对等质控措施。接受主管部门的质量监督、检查。</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③保证检测使用的仪器设备经相关的有资质的专业部门检定/校准合格的有效期内。</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④检测过程中发现问题及时与招标人沟通处理，就服务内容及时提交原始记录等相关材料。</w:t>
      </w:r>
      <w:r/>
    </w:p>
    <w:p>
      <w:pPr>
        <w:ind w:firstLine="241"/>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（4）电费要求：</w:t>
      </w:r>
      <w:r>
        <w:rPr>
          <w:rFonts w:hint="eastAsia" w:ascii="宋体" w:hAnsi="宋体" w:eastAsia="宋体" w:cs="宋体"/>
          <w:bCs/>
          <w:color w:val="auto"/>
          <w:sz w:val="24"/>
          <w:szCs w:val="24"/>
          <w:highlight w:val="none"/>
          <w:lang w:eastAsia="zh-CN"/>
        </w:rPr>
        <w:t xml:space="preserve">本项目产生的电费能耗</w:t>
      </w:r>
      <w:r>
        <w:rPr>
          <w:rFonts w:hint="eastAsia" w:ascii="宋体" w:hAnsi="宋体" w:eastAsia="宋体" w:cs="宋体"/>
          <w:bCs/>
          <w:color w:val="auto"/>
          <w:sz w:val="24"/>
          <w:szCs w:val="24"/>
          <w:highlight w:val="none"/>
          <w:lang w:val="en-US" w:eastAsia="zh-CN"/>
        </w:rPr>
        <w:t xml:space="preserve">综合考虑在本项目报价中，由中标供应商承担</w:t>
      </w:r>
      <w:r>
        <w:rPr>
          <w:rFonts w:hint="eastAsia" w:ascii="宋体" w:hAnsi="宋体" w:eastAsia="宋体" w:cs="宋体"/>
          <w:bCs/>
          <w:color w:val="auto"/>
          <w:sz w:val="24"/>
          <w:szCs w:val="24"/>
          <w:highlight w:val="none"/>
          <w:lang w:eastAsia="zh-CN"/>
        </w:rPr>
        <w:t xml:space="preserve">。</w:t>
      </w:r>
      <w:r/>
    </w:p>
    <w:p>
      <w:pPr>
        <w:ind w:firstLine="241"/>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（5）应急物料要求：</w:t>
      </w:r>
      <w:r>
        <w:rPr>
          <w:rFonts w:hint="eastAsia" w:ascii="宋体" w:hAnsi="宋体" w:eastAsia="宋体" w:cs="宋体"/>
          <w:bCs/>
          <w:color w:val="auto"/>
          <w:sz w:val="24"/>
          <w:szCs w:val="24"/>
          <w:highlight w:val="none"/>
          <w:lang w:eastAsia="zh-CN"/>
        </w:rPr>
        <w:t xml:space="preserve">供应商根据现场情况综合考虑日常物料包括但不仅限于：汽油发电机、柴油机发电机、汽油机、水泵</w:t>
      </w:r>
      <w:r>
        <w:rPr>
          <w:rFonts w:hint="eastAsia" w:ascii="宋体" w:hAnsi="宋体" w:eastAsia="宋体" w:cs="宋体"/>
          <w:color w:val="auto"/>
          <w:sz w:val="24"/>
          <w:szCs w:val="24"/>
          <w:highlight w:val="none"/>
          <w:lang w:eastAsia="zh-CN" w:bidi="ar"/>
        </w:rPr>
        <w:t xml:space="preserve">封堵气囊吸油片、吸油棉、堵漏网、应急灯、安全警示带、尼龙绳、救生衣、救生圈、安全带</w:t>
      </w:r>
      <w:r>
        <w:rPr>
          <w:rFonts w:hint="eastAsia" w:ascii="宋体" w:hAnsi="宋体" w:eastAsia="宋体" w:cs="宋体"/>
          <w:bCs/>
          <w:color w:val="auto"/>
          <w:sz w:val="24"/>
          <w:szCs w:val="24"/>
          <w:highlight w:val="none"/>
          <w:lang w:eastAsia="zh-CN"/>
        </w:rPr>
        <w:t xml:space="preserve">等，</w:t>
      </w:r>
      <w:r>
        <w:rPr>
          <w:rFonts w:hint="eastAsia" w:ascii="宋体" w:hAnsi="宋体" w:eastAsia="宋体" w:cs="宋体"/>
          <w:bCs/>
          <w:color w:val="auto"/>
          <w:sz w:val="24"/>
          <w:szCs w:val="24"/>
          <w:highlight w:val="none"/>
          <w:lang w:val="en-US" w:eastAsia="zh-CN"/>
        </w:rPr>
        <w:t xml:space="preserve">综合考虑在本项目报价中，由中标供应商承担</w:t>
      </w:r>
      <w:r>
        <w:rPr>
          <w:rFonts w:hint="eastAsia" w:ascii="宋体" w:hAnsi="宋体" w:eastAsia="宋体" w:cs="宋体"/>
          <w:bCs/>
          <w:color w:val="auto"/>
          <w:sz w:val="24"/>
          <w:szCs w:val="24"/>
          <w:highlight w:val="none"/>
          <w:lang w:eastAsia="zh-CN"/>
        </w:rPr>
        <w:t xml:space="preserve">。</w:t>
      </w:r>
      <w:r/>
    </w:p>
    <w:p>
      <w:pPr>
        <w:ind w:firstLine="241"/>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（6）日常物料要求：</w:t>
      </w:r>
      <w:r>
        <w:rPr>
          <w:rFonts w:hint="eastAsia" w:ascii="宋体" w:hAnsi="宋体" w:eastAsia="宋体" w:cs="宋体"/>
          <w:bCs/>
          <w:color w:val="auto"/>
          <w:sz w:val="24"/>
          <w:szCs w:val="24"/>
          <w:highlight w:val="none"/>
          <w:lang w:eastAsia="zh-CN"/>
        </w:rPr>
        <w:t xml:space="preserve">供应商根据现场情况综合考虑日常物料包括但不仅限于：打捞网兜、雨鞋、救生衣、垃圾袋、雨衣、雨裤、工作服、溶解氧检测仪器、防暑物资等，</w:t>
      </w:r>
      <w:r>
        <w:rPr>
          <w:rFonts w:hint="eastAsia" w:ascii="宋体" w:hAnsi="宋体" w:eastAsia="宋体" w:cs="宋体"/>
          <w:bCs/>
          <w:color w:val="auto"/>
          <w:sz w:val="24"/>
          <w:szCs w:val="24"/>
          <w:highlight w:val="none"/>
          <w:lang w:val="en-US" w:eastAsia="zh-CN"/>
        </w:rPr>
        <w:t xml:space="preserve">综合考虑在本项目报价中，由中标供应商承担</w:t>
      </w:r>
      <w:r>
        <w:rPr>
          <w:rFonts w:hint="eastAsia" w:ascii="宋体" w:hAnsi="宋体" w:eastAsia="宋体" w:cs="宋体"/>
          <w:bCs/>
          <w:color w:val="auto"/>
          <w:sz w:val="24"/>
          <w:szCs w:val="24"/>
          <w:highlight w:val="none"/>
          <w:lang w:eastAsia="zh-CN"/>
        </w:rPr>
        <w:t xml:space="preserve">。</w:t>
      </w:r>
      <w:r/>
    </w:p>
    <w:p>
      <w:pPr>
        <w:ind w:firstLine="241"/>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（8）设备</w:t>
      </w:r>
      <w:r>
        <w:rPr>
          <w:rFonts w:hint="eastAsia" w:ascii="宋体" w:hAnsi="宋体" w:eastAsia="宋体" w:cs="宋体"/>
          <w:b/>
          <w:color w:val="auto"/>
          <w:sz w:val="24"/>
          <w:szCs w:val="24"/>
          <w:highlight w:val="none"/>
          <w:lang w:val="en-US" w:eastAsia="zh-CN"/>
        </w:rPr>
        <w:t xml:space="preserve">及材料</w:t>
      </w:r>
      <w:r>
        <w:rPr>
          <w:rFonts w:hint="eastAsia" w:ascii="宋体" w:hAnsi="宋体" w:eastAsia="宋体" w:cs="宋体"/>
          <w:b/>
          <w:color w:val="auto"/>
          <w:sz w:val="24"/>
          <w:szCs w:val="24"/>
          <w:highlight w:val="none"/>
          <w:lang w:eastAsia="zh-CN"/>
        </w:rPr>
        <w:t xml:space="preserve">更换暂列金（不可竞争费用）：</w:t>
      </w:r>
      <w:r/>
    </w:p>
    <w:p>
      <w:pPr>
        <w:ind w:firstLine="480"/>
        <w:jc w:val="both"/>
        <w:spacing w:line="360" w:lineRule="auto"/>
        <w:widowControl w:val="off"/>
        <w:tabs>
          <w:tab w:val="left" w:pos="525" w:leader="none"/>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b/>
          <w:color w:val="auto"/>
          <w:sz w:val="24"/>
          <w:szCs w:val="24"/>
          <w:highlight w:val="none"/>
          <w:lang w:eastAsia="zh-CN"/>
        </w:rPr>
        <w:t xml:space="preserve">设备</w:t>
      </w:r>
      <w:r>
        <w:rPr>
          <w:rFonts w:hint="eastAsia" w:ascii="宋体" w:hAnsi="宋体" w:eastAsia="宋体" w:cs="宋体"/>
          <w:b/>
          <w:color w:val="auto"/>
          <w:sz w:val="24"/>
          <w:szCs w:val="24"/>
          <w:highlight w:val="none"/>
          <w:lang w:val="en-US" w:eastAsia="zh-CN"/>
        </w:rPr>
        <w:t xml:space="preserve">及材料</w:t>
      </w:r>
      <w:r>
        <w:rPr>
          <w:rFonts w:hint="eastAsia" w:ascii="宋体" w:hAnsi="宋体" w:eastAsia="宋体" w:cs="宋体"/>
          <w:b/>
          <w:color w:val="auto"/>
          <w:sz w:val="24"/>
          <w:szCs w:val="24"/>
          <w:highlight w:val="none"/>
          <w:lang w:eastAsia="zh-CN"/>
        </w:rPr>
        <w:t xml:space="preserve">更换暂列金</w:t>
      </w:r>
      <w:r>
        <w:rPr>
          <w:rFonts w:hint="eastAsia" w:ascii="宋体" w:hAnsi="宋体" w:cs="宋体"/>
          <w:b/>
          <w:bCs/>
          <w:color w:val="auto"/>
          <w:sz w:val="24"/>
          <w:szCs w:val="24"/>
          <w:highlight w:val="none"/>
          <w:lang w:val="en-US" w:eastAsia="zh-CN"/>
        </w:rPr>
        <w:t xml:space="preserve">53.8933</w:t>
      </w:r>
      <w:r>
        <w:rPr>
          <w:rFonts w:hint="eastAsia" w:ascii="宋体" w:hAnsi="宋体" w:eastAsia="宋体" w:cs="宋体"/>
          <w:b/>
          <w:bCs/>
          <w:color w:val="auto"/>
          <w:sz w:val="24"/>
          <w:szCs w:val="24"/>
          <w:highlight w:val="none"/>
          <w:lang w:eastAsia="zh-CN"/>
        </w:rPr>
        <w:t xml:space="preserve">万元为不可竞争费用</w:t>
      </w:r>
      <w:r>
        <w:rPr>
          <w:rFonts w:hint="eastAsia" w:ascii="宋体" w:hAnsi="宋体" w:eastAsia="宋体" w:cs="宋体"/>
          <w:color w:val="auto"/>
          <w:sz w:val="24"/>
          <w:szCs w:val="24"/>
          <w:highlight w:val="none"/>
          <w:lang w:eastAsia="zh-CN"/>
        </w:rPr>
        <w:t xml:space="preserve">，中标供应商经管护过程中发现需更换的设备</w:t>
      </w:r>
      <w:r>
        <w:rPr>
          <w:rFonts w:hint="eastAsia" w:ascii="宋体" w:hAnsi="宋体" w:eastAsia="宋体" w:cs="宋体"/>
          <w:color w:val="auto"/>
          <w:sz w:val="24"/>
          <w:szCs w:val="24"/>
          <w:highlight w:val="none"/>
          <w:lang w:val="en-US" w:eastAsia="zh-CN"/>
        </w:rPr>
        <w:t xml:space="preserve">及材料</w:t>
      </w:r>
      <w:r>
        <w:rPr>
          <w:rFonts w:hint="eastAsia" w:ascii="宋体" w:hAnsi="宋体" w:eastAsia="宋体" w:cs="宋体"/>
          <w:color w:val="auto"/>
          <w:sz w:val="24"/>
          <w:szCs w:val="24"/>
          <w:highlight w:val="none"/>
          <w:lang w:eastAsia="zh-CN"/>
        </w:rPr>
        <w:t xml:space="preserve">（罗茨风机、沉水风机、污水泵、调水泵、微生物固体床电机、推流曝气机、喷泉式曝气机、电缆）经采购人确认后更换，</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lang w:eastAsia="zh-CN"/>
        </w:rPr>
        <w:t xml:space="preserve">按实结算。</w:t>
      </w:r>
      <w:r/>
    </w:p>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六、采购标的的验收标准</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1.检测频率：</w:t>
      </w:r>
      <w:r>
        <w:rPr>
          <w:rFonts w:hint="eastAsia" w:ascii="宋体" w:hAnsi="宋体" w:eastAsia="宋体" w:cs="宋体"/>
          <w:color w:val="auto"/>
          <w:sz w:val="24"/>
          <w:szCs w:val="24"/>
          <w:highlight w:val="none"/>
          <w:lang w:val="en-US" w:eastAsia="zh-CN"/>
        </w:rPr>
        <w:t xml:space="preserve">快测频次：3次/月，实验室测试：1次/月。</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2.检测指标：化学需氧量、氨氮、总磷、氧化还原电位、溶解氧等指标。</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3.水质验收标准：通过运行维护达到采购人要求的标准，环境优美自然；期间水质达标标准，以上级</w:t>
      </w:r>
      <w:r>
        <w:rPr>
          <w:rFonts w:hint="eastAsia" w:ascii="宋体" w:hAnsi="宋体" w:eastAsia="宋体" w:cs="宋体"/>
          <w:color w:val="auto"/>
          <w:sz w:val="24"/>
          <w:szCs w:val="24"/>
          <w:highlight w:val="none"/>
          <w:lang w:val="en-US" w:eastAsia="zh-CN"/>
        </w:rPr>
        <w:t xml:space="preserve">水质数据为准</w:t>
      </w:r>
      <w:r>
        <w:rPr>
          <w:rFonts w:hint="eastAsia" w:ascii="宋体" w:hAnsi="宋体" w:eastAsia="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4.检测费用：水质检测须委托有资质的第三方检测机构实施，水质检测须委托有资质的第三方检测机构实施，检测费用包含在合同总价中。</w:t>
      </w:r>
      <w:r/>
    </w:p>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七、采购标的的其他技术、服务等要求：</w:t>
      </w:r>
      <w:r/>
    </w:p>
    <w:p>
      <w:pPr>
        <w:ind w:firstLine="482"/>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zh-CN" w:eastAsia="zh-CN"/>
        </w:rPr>
        <w:t xml:space="preserve">投标供应商应仔细阅读招标文件的所有内容，按招标文件的要求提供投标文件，并保证所提供的全部资料的真实性，以使其投标对招标文件作出实质性响应，否则，其投标可能被拒绝。</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2.投标报价应包括服务人员的工资（不得低于无锡市最低工资标准且必须按规定缴纳社保）、社保福利费、加班费、高温期间高温岗位高温费、办公费、法定税费、</w:t>
      </w:r>
      <w:r>
        <w:rPr>
          <w:rFonts w:hint="eastAsia" w:ascii="宋体" w:hAnsi="宋体" w:eastAsia="宋体" w:cs="宋体"/>
          <w:color w:val="auto"/>
          <w:sz w:val="24"/>
          <w:szCs w:val="24"/>
          <w:highlight w:val="none"/>
          <w:lang w:val="en-US" w:eastAsia="zh-CN"/>
        </w:rPr>
        <w:t xml:space="preserve">招标代理费</w:t>
      </w:r>
      <w:r>
        <w:rPr>
          <w:rFonts w:hint="eastAsia" w:ascii="宋体" w:hAnsi="宋体" w:eastAsia="宋体" w:cs="宋体"/>
          <w:color w:val="auto"/>
          <w:sz w:val="24"/>
          <w:szCs w:val="24"/>
          <w:highlight w:val="none"/>
          <w:lang w:eastAsia="zh-CN"/>
        </w:rPr>
        <w:t xml:space="preserve">、培训、通讯、安全保卫调整风险及政策性文件规定等各项应有费用，以及为完成招标文件规定的管理工作、运营工作所涉及的一切相关费用（不含宣传物料），如发生漏、缺、少项，都将被认为是投标供应商的报价让利行为，损失自负。</w:t>
      </w:r>
      <w:r/>
    </w:p>
    <w:p>
      <w:pPr>
        <w:ind w:firstLine="482"/>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3.中标供应商应根据国家、省、市有关法律法规、政策及与采购人签订合同，对本项目统一管理，综合服务、自主经营、自负盈亏。</w:t>
      </w:r>
      <w:r/>
    </w:p>
    <w:p>
      <w:pPr>
        <w:ind w:firstLine="482"/>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4.由于部分项目原合同履行尚未结束，待原合同履行结束后，开始本项目合同履行（本项目合同价款相应扣除原合同未履行部分）。</w:t>
      </w:r>
      <w:r/>
    </w:p>
    <w:p>
      <w:pPr>
        <w:ind w:firstLine="482"/>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5.如中标后中标供应商未按承诺内容提供相应服务，采购人有权取消其中标资格并作出相应处罚。</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7.其他技术要求：水体生态维护实施方案、项目的理解程度、项目日常维护质量保证体系及措施、养护服务工作进度安排及措施、突发污染应急措施。</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8.周边绿化养护要求：服务期内对涉及的河道岸坡绿化进行修剪、病虫害防治、保洁、清除枯枝、环境清理。</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9.设备运行维护要求：服务期内确保涉及河道养护的设备正常运行。</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lang w:val="en-US" w:eastAsia="zh-CN"/>
        </w:rPr>
        <w:t xml:space="preserve">服务费考核要求：详见附件3“2026年雪浪街道河道水质管护服务外包项目考核表”</w:t>
      </w:r>
      <w:r/>
    </w:p>
    <w:p>
      <w:pPr>
        <w:ind w:firstLine="480"/>
        <w:jc w:val="both"/>
        <w:spacing w:line="360" w:lineRule="auto"/>
        <w:widowControl w:val="off"/>
        <w:tabs>
          <w:tab w:val="left" w:pos="210" w:leader="none"/>
          <w:tab w:val="left" w:pos="840" w:leader="none"/>
          <w:tab w:val="left" w:pos="1260" w:leader="none"/>
        </w:tabs>
        <w:rPr>
          <w:rFonts w:hint="eastAsia" w:ascii="宋体" w:hAnsi="宋体" w:eastAsia="宋体" w:cs="宋体"/>
          <w:bCs/>
          <w:color w:val="auto"/>
          <w:sz w:val="24"/>
          <w:szCs w:val="20"/>
          <w:highlight w:val="none"/>
          <w:lang w:eastAsia="zh-CN"/>
        </w:rPr>
      </w:pPr>
      <w:r>
        <w:rPr>
          <w:rFonts w:hint="eastAsia" w:ascii="宋体" w:hAnsi="宋体" w:eastAsia="宋体" w:cs="宋体"/>
          <w:color w:val="auto"/>
          <w:sz w:val="24"/>
          <w:szCs w:val="24"/>
          <w:highlight w:val="none"/>
          <w:lang w:eastAsia="zh-CN"/>
        </w:rPr>
        <w:t xml:space="preserve">11.付款方式：</w:t>
      </w:r>
      <w:r>
        <w:rPr>
          <w:rFonts w:hint="eastAsia" w:ascii="宋体" w:hAnsi="宋体" w:eastAsia="宋体" w:cs="宋体"/>
          <w:color w:val="auto"/>
          <w:sz w:val="24"/>
          <w:szCs w:val="24"/>
          <w:highlight w:val="none"/>
          <w:lang w:val="en-US" w:eastAsia="zh-CN"/>
        </w:rPr>
        <w:t xml:space="preserve">合同签订后且收到中标供应商开具的相应金额税票后预付合同价的30%，</w:t>
      </w:r>
      <w:r>
        <w:rPr>
          <w:rFonts w:hint="eastAsia" w:ascii="宋体" w:hAnsi="宋体" w:eastAsia="宋体" w:cs="宋体"/>
          <w:bCs/>
          <w:color w:val="auto"/>
          <w:sz w:val="24"/>
          <w:szCs w:val="20"/>
          <w:highlight w:val="none"/>
          <w:lang w:eastAsia="zh-CN"/>
        </w:rPr>
        <w:t xml:space="preserve">根据</w:t>
      </w:r>
      <w:r>
        <w:rPr>
          <w:rFonts w:hint="eastAsia" w:ascii="宋体" w:hAnsi="宋体" w:eastAsia="宋体" w:cs="宋体"/>
          <w:bCs/>
          <w:color w:val="auto"/>
          <w:sz w:val="24"/>
          <w:szCs w:val="20"/>
          <w:highlight w:val="none"/>
          <w:lang w:val="en-US" w:eastAsia="zh-CN"/>
        </w:rPr>
        <w:t xml:space="preserve">季度</w:t>
      </w:r>
      <w:r>
        <w:rPr>
          <w:rFonts w:hint="eastAsia" w:ascii="宋体" w:hAnsi="宋体" w:eastAsia="宋体" w:cs="宋体"/>
          <w:bCs/>
          <w:color w:val="auto"/>
          <w:sz w:val="24"/>
          <w:szCs w:val="20"/>
          <w:highlight w:val="none"/>
          <w:lang w:eastAsia="zh-CN"/>
        </w:rPr>
        <w:t xml:space="preserve">考核结果</w:t>
      </w:r>
      <w:r>
        <w:rPr>
          <w:rFonts w:hint="eastAsia" w:ascii="宋体" w:hAnsi="宋体" w:eastAsia="宋体" w:cs="宋体"/>
          <w:color w:val="auto"/>
          <w:sz w:val="24"/>
          <w:szCs w:val="24"/>
          <w:highlight w:val="none"/>
          <w:lang w:val="en-US" w:eastAsia="zh-CN"/>
        </w:rPr>
        <w:t xml:space="preserve">，服务费用每季度结算支付一次，供应商开具的相应金额税票（结算费用时扣除预付款金额，预付款金额全部扣除后,后续服务费不再扣除）。</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0"/>
          <w:highlight w:val="none"/>
          <w:lang w:eastAsia="zh-CN"/>
        </w:rPr>
        <w:br w:type="page" w:clear="all"/>
      </w:r>
      <w:r>
        <w:rPr>
          <w:rFonts w:hint="eastAsia" w:ascii="宋体" w:hAnsi="宋体" w:eastAsia="宋体" w:cs="宋体"/>
          <w:color w:val="auto"/>
          <w:sz w:val="24"/>
          <w:szCs w:val="24"/>
          <w:highlight w:val="none"/>
          <w:lang w:eastAsia="zh-CN"/>
        </w:rPr>
        <w:t xml:space="preserve">附件</w:t>
      </w:r>
      <w:r>
        <w:rPr>
          <w:rFonts w:hint="eastAsia" w:ascii="宋体" w:hAnsi="宋体" w:eastAsia="宋体" w:cs="宋体"/>
          <w:color w:val="auto"/>
          <w:sz w:val="24"/>
          <w:szCs w:val="24"/>
          <w:highlight w:val="none"/>
          <w:lang w:val="en-US" w:eastAsia="zh-CN"/>
        </w:rPr>
        <w:t xml:space="preserve">1</w:t>
      </w:r>
      <w:r/>
    </w:p>
    <w:p>
      <w:pPr>
        <w:ind w:firstLine="281"/>
        <w:jc w:val="center"/>
        <w:spacing w:line="240" w:lineRule="auto"/>
        <w:widowControl w:val="off"/>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28"/>
          <w:szCs w:val="36"/>
          <w:highlight w:val="none"/>
          <w:lang w:eastAsia="zh-CN"/>
        </w:rPr>
        <w:t xml:space="preserve">《无锡市雪浪街道河道保洁作业服务要求》</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一、目标要求</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通过河道保洁市场化运作实行长效管理，由专业作业单位进行日常性打捞保洁，确保我辖区河流水面洁净，达到河面无杂草、无漂浮废弃物，河中无障碍物，自然河岸无垃圾，河岸无乱垦种，实现“水清、流畅、岸绿、景美”的总目标。</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二、长效管理作业要求：</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1、河道保洁管理要求专人每天不间断巡回保洁。作业人员作业时必须穿好救生衣。作业单位必须将清理打捞出来的垃圾、漂浮物上岸集中堆放在指定地点，统一处理，打捞起来的垃圾不能乱丢。</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2、发现水体黑臭或受污染要及时上报；主要桥梁、通道视野范围内不能有漂浮物；桥两侧桥角不能有垃圾；交界河道处或有拦漂设施处不能有漂浮物堆积；不得故意把拦截的漂浮物放入其他保洁单位河道内。</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3、每20米河道内有影响水生态的杂草、浮萍、水葫芦不超过2平方米；河面不能有垃圾等其他漂浮物。</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4、河道中不能有障碍物；河道两侧有新建违章建筑或施工的，应及时发现并上报。</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5、河岸白色垃圾或偷倒垃圾必须清理（河岸有绿化的除绿化垃圾以外的垃圾由河道保洁单位负责清理）；责任范围内的河岸杂草必须定期整理。发现河岸有乱垦种现象，必须及时阻止并及时清除。</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6、如遇到突发情况，作业单位无条件配合采购人进行应急河道保洁工作。</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三、保洁管理要求：</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作业单位要建立河道管理保洁队伍，制订管理工作制度、作业要求，确定专职管理人员和保洁员，并签订保洁合同，保证责任落实到人，同时确保安全作业；开展日常保洁工作后，记录好保洁内容（突击性整治照片资料等），做好相关台账资料；做好河道保洁自检工作。</w:t>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after="120"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eastAsia="zh-CN" w:bidi="ar"/>
        </w:rPr>
      </w:r>
      <w:r>
        <w:rPr>
          <w:rFonts w:hint="eastAsia" w:ascii="宋体" w:hAnsi="宋体" w:eastAsia="宋体" w:cs="宋体"/>
          <w:b/>
          <w:color w:val="auto"/>
          <w:sz w:val="24"/>
          <w:szCs w:val="24"/>
          <w:highlight w:val="none"/>
          <w:lang w:eastAsia="zh-CN" w:bidi="ar"/>
        </w:rPr>
      </w:r>
    </w:p>
    <w:p>
      <w:pPr>
        <w:ind w:firstLine="0"/>
        <w:jc w:val="both"/>
        <w:spacing w:after="120" w:line="44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附件2  </w:t>
      </w:r>
      <w:r>
        <w:rPr>
          <w:rFonts w:hint="eastAsia" w:ascii="宋体" w:hAnsi="宋体" w:eastAsia="宋体" w:cs="宋体"/>
          <w:b/>
          <w:color w:val="auto"/>
          <w:sz w:val="24"/>
          <w:szCs w:val="24"/>
          <w:highlight w:val="none"/>
          <w:lang w:eastAsia="zh-CN" w:bidi="ar"/>
        </w:rPr>
        <w:t xml:space="preserve">《地表水环境质量标准》（GB3838-2002）：</w:t>
      </w:r>
      <w:r/>
    </w:p>
    <w:p>
      <w:pPr>
        <w:ind w:firstLine="0"/>
        <w:jc w:val="center"/>
        <w:spacing w:after="120" w:line="44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bidi="ar"/>
        </w:rPr>
        <w:t xml:space="preserve">国家地表水环境质量标准</w:t>
      </w:r>
      <w:r/>
    </w:p>
    <w:tbl>
      <w:tblPr>
        <w:tblStyle w:val="726"/>
        <w:tblW w:w="533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726"/>
        <w:gridCol w:w="2147"/>
        <w:gridCol w:w="1402"/>
        <w:gridCol w:w="1630"/>
        <w:gridCol w:w="1402"/>
        <w:gridCol w:w="1662"/>
      </w:tblGrid>
      <w:tr>
        <w:trPr>
          <w:jc w:val="center"/>
          <w:trHeight w:val="399"/>
        </w:trPr>
        <w:tc>
          <w:tcPr>
            <w:tcBorders>
              <w:top w:val="single" w:color="auto" w:sz="4" w:space="0"/>
              <w:left w:val="single" w:color="auto" w:sz="4" w:space="0"/>
              <w:bottom w:val="single" w:color="auto" w:sz="4" w:space="0"/>
              <w:right w:val="single" w:color="auto" w:sz="4" w:space="0"/>
            </w:tcBorders>
            <w:tcW w:w="350" w:type="pct"/>
            <w:vAlign w:val="center"/>
            <w:vMerge w:val="restart"/>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序号</w:t>
            </w:r>
            <w:r/>
          </w:p>
        </w:tc>
        <w:tc>
          <w:tcPr>
            <w:tcBorders>
              <w:top w:val="single" w:color="auto" w:sz="4" w:space="0"/>
              <w:left w:val="single" w:color="auto" w:sz="4" w:space="0"/>
              <w:bottom w:val="single" w:color="auto" w:sz="4" w:space="0"/>
              <w:right w:val="single" w:color="auto" w:sz="4" w:space="0"/>
            </w:tcBorders>
            <w:tcW w:w="805" w:type="pct"/>
            <w:vAlign w:val="center"/>
            <w:vMerge w:val="restart"/>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指标</w:t>
            </w:r>
            <w:r/>
          </w:p>
        </w:tc>
        <w:tc>
          <w:tcPr>
            <w:gridSpan w:val="5"/>
            <w:tcBorders>
              <w:top w:val="single" w:color="auto" w:sz="4" w:space="0"/>
              <w:left w:val="single" w:color="auto" w:sz="4" w:space="0"/>
              <w:bottom w:val="single" w:color="auto" w:sz="4" w:space="0"/>
              <w:right w:val="single" w:color="auto" w:sz="4" w:space="0"/>
            </w:tcBorders>
            <w:tcW w:w="384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水质标准</w:t>
            </w:r>
            <w:r/>
          </w:p>
        </w:tc>
      </w:tr>
      <w:tr>
        <w:trPr>
          <w:jc w:val="center"/>
          <w:trHeight w:val="432"/>
        </w:trPr>
        <w:tc>
          <w:tcPr>
            <w:tcBorders>
              <w:top w:val="single" w:color="auto" w:sz="4" w:space="0"/>
              <w:left w:val="single" w:color="auto" w:sz="4" w:space="0"/>
              <w:bottom w:val="single" w:color="auto" w:sz="4" w:space="0"/>
              <w:right w:val="single" w:color="auto" w:sz="4" w:space="0"/>
            </w:tcBorders>
            <w:tcW w:w="350" w:type="pct"/>
            <w:vAlign w:val="center"/>
            <w:vMerge w:val="continue"/>
            <w:textDirection w:val="lrTb"/>
            <w:noWrap w:val="false"/>
          </w:tcPr>
          <w:p>
            <w:pPr>
              <w:ind w:firstLine="0"/>
              <w:jc w:val="both"/>
              <w:spacing w:line="240" w:lineRule="auto"/>
              <w:widowControl w:val="off"/>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tc>
        <w:tc>
          <w:tcPr>
            <w:tcBorders>
              <w:top w:val="single" w:color="auto" w:sz="4" w:space="0"/>
              <w:left w:val="single" w:color="auto" w:sz="4" w:space="0"/>
              <w:bottom w:val="single" w:color="auto" w:sz="4" w:space="0"/>
              <w:right w:val="single" w:color="auto" w:sz="4" w:space="0"/>
            </w:tcBorders>
            <w:tcW w:w="805" w:type="pct"/>
            <w:vAlign w:val="center"/>
            <w:vMerge w:val="continue"/>
            <w:textDirection w:val="lrTb"/>
            <w:noWrap w:val="false"/>
          </w:tcPr>
          <w:p>
            <w:pPr>
              <w:ind w:firstLine="0"/>
              <w:jc w:val="both"/>
              <w:spacing w:line="240" w:lineRule="auto"/>
              <w:widowControl w:val="off"/>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Ⅰ类</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Ⅱ类</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Ⅲ类</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Ⅳ类</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Ⅴ类</w:t>
            </w:r>
            <w:r/>
          </w:p>
        </w:tc>
      </w:tr>
      <w:tr>
        <w:trPr>
          <w:jc w:val="center"/>
          <w:trHeight w:val="742"/>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1</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化学需氧量</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≤15mg/L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≤15mg/L</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≤20mg/L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≤30mg/L</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≤40mg/L</w:t>
            </w:r>
            <w:r/>
          </w:p>
        </w:tc>
      </w:tr>
      <w:tr>
        <w:trPr>
          <w:jc w:val="center"/>
          <w:trHeight w:val="742"/>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2</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氨氮</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≤0.15mg/L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≤0.5mg/L</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≤1.0mg/L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≤1.5mg/L</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≤2.0mg/L</w:t>
            </w:r>
            <w:r/>
          </w:p>
        </w:tc>
      </w:tr>
      <w:tr>
        <w:trPr>
          <w:jc w:val="center"/>
          <w:trHeight w:val="742"/>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3</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总磷</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≤0.02mg/L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≤0.1mg/L</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≤0.2mg/L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≤0.3mg/L</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≤0.4mg/L</w:t>
            </w:r>
            <w:r/>
          </w:p>
        </w:tc>
      </w:tr>
      <w:tr>
        <w:trPr>
          <w:jc w:val="center"/>
          <w:trHeight w:val="1103"/>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4</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溶解氧</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饱和率90%（或≥7.5 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≥6.0mg/L</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≥5.0mg/L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≥3.0mg/L</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≥2.0mg/L</w:t>
            </w:r>
            <w:r/>
          </w:p>
        </w:tc>
      </w:tr>
      <w:tr>
        <w:trPr>
          <w:jc w:val="center"/>
          <w:trHeight w:val="760"/>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5</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高锰酸盐指数</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≤2mg/L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≤4mg/L</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≤6mg/L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≤10mg/L</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≤15mg/L</w:t>
            </w:r>
            <w:r/>
          </w:p>
        </w:tc>
      </w:tr>
    </w:tbl>
    <w:p>
      <w:pPr>
        <w:ind w:firstLine="0"/>
        <w:jc w:val="both"/>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ind w:left="283" w:firstLine="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left="0" w:firstLine="0"/>
        <w:jc w:val="left"/>
        <w:spacing w:line="360" w:lineRule="auto"/>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rPr>
          <w:rFonts w:hint="eastAsia" w:ascii="宋体" w:hAnsi="宋体" w:eastAsia="宋体" w:cs="宋体"/>
          <w:color w:val="auto"/>
          <w:sz w:val="24"/>
          <w:szCs w:val="24"/>
          <w:highlight w:val="none"/>
          <w:lang w:val="en-US" w:eastAsia="zh-CN"/>
        </w:rPr>
        <w:t xml:space="preserve">附件3</w:t>
      </w:r>
      <w:r/>
    </w:p>
    <w:p>
      <w:pPr>
        <w:ind w:firstLine="643"/>
        <w:jc w:val="left"/>
        <w:spacing w:line="360" w:lineRule="auto"/>
        <w:widowControl/>
        <w:rPr>
          <w:rFonts w:hint="eastAsia" w:ascii="宋体" w:hAnsi="宋体" w:eastAsia="宋体" w:cs="宋体"/>
          <w:b/>
          <w:color w:val="auto"/>
          <w:sz w:val="32"/>
          <w:szCs w:val="32"/>
          <w:highlight w:val="none"/>
          <w:lang w:eastAsia="zh-CN" w:bidi="ar"/>
        </w:rPr>
      </w:pPr>
      <w:r>
        <w:rPr>
          <w:rFonts w:hint="eastAsia" w:ascii="宋体" w:hAnsi="宋体" w:eastAsia="宋体" w:cs="宋体"/>
          <w:b/>
          <w:color w:val="auto"/>
          <w:sz w:val="32"/>
          <w:szCs w:val="32"/>
          <w:highlight w:val="none"/>
          <w:lang w:eastAsia="zh-CN" w:bidi="ar"/>
        </w:rPr>
        <w:t xml:space="preserve">2026年雪浪街道河道水质管护服务外包项目考核表</w:t>
      </w:r>
      <w:r/>
    </w:p>
    <w:p>
      <w:pPr>
        <w:ind w:left="1205" w:hanging="1205"/>
        <w:jc w:val="left"/>
        <w:spacing w:line="360" w:lineRule="auto"/>
        <w:widowControl/>
        <w:rPr>
          <w:rFonts w:hint="eastAsia" w:ascii="宋体" w:hAnsi="宋体" w:eastAsia="宋体" w:cs="宋体"/>
          <w:b/>
          <w:color w:val="auto"/>
          <w:sz w:val="24"/>
          <w:szCs w:val="24"/>
          <w:highlight w:val="none"/>
          <w:lang w:eastAsia="zh-CN" w:bidi="ar"/>
        </w:rPr>
      </w:pPr>
      <w:r>
        <w:rPr>
          <w:rFonts w:hint="eastAsia" w:ascii="宋体" w:hAnsi="宋体" w:eastAsia="宋体" w:cs="宋体"/>
          <w:b/>
          <w:color w:val="auto"/>
          <w:sz w:val="24"/>
          <w:szCs w:val="24"/>
          <w:highlight w:val="none"/>
          <w:lang w:eastAsia="zh-CN" w:bidi="ar"/>
        </w:rPr>
        <w:t xml:space="preserve">养护单位：                                     考核河道：</w:t>
      </w:r>
      <w:r/>
    </w:p>
    <w:tbl>
      <w:tblPr>
        <w:tblStyle w:val="726"/>
        <w:tblW w:w="11056" w:type="dxa"/>
        <w:tblInd w:w="-5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881"/>
        <w:gridCol w:w="3094"/>
        <w:gridCol w:w="3446"/>
        <w:gridCol w:w="730"/>
        <w:gridCol w:w="750"/>
        <w:gridCol w:w="710"/>
        <w:gridCol w:w="700"/>
      </w:tblGrid>
      <w:tr>
        <w:trPr>
          <w:trHeight w:val="844"/>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序号</w:t>
            </w:r>
            <w:r/>
          </w:p>
        </w:tc>
        <w:tc>
          <w:tcPr>
            <w:tcW w:w="881"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管理内容</w:t>
            </w:r>
            <w:r/>
          </w:p>
        </w:tc>
        <w:tc>
          <w:tcPr>
            <w:tcW w:w="3094"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考核内容</w:t>
            </w:r>
            <w:r/>
          </w:p>
        </w:tc>
        <w:tc>
          <w:tcPr>
            <w:tcW w:w="3446"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评分办法</w:t>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分值</w:t>
            </w:r>
            <w:r/>
          </w:p>
        </w:tc>
        <w:tc>
          <w:tcPr>
            <w:tcW w:w="75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扣分</w:t>
            </w:r>
            <w:r/>
          </w:p>
        </w:tc>
        <w:tc>
          <w:tcPr>
            <w:tcW w:w="71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得分</w:t>
            </w:r>
            <w:r/>
          </w:p>
        </w:tc>
        <w:tc>
          <w:tcPr>
            <w:tcW w:w="70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备注</w:t>
            </w:r>
            <w:r/>
          </w:p>
        </w:tc>
      </w:tr>
      <w:tr>
        <w:trPr>
          <w:trHeight w:val="1740"/>
        </w:trPr>
        <w:tc>
          <w:tcPr>
            <w:tcW w:w="745" w:type="dxa"/>
            <w:vAlign w:val="center"/>
            <w:vMerge w:val="restart"/>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w:t>
            </w:r>
            <w:r/>
          </w:p>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c>
          <w:tcPr>
            <w:tcW w:w="881" w:type="dxa"/>
            <w:vAlign w:val="center"/>
            <w:vMerge w:val="restart"/>
            <w:textDirection w:val="lrTb"/>
            <w:noWrap/>
          </w:tcPr>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控源截污及排污口</w:t>
            </w:r>
            <w:r/>
          </w:p>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管理</w:t>
            </w:r>
            <w:r/>
          </w:p>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3094" w:type="dxa"/>
            <w:vAlign w:val="center"/>
            <w:textDirection w:val="lrTb"/>
            <w:noWrap w:val="false"/>
          </w:tcPr>
          <w:p>
            <w:pPr>
              <w:ind w:firstLine="0"/>
              <w:jc w:val="left"/>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控源截污：</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①发现违法排放、偷排漏排和不达标排放等行为未及时上报；</w:t>
            </w:r>
            <w:r/>
          </w:p>
          <w:p>
            <w:pPr>
              <w:ind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②河道断面有明显黑臭的</w:t>
            </w:r>
            <w:r>
              <w:rPr>
                <w:rFonts w:hint="eastAsia" w:ascii="宋体" w:hAnsi="宋体" w:eastAsia="宋体" w:cs="宋体"/>
                <w:color w:val="auto"/>
                <w:sz w:val="24"/>
                <w:szCs w:val="24"/>
                <w:highlight w:val="none"/>
                <w:lang w:eastAsia="zh-CN" w:bidi="ar"/>
              </w:rPr>
              <w:t xml:space="preserve">；</w:t>
            </w:r>
            <w:r/>
          </w:p>
        </w:tc>
        <w:tc>
          <w:tcPr>
            <w:tcW w:w="3446" w:type="dxa"/>
            <w:vAlign w:val="center"/>
            <w:textDirection w:val="lrTb"/>
            <w:noWrap/>
          </w:tcPr>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①未及时上报，一次扣5分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②发现一处扣</w:t>
            </w:r>
            <w:r>
              <w:rPr>
                <w:rFonts w:hint="eastAsia" w:ascii="宋体" w:hAnsi="宋体" w:eastAsia="宋体" w:cs="宋体"/>
                <w:color w:val="auto"/>
                <w:sz w:val="24"/>
                <w:szCs w:val="24"/>
                <w:highlight w:val="none"/>
                <w:lang w:eastAsia="zh-CN" w:bidi="ar"/>
              </w:rPr>
              <w:t xml:space="preserve">10分；</w:t>
            </w:r>
            <w:r/>
          </w:p>
        </w:tc>
        <w:tc>
          <w:tcPr>
            <w:tcW w:w="730" w:type="dxa"/>
            <w:vAlign w:val="center"/>
            <w:vMerge w:val="restart"/>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20分</w:t>
            </w:r>
            <w:r/>
          </w:p>
        </w:tc>
        <w:tc>
          <w:tcPr>
            <w:tcW w:w="750" w:type="dxa"/>
            <w:vAlign w:val="center"/>
            <w:vMerge w:val="restart"/>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vMerge w:val="restart"/>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vMerge w:val="restart"/>
            <w:textDirection w:val="lrTb"/>
            <w:noWrap/>
          </w:tcPr>
          <w:p>
            <w:pPr>
              <w:ind w:firstLine="0"/>
              <w:jc w:val="center"/>
              <w:spacing w:line="240" w:lineRule="auto"/>
              <w:widowControl w:val="off"/>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trHeight w:val="1114"/>
        </w:trPr>
        <w:tc>
          <w:tcPr>
            <w:tcW w:w="745" w:type="dxa"/>
            <w:vAlign w:val="center"/>
            <w:vMerge w:val="continue"/>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c>
          <w:tcPr>
            <w:tcW w:w="881" w:type="dxa"/>
            <w:vAlign w:val="center"/>
            <w:vMerge w:val="continue"/>
            <w:textDirection w:val="lrTb"/>
            <w:noWrap/>
          </w:tcPr>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r>
            <w:r/>
          </w:p>
        </w:tc>
        <w:tc>
          <w:tcPr>
            <w:tcW w:w="3094" w:type="dxa"/>
            <w:vAlign w:val="center"/>
            <w:textDirection w:val="lrTb"/>
            <w:noWrap w:val="false"/>
          </w:tcPr>
          <w:p>
            <w:pPr>
              <w:ind w:firstLine="0"/>
              <w:jc w:val="both"/>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排污口管理：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①封堵排污口无渗漏现象</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②雨水管无污水排出</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③发现排污口，未采取措施临时封堵并上报</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④沿河截污管破损、渗漏</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c>
          <w:tcPr>
            <w:tcW w:w="3446" w:type="dxa"/>
            <w:vAlign w:val="center"/>
            <w:textDirection w:val="lrTb"/>
            <w:noWrap/>
          </w:tcPr>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①发现渗漏未上报一处扣1分；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②有污水排出未上报一处扣1分；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③发现一处扣3分；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④发现破损、渗漏未上报扣3分；</w:t>
            </w:r>
            <w:r/>
          </w:p>
          <w:p>
            <w:pPr>
              <w:ind w:firstLine="0"/>
              <w:jc w:val="both"/>
              <w:spacing w:line="240" w:lineRule="auto"/>
              <w:widowControl/>
              <w:rPr>
                <w:rFonts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r>
            <w:r/>
          </w:p>
        </w:tc>
        <w:tc>
          <w:tcPr>
            <w:tcW w:w="730" w:type="dxa"/>
            <w:vAlign w:val="center"/>
            <w:vMerge w:val="continue"/>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c>
          <w:tcPr>
            <w:tcW w:w="750" w:type="dxa"/>
            <w:vAlign w:val="center"/>
            <w:vMerge w:val="continue"/>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vMerge w:val="continue"/>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vMerge w:val="continue"/>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3089"/>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w:t>
            </w:r>
            <w:r/>
          </w:p>
        </w:tc>
        <w:tc>
          <w:tcPr>
            <w:tcW w:w="881" w:type="dxa"/>
            <w:vAlign w:val="center"/>
            <w:textDirection w:val="lrTb"/>
            <w:noWrap/>
          </w:tcPr>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人员管理文明作业</w:t>
            </w:r>
            <w:r/>
          </w:p>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r>
            <w:r/>
          </w:p>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3094"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人员管理文明作业：</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①按时出勤，不得迟到、早退、在岗期间不得擅自串岗，离岗做与工作无关的事情；</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②作业人员上岗出现不穿救生衣或单人上岗等有安全隐患的情形；</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③按规定要求每天及时打捞，发现一天未打捞；</w:t>
            </w:r>
            <w:r/>
          </w:p>
        </w:tc>
        <w:tc>
          <w:tcPr>
            <w:tcW w:w="3446" w:type="dxa"/>
            <w:vAlign w:val="center"/>
            <w:textDirection w:val="lrTb"/>
            <w:noWrap/>
          </w:tcPr>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①发现一次扣2分；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②发现一次扣2分；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③发现一次扣2分；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15分</w:t>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4056"/>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3</w:t>
            </w:r>
            <w:r/>
          </w:p>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881" w:type="dxa"/>
            <w:vAlign w:val="center"/>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水域管理</w:t>
            </w:r>
            <w:r/>
          </w:p>
        </w:tc>
        <w:tc>
          <w:tcPr>
            <w:tcW w:w="3094" w:type="dxa"/>
            <w:vAlign w:val="center"/>
            <w:textDirection w:val="lrTb"/>
            <w:noWrap w:val="false"/>
          </w:tcPr>
          <w:p>
            <w:pPr>
              <w:ind w:firstLine="0"/>
              <w:jc w:val="left"/>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水域管理：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①无漂浮物；</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②无水花生、水葫芦、浮萍（规范养殖除外）；</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③无死树枯枝；</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④无动物尸体；</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⑤无渔网渔簖、地笼网；</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⑥无住家船、弃船、沉船；</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⑦无非法筑坝；</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⑧无遗留坝基、坝埂，无严重淤积；</w:t>
            </w:r>
            <w:r/>
          </w:p>
          <w:p>
            <w:pPr>
              <w:ind w:firstLine="0"/>
              <w:jc w:val="left"/>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⑨河道水体无黑臭现象。</w:t>
            </w:r>
            <w:r/>
          </w:p>
        </w:tc>
        <w:tc>
          <w:tcPr>
            <w:tcW w:w="3446" w:type="dxa"/>
            <w:vAlign w:val="center"/>
            <w:textDirection w:val="lrTb"/>
            <w:noWrap/>
          </w:tcPr>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①有零星漂浮物扣1分，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有成片、陈腐漂浮物扣5分；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②2平方米以上扣1分，5平方米以上扣5分，遮挡水面密度超过50%扣10分；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③有一处扣1分；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④发现一处扣2分；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⑤发现一处扣1分；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⑥发现未上报一处扣1分；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⑦发现一处未上报扣3分；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⑧发现一处未上报扣1分，严重淤积扣3分；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⑨发现一次扣15分。</w:t>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15分</w:t>
            </w:r>
            <w:r/>
          </w:p>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934"/>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881" w:type="dxa"/>
            <w:vAlign w:val="center"/>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养护设施</w:t>
            </w:r>
            <w:r/>
          </w:p>
        </w:tc>
        <w:tc>
          <w:tcPr>
            <w:tcW w:w="3094" w:type="dxa"/>
            <w:vAlign w:val="center"/>
            <w:textDirection w:val="lrTb"/>
            <w:noWrap w:val="false"/>
          </w:tcPr>
          <w:p>
            <w:pPr>
              <w:ind w:firstLine="0"/>
              <w:jc w:val="left"/>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养护设施：</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①水生态养护设施未正常运行。</w:t>
            </w:r>
            <w:r/>
          </w:p>
          <w:p>
            <w:pPr>
              <w:ind w:firstLine="0"/>
              <w:jc w:val="left"/>
              <w:spacing w:line="24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②景观设施养护</w:t>
            </w:r>
            <w:r/>
          </w:p>
        </w:tc>
        <w:tc>
          <w:tcPr>
            <w:tcW w:w="3446" w:type="dxa"/>
            <w:vAlign w:val="center"/>
            <w:textDirection w:val="lrTb"/>
            <w:noWrap/>
          </w:tcPr>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①发现一处扣2分；</w:t>
            </w:r>
            <w:r/>
          </w:p>
          <w:p>
            <w:pPr>
              <w:ind w:firstLine="0"/>
              <w:jc w:val="both"/>
              <w:spacing w:line="24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②发现一处问题扣2分</w:t>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10分</w:t>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3364"/>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5</w:t>
            </w:r>
            <w:r/>
          </w:p>
        </w:tc>
        <w:tc>
          <w:tcPr>
            <w:tcW w:w="881" w:type="dxa"/>
            <w:vAlign w:val="center"/>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岸线管理</w:t>
            </w:r>
            <w:r/>
          </w:p>
        </w:tc>
        <w:tc>
          <w:tcPr>
            <w:tcW w:w="3094"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岸线管理：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①无新增乱搭建；</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②无新增杂物、乱堆放；</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③河岸无乱牵挂、死树枯枝；</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④河岸、岸脚、岸坡无垃圾；</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⑤河岸无新增鸡鸭棚；</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⑥河岸无乱垦种（块）；</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⑦无露天粪坑；</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⑧无坍塌岸坡等水土流失现象。</w:t>
            </w:r>
            <w:r/>
          </w:p>
          <w:p>
            <w:pPr>
              <w:ind w:firstLine="0"/>
              <w:jc w:val="left"/>
              <w:spacing w:line="240" w:lineRule="auto"/>
              <w:widowControl/>
              <w:rPr>
                <w:rFonts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r>
            <w:r/>
          </w:p>
        </w:tc>
        <w:tc>
          <w:tcPr>
            <w:tcW w:w="3446" w:type="dxa"/>
            <w:vAlign w:val="center"/>
            <w:textDirection w:val="lrTb"/>
            <w:noWrap/>
          </w:tcPr>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①发现一处未及时制止并上报扣1分；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②发现一处扣1分；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③发现一处扣1分；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④发现一处扣1分；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⑤发现一处未及时制止并上报扣1分；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⑥发现一处扣1分；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⑦发现一处未上报扣1分；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⑧发现一处未上报扣1分。</w:t>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15分</w:t>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1303"/>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6</w:t>
            </w:r>
            <w:r/>
          </w:p>
        </w:tc>
        <w:tc>
          <w:tcPr>
            <w:tcW w:w="881" w:type="dxa"/>
            <w:vAlign w:val="center"/>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河岸绿化养护</w:t>
            </w:r>
            <w:r/>
          </w:p>
        </w:tc>
        <w:tc>
          <w:tcPr>
            <w:tcW w:w="3094" w:type="dxa"/>
            <w:vAlign w:val="center"/>
            <w:textDirection w:val="lrTb"/>
            <w:noWrap w:val="false"/>
          </w:tcPr>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①乔木生长旺盛，树冠完整，修剪适当，主侧枝分枝均匀，数量适宜，内膛通风透光；灌木树形完整，无枯死枝；</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②叶色正常，无病虫害；</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③缺株在2％以下（含），不得有连续2株缺株，补植树木与原树木径级基本一致；</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④枝干上牵绳挂物、树穴内不得有垃圾杂草、切边整修需及时；</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⑤藤本、绿篱及地被生长正常，无枯枝、断枝修剪及时、成型、完整，无垃圾杂物；</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⑥按时施肥、浇水、打药，不造成路面污染。</w:t>
            </w:r>
            <w:r/>
          </w:p>
        </w:tc>
        <w:tc>
          <w:tcPr>
            <w:tcW w:w="3446" w:type="dxa"/>
            <w:vAlign w:val="center"/>
            <w:textDirection w:val="lrTb"/>
            <w:noWrap/>
          </w:tcPr>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①②③每有一项不符合要求每株扣0.5～1分；</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④枝干上牵绳挂物、树穴内有垃圾杂草、切边整修不及时，一处扣0.5分；</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⑤1.生长不正常，一处扣1分；2.有枯枝、断枝，一处扣0.5分；3.修剪不及时，一次扣2－5分，修剪不成型、不完整，一次扣1－3分；4.有垃圾杂物，一处扣0.5－2分；</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⑥未按要求操作，一次扣0.5分，工作不及时，一次扣0.5分；造成路面污染，一处扣0.5分。</w:t>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15分</w:t>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1955"/>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4</w:t>
            </w:r>
            <w:r/>
          </w:p>
        </w:tc>
        <w:tc>
          <w:tcPr>
            <w:tcW w:w="881" w:type="dxa"/>
            <w:vAlign w:val="center"/>
            <w:textDirection w:val="lrTb"/>
            <w:noWrap w:val="false"/>
          </w:tcPr>
          <w:p>
            <w:pPr>
              <w:ind w:firstLine="0"/>
              <w:jc w:val="center"/>
              <w:spacing w:line="2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安全管理</w:t>
            </w:r>
            <w:r/>
          </w:p>
        </w:tc>
        <w:tc>
          <w:tcPr>
            <w:tcW w:w="3094" w:type="dxa"/>
            <w:vAlign w:val="center"/>
            <w:textDirection w:val="lrTb"/>
            <w:noWrap w:val="false"/>
          </w:tcPr>
          <w:p>
            <w:pPr>
              <w:ind w:firstLine="0"/>
              <w:jc w:val="both"/>
              <w:spacing w:line="240" w:lineRule="auto"/>
              <w:widowControl/>
              <w:rPr>
                <w:rFonts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安全管理：</w:t>
            </w:r>
            <w:r/>
          </w:p>
          <w:p>
            <w:pPr>
              <w:ind w:firstLine="0"/>
              <w:jc w:val="both"/>
              <w:spacing w:line="240" w:lineRule="auto"/>
              <w:widowControl/>
              <w:rPr>
                <w:rFonts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t xml:space="preserve">①作业人员无违规操作，遵守安全规程；</w:t>
            </w:r>
            <w:r/>
          </w:p>
          <w:p>
            <w:pPr>
              <w:ind w:firstLine="0"/>
              <w:jc w:val="both"/>
              <w:spacing w:line="240" w:lineRule="auto"/>
              <w:widowControl/>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bidi="ar"/>
              </w:rPr>
              <w:t xml:space="preserve">②应急处置措施到位，无安全事故发生。</w:t>
            </w:r>
            <w:r/>
          </w:p>
        </w:tc>
        <w:tc>
          <w:tcPr>
            <w:tcW w:w="3446" w:type="dxa"/>
            <w:vAlign w:val="center"/>
            <w:textDirection w:val="lrTb"/>
            <w:noWrap/>
          </w:tcPr>
          <w:p>
            <w:pPr>
              <w:ind w:firstLine="0"/>
              <w:jc w:val="both"/>
              <w:spacing w:line="240" w:lineRule="auto"/>
              <w:widowControl/>
              <w:rPr>
                <w:rFonts w:hint="eastAsia"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t xml:space="preserve">①发现违规操作一次扣2分；</w:t>
            </w:r>
            <w:r/>
          </w:p>
          <w:p>
            <w:pPr>
              <w:ind w:firstLine="0"/>
              <w:jc w:val="center"/>
              <w:spacing w:line="240" w:lineRule="auto"/>
              <w:widowControl/>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bidi="ar"/>
              </w:rPr>
              <w:t xml:space="preserve">②发生安全事故此项不得分，未及时上报加扣5分。</w:t>
            </w:r>
            <w:r/>
          </w:p>
        </w:tc>
        <w:tc>
          <w:tcPr>
            <w:tcW w:w="730" w:type="dxa"/>
            <w:vAlign w:val="center"/>
            <w:textDirection w:val="lrTb"/>
            <w:noWrap/>
          </w:tcPr>
          <w:p>
            <w:pPr>
              <w:ind w:firstLine="0"/>
              <w:jc w:val="center"/>
              <w:spacing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10分</w:t>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2453"/>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7</w:t>
            </w:r>
            <w:r/>
          </w:p>
        </w:tc>
        <w:tc>
          <w:tcPr>
            <w:tcW w:w="881" w:type="dxa"/>
            <w:vAlign w:val="center"/>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宣传监督</w:t>
            </w:r>
            <w:r/>
          </w:p>
        </w:tc>
        <w:tc>
          <w:tcPr>
            <w:tcW w:w="3094" w:type="dxa"/>
            <w:vAlign w:val="center"/>
            <w:textDirection w:val="lrTb"/>
            <w:noWrap w:val="false"/>
          </w:tcPr>
          <w:p>
            <w:pPr>
              <w:ind w:firstLine="0"/>
              <w:jc w:val="left"/>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宣传监督：</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①对媒体、上级检查、市民反映和河道巡查员发现的问题未及时处办到位；</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②如第二次整改再不到位的；</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③公示牌无破损、遗失等现象。</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c>
          <w:tcPr>
            <w:tcW w:w="3446" w:type="dxa"/>
            <w:vAlign w:val="center"/>
            <w:textDirection w:val="lrTb"/>
            <w:noWrap/>
          </w:tcPr>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①每次扣2分；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②每次扣4分；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③发现一处未上报扣2分。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10分</w:t>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434"/>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8</w:t>
            </w:r>
            <w:r/>
          </w:p>
        </w:tc>
        <w:tc>
          <w:tcPr>
            <w:gridSpan w:val="3"/>
            <w:tcW w:w="7421"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合计</w:t>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100分</w:t>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3567"/>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w:t>
            </w:r>
            <w:r/>
          </w:p>
        </w:tc>
        <w:tc>
          <w:tcPr>
            <w:gridSpan w:val="7"/>
            <w:tcW w:w="10311" w:type="dxa"/>
            <w:vAlign w:val="center"/>
            <w:textDirection w:val="lrTb"/>
            <w:noWrap/>
          </w:tcPr>
          <w:p>
            <w:pPr>
              <w:ind w:firstLine="0"/>
              <w:jc w:val="left"/>
              <w:spacing w:line="4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考核说明</w:t>
            </w:r>
            <w:r>
              <w:rPr>
                <w:rFonts w:hint="eastAsia" w:ascii="宋体" w:hAnsi="宋体" w:eastAsia="宋体" w:cs="宋体"/>
                <w:b/>
                <w:bCs/>
                <w:color w:val="auto"/>
                <w:sz w:val="24"/>
                <w:szCs w:val="24"/>
                <w:highlight w:val="none"/>
                <w:lang w:eastAsia="zh-CN"/>
              </w:rPr>
              <w:t xml:space="preserve">：</w:t>
            </w:r>
            <w:r/>
          </w:p>
          <w:p>
            <w:pPr>
              <w:numPr>
                <w:ilvl w:val="0"/>
                <w:numId w:val="0"/>
              </w:numPr>
              <w:ind w:firstLine="0"/>
              <w:jc w:val="left"/>
              <w:spacing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①检</w:t>
            </w:r>
            <w:r>
              <w:rPr>
                <w:rFonts w:hint="eastAsia" w:ascii="宋体" w:hAnsi="宋体" w:eastAsia="宋体" w:cs="宋体"/>
                <w:color w:val="auto"/>
                <w:sz w:val="24"/>
                <w:szCs w:val="24"/>
                <w:highlight w:val="none"/>
                <w:lang w:eastAsia="zh-CN" w:bidi="ar"/>
              </w:rPr>
              <w:t xml:space="preserve">查人员每季度全覆盖考核一次，每季度</w:t>
            </w:r>
            <w:r>
              <w:rPr>
                <w:rFonts w:hint="eastAsia" w:ascii="宋体" w:hAnsi="宋体" w:eastAsia="宋体" w:cs="宋体"/>
                <w:color w:val="auto"/>
                <w:sz w:val="24"/>
                <w:szCs w:val="24"/>
                <w:highlight w:val="none"/>
                <w:lang w:eastAsia="zh-CN"/>
              </w:rPr>
              <w:t xml:space="preserve">按考核表打分记录。</w:t>
            </w:r>
            <w:r/>
          </w:p>
          <w:p>
            <w:pPr>
              <w:ind w:firstLine="0"/>
              <w:jc w:val="left"/>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②每季度对水质养护河道考核一次，9</w:t>
            </w:r>
            <w:r>
              <w:rPr>
                <w:rFonts w:hint="eastAsia" w:ascii="宋体" w:hAnsi="宋体" w:eastAsia="宋体" w:cs="宋体"/>
                <w:color w:val="auto"/>
                <w:sz w:val="24"/>
                <w:szCs w:val="24"/>
                <w:highlight w:val="none"/>
                <w:lang w:eastAsia="zh-CN" w:bidi="ar"/>
              </w:rPr>
              <w:t xml:space="preserve">0分（含90分）以上为优秀，可全额支付费用。85～89分（含89分）为良好，当季度</w:t>
            </w:r>
            <w:r>
              <w:rPr>
                <w:rFonts w:hint="eastAsia" w:ascii="宋体" w:hAnsi="宋体" w:eastAsia="宋体" w:cs="宋体"/>
                <w:color w:val="auto"/>
                <w:sz w:val="24"/>
                <w:szCs w:val="24"/>
                <w:highlight w:val="none"/>
                <w:lang w:eastAsia="zh-CN"/>
              </w:rPr>
              <w:t xml:space="preserve">服务费扣除5000元</w:t>
            </w:r>
            <w:r>
              <w:rPr>
                <w:rFonts w:hint="eastAsia" w:ascii="宋体" w:hAnsi="宋体" w:eastAsia="宋体" w:cs="宋体"/>
                <w:color w:val="auto"/>
                <w:sz w:val="24"/>
                <w:szCs w:val="24"/>
                <w:highlight w:val="none"/>
                <w:lang w:eastAsia="zh-CN" w:bidi="ar"/>
              </w:rPr>
              <w:t xml:space="preserve">；80～85分（含85分）为及格，当季度</w:t>
            </w:r>
            <w:r>
              <w:rPr>
                <w:rFonts w:hint="eastAsia" w:ascii="宋体" w:hAnsi="宋体" w:eastAsia="宋体" w:cs="宋体"/>
                <w:color w:val="auto"/>
                <w:sz w:val="24"/>
                <w:szCs w:val="24"/>
                <w:highlight w:val="none"/>
                <w:lang w:eastAsia="zh-CN"/>
              </w:rPr>
              <w:t xml:space="preserve">服务费扣除10000元</w:t>
            </w:r>
            <w:r>
              <w:rPr>
                <w:rFonts w:hint="eastAsia" w:ascii="宋体" w:hAnsi="宋体" w:eastAsia="宋体" w:cs="宋体"/>
                <w:color w:val="auto"/>
                <w:sz w:val="24"/>
                <w:szCs w:val="24"/>
                <w:highlight w:val="none"/>
                <w:lang w:eastAsia="zh-CN" w:bidi="ar"/>
              </w:rPr>
              <w:t xml:space="preserve">，80分以下为不及格，当季度</w:t>
            </w:r>
            <w:r>
              <w:rPr>
                <w:rFonts w:hint="eastAsia" w:ascii="宋体" w:hAnsi="宋体" w:eastAsia="宋体" w:cs="宋体"/>
                <w:color w:val="auto"/>
                <w:sz w:val="24"/>
                <w:szCs w:val="24"/>
                <w:highlight w:val="none"/>
                <w:lang w:eastAsia="zh-CN"/>
              </w:rPr>
              <w:t xml:space="preserve">服务费扣除20000元</w:t>
            </w:r>
            <w:r>
              <w:rPr>
                <w:rFonts w:hint="eastAsia" w:ascii="宋体" w:hAnsi="宋体" w:eastAsia="宋体" w:cs="宋体"/>
                <w:color w:val="auto"/>
                <w:sz w:val="24"/>
                <w:szCs w:val="24"/>
                <w:highlight w:val="none"/>
                <w:lang w:eastAsia="zh-CN" w:bidi="ar"/>
              </w:rPr>
              <w:t xml:space="preserve">。</w:t>
            </w:r>
            <w:r/>
          </w:p>
          <w:p>
            <w:pPr>
              <w:pStyle w:val="728"/>
              <w:rPr>
                <w:color w:val="auto"/>
                <w:sz w:val="24"/>
                <w:highlight w:val="none"/>
              </w:rPr>
            </w:pPr>
            <w:r>
              <w:rPr>
                <w:rFonts w:hint="eastAsia" w:ascii="宋体" w:hAnsi="宋体" w:cs="宋体"/>
                <w:color w:val="auto"/>
                <w:sz w:val="24"/>
                <w:highlight w:val="none"/>
                <w:lang w:bidi="ar"/>
              </w:rPr>
              <w:t xml:space="preserve">③当季度所有河道平均得分＜85分，采购人有权解除合同</w:t>
            </w:r>
            <w:r>
              <w:rPr>
                <w:rFonts w:hint="eastAsia"/>
                <w:color w:val="auto"/>
                <w:sz w:val="24"/>
                <w:highlight w:val="none"/>
              </w:rPr>
              <w:t xml:space="preserve">；</w:t>
            </w:r>
            <w:r/>
          </w:p>
          <w:p>
            <w:pPr>
              <w:ind w:firstLine="0"/>
              <w:jc w:val="left"/>
              <w:spacing w:line="360" w:lineRule="auto"/>
              <w:widowControl w:val="off"/>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④被上级通报批评、表扬的河道列入考核内容给予奖惩。</w:t>
            </w:r>
            <w:r/>
          </w:p>
          <w:p>
            <w:pPr>
              <w:ind w:firstLine="0"/>
              <w:jc w:val="left"/>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bl>
    <w:p>
      <w:pPr>
        <w:ind w:firstLine="0"/>
        <w:jc w:val="both"/>
        <w:spacing w:before="156" w:after="156" w:line="2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考核方：                                     考核人员：</w:t>
      </w:r>
      <w:r/>
    </w:p>
    <w:p>
      <w:pPr>
        <w:ind w:firstLine="0"/>
        <w:jc w:val="both"/>
        <w:spacing w:before="156" w:after="156" w:line="240" w:lineRule="exact"/>
        <w:widowControl w:val="off"/>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考核日期：</w:t>
      </w:r>
      <w:r/>
    </w:p>
    <w:p>
      <w:pPr>
        <w:numPr>
          <w:ilvl w:val="0"/>
          <w:numId w:val="0"/>
        </w:numPr>
        <w:ind w:firstLine="480"/>
        <w:jc w:val="both"/>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0"/>
        <w:pageBreakBefore w:val="0"/>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r/>
    </w:p>
    <w:p>
      <w:pPr>
        <w:rPr>
          <w:highlight w:val="none"/>
          <w:lang w:eastAsia="zh-CN"/>
        </w:rPr>
      </w:pPr>
      <w:r>
        <w:rPr>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bookmarkStart w:id="17" w:name="_Toc161316667"/>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643"/>
        <w:jc w:val="center"/>
        <w:pageBreakBefore w:val="0"/>
        <w:widowControl w:val="off"/>
        <w:rPr>
          <w:rFonts w:ascii="黑体" w:hAnsi="Times New Roman" w:eastAsia="黑体" w:cs="Times New Roman"/>
          <w:b/>
          <w:color w:val="auto"/>
          <w:sz w:val="32"/>
          <w:szCs w:val="32"/>
          <w:highlight w:val="none"/>
          <w:lang w:eastAsia="zh-CN"/>
        </w:rPr>
      </w:pPr>
      <w:r>
        <w:rPr>
          <w:rFonts w:hint="eastAsia" w:ascii="黑体" w:hAnsi="Times New Roman" w:eastAsia="黑体" w:cs="Times New Roman"/>
          <w:b/>
          <w:color w:val="auto"/>
          <w:sz w:val="32"/>
          <w:szCs w:val="32"/>
          <w:highlight w:val="none"/>
          <w:lang w:eastAsia="zh-CN"/>
        </w:rPr>
        <w:t xml:space="preserve">四、合同书（格式文本）</w:t>
      </w:r>
      <w:bookmarkEnd w:id="17"/>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甲方（采购人）：</w:t>
      </w:r>
      <w:r>
        <w:rPr>
          <w:rFonts w:hint="eastAsia" w:ascii="Times New Roman" w:hAnsi="宋体" w:cs="Times New Roman"/>
          <w:bCs/>
          <w:color w:val="auto"/>
          <w:szCs w:val="24"/>
          <w:highlight w:val="none"/>
          <w:u w:val="single"/>
          <w:lang w:eastAsia="zh-CN"/>
        </w:rPr>
        <w:t xml:space="preserve">                         </w:t>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乙方（中标供应商）：</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采购项目编号：</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采购内容：</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中标总金额：（大写）</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；（小写）</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质量及验收标准：</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服务期：</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货款支付步骤和办法：</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违约责任：</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ascii="Times New Roman" w:hAnsi="宋体" w:cs="Times New Roman"/>
          <w:color w:val="auto"/>
          <w:szCs w:val="24"/>
          <w:highlight w:val="none"/>
          <w:lang w:eastAsia="zh-CN"/>
        </w:rPr>
        <w:t xml:space="preserve">解决争议的方</w:t>
      </w:r>
      <w:r>
        <w:rPr>
          <w:rFonts w:hint="eastAsia" w:ascii="Times New Roman" w:hAnsi="宋体" w:cs="Times New Roman"/>
          <w:color w:val="auto"/>
          <w:szCs w:val="24"/>
          <w:highlight w:val="none"/>
          <w:lang w:eastAsia="zh-CN"/>
        </w:rPr>
        <w:t xml:space="preserve">式：</w:t>
      </w:r>
      <w:r>
        <w:rPr>
          <w:rFonts w:hint="eastAsia" w:ascii="Times New Roman" w:hAnsi="宋体" w:cs="Times New Roman"/>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其他事项：</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合同不可分割部分：</w:t>
      </w:r>
      <w:r/>
    </w:p>
    <w:p>
      <w:pPr>
        <w:ind w:firstLine="480"/>
        <w:jc w:val="both"/>
        <w:pageBreakBefore w:val="0"/>
        <w:spacing w:line="360" w:lineRule="auto"/>
        <w:widowControl w:val="off"/>
        <w:tabs>
          <w:tab w:val="left" w:pos="210" w:leader="none"/>
          <w:tab w:val="left" w:pos="420" w:leader="none"/>
          <w:tab w:val="left" w:pos="1155"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招标文件、投标文件、合同条款及中标通知书，乙方在投标、评审过程中所作其他有关承诺、声明、书面澄清等均为合同不可分割的部分，与主合同具有同等法律效力。</w:t>
      </w:r>
      <w:r/>
    </w:p>
    <w:p>
      <w:pPr>
        <w:numPr>
          <w:ilvl w:val="0"/>
          <w:numId w:val="4"/>
        </w:numPr>
        <w:ind w:left="0" w:firstLine="523"/>
        <w:jc w:val="both"/>
        <w:pageBreakBefore w:val="0"/>
        <w:spacing w:line="360" w:lineRule="auto"/>
        <w:widowControl w:val="off"/>
        <w:tabs>
          <w:tab w:val="left" w:pos="210" w:leader="none"/>
          <w:tab w:val="left" w:pos="840" w:leader="none"/>
          <w:tab w:val="left" w:pos="1155"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合同备案：</w:t>
      </w:r>
      <w:r/>
    </w:p>
    <w:p>
      <w:pPr>
        <w:ind w:firstLine="480"/>
        <w:jc w:val="both"/>
        <w:pageBreakBefore w:val="0"/>
        <w:spacing w:line="360" w:lineRule="auto"/>
        <w:widowControl w:val="off"/>
        <w:rPr>
          <w:rFonts w:ascii="Times New Roman" w:hAnsi="宋体" w:cs="Times New Roman"/>
          <w:bCs/>
          <w:color w:val="auto"/>
          <w:szCs w:val="24"/>
          <w:highlight w:val="none"/>
          <w:lang w:eastAsia="zh-CN"/>
        </w:rPr>
      </w:pPr>
      <w:r>
        <w:rPr>
          <w:rFonts w:hint="eastAsia" w:ascii="仿宋_GB2312" w:hAnsi="宋体" w:cs="Times New Roman"/>
          <w:color w:val="auto"/>
          <w:szCs w:val="24"/>
          <w:highlight w:val="none"/>
          <w:lang w:eastAsia="zh-CN"/>
        </w:rPr>
        <w:t xml:space="preserve">本合同一式四份，甲方执贰份，乙方执贰份。</w:t>
      </w:r>
      <w:r/>
    </w:p>
    <w:p>
      <w:pPr>
        <w:numPr>
          <w:ilvl w:val="0"/>
          <w:numId w:val="4"/>
        </w:numPr>
        <w:ind w:left="0" w:firstLine="523"/>
        <w:jc w:val="both"/>
        <w:pageBreakBefore w:val="0"/>
        <w:spacing w:line="360" w:lineRule="auto"/>
        <w:widowControl w:val="off"/>
        <w:tabs>
          <w:tab w:val="left" w:pos="210" w:leader="none"/>
          <w:tab w:val="left" w:pos="840" w:leader="none"/>
          <w:tab w:val="left" w:pos="1155"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生效：</w:t>
      </w:r>
      <w:r/>
    </w:p>
    <w:p>
      <w:pPr>
        <w:ind w:firstLine="480"/>
        <w:jc w:val="both"/>
        <w:pageBreakBefore w:val="0"/>
        <w:spacing w:line="360" w:lineRule="auto"/>
        <w:widowControl w:val="off"/>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本合同由甲乙双方签字、盖章。</w:t>
      </w:r>
      <w:r/>
    </w:p>
    <w:p>
      <w:pPr>
        <w:ind w:firstLine="0"/>
        <w:jc w:val="both"/>
        <w:pageBreakBefore w:val="0"/>
        <w:spacing w:line="360" w:lineRule="auto"/>
        <w:widowControl w:val="off"/>
        <w:rPr>
          <w:rFonts w:ascii="Times New Roman" w:hAnsi="宋体" w:cs="Times New Roman"/>
          <w:bCs/>
          <w:color w:val="auto"/>
          <w:szCs w:val="24"/>
          <w:highlight w:val="none"/>
          <w:lang w:eastAsia="zh-CN"/>
        </w:rPr>
      </w:pPr>
      <w:r>
        <w:rPr>
          <w:rFonts w:ascii="Times New Roman" w:hAnsi="宋体" w:cs="Times New Roman"/>
          <w:bCs/>
          <w:color w:val="auto"/>
          <w:szCs w:val="24"/>
          <w:highlight w:val="none"/>
          <w:lang w:eastAsia="zh-CN"/>
        </w:rPr>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甲方（采购人）：</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（盖章） 乙方（中标供应商）：</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（盖章）</w:t>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法定（授权）代表人：</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   法定（授权）代表人：</w:t>
      </w:r>
      <w:r>
        <w:rPr>
          <w:rFonts w:hint="eastAsia" w:ascii="Times New Roman" w:hAnsi="宋体" w:cs="Times New Roman"/>
          <w:bCs/>
          <w:color w:val="auto"/>
          <w:szCs w:val="24"/>
          <w:highlight w:val="none"/>
          <w:u w:val="single"/>
          <w:lang w:eastAsia="zh-CN"/>
        </w:rPr>
        <w:t xml:space="preserve">                   </w:t>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年</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月</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日               </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年</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月</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日</w:t>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                                        乙方户名：</w:t>
      </w:r>
      <w:r>
        <w:rPr>
          <w:rFonts w:hint="eastAsia" w:ascii="Times New Roman" w:hAnsi="宋体" w:cs="Times New Roman"/>
          <w:bCs/>
          <w:color w:val="auto"/>
          <w:szCs w:val="24"/>
          <w:highlight w:val="none"/>
          <w:u w:val="single"/>
          <w:lang w:eastAsia="zh-CN"/>
        </w:rPr>
        <w:t xml:space="preserve">                             </w:t>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                                        乙方开户银行：</w:t>
      </w:r>
      <w:r>
        <w:rPr>
          <w:rFonts w:hint="eastAsia" w:ascii="Times New Roman" w:hAnsi="宋体" w:cs="Times New Roman"/>
          <w:bCs/>
          <w:color w:val="auto"/>
          <w:szCs w:val="24"/>
          <w:highlight w:val="none"/>
          <w:u w:val="single"/>
          <w:lang w:eastAsia="zh-CN"/>
        </w:rPr>
        <w:t xml:space="preserve">                         </w:t>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  </w:t>
      </w:r>
      <w:r>
        <w:rPr>
          <w:rFonts w:ascii="Times New Roman" w:hAnsi="宋体" w:cs="Times New Roman"/>
          <w:bCs/>
          <w:color w:val="auto"/>
          <w:szCs w:val="24"/>
          <w:highlight w:val="none"/>
          <w:lang w:eastAsia="zh-CN"/>
        </w:rPr>
        <w:t xml:space="preserve">          </w:t>
      </w:r>
      <w:r>
        <w:rPr>
          <w:rFonts w:hint="eastAsia" w:ascii="Times New Roman" w:hAnsi="宋体" w:cs="Times New Roman"/>
          <w:bCs/>
          <w:color w:val="auto"/>
          <w:szCs w:val="24"/>
          <w:highlight w:val="none"/>
          <w:lang w:eastAsia="zh-CN"/>
        </w:rPr>
        <w:t xml:space="preserve">                            乙方账号：</w:t>
      </w:r>
      <w:r>
        <w:rPr>
          <w:rFonts w:hint="eastAsia" w:ascii="Times New Roman" w:hAnsi="宋体" w:cs="Times New Roman"/>
          <w:bCs/>
          <w:color w:val="auto"/>
          <w:szCs w:val="24"/>
          <w:highlight w:val="none"/>
          <w:u w:val="single"/>
          <w:lang w:eastAsia="zh-CN"/>
        </w:rPr>
        <w:t xml:space="preserve">                             </w:t>
      </w:r>
      <w:r/>
    </w:p>
    <w:p>
      <w:pPr>
        <w:ind w:firstLine="0"/>
        <w:pageBreakBefore w:val="0"/>
        <w:spacing w:line="360" w:lineRule="auto"/>
        <w:widowControl w:val="off"/>
        <w:rPr>
          <w:rFonts w:ascii="宋体" w:hAnsi="宋体" w:cs="Times New Roman"/>
          <w:bCs/>
          <w:color w:val="auto"/>
          <w:sz w:val="21"/>
          <w:szCs w:val="24"/>
          <w:highlight w:val="none"/>
          <w:lang w:eastAsia="zh-CN"/>
        </w:rPr>
      </w:pPr>
      <w:r>
        <w:rPr>
          <w:rFonts w:hint="eastAsia" w:ascii="宋体" w:hAnsi="宋体" w:cs="Times New Roman"/>
          <w:b/>
          <w:bCs/>
          <w:color w:val="auto"/>
          <w:sz w:val="21"/>
          <w:szCs w:val="24"/>
          <w:highlight w:val="none"/>
          <w:lang w:eastAsia="zh-CN"/>
        </w:rPr>
        <w:t xml:space="preserve"> </w:t>
      </w:r>
      <w:r/>
    </w:p>
    <w:p>
      <w:pPr>
        <w:ind w:firstLine="0"/>
        <w:pageBreakBefore w:val="0"/>
        <w:spacing w:line="360" w:lineRule="auto"/>
        <w:widowControl w:val="off"/>
        <w:rPr>
          <w:rFonts w:ascii="宋体" w:hAnsi="宋体" w:cs="Times New Roman"/>
          <w:bCs/>
          <w:color w:val="auto"/>
          <w:sz w:val="21"/>
          <w:szCs w:val="24"/>
          <w:highlight w:val="none"/>
          <w:lang w:eastAsia="zh-CN"/>
        </w:rPr>
      </w:pPr>
      <w:r>
        <w:rPr>
          <w:rFonts w:hint="eastAsia" w:ascii="宋体" w:hAnsi="宋体" w:cs="Times New Roman"/>
          <w:bCs/>
          <w:color w:val="auto"/>
          <w:sz w:val="21"/>
          <w:szCs w:val="24"/>
          <w:highlight w:val="none"/>
          <w:lang w:eastAsia="zh-CN"/>
        </w:rPr>
        <w:t xml:space="preserve">★。</w:t>
      </w:r>
      <w:r>
        <w:rPr>
          <w:rFonts w:hint="eastAsia" w:ascii="宋体" w:hAnsi="宋体" w:cs="Times New Roman"/>
          <w:b/>
          <w:bCs/>
          <w:color w:val="auto"/>
          <w:sz w:val="21"/>
          <w:szCs w:val="24"/>
          <w:highlight w:val="none"/>
          <w:lang w:eastAsia="zh-CN"/>
        </w:rPr>
        <w:t xml:space="preserve">备注：</w:t>
      </w:r>
      <w:r>
        <w:rPr>
          <w:rFonts w:hint="eastAsia" w:ascii="宋体" w:hAnsi="宋体" w:cs="Times New Roman"/>
          <w:bCs/>
          <w:color w:val="auto"/>
          <w:sz w:val="21"/>
          <w:szCs w:val="24"/>
          <w:highlight w:val="none"/>
          <w:lang w:eastAsia="zh-CN"/>
        </w:rPr>
        <w:t xml:space="preserve">1</w:t>
      </w:r>
      <w:r>
        <w:rPr>
          <w:rFonts w:hint="eastAsia" w:ascii="宋体" w:hAnsi="宋体" w:cs="Times New Roman"/>
          <w:bCs/>
          <w:color w:val="auto"/>
          <w:sz w:val="21"/>
          <w:szCs w:val="24"/>
          <w:highlight w:val="none"/>
          <w:lang w:val="en-US" w:eastAsia="zh-CN"/>
        </w:rPr>
        <w:t xml:space="preserve">.</w:t>
      </w:r>
      <w:r>
        <w:rPr>
          <w:rFonts w:hint="eastAsia" w:ascii="宋体" w:hAnsi="宋体" w:cs="Times New Roman"/>
          <w:bCs/>
          <w:color w:val="auto"/>
          <w:sz w:val="21"/>
          <w:szCs w:val="24"/>
          <w:highlight w:val="none"/>
          <w:lang w:eastAsia="zh-CN"/>
        </w:rPr>
        <w:t xml:space="preserve">甲乙双方必须以本格式文本拟订合同。</w:t>
      </w:r>
      <w:r/>
    </w:p>
    <w:p>
      <w:pPr>
        <w:ind w:firstLine="1050"/>
        <w:pageBreakBefore w:val="0"/>
        <w:spacing w:line="360" w:lineRule="auto"/>
        <w:widowControl w:val="off"/>
        <w:rPr>
          <w:rFonts w:ascii="宋体" w:hAnsi="宋体" w:cs="Times New Roman"/>
          <w:bCs/>
          <w:color w:val="auto"/>
          <w:sz w:val="21"/>
          <w:szCs w:val="24"/>
          <w:highlight w:val="none"/>
          <w:lang w:eastAsia="zh-CN"/>
        </w:rPr>
      </w:pPr>
      <w:r>
        <w:rPr>
          <w:rFonts w:hint="eastAsia" w:ascii="宋体" w:hAnsi="宋体" w:cs="Times New Roman"/>
          <w:bCs/>
          <w:color w:val="auto"/>
          <w:sz w:val="21"/>
          <w:szCs w:val="24"/>
          <w:highlight w:val="none"/>
          <w:lang w:eastAsia="zh-CN"/>
        </w:rPr>
        <w:t xml:space="preserve">2.本项目无需向采购人缴纳履约保证金。</w:t>
      </w:r>
      <w:r/>
    </w:p>
    <w:p>
      <w:pPr>
        <w:ind w:firstLine="883"/>
        <w:jc w:val="both"/>
        <w:pageBreakBefore w:val="0"/>
        <w:widowControl w:val="off"/>
        <w:rPr>
          <w:rFonts w:ascii="黑体" w:hAnsi="Times New Roman" w:eastAsia="黑体" w:cs="Times New Roman"/>
          <w:b/>
          <w:color w:val="auto"/>
          <w:sz w:val="44"/>
          <w:szCs w:val="44"/>
          <w:highlight w:val="none"/>
          <w:lang w:eastAsia="zh-CN"/>
        </w:rPr>
      </w:pPr>
      <w:r>
        <w:rPr>
          <w:rFonts w:ascii="黑体" w:hAnsi="Times New Roman" w:eastAsia="黑体" w:cs="Times New Roman"/>
          <w:b/>
          <w:color w:val="auto"/>
          <w:sz w:val="44"/>
          <w:szCs w:val="44"/>
          <w:highlight w:val="none"/>
          <w:lang w:eastAsia="zh-CN"/>
        </w:rPr>
        <w:br w:type="page" w:clear="all"/>
      </w:r>
      <w:r/>
    </w:p>
    <w:p>
      <w:pPr>
        <w:ind w:firstLine="643"/>
        <w:jc w:val="center"/>
        <w:pageBreakBefore w:val="0"/>
        <w:widowControl w:val="off"/>
        <w:rPr>
          <w:rFonts w:ascii="黑体" w:hAnsi="Times New Roman" w:eastAsia="黑体" w:cs="Times New Roman"/>
          <w:b/>
          <w:color w:val="auto"/>
          <w:sz w:val="44"/>
          <w:szCs w:val="44"/>
          <w:highlight w:val="none"/>
          <w:lang w:eastAsia="zh-CN"/>
        </w:rPr>
      </w:pPr>
      <w:r>
        <w:rPr>
          <w:rFonts w:hint="eastAsia" w:ascii="黑体" w:hAnsi="Times New Roman" w:eastAsia="黑体" w:cs="Times New Roman"/>
          <w:b/>
          <w:color w:val="auto"/>
          <w:sz w:val="32"/>
          <w:szCs w:val="32"/>
          <w:highlight w:val="none"/>
          <w:lang w:eastAsia="zh-CN"/>
        </w:rPr>
        <w:t xml:space="preserve">合同条款</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依照《中华人民共和国民法典》及其他有关法律，遵循平等、自愿的原则，甲乙双方就 </w:t>
      </w:r>
      <w:r>
        <w:rPr>
          <w:rFonts w:hint="eastAsia" w:ascii="Times New Roman" w:hAnsi="宋体" w:cs="Times New Roman"/>
          <w:bCs/>
          <w:color w:val="auto"/>
          <w:szCs w:val="24"/>
          <w:highlight w:val="none"/>
          <w:lang w:val="en-US" w:eastAsia="zh-CN"/>
        </w:rPr>
        <w:t xml:space="preserve">2026年雪浪街道河道水质管护服务外包项目</w:t>
      </w:r>
      <w:r>
        <w:rPr>
          <w:rFonts w:hint="eastAsia" w:ascii="Times New Roman" w:hAnsi="宋体" w:cs="Times New Roman"/>
          <w:bCs/>
          <w:color w:val="auto"/>
          <w:szCs w:val="24"/>
          <w:highlight w:val="none"/>
          <w:lang w:val="en-US" w:eastAsia="en-US"/>
        </w:rPr>
        <w:t xml:space="preserve">，经友好协商一致，订立本合同。</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一 、项目概况</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u w:val="single"/>
          <w:lang w:val="en-US" w:eastAsia="en-US"/>
        </w:rPr>
      </w:pPr>
      <w:r>
        <w:rPr>
          <w:rFonts w:hint="eastAsia" w:ascii="Times New Roman" w:hAnsi="宋体" w:cs="Times New Roman"/>
          <w:bCs/>
          <w:color w:val="auto"/>
          <w:szCs w:val="24"/>
          <w:highlight w:val="none"/>
          <w:lang w:val="en-US" w:eastAsia="en-US"/>
        </w:rPr>
        <w:t xml:space="preserve">1.1项目名称：</w:t>
      </w:r>
      <w:r>
        <w:rPr>
          <w:rFonts w:hint="eastAsia" w:ascii="Times New Roman" w:hAnsi="宋体" w:cs="Times New Roman"/>
          <w:bCs/>
          <w:color w:val="auto"/>
          <w:szCs w:val="24"/>
          <w:highlight w:val="none"/>
          <w:u w:val="single"/>
          <w:lang w:val="en-US" w:eastAsia="zh-CN"/>
        </w:rPr>
        <w:t xml:space="preserve">2026年雪浪街道河道水质管护服务外包项目</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1.2项目概况：</w:t>
      </w:r>
      <w:r>
        <w:rPr>
          <w:rFonts w:hint="eastAsia" w:ascii="Times New Roman" w:hAnsi="宋体" w:cs="Times New Roman"/>
          <w:bCs/>
          <w:color w:val="auto"/>
          <w:szCs w:val="24"/>
          <w:highlight w:val="none"/>
          <w:u w:val="single"/>
          <w:lang w:val="en-US" w:eastAsia="en-US"/>
        </w:rPr>
        <w:t xml:space="preserve">对</w:t>
      </w:r>
      <w:r>
        <w:rPr>
          <w:rFonts w:hint="eastAsia" w:ascii="Times New Roman" w:hAnsi="宋体" w:cs="Times New Roman"/>
          <w:bCs/>
          <w:color w:val="auto"/>
          <w:szCs w:val="24"/>
          <w:highlight w:val="none"/>
          <w:u w:val="single"/>
          <w:lang w:val="en-US" w:eastAsia="zh-CN"/>
        </w:rPr>
        <w:t xml:space="preserve">甲方</w:t>
      </w:r>
      <w:r>
        <w:rPr>
          <w:rFonts w:hint="eastAsia" w:ascii="Times New Roman" w:hAnsi="宋体" w:cs="Times New Roman"/>
          <w:bCs/>
          <w:color w:val="auto"/>
          <w:szCs w:val="24"/>
          <w:highlight w:val="none"/>
          <w:u w:val="single"/>
          <w:lang w:val="en-US" w:eastAsia="en-US"/>
        </w:rPr>
        <w:t xml:space="preserve">水生态修复管护到期的4</w:t>
      </w:r>
      <w:r>
        <w:rPr>
          <w:rFonts w:hint="eastAsia" w:ascii="Times New Roman" w:hAnsi="宋体" w:cs="Times New Roman"/>
          <w:bCs/>
          <w:color w:val="auto"/>
          <w:szCs w:val="24"/>
          <w:highlight w:val="none"/>
          <w:u w:val="single"/>
          <w:lang w:val="en-US" w:eastAsia="zh-CN"/>
        </w:rPr>
        <w:t xml:space="preserve">7</w:t>
      </w:r>
      <w:r>
        <w:rPr>
          <w:rFonts w:hint="eastAsia" w:ascii="Times New Roman" w:hAnsi="宋体" w:cs="Times New Roman"/>
          <w:bCs/>
          <w:color w:val="auto"/>
          <w:szCs w:val="24"/>
          <w:highlight w:val="none"/>
          <w:u w:val="single"/>
          <w:lang w:val="en-US" w:eastAsia="en-US"/>
        </w:rPr>
        <w:t xml:space="preserve">条河道进行水质管护服务，维护设备和维持水质达标。 通过底泥改良，截污提升，曝气增氧，水生植物净化吸收，微生物强化治理，水生动物活化水质，日常保洁等措施，对现有河道水生态实施管护，使河道水质稳定在国家地表Ⅲ类水标准及以上,构建稳定的生态系统，增加河道自净能力，提升水质指标，增加景观效果。</w:t>
      </w:r>
      <w:r>
        <w:rPr>
          <w:rFonts w:hint="eastAsia" w:ascii="Times New Roman" w:hAnsi="宋体" w:cs="Times New Roman"/>
          <w:bCs/>
          <w:color w:val="auto"/>
          <w:szCs w:val="24"/>
          <w:highlight w:val="none"/>
          <w:lang w:val="en-US" w:eastAsia="en-US"/>
        </w:rPr>
        <w:t xml:space="preserve">  </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二、项目内容、要求</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2.1项目内容：</w:t>
      </w:r>
      <w:r>
        <w:rPr>
          <w:rFonts w:hint="eastAsia" w:ascii="Times New Roman" w:hAnsi="宋体" w:cs="Times New Roman"/>
          <w:bCs/>
          <w:color w:val="auto"/>
          <w:szCs w:val="24"/>
          <w:highlight w:val="none"/>
          <w:u w:val="single"/>
          <w:lang w:val="en-US" w:eastAsia="zh-CN"/>
        </w:rPr>
        <w:t xml:space="preserve">2026年雪浪街道河道水质管护服务外包项目</w:t>
      </w:r>
      <w:r>
        <w:rPr>
          <w:rFonts w:hint="eastAsia" w:ascii="Times New Roman" w:hAnsi="宋体" w:cs="Times New Roman"/>
          <w:bCs/>
          <w:color w:val="auto"/>
          <w:szCs w:val="24"/>
          <w:highlight w:val="none"/>
          <w:lang w:val="en-US" w:eastAsia="en-US"/>
        </w:rPr>
        <w:t xml:space="preserve">；  </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u w:val="single"/>
          <w:lang w:val="en-US" w:eastAsia="en-US"/>
        </w:rPr>
      </w:pPr>
      <w:r>
        <w:rPr>
          <w:rFonts w:hint="eastAsia" w:ascii="Times New Roman" w:hAnsi="宋体" w:cs="Times New Roman"/>
          <w:bCs/>
          <w:color w:val="auto"/>
          <w:szCs w:val="24"/>
          <w:highlight w:val="none"/>
          <w:lang w:val="en-US" w:eastAsia="en-US"/>
        </w:rPr>
        <w:t xml:space="preserve">2.2服务期：</w:t>
      </w:r>
      <w:r>
        <w:rPr>
          <w:rFonts w:hint="eastAsia" w:ascii="Times New Roman" w:hAnsi="宋体" w:cs="Times New Roman"/>
          <w:bCs/>
          <w:color w:val="auto"/>
          <w:szCs w:val="24"/>
          <w:highlight w:val="none"/>
          <w:u w:val="single"/>
          <w:lang w:val="en-US" w:eastAsia="zh-CN"/>
        </w:rPr>
        <w:t xml:space="preserve">                   </w:t>
      </w:r>
      <w:r>
        <w:rPr>
          <w:rFonts w:hint="eastAsia" w:ascii="Times New Roman" w:hAnsi="宋体" w:cs="Times New Roman"/>
          <w:bCs/>
          <w:color w:val="auto"/>
          <w:szCs w:val="24"/>
          <w:highlight w:val="none"/>
          <w:u w:val="single"/>
          <w:lang w:val="en-US" w:eastAsia="en-US"/>
        </w:rPr>
        <w:t xml:space="preserve"> </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2.3服务质量标准：</w:t>
      </w:r>
      <w:r>
        <w:rPr>
          <w:rFonts w:hint="eastAsia" w:ascii="Times New Roman" w:hAnsi="宋体" w:cs="Times New Roman"/>
          <w:bCs/>
          <w:color w:val="auto"/>
          <w:szCs w:val="24"/>
          <w:highlight w:val="none"/>
          <w:u w:val="single"/>
          <w:lang w:val="en-US" w:eastAsia="en-US"/>
        </w:rPr>
        <w:t xml:space="preserve">满</w:t>
      </w:r>
      <w:r>
        <w:rPr>
          <w:rFonts w:hint="eastAsia" w:ascii="Times New Roman" w:hAnsi="宋体" w:cs="Times New Roman"/>
          <w:bCs/>
          <w:color w:val="auto"/>
          <w:szCs w:val="24"/>
          <w:highlight w:val="none"/>
          <w:u w:val="single"/>
          <w:lang w:val="en-US" w:eastAsia="zh-CN"/>
        </w:rPr>
        <w:t xml:space="preserve">足采购人需求，通过考核和验收； </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2.4维修响应时间：</w:t>
      </w:r>
      <w:r>
        <w:rPr>
          <w:rFonts w:hint="eastAsia" w:ascii="Times New Roman" w:hAnsi="宋体" w:cs="Times New Roman"/>
          <w:bCs/>
          <w:color w:val="auto"/>
          <w:szCs w:val="24"/>
          <w:highlight w:val="none"/>
          <w:u w:val="single"/>
          <w:lang w:val="en-US" w:eastAsia="zh-CN"/>
        </w:rPr>
        <w:t xml:space="preserve">接到电话后立即响应，需现场维修的，接报后1小时内到达现场，进行维修。原有设备如在质保期内，由原施工单位进行维修；已在质保期外的由供应商继续维修。</w:t>
      </w:r>
      <w:r>
        <w:rPr>
          <w:rFonts w:hint="eastAsia" w:ascii="Times New Roman" w:hAnsi="宋体" w:cs="Times New Roman"/>
          <w:bCs/>
          <w:color w:val="auto"/>
          <w:szCs w:val="24"/>
          <w:highlight w:val="none"/>
          <w:lang w:val="en-US" w:eastAsia="zh-CN"/>
        </w:rPr>
        <w:t xml:space="preserve"> </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6625590</wp:posOffset>
                </wp:positionH>
                <wp:positionV relativeFrom="paragraph">
                  <wp:posOffset>525145</wp:posOffset>
                </wp:positionV>
                <wp:extent cx="65405" cy="10033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65405" cy="100330"/>
                        </a:xfrm>
                        <a:prstGeom prst="rect">
                          <a:avLst/>
                        </a:prstGeom>
                        <a:noFill/>
                        <a:ln>
                          <a:noFill/>
                        </a:ln>
                        <a:effectLst/>
                      </wps:spPr>
                      <wps:txbx>
                        <w:txbxContent>
                          <w:p>
                            <w:pPr>
                              <w:ind w:left="20" w:firstLine="260"/>
                              <w:jc w:val="left"/>
                              <w:spacing w:before="20" w:line="188" w:lineRule="auto"/>
                              <w:widowControl/>
                              <w:rPr>
                                <w:rFonts w:ascii="Times New Roman" w:hAnsi="Times New Roman" w:eastAsia="Times New Roman" w:cs="Times New Roman"/>
                                <w:color w:val="000000"/>
                                <w:sz w:val="13"/>
                                <w:szCs w:val="13"/>
                                <w:lang w:eastAsia="en-US"/>
                              </w:rPr>
                            </w:pPr>
                            <w:r>
                              <w:rPr>
                                <w:rFonts w:ascii="Times New Roman" w:hAnsi="Times New Roman" w:eastAsia="Times New Roman" w:cs="Times New Roman"/>
                                <w:color w:val="000000"/>
                                <w:sz w:val="13"/>
                                <w:szCs w:val="13"/>
                                <w:lang w:eastAsia="en-US"/>
                              </w:rPr>
                              <w:t xml:space="preserve">2</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text;margin-left:521.7pt;mso-position-horizontal:absolute;mso-position-vertical-relative:text;margin-top:41.4pt;mso-position-vertical:absolute;width:5.1pt;height:7.9pt;mso-wrap-distance-left:9.0pt;mso-wrap-distance-top:0.0pt;mso-wrap-distance-right:9.0pt;mso-wrap-distance-bottom:0.0pt;visibility:visible;" filled="f" stroked="f">
                <v:textbox inset="0,0,0,0">
                  <w:txbxContent>
                    <w:p>
                      <w:pPr>
                        <w:ind w:left="20" w:firstLine="260"/>
                        <w:jc w:val="left"/>
                        <w:spacing w:before="20" w:line="188" w:lineRule="auto"/>
                        <w:widowControl/>
                        <w:rPr>
                          <w:rFonts w:ascii="Times New Roman" w:hAnsi="Times New Roman" w:eastAsia="Times New Roman" w:cs="Times New Roman"/>
                          <w:color w:val="000000"/>
                          <w:sz w:val="13"/>
                          <w:szCs w:val="13"/>
                          <w:lang w:eastAsia="en-US"/>
                        </w:rPr>
                      </w:pPr>
                      <w:r>
                        <w:rPr>
                          <w:rFonts w:ascii="Times New Roman" w:hAnsi="Times New Roman" w:eastAsia="Times New Roman" w:cs="Times New Roman"/>
                          <w:color w:val="000000"/>
                          <w:sz w:val="13"/>
                          <w:szCs w:val="13"/>
                          <w:lang w:eastAsia="en-US"/>
                        </w:rPr>
                        <w:t xml:space="preserve">2</w:t>
                      </w:r>
                      <w:r/>
                    </w:p>
                  </w:txbxContent>
                </v:textbox>
              </v:shape>
            </w:pict>
          </mc:Fallback>
        </mc:AlternateContent>
      </w:r>
      <w:r>
        <w:rPr>
          <w:rFonts w:hint="eastAsia" w:ascii="Times New Roman" w:hAnsi="宋体" w:cs="Times New Roman"/>
          <w:bCs/>
          <w:color w:val="auto"/>
          <w:szCs w:val="24"/>
          <w:highlight w:val="none"/>
          <w:lang w:val="en-US"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6650990</wp:posOffset>
                </wp:positionH>
                <wp:positionV relativeFrom="paragraph">
                  <wp:posOffset>608965</wp:posOffset>
                </wp:positionV>
                <wp:extent cx="98425" cy="7239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98425" cy="72390"/>
                        </a:xfrm>
                        <a:prstGeom prst="rect">
                          <a:avLst/>
                        </a:prstGeom>
                        <a:noFill/>
                        <a:ln>
                          <a:noFill/>
                        </a:ln>
                        <a:effectLst/>
                      </wps:spPr>
                      <wps:txbx>
                        <w:txbxContent>
                          <w:p>
                            <w:pPr>
                              <w:ind w:left="20" w:firstLine="112"/>
                              <w:jc w:val="left"/>
                              <w:spacing w:before="19" w:line="226" w:lineRule="auto"/>
                              <w:widowControl/>
                              <w:rPr>
                                <w:rFonts w:ascii="黑体" w:hAnsi="黑体" w:eastAsia="黑体" w:cs="黑体"/>
                                <w:color w:val="000000"/>
                                <w:sz w:val="6"/>
                                <w:szCs w:val="6"/>
                                <w:lang w:eastAsia="en-US"/>
                              </w:rPr>
                            </w:pPr>
                            <w:r>
                              <w:rPr>
                                <w:rFonts w:ascii="黑体" w:hAnsi="黑体" w:eastAsia="黑体" w:cs="黑体"/>
                                <w:color w:val="000000"/>
                                <w:spacing w:val="-2"/>
                                <w:sz w:val="6"/>
                                <w:szCs w:val="6"/>
                                <w:lang w:eastAsia="en-US"/>
                              </w:rPr>
                              <w:t xml:space="preserve">四进</w:t>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text;margin-left:523.7pt;mso-position-horizontal:absolute;mso-position-vertical-relative:text;margin-top:47.9pt;mso-position-vertical:absolute;width:7.8pt;height:5.7pt;mso-wrap-distance-left:9.0pt;mso-wrap-distance-top:0.0pt;mso-wrap-distance-right:9.0pt;mso-wrap-distance-bottom:0.0pt;visibility:visible;" filled="f" stroked="f">
                <v:textbox inset="0,0,0,0">
                  <w:txbxContent>
                    <w:p>
                      <w:pPr>
                        <w:ind w:left="20" w:firstLine="112"/>
                        <w:jc w:val="left"/>
                        <w:spacing w:before="19" w:line="226" w:lineRule="auto"/>
                        <w:widowControl/>
                        <w:rPr>
                          <w:rFonts w:ascii="黑体" w:hAnsi="黑体" w:eastAsia="黑体" w:cs="黑体"/>
                          <w:color w:val="000000"/>
                          <w:sz w:val="6"/>
                          <w:szCs w:val="6"/>
                          <w:lang w:eastAsia="en-US"/>
                        </w:rPr>
                      </w:pPr>
                      <w:r>
                        <w:rPr>
                          <w:rFonts w:ascii="黑体" w:hAnsi="黑体" w:eastAsia="黑体" w:cs="黑体"/>
                          <w:color w:val="000000"/>
                          <w:spacing w:val="-2"/>
                          <w:sz w:val="6"/>
                          <w:szCs w:val="6"/>
                          <w:lang w:eastAsia="en-US"/>
                        </w:rPr>
                        <w:t xml:space="preserve">四进</w:t>
                      </w:r>
                      <w:r/>
                    </w:p>
                  </w:txbxContent>
                </v:textbox>
              </v:shape>
            </w:pict>
          </mc:Fallback>
        </mc:AlternateContent>
      </w:r>
      <w:r>
        <w:rPr>
          <w:rFonts w:hint="eastAsia" w:ascii="Times New Roman" w:hAnsi="宋体" w:cs="Times New Roman"/>
          <w:bCs/>
          <w:color w:val="auto"/>
          <w:szCs w:val="24"/>
          <w:highlight w:val="none"/>
          <w:lang w:val="en-US" w:eastAsia="en-US"/>
        </w:rPr>
        <w:t xml:space="preserve">2.5服务地点：</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指定地点</w:t>
      </w:r>
      <w:r>
        <w:rPr>
          <w:rFonts w:hint="eastAsia" w:ascii="Times New Roman" w:hAnsi="宋体" w:cs="Times New Roman"/>
          <w:bCs/>
          <w:color w:val="auto"/>
          <w:szCs w:val="24"/>
          <w:highlight w:val="none"/>
          <w:lang w:val="en-US" w:eastAsia="zh-CN"/>
        </w:rPr>
        <w:t xml:space="preserve">；</w:t>
      </w:r>
      <w:r/>
    </w:p>
    <w:tbl>
      <w:tblPr>
        <w:tblStyle w:val="726"/>
        <w:tblW w:w="10219" w:type="dxa"/>
        <w:tblInd w:w="0" w:type="dxa"/>
        <w:tblLayout w:type="fixed"/>
        <w:tblCellMar>
          <w:left w:w="108" w:type="dxa"/>
          <w:top w:w="0" w:type="dxa"/>
          <w:right w:w="108" w:type="dxa"/>
          <w:bottom w:w="0" w:type="dxa"/>
        </w:tblCellMar>
        <w:tblLook w:val="04A0" w:firstRow="1" w:lastRow="0" w:firstColumn="1" w:lastColumn="0" w:noHBand="0" w:noVBand="1"/>
      </w:tblPr>
      <w:tblGrid>
        <w:gridCol w:w="874"/>
        <w:gridCol w:w="1671"/>
        <w:gridCol w:w="1456"/>
        <w:gridCol w:w="1209"/>
        <w:gridCol w:w="1106"/>
        <w:gridCol w:w="1034"/>
        <w:gridCol w:w="1089"/>
        <w:gridCol w:w="1780"/>
      </w:tblGrid>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71"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河道名称</w:t>
            </w:r>
            <w:r/>
          </w:p>
        </w:tc>
        <w:tc>
          <w:tcPr>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河流起点</w:t>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河流讫点</w:t>
            </w:r>
            <w:r/>
          </w:p>
        </w:tc>
        <w:tc>
          <w:tcPr>
            <w:tcBorders>
              <w:top w:val="single" w:color="000000" w:sz="4" w:space="0"/>
              <w:left w:val="single" w:color="000000" w:sz="4" w:space="0"/>
              <w:bottom w:val="single" w:color="000000" w:sz="4" w:space="0"/>
              <w:right w:val="single" w:color="000000" w:sz="4" w:space="0"/>
            </w:tcBorders>
            <w:tcW w:w="1106"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河流长度（m）</w:t>
            </w:r>
            <w:r/>
          </w:p>
        </w:tc>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平均宽度（m）</w:t>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水面积（m</w:t>
            </w:r>
            <w:r>
              <w:rPr>
                <w:rFonts w:hint="eastAsia" w:ascii="宋体" w:hAnsi="宋体" w:eastAsia="宋体" w:cs="宋体"/>
                <w:b/>
                <w:bCs/>
                <w:color w:val="auto"/>
                <w:sz w:val="24"/>
                <w:szCs w:val="24"/>
                <w:highlight w:val="none"/>
                <w:vertAlign w:val="superscript"/>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780"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
              </w:rPr>
              <w:t xml:space="preserve">计划</w:t>
            </w:r>
            <w:r>
              <w:rPr>
                <w:rFonts w:hint="eastAsia" w:ascii="宋体" w:hAnsi="宋体" w:eastAsia="宋体" w:cs="宋体"/>
                <w:b/>
                <w:bCs/>
                <w:color w:val="auto"/>
                <w:sz w:val="24"/>
                <w:szCs w:val="24"/>
                <w:highlight w:val="none"/>
                <w:lang w:eastAsia="zh-CN" w:bidi="ar"/>
              </w:rPr>
              <w:t xml:space="preserve">养护开始时间</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陆旺港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老锡南路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18900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新塘绛浜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方泉河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埝头浜</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12300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山门口浜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山门口</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五里湖</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富长桥浜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初轧厂河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富长桥</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泥墙浜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陆旺港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仙河苑一期</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640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6720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杨巷上浜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长广溪国家湿地公园</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漆塘浜（含泄洪沟）</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漆塘苑</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五里湖</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鲍家浜</w:t>
            </w:r>
            <w:r/>
          </w:p>
        </w:tc>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shd w:val="clear" w:color="auto" w:fill="ffffff"/>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鲍家</w:t>
            </w:r>
            <w:r/>
          </w:p>
        </w:tc>
        <w:tc>
          <w:tcPr>
            <w:shd w:val="clear" w:color="auto" w:fill="ffffff"/>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960</w:t>
            </w:r>
            <w:r/>
          </w:p>
        </w:tc>
        <w:tc>
          <w:tcPr>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17280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许舍浜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水晶湖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状元道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12750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石巷前浜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石巷上</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周家浜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1430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碧水河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清源路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27.5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44000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吴巷浜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3740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底田下南浜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南塘路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顾巷上浜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敦睦路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2475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王石墙浜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陆旺港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具区路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1135</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17025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老李巷浜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ascii="宋体" w:hAnsi="宋体" w:eastAsia="宋体" w:cs="宋体"/>
                <w:color w:val="auto"/>
                <w:sz w:val="21"/>
                <w:szCs w:val="24"/>
                <w:highlight w:val="none"/>
                <w:lang w:eastAsia="zh-CN" w:bidi="ar"/>
              </w:rPr>
            </w:pPr>
            <w:r>
              <w:rPr>
                <w:rFonts w:hint="eastAsia" w:ascii="宋体" w:hAnsi="宋体" w:eastAsia="宋体" w:cs="宋体"/>
                <w:color w:val="auto"/>
                <w:sz w:val="21"/>
                <w:szCs w:val="24"/>
                <w:highlight w:val="none"/>
                <w:lang w:eastAsia="zh-CN" w:bidi="ar"/>
              </w:rPr>
              <w:t xml:space="preserve">许舍浜</w:t>
            </w:r>
            <w:r/>
          </w:p>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（含南侧50米）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石公寺浜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南泉横港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壬宾路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路耿下</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山水东路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老庙港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庙港闸</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260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26</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6760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康山浜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康山村</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3520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清水河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周家湾浜</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村道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18900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锡铁巷浜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金石路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石塘路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6900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吴塘门</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幸光新村箱涵口</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21250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东航道</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江南大学</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长广溪湿地</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1480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29600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秀水河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江大环校河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五湖大道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50400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张庄巷河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金石路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蠡湖大道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940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18800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董家弄浜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碧水河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排涝站</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17550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柏树巷浜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王石墙浜</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1700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37400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南泉横港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太湖</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650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16250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师娘浜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9000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石子街浜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东航道</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蠡湖大道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3850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新红河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江南大学</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3100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55800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方泉河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长广溪</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泄洪沟</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21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600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21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袁家湾浜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老山水东路</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长广溪</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3125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山西下浜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山西下</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4620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南泉横港</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新塘洚浜</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壬子港</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33000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南津浜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361"/>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黄泥田支浜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黄泥田港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陈家</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620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7440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岗南村浜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岗南村</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580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11600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348"/>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北横山浜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缘溪道</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长广溪</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2850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348"/>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三家村浜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三家村</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300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64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塘前河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黄泥田港南侧</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17.5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36750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410"/>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尚古庙河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壬子港</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清水河</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17600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53"/>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底田下浜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底田下</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2520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2026.12.30</w:t>
            </w:r>
            <w:r/>
          </w:p>
        </w:tc>
      </w:tr>
      <w:tr>
        <w:trPr>
          <w:trHeight w:val="553"/>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三槐浜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新港河</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塘前河</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11400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2026.9.6</w:t>
            </w:r>
            <w:r/>
          </w:p>
        </w:tc>
      </w:tr>
      <w:tr>
        <w:trPr>
          <w:trHeight w:val="553"/>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蠡湖花园酒店支流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蠡湖</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浜底</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2295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bl>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2.6验收标准：</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2.6.1乙方工人经相关职业培训后上岗，人数合理布置；</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2.6.2做好保洁记录，以便日后查阅；</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2.6.3常规配置：每条河道由乙方自行合理配置保洁船、打捞器具，及时清理水面漂浮物及水草，做到日产日清，合理布置临时堆放点，做到堆放点垃圾日产日清；</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2.6.4检测频率：每月检测一次，如遇特殊情况，甲方有权增加检测频率；</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2.6.5检测指标：化学需氧量、氨氮、总磷、氧化还原电位、溶解氧等指标；</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2.6.6水质验收标准：通过运行维护达到采购人要求的标准，环境优美自然；期间水质达到《地表水环境质量标准》(GB3838-2002)Ⅲ类标准，以上级水质数据为准；</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2.6.7检测费用：水质检测须委托有资质的第三方检测机构实施，检测费用包含在合同总价中；</w:t>
      </w:r>
      <w:r/>
    </w:p>
    <w:p>
      <w:pPr>
        <w:ind w:firstLine="480"/>
        <w:jc w:val="both"/>
        <w:pageBreakBefore w:val="0"/>
        <w:spacing w:line="360" w:lineRule="auto"/>
        <w:widowControl w:val="off"/>
        <w:tabs>
          <w:tab w:val="left" w:pos="210" w:leader="none"/>
          <w:tab w:val="left" w:pos="420" w:leader="none"/>
          <w:tab w:val="left" w:pos="1155" w:leader="none"/>
        </w:tabs>
        <w:rPr>
          <w:rFonts w:hint="default"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2.6.8如遇突发污染事件，污染期内的水质不计入水质考核。</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2.7其他要求标准：</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2.7.1周边绿化养护要求：服务期内对涉及的河道岸坡绿化进行修剪、病虫害防治、保洁、清 除枯枝、环境清理；</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2.7.2设备运行维护要求：服务期内确保涉及河道养护的设备正常运行；</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2.7.3如遇到上级部门检查或甲方另有要求，乙方需无条件配合甲方的要求；</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2.7.4乙方应采取安全措施，确保作业安全。因本项目实施产生的作业人员和甲方单位的人身安全问题由乙方承担全部责任；</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2.7.5有将本项目的整体服务工作转包给其他机构的行为的， 一旦发现并经查实的，终止服务合同；</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2.7.6服务费考核要求：</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①管护期内河道水质指标（根据上级水质数据）单月未达Ⅲ类水标准，服务费扣除2000元/条/次，在上述扣款的情况，连续三个月水质指标未达Ⅲ类水标准服务费扣除20000元/条/次。</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②河道服务期内平均水质不达标，为劣Ⅴ类扣除服务费50000元/条，为Ⅴ类扣除服务费20000元/条，为Ⅳ类扣除服务费5000元/条。</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③每月考核因河道连续四个月未达到Ⅲ类，或累计6个月未达到Ⅲ类；或连续2个月未达到Ⅳ类或者累计4个月未达到Ⅳ类标准的采购人有权终止合同。</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④以上扣款如同时满足相应的扣款项，将进行择重扣除。</w:t>
      </w:r>
      <w:r/>
    </w:p>
    <w:p>
      <w:pPr>
        <w:ind w:firstLine="480"/>
        <w:jc w:val="both"/>
        <w:pageBreakBefore w:val="0"/>
        <w:spacing w:line="360" w:lineRule="auto"/>
        <w:widowControl w:val="off"/>
        <w:tabs>
          <w:tab w:val="left" w:pos="210" w:leader="none"/>
          <w:tab w:val="left" w:pos="420" w:leader="none"/>
          <w:tab w:val="left" w:pos="1155" w:leader="none"/>
        </w:tabs>
        <w:rPr>
          <w:rFonts w:hint="default"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2.7.7在管护期内如遇塌坡、溃堤、洪水、地震、台风等不可抗力事件对水质造成影响的月份不算在年平均指标内，不可抗力或非正常情形消除后，甲方如需将水体恢复到不可抗力发生前的标准，双方就损毁的程度以及修复的方案达成一致后实施修复工作。</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2.7.8按相关政策规范标准执行。</w:t>
      </w:r>
      <w:r/>
    </w:p>
    <w:p>
      <w:pPr>
        <w:ind w:left="54" w:firstLine="0"/>
        <w:jc w:val="both"/>
        <w:spacing w:before="209"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三、合同金额及付款方式</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u w:val="single"/>
          <w:lang w:val="en-US" w:eastAsia="zh-CN"/>
        </w:rPr>
      </w:pPr>
      <w:r>
        <w:rPr>
          <w:rFonts w:hint="eastAsia" w:ascii="Times New Roman" w:hAnsi="宋体" w:cs="Times New Roman"/>
          <w:bCs/>
          <w:color w:val="auto"/>
          <w:szCs w:val="24"/>
          <w:highlight w:val="none"/>
          <w:lang w:val="en-US" w:eastAsia="zh-CN"/>
        </w:rPr>
        <w:t xml:space="preserve">3.1合同金额：本项目河道管护服务总水面总面积为：616120㎡，总费用合计为</w:t>
      </w:r>
      <w:r>
        <w:rPr>
          <w:rFonts w:hint="eastAsia" w:ascii="Times New Roman" w:hAnsi="宋体" w:cs="Times New Roman"/>
          <w:bCs/>
          <w:color w:val="auto"/>
          <w:szCs w:val="24"/>
          <w:highlight w:val="none"/>
          <w:u w:val="single"/>
          <w:lang w:val="en-US" w:eastAsia="zh-CN"/>
        </w:rPr>
        <w:t xml:space="preserve">            元(大写：            )</w:t>
      </w:r>
      <w:r>
        <w:rPr>
          <w:rFonts w:hint="eastAsia" w:ascii="Times New Roman" w:hAnsi="宋体" w:cs="Times New Roman"/>
          <w:bCs/>
          <w:color w:val="auto"/>
          <w:szCs w:val="24"/>
          <w:highlight w:val="none"/>
          <w:lang w:val="en-US" w:eastAsia="zh-CN"/>
        </w:rPr>
        <w:t xml:space="preserve">，其中设备更换暂列金为</w:t>
      </w:r>
      <w:r>
        <w:rPr>
          <w:rFonts w:hint="eastAsia" w:ascii="Times New Roman" w:hAnsi="宋体" w:cs="Times New Roman"/>
          <w:bCs/>
          <w:color w:val="auto"/>
          <w:szCs w:val="24"/>
          <w:highlight w:val="none"/>
          <w:u w:val="single"/>
          <w:lang w:val="en-US" w:eastAsia="zh-CN"/>
        </w:rPr>
        <w:t xml:space="preserve">：         元(大写：            )，</w:t>
      </w:r>
      <w:r>
        <w:rPr>
          <w:rFonts w:hint="eastAsia" w:ascii="Times New Roman" w:hAnsi="宋体" w:cs="Times New Roman"/>
          <w:bCs/>
          <w:color w:val="auto"/>
          <w:szCs w:val="24"/>
          <w:highlight w:val="none"/>
          <w:lang w:val="en-US" w:eastAsia="zh-CN"/>
        </w:rPr>
        <w:t xml:space="preserve">河道管护综合单价</w:t>
      </w:r>
      <w:r>
        <w:rPr>
          <w:rFonts w:hint="eastAsia" w:ascii="Times New Roman" w:hAnsi="宋体" w:cs="Times New Roman"/>
          <w:bCs/>
          <w:color w:val="auto"/>
          <w:szCs w:val="24"/>
          <w:highlight w:val="none"/>
          <w:u w:val="single"/>
          <w:lang w:val="en-US" w:eastAsia="zh-CN"/>
        </w:rPr>
        <w:t xml:space="preserve">：        元/㎡/天。</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u w:val="single"/>
          <w:lang w:val="en-US" w:eastAsia="zh-CN"/>
        </w:rPr>
      </w:pPr>
      <w:r>
        <w:rPr>
          <w:rFonts w:hint="eastAsia" w:ascii="Times New Roman" w:hAnsi="宋体" w:cs="Times New Roman"/>
          <w:bCs/>
          <w:color w:val="auto"/>
          <w:szCs w:val="24"/>
          <w:highlight w:val="none"/>
          <w:lang w:val="en-US" w:eastAsia="zh-CN"/>
        </w:rPr>
        <w:t xml:space="preserve">3.2付款方式：</w:t>
      </w:r>
      <w:r>
        <w:rPr>
          <w:rFonts w:hint="eastAsia" w:ascii="Times New Roman" w:hAnsi="宋体" w:cs="Times New Roman"/>
          <w:bCs/>
          <w:color w:val="auto"/>
          <w:szCs w:val="24"/>
          <w:highlight w:val="none"/>
          <w:u w:val="single"/>
          <w:lang w:val="en-US" w:eastAsia="zh-CN"/>
        </w:rPr>
        <w:t xml:space="preserve">合同签订后且收到中标供应商开具的相应金额税票后预付合同价的30%，根据季度考核结果，服务费用每季度结算支付一次，供应商开具的相应金额税票（结算费用时扣除预付款金额，预付款金额全部扣除后,后续服务费不再扣除）。</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四 、</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责任</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4.1</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负责协调物业管理、居民，确保不影响维护工作。</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4.2未经</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从技术上认同，</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不能在</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维护的水域内投放或饲养动植物。</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4.3</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需帮助</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协调和其他施工单位的交叉作业等问题(如有),确保其他施工单位不将施 工污染物(如泥浆、石灰水、油、水泥浆、工程扬尘、化学污染物及生活污水等)排入</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 维护水体内。</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4.4</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允许</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在项目服务期间带领客户到本项目现场参观学习。</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五 、</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责任</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5.1 </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负责在服务期内对水面保洁、接受</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及其物管人员对水面保洁的监管。</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5.2如发生水草病害等原因需要补种的，均由</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负责。</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5.3</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负责在服务期内对涉及的河道岸坡绿化进行修剪、病虫害防治、保洁、清除枯枝、环 境清理。</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5.4</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负责在服务期内确保涉及河道养护的设备正常运行。</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六 、知识产权保护</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6.1 本项目所采用的技术方案为</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所有，</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不得复制该技术方案，亦不得将该技术方案告 知任何第三方，为实现本协议目的的除外。</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6.2 </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用于本项目的所有材料仅为本项目服务和</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关联企业开发项目服务，</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不得以任 何方式提取样本用于进行科学研究等与本协议约定不符的用途。</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6.3本合同涉及的内容甲乙双方均有保密的义务。</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en-US"/>
        </w:rPr>
        <w:t xml:space="preserve">七、合同生效</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本合同由甲乙双方签字、盖章后生效。</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八 、合同份数</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本合同一式肆份，采购人执贰份，中标供应商执贰份。</w:t>
      </w:r>
      <w:r/>
    </w:p>
    <w:p>
      <w:pPr>
        <w:ind w:firstLine="480"/>
        <w:jc w:val="both"/>
        <w:pageBreakBefore w:val="0"/>
        <w:spacing w:line="48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r>
      <w:r/>
    </w:p>
    <w:p>
      <w:pPr>
        <w:ind w:firstLine="480"/>
        <w:jc w:val="both"/>
        <w:pageBreakBefore w:val="0"/>
        <w:spacing w:line="440" w:lineRule="exact"/>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r>
      <w:r/>
    </w:p>
    <w:p>
      <w:pPr>
        <w:ind w:firstLine="480"/>
        <w:jc w:val="both"/>
        <w:pageBreakBefore w:val="0"/>
        <w:spacing w:line="440" w:lineRule="exact"/>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r>
      <w:r/>
    </w:p>
    <w:p>
      <w:pPr>
        <w:ind w:firstLine="480"/>
        <w:jc w:val="both"/>
        <w:pageBreakBefore w:val="0"/>
        <w:spacing w:line="440" w:lineRule="exact"/>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r>
      <w:r/>
    </w:p>
    <w:p>
      <w:pPr>
        <w:ind w:firstLine="0"/>
        <w:jc w:val="both"/>
        <w:spacing w:line="240" w:lineRule="auto"/>
        <w:widowControl w:val="off"/>
        <w:rPr>
          <w:rFonts w:hint="eastAsia" w:ascii="Calibri" w:hAnsi="Calibri" w:eastAsia="宋体" w:cs="Times New Roman"/>
          <w:sz w:val="21"/>
          <w:szCs w:val="24"/>
          <w:highlight w:val="none"/>
          <w:lang w:val="en-US" w:eastAsia="zh-CN"/>
        </w:rPr>
      </w:pPr>
      <w:r>
        <w:rPr>
          <w:rFonts w:hint="eastAsia" w:ascii="Calibri" w:hAnsi="Calibri" w:eastAsia="宋体" w:cs="Times New Roman"/>
          <w:sz w:val="21"/>
          <w:szCs w:val="24"/>
          <w:highlight w:val="none"/>
          <w:lang w:val="en-US" w:eastAsia="zh-CN"/>
        </w:rPr>
      </w:r>
      <w:r/>
    </w:p>
    <w:p>
      <w:pPr>
        <w:shd w:val="nil"/>
        <w:rPr>
          <w:rFonts w:asciiTheme="majorHAnsi" w:hAnsiTheme="majorHAnsi" w:cstheme="majorBidi"/>
          <w:b/>
          <w:bCs/>
          <w:color w:val="auto"/>
          <w:sz w:val="32"/>
          <w:szCs w:val="32"/>
          <w:highlight w:val="none"/>
          <w:lang w:eastAsia="zh-CN"/>
        </w:rPr>
      </w:pPr>
      <w:r>
        <w:rPr>
          <w:highlight w:val="none"/>
        </w:rPr>
        <w:br w:type="page" w:clear="all"/>
      </w:r>
      <w:r>
        <w:rPr>
          <w:highlight w:val="none"/>
        </w:rPr>
      </w:r>
    </w:p>
    <w:p>
      <w:pPr>
        <w:ind w:firstLine="0"/>
        <w:jc w:val="center"/>
        <w:pageBreakBefore w:val="0"/>
        <w:spacing w:line="240" w:lineRule="auto"/>
        <w:rPr>
          <w:rFonts w:asciiTheme="majorHAnsi" w:hAnsiTheme="majorHAnsi" w:cstheme="majorBidi"/>
          <w:highlight w:val="none"/>
        </w:rPr>
      </w:pPr>
      <w:r/>
      <w:bookmarkStart w:id="18" w:name="_Toc161316668"/>
      <w:r>
        <w:rPr>
          <w:rFonts w:hint="eastAsia" w:asciiTheme="majorHAnsi" w:hAnsiTheme="majorHAnsi" w:cstheme="majorBidi"/>
          <w:b/>
          <w:bCs/>
          <w:color w:val="auto"/>
          <w:sz w:val="32"/>
          <w:szCs w:val="32"/>
          <w:highlight w:val="none"/>
          <w:lang w:eastAsia="zh-CN"/>
        </w:rPr>
        <w:t xml:space="preserve">五、附件</w:t>
      </w:r>
      <w:bookmarkEnd w:id="18"/>
      <w:r/>
      <w:r/>
    </w:p>
    <w:p>
      <w:pPr>
        <w:pStyle w:val="722"/>
        <w:pageBreakBefore w:val="0"/>
        <w:rPr>
          <w:color w:val="auto"/>
          <w:highlight w:val="none"/>
          <w:lang w:eastAsia="zh-CN"/>
        </w:rPr>
      </w:pPr>
      <w:r/>
      <w:bookmarkStart w:id="19" w:name="_Toc161316669"/>
      <w:r/>
      <w:bookmarkStart w:id="20" w:name="_Toc101981934"/>
      <w:r>
        <w:rPr>
          <w:rFonts w:hint="eastAsia"/>
          <w:color w:val="auto"/>
          <w:highlight w:val="none"/>
          <w:lang w:eastAsia="zh-CN"/>
        </w:rPr>
        <w:t xml:space="preserve">附件一：评分标准</w:t>
      </w:r>
      <w:bookmarkEnd w:id="19"/>
      <w:r/>
      <w:bookmarkEnd w:id="20"/>
      <w:r/>
      <w:r/>
    </w:p>
    <w:p>
      <w:pPr>
        <w:contextualSpacing/>
        <w:ind w:left="0" w:firstLine="0"/>
        <w:pageBreakBefore w:val="0"/>
        <w:rPr>
          <w:rFonts w:ascii="宋体" w:hAnsi="宋体"/>
          <w:color w:val="auto"/>
          <w:szCs w:val="24"/>
          <w:highlight w:val="none"/>
          <w:lang w:eastAsia="zh-CN"/>
        </w:rPr>
      </w:pPr>
      <w:r>
        <w:rPr>
          <w:rFonts w:hint="eastAsia" w:ascii="宋体" w:hAnsi="宋体"/>
          <w:color w:val="auto"/>
          <w:szCs w:val="24"/>
          <w:highlight w:val="none"/>
          <w:lang w:eastAsia="zh-CN"/>
        </w:rPr>
        <w:t xml:space="preserve">（一）评分项目及分值（总分</w:t>
      </w:r>
      <w:r>
        <w:rPr>
          <w:rFonts w:ascii="宋体" w:hAnsi="宋体"/>
          <w:color w:val="auto"/>
          <w:szCs w:val="24"/>
          <w:highlight w:val="none"/>
          <w:lang w:eastAsia="zh-CN"/>
        </w:rPr>
        <w:t xml:space="preserve">100分）</w:t>
      </w:r>
      <w:r/>
    </w:p>
    <w:p>
      <w:pPr>
        <w:contextualSpacing/>
        <w:ind w:firstLine="0"/>
        <w:pageBreakBefore w:val="0"/>
        <w:rPr>
          <w:rFonts w:ascii="宋体" w:hAnsi="宋体"/>
          <w:color w:val="auto"/>
          <w:szCs w:val="24"/>
          <w:highlight w:val="none"/>
          <w:lang w:eastAsia="zh-CN"/>
        </w:rPr>
      </w:pPr>
      <w:r>
        <w:rPr>
          <w:rFonts w:ascii="宋体" w:hAnsi="宋体"/>
          <w:color w:val="auto"/>
          <w:szCs w:val="24"/>
          <w:highlight w:val="none"/>
          <w:lang w:eastAsia="zh-CN"/>
        </w:rPr>
        <w:t xml:space="preserve">1.投标报价                                </w:t>
      </w:r>
      <w:r>
        <w:rPr>
          <w:rFonts w:hint="eastAsia" w:ascii="宋体" w:hAnsi="宋体"/>
          <w:color w:val="auto"/>
          <w:szCs w:val="24"/>
          <w:highlight w:val="none"/>
          <w:lang w:eastAsia="zh-CN"/>
        </w:rPr>
        <w:t xml:space="preserve">2</w:t>
      </w:r>
      <w:r>
        <w:rPr>
          <w:rFonts w:hint="eastAsia" w:ascii="宋体" w:hAnsi="宋体"/>
          <w:color w:val="auto"/>
          <w:szCs w:val="24"/>
          <w:highlight w:val="none"/>
          <w:lang w:val="en-US" w:eastAsia="zh-CN"/>
        </w:rPr>
        <w:t xml:space="preserve">5</w:t>
      </w:r>
      <w:r>
        <w:rPr>
          <w:rFonts w:ascii="宋体" w:hAnsi="宋体"/>
          <w:color w:val="auto"/>
          <w:szCs w:val="24"/>
          <w:highlight w:val="none"/>
          <w:lang w:eastAsia="zh-CN"/>
        </w:rPr>
        <w:t xml:space="preserve">分</w:t>
      </w:r>
      <w:r/>
    </w:p>
    <w:p>
      <w:pPr>
        <w:contextualSpacing/>
        <w:ind w:firstLine="0"/>
        <w:pageBreakBefore w:val="0"/>
        <w:rPr>
          <w:rFonts w:ascii="宋体" w:hAnsi="宋体"/>
          <w:color w:val="auto"/>
          <w:szCs w:val="24"/>
          <w:highlight w:val="none"/>
          <w:lang w:eastAsia="zh-CN"/>
        </w:rPr>
      </w:pPr>
      <w:r>
        <w:rPr>
          <w:rFonts w:ascii="宋体" w:hAnsi="宋体"/>
          <w:color w:val="auto"/>
          <w:szCs w:val="24"/>
          <w:highlight w:val="none"/>
          <w:lang w:eastAsia="zh-CN"/>
        </w:rPr>
        <w:t xml:space="preserve">2.</w:t>
      </w:r>
      <w:r>
        <w:rPr>
          <w:rFonts w:hint="eastAsia" w:ascii="宋体" w:hAnsi="宋体"/>
          <w:color w:val="auto"/>
          <w:szCs w:val="24"/>
          <w:highlight w:val="none"/>
          <w:lang w:eastAsia="zh-CN"/>
        </w:rPr>
        <w:t xml:space="preserve">投标供应商综合评价</w:t>
      </w:r>
      <w:r>
        <w:rPr>
          <w:rFonts w:ascii="宋体" w:hAnsi="宋体"/>
          <w:color w:val="auto"/>
          <w:szCs w:val="24"/>
          <w:highlight w:val="none"/>
          <w:lang w:eastAsia="zh-CN"/>
        </w:rPr>
        <w:t xml:space="preserve">                      </w:t>
      </w:r>
      <w:r>
        <w:rPr>
          <w:rFonts w:hint="eastAsia" w:ascii="宋体" w:hAnsi="宋体"/>
          <w:color w:val="auto"/>
          <w:szCs w:val="24"/>
          <w:highlight w:val="none"/>
          <w:lang w:eastAsia="zh-CN"/>
        </w:rPr>
        <w:t xml:space="preserve">2</w:t>
      </w:r>
      <w:r>
        <w:rPr>
          <w:rFonts w:ascii="宋体" w:hAnsi="宋体"/>
          <w:color w:val="auto"/>
          <w:szCs w:val="24"/>
          <w:highlight w:val="none"/>
          <w:lang w:eastAsia="zh-CN"/>
        </w:rPr>
        <w:t xml:space="preserve">0分</w:t>
      </w:r>
      <w:r/>
    </w:p>
    <w:p>
      <w:pPr>
        <w:contextualSpacing/>
        <w:ind w:firstLine="0"/>
        <w:pageBreakBefore w:val="0"/>
        <w:rPr>
          <w:rFonts w:ascii="宋体" w:hAnsi="宋体"/>
          <w:b/>
          <w:bCs w:val="0"/>
          <w:color w:val="auto"/>
          <w:szCs w:val="24"/>
          <w:highlight w:val="none"/>
          <w:lang w:eastAsia="zh-CN"/>
        </w:rPr>
      </w:pPr>
      <w:r>
        <w:rPr>
          <w:rFonts w:ascii="宋体" w:hAnsi="宋体"/>
          <w:b/>
          <w:bCs w:val="0"/>
          <w:color w:val="auto"/>
          <w:szCs w:val="24"/>
          <w:highlight w:val="none"/>
          <w:lang w:eastAsia="zh-CN"/>
        </w:rPr>
        <w:t xml:space="preserve">3.</w:t>
      </w:r>
      <w:r>
        <w:rPr>
          <w:rFonts w:hint="eastAsia" w:ascii="宋体" w:hAnsi="宋体"/>
          <w:b/>
          <w:bCs w:val="0"/>
          <w:color w:val="auto"/>
          <w:szCs w:val="24"/>
          <w:highlight w:val="none"/>
          <w:lang w:eastAsia="zh-CN"/>
        </w:rPr>
        <w:t xml:space="preserve">技术</w:t>
      </w:r>
      <w:r>
        <w:rPr>
          <w:rFonts w:ascii="宋体" w:hAnsi="宋体"/>
          <w:b/>
          <w:bCs w:val="0"/>
          <w:color w:val="auto"/>
          <w:szCs w:val="24"/>
          <w:highlight w:val="none"/>
          <w:lang w:eastAsia="zh-CN"/>
        </w:rPr>
        <w:t xml:space="preserve">方案</w:t>
      </w:r>
      <w:r>
        <w:rPr>
          <w:rFonts w:hint="eastAsia" w:ascii="宋体" w:hAnsi="宋体"/>
          <w:b/>
          <w:bCs w:val="0"/>
          <w:color w:val="auto"/>
          <w:szCs w:val="24"/>
          <w:highlight w:val="none"/>
          <w:lang w:val="en-US" w:eastAsia="zh-CN"/>
        </w:rPr>
        <w:t xml:space="preserve">暗标</w:t>
      </w:r>
      <w:r>
        <w:rPr>
          <w:rFonts w:hint="eastAsia" w:ascii="宋体" w:hAnsi="宋体"/>
          <w:b/>
          <w:bCs w:val="0"/>
          <w:color w:val="auto"/>
          <w:szCs w:val="24"/>
          <w:highlight w:val="none"/>
          <w:lang w:eastAsia="zh-CN"/>
        </w:rPr>
        <w:t xml:space="preserve">        </w:t>
      </w:r>
      <w:r>
        <w:rPr>
          <w:rFonts w:ascii="宋体" w:hAnsi="宋体"/>
          <w:b/>
          <w:bCs w:val="0"/>
          <w:color w:val="auto"/>
          <w:szCs w:val="24"/>
          <w:highlight w:val="none"/>
          <w:lang w:eastAsia="zh-CN"/>
        </w:rPr>
        <w:t xml:space="preserve">                    </w:t>
      </w:r>
      <w:r>
        <w:rPr>
          <w:rFonts w:hint="eastAsia" w:ascii="宋体" w:hAnsi="宋体"/>
          <w:b/>
          <w:bCs w:val="0"/>
          <w:color w:val="auto"/>
          <w:szCs w:val="24"/>
          <w:highlight w:val="none"/>
          <w:lang w:val="en-US" w:eastAsia="zh-CN"/>
        </w:rPr>
        <w:t xml:space="preserve">55</w:t>
      </w:r>
      <w:r>
        <w:rPr>
          <w:rFonts w:ascii="宋体" w:hAnsi="宋体"/>
          <w:b/>
          <w:bCs w:val="0"/>
          <w:color w:val="auto"/>
          <w:szCs w:val="24"/>
          <w:highlight w:val="none"/>
          <w:lang w:eastAsia="zh-CN"/>
        </w:rPr>
        <w:t xml:space="preserve">分</w:t>
      </w:r>
      <w:r/>
    </w:p>
    <w:p>
      <w:pPr>
        <w:contextualSpacing/>
        <w:ind w:left="0" w:firstLine="0"/>
        <w:pageBreakBefore w:val="0"/>
        <w:rPr>
          <w:rFonts w:ascii="宋体" w:hAnsi="宋体"/>
          <w:color w:val="auto"/>
          <w:szCs w:val="24"/>
          <w:highlight w:val="none"/>
          <w:lang w:eastAsia="zh-CN"/>
        </w:rPr>
      </w:pPr>
      <w:r>
        <w:rPr>
          <w:rFonts w:hint="eastAsia" w:ascii="宋体" w:hAnsi="宋体"/>
          <w:color w:val="auto"/>
          <w:szCs w:val="24"/>
          <w:highlight w:val="none"/>
          <w:lang w:eastAsia="zh-CN"/>
        </w:rPr>
        <w:t xml:space="preserve">（二）</w:t>
      </w:r>
      <w:r>
        <w:rPr>
          <w:rFonts w:ascii="宋体" w:hAnsi="宋体"/>
          <w:color w:val="auto"/>
          <w:szCs w:val="24"/>
          <w:highlight w:val="none"/>
          <w:lang w:eastAsia="zh-CN"/>
        </w:rPr>
        <w:t xml:space="preserve"> 本项目评分标准</w:t>
      </w:r>
      <w:r/>
    </w:p>
    <w:p>
      <w:pPr>
        <w:contextualSpacing/>
        <w:ind w:firstLine="0"/>
        <w:pageBreakBefore w:val="0"/>
        <w:rPr>
          <w:rFonts w:ascii="宋体" w:hAnsi="宋体"/>
          <w:b/>
          <w:color w:val="auto"/>
          <w:szCs w:val="24"/>
          <w:highlight w:val="none"/>
          <w:lang w:eastAsia="zh-CN"/>
        </w:rPr>
      </w:pPr>
      <w:r>
        <w:rPr>
          <w:rFonts w:hint="eastAsia" w:ascii="宋体" w:hAnsi="宋体"/>
          <w:b/>
          <w:color w:val="auto"/>
          <w:szCs w:val="24"/>
          <w:highlight w:val="none"/>
          <w:lang w:eastAsia="zh-CN"/>
        </w:rPr>
        <w:t xml:space="preserve">1</w:t>
      </w:r>
      <w:r>
        <w:rPr>
          <w:rFonts w:ascii="宋体" w:hAnsi="宋体"/>
          <w:b/>
          <w:color w:val="auto"/>
          <w:szCs w:val="24"/>
          <w:highlight w:val="none"/>
          <w:lang w:eastAsia="zh-CN"/>
        </w:rPr>
        <w:t xml:space="preserve">.投标报价</w:t>
      </w:r>
      <w:r>
        <w:rPr>
          <w:rFonts w:hint="eastAsia" w:ascii="宋体" w:hAnsi="宋体"/>
          <w:b/>
          <w:color w:val="auto"/>
          <w:szCs w:val="24"/>
          <w:highlight w:val="none"/>
          <w:lang w:eastAsia="zh-CN"/>
        </w:rPr>
        <w:t xml:space="preserve">（2</w:t>
      </w:r>
      <w:r>
        <w:rPr>
          <w:rFonts w:hint="eastAsia" w:ascii="宋体" w:hAnsi="宋体"/>
          <w:b/>
          <w:color w:val="auto"/>
          <w:szCs w:val="24"/>
          <w:highlight w:val="none"/>
          <w:lang w:val="en-US" w:eastAsia="zh-CN"/>
        </w:rPr>
        <w:t xml:space="preserve">5</w:t>
      </w:r>
      <w:r>
        <w:rPr>
          <w:rFonts w:hint="eastAsia" w:ascii="宋体" w:hAnsi="宋体"/>
          <w:b/>
          <w:color w:val="auto"/>
          <w:szCs w:val="24"/>
          <w:highlight w:val="none"/>
          <w:lang w:eastAsia="zh-CN"/>
        </w:rPr>
        <w:t xml:space="preserve">分）</w:t>
      </w:r>
      <w:r/>
    </w:p>
    <w:p>
      <w:pPr>
        <w:ind w:firstLine="398"/>
        <w:jc w:val="both"/>
        <w:pageBreakBefore w:val="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用低价优先法计算，即满足</w:t>
      </w:r>
      <w:r>
        <w:rPr>
          <w:rFonts w:hint="eastAsia" w:ascii="宋体" w:hAnsi="宋体" w:cs="Times New Roman"/>
          <w:color w:val="auto"/>
          <w:szCs w:val="24"/>
          <w:highlight w:val="none"/>
          <w:lang w:eastAsia="zh-CN"/>
        </w:rPr>
        <w:t xml:space="preserve">招标</w:t>
      </w:r>
      <w:r>
        <w:rPr>
          <w:rFonts w:ascii="宋体" w:hAnsi="宋体" w:cs="Times New Roman"/>
          <w:color w:val="auto"/>
          <w:szCs w:val="24"/>
          <w:highlight w:val="none"/>
          <w:lang w:eastAsia="zh-CN"/>
        </w:rPr>
        <w:t xml:space="preserve">文件要求且投标价格最低的投标报价为评标基准价，其价格分为满分。其他投标供应商的价格分统一按照下列公式计算：</w:t>
      </w:r>
      <w:r/>
    </w:p>
    <w:p>
      <w:pPr>
        <w:ind w:firstLine="674"/>
        <w:jc w:val="both"/>
        <w:pageBreakBefore w:val="0"/>
        <w:widowControl w:val="o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投标报价得分</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评标基准价／</w:t>
      </w:r>
      <w:r>
        <w:rPr>
          <w:rFonts w:hint="eastAsia" w:ascii="宋体" w:hAnsi="宋体" w:cs="Times New Roman"/>
          <w:color w:val="auto"/>
          <w:szCs w:val="24"/>
          <w:highlight w:val="none"/>
          <w:lang w:eastAsia="zh-CN"/>
        </w:rPr>
        <w:t xml:space="preserve">投标</w:t>
      </w:r>
      <w:r>
        <w:rPr>
          <w:rFonts w:ascii="宋体" w:hAnsi="宋体" w:cs="Times New Roman"/>
          <w:color w:val="auto"/>
          <w:szCs w:val="24"/>
          <w:highlight w:val="none"/>
          <w:lang w:eastAsia="zh-CN"/>
        </w:rPr>
        <w:t xml:space="preserve">报价</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×价格分。</w:t>
      </w:r>
      <w:r/>
    </w:p>
    <w:p>
      <w:pPr>
        <w:ind w:firstLine="482"/>
        <w:jc w:val="both"/>
        <w:pageBreakBefore w:val="0"/>
        <w:widowControl w:val="off"/>
        <w:tabs>
          <w:tab w:val="left" w:pos="945" w:leader="none"/>
          <w:tab w:val="left" w:pos="1155" w:leader="none"/>
        </w:tabs>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价格扣除：</w:t>
      </w:r>
      <w:r>
        <w:rPr>
          <w:rFonts w:ascii="宋体" w:hAnsi="宋体" w:cs="Times New Roman"/>
          <w:b/>
          <w:bCs/>
          <w:color w:val="auto"/>
          <w:szCs w:val="24"/>
          <w:highlight w:val="none"/>
          <w:lang w:eastAsia="zh-CN"/>
        </w:rPr>
        <w:t xml:space="preserve">专门面向中小/小微企业的项目</w:t>
      </w:r>
      <w:r>
        <w:rPr>
          <w:rFonts w:hint="eastAsia" w:ascii="宋体" w:hAnsi="宋体" w:cs="Times New Roman"/>
          <w:b/>
          <w:bCs/>
          <w:color w:val="auto"/>
          <w:szCs w:val="24"/>
          <w:highlight w:val="none"/>
          <w:lang w:eastAsia="zh-CN"/>
        </w:rPr>
        <w:t xml:space="preserve">除外</w:t>
      </w:r>
      <w:r>
        <w:rPr>
          <w:rFonts w:ascii="宋体" w:hAnsi="宋体" w:cs="Times New Roman"/>
          <w:b/>
          <w:bCs/>
          <w:color w:val="auto"/>
          <w:szCs w:val="24"/>
          <w:highlight w:val="none"/>
          <w:lang w:eastAsia="zh-CN"/>
        </w:rPr>
        <w:t xml:space="preserve">。</w:t>
      </w:r>
      <w:r/>
    </w:p>
    <w:p>
      <w:pPr>
        <w:ind w:firstLine="480"/>
        <w:jc w:val="both"/>
        <w:pageBreakBefore w:val="0"/>
        <w:widowControl w:val="off"/>
        <w:tabs>
          <w:tab w:val="left" w:pos="945" w:leader="none"/>
          <w:tab w:val="left" w:pos="1155" w:leader="none"/>
        </w:tabs>
        <w:rPr>
          <w:rFonts w:ascii="宋体" w:hAnsi="宋体" w:cs="Times New Roman"/>
          <w:bCs/>
          <w:color w:val="auto"/>
          <w:szCs w:val="24"/>
          <w:highlight w:val="none"/>
          <w:lang w:eastAsia="zh-CN"/>
        </w:rPr>
      </w:pPr>
      <w:r/>
      <w:bookmarkStart w:id="21" w:name="_Hlk58858644"/>
      <w:r>
        <w:rPr>
          <w:rFonts w:hint="eastAsia" w:ascii="宋体" w:hAnsi="宋体" w:cs="Times New Roman"/>
          <w:bCs/>
          <w:color w:val="auto"/>
          <w:szCs w:val="24"/>
          <w:highlight w:val="none"/>
          <w:lang w:eastAsia="zh-CN"/>
        </w:rPr>
        <w:t xml:space="preserve">①对小型和微型企业产品的价格给予10%的扣除，用扣除后的价格参与评审。参加投标的中小企业，应当按照《政府采购促进中小企业发展管理办法》</w:t>
      </w:r>
      <w:r>
        <w:rPr>
          <w:rFonts w:ascii="宋体" w:hAnsi="宋体" w:cs="Times New Roman"/>
          <w:bCs/>
          <w:color w:val="auto"/>
          <w:szCs w:val="24"/>
          <w:highlight w:val="none"/>
          <w:lang w:eastAsia="zh-CN"/>
        </w:rPr>
        <w:t xml:space="preserve">（财库﹝2020﹞46 号）</w:t>
      </w:r>
      <w:r>
        <w:rPr>
          <w:rFonts w:hint="eastAsia" w:ascii="宋体" w:hAnsi="宋体" w:cs="Times New Roman"/>
          <w:bCs/>
          <w:color w:val="auto"/>
          <w:szCs w:val="24"/>
          <w:highlight w:val="none"/>
          <w:lang w:eastAsia="zh-CN"/>
        </w:rPr>
        <w:t xml:space="preserve">的规定提供《中小企业声明函》（货物/</w:t>
      </w:r>
      <w:r>
        <w:rPr>
          <w:rFonts w:ascii="宋体" w:hAnsi="宋体" w:cs="Times New Roman"/>
          <w:bCs/>
          <w:color w:val="auto"/>
          <w:szCs w:val="24"/>
          <w:highlight w:val="none"/>
          <w:lang w:eastAsia="zh-CN"/>
        </w:rPr>
        <w:t xml:space="preserve">服务</w:t>
      </w:r>
      <w:r>
        <w:rPr>
          <w:rFonts w:hint="eastAsia" w:ascii="宋体" w:hAnsi="宋体" w:cs="Times New Roman"/>
          <w:bCs/>
          <w:color w:val="auto"/>
          <w:szCs w:val="24"/>
          <w:highlight w:val="none"/>
          <w:lang w:eastAsia="zh-CN"/>
        </w:rPr>
        <w:t xml:space="preserve">）（中小企业划型标准详见《关于印发中小企业划型标准规定的通知》工信部联企业〔</w:t>
      </w:r>
      <w:r>
        <w:rPr>
          <w:rFonts w:ascii="宋体" w:hAnsi="宋体" w:cs="Times New Roman"/>
          <w:bCs/>
          <w:color w:val="auto"/>
          <w:szCs w:val="24"/>
          <w:highlight w:val="none"/>
          <w:lang w:eastAsia="zh-CN"/>
        </w:rPr>
        <w:t xml:space="preserve">2011</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300</w:t>
      </w:r>
      <w:r>
        <w:rPr>
          <w:rFonts w:hint="eastAsia" w:ascii="宋体" w:hAnsi="宋体" w:cs="Times New Roman"/>
          <w:bCs/>
          <w:color w:val="auto"/>
          <w:szCs w:val="24"/>
          <w:highlight w:val="none"/>
          <w:lang w:eastAsia="zh-CN"/>
        </w:rPr>
        <w:t xml:space="preserve">号）。</w:t>
      </w:r>
      <w:r/>
    </w:p>
    <w:p>
      <w:pPr>
        <w:ind w:firstLine="480"/>
        <w:jc w:val="both"/>
        <w:pageBreakBefore w:val="0"/>
        <w:widowControl w:val="off"/>
        <w:tabs>
          <w:tab w:val="left" w:pos="945" w:leader="none"/>
          <w:tab w:val="left" w:pos="1155" w:leader="none"/>
        </w:tabs>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both"/>
        <w:pageBreakBefore w:val="0"/>
        <w:widowControl w:val="off"/>
        <w:tabs>
          <w:tab w:val="left" w:pos="945" w:leader="none"/>
          <w:tab w:val="left" w:pos="1155" w:leader="none"/>
        </w:tabs>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both"/>
        <w:pageBreakBefore w:val="0"/>
        <w:widowControl w:val="off"/>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同一投标供应商，上述三项价格扣除优惠不得重复享受</w:t>
      </w:r>
      <w:r>
        <w:rPr>
          <w:rFonts w:hint="eastAsia" w:ascii="宋体" w:hAnsi="宋体" w:cs="宋体"/>
          <w:bCs/>
          <w:color w:val="auto"/>
          <w:szCs w:val="24"/>
          <w:highlight w:val="none"/>
          <w:lang w:eastAsia="zh-CN"/>
        </w:rPr>
        <w:t xml:space="preserve">。</w:t>
      </w:r>
      <w:bookmarkEnd w:id="21"/>
      <w:r/>
      <w:r/>
    </w:p>
    <w:p>
      <w:pPr>
        <w:ind w:firstLine="480"/>
        <w:jc w:val="both"/>
        <w:pageBreakBefore w:val="0"/>
        <w:widowControl w:val="off"/>
        <w:rPr>
          <w:rFonts w:hint="eastAsia" w:ascii="宋体" w:hAnsi="宋体" w:cs="宋体"/>
          <w:bCs/>
          <w:color w:val="auto"/>
          <w:szCs w:val="24"/>
          <w:highlight w:val="none"/>
          <w:lang w:eastAsia="zh-CN"/>
        </w:rPr>
      </w:pPr>
      <w:r>
        <w:rPr>
          <w:rFonts w:hint="eastAsia" w:ascii="宋体" w:hAnsi="宋体"/>
          <w:b/>
          <w:color w:val="auto"/>
          <w:highlight w:val="none"/>
          <w:lang w:eastAsia="zh-CN"/>
        </w:rPr>
        <w:t xml:space="preserve">异常低价投标（响应）审查：</w:t>
      </w:r>
      <w:r>
        <w:rPr>
          <w:rFonts w:hint="eastAsia" w:ascii="宋体" w:hAnsi="宋体"/>
          <w:bCs/>
          <w:color w:val="auto"/>
          <w:highlight w:val="none"/>
          <w:lang w:eastAsia="zh-CN"/>
        </w:rPr>
        <w:t xml:space="preserve">评标委员会根据《财政部关于推动解决政府采购异常低价问题的通知》（财库〔2026〕2号）</w:t>
      </w:r>
      <w:r>
        <w:rPr>
          <w:rFonts w:hint="eastAsia" w:ascii="宋体" w:hAnsi="宋体"/>
          <w:b/>
          <w:bCs w:val="0"/>
          <w:color w:val="auto"/>
          <w:highlight w:val="none"/>
          <w:lang w:eastAsia="zh-CN"/>
        </w:rPr>
        <w:t xml:space="preserve">（详见第二部分（八）无效投标文件的确认第27条规定）</w:t>
      </w:r>
      <w:r>
        <w:rPr>
          <w:rFonts w:hint="eastAsia" w:ascii="宋体" w:hAnsi="宋体"/>
          <w:bCs/>
          <w:color w:val="auto"/>
          <w:highlight w:val="none"/>
          <w:lang w:eastAsia="zh-CN"/>
        </w:rPr>
        <w:t xml:space="preserve">要求进行审查。投标供应商不提供书面说明、证明材料，或者提供的书面说明、证明材料不能证明其报价合理性的，评标委员会应当将其作为无效投标（响应）处理</w:t>
      </w:r>
      <w:r>
        <w:rPr>
          <w:rFonts w:hint="eastAsia" w:ascii="宋体" w:hAnsi="宋体" w:cs="Times New Roman"/>
          <w:bCs/>
          <w:color w:val="auto"/>
          <w:szCs w:val="24"/>
          <w:highlight w:val="none"/>
          <w:lang w:eastAsia="zh-CN"/>
        </w:rPr>
        <w:t xml:space="preserve">。</w:t>
      </w:r>
      <w:r/>
    </w:p>
    <w:p>
      <w:pPr>
        <w:ind w:firstLine="0"/>
        <w:jc w:val="both"/>
        <w:pageBreakBefore w:val="0"/>
        <w:widowControl w:val="off"/>
        <w:tabs>
          <w:tab w:val="left" w:pos="420" w:leader="none"/>
          <w:tab w:val="left" w:pos="600" w:leader="none"/>
        </w:tabs>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2.供应商综合评价（20分）</w:t>
      </w:r>
      <w:r/>
    </w:p>
    <w:p>
      <w:pPr>
        <w:ind w:firstLine="200"/>
        <w:jc w:val="both"/>
        <w:pageBreakBefore w:val="0"/>
        <w:widowControl w:val="off"/>
        <w:tabs>
          <w:tab w:val="left" w:pos="420" w:leader="none"/>
          <w:tab w:val="left" w:pos="600" w:leader="none"/>
        </w:tabs>
        <w:rPr>
          <w:rFonts w:ascii="宋体" w:hAnsi="宋体" w:cs="宋体"/>
          <w:b/>
          <w:bCs w:val="0"/>
          <w:color w:val="auto"/>
          <w:szCs w:val="24"/>
          <w:highlight w:val="none"/>
          <w:lang w:eastAsia="zh-CN"/>
        </w:rPr>
      </w:pPr>
      <w:r>
        <w:rPr>
          <w:rFonts w:hint="eastAsia" w:ascii="宋体" w:hAnsi="宋体" w:cs="宋体"/>
          <w:b/>
          <w:bCs w:val="0"/>
          <w:color w:val="auto"/>
          <w:szCs w:val="24"/>
          <w:highlight w:val="none"/>
          <w:lang w:eastAsia="zh-CN"/>
        </w:rPr>
        <w:t xml:space="preserve">（1）业绩（</w:t>
      </w:r>
      <w:r>
        <w:rPr>
          <w:rFonts w:hint="eastAsia" w:ascii="宋体" w:hAnsi="宋体" w:cs="宋体"/>
          <w:b/>
          <w:bCs w:val="0"/>
          <w:color w:val="auto"/>
          <w:szCs w:val="24"/>
          <w:highlight w:val="none"/>
          <w:lang w:val="en-US" w:eastAsia="zh-CN"/>
        </w:rPr>
        <w:t xml:space="preserve">6</w:t>
      </w:r>
      <w:r>
        <w:rPr>
          <w:rFonts w:hint="eastAsia" w:ascii="宋体" w:hAnsi="宋体" w:cs="宋体"/>
          <w:b/>
          <w:bCs w:val="0"/>
          <w:color w:val="auto"/>
          <w:szCs w:val="24"/>
          <w:highlight w:val="none"/>
          <w:lang w:eastAsia="zh-CN"/>
        </w:rPr>
        <w:t xml:space="preserve">分）</w:t>
      </w:r>
      <w:r/>
    </w:p>
    <w:p>
      <w:pPr>
        <w:ind w:firstLine="480"/>
        <w:jc w:val="both"/>
        <w:pageBreakBefore w:val="0"/>
        <w:widowControl w:val="off"/>
        <w:tabs>
          <w:tab w:val="left" w:pos="420" w:leader="none"/>
          <w:tab w:val="left" w:pos="600" w:leader="none"/>
        </w:tabs>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供应商自202</w:t>
      </w:r>
      <w:r>
        <w:rPr>
          <w:rFonts w:hint="eastAsia" w:ascii="宋体" w:hAnsi="宋体" w:cs="宋体"/>
          <w:bCs/>
          <w:color w:val="auto"/>
          <w:szCs w:val="24"/>
          <w:highlight w:val="none"/>
          <w:lang w:val="en-US" w:eastAsia="zh-CN"/>
        </w:rPr>
        <w:t xml:space="preserve">3</w:t>
      </w:r>
      <w:r>
        <w:rPr>
          <w:rFonts w:hint="eastAsia" w:ascii="宋体" w:hAnsi="宋体" w:cs="宋体"/>
          <w:bCs/>
          <w:color w:val="auto"/>
          <w:szCs w:val="24"/>
          <w:highlight w:val="none"/>
          <w:lang w:eastAsia="zh-CN"/>
        </w:rPr>
        <w:t xml:space="preserve">年</w:t>
      </w:r>
      <w:r>
        <w:rPr>
          <w:rFonts w:ascii="宋体" w:hAnsi="宋体" w:cs="宋体"/>
          <w:bCs/>
          <w:color w:val="auto"/>
          <w:szCs w:val="24"/>
          <w:highlight w:val="none"/>
          <w:lang w:eastAsia="zh-CN"/>
        </w:rPr>
        <w:t xml:space="preserve">1</w:t>
      </w:r>
      <w:r>
        <w:rPr>
          <w:rFonts w:hint="eastAsia" w:ascii="宋体" w:hAnsi="宋体" w:cs="宋体"/>
          <w:bCs/>
          <w:color w:val="auto"/>
          <w:szCs w:val="24"/>
          <w:highlight w:val="none"/>
          <w:lang w:eastAsia="zh-CN"/>
        </w:rPr>
        <w:t xml:space="preserve">月1日以来，</w:t>
      </w:r>
      <w:r>
        <w:rPr>
          <w:rFonts w:hint="eastAsia" w:ascii="宋体" w:hAnsi="宋体" w:cs="宋体"/>
          <w:color w:val="auto"/>
          <w:szCs w:val="24"/>
          <w:highlight w:val="none"/>
          <w:lang w:eastAsia="zh-CN"/>
        </w:rPr>
        <w:t xml:space="preserve">承接过类似项目</w:t>
      </w:r>
      <w:r>
        <w:rPr>
          <w:rFonts w:hint="eastAsia" w:ascii="宋体" w:hAnsi="宋体" w:cs="Times New Roman"/>
          <w:bCs/>
          <w:color w:val="auto"/>
          <w:szCs w:val="24"/>
          <w:highlight w:val="none"/>
          <w:lang w:eastAsia="zh-CN"/>
        </w:rPr>
        <w:t xml:space="preserve">的</w:t>
      </w:r>
      <w:r>
        <w:rPr>
          <w:rFonts w:hint="eastAsia" w:ascii="宋体" w:hAnsi="宋体" w:cs="宋体"/>
          <w:color w:val="auto"/>
          <w:szCs w:val="24"/>
          <w:highlight w:val="none"/>
          <w:lang w:eastAsia="zh-CN"/>
        </w:rPr>
        <w:t xml:space="preserve">，有一个得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lang w:eastAsia="zh-CN"/>
        </w:rPr>
        <w:t xml:space="preserve">分，最高得</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lang w:eastAsia="zh-CN"/>
        </w:rPr>
        <w:t xml:space="preserve">分。</w:t>
      </w:r>
      <w:r/>
    </w:p>
    <w:p>
      <w:pPr>
        <w:ind w:firstLine="240"/>
        <w:jc w:val="both"/>
        <w:pageBreakBefore w:val="0"/>
        <w:widowControl w:val="off"/>
        <w:tabs>
          <w:tab w:val="left" w:pos="945" w:leader="none"/>
          <w:tab w:val="left" w:pos="1155" w:leader="none"/>
          <w:tab w:val="left" w:pos="2250" w:leader="none"/>
        </w:tabs>
        <w:rPr>
          <w:rFonts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w:t>
      </w:r>
      <w:r>
        <w:rPr>
          <w:rFonts w:hint="eastAsia" w:ascii="宋体" w:hAnsi="宋体"/>
          <w:b/>
          <w:bCs/>
          <w:color w:val="auto"/>
          <w:highlight w:val="none"/>
          <w:lang w:eastAsia="zh-CN"/>
        </w:rPr>
        <w:t xml:space="preserve">注：投标文件中须提供合同扫描件、</w:t>
      </w:r>
      <w:r>
        <w:rPr>
          <w:rFonts w:hint="eastAsia" w:ascii="宋体" w:hAnsi="宋体"/>
          <w:b/>
          <w:bCs/>
          <w:color w:val="auto"/>
          <w:highlight w:val="none"/>
          <w:lang w:eastAsia="zh-CN"/>
        </w:rPr>
        <w:t xml:space="preserve">资金往来凭证</w:t>
      </w:r>
      <w:r>
        <w:rPr>
          <w:rFonts w:hint="eastAsia" w:ascii="宋体" w:hAnsi="宋体"/>
          <w:b/>
          <w:bCs/>
          <w:color w:val="auto"/>
          <w:highlight w:val="none"/>
          <w:lang w:val="en-US" w:eastAsia="zh-CN"/>
        </w:rPr>
        <w:t xml:space="preserve">(银行回单）</w:t>
      </w:r>
      <w:r>
        <w:rPr>
          <w:rFonts w:hint="eastAsia" w:ascii="宋体" w:hAnsi="宋体"/>
          <w:b/>
          <w:bCs/>
          <w:color w:val="auto"/>
          <w:highlight w:val="none"/>
          <w:lang w:eastAsia="zh-CN"/>
        </w:rPr>
        <w:t xml:space="preserve">扫描件并加盖公章</w:t>
      </w:r>
      <w:r>
        <w:rPr>
          <w:rFonts w:hint="eastAsia" w:ascii="宋体" w:hAnsi="宋体" w:eastAsia="宋体" w:cs="Arial"/>
          <w:b/>
          <w:color w:val="auto"/>
          <w:sz w:val="24"/>
          <w:szCs w:val="24"/>
          <w:highlight w:val="none"/>
          <w:lang w:val="en-US" w:eastAsia="zh-CN" w:bidi="ar-SA"/>
        </w:rPr>
        <w:t xml:space="preserve">上传至电子标书</w:t>
      </w:r>
      <w:r>
        <w:rPr>
          <w:rFonts w:hint="eastAsia" w:ascii="宋体" w:hAnsi="宋体"/>
          <w:b/>
          <w:bCs/>
          <w:color w:val="auto"/>
          <w:highlight w:val="none"/>
          <w:lang w:eastAsia="zh-CN"/>
        </w:rPr>
        <w:t xml:space="preserve">，时间以合同协议书签订日期为准，其中在一个服务期内同一个单位分年度多次签订的合同仅计入一个合同，</w:t>
      </w:r>
      <w:r>
        <w:rPr>
          <w:rFonts w:ascii="宋体" w:hAnsi="宋体" w:eastAsia="宋体" w:cs="Arial"/>
          <w:b/>
          <w:color w:val="auto"/>
          <w:sz w:val="24"/>
          <w:szCs w:val="24"/>
          <w:highlight w:val="none"/>
          <w:lang w:val="en-US" w:eastAsia="zh-CN" w:bidi="ar-SA"/>
        </w:rPr>
        <w:t xml:space="preserve">不提供</w:t>
      </w:r>
      <w:r>
        <w:rPr>
          <w:rFonts w:hint="eastAsia" w:ascii="宋体" w:hAnsi="宋体" w:eastAsia="宋体" w:cs="Arial"/>
          <w:b/>
          <w:color w:val="auto"/>
          <w:sz w:val="24"/>
          <w:szCs w:val="24"/>
          <w:highlight w:val="none"/>
          <w:lang w:val="en-US" w:eastAsia="zh-CN" w:bidi="ar-SA"/>
        </w:rPr>
        <w:t xml:space="preserve">或提供不全</w:t>
      </w:r>
      <w:r>
        <w:rPr>
          <w:rFonts w:ascii="宋体" w:hAnsi="宋体" w:eastAsia="宋体" w:cs="Arial"/>
          <w:b/>
          <w:color w:val="auto"/>
          <w:sz w:val="24"/>
          <w:szCs w:val="24"/>
          <w:highlight w:val="none"/>
          <w:lang w:val="en-US" w:eastAsia="zh-CN" w:bidi="ar-SA"/>
        </w:rPr>
        <w:t xml:space="preserve">不得分</w:t>
      </w:r>
      <w:r>
        <w:rPr>
          <w:rFonts w:hint="eastAsia" w:ascii="宋体" w:hAnsi="宋体" w:cs="Times New Roman"/>
          <w:b/>
          <w:color w:val="auto"/>
          <w:szCs w:val="24"/>
          <w:highlight w:val="none"/>
          <w:lang w:eastAsia="zh-CN"/>
        </w:rPr>
        <w:t xml:space="preserve">。</w:t>
      </w:r>
      <w:r>
        <w:rPr>
          <w:rFonts w:ascii="宋体" w:hAnsi="宋体" w:eastAsia="宋体" w:cs="Arial"/>
          <w:color w:val="auto"/>
          <w:sz w:val="24"/>
          <w:szCs w:val="24"/>
          <w:highlight w:val="none"/>
          <w:lang w:val="en-US" w:eastAsia="zh-CN" w:bidi="ar-SA"/>
        </w:rPr>
        <w:t xml:space="preserve">】</w:t>
      </w:r>
      <w:r/>
    </w:p>
    <w:p>
      <w:pPr>
        <w:ind w:firstLine="200"/>
        <w:jc w:val="both"/>
        <w:pageBreakBefore w:val="0"/>
        <w:widowControl w:val="off"/>
        <w:tabs>
          <w:tab w:val="left" w:pos="945" w:leader="none"/>
          <w:tab w:val="left" w:pos="1155" w:leader="none"/>
          <w:tab w:val="left" w:pos="2250" w:leader="none"/>
        </w:tabs>
        <w:rPr>
          <w:rFonts w:ascii="宋体" w:hAnsi="宋体" w:cs="宋体"/>
          <w:b/>
          <w:bCs w:val="0"/>
          <w:color w:val="auto"/>
          <w:szCs w:val="24"/>
          <w:highlight w:val="none"/>
          <w:lang w:eastAsia="zh-CN"/>
        </w:rPr>
      </w:pPr>
      <w:r>
        <w:rPr>
          <w:rFonts w:hint="eastAsia" w:ascii="宋体" w:hAnsi="宋体" w:cs="宋体"/>
          <w:b/>
          <w:bCs w:val="0"/>
          <w:color w:val="auto"/>
          <w:szCs w:val="24"/>
          <w:highlight w:val="none"/>
          <w:lang w:eastAsia="zh-CN"/>
        </w:rPr>
        <w:t xml:space="preserve">（</w:t>
      </w:r>
      <w:r>
        <w:rPr>
          <w:rFonts w:hint="eastAsia" w:ascii="宋体" w:hAnsi="宋体" w:cs="宋体"/>
          <w:b/>
          <w:bCs w:val="0"/>
          <w:color w:val="auto"/>
          <w:szCs w:val="24"/>
          <w:highlight w:val="none"/>
          <w:lang w:val="en-US" w:eastAsia="zh-CN"/>
        </w:rPr>
        <w:t xml:space="preserve">2</w:t>
      </w:r>
      <w:r>
        <w:rPr>
          <w:rFonts w:hint="eastAsia" w:ascii="宋体" w:hAnsi="宋体" w:cs="宋体"/>
          <w:b/>
          <w:bCs w:val="0"/>
          <w:color w:val="auto"/>
          <w:szCs w:val="24"/>
          <w:highlight w:val="none"/>
          <w:lang w:eastAsia="zh-CN"/>
        </w:rPr>
        <w:t xml:space="preserve">）体系证书（</w:t>
      </w:r>
      <w:r>
        <w:rPr>
          <w:rFonts w:hint="eastAsia" w:ascii="宋体" w:hAnsi="宋体" w:cs="宋体"/>
          <w:b/>
          <w:bCs w:val="0"/>
          <w:color w:val="auto"/>
          <w:szCs w:val="24"/>
          <w:highlight w:val="none"/>
          <w:lang w:val="en-US" w:eastAsia="zh-CN"/>
        </w:rPr>
        <w:t xml:space="preserve">6</w:t>
      </w:r>
      <w:r>
        <w:rPr>
          <w:rFonts w:hint="eastAsia" w:ascii="宋体" w:hAnsi="宋体" w:cs="宋体"/>
          <w:b/>
          <w:bCs w:val="0"/>
          <w:color w:val="auto"/>
          <w:szCs w:val="24"/>
          <w:highlight w:val="none"/>
          <w:lang w:eastAsia="zh-CN"/>
        </w:rPr>
        <w:t xml:space="preserve">分）</w:t>
      </w:r>
      <w:r/>
    </w:p>
    <w:p>
      <w:pPr>
        <w:ind w:firstLine="480"/>
        <w:jc w:val="both"/>
        <w:pageBreakBefore w:val="0"/>
        <w:widowControl w:val="off"/>
        <w:tabs>
          <w:tab w:val="left" w:pos="945" w:leader="none"/>
          <w:tab w:val="left" w:pos="1155" w:leader="none"/>
          <w:tab w:val="left" w:pos="2250" w:leader="none"/>
        </w:tabs>
        <w:rPr>
          <w:rFonts w:hint="eastAsia" w:ascii="宋体" w:hAnsi="宋体" w:cs="宋体"/>
          <w:bCs/>
          <w:color w:val="auto"/>
          <w:szCs w:val="24"/>
          <w:highlight w:val="none"/>
          <w:lang w:eastAsia="zh-CN"/>
        </w:rPr>
      </w:pPr>
      <w:r>
        <w:rPr>
          <w:rFonts w:ascii="宋体" w:hAnsi="宋体" w:cs="Times New Roman"/>
          <w:color w:val="auto"/>
          <w:szCs w:val="24"/>
          <w:highlight w:val="none"/>
          <w:lang w:eastAsia="zh-CN"/>
        </w:rPr>
        <w:t xml:space="preserve">供应商</w:t>
      </w:r>
      <w:r>
        <w:rPr>
          <w:rFonts w:hint="eastAsia" w:ascii="宋体" w:hAnsi="宋体" w:cs="Times New Roman"/>
          <w:color w:val="auto"/>
          <w:szCs w:val="24"/>
          <w:highlight w:val="none"/>
          <w:lang w:eastAsia="zh-CN"/>
        </w:rPr>
        <w:t xml:space="preserve">具有有效期内的</w:t>
      </w:r>
      <w:r>
        <w:rPr>
          <w:rFonts w:hint="eastAsia" w:ascii="宋体" w:hAnsi="宋体"/>
          <w:color w:val="auto"/>
          <w:szCs w:val="20"/>
          <w:highlight w:val="none"/>
          <w:lang w:eastAsia="zh-CN"/>
        </w:rPr>
        <w:t xml:space="preserve">质量管理体系认证证书、环境管理体系认证证书、职业健康安全体系认证证书的，</w:t>
      </w:r>
      <w:r>
        <w:rPr>
          <w:rFonts w:hint="eastAsia" w:ascii="宋体" w:hAnsi="宋体" w:cs="宋体"/>
          <w:bCs/>
          <w:color w:val="auto"/>
          <w:szCs w:val="24"/>
          <w:highlight w:val="none"/>
          <w:lang w:eastAsia="zh-CN"/>
        </w:rPr>
        <w:t xml:space="preserve">有一个得</w:t>
      </w:r>
      <w:r>
        <w:rPr>
          <w:rFonts w:hint="eastAsia" w:ascii="宋体" w:hAnsi="宋体" w:cs="宋体"/>
          <w:bCs/>
          <w:color w:val="auto"/>
          <w:szCs w:val="24"/>
          <w:highlight w:val="none"/>
          <w:lang w:val="en-US" w:eastAsia="zh-CN"/>
        </w:rPr>
        <w:t xml:space="preserve">2</w:t>
      </w:r>
      <w:r>
        <w:rPr>
          <w:rFonts w:hint="eastAsia" w:ascii="宋体" w:hAnsi="宋体" w:cs="宋体"/>
          <w:bCs/>
          <w:color w:val="auto"/>
          <w:szCs w:val="24"/>
          <w:highlight w:val="none"/>
          <w:lang w:eastAsia="zh-CN"/>
        </w:rPr>
        <w:t xml:space="preserve">分，最高得</w:t>
      </w:r>
      <w:r>
        <w:rPr>
          <w:rFonts w:hint="eastAsia" w:ascii="宋体" w:hAnsi="宋体" w:cs="宋体"/>
          <w:bCs/>
          <w:color w:val="auto"/>
          <w:szCs w:val="24"/>
          <w:highlight w:val="none"/>
          <w:lang w:val="en-US" w:eastAsia="zh-CN"/>
        </w:rPr>
        <w:t xml:space="preserve">6</w:t>
      </w:r>
      <w:r>
        <w:rPr>
          <w:rFonts w:hint="eastAsia" w:ascii="宋体" w:hAnsi="宋体" w:cs="宋体"/>
          <w:bCs/>
          <w:color w:val="auto"/>
          <w:szCs w:val="24"/>
          <w:highlight w:val="none"/>
          <w:lang w:eastAsia="zh-CN"/>
        </w:rPr>
        <w:t xml:space="preserve">分。</w:t>
      </w:r>
      <w:r/>
    </w:p>
    <w:p>
      <w:pPr>
        <w:numPr>
          <w:ilvl w:val="0"/>
          <w:numId w:val="0"/>
        </w:numPr>
        <w:ind w:firstLine="240"/>
        <w:spacing w:line="360" w:lineRule="auto"/>
        <w:rPr>
          <w:rFonts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w:t>
      </w:r>
      <w:r>
        <w:rPr>
          <w:rFonts w:hint="eastAsia" w:ascii="宋体" w:hAnsi="宋体" w:eastAsia="宋体" w:cs="Arial"/>
          <w:b/>
          <w:color w:val="auto"/>
          <w:sz w:val="24"/>
          <w:szCs w:val="24"/>
          <w:highlight w:val="none"/>
          <w:lang w:val="en-US" w:eastAsia="zh-CN" w:bidi="ar-SA"/>
        </w:rPr>
        <w:t xml:space="preserve">注：</w:t>
      </w:r>
      <w:r>
        <w:rPr>
          <w:rFonts w:ascii="宋体" w:hAnsi="宋体" w:eastAsia="宋体" w:cs="Arial"/>
          <w:b/>
          <w:color w:val="auto"/>
          <w:sz w:val="24"/>
          <w:szCs w:val="24"/>
          <w:highlight w:val="none"/>
          <w:lang w:val="en-US" w:eastAsia="zh-CN" w:bidi="ar-SA"/>
        </w:rPr>
        <w:t xml:space="preserve">1、以上相关证书</w:t>
      </w:r>
      <w:r>
        <w:rPr>
          <w:rFonts w:hint="eastAsia" w:ascii="宋体" w:hAnsi="宋体" w:eastAsia="宋体" w:cs="Arial"/>
          <w:b/>
          <w:color w:val="auto"/>
          <w:sz w:val="24"/>
          <w:szCs w:val="24"/>
          <w:highlight w:val="none"/>
          <w:lang w:val="en-US" w:eastAsia="zh-CN" w:bidi="ar-SA"/>
        </w:rPr>
        <w:t xml:space="preserve">的扫描件签章后上传至电子标书</w:t>
      </w:r>
      <w:r>
        <w:rPr>
          <w:rFonts w:ascii="宋体" w:hAnsi="宋体" w:eastAsia="宋体" w:cs="Arial"/>
          <w:b/>
          <w:color w:val="auto"/>
          <w:sz w:val="24"/>
          <w:szCs w:val="24"/>
          <w:highlight w:val="none"/>
          <w:lang w:val="en-US" w:eastAsia="zh-CN" w:bidi="ar-SA"/>
        </w:rPr>
        <w:t xml:space="preserve">，不提供不得分</w:t>
      </w:r>
      <w:r>
        <w:rPr>
          <w:rFonts w:hint="eastAsia" w:ascii="宋体" w:hAnsi="宋体" w:eastAsia="宋体" w:cs="Arial"/>
          <w:b/>
          <w:color w:val="auto"/>
          <w:sz w:val="24"/>
          <w:szCs w:val="24"/>
          <w:highlight w:val="none"/>
          <w:lang w:val="en-US" w:eastAsia="zh-CN" w:bidi="ar-SA"/>
        </w:rPr>
        <w:t xml:space="preserve">；</w:t>
      </w:r>
      <w:r>
        <w:rPr>
          <w:rFonts w:ascii="宋体" w:hAnsi="宋体" w:eastAsia="宋体" w:cs="Arial"/>
          <w:b/>
          <w:color w:val="auto"/>
          <w:sz w:val="24"/>
          <w:szCs w:val="24"/>
          <w:highlight w:val="none"/>
          <w:lang w:val="en-US" w:eastAsia="zh-CN" w:bidi="ar-SA"/>
        </w:rPr>
        <w:t xml:space="preserve">2、以上证书的全国认证认可信息公共服务平台官</w:t>
      </w:r>
      <w:r>
        <w:rPr>
          <w:rFonts w:hint="eastAsia" w:ascii="宋体" w:hAnsi="宋体" w:eastAsia="宋体" w:cs="Arial"/>
          <w:b/>
          <w:color w:val="auto"/>
          <w:sz w:val="24"/>
          <w:szCs w:val="24"/>
          <w:highlight w:val="none"/>
          <w:lang w:val="en-US" w:eastAsia="zh-CN" w:bidi="ar-SA"/>
        </w:rPr>
        <w:t xml:space="preserve">网</w:t>
      </w:r>
      <w:r>
        <w:rPr>
          <w:rFonts w:ascii="宋体" w:hAnsi="宋体" w:eastAsia="宋体" w:cs="Arial"/>
          <w:b/>
          <w:color w:val="auto"/>
          <w:sz w:val="24"/>
          <w:szCs w:val="24"/>
          <w:highlight w:val="none"/>
          <w:lang w:val="en-US" w:eastAsia="zh-CN" w:bidi="ar-SA"/>
        </w:rPr>
        <w:t xml:space="preserve">证书信息查询截图</w:t>
      </w:r>
      <w:r>
        <w:rPr>
          <w:rFonts w:hint="eastAsia" w:ascii="宋体" w:hAnsi="宋体" w:eastAsia="宋体" w:cs="Arial"/>
          <w:b/>
          <w:color w:val="auto"/>
          <w:sz w:val="24"/>
          <w:szCs w:val="24"/>
          <w:highlight w:val="none"/>
          <w:lang w:val="en-US" w:eastAsia="zh-CN" w:bidi="ar-SA"/>
        </w:rPr>
        <w:t xml:space="preserve">复印件签章后上传至电子标书</w:t>
      </w:r>
      <w:r>
        <w:rPr>
          <w:rFonts w:ascii="宋体" w:hAnsi="宋体" w:eastAsia="宋体" w:cs="Arial"/>
          <w:b/>
          <w:color w:val="auto"/>
          <w:sz w:val="24"/>
          <w:szCs w:val="24"/>
          <w:highlight w:val="none"/>
          <w:lang w:val="en-US" w:eastAsia="zh-CN" w:bidi="ar-SA"/>
        </w:rPr>
        <w:t xml:space="preserve">，不提供</w:t>
      </w:r>
      <w:r>
        <w:rPr>
          <w:rFonts w:hint="eastAsia" w:ascii="宋体" w:hAnsi="宋体" w:eastAsia="宋体" w:cs="Arial"/>
          <w:b/>
          <w:color w:val="auto"/>
          <w:sz w:val="24"/>
          <w:szCs w:val="24"/>
          <w:highlight w:val="none"/>
          <w:lang w:val="en-US" w:eastAsia="zh-CN" w:bidi="ar-SA"/>
        </w:rPr>
        <w:t xml:space="preserve">或提供不全</w:t>
      </w:r>
      <w:r>
        <w:rPr>
          <w:rFonts w:ascii="宋体" w:hAnsi="宋体" w:eastAsia="宋体" w:cs="Arial"/>
          <w:b/>
          <w:color w:val="auto"/>
          <w:sz w:val="24"/>
          <w:szCs w:val="24"/>
          <w:highlight w:val="none"/>
          <w:lang w:val="en-US" w:eastAsia="zh-CN" w:bidi="ar-SA"/>
        </w:rPr>
        <w:t xml:space="preserve">不得分。</w:t>
      </w:r>
      <w:r>
        <w:rPr>
          <w:rFonts w:ascii="宋体" w:hAnsi="宋体" w:eastAsia="宋体" w:cs="Arial"/>
          <w:color w:val="auto"/>
          <w:sz w:val="24"/>
          <w:szCs w:val="24"/>
          <w:highlight w:val="none"/>
          <w:lang w:val="en-US" w:eastAsia="zh-CN" w:bidi="ar-SA"/>
        </w:rPr>
        <w:t xml:space="preserve">】</w:t>
      </w:r>
      <w:r/>
    </w:p>
    <w:p>
      <w:pPr>
        <w:ind w:firstLine="200"/>
        <w:jc w:val="both"/>
        <w:pageBreakBefore w:val="0"/>
        <w:widowControl w:val="off"/>
        <w:tabs>
          <w:tab w:val="left" w:pos="945" w:leader="none"/>
          <w:tab w:val="left" w:pos="1155" w:leader="none"/>
          <w:tab w:val="left" w:pos="2250" w:leader="none"/>
        </w:tabs>
        <w:rPr>
          <w:rFonts w:hint="eastAsia" w:ascii="宋体" w:hAnsi="宋体" w:eastAsia="宋体" w:cs="宋体"/>
          <w:b/>
          <w:bCs w:val="0"/>
          <w:color w:val="auto"/>
          <w:szCs w:val="24"/>
          <w:highlight w:val="none"/>
          <w:lang w:val="en-US" w:eastAsia="zh-CN"/>
        </w:rPr>
      </w:pPr>
      <w:r>
        <w:rPr>
          <w:rFonts w:hint="eastAsia" w:ascii="宋体" w:hAnsi="宋体" w:eastAsia="宋体" w:cs="宋体"/>
          <w:b/>
          <w:bCs w:val="0"/>
          <w:color w:val="auto"/>
          <w:szCs w:val="24"/>
          <w:highlight w:val="none"/>
          <w:lang w:eastAsia="zh-CN"/>
        </w:rPr>
        <w:t xml:space="preserve">（3）</w:t>
      </w:r>
      <w:r>
        <w:rPr>
          <w:rFonts w:hint="eastAsia" w:ascii="宋体" w:hAnsi="宋体" w:eastAsia="宋体" w:cs="宋体"/>
          <w:b/>
          <w:bCs w:val="0"/>
          <w:color w:val="auto"/>
          <w:szCs w:val="24"/>
          <w:highlight w:val="none"/>
          <w:lang w:val="en-US" w:eastAsia="zh-CN"/>
        </w:rPr>
        <w:t xml:space="preserve">人员配备</w:t>
      </w:r>
      <w:r>
        <w:rPr>
          <w:rFonts w:hint="eastAsia" w:ascii="宋体" w:hAnsi="宋体" w:eastAsia="宋体" w:cs="宋体"/>
          <w:b/>
          <w:bCs w:val="0"/>
          <w:color w:val="auto"/>
          <w:szCs w:val="24"/>
          <w:highlight w:val="none"/>
          <w:lang w:eastAsia="zh-CN"/>
        </w:rPr>
        <w:t xml:space="preserve">（</w:t>
      </w:r>
      <w:r>
        <w:rPr>
          <w:rFonts w:hint="eastAsia" w:ascii="宋体" w:hAnsi="宋体" w:eastAsia="宋体" w:cs="宋体"/>
          <w:b/>
          <w:bCs w:val="0"/>
          <w:color w:val="auto"/>
          <w:szCs w:val="24"/>
          <w:highlight w:val="none"/>
          <w:lang w:val="en-US" w:eastAsia="zh-CN"/>
        </w:rPr>
        <w:t xml:space="preserve">8</w:t>
      </w:r>
      <w:r>
        <w:rPr>
          <w:rFonts w:hint="eastAsia" w:ascii="宋体" w:hAnsi="宋体" w:eastAsia="宋体" w:cs="宋体"/>
          <w:b/>
          <w:bCs w:val="0"/>
          <w:color w:val="auto"/>
          <w:szCs w:val="24"/>
          <w:highlight w:val="none"/>
          <w:lang w:eastAsia="zh-CN"/>
        </w:rPr>
        <w:t xml:space="preserve">分）</w:t>
      </w:r>
      <w:r/>
    </w:p>
    <w:p>
      <w:pPr>
        <w:contextualSpacing/>
        <w:ind w:firstLine="480"/>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①项目负责人（</w:t>
      </w:r>
      <w:r>
        <w:rPr>
          <w:rFonts w:hint="eastAsia" w:ascii="宋体" w:hAnsi="宋体" w:cs="宋体"/>
          <w:b/>
          <w:bCs/>
          <w:color w:val="auto"/>
          <w:szCs w:val="24"/>
          <w:highlight w:val="none"/>
          <w:lang w:val="en-US" w:eastAsia="zh-CN"/>
        </w:rPr>
        <w:t xml:space="preserve">4</w:t>
      </w:r>
      <w:r>
        <w:rPr>
          <w:rFonts w:hint="eastAsia" w:ascii="宋体" w:hAnsi="宋体" w:eastAsia="宋体" w:cs="宋体"/>
          <w:b/>
          <w:bCs/>
          <w:color w:val="auto"/>
          <w:szCs w:val="24"/>
          <w:highlight w:val="none"/>
          <w:lang w:val="en-US" w:eastAsia="zh-CN"/>
        </w:rPr>
        <w:t xml:space="preserve">分）</w:t>
      </w:r>
      <w:r/>
    </w:p>
    <w:p>
      <w:pPr>
        <w:contextualSpacing/>
        <w:ind w:firstLine="48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A.</w:t>
      </w:r>
      <w:r>
        <w:rPr>
          <w:rFonts w:hint="eastAsia" w:ascii="宋体" w:hAnsi="宋体" w:eastAsia="宋体" w:cs="宋体"/>
          <w:bCs/>
          <w:color w:val="auto"/>
          <w:sz w:val="24"/>
          <w:highlight w:val="none"/>
        </w:rPr>
        <w:t xml:space="preserve">项目负责人具有</w:t>
      </w:r>
      <w:r>
        <w:rPr>
          <w:rFonts w:hint="eastAsia" w:ascii="宋体" w:hAnsi="宋体" w:eastAsia="宋体" w:cs="宋体"/>
          <w:bCs/>
          <w:color w:val="auto"/>
          <w:sz w:val="24"/>
          <w:highlight w:val="none"/>
          <w:lang w:val="en-US" w:eastAsia="zh-CN"/>
        </w:rPr>
        <w:t xml:space="preserve">全日制本科及以上学历的得2分，年龄在45周岁以下的得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w:t>
      </w:r>
      <w:r/>
    </w:p>
    <w:p>
      <w:pPr>
        <w:contextualSpacing/>
        <w:ind w:firstLine="480"/>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B.</w:t>
      </w:r>
      <w:r>
        <w:rPr>
          <w:rFonts w:hint="eastAsia" w:ascii="宋体" w:hAnsi="宋体" w:eastAsia="宋体" w:cs="宋体"/>
          <w:bCs/>
          <w:color w:val="auto"/>
          <w:sz w:val="24"/>
          <w:highlight w:val="none"/>
        </w:rPr>
        <w:t xml:space="preserve">项目负责人具</w:t>
      </w:r>
      <w:r>
        <w:rPr>
          <w:rFonts w:hint="eastAsia" w:ascii="宋体" w:hAnsi="宋体" w:eastAsia="宋体" w:cs="宋体"/>
          <w:bCs/>
          <w:color w:val="auto"/>
          <w:sz w:val="24"/>
          <w:highlight w:val="none"/>
          <w:lang w:val="en-US" w:eastAsia="zh-CN"/>
        </w:rPr>
        <w:t xml:space="preserve">有</w:t>
      </w:r>
      <w:r>
        <w:rPr>
          <w:rFonts w:hint="eastAsia" w:ascii="宋体" w:hAnsi="宋体" w:eastAsia="宋体" w:cs="宋体"/>
          <w:bCs/>
          <w:color w:val="auto"/>
          <w:sz w:val="24"/>
          <w:highlight w:val="none"/>
        </w:rPr>
        <w:t xml:space="preserve">高压电工操作证</w:t>
      </w:r>
      <w:r>
        <w:rPr>
          <w:rFonts w:hint="eastAsia" w:ascii="宋体" w:hAnsi="宋体" w:eastAsia="宋体" w:cs="宋体"/>
          <w:bCs/>
          <w:color w:val="auto"/>
          <w:sz w:val="24"/>
          <w:highlight w:val="none"/>
          <w:lang w:val="en-US" w:eastAsia="zh-CN"/>
        </w:rPr>
        <w:t xml:space="preserve">的得1分，最高得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w:t>
      </w:r>
      <w:r/>
    </w:p>
    <w:p>
      <w:pPr>
        <w:numPr>
          <w:ilvl w:val="0"/>
          <w:numId w:val="0"/>
        </w:numPr>
        <w:contextualSpacing/>
        <w:rPr>
          <w:rFonts w:hint="eastAsia" w:ascii="宋体" w:hAnsi="宋体" w:eastAsia="宋体" w:cs="宋体"/>
          <w:b/>
          <w:bCs/>
          <w:color w:val="auto"/>
          <w:szCs w:val="24"/>
          <w:highlight w:val="none"/>
          <w:lang w:val="en-US" w:eastAsia="zh-CN"/>
        </w:rPr>
      </w:pPr>
      <w:r>
        <w:rPr>
          <w:rFonts w:hint="eastAsia" w:ascii="宋体" w:hAnsi="宋体" w:cs="宋体"/>
          <w:b/>
          <w:bCs/>
          <w:color w:val="auto"/>
          <w:highlight w:val="none"/>
          <w:lang w:eastAsia="zh-CN"/>
        </w:rPr>
        <w:t xml:space="preserve">【注：投标文件中提供身份证、相关证明材料及投标供应商近六个月（不含投标当月）为其缴纳社保（含有县（区）级及以上社保部门电子签章或带二维码验证的扫描件并加盖公章，不提供或者提供不全的均不得分】</w:t>
      </w:r>
      <w:r/>
    </w:p>
    <w:p>
      <w:pPr>
        <w:contextualSpacing/>
        <w:ind w:firstLine="480"/>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②其他人员（4分）</w:t>
      </w:r>
      <w:r/>
    </w:p>
    <w:p>
      <w:pPr>
        <w:ind w:left="1" w:firstLine="480"/>
        <w:spacing w:line="360" w:lineRule="auto"/>
        <w:tabs>
          <w:tab w:val="left" w:pos="840"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除项目负责人外</w:t>
      </w:r>
      <w:r>
        <w:rPr>
          <w:rFonts w:hint="eastAsia" w:ascii="宋体" w:hAnsi="宋体" w:eastAsia="宋体" w:cs="宋体"/>
          <w:bCs/>
          <w:color w:val="auto"/>
          <w:sz w:val="24"/>
          <w:highlight w:val="none"/>
        </w:rPr>
        <w:t xml:space="preserve">投标</w:t>
      </w:r>
      <w:r>
        <w:rPr>
          <w:rFonts w:hint="eastAsia" w:ascii="宋体" w:hAnsi="宋体" w:eastAsia="宋体" w:cs="宋体"/>
          <w:bCs/>
          <w:color w:val="auto"/>
          <w:sz w:val="24"/>
          <w:highlight w:val="none"/>
          <w:lang w:val="en-US" w:eastAsia="zh-CN"/>
        </w:rPr>
        <w:t xml:space="preserve">供应商</w:t>
      </w:r>
      <w:r>
        <w:rPr>
          <w:rFonts w:hint="eastAsia" w:ascii="宋体" w:hAnsi="宋体" w:eastAsia="宋体" w:cs="宋体"/>
          <w:bCs/>
          <w:color w:val="auto"/>
          <w:sz w:val="24"/>
          <w:highlight w:val="none"/>
        </w:rPr>
        <w:t xml:space="preserve">为项目配备的</w:t>
      </w:r>
      <w:r>
        <w:rPr>
          <w:rFonts w:hint="eastAsia" w:ascii="宋体" w:hAnsi="宋体" w:eastAsia="宋体" w:cs="宋体"/>
          <w:bCs/>
          <w:color w:val="auto"/>
          <w:sz w:val="24"/>
          <w:highlight w:val="none"/>
          <w:lang w:val="en-US" w:eastAsia="zh-CN"/>
        </w:rPr>
        <w:t xml:space="preserve">项目组人员：</w:t>
      </w:r>
      <w:r/>
    </w:p>
    <w:p>
      <w:pPr>
        <w:numPr>
          <w:ilvl w:val="0"/>
          <w:numId w:val="5"/>
        </w:numPr>
        <w:ind w:left="1" w:firstLine="480"/>
        <w:spacing w:line="360" w:lineRule="auto"/>
        <w:tabs>
          <w:tab w:val="clear" w:pos="312" w:leader="none"/>
          <w:tab w:val="left" w:pos="840"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具有船员证的有1个得1分，最高得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分；</w:t>
      </w:r>
      <w:r/>
    </w:p>
    <w:p>
      <w:pPr>
        <w:ind w:left="1" w:firstLine="480"/>
        <w:spacing w:line="360" w:lineRule="auto"/>
        <w:tabs>
          <w:tab w:val="left" w:pos="840" w:leader="none"/>
          <w:tab w:val="left" w:pos="1050" w:leader="none"/>
        </w:tabs>
        <w:rPr>
          <w:rFonts w:hint="eastAsia" w:ascii="宋体" w:hAnsi="宋体" w:cs="宋体"/>
          <w:bCs/>
          <w:color w:val="auto"/>
          <w:szCs w:val="24"/>
          <w:highlight w:val="none"/>
          <w:lang w:eastAsia="zh-CN"/>
        </w:rPr>
      </w:pPr>
      <w:r>
        <w:rPr>
          <w:rFonts w:hint="eastAsia" w:ascii="宋体" w:hAnsi="宋体" w:cs="宋体"/>
          <w:b/>
          <w:bCs/>
          <w:color w:val="auto"/>
          <w:highlight w:val="none"/>
          <w:lang w:eastAsia="zh-CN"/>
        </w:rPr>
        <w:t xml:space="preserve">【注：投标文件中提供相关人员身份证、相关证明材料及投标供应商近三个月中任意一个月 （不含投标当月）为其缴纳社保（含有县（区）级及以上社保部门电子签章或带二维码验证的扫描件并加盖公章，不提供或者提供不全的均不得分】</w:t>
      </w:r>
      <w:r/>
    </w:p>
    <w:p>
      <w:pPr>
        <w:contextualSpacing/>
        <w:ind w:firstLine="0"/>
        <w:pageBreakBefore w:val="0"/>
        <w:spacing w:before="240"/>
        <w:rPr>
          <w:rFonts w:hint="default" w:ascii="宋体" w:hAnsi="宋体"/>
          <w:b/>
          <w:color w:val="auto"/>
          <w:szCs w:val="24"/>
          <w:highlight w:val="none"/>
          <w:lang w:val="en-US" w:eastAsia="zh-CN"/>
        </w:rPr>
      </w:pPr>
      <w:r>
        <w:rPr>
          <w:rFonts w:hint="eastAsia" w:ascii="宋体" w:hAnsi="宋体"/>
          <w:b/>
          <w:color w:val="auto"/>
          <w:szCs w:val="24"/>
          <w:highlight w:val="none"/>
          <w:lang w:eastAsia="zh-CN"/>
        </w:rPr>
        <w:t xml:space="preserve">3</w:t>
      </w:r>
      <w:r>
        <w:rPr>
          <w:rFonts w:ascii="宋体" w:hAnsi="宋体"/>
          <w:b/>
          <w:color w:val="auto"/>
          <w:szCs w:val="24"/>
          <w:highlight w:val="none"/>
          <w:lang w:eastAsia="zh-CN"/>
        </w:rPr>
        <w:t xml:space="preserve">.</w:t>
      </w:r>
      <w:r>
        <w:rPr>
          <w:rFonts w:hint="eastAsia" w:ascii="宋体" w:hAnsi="宋体"/>
          <w:b/>
          <w:color w:val="auto"/>
          <w:szCs w:val="24"/>
          <w:highlight w:val="none"/>
          <w:lang w:eastAsia="zh-CN"/>
        </w:rPr>
        <w:t xml:space="preserve">技术方案（</w:t>
      </w:r>
      <w:r>
        <w:rPr>
          <w:rFonts w:hint="eastAsia" w:ascii="宋体" w:hAnsi="宋体"/>
          <w:b/>
          <w:color w:val="auto"/>
          <w:szCs w:val="24"/>
          <w:highlight w:val="none"/>
          <w:lang w:val="en-US" w:eastAsia="zh-CN"/>
        </w:rPr>
        <w:t xml:space="preserve">55</w:t>
      </w:r>
      <w:r>
        <w:rPr>
          <w:rFonts w:hint="eastAsia" w:ascii="宋体" w:hAnsi="宋体"/>
          <w:b/>
          <w:color w:val="auto"/>
          <w:szCs w:val="24"/>
          <w:highlight w:val="none"/>
          <w:lang w:eastAsia="zh-CN"/>
        </w:rPr>
        <w:t xml:space="preserve">分）</w:t>
      </w:r>
      <w:r>
        <w:rPr>
          <w:rFonts w:hint="eastAsia" w:ascii="宋体" w:hAnsi="宋体"/>
          <w:b/>
          <w:color w:val="auto"/>
          <w:szCs w:val="24"/>
          <w:highlight w:val="none"/>
          <w:lang w:val="en-US" w:eastAsia="zh-CN"/>
        </w:rPr>
        <w:t xml:space="preserve">暗标</w:t>
      </w:r>
      <w:r/>
    </w:p>
    <w:p>
      <w:pPr>
        <w:spacing w:line="470" w:lineRule="exact"/>
        <w:rPr>
          <w:rFonts w:hint="eastAsia" w:ascii="宋体" w:hAnsi="宋体" w:eastAsia="宋体" w:cs="宋体"/>
          <w:b/>
          <w:bCs/>
          <w:color w:val="auto"/>
          <w:sz w:val="24"/>
          <w:highlight w:val="none"/>
        </w:rPr>
      </w:pPr>
      <w:r/>
      <w:bookmarkStart w:id="22" w:name="OLE_LINK1"/>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水体生态维护实施方案（1</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分）</w:t>
      </w:r>
      <w:r/>
    </w:p>
    <w:p>
      <w:pPr>
        <w:ind w:firstLine="720"/>
        <w:spacing w:line="47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①服务方案的整体设想及总体目标</w:t>
      </w:r>
      <w:r>
        <w:rPr>
          <w:rFonts w:hint="eastAsia" w:ascii="宋体" w:hAnsi="宋体" w:cs="宋体"/>
          <w:color w:val="auto"/>
          <w:sz w:val="24"/>
          <w:highlight w:val="none"/>
          <w:lang w:eastAsia="zh-CN"/>
        </w:rPr>
        <w:t xml:space="preserve">；</w:t>
      </w:r>
      <w:r/>
    </w:p>
    <w:p>
      <w:pPr>
        <w:ind w:firstLine="720"/>
        <w:spacing w:line="47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②项目的实施方案</w:t>
      </w:r>
      <w:r>
        <w:rPr>
          <w:rFonts w:hint="eastAsia" w:ascii="宋体" w:hAnsi="宋体" w:cs="宋体"/>
          <w:color w:val="auto"/>
          <w:sz w:val="24"/>
          <w:highlight w:val="none"/>
          <w:lang w:eastAsia="zh-CN"/>
        </w:rPr>
        <w:t xml:space="preserve">；</w:t>
      </w:r>
      <w:r/>
    </w:p>
    <w:p>
      <w:pPr>
        <w:ind w:firstLine="720"/>
        <w:spacing w:line="470" w:lineRule="exact"/>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③针对性的服务措施</w:t>
      </w:r>
      <w:r>
        <w:rPr>
          <w:rFonts w:hint="eastAsia" w:ascii="宋体" w:hAnsi="宋体" w:cs="宋体"/>
          <w:color w:val="auto"/>
          <w:sz w:val="24"/>
          <w:highlight w:val="none"/>
          <w:lang w:val="en-US" w:eastAsia="zh-CN"/>
        </w:rPr>
        <w:t xml:space="preserve">；</w:t>
      </w:r>
      <w:r/>
    </w:p>
    <w:p>
      <w:pPr>
        <w:ind w:firstLine="720"/>
        <w:spacing w:line="470" w:lineRule="exact"/>
        <w:rPr>
          <w:rFonts w:hint="eastAsia" w:ascii="宋体" w:hAnsi="宋体" w:cs="宋体"/>
          <w:color w:val="auto"/>
          <w:sz w:val="24"/>
          <w:highlight w:val="none"/>
          <w:lang w:val="en-US" w:eastAsia="zh-CN"/>
        </w:rPr>
      </w:pPr>
      <w:r>
        <w:rPr>
          <w:rFonts w:hint="eastAsia" w:ascii="宋体" w:hAnsi="宋体"/>
          <w:color w:val="auto"/>
          <w:szCs w:val="24"/>
          <w:highlight w:val="none"/>
          <w:lang w:eastAsia="zh-CN"/>
        </w:rPr>
        <w:t xml:space="preserve">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 xml:space="preserve">5</w:t>
      </w:r>
      <w:r>
        <w:rPr>
          <w:rFonts w:hint="eastAsia" w:ascii="宋体" w:hAnsi="宋体"/>
          <w:color w:val="auto"/>
          <w:szCs w:val="24"/>
          <w:highlight w:val="none"/>
          <w:lang w:eastAsia="zh-CN"/>
        </w:rPr>
        <w:t xml:space="preserve">分；以上内容存在1处瑕疵的该条得</w:t>
      </w:r>
      <w:r>
        <w:rPr>
          <w:rFonts w:hint="eastAsia" w:ascii="宋体" w:hAnsi="宋体"/>
          <w:color w:val="auto"/>
          <w:szCs w:val="24"/>
          <w:highlight w:val="none"/>
          <w:lang w:val="en-US" w:eastAsia="zh-CN"/>
        </w:rPr>
        <w:t xml:space="preserve">3</w:t>
      </w:r>
      <w:r>
        <w:rPr>
          <w:rFonts w:hint="eastAsia" w:ascii="宋体" w:hAnsi="宋体"/>
          <w:color w:val="auto"/>
          <w:szCs w:val="24"/>
          <w:highlight w:val="none"/>
          <w:lang w:eastAsia="zh-CN"/>
        </w:rPr>
        <w:t xml:space="preserve">分；以上内容存在2处瑕疵的该条得1分；未进行阐述或不满足采购需求或内容存在3处及以上瑕疵的该条得0分；本项最高得</w:t>
      </w:r>
      <w:r>
        <w:rPr>
          <w:rFonts w:hint="eastAsia" w:ascii="宋体" w:hAnsi="宋体"/>
          <w:color w:val="auto"/>
          <w:szCs w:val="24"/>
          <w:highlight w:val="none"/>
          <w:lang w:val="en-US" w:eastAsia="zh-CN"/>
        </w:rPr>
        <w:t xml:space="preserve">15</w:t>
      </w:r>
      <w:r>
        <w:rPr>
          <w:rFonts w:hint="eastAsia" w:ascii="宋体" w:hAnsi="宋体"/>
          <w:color w:val="auto"/>
          <w:szCs w:val="24"/>
          <w:highlight w:val="none"/>
          <w:lang w:eastAsia="zh-CN"/>
        </w:rPr>
        <w:t xml:space="preserve">分。</w:t>
      </w:r>
      <w:r/>
    </w:p>
    <w:p>
      <w:pPr>
        <w:ind w:firstLine="723"/>
        <w:spacing w:line="47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项目的理解程度（</w:t>
      </w:r>
      <w:r>
        <w:rPr>
          <w:rFonts w:hint="eastAsia" w:ascii="宋体" w:hAnsi="宋体" w:eastAsia="宋体" w:cs="宋体"/>
          <w:b/>
          <w:bCs/>
          <w:color w:val="auto"/>
          <w:sz w:val="24"/>
          <w:highlight w:val="none"/>
          <w:lang w:val="en-US" w:eastAsia="zh-CN"/>
        </w:rPr>
        <w:t xml:space="preserve">12</w:t>
      </w:r>
      <w:r>
        <w:rPr>
          <w:rFonts w:hint="eastAsia" w:ascii="宋体" w:hAnsi="宋体" w:eastAsia="宋体" w:cs="宋体"/>
          <w:b/>
          <w:bCs/>
          <w:color w:val="auto"/>
          <w:sz w:val="24"/>
          <w:highlight w:val="none"/>
        </w:rPr>
        <w:t xml:space="preserve">分）</w:t>
      </w:r>
      <w:r/>
    </w:p>
    <w:p>
      <w:pPr>
        <w:ind w:firstLine="720"/>
        <w:spacing w:line="47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①水质维护服务要求的重点、难点分析 </w:t>
      </w:r>
      <w:r>
        <w:rPr>
          <w:rFonts w:hint="eastAsia" w:ascii="宋体" w:hAnsi="宋体" w:cs="宋体"/>
          <w:bCs/>
          <w:color w:val="auto"/>
          <w:sz w:val="24"/>
          <w:highlight w:val="none"/>
          <w:lang w:val="en-US" w:eastAsia="zh-CN"/>
        </w:rPr>
        <w:t xml:space="preserve"> </w:t>
      </w:r>
      <w:r/>
    </w:p>
    <w:p>
      <w:pPr>
        <w:ind w:firstLine="720"/>
        <w:spacing w:line="47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②采取措施的针对性、实施性</w:t>
      </w:r>
      <w:r/>
    </w:p>
    <w:p>
      <w:pPr>
        <w:ind w:left="8400" w:hanging="7680"/>
        <w:spacing w:line="47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③工作组织合理，对项目有深刻见解，切合实际的建设性建议</w:t>
      </w:r>
      <w:r/>
    </w:p>
    <w:p>
      <w:pPr>
        <w:ind w:left="8400" w:hanging="7680"/>
        <w:spacing w:line="47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④</w:t>
      </w:r>
      <w:r>
        <w:rPr>
          <w:rFonts w:hint="eastAsia" w:ascii="宋体" w:hAnsi="宋体" w:eastAsia="宋体" w:cs="宋体"/>
          <w:bCs/>
          <w:color w:val="auto"/>
          <w:sz w:val="24"/>
          <w:highlight w:val="none"/>
        </w:rPr>
        <w:t xml:space="preserve">质量控制措施</w:t>
      </w:r>
      <w:r/>
    </w:p>
    <w:p>
      <w:pPr>
        <w:ind w:firstLine="720"/>
        <w:spacing w:line="470" w:lineRule="exact"/>
        <w:rPr>
          <w:rFonts w:hint="eastAsia" w:ascii="宋体" w:hAnsi="宋体" w:cs="宋体"/>
          <w:color w:val="auto"/>
          <w:sz w:val="24"/>
          <w:highlight w:val="none"/>
          <w:lang w:val="en-US" w:eastAsia="zh-CN"/>
        </w:rPr>
      </w:pPr>
      <w:r>
        <w:rPr>
          <w:rFonts w:hint="eastAsia" w:ascii="宋体" w:hAnsi="宋体"/>
          <w:color w:val="auto"/>
          <w:szCs w:val="24"/>
          <w:highlight w:val="none"/>
          <w:lang w:eastAsia="zh-CN"/>
        </w:rPr>
        <w:t xml:space="preserve">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 xml:space="preserve">3</w:t>
      </w:r>
      <w:r>
        <w:rPr>
          <w:rFonts w:hint="eastAsia" w:ascii="宋体" w:hAnsi="宋体"/>
          <w:color w:val="auto"/>
          <w:szCs w:val="24"/>
          <w:highlight w:val="none"/>
          <w:lang w:eastAsia="zh-CN"/>
        </w:rPr>
        <w:t xml:space="preserve">分；以上内容存在1处瑕疵的该条得</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分；以上内容存在2处瑕疵的该条得</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分；未进行阐述或不满足采购需求或内容存在3处及以上瑕疵的该条得0分；本项最高得</w:t>
      </w:r>
      <w:r>
        <w:rPr>
          <w:rFonts w:hint="eastAsia" w:ascii="宋体" w:hAnsi="宋体"/>
          <w:color w:val="auto"/>
          <w:szCs w:val="24"/>
          <w:highlight w:val="none"/>
          <w:lang w:val="en-US" w:eastAsia="zh-CN"/>
        </w:rPr>
        <w:t xml:space="preserve">12</w:t>
      </w:r>
      <w:r>
        <w:rPr>
          <w:rFonts w:hint="eastAsia" w:ascii="宋体" w:hAnsi="宋体"/>
          <w:color w:val="auto"/>
          <w:szCs w:val="24"/>
          <w:highlight w:val="none"/>
          <w:lang w:eastAsia="zh-CN"/>
        </w:rPr>
        <w:t xml:space="preserve">分。</w:t>
      </w:r>
      <w:r/>
    </w:p>
    <w:p>
      <w:pPr>
        <w:ind w:firstLine="723"/>
        <w:spacing w:line="47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项目日常维护质量保证体系及措施（</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720"/>
        <w:spacing w:line="47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①日常维护质量保证体系</w:t>
      </w:r>
      <w:r/>
    </w:p>
    <w:p>
      <w:pPr>
        <w:ind w:firstLine="720"/>
        <w:spacing w:line="47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②日常维护的措施</w:t>
      </w:r>
      <w:r/>
    </w:p>
    <w:p>
      <w:pPr>
        <w:ind w:firstLine="720"/>
        <w:spacing w:line="470" w:lineRule="exact"/>
        <w:rPr>
          <w:rFonts w:hint="eastAsia" w:ascii="宋体" w:hAnsi="宋体" w:eastAsia="宋体" w:cs="宋体"/>
          <w:bCs/>
          <w:color w:val="auto"/>
          <w:sz w:val="24"/>
          <w:highlight w:val="none"/>
        </w:rPr>
      </w:pPr>
      <w:r>
        <w:rPr>
          <w:rFonts w:hint="eastAsia" w:ascii="宋体" w:hAnsi="宋体"/>
          <w:color w:val="auto"/>
          <w:szCs w:val="24"/>
          <w:highlight w:val="none"/>
          <w:lang w:eastAsia="zh-CN"/>
        </w:rPr>
        <w:t xml:space="preserve">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 xml:space="preserve">4</w:t>
      </w:r>
      <w:r>
        <w:rPr>
          <w:rFonts w:hint="eastAsia" w:ascii="宋体" w:hAnsi="宋体"/>
          <w:color w:val="auto"/>
          <w:szCs w:val="24"/>
          <w:highlight w:val="none"/>
          <w:lang w:eastAsia="zh-CN"/>
        </w:rPr>
        <w:t xml:space="preserve">分；以上内容存在1处瑕疵的该条得</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分；以上内容存在2处瑕疵的该条得</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分；未进行阐述或不满足采购需求或内容存在3处及以上瑕疵的该条得0分；本项最高得</w:t>
      </w:r>
      <w:r>
        <w:rPr>
          <w:rFonts w:hint="eastAsia" w:ascii="宋体" w:hAnsi="宋体"/>
          <w:color w:val="auto"/>
          <w:szCs w:val="24"/>
          <w:highlight w:val="none"/>
          <w:lang w:val="en-US" w:eastAsia="zh-CN"/>
        </w:rPr>
        <w:t xml:space="preserve">8</w:t>
      </w:r>
      <w:r>
        <w:rPr>
          <w:rFonts w:hint="eastAsia" w:ascii="宋体" w:hAnsi="宋体"/>
          <w:color w:val="auto"/>
          <w:szCs w:val="24"/>
          <w:highlight w:val="none"/>
          <w:lang w:eastAsia="zh-CN"/>
        </w:rPr>
        <w:t xml:space="preserve">分。</w:t>
      </w:r>
      <w:r/>
    </w:p>
    <w:p>
      <w:pPr>
        <w:ind w:firstLine="723"/>
        <w:spacing w:line="47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养护服务工作进度安排及措施(</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720"/>
        <w:spacing w:line="47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①项目的进度计划安排</w:t>
      </w:r>
      <w:r>
        <w:rPr>
          <w:rFonts w:hint="eastAsia" w:ascii="宋体" w:hAnsi="宋体" w:cs="宋体"/>
          <w:bCs/>
          <w:color w:val="auto"/>
          <w:sz w:val="24"/>
          <w:highlight w:val="none"/>
          <w:lang w:val="en-US" w:eastAsia="zh-CN"/>
        </w:rPr>
        <w:t xml:space="preserve"> </w:t>
      </w:r>
      <w:r/>
    </w:p>
    <w:p>
      <w:pPr>
        <w:ind w:firstLine="720"/>
        <w:spacing w:line="47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②进度安排及措施的针对性、实施性</w:t>
      </w:r>
      <w:r>
        <w:rPr>
          <w:rFonts w:hint="eastAsia" w:ascii="宋体" w:hAnsi="宋体" w:cs="宋体"/>
          <w:bCs/>
          <w:color w:val="auto"/>
          <w:sz w:val="24"/>
          <w:highlight w:val="none"/>
          <w:lang w:val="en-US" w:eastAsia="zh-CN"/>
        </w:rPr>
        <w:t xml:space="preserve"> </w:t>
      </w:r>
      <w:r/>
    </w:p>
    <w:p>
      <w:pPr>
        <w:ind w:firstLine="720"/>
        <w:spacing w:line="470" w:lineRule="exact"/>
        <w:rPr>
          <w:rFonts w:hint="eastAsia" w:ascii="宋体" w:hAnsi="宋体" w:cs="宋体"/>
          <w:bCs/>
          <w:color w:val="auto"/>
          <w:sz w:val="24"/>
          <w:highlight w:val="none"/>
          <w:lang w:val="en-US" w:eastAsia="zh-CN"/>
        </w:rPr>
      </w:pPr>
      <w:r>
        <w:rPr>
          <w:rFonts w:hint="eastAsia" w:ascii="宋体" w:hAnsi="宋体"/>
          <w:color w:val="auto"/>
          <w:szCs w:val="24"/>
          <w:highlight w:val="none"/>
          <w:lang w:eastAsia="zh-CN"/>
        </w:rPr>
        <w:t xml:space="preserve">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 xml:space="preserve">4</w:t>
      </w:r>
      <w:r>
        <w:rPr>
          <w:rFonts w:hint="eastAsia" w:ascii="宋体" w:hAnsi="宋体"/>
          <w:color w:val="auto"/>
          <w:szCs w:val="24"/>
          <w:highlight w:val="none"/>
          <w:lang w:eastAsia="zh-CN"/>
        </w:rPr>
        <w:t xml:space="preserve">分；以上内容存在1处瑕疵的该条得</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分；以上内容存在2处瑕疵的该条得</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分；未进行阐述或不满足采购需求或内容存在3处及以上瑕疵的该条得0分；本项最高得</w:t>
      </w:r>
      <w:r>
        <w:rPr>
          <w:rFonts w:hint="eastAsia" w:ascii="宋体" w:hAnsi="宋体"/>
          <w:color w:val="auto"/>
          <w:szCs w:val="24"/>
          <w:highlight w:val="none"/>
          <w:lang w:val="en-US" w:eastAsia="zh-CN"/>
        </w:rPr>
        <w:t xml:space="preserve">8</w:t>
      </w:r>
      <w:r>
        <w:rPr>
          <w:rFonts w:hint="eastAsia" w:ascii="宋体" w:hAnsi="宋体"/>
          <w:color w:val="auto"/>
          <w:szCs w:val="24"/>
          <w:highlight w:val="none"/>
          <w:lang w:eastAsia="zh-CN"/>
        </w:rPr>
        <w:t xml:space="preserve">分。</w:t>
      </w:r>
      <w:r/>
    </w:p>
    <w:p>
      <w:pPr>
        <w:ind w:firstLine="723"/>
        <w:spacing w:line="47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突发污染应急措施（12分）</w:t>
      </w:r>
      <w:r/>
    </w:p>
    <w:p>
      <w:pPr>
        <w:ind w:firstLine="720"/>
        <w:spacing w:line="47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①突发污染（情况）应对方案 </w:t>
      </w:r>
      <w:r>
        <w:rPr>
          <w:rFonts w:hint="eastAsia" w:ascii="宋体" w:hAnsi="宋体" w:cs="宋体"/>
          <w:bCs/>
          <w:color w:val="auto"/>
          <w:sz w:val="24"/>
          <w:highlight w:val="none"/>
          <w:lang w:val="en-US" w:eastAsia="zh-CN"/>
        </w:rPr>
        <w:t xml:space="preserve"> </w:t>
      </w:r>
      <w:r/>
    </w:p>
    <w:p>
      <w:pPr>
        <w:ind w:firstLine="720"/>
        <w:spacing w:line="47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②突发应急响应方案</w:t>
      </w:r>
      <w:r>
        <w:rPr>
          <w:rFonts w:hint="eastAsia" w:ascii="宋体" w:hAnsi="宋体" w:cs="宋体"/>
          <w:bCs/>
          <w:color w:val="auto"/>
          <w:sz w:val="24"/>
          <w:highlight w:val="none"/>
          <w:lang w:val="en-US" w:eastAsia="zh-CN"/>
        </w:rPr>
        <w:t xml:space="preserve"> </w:t>
      </w:r>
      <w:r/>
    </w:p>
    <w:p>
      <w:pPr>
        <w:ind w:firstLine="720"/>
        <w:spacing w:line="47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③应急预案 </w:t>
      </w:r>
      <w:r>
        <w:rPr>
          <w:rFonts w:hint="eastAsia" w:ascii="宋体" w:hAnsi="宋体" w:cs="宋体"/>
          <w:bCs/>
          <w:color w:val="auto"/>
          <w:sz w:val="24"/>
          <w:highlight w:val="none"/>
          <w:lang w:val="en-US" w:eastAsia="zh-CN"/>
        </w:rPr>
        <w:t xml:space="preserve"> </w:t>
      </w:r>
      <w:r/>
    </w:p>
    <w:p>
      <w:pPr>
        <w:ind w:firstLine="480"/>
        <w:spacing w:line="470" w:lineRule="exact"/>
        <w:rPr>
          <w:rFonts w:hint="eastAsia" w:ascii="宋体" w:hAnsi="宋体" w:eastAsia="宋体" w:cs="宋体"/>
          <w:bCs/>
          <w:color w:val="auto"/>
          <w:sz w:val="24"/>
          <w:highlight w:val="none"/>
        </w:rPr>
      </w:pPr>
      <w:r>
        <w:rPr>
          <w:rFonts w:hint="eastAsia" w:ascii="宋体" w:hAnsi="宋体"/>
          <w:color w:val="auto"/>
          <w:szCs w:val="24"/>
          <w:highlight w:val="none"/>
          <w:lang w:eastAsia="zh-CN"/>
        </w:rPr>
        <w:t xml:space="preserve">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 xml:space="preserve">4</w:t>
      </w:r>
      <w:r>
        <w:rPr>
          <w:rFonts w:hint="eastAsia" w:ascii="宋体" w:hAnsi="宋体"/>
          <w:color w:val="auto"/>
          <w:szCs w:val="24"/>
          <w:highlight w:val="none"/>
          <w:lang w:eastAsia="zh-CN"/>
        </w:rPr>
        <w:t xml:space="preserve">分；以上内容存在1处瑕疵的该条得</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分；以上内容存在2处瑕疵的该条得</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分；未进行阐述或不满足采购需求或内容存在3处及以上瑕疵的该条得0分；本项最高得</w:t>
      </w:r>
      <w:r>
        <w:rPr>
          <w:rFonts w:hint="eastAsia" w:ascii="宋体" w:hAnsi="宋体"/>
          <w:color w:val="auto"/>
          <w:szCs w:val="24"/>
          <w:highlight w:val="none"/>
          <w:lang w:val="en-US" w:eastAsia="zh-CN"/>
        </w:rPr>
        <w:t xml:space="preserve">12</w:t>
      </w:r>
      <w:r>
        <w:rPr>
          <w:rFonts w:hint="eastAsia" w:ascii="宋体" w:hAnsi="宋体"/>
          <w:color w:val="auto"/>
          <w:szCs w:val="24"/>
          <w:highlight w:val="none"/>
          <w:lang w:eastAsia="zh-CN"/>
        </w:rPr>
        <w:t xml:space="preserve">分。</w:t>
      </w:r>
      <w:r/>
    </w:p>
    <w:p>
      <w:pPr>
        <w:contextualSpacing/>
        <w:ind w:firstLine="482"/>
        <w:rPr>
          <w:rFonts w:ascii="宋体" w:hAnsi="宋体" w:eastAsia="宋体"/>
          <w:b/>
          <w:color w:val="auto"/>
          <w:szCs w:val="24"/>
          <w:highlight w:val="none"/>
          <w:lang w:eastAsia="zh-CN"/>
        </w:rPr>
      </w:pPr>
      <w:r>
        <w:rPr>
          <w:rFonts w:hint="eastAsia" w:ascii="宋体" w:hAnsi="宋体" w:eastAsia="宋体"/>
          <w:b/>
          <w:color w:val="auto"/>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contextualSpacing/>
        <w:ind w:firstLine="482"/>
        <w:rPr>
          <w:rFonts w:ascii="宋体" w:hAnsi="宋体" w:eastAsia="宋体"/>
          <w:b/>
          <w:color w:val="auto"/>
          <w:szCs w:val="24"/>
          <w:highlight w:val="none"/>
          <w:lang w:eastAsia="zh-CN"/>
        </w:rPr>
      </w:pPr>
      <w:r>
        <w:rPr>
          <w:rFonts w:hint="eastAsia" w:ascii="宋体" w:hAnsi="宋体" w:eastAsia="宋体"/>
          <w:b/>
          <w:color w:val="auto"/>
          <w:szCs w:val="24"/>
          <w:highlight w:val="none"/>
          <w:lang w:eastAsia="zh-CN"/>
        </w:rPr>
        <w:t xml:space="preserve">技术方案评委在5人及5人以上的，取所有成员的平均值。评分办法及评分细则的解释权属采购人。未列入本评分细则的其他条件不作为评分内容。</w:t>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bookmarkEnd w:id="22"/>
      <w:r/>
    </w:p>
    <w:p>
      <w:pPr>
        <w:shd w:val="nil"/>
        <w:rPr>
          <w:color w:val="auto"/>
          <w:highlight w:val="none"/>
          <w:lang w:eastAsia="zh-CN"/>
        </w:rPr>
      </w:pPr>
      <w:r>
        <w:rPr>
          <w:highlight w:val="none"/>
        </w:rPr>
        <w:br w:type="page" w:clear="all"/>
      </w:r>
      <w:r>
        <w:rPr>
          <w:highlight w:val="none"/>
        </w:rPr>
      </w:r>
    </w:p>
    <w:p>
      <w:pPr>
        <w:pStyle w:val="722"/>
        <w:pageBreakBefore w:val="0"/>
        <w:rPr>
          <w:highlight w:val="none"/>
        </w:rPr>
      </w:pPr>
      <w:r/>
      <w:bookmarkStart w:id="23" w:name="_Toc101981935"/>
      <w:r/>
      <w:bookmarkStart w:id="24" w:name="_Toc161316670"/>
      <w:r>
        <w:rPr>
          <w:rFonts w:hint="eastAsia"/>
          <w:color w:val="auto"/>
          <w:highlight w:val="none"/>
          <w:lang w:eastAsia="zh-CN"/>
        </w:rPr>
        <w:t xml:space="preserve">附件二：投标文件格式</w:t>
      </w:r>
      <w:bookmarkEnd w:id="23"/>
      <w:r/>
      <w:bookmarkEnd w:id="24"/>
      <w:r/>
      <w:r/>
    </w:p>
    <w:p>
      <w:pPr>
        <w:ind w:firstLine="0"/>
        <w:jc w:val="center"/>
        <w:pageBreakBefore w:val="0"/>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pageBreakBefore w:val="0"/>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pageBreakBefore w:val="0"/>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pageBreakBefore w:val="0"/>
        <w:spacing w:line="240" w:lineRule="auto"/>
        <w:widowControl w:val="off"/>
        <w:rPr>
          <w:rFonts w:ascii="宋体" w:hAnsi="宋体" w:eastAsia="等线" w:cs="宋体"/>
          <w:b/>
          <w:color w:val="auto"/>
          <w:sz w:val="48"/>
          <w:highlight w:val="none"/>
          <w:lang w:eastAsia="zh-CN"/>
        </w:rPr>
      </w:pPr>
      <w:r>
        <w:rPr>
          <w:rFonts w:hint="eastAsia" w:ascii="宋体" w:hAnsi="宋体" w:eastAsia="等线" w:cs="宋体"/>
          <w:b/>
          <w:color w:val="auto"/>
          <w:sz w:val="48"/>
          <w:highlight w:val="none"/>
          <w:u w:val="single"/>
          <w:lang w:eastAsia="zh-CN"/>
        </w:rPr>
        <w:t xml:space="preserve">                  </w:t>
      </w:r>
      <w:r>
        <w:rPr>
          <w:rFonts w:hint="eastAsia" w:ascii="宋体" w:hAnsi="宋体" w:eastAsia="等线" w:cs="宋体"/>
          <w:b/>
          <w:color w:val="auto"/>
          <w:sz w:val="48"/>
          <w:highlight w:val="none"/>
          <w:lang w:eastAsia="zh-CN"/>
        </w:rPr>
        <w:t xml:space="preserve">项目</w:t>
      </w:r>
      <w:r/>
    </w:p>
    <w:p>
      <w:pPr>
        <w:ind w:firstLine="0"/>
        <w:jc w:val="both"/>
        <w:pageBreakBefore w:val="0"/>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center"/>
        <w:pageBreakBefore w:val="0"/>
        <w:spacing w:line="240" w:lineRule="auto"/>
        <w:widowControl w:val="off"/>
        <w:rPr>
          <w:rFonts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 xml:space="preserve">投标文件</w:t>
      </w:r>
      <w:r/>
    </w:p>
    <w:p>
      <w:pPr>
        <w:ind w:firstLine="0"/>
        <w:jc w:val="center"/>
        <w:pageBreakBefore w:val="0"/>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both"/>
        <w:pageBreakBefore w:val="0"/>
        <w:spacing w:line="48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采购编号</w:t>
      </w:r>
      <w:r>
        <w:rPr>
          <w:rFonts w:hint="eastAsia" w:ascii="宋体" w:hAnsi="宋体" w:eastAsia="等线" w:cs="宋体"/>
          <w:b/>
          <w:color w:val="auto"/>
          <w:sz w:val="30"/>
          <w:highlight w:val="none"/>
          <w:lang w:eastAsia="zh-CN"/>
        </w:rPr>
        <w:t xml:space="preserve">：</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pageBreakBefore w:val="0"/>
        <w:spacing w:line="48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项目</w:t>
      </w:r>
      <w:r>
        <w:rPr>
          <w:rFonts w:hint="eastAsia" w:ascii="宋体" w:hAnsi="宋体" w:eastAsia="等线" w:cs="宋体"/>
          <w:b/>
          <w:color w:val="auto"/>
          <w:sz w:val="30"/>
          <w:highlight w:val="none"/>
          <w:lang w:eastAsia="zh-CN"/>
        </w:rPr>
        <w:t xml:space="preserve">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pageBreakBefore w:val="0"/>
        <w:spacing w:line="240" w:lineRule="auto"/>
        <w:widowControl w:val="off"/>
        <w:rPr>
          <w:rFonts w:ascii="宋体" w:hAnsi="宋体" w:eastAsia="等线" w:cs="宋体"/>
          <w:b/>
          <w:bCs/>
          <w:color w:val="auto"/>
          <w:sz w:val="30"/>
          <w:szCs w:val="30"/>
          <w:highlight w:val="none"/>
          <w:u w:val="single"/>
          <w:lang w:eastAsia="zh-CN"/>
        </w:rPr>
      </w:pPr>
      <w:r>
        <w:rPr>
          <w:rFonts w:ascii="宋体" w:hAnsi="宋体" w:eastAsia="等线" w:cs="宋体"/>
          <w:b/>
          <w:bCs/>
          <w:color w:val="auto"/>
          <w:sz w:val="30"/>
          <w:szCs w:val="30"/>
          <w:highlight w:val="none"/>
          <w:u w:val="single"/>
          <w:lang w:eastAsia="zh-CN"/>
        </w:rPr>
      </w:r>
      <w:r/>
    </w:p>
    <w:p>
      <w:pPr>
        <w:ind w:firstLine="0"/>
        <w:jc w:val="both"/>
        <w:pageBreakBefore w:val="0"/>
        <w:spacing w:line="240" w:lineRule="auto"/>
        <w:widowControl w:val="off"/>
        <w:rPr>
          <w:rFonts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分</w:t>
      </w:r>
      <w:r>
        <w:rPr>
          <w:rFonts w:hint="eastAsia" w:ascii="宋体" w:hAnsi="宋体" w:eastAsia="等线" w:cs="宋体"/>
          <w:color w:val="auto"/>
          <w:sz w:val="30"/>
          <w:szCs w:val="30"/>
          <w:highlight w:val="none"/>
          <w:lang w:eastAsia="zh-CN"/>
        </w:rPr>
        <w:t xml:space="preserve">开标，此时间以前不得开封；</w:t>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供应商：</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val="en-US" w:eastAsia="zh-CN"/>
        </w:rPr>
        <w:t xml:space="preserve">               </w:t>
      </w:r>
      <w:r>
        <w:rPr>
          <w:rFonts w:hint="eastAsia" w:ascii="宋体" w:hAnsi="宋体" w:eastAsia="等线" w:cs="宋体"/>
          <w:b/>
          <w:color w:val="auto"/>
          <w:sz w:val="30"/>
          <w:highlight w:val="none"/>
          <w:u w:val="single"/>
          <w:lang w:eastAsia="zh-CN"/>
        </w:rPr>
        <w:t xml:space="preserve">       （盖公章）</w:t>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法定代表人或</w:t>
      </w:r>
      <w:r/>
    </w:p>
    <w:p>
      <w:pPr>
        <w:ind w:firstLine="0"/>
        <w:jc w:val="both"/>
        <w:pageBreakBefore w:val="0"/>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日</w:t>
      </w:r>
      <w:r/>
    </w:p>
    <w:p>
      <w:pPr>
        <w:ind w:firstLine="0"/>
        <w:jc w:val="both"/>
        <w:pageBreakBefore w:val="0"/>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pageBreakBefore w:val="0"/>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pageBreakBefore w:val="0"/>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shd w:val="nil"/>
        <w:rPr>
          <w:rFonts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br w:type="page" w:clear="all"/>
      </w:r>
      <w:r>
        <w:rPr>
          <w:rFonts w:hint="eastAsia" w:ascii="宋体" w:hAnsi="宋体" w:cs="Times New Roman"/>
          <w:b/>
          <w:bCs/>
          <w:color w:val="auto"/>
          <w:sz w:val="30"/>
          <w:szCs w:val="30"/>
          <w:highlight w:val="none"/>
          <w:lang w:eastAsia="zh-CN"/>
        </w:rPr>
      </w:r>
    </w:p>
    <w:p>
      <w:pPr>
        <w:ind w:firstLine="0"/>
        <w:jc w:val="both"/>
        <w:pageBreakBefore w:val="0"/>
        <w:spacing w:line="240" w:lineRule="auto"/>
        <w:widowControl w:val="off"/>
        <w:rPr>
          <w:rFonts w:hint="eastAsia"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t xml:space="preserve">（一）投标函（格式）：</w:t>
      </w:r>
      <w:r/>
    </w:p>
    <w:p>
      <w:pPr>
        <w:ind w:firstLine="0"/>
        <w:jc w:val="center"/>
        <w:pageBreakBefore w:val="0"/>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投标函</w:t>
      </w:r>
      <w:r/>
    </w:p>
    <w:p>
      <w:pPr>
        <w:ind w:firstLine="0"/>
        <w:jc w:val="both"/>
        <w:pageBreakBefore w:val="0"/>
        <w:spacing w:before="4"/>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致：无锡市滨湖区雪浪街道办事处 </w:t>
      </w:r>
      <w:r>
        <w:rPr>
          <w:rFonts w:hint="eastAsia" w:ascii="宋体" w:hAnsi="宋体" w:cs="宋体"/>
          <w:color w:val="auto"/>
          <w:szCs w:val="28"/>
          <w:highlight w:val="none"/>
          <w:lang w:val="en-US" w:eastAsia="zh-CN"/>
        </w:rPr>
        <w:t xml:space="preserve"> </w:t>
      </w:r>
      <w:r/>
    </w:p>
    <w:p>
      <w:pPr>
        <w:ind w:firstLine="480"/>
        <w:jc w:val="both"/>
        <w:pageBreakBefore w:val="0"/>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的价格，按招标文件中的要求承包本项目。</w:t>
      </w:r>
      <w:r/>
    </w:p>
    <w:p>
      <w:pPr>
        <w:ind w:firstLine="480"/>
        <w:jc w:val="both"/>
        <w:pageBreakBefore w:val="0"/>
        <w:widowControl w:val="off"/>
        <w:tabs>
          <w:tab w:val="left" w:pos="315" w:leader="none"/>
          <w:tab w:val="left" w:pos="525" w:leader="none"/>
          <w:tab w:val="left" w:pos="945" w:leader="none"/>
        </w:tabs>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 xml:space="preserve">二、我们愿意提供无锡苏名建设咨询有限公司在招标文件中要求的文件、资料。</w:t>
      </w:r>
      <w:r/>
    </w:p>
    <w:p>
      <w:pPr>
        <w:ind w:firstLine="480"/>
        <w:jc w:val="both"/>
        <w:pageBreakBefore w:val="0"/>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三、我们同意按招标文件中的规定，本</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文件投标的有效期限为开标之日起90天。</w:t>
      </w:r>
      <w:r/>
    </w:p>
    <w:p>
      <w:pPr>
        <w:ind w:firstLine="480"/>
        <w:jc w:val="both"/>
        <w:pageBreakBefore w:val="0"/>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四、我方同意按招标文件中的规定期限内完成全部工作。</w:t>
      </w:r>
      <w:r/>
    </w:p>
    <w:p>
      <w:pPr>
        <w:ind w:firstLine="480"/>
        <w:jc w:val="both"/>
        <w:pageBreakBefore w:val="0"/>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五、如果我们的</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文件被接受，我们将履行招标文件中规定的每一项要求，按期、按质、按量，完成任务。</w:t>
      </w:r>
      <w:r/>
    </w:p>
    <w:p>
      <w:pPr>
        <w:ind w:firstLine="480"/>
        <w:jc w:val="both"/>
        <w:pageBreakBefore w:val="0"/>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六、我们认为你们有权决定中标供应商。</w:t>
      </w:r>
      <w:r/>
    </w:p>
    <w:p>
      <w:pPr>
        <w:ind w:firstLine="480"/>
        <w:jc w:val="both"/>
        <w:pageBreakBefore w:val="0"/>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pageBreakBefore w:val="0"/>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八、我们认可并保证遵守招标文件的所有规定，放弃对招标文件提出质疑的权利。</w:t>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九、如果我方被确定为中标供应商，我方如无不可抗力，又未履行招标文件、</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文件合同条款的，一经查实，我方愿意赔偿由此而造成的一切损失，并同意接受按招标文件的相关要求对我方进行的处理。</w:t>
      </w:r>
      <w:r/>
    </w:p>
    <w:p>
      <w:pPr>
        <w:ind w:firstLine="480"/>
        <w:jc w:val="both"/>
        <w:pageBreakBefore w:val="0"/>
        <w:spacing w:line="400" w:lineRule="exact"/>
        <w:widowControl w:val="off"/>
        <w:rPr>
          <w:rFonts w:ascii="宋体" w:hAnsi="宋体" w:cs="宋体"/>
          <w:color w:val="auto"/>
          <w:szCs w:val="28"/>
          <w:highlight w:val="none"/>
          <w:lang w:eastAsia="zh-CN"/>
        </w:rPr>
      </w:pPr>
      <w:r>
        <w:rPr>
          <w:rFonts w:ascii="宋体" w:hAnsi="宋体" w:cs="宋体"/>
          <w:color w:val="auto"/>
          <w:szCs w:val="28"/>
          <w:highlight w:val="none"/>
          <w:lang w:eastAsia="zh-CN"/>
        </w:rPr>
      </w:r>
      <w:r/>
    </w:p>
    <w:p>
      <w:pPr>
        <w:ind w:firstLine="480"/>
        <w:jc w:val="both"/>
        <w:pageBreakBefore w:val="0"/>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供应商名称（盖章）：     </w:t>
      </w:r>
      <w:r/>
    </w:p>
    <w:p>
      <w:pPr>
        <w:ind w:firstLine="480"/>
        <w:jc w:val="both"/>
        <w:pageBreakBefore w:val="0"/>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法定代表人或授权委托人签字或盖章：</w:t>
      </w:r>
      <w:r/>
    </w:p>
    <w:p>
      <w:pPr>
        <w:ind w:firstLine="480"/>
        <w:jc w:val="both"/>
        <w:pageBreakBefore w:val="0"/>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电话：                              传真：</w:t>
      </w:r>
      <w:r/>
    </w:p>
    <w:p>
      <w:pPr>
        <w:ind w:firstLine="480"/>
        <w:jc w:val="both"/>
        <w:pageBreakBefore w:val="0"/>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r/>
    </w:p>
    <w:p>
      <w:pPr>
        <w:ind w:firstLine="480"/>
        <w:jc w:val="both"/>
        <w:pageBreakBefore w:val="0"/>
        <w:spacing w:line="400" w:lineRule="exact"/>
        <w:widowControl w:val="off"/>
        <w:rPr>
          <w:rFonts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25" w:name="（报价人）法定代表人授权书（格式）"/>
      <w:r/>
      <w:bookmarkEnd w:id="25"/>
      <w:r/>
      <w:bookmarkStart w:id="26" w:name="校园网系统报价和服务承诺表（格式）"/>
      <w:r/>
      <w:bookmarkEnd w:id="26"/>
      <w:r/>
      <w:r/>
    </w:p>
    <w:p>
      <w:pPr>
        <w:ind w:firstLine="480"/>
        <w:jc w:val="both"/>
        <w:pageBreakBefore w:val="0"/>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r/>
    </w:p>
    <w:p>
      <w:pPr>
        <w:ind w:firstLine="240"/>
        <w:jc w:val="both"/>
        <w:pageBreakBefore w:val="0"/>
        <w:spacing w:line="240" w:lineRule="auto"/>
        <w:widowControl w:val="off"/>
        <w:rPr>
          <w:rFonts w:ascii="等线" w:hAnsi="等线" w:eastAsia="等线"/>
          <w:color w:val="auto"/>
          <w:sz w:val="21"/>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 xml:space="preserve">开户账号：</w:t>
      </w:r>
      <w:r/>
    </w:p>
    <w:p>
      <w:pPr>
        <w:ind w:firstLine="0"/>
        <w:pageBreakBefore w:val="0"/>
        <w:spacing w:line="240" w:lineRule="auto"/>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pageBreakBefore w:val="0"/>
        <w:spacing w:line="240" w:lineRule="auto"/>
        <w:widowControl w:val="off"/>
        <w:rPr>
          <w:rFonts w:ascii="宋体" w:hAnsi="宋体"/>
          <w:b/>
          <w:bCs/>
          <w:color w:val="auto"/>
          <w:szCs w:val="24"/>
          <w:highlight w:val="none"/>
          <w:lang w:eastAsia="zh-CN"/>
        </w:rPr>
      </w:pPr>
      <w:r>
        <w:rPr>
          <w:rFonts w:hint="eastAsia" w:ascii="宋体" w:hAnsi="宋体"/>
          <w:b/>
          <w:bCs/>
          <w:color w:val="auto"/>
          <w:sz w:val="30"/>
          <w:szCs w:val="30"/>
          <w:highlight w:val="none"/>
          <w:lang w:eastAsia="zh-CN"/>
        </w:rPr>
        <w:t xml:space="preserve">（二）关于资格的声明函（格式）</w:t>
      </w:r>
      <w:r/>
    </w:p>
    <w:p>
      <w:pPr>
        <w:ind w:firstLine="0"/>
        <w:jc w:val="center"/>
        <w:pageBreakBefore w:val="0"/>
        <w:spacing w:line="240" w:lineRule="auto"/>
        <w:widowControl w:val="off"/>
        <w:rPr>
          <w:rFonts w:ascii="宋体" w:hAnsi="宋体" w:cs="Times New Roman"/>
          <w:b/>
          <w:bCs/>
          <w:color w:val="auto"/>
          <w:szCs w:val="24"/>
          <w:highlight w:val="none"/>
          <w:lang w:eastAsia="zh-CN"/>
        </w:rPr>
      </w:pPr>
      <w:r>
        <w:rPr>
          <w:rFonts w:hint="eastAsia" w:ascii="宋体" w:hAnsi="宋体"/>
          <w:b/>
          <w:bCs/>
          <w:color w:val="auto"/>
          <w:szCs w:val="24"/>
          <w:highlight w:val="none"/>
          <w:lang w:eastAsia="zh-CN"/>
        </w:rPr>
        <w:t xml:space="preserve">关于资格的声明函</w:t>
      </w:r>
      <w:r/>
    </w:p>
    <w:p>
      <w:pPr>
        <w:ind w:firstLine="0"/>
        <w:jc w:val="center"/>
        <w:pageBreakBefore w:val="0"/>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采购编号：</w:t>
      </w:r>
      <w:r>
        <w:rPr>
          <w:rFonts w:hint="eastAsia" w:ascii="宋体" w:hAnsi="宋体" w:cs="Times New Roman"/>
          <w:bCs/>
          <w:color w:val="auto"/>
          <w:szCs w:val="24"/>
          <w:highlight w:val="none"/>
          <w:lang w:eastAsia="zh-CN"/>
        </w:rPr>
        <w:t xml:space="preserve"> </w:t>
      </w:r>
      <w:r/>
    </w:p>
    <w:p>
      <w:pPr>
        <w:ind w:firstLine="0"/>
        <w:jc w:val="center"/>
        <w:pageBreakBefore w:val="0"/>
        <w:widowControl w:val="off"/>
        <w:tabs>
          <w:tab w:val="left" w:pos="6300" w:leader="none"/>
        </w:tabs>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日期：</w:t>
      </w:r>
      <w:r/>
    </w:p>
    <w:p>
      <w:pPr>
        <w:ind w:firstLine="0"/>
        <w:jc w:val="both"/>
        <w:pageBreakBefore w:val="0"/>
        <w:widowControl w:val="off"/>
        <w:rPr>
          <w:rFonts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   </w:t>
      </w:r>
      <w:r>
        <w:rPr>
          <w:rFonts w:ascii="宋体" w:hAnsi="宋体" w:cs="Times New Roman"/>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 xml:space="preserve">（采购人）    ：</w:t>
      </w:r>
      <w:r/>
    </w:p>
    <w:p>
      <w:pPr>
        <w:ind w:firstLine="480"/>
        <w:jc w:val="both"/>
        <w:pageBreakBefore w:val="0"/>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both"/>
        <w:pageBreakBefore w:val="0"/>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愿针对</w:t>
      </w:r>
      <w:r>
        <w:rPr>
          <w:rFonts w:ascii="Times New Roman" w:hAnsi="Times New Roman" w:cs="Times New Roman"/>
          <w:bCs/>
          <w:color w:val="auto"/>
          <w:szCs w:val="24"/>
          <w:highlight w:val="none"/>
          <w:lang w:eastAsia="zh-CN"/>
        </w:rPr>
        <w:t xml:space="preserve">本次项目</w:t>
      </w:r>
      <w:r>
        <w:rPr>
          <w:rFonts w:ascii="宋体" w:hAnsi="宋体" w:cs="Times New Roman"/>
          <w:bCs/>
          <w:color w:val="auto"/>
          <w:szCs w:val="24"/>
          <w:highlight w:val="none"/>
          <w:lang w:eastAsia="zh-CN"/>
        </w:rPr>
        <w:t xml:space="preserve">进行投标。</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符合《中华人民共和国政府采购法》第二十二条的规定，在此郑重承诺具备以下条件：</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一</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具有独立承担民事责任的能力；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二</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具有良好的商业信誉和健全的财务会计制度；</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三</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具有履行合同所必需的设备和专业技术能力；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四</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有依法缴纳税收和社会保障资金的良好记录；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五</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近三年内，在经营活动中没有重大违法记录；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六</w:t>
      </w:r>
      <w:r>
        <w:rPr>
          <w:rFonts w:hint="eastAsia" w:ascii="宋体" w:hAnsi="宋体" w:cs="Times New Roman"/>
          <w:bCs/>
          <w:color w:val="auto"/>
          <w:szCs w:val="24"/>
          <w:highlight w:val="none"/>
          <w:lang w:eastAsia="zh-CN"/>
        </w:rPr>
        <w:t xml:space="preserve">）</w:t>
      </w:r>
      <w:r>
        <w:rPr>
          <w:rFonts w:hint="eastAsia"/>
          <w:color w:val="auto"/>
          <w:highlight w:val="none"/>
          <w:lang w:eastAsia="zh-CN"/>
        </w:rPr>
        <w:t xml:space="preserve"> </w:t>
      </w:r>
      <w:r>
        <w:rPr>
          <w:rFonts w:hint="eastAsia" w:ascii="宋体" w:hAnsi="宋体" w:cs="Times New Roman"/>
          <w:bCs/>
          <w:color w:val="auto"/>
          <w:szCs w:val="24"/>
          <w:highlight w:val="none"/>
          <w:lang w:eastAsia="zh-CN"/>
        </w:rPr>
        <w:t xml:space="preserve">投标文件</w:t>
      </w:r>
      <w:r>
        <w:rPr>
          <w:rFonts w:ascii="宋体" w:hAnsi="宋体" w:cs="Times New Roman"/>
          <w:bCs/>
          <w:color w:val="auto"/>
          <w:szCs w:val="24"/>
          <w:highlight w:val="none"/>
          <w:lang w:eastAsia="zh-CN"/>
        </w:rPr>
        <w:t xml:space="preserve">中所有关于投标资格的文件、证明、陈述均是真实的、准确的。</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若有违背，我公司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愿意承担由此而产生的一切后果。</w:t>
      </w:r>
      <w:r/>
    </w:p>
    <w:p>
      <w:pPr>
        <w:ind w:firstLine="0"/>
        <w:jc w:val="both"/>
        <w:pageBreakBefore w:val="0"/>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pageBreakBefore w:val="0"/>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pageBreakBefore w:val="0"/>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pageBreakBefore w:val="0"/>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 xml:space="preserve">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firstLine="0"/>
        <w:jc w:val="both"/>
        <w:pageBreakBefore w:val="0"/>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法定代表人</w:t>
      </w:r>
      <w:r>
        <w:rPr>
          <w:rFonts w:hint="eastAsia" w:ascii="宋体" w:hAnsi="宋体" w:cs="Times New Roman"/>
          <w:bCs/>
          <w:color w:val="auto"/>
          <w:szCs w:val="24"/>
          <w:highlight w:val="none"/>
          <w:lang w:eastAsia="zh-CN"/>
        </w:rPr>
        <w:t xml:space="preserve">或授权委托人（</w:t>
      </w:r>
      <w:r>
        <w:rPr>
          <w:rFonts w:ascii="宋体" w:hAnsi="宋体" w:cs="Times New Roman"/>
          <w:bCs/>
          <w:color w:val="auto"/>
          <w:szCs w:val="24"/>
          <w:highlight w:val="none"/>
          <w:lang w:eastAsia="zh-CN"/>
        </w:rPr>
        <w:t xml:space="preserve">签字或盖章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jc w:val="both"/>
        <w:pageBreakBefore w:val="0"/>
        <w:spacing w:line="240" w:lineRule="auto"/>
        <w:widowControl w:val="off"/>
        <w:rPr>
          <w:rFonts w:ascii="黑体" w:hAnsi="宋体" w:eastAsia="黑体"/>
          <w:bCs/>
          <w:color w:val="auto"/>
          <w:szCs w:val="24"/>
          <w:highlight w:val="none"/>
          <w:lang w:eastAsia="zh-CN"/>
        </w:rPr>
      </w:pPr>
      <w:r>
        <w:rPr>
          <w:rFonts w:hint="eastAsia" w:ascii="等线" w:hAnsi="等线" w:eastAsia="等线"/>
          <w:color w:val="auto"/>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 xml:space="preserve">[“较大数额罚款”的金额标准是指：200万元以上罚款，法律、行政法规以及国务院有关部门明确规定相关领域“较大数额罚款”标准高于200万元的，从其规定]</w:t>
      </w:r>
      <w:r/>
    </w:p>
    <w:p>
      <w:pPr>
        <w:ind w:firstLine="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pageBreakBefore w:val="0"/>
        <w:spacing w:line="440" w:lineRule="exact"/>
        <w:tabs>
          <w:tab w:val="left" w:pos="360" w:leader="none"/>
          <w:tab w:val="left" w:pos="960" w:leader="none"/>
        </w:tabs>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pageBreakBefore w:val="0"/>
        <w:spacing w:line="44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pageBreakBefore w:val="0"/>
        <w:spacing w:line="44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shd w:val="nil"/>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br w:type="page" w:clear="all"/>
      </w:r>
      <w:r>
        <w:rPr>
          <w:rFonts w:hint="eastAsia" w:ascii="宋体" w:hAnsi="宋体"/>
          <w:b/>
          <w:bCs/>
          <w:color w:val="auto"/>
          <w:sz w:val="30"/>
          <w:szCs w:val="30"/>
          <w:highlight w:val="none"/>
          <w:lang w:eastAsia="zh-CN"/>
        </w:rPr>
      </w:r>
    </w:p>
    <w:p>
      <w:pPr>
        <w:ind w:firstLine="0"/>
        <w:jc w:val="both"/>
        <w:pageBreakBefore w:val="0"/>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（三）法定代表人授权委托书（格式）</w:t>
      </w:r>
      <w:r/>
    </w:p>
    <w:p>
      <w:pPr>
        <w:ind w:firstLine="0"/>
        <w:jc w:val="center"/>
        <w:pageBreakBefore w:val="0"/>
        <w:spacing w:before="240"/>
        <w:widowControl w:val="off"/>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w:t>
      </w:r>
      <w:r/>
    </w:p>
    <w:p>
      <w:pPr>
        <w:ind w:firstLine="0"/>
        <w:jc w:val="center"/>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pageBreakBefore w:val="0"/>
        <w:widowControl w:val="off"/>
        <w:rPr>
          <w:rFonts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   无锡苏名建设咨询有限公司：  </w:t>
      </w:r>
      <w:r/>
    </w:p>
    <w:p>
      <w:pPr>
        <w:ind w:firstLine="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系《中华人民共和国刑法》企业。</w:t>
      </w:r>
      <w:r/>
    </w:p>
    <w:p>
      <w:pPr>
        <w:ind w:firstLine="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pageBreakBefore w:val="0"/>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被授权人签名：</w:t>
      </w:r>
      <w:r/>
    </w:p>
    <w:p>
      <w:pPr>
        <w:ind w:firstLine="480"/>
        <w:jc w:val="both"/>
        <w:pageBreakBefore w:val="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28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r/>
    </w:p>
    <w:p>
      <w:pPr>
        <w:ind w:firstLine="432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504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pageBreakBefore w:val="0"/>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shd w:val="nil"/>
        <w:rPr>
          <w:rFonts w:ascii="黑体" w:hAnsi="宋体" w:eastAsia="黑体" w:cs="Times New Roman"/>
          <w:color w:val="auto"/>
          <w:highlight w:val="none"/>
          <w:lang w:eastAsia="zh-CN"/>
        </w:rPr>
      </w:pPr>
      <w:r>
        <w:rPr>
          <w:rFonts w:hint="eastAsia" w:ascii="黑体" w:hAnsi="宋体" w:eastAsia="黑体" w:cs="Times New Roman"/>
          <w:bCs/>
          <w:color w:val="auto"/>
          <w:szCs w:val="24"/>
          <w:highlight w:val="none"/>
          <w:lang w:eastAsia="zh-CN"/>
        </w:rPr>
        <w:br w:type="page" w:clear="all"/>
      </w:r>
      <w:r>
        <w:rPr>
          <w:rFonts w:hint="eastAsia" w:ascii="黑体" w:hAnsi="宋体" w:eastAsia="黑体" w:cs="Times New Roman"/>
          <w:bCs/>
          <w:color w:val="auto"/>
          <w:szCs w:val="24"/>
          <w:highlight w:val="none"/>
          <w:lang w:eastAsia="zh-CN"/>
        </w:rPr>
      </w:r>
    </w:p>
    <w:p>
      <w:pPr>
        <w:ind w:firstLine="0"/>
        <w:pageBreakBefore w:val="0"/>
        <w:spacing w:line="240" w:lineRule="auto"/>
        <w:rPr>
          <w:rFonts w:hint="eastAsia" w:ascii="黑体" w:hAnsi="宋体" w:eastAsia="黑体" w:cs="Times New Roman"/>
          <w:color w:val="auto"/>
          <w:highlight w:val="none"/>
          <w:lang w:eastAsia="zh-CN"/>
        </w:rPr>
      </w:pPr>
      <w:r>
        <w:rPr>
          <w:rFonts w:hint="eastAsia" w:ascii="黑体" w:hAnsi="宋体" w:eastAsia="黑体" w:cs="Times New Roman"/>
          <w:bCs/>
          <w:color w:val="auto"/>
          <w:szCs w:val="24"/>
          <w:highlight w:val="none"/>
          <w:lang w:eastAsia="zh-CN"/>
        </w:rPr>
        <w:t xml:space="preserve">供应商法定代表人身份证扫描件：</w:t>
      </w:r>
      <w:r/>
    </w:p>
    <w:p>
      <w:pPr>
        <w:ind w:firstLine="0"/>
        <w:jc w:val="both"/>
        <w:pageBreakBefore w:val="0"/>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pageBreakBefore w:val="0"/>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3"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2" o:spid="_x0000_s2"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21635" cy="1584960"/>
                <wp:effectExtent l="0" t="0" r="12065" b="15240"/>
                <wp:docPr id="4"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3" o:spid="_x0000_s3"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highlight w:val="none"/>
          <w:lang w:eastAsia="zh-CN"/>
        </w:rPr>
        <w:t xml:space="preserve">       </w:t>
      </w:r>
      <w:r/>
    </w:p>
    <w:p>
      <w:pPr>
        <w:ind w:firstLine="0"/>
        <w:jc w:val="both"/>
        <w:pageBreakBefore w:val="0"/>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pageBreakBefore w:val="0"/>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pageBreakBefore w:val="0"/>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pageBreakBefore w:val="0"/>
        <w:spacing w:line="240" w:lineRule="auto"/>
        <w:widowControl w:val="off"/>
        <w:rPr>
          <w:rFonts w:ascii="黑体" w:hAnsi="宋体" w:eastAsia="黑体" w:cs="Times New Roman"/>
          <w:bCs/>
          <w:color w:val="auto"/>
          <w:szCs w:val="24"/>
          <w:highlight w:val="none"/>
          <w:lang w:eastAsia="zh-CN"/>
        </w:rPr>
        <w:outlineLvl w:val="0"/>
      </w:pPr>
      <w:r>
        <w:rPr>
          <w:rFonts w:hint="eastAsia" w:ascii="黑体" w:hAnsi="宋体" w:eastAsia="黑体" w:cs="Times New Roman"/>
          <w:bCs/>
          <w:color w:val="auto"/>
          <w:szCs w:val="24"/>
          <w:highlight w:val="none"/>
          <w:lang w:eastAsia="zh-CN"/>
        </w:rPr>
        <w:t xml:space="preserve">法定代表人授权代表身份证扫描件：（法定代表人亲自参与投标的除外）</w:t>
      </w:r>
      <w:r/>
    </w:p>
    <w:p>
      <w:pPr>
        <w:ind w:firstLine="420"/>
        <w:jc w:val="both"/>
        <w:pageBreakBefore w:val="0"/>
        <w:spacing w:line="240" w:lineRule="auto"/>
        <w:widowControl w:val="off"/>
        <w:rPr>
          <w:rFonts w:ascii="Calibri" w:hAnsi="Calibri" w:cs="Times New Roman"/>
          <w:color w:val="auto"/>
          <w:sz w:val="21"/>
          <w:highlight w:val="none"/>
          <w:lang w:eastAsia="zh-CN"/>
        </w:rPr>
      </w:pPr>
      <w:r>
        <w:rPr>
          <w:rFonts w:ascii="Calibri" w:hAnsi="Calibri" w:cs="Times New Roman"/>
          <w:color w:val="auto"/>
          <w:sz w:val="21"/>
          <w:highlight w:val="none"/>
          <w:lang w:eastAsia="zh-CN"/>
        </w:rPr>
      </w:r>
      <w:r/>
    </w:p>
    <w:p>
      <w:pPr>
        <w:ind w:firstLine="0"/>
        <w:jc w:val="both"/>
        <w:pageBreakBefore w:val="0"/>
        <w:spacing w:line="240" w:lineRule="auto"/>
        <w:widowControl w:val="off"/>
        <w:rPr>
          <w:rFonts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5"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4" o:spid="_x0000_s4"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866390" cy="1584960"/>
                <wp:effectExtent l="0" t="0" r="10160" b="15240"/>
                <wp:docPr id="6"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5" o:spid="_x0000_s5"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jc w:val="both"/>
        <w:pageBreakBefore w:val="0"/>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pageBreakBefore w:val="0"/>
        <w:spacing w:line="240" w:lineRule="auto"/>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r/>
    </w:p>
    <w:p>
      <w:pPr>
        <w:ind w:firstLine="0"/>
        <w:pageBreakBefore w:val="0"/>
        <w:spacing w:before="4"/>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pageBreakBefore w:val="0"/>
        <w:spacing w:before="240" w:line="240" w:lineRule="auto"/>
        <w:widowControl w:val="off"/>
        <w:rPr>
          <w:rFonts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 xml:space="preserve">承诺书一（格式）</w:t>
      </w:r>
      <w:r/>
    </w:p>
    <w:p>
      <w:pPr>
        <w:ind w:firstLine="0"/>
        <w:jc w:val="center"/>
        <w:pageBreakBefore w:val="0"/>
        <w:widowControl w:val="off"/>
        <w:rPr>
          <w:rFonts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    （采购人名称）           </w:t>
      </w:r>
      <w:r/>
    </w:p>
    <w:p>
      <w:pPr>
        <w:ind w:firstLine="480"/>
        <w:jc w:val="both"/>
        <w:pageBreakBefore w:val="0"/>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ascii="SimSun" w:hAnsi="SimSun" w:eastAsia="SimSun" w:cs="SimSun"/>
          <w:color w:val="000000"/>
          <w:sz w:val="24"/>
        </w:rPr>
        <w:t xml:space="preserve">，与其他潜在供应商不存在单位负责人为同一人或者存在直接控股、管理关系的情形</w:t>
      </w:r>
      <w:r>
        <w:rPr>
          <w:rFonts w:hint="eastAsia" w:ascii="宋体" w:hAnsi="宋体" w:cs="宋体"/>
          <w:color w:val="auto"/>
          <w:szCs w:val="24"/>
          <w:highlight w:val="none"/>
          <w:lang w:eastAsia="zh-CN"/>
        </w:rPr>
        <w:t xml:space="preserve">。根据贵单位（公司）提出的招标文件要求，本公司递交的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r/>
    </w:p>
    <w:p>
      <w:pPr>
        <w:ind w:firstLine="480"/>
        <w:jc w:val="both"/>
        <w:pageBreakBefore w:val="0"/>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pageBreakBefore w:val="0"/>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pageBreakBefore w:val="0"/>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480" w:firstLine="3240"/>
        <w:jc w:val="both"/>
        <w:pageBreakBefore w:val="0"/>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pageBreakBefore w:val="0"/>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pageBreakBefore w:val="0"/>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pageBreakBefore w:val="0"/>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right"/>
        <w:pageBreakBefore w:val="0"/>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pageBreakBefore w:val="0"/>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pageBreakBefore w:val="0"/>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pageBreakBefore w:val="0"/>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br w:type="page" w:clear="all"/>
      </w:r>
      <w:r/>
    </w:p>
    <w:p>
      <w:pPr>
        <w:ind w:firstLine="0"/>
        <w:jc w:val="both"/>
        <w:pageBreakBefore w:val="0"/>
        <w:spacing w:line="240" w:lineRule="auto"/>
        <w:widowControl w:val="off"/>
        <w:rPr>
          <w:rFonts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承诺书</w:t>
      </w:r>
      <w:r>
        <w:rPr>
          <w:rFonts w:hint="eastAsia" w:ascii="等线" w:hAnsi="等线" w:eastAsia="等线"/>
          <w:color w:val="auto"/>
          <w:sz w:val="21"/>
          <w:highlight w:val="none"/>
          <w:lang w:val="en-US" w:eastAsia="zh-CN"/>
        </w:rPr>
        <w:t xml:space="preserve">二</w:t>
      </w:r>
      <w:r>
        <w:rPr>
          <w:rFonts w:hint="eastAsia" w:ascii="等线" w:hAnsi="等线" w:eastAsia="等线"/>
          <w:color w:val="auto"/>
          <w:sz w:val="21"/>
          <w:highlight w:val="none"/>
          <w:lang w:eastAsia="zh-CN"/>
        </w:rPr>
        <w:t xml:space="preserve">（格式）</w:t>
      </w:r>
      <w:r/>
    </w:p>
    <w:p>
      <w:pPr>
        <w:ind w:firstLine="0"/>
        <w:jc w:val="center"/>
        <w:pageBreakBefore w:val="0"/>
        <w:spacing w:line="240" w:lineRule="auto"/>
        <w:widowControl w:val="off"/>
        <w:rPr>
          <w:rFonts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 xml:space="preserve">廉洁承诺书</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6.不向涉及招标的单位及个人购置或提供通讯工具、交通工具和高档办公用品等。</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我们若违反上述承诺，自愿接受取消投标资格及其他任何形式的处理。</w:t>
      </w:r>
      <w:r/>
    </w:p>
    <w:p>
      <w:pPr>
        <w:ind w:firstLine="480"/>
        <w:jc w:val="both"/>
        <w:pageBreakBefore w:val="0"/>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960" w:firstLine="0"/>
        <w:jc w:val="center"/>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r/>
    </w:p>
    <w:p>
      <w:pPr>
        <w:ind w:firstLine="0"/>
        <w:jc w:val="right"/>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both"/>
        <w:pageBreakBefore w:val="0"/>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right"/>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p>
      <w:pPr>
        <w:ind w:firstLine="0"/>
        <w:jc w:val="both"/>
        <w:pageBreakBefore w:val="0"/>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pageBreakBefore w:val="0"/>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pageBreakBefore w:val="0"/>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shd w:val="nil"/>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br w:type="page" w:clear="all"/>
      </w:r>
      <w:r>
        <w:rPr>
          <w:rFonts w:hint="eastAsia" w:ascii="宋体" w:hAnsi="宋体"/>
          <w:b/>
          <w:bCs/>
          <w:color w:val="auto"/>
          <w:sz w:val="30"/>
          <w:szCs w:val="30"/>
          <w:highlight w:val="none"/>
          <w:lang w:eastAsia="zh-CN"/>
        </w:rPr>
      </w:r>
    </w:p>
    <w:p>
      <w:pPr>
        <w:ind w:firstLine="0"/>
        <w:jc w:val="both"/>
        <w:pageBreakBefore w:val="0"/>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（五）开标一览表（格式）：</w:t>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pageBreakBefore w:val="0"/>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开标一览表</w:t>
      </w:r>
      <w:r/>
    </w:p>
    <w:p>
      <w:pPr>
        <w:ind w:firstLine="0"/>
        <w:jc w:val="both"/>
        <w:pageBreakBefore w:val="0"/>
        <w:spacing w:line="240" w:lineRule="auto"/>
        <w:widowControl w:val="off"/>
        <w:rPr>
          <w:rFonts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726"/>
        <w:tblW w:w="973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99"/>
        <w:gridCol w:w="6235"/>
      </w:tblGrid>
      <w:tr>
        <w:trPr>
          <w:cantSplit/>
          <w:trHeight w:val="1260"/>
        </w:trPr>
        <w:tc>
          <w:tcPr>
            <w:tcBorders>
              <w:top w:val="single" w:color="auto" w:sz="4" w:space="0"/>
              <w:left w:val="single" w:color="auto" w:sz="4" w:space="0"/>
              <w:bottom w:val="single" w:color="auto" w:sz="4" w:space="0"/>
              <w:right w:val="single" w:color="auto" w:sz="4" w:space="0"/>
            </w:tcBorders>
            <w:tcW w:w="3499" w:type="dxa"/>
            <w:vAlign w:val="center"/>
            <w:textDirection w:val="lrTb"/>
            <w:noWrap w:val="false"/>
          </w:tcPr>
          <w:p>
            <w:pPr>
              <w:ind w:left="240" w:hanging="240"/>
              <w:jc w:val="center"/>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项目名称</w:t>
            </w:r>
            <w:r/>
          </w:p>
        </w:tc>
        <w:tc>
          <w:tcPr>
            <w:tcBorders>
              <w:top w:val="single" w:color="auto" w:sz="4" w:space="0"/>
              <w:left w:val="single" w:color="auto" w:sz="4" w:space="0"/>
              <w:bottom w:val="single" w:color="auto" w:sz="4" w:space="0"/>
              <w:right w:val="single" w:color="auto" w:sz="4" w:space="0"/>
            </w:tcBorders>
            <w:tcW w:w="6235" w:type="dxa"/>
            <w:vAlign w:val="center"/>
            <w:textDirection w:val="lrTb"/>
            <w:noWrap w:val="false"/>
          </w:tcPr>
          <w:p>
            <w:pPr>
              <w:ind w:firstLine="0"/>
              <w:jc w:val="center"/>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2026年雪浪街道河道水质管护服务外包项目</w:t>
            </w:r>
            <w:r/>
          </w:p>
        </w:tc>
      </w:tr>
      <w:tr>
        <w:trPr>
          <w:cantSplit/>
          <w:trHeight w:val="1260"/>
        </w:trPr>
        <w:tc>
          <w:tcPr>
            <w:tcBorders>
              <w:top w:val="single" w:color="auto" w:sz="4" w:space="0"/>
              <w:left w:val="single" w:color="auto" w:sz="4" w:space="0"/>
              <w:bottom w:val="single" w:color="auto" w:sz="4" w:space="0"/>
              <w:right w:val="single" w:color="auto" w:sz="4" w:space="0"/>
            </w:tcBorders>
            <w:tcW w:w="3499" w:type="dxa"/>
            <w:vAlign w:val="center"/>
            <w:textDirection w:val="lrTb"/>
            <w:noWrap w:val="false"/>
          </w:tcPr>
          <w:p>
            <w:pPr>
              <w:ind w:left="240" w:hanging="240"/>
              <w:jc w:val="center"/>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投标报价（元）</w:t>
            </w:r>
            <w:r/>
          </w:p>
        </w:tc>
        <w:tc>
          <w:tcPr>
            <w:tcBorders>
              <w:top w:val="single" w:color="auto" w:sz="4" w:space="0"/>
              <w:left w:val="single" w:color="auto" w:sz="4" w:space="0"/>
              <w:bottom w:val="single" w:color="auto" w:sz="4" w:space="0"/>
              <w:right w:val="single" w:color="auto" w:sz="4" w:space="0"/>
            </w:tcBorders>
            <w:tcW w:w="6235" w:type="dxa"/>
            <w:vAlign w:val="center"/>
            <w:textDirection w:val="lrTb"/>
            <w:noWrap w:val="false"/>
          </w:tcPr>
          <w:p>
            <w:pPr>
              <w:ind w:firstLine="0"/>
              <w:jc w:val="both"/>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大写：</w:t>
            </w:r>
            <w:r/>
          </w:p>
          <w:p>
            <w:pPr>
              <w:ind w:firstLine="0"/>
              <w:jc w:val="both"/>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 </w:t>
            </w:r>
            <w:r/>
          </w:p>
        </w:tc>
      </w:tr>
      <w:tr>
        <w:trPr>
          <w:cantSplit/>
          <w:trHeight w:val="1112"/>
        </w:trPr>
        <w:tc>
          <w:tcPr>
            <w:tcBorders>
              <w:top w:val="single" w:color="auto" w:sz="4" w:space="0"/>
              <w:left w:val="single" w:color="auto" w:sz="4" w:space="0"/>
              <w:bottom w:val="single" w:color="auto" w:sz="4" w:space="0"/>
              <w:right w:val="single" w:color="auto" w:sz="4" w:space="0"/>
            </w:tcBorders>
            <w:tcW w:w="3499" w:type="dxa"/>
            <w:vAlign w:val="center"/>
            <w:textDirection w:val="lrTb"/>
            <w:noWrap w:val="false"/>
          </w:tcPr>
          <w:p>
            <w:pPr>
              <w:ind w:left="240" w:hanging="240"/>
              <w:jc w:val="center"/>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项目负责人</w:t>
            </w:r>
            <w:r/>
          </w:p>
        </w:tc>
        <w:tc>
          <w:tcPr>
            <w:tcBorders>
              <w:top w:val="single" w:color="auto" w:sz="4" w:space="0"/>
              <w:left w:val="single" w:color="auto" w:sz="4" w:space="0"/>
              <w:bottom w:val="single" w:color="auto" w:sz="4" w:space="0"/>
              <w:right w:val="single" w:color="auto" w:sz="4" w:space="0"/>
            </w:tcBorders>
            <w:tcW w:w="6235" w:type="dxa"/>
            <w:vAlign w:val="center"/>
            <w:textDirection w:val="lrTb"/>
            <w:noWrap w:val="false"/>
          </w:tcPr>
          <w:p>
            <w:pPr>
              <w:ind w:firstLine="0"/>
              <w:jc w:val="both"/>
              <w:pageBreakBefore w:val="0"/>
              <w:spacing w:line="300" w:lineRule="auto"/>
              <w:widowControl w:val="off"/>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姓名：</w:t>
            </w:r>
            <w:r/>
          </w:p>
          <w:p>
            <w:pPr>
              <w:ind w:firstLine="0"/>
              <w:jc w:val="both"/>
              <w:pageBreakBefore w:val="0"/>
              <w:spacing w:line="300" w:lineRule="auto"/>
              <w:widowControl w:val="off"/>
              <w:rPr>
                <w:rFonts w:hint="default"/>
                <w:color w:val="auto"/>
                <w:highlight w:val="none"/>
                <w:lang w:val="en-US" w:eastAsia="zh-CN"/>
              </w:rPr>
            </w:pPr>
            <w:r>
              <w:rPr>
                <w:rFonts w:hint="eastAsia" w:ascii="宋体" w:hAnsi="宋体" w:cs="宋体"/>
                <w:color w:val="auto"/>
                <w:szCs w:val="24"/>
                <w:highlight w:val="none"/>
                <w:lang w:val="en-US" w:eastAsia="zh-CN"/>
              </w:rPr>
              <w:t xml:space="preserve">联系方式：</w:t>
            </w:r>
            <w:r/>
          </w:p>
        </w:tc>
      </w:tr>
      <w:tr>
        <w:trPr>
          <w:cantSplit/>
          <w:trHeight w:val="881"/>
        </w:trPr>
        <w:tc>
          <w:tcPr>
            <w:tcBorders>
              <w:top w:val="single" w:color="auto" w:sz="4" w:space="0"/>
              <w:left w:val="single" w:color="auto" w:sz="4" w:space="0"/>
              <w:bottom w:val="single" w:color="auto" w:sz="4" w:space="0"/>
              <w:right w:val="single" w:color="auto" w:sz="4" w:space="0"/>
            </w:tcBorders>
            <w:tcW w:w="3499" w:type="dxa"/>
            <w:vAlign w:val="center"/>
            <w:textDirection w:val="lrTb"/>
            <w:noWrap w:val="false"/>
          </w:tcPr>
          <w:p>
            <w:pPr>
              <w:ind w:firstLine="0"/>
              <w:jc w:val="center"/>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服务期</w:t>
            </w:r>
            <w:r/>
          </w:p>
        </w:tc>
        <w:tc>
          <w:tcPr>
            <w:tcBorders>
              <w:top w:val="single" w:color="auto" w:sz="4" w:space="0"/>
              <w:left w:val="single" w:color="auto" w:sz="4" w:space="0"/>
              <w:bottom w:val="single" w:color="auto" w:sz="4" w:space="0"/>
              <w:right w:val="single" w:color="auto" w:sz="4" w:space="0"/>
            </w:tcBorders>
            <w:tcW w:w="6235" w:type="dxa"/>
            <w:vAlign w:val="center"/>
            <w:textDirection w:val="lrTb"/>
            <w:noWrap w:val="false"/>
          </w:tcPr>
          <w:p>
            <w:pPr>
              <w:ind w:firstLine="1200"/>
              <w:jc w:val="center"/>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tc>
      </w:tr>
      <w:tr>
        <w:trPr>
          <w:cantSplit/>
          <w:trHeight w:val="881"/>
        </w:trPr>
        <w:tc>
          <w:tcPr>
            <w:tcBorders>
              <w:top w:val="single" w:color="auto" w:sz="4" w:space="0"/>
              <w:left w:val="single" w:color="auto" w:sz="4" w:space="0"/>
              <w:bottom w:val="single" w:color="auto" w:sz="4" w:space="0"/>
              <w:right w:val="single" w:color="auto" w:sz="4" w:space="0"/>
            </w:tcBorders>
            <w:tcW w:w="3499" w:type="dxa"/>
            <w:vAlign w:val="center"/>
            <w:textDirection w:val="lrTb"/>
            <w:noWrap w:val="false"/>
          </w:tcPr>
          <w:p>
            <w:pPr>
              <w:ind w:firstLine="0"/>
              <w:jc w:val="center"/>
              <w:pageBreakBefore w:val="0"/>
              <w:spacing w:line="300" w:lineRule="auto"/>
              <w:widowControl w:val="off"/>
              <w:rPr>
                <w:rFonts w:hint="eastAsia" w:ascii="宋体" w:hAnsi="宋体" w:cs="宋体"/>
                <w:color w:val="auto"/>
                <w:szCs w:val="24"/>
                <w:highlight w:val="none"/>
                <w:lang w:eastAsia="zh-CN"/>
              </w:rPr>
            </w:pPr>
            <w:r>
              <w:rPr>
                <w:rFonts w:hint="eastAsia" w:ascii="宋体" w:hAnsi="宋体" w:eastAsia="宋体" w:cs="宋体"/>
                <w:color w:val="auto"/>
                <w:szCs w:val="24"/>
                <w:highlight w:val="none"/>
                <w:lang w:eastAsia="zh-CN"/>
              </w:rPr>
              <w:t xml:space="preserve">是否属于小微企业/残疾人企业/监狱企业</w:t>
            </w:r>
            <w:r/>
          </w:p>
        </w:tc>
        <w:tc>
          <w:tcPr>
            <w:tcBorders>
              <w:top w:val="single" w:color="auto" w:sz="4" w:space="0"/>
              <w:left w:val="single" w:color="auto" w:sz="4" w:space="0"/>
              <w:bottom w:val="single" w:color="auto" w:sz="4" w:space="0"/>
              <w:right w:val="single" w:color="auto" w:sz="4" w:space="0"/>
            </w:tcBorders>
            <w:tcW w:w="6235" w:type="dxa"/>
            <w:vAlign w:val="center"/>
            <w:textDirection w:val="lrTb"/>
            <w:noWrap w:val="false"/>
          </w:tcPr>
          <w:p>
            <w:pPr>
              <w:ind w:firstLine="1200"/>
              <w:jc w:val="center"/>
              <w:pageBreakBefore w:val="0"/>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tc>
      </w:tr>
    </w:tbl>
    <w:p>
      <w:pPr>
        <w:ind w:firstLine="0"/>
        <w:jc w:val="both"/>
        <w:pageBreakBefore w:val="0"/>
        <w:spacing w:before="240"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日期：   年   月   日</w:t>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pageBreakBefore w:val="0"/>
        <w:spacing w:line="240" w:lineRule="auto"/>
        <w:widowControl w:val="off"/>
        <w:rPr>
          <w:rFonts w:ascii="宋体" w:hAnsi="宋体"/>
          <w:b/>
          <w:bCs/>
          <w:color w:val="auto"/>
          <w:szCs w:val="24"/>
          <w:highlight w:val="none"/>
          <w:lang w:eastAsia="zh-CN"/>
        </w:rPr>
      </w:pPr>
      <w:r>
        <w:rPr>
          <w:rFonts w:hint="eastAsia" w:ascii="宋体" w:hAnsi="宋体"/>
          <w:b/>
          <w:bCs/>
          <w:color w:val="auto"/>
          <w:szCs w:val="24"/>
          <w:highlight w:val="none"/>
          <w:lang w:eastAsia="zh-CN"/>
        </w:rPr>
        <w:t xml:space="preserve">1.开标</w:t>
      </w:r>
      <w:r>
        <w:rPr>
          <w:rFonts w:ascii="宋体" w:hAnsi="宋体"/>
          <w:b/>
          <w:bCs/>
          <w:color w:val="auto"/>
          <w:szCs w:val="24"/>
          <w:highlight w:val="none"/>
          <w:lang w:eastAsia="zh-CN"/>
        </w:rPr>
        <w:t xml:space="preserve">一览表中的内容应与</w:t>
      </w:r>
      <w:r>
        <w:rPr>
          <w:rFonts w:hint="eastAsia" w:ascii="宋体" w:hAnsi="宋体"/>
          <w:b/>
          <w:bCs/>
          <w:color w:val="auto"/>
          <w:szCs w:val="24"/>
          <w:highlight w:val="none"/>
          <w:lang w:eastAsia="zh-CN"/>
        </w:rPr>
        <w:t xml:space="preserve">投标</w:t>
      </w:r>
      <w:r>
        <w:rPr>
          <w:rFonts w:ascii="宋体" w:hAnsi="宋体"/>
          <w:b/>
          <w:bCs/>
          <w:color w:val="auto"/>
          <w:szCs w:val="24"/>
          <w:highlight w:val="none"/>
          <w:lang w:eastAsia="zh-CN"/>
        </w:rPr>
        <w:t xml:space="preserve">函内容一致，否则评标时一律按</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一览表中内容为准，</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一览表中必须盖章或签字</w:t>
      </w:r>
      <w:r>
        <w:rPr>
          <w:rFonts w:hint="eastAsia" w:ascii="宋体" w:hAnsi="宋体"/>
          <w:b/>
          <w:bCs/>
          <w:color w:val="auto"/>
          <w:szCs w:val="24"/>
          <w:highlight w:val="none"/>
          <w:lang w:eastAsia="zh-CN"/>
        </w:rPr>
        <w:t xml:space="preserve">。</w:t>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pageBreakBefore w:val="0"/>
        <w:spacing w:line="240" w:lineRule="auto"/>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numPr>
          <w:ilvl w:val="0"/>
          <w:numId w:val="6"/>
        </w:numPr>
        <w:ind w:firstLine="0"/>
        <w:pageBreakBefore w:val="0"/>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明细报价表（格式）：</w:t>
      </w:r>
      <w:bookmarkStart w:id="27" w:name="_Hlk104971923"/>
      <w:r/>
      <w:bookmarkEnd w:id="27"/>
      <w:r/>
    </w:p>
    <w:p>
      <w:pPr>
        <w:ind w:firstLine="0"/>
        <w:jc w:val="center"/>
        <w:spacing w:line="240" w:lineRule="auto"/>
        <w:widowControl w:val="off"/>
        <w:rPr>
          <w:rFonts w:hint="eastAsia" w:ascii="宋体" w:hAnsi="宋体" w:eastAsia="宋体" w:cs="宋体"/>
          <w:b/>
          <w:bCs/>
          <w:color w:val="auto"/>
          <w:sz w:val="40"/>
          <w:szCs w:val="40"/>
          <w:highlight w:val="none"/>
          <w:lang w:eastAsia="zh-CN"/>
        </w:rPr>
      </w:pPr>
      <w:r>
        <w:rPr>
          <w:rFonts w:hint="eastAsia" w:ascii="宋体" w:hAnsi="宋体" w:eastAsia="宋体" w:cs="宋体"/>
          <w:b/>
          <w:bCs/>
          <w:color w:val="auto"/>
          <w:sz w:val="40"/>
          <w:szCs w:val="40"/>
          <w:highlight w:val="none"/>
          <w:lang w:eastAsia="zh-CN"/>
        </w:rPr>
        <w:t xml:space="preserve">明细报价表</w:t>
      </w:r>
      <w:r/>
    </w:p>
    <w:p>
      <w:pPr>
        <w:ind w:firstLine="0"/>
        <w:jc w:val="both"/>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p>
      <w:pPr>
        <w:ind w:firstLine="600"/>
        <w:jc w:val="both"/>
        <w:spacing w:line="240" w:lineRule="auto"/>
        <w:widowControl w:val="off"/>
        <w:rPr>
          <w:rFonts w:hint="eastAsia" w:ascii="宋体" w:hAnsi="宋体" w:eastAsia="宋体" w:cs="宋体"/>
          <w:bCs/>
          <w:color w:val="auto"/>
          <w:szCs w:val="24"/>
          <w:highlight w:val="none"/>
          <w:lang w:eastAsia="zh-CN"/>
        </w:rPr>
      </w:pPr>
      <w:r>
        <w:rPr>
          <w:rFonts w:hint="eastAsia" w:ascii="宋体" w:hAnsi="宋体" w:eastAsia="宋体" w:cs="宋体"/>
          <w:color w:val="auto"/>
          <w:szCs w:val="24"/>
          <w:highlight w:val="none"/>
          <w:lang w:eastAsia="zh-CN"/>
        </w:rPr>
        <w:t xml:space="preserve">供应商(盖章)                                     政府采购编号：</w:t>
      </w:r>
      <w:r/>
    </w:p>
    <w:tbl>
      <w:tblPr>
        <w:tblStyle w:val="726"/>
        <w:tblW w:w="5344" w:type="pct"/>
        <w:jc w:val="center"/>
        <w:tblLayout w:type="fixed"/>
        <w:tblCellMar>
          <w:left w:w="108" w:type="dxa"/>
          <w:top w:w="0" w:type="dxa"/>
          <w:right w:w="108" w:type="dxa"/>
          <w:bottom w:w="0" w:type="dxa"/>
        </w:tblCellMar>
        <w:tblLook w:val="04A0" w:firstRow="1" w:lastRow="0" w:firstColumn="1" w:lastColumn="0" w:noHBand="0" w:noVBand="1"/>
      </w:tblPr>
      <w:tblGrid>
        <w:gridCol w:w="2173"/>
        <w:gridCol w:w="1368"/>
        <w:gridCol w:w="1515"/>
        <w:gridCol w:w="1366"/>
        <w:gridCol w:w="1519"/>
        <w:gridCol w:w="2807"/>
      </w:tblGrid>
      <w:tr>
        <w:trPr>
          <w:jc w:val="center"/>
          <w:trHeight w:val="620"/>
        </w:trPr>
        <w:tc>
          <w:tcPr>
            <w:shd w:val="clear" w:color="auto" w:fill="auto"/>
            <w:tcBorders>
              <w:top w:val="single" w:color="auto" w:sz="4" w:space="0"/>
              <w:left w:val="single" w:color="auto" w:sz="4" w:space="0"/>
              <w:bottom w:val="single" w:color="auto" w:sz="4" w:space="0"/>
              <w:right w:val="single" w:color="auto" w:sz="4" w:space="0"/>
            </w:tcBorders>
            <w:tcW w:w="1010"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tcPr>
          <w:p>
            <w:pPr>
              <w:ind w:firstLine="0"/>
              <w:jc w:val="both"/>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河道名称</w:t>
            </w:r>
            <w:r/>
          </w:p>
        </w:tc>
        <w:tc>
          <w:tcPr>
            <w:shd w:val="clear" w:color="auto" w:fill="auto"/>
            <w:tcBorders>
              <w:top w:val="single" w:color="auto" w:sz="4" w:space="0"/>
              <w:left w:val="none" w:color="000000" w:sz="4" w:space="0"/>
              <w:bottom w:val="single" w:color="auto" w:sz="4" w:space="0"/>
              <w:right w:val="single" w:color="auto" w:sz="4" w:space="0"/>
            </w:tcBorders>
            <w:tcW w:w="704" w:type="pct"/>
            <w:vAlign w:val="center"/>
            <w:textDirection w:val="lrTb"/>
            <w:noWrap/>
          </w:tcPr>
          <w:p>
            <w:pPr>
              <w:ind w:firstLine="0"/>
              <w:jc w:val="center"/>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河流起点</w:t>
            </w:r>
            <w:r/>
          </w:p>
        </w:tc>
        <w:tc>
          <w:tcPr>
            <w:shd w:val="clear" w:color="auto" w:fill="auto"/>
            <w:tcBorders>
              <w:top w:val="single" w:color="auto" w:sz="4" w:space="0"/>
              <w:left w:val="none" w:color="000000" w:sz="4" w:space="0"/>
              <w:bottom w:val="single" w:color="auto" w:sz="4" w:space="0"/>
              <w:right w:val="single" w:color="auto" w:sz="4" w:space="0"/>
            </w:tcBorders>
            <w:tcW w:w="635" w:type="pct"/>
            <w:vAlign w:val="center"/>
            <w:textDirection w:val="lrTb"/>
            <w:noWrap/>
          </w:tcPr>
          <w:p>
            <w:pPr>
              <w:ind w:firstLine="0"/>
              <w:jc w:val="center"/>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河流讫点</w:t>
            </w:r>
            <w:r/>
          </w:p>
        </w:tc>
        <w:tc>
          <w:tcPr>
            <w:shd w:val="clear" w:color="auto" w:fill="auto"/>
            <w:tcBorders>
              <w:top w:val="single" w:color="auto" w:sz="4" w:space="0"/>
              <w:left w:val="none" w:color="000000" w:sz="4" w:space="0"/>
              <w:bottom w:val="single" w:color="auto" w:sz="4" w:space="0"/>
              <w:right w:val="single" w:color="auto" w:sz="4" w:space="0"/>
            </w:tcBorders>
            <w:tcW w:w="706" w:type="pct"/>
            <w:vAlign w:val="center"/>
            <w:textDirection w:val="lrTb"/>
            <w:noWrap/>
          </w:tcPr>
          <w:p>
            <w:pPr>
              <w:ind w:firstLine="0"/>
              <w:jc w:val="center"/>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河道面积（㎡）</w:t>
            </w:r>
            <w:r/>
          </w:p>
        </w:tc>
        <w:tc>
          <w:tcPr>
            <w:shd w:val="clear" w:color="auto" w:fill="auto"/>
            <w:tcBorders>
              <w:top w:val="single" w:color="auto" w:sz="4" w:space="0"/>
              <w:left w:val="none" w:color="000000" w:sz="4" w:space="0"/>
              <w:bottom w:val="single" w:color="auto" w:sz="4" w:space="0"/>
              <w:right w:val="single" w:color="auto" w:sz="4" w:space="0"/>
            </w:tcBorders>
            <w:tcW w:w="1306"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合价</w:t>
            </w:r>
            <w:r/>
          </w:p>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eastAsia="zh-CN"/>
              </w:rPr>
              <w:t xml:space="preserve">）</w:t>
            </w:r>
            <w:r/>
          </w:p>
        </w:tc>
      </w:tr>
      <w:tr>
        <w:trPr>
          <w:jc w:val="center"/>
          <w:trHeight w:val="481"/>
        </w:trPr>
        <w:tc>
          <w:tcPr>
            <w:shd w:val="clear" w:color="auto" w:fill="auto"/>
            <w:tcBorders>
              <w:top w:val="none" w:color="000000" w:sz="4" w:space="0"/>
              <w:left w:val="single" w:color="auto" w:sz="4" w:space="0"/>
              <w:bottom w:val="single" w:color="auto" w:sz="4" w:space="0"/>
              <w:right w:val="single" w:color="auto" w:sz="4" w:space="0"/>
            </w:tcBorders>
            <w:tcW w:w="1010" w:type="pct"/>
            <w:vAlign w:val="center"/>
            <w:textDirection w:val="lrTb"/>
            <w:noWrap w:val="false"/>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ind w:firstLine="0"/>
              <w:jc w:val="center"/>
              <w:spacing w:line="240" w:lineRule="auto"/>
              <w:widowControl w:val="off"/>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4"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635"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6"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1306"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830"/>
        </w:trPr>
        <w:tc>
          <w:tcPr>
            <w:shd w:val="clear" w:color="auto" w:fill="auto"/>
            <w:tcBorders>
              <w:top w:val="none" w:color="000000" w:sz="4" w:space="0"/>
              <w:left w:val="single" w:color="auto" w:sz="4" w:space="0"/>
              <w:bottom w:val="single" w:color="auto" w:sz="4" w:space="0"/>
              <w:right w:val="single" w:color="auto" w:sz="4" w:space="0"/>
            </w:tcBorders>
            <w:tcW w:w="1010"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ind w:firstLine="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4"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635"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6"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1306"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712"/>
        </w:trPr>
        <w:tc>
          <w:tcPr>
            <w:shd w:val="clear" w:color="auto" w:fill="auto"/>
            <w:tcBorders>
              <w:top w:val="none" w:color="000000" w:sz="4" w:space="0"/>
              <w:left w:val="single" w:color="auto" w:sz="4" w:space="0"/>
              <w:bottom w:val="single" w:color="auto" w:sz="4" w:space="0"/>
              <w:right w:val="single" w:color="auto" w:sz="4" w:space="0"/>
            </w:tcBorders>
            <w:tcW w:w="1010"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ind w:firstLine="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4"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635"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6"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1306" w:type="pct"/>
            <w:vAlign w:val="center"/>
            <w:textDirection w:val="lrTb"/>
            <w:noWrap/>
          </w:tcPr>
          <w:p>
            <w:pPr>
              <w:ind w:firstLine="0"/>
              <w:jc w:val="center"/>
              <w:spacing w:line="440" w:lineRule="exac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r>
      <w:tr>
        <w:trPr>
          <w:jc w:val="center"/>
          <w:trHeight w:val="560"/>
        </w:trPr>
        <w:tc>
          <w:tcPr>
            <w:shd w:val="clear" w:color="auto" w:fill="auto"/>
            <w:tcBorders>
              <w:top w:val="none" w:color="000000" w:sz="4" w:space="0"/>
              <w:left w:val="single" w:color="auto" w:sz="4" w:space="0"/>
              <w:bottom w:val="single" w:color="auto" w:sz="4" w:space="0"/>
              <w:right w:val="single" w:color="auto" w:sz="4" w:space="0"/>
            </w:tcBorders>
            <w:tcW w:w="1010"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ind w:firstLine="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4"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635"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6"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1306" w:type="pct"/>
            <w:vAlign w:val="center"/>
            <w:textDirection w:val="lrTb"/>
            <w:noWrap/>
          </w:tcPr>
          <w:p>
            <w:pPr>
              <w:ind w:firstLine="0"/>
              <w:jc w:val="center"/>
              <w:spacing w:line="440" w:lineRule="exac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r>
      <w:tr>
        <w:trPr>
          <w:jc w:val="center"/>
          <w:trHeight w:val="560"/>
        </w:trPr>
        <w:tc>
          <w:tcPr>
            <w:shd w:val="clear" w:color="auto" w:fill="auto"/>
            <w:tcBorders>
              <w:top w:val="none" w:color="000000" w:sz="4" w:space="0"/>
              <w:left w:val="single" w:color="auto" w:sz="4" w:space="0"/>
              <w:bottom w:val="single" w:color="auto" w:sz="4" w:space="0"/>
              <w:right w:val="single" w:color="auto" w:sz="4" w:space="0"/>
            </w:tcBorders>
            <w:tcW w:w="1010"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设备更换暂列金（不可竞争费用）</w:t>
            </w:r>
            <w:r/>
          </w:p>
        </w:tc>
        <w:tc>
          <w:tcPr>
            <w:gridSpan w:val="5"/>
            <w:shd w:val="clear" w:color="auto" w:fill="auto"/>
            <w:tcBorders>
              <w:top w:val="none" w:color="000000" w:sz="4" w:space="0"/>
              <w:left w:val="none" w:color="000000" w:sz="4" w:space="0"/>
              <w:bottom w:val="single" w:color="auto" w:sz="4" w:space="0"/>
              <w:right w:val="single" w:color="auto" w:sz="4" w:space="0"/>
            </w:tcBorders>
            <w:tcW w:w="3989" w:type="pct"/>
            <w:vAlign w:val="center"/>
            <w:textDirection w:val="lrTb"/>
            <w:noWrap w:val="false"/>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538933</w:t>
            </w:r>
            <w:r>
              <w:rPr>
                <w:rFonts w:hint="eastAsia" w:ascii="宋体" w:hAnsi="宋体" w:eastAsia="宋体" w:cs="宋体"/>
                <w:color w:val="auto"/>
                <w:sz w:val="24"/>
                <w:szCs w:val="24"/>
                <w:highlight w:val="none"/>
                <w:lang w:eastAsia="zh-CN"/>
              </w:rPr>
              <w:t xml:space="preserve">元</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1010" w:type="pct"/>
            <w:vAlign w:val="center"/>
            <w:textDirection w:val="lrTb"/>
            <w:noWrap/>
          </w:tcPr>
          <w:p>
            <w:pPr>
              <w:ind w:firstLine="0"/>
              <w:jc w:val="center"/>
              <w:spacing w:line="44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合计</w:t>
            </w:r>
            <w:r/>
          </w:p>
          <w:p>
            <w:pPr>
              <w:ind w:firstLine="0"/>
              <w:jc w:val="center"/>
              <w:spacing w:line="44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（总报价）</w:t>
            </w:r>
            <w:r/>
          </w:p>
        </w:tc>
        <w:tc>
          <w:tcPr>
            <w:gridSpan w:val="5"/>
            <w:shd w:val="clear" w:color="auto" w:fill="auto"/>
            <w:tcBorders>
              <w:top w:val="single" w:color="auto" w:sz="4" w:space="0"/>
              <w:left w:val="single" w:color="auto" w:sz="4" w:space="0"/>
              <w:bottom w:val="single" w:color="auto" w:sz="4" w:space="0"/>
              <w:right w:val="single" w:color="auto" w:sz="4" w:space="0"/>
            </w:tcBorders>
            <w:tcW w:w="3989" w:type="pct"/>
            <w:vAlign w:val="center"/>
            <w:textDirection w:val="lrTb"/>
            <w:noWrap/>
          </w:tcPr>
          <w:p>
            <w:pPr>
              <w:ind w:firstLine="0"/>
              <w:jc w:val="center"/>
              <w:spacing w:line="44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1010" w:type="pct"/>
            <w:vAlign w:val="center"/>
            <w:textDirection w:val="lrTb"/>
            <w:noWrap/>
          </w:tcPr>
          <w:p>
            <w:pPr>
              <w:ind w:firstLine="0"/>
              <w:jc w:val="center"/>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综合单价</w:t>
            </w:r>
            <w:r>
              <w:rPr>
                <w:rFonts w:hint="eastAsia" w:ascii="宋体" w:hAnsi="宋体" w:eastAsia="宋体" w:cs="宋体"/>
                <w:b/>
                <w:bCs/>
                <w:color w:val="auto"/>
                <w:sz w:val="24"/>
                <w:szCs w:val="24"/>
                <w:highlight w:val="none"/>
                <w:lang w:eastAsia="zh-CN"/>
              </w:rPr>
              <w:t xml:space="preserve">）</w:t>
            </w:r>
            <w:r/>
          </w:p>
        </w:tc>
        <w:tc>
          <w:tcPr>
            <w:gridSpan w:val="5"/>
            <w:shd w:val="clear" w:color="auto" w:fill="auto"/>
            <w:tcBorders>
              <w:top w:val="single" w:color="auto" w:sz="4" w:space="0"/>
              <w:left w:val="single" w:color="auto" w:sz="4" w:space="0"/>
              <w:bottom w:val="single" w:color="auto" w:sz="4" w:space="0"/>
              <w:right w:val="single" w:color="auto" w:sz="4" w:space="0"/>
            </w:tcBorders>
            <w:tcW w:w="3989"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color w:val="auto"/>
                <w:sz w:val="24"/>
                <w:szCs w:val="24"/>
                <w:highlight w:val="none"/>
                <w:lang w:val="en-US" w:eastAsia="zh-CN"/>
              </w:rPr>
              <w:t xml:space="preserve">/天/㎡</w:t>
            </w:r>
            <w:r>
              <w:rPr>
                <w:rFonts w:hint="eastAsia" w:ascii="宋体" w:hAnsi="宋体" w:eastAsia="宋体" w:cs="宋体"/>
                <w:color w:val="auto"/>
                <w:sz w:val="24"/>
                <w:szCs w:val="24"/>
                <w:highlight w:val="none"/>
                <w:lang w:eastAsia="zh-CN"/>
              </w:rPr>
              <w:t xml:space="preserve">）</w:t>
            </w:r>
            <w:r/>
          </w:p>
        </w:tc>
      </w:tr>
    </w:tbl>
    <w:p>
      <w:pPr>
        <w:ind w:firstLine="0"/>
        <w:jc w:val="right"/>
        <w:spacing w:line="240" w:lineRule="auto"/>
        <w:widowControl w:val="off"/>
        <w:rPr>
          <w:rFonts w:hint="eastAsia" w:ascii="宋体" w:hAnsi="宋体" w:eastAsia="宋体" w:cs="宋体"/>
          <w:color w:val="auto"/>
          <w:sz w:val="21"/>
          <w:highlight w:val="none"/>
          <w:u w:val="single"/>
          <w:lang w:eastAsia="zh-CN"/>
        </w:rPr>
      </w:pPr>
      <w:r>
        <w:rPr>
          <w:rFonts w:hint="eastAsia" w:ascii="宋体" w:hAnsi="宋体" w:eastAsia="宋体" w:cs="宋体"/>
          <w:color w:val="auto"/>
          <w:sz w:val="21"/>
          <w:highlight w:val="none"/>
          <w:u w:val="single"/>
          <w:lang w:eastAsia="zh-CN"/>
        </w:rPr>
      </w:r>
      <w:r/>
    </w:p>
    <w:p>
      <w:pPr>
        <w:ind w:firstLine="200"/>
        <w:jc w:val="both"/>
        <w:spacing w:line="240" w:lineRule="auto"/>
        <w:widowControl w:val="off"/>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注：1、</w:t>
      </w:r>
      <w:r>
        <w:rPr>
          <w:rFonts w:hint="eastAsia" w:ascii="宋体" w:hAnsi="宋体" w:eastAsia="宋体" w:cs="宋体"/>
          <w:b/>
          <w:bCs/>
          <w:color w:val="auto"/>
          <w:sz w:val="24"/>
          <w:szCs w:val="24"/>
          <w:highlight w:val="none"/>
          <w:lang w:eastAsia="zh-CN"/>
        </w:rPr>
        <w:t xml:space="preserve">综合单价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Cs w:val="24"/>
          <w:highlight w:val="none"/>
          <w:lang w:val="en-US" w:eastAsia="zh-CN"/>
        </w:rPr>
        <w:t xml:space="preserve">（</w:t>
      </w:r>
      <w:r>
        <w:rPr>
          <w:rFonts w:hint="eastAsia" w:ascii="宋体" w:hAnsi="宋体" w:eastAsia="宋体" w:cs="宋体"/>
          <w:b/>
          <w:bCs/>
          <w:color w:val="auto"/>
          <w:szCs w:val="24"/>
          <w:highlight w:val="none"/>
          <w:lang w:val="en-US" w:eastAsia="zh-CN"/>
        </w:rPr>
        <w:t xml:space="preserve">总报价</w:t>
      </w:r>
      <w:r>
        <w:rPr>
          <w:rFonts w:hint="eastAsia" w:ascii="宋体" w:hAnsi="宋体" w:cs="宋体"/>
          <w:b/>
          <w:bCs/>
          <w:color w:val="auto"/>
          <w:szCs w:val="24"/>
          <w:highlight w:val="none"/>
          <w:lang w:val="en-US" w:eastAsia="zh-CN"/>
        </w:rPr>
        <w:t xml:space="preserve">-设备更换暂列金538933元）</w:t>
      </w:r>
      <w:r>
        <w:rPr>
          <w:rFonts w:hint="eastAsia" w:ascii="宋体" w:hAnsi="宋体" w:eastAsia="宋体" w:cs="宋体"/>
          <w:b/>
          <w:bCs/>
          <w:color w:val="auto"/>
          <w:szCs w:val="24"/>
          <w:highlight w:val="none"/>
          <w:lang w:val="en-US" w:eastAsia="zh-CN"/>
        </w:rPr>
        <w:t xml:space="preserve">/365</w:t>
      </w:r>
      <w:r>
        <w:rPr>
          <w:rFonts w:hint="eastAsia" w:ascii="宋体" w:hAnsi="宋体" w:cs="宋体"/>
          <w:b/>
          <w:bCs/>
          <w:color w:val="auto"/>
          <w:szCs w:val="24"/>
          <w:highlight w:val="none"/>
          <w:lang w:val="en-US" w:eastAsia="zh-CN"/>
        </w:rPr>
        <w:t xml:space="preserve">天</w:t>
      </w:r>
      <w:r>
        <w:rPr>
          <w:rFonts w:hint="eastAsia" w:ascii="宋体" w:hAnsi="宋体" w:eastAsia="宋体" w:cs="宋体"/>
          <w:b/>
          <w:bCs/>
          <w:color w:val="auto"/>
          <w:szCs w:val="24"/>
          <w:highlight w:val="none"/>
          <w:lang w:val="en-US" w:eastAsia="zh-CN"/>
        </w:rPr>
        <w:t xml:space="preserve">/河道总面积6161</w:t>
      </w:r>
      <w:r>
        <w:rPr>
          <w:rFonts w:hint="eastAsia" w:ascii="宋体" w:hAnsi="宋体" w:cs="宋体"/>
          <w:b/>
          <w:bCs/>
          <w:color w:val="auto"/>
          <w:szCs w:val="24"/>
          <w:highlight w:val="none"/>
          <w:lang w:val="en-US" w:eastAsia="zh-CN"/>
        </w:rPr>
        <w:t xml:space="preserve">2</w:t>
      </w:r>
      <w:r>
        <w:rPr>
          <w:rFonts w:hint="eastAsia" w:ascii="宋体" w:hAnsi="宋体" w:eastAsia="宋体" w:cs="宋体"/>
          <w:b/>
          <w:bCs/>
          <w:color w:val="auto"/>
          <w:szCs w:val="24"/>
          <w:highlight w:val="none"/>
          <w:lang w:val="en-US" w:eastAsia="zh-CN"/>
        </w:rPr>
        <w:t xml:space="preserve">0㎡；</w:t>
      </w:r>
      <w:r/>
    </w:p>
    <w:p>
      <w:pPr>
        <w:ind w:firstLine="679"/>
        <w:jc w:val="both"/>
        <w:spacing w:line="240" w:lineRule="auto"/>
        <w:widowControl w:val="off"/>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2、</w:t>
      </w:r>
      <w:r>
        <w:rPr>
          <w:rFonts w:hint="eastAsia" w:ascii="宋体" w:hAnsi="宋体" w:cs="宋体"/>
          <w:b/>
          <w:bCs/>
          <w:color w:val="auto"/>
          <w:szCs w:val="24"/>
          <w:highlight w:val="none"/>
          <w:lang w:val="en-US" w:eastAsia="zh-CN"/>
        </w:rPr>
        <w:t xml:space="preserve">总报价</w:t>
      </w:r>
      <w:r>
        <w:rPr>
          <w:rFonts w:hint="eastAsia" w:ascii="宋体" w:hAnsi="宋体" w:eastAsia="宋体" w:cs="宋体"/>
          <w:b/>
          <w:bCs/>
          <w:color w:val="auto"/>
          <w:szCs w:val="24"/>
          <w:highlight w:val="none"/>
          <w:lang w:val="en-US" w:eastAsia="zh-CN"/>
        </w:rPr>
        <w:t xml:space="preserve">包含完成本项目采购需求中的一切工作内容，如有错漏项视为投标供应商自行让利。</w:t>
      </w:r>
      <w:r/>
    </w:p>
    <w:p>
      <w:pPr>
        <w:ind w:firstLine="199"/>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199"/>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法定代表人或其授权委托人（签字或盖章）：              </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lang w:eastAsia="zh-CN"/>
        </w:rPr>
        <w:t xml:space="preserve">日期：   年   月   日</w:t>
      </w:r>
      <w:r/>
    </w:p>
    <w:p>
      <w:pPr>
        <w:ind w:firstLine="0"/>
        <w:jc w:val="both"/>
        <w:spacing w:line="240" w:lineRule="auto"/>
        <w:widowControl w:val="off"/>
        <w:rPr>
          <w:rFonts w:hint="eastAsia" w:ascii="宋体" w:hAnsi="宋体" w:eastAsia="宋体" w:cs="宋体"/>
          <w:b/>
          <w:color w:val="auto"/>
          <w:sz w:val="21"/>
          <w:szCs w:val="20"/>
          <w:highlight w:val="none"/>
          <w:lang w:eastAsia="zh-CN"/>
        </w:rPr>
      </w:pPr>
      <w:r>
        <w:rPr>
          <w:rFonts w:hint="eastAsia" w:ascii="宋体" w:hAnsi="宋体" w:eastAsia="宋体" w:cs="宋体"/>
          <w:b/>
          <w:color w:val="auto"/>
          <w:sz w:val="21"/>
          <w:szCs w:val="20"/>
          <w:highlight w:val="none"/>
          <w:lang w:eastAsia="zh-CN"/>
        </w:rPr>
      </w:r>
      <w:r/>
    </w:p>
    <w:p>
      <w:pPr>
        <w:ind w:firstLine="0"/>
        <w:jc w:val="center"/>
        <w:spacing w:line="240" w:lineRule="auto"/>
        <w:widowControl w:val="off"/>
        <w:rPr>
          <w:rFonts w:hint="default" w:ascii="宋体" w:hAnsi="宋体" w:eastAsia="宋体" w:cs="宋体"/>
          <w:b/>
          <w:bCs/>
          <w:color w:val="auto"/>
          <w:sz w:val="40"/>
          <w:szCs w:val="40"/>
          <w:highlight w:val="none"/>
          <w:lang w:val="en-US" w:eastAsia="zh-CN"/>
        </w:rPr>
      </w:pPr>
      <w:r>
        <w:rPr>
          <w:rFonts w:hint="eastAsia" w:ascii="宋体" w:hAnsi="宋体" w:cs="宋体"/>
          <w:b/>
          <w:bCs/>
          <w:color w:val="auto"/>
          <w:sz w:val="40"/>
          <w:szCs w:val="40"/>
          <w:highlight w:val="none"/>
          <w:lang w:val="en-US" w:eastAsia="zh-CN"/>
        </w:rPr>
        <w:t xml:space="preserve"> </w:t>
      </w:r>
      <w:r/>
    </w:p>
    <w:p>
      <w:pPr>
        <w:ind w:firstLine="482"/>
        <w:pageBreakBefore w:val="0"/>
        <w:rPr>
          <w:rFonts w:ascii="宋体" w:hAnsi="宋体" w:cs="宋体"/>
          <w:b/>
          <w:color w:val="auto"/>
          <w:szCs w:val="24"/>
          <w:highlight w:val="none"/>
          <w:lang w:eastAsia="zh-CN"/>
        </w:rPr>
      </w:pPr>
      <w:r>
        <w:rPr>
          <w:rFonts w:hint="eastAsia" w:ascii="宋体" w:hAnsi="宋体" w:eastAsia="宋体" w:cs="宋体"/>
          <w:b/>
          <w:bCs/>
          <w:color w:val="auto"/>
          <w:sz w:val="30"/>
          <w:szCs w:val="30"/>
          <w:highlight w:val="none"/>
          <w:lang w:eastAsia="zh-CN"/>
        </w:rPr>
        <w:br w:type="page" w:clear="all"/>
      </w:r>
      <w:r/>
    </w:p>
    <w:p>
      <w:pPr>
        <w:ind w:firstLine="0"/>
        <w:pageBreakBefore w:val="0"/>
        <w:spacing w:line="440" w:lineRule="exact"/>
        <w:tabs>
          <w:tab w:val="left" w:pos="360" w:leader="none"/>
          <w:tab w:val="left" w:pos="960" w:leader="none"/>
        </w:tabs>
        <w:rPr>
          <w:rFonts w:ascii="宋体" w:hAnsi="宋体" w:cs="宋体"/>
          <w:color w:val="auto"/>
          <w:szCs w:val="24"/>
          <w:highlight w:val="none"/>
          <w:lang w:eastAsia="zh-CN"/>
        </w:rPr>
      </w:pPr>
      <w:r>
        <w:rPr>
          <w:rFonts w:hint="eastAsia" w:ascii="宋体" w:hAnsi="宋体" w:cs="宋体"/>
          <w:b/>
          <w:color w:val="auto"/>
          <w:szCs w:val="24"/>
          <w:highlight w:val="none"/>
          <w:lang w:eastAsia="zh-CN"/>
        </w:rPr>
        <w:t xml:space="preserve">（</w:t>
      </w:r>
      <w:r>
        <w:rPr>
          <w:rFonts w:hint="eastAsia" w:ascii="宋体" w:hAnsi="宋体" w:cs="宋体"/>
          <w:b/>
          <w:color w:val="auto"/>
          <w:szCs w:val="24"/>
          <w:highlight w:val="none"/>
          <w:lang w:val="en-US" w:eastAsia="zh-CN"/>
        </w:rPr>
        <w:t xml:space="preserve">七</w:t>
      </w:r>
      <w:r>
        <w:rPr>
          <w:rFonts w:hint="eastAsia" w:ascii="宋体" w:hAnsi="宋体" w:cs="宋体"/>
          <w:b/>
          <w:color w:val="auto"/>
          <w:szCs w:val="24"/>
          <w:highlight w:val="none"/>
          <w:lang w:eastAsia="zh-CN"/>
        </w:rPr>
        <w:t xml:space="preserve">）中小企业声明函（格式）：</w:t>
      </w:r>
      <w:r/>
    </w:p>
    <w:p>
      <w:pPr>
        <w:ind w:firstLine="0"/>
        <w:jc w:val="center"/>
        <w:pageBreakBefore w:val="0"/>
        <w:widowControl w:val="off"/>
        <w:rPr>
          <w:rFonts w:ascii="Tahoma" w:hAnsi="Tahoma" w:cs="Times New Roman"/>
          <w:color w:val="auto"/>
          <w:szCs w:val="20"/>
          <w:highlight w:val="none"/>
          <w:lang w:eastAsia="zh-CN"/>
        </w:rPr>
      </w:pPr>
      <w:r/>
      <w:bookmarkStart w:id="28" w:name="_Hlk104972057"/>
      <w:r>
        <w:rPr>
          <w:rFonts w:hint="eastAsia" w:ascii="黑体" w:hAnsi="黑体" w:eastAsia="黑体" w:cs="Times New Roman"/>
          <w:bCs/>
          <w:color w:val="auto"/>
          <w:sz w:val="28"/>
          <w:szCs w:val="28"/>
          <w:highlight w:val="none"/>
          <w:lang w:eastAsia="zh-CN"/>
        </w:rPr>
        <w:t xml:space="preserve">中小企业声明函（服务）</w:t>
      </w:r>
      <w:r/>
    </w:p>
    <w:p>
      <w:pPr>
        <w:ind w:firstLine="48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本公司（联合体）郑重声明，根据《政府采购促进中小企业发展管理办法》（财库﹝2020﹞46 号）的规定，本公司 </w:t>
      </w:r>
      <w:r>
        <w:rPr>
          <w:rFonts w:hint="eastAsia" w:ascii="宋体" w:hAnsi="宋体" w:cs="宋体"/>
          <w:bCs/>
          <w:color w:val="auto"/>
          <w:szCs w:val="24"/>
          <w:highlight w:val="none"/>
          <w:u w:val="single"/>
          <w:lang w:eastAsia="zh-CN"/>
        </w:rPr>
        <w:t xml:space="preserve">（联合体）</w:t>
      </w:r>
      <w:r>
        <w:rPr>
          <w:rFonts w:hint="eastAsia" w:ascii="宋体" w:hAnsi="宋体" w:cs="宋体"/>
          <w:bCs/>
          <w:color w:val="auto"/>
          <w:szCs w:val="24"/>
          <w:highlight w:val="none"/>
          <w:lang w:eastAsia="zh-CN"/>
        </w:rPr>
        <w:t xml:space="preserve">参加</w:t>
      </w:r>
      <w:r>
        <w:rPr>
          <w:rFonts w:hint="eastAsia" w:ascii="宋体" w:hAnsi="宋体" w:cs="宋体"/>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 xml:space="preserve">（单位名称）</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的</w:t>
      </w:r>
      <w:r>
        <w:rPr>
          <w:rFonts w:hint="eastAsia" w:ascii="宋体" w:hAnsi="宋体" w:cs="宋体"/>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 xml:space="preserve">（项目名称）</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采购活动，服务全部由符合政策要求的中小企业承接。相关企业（含联合体中的中小企业、签订分包意向协议的中小企业）的具体情况如下：</w:t>
      </w:r>
      <w:r/>
    </w:p>
    <w:p>
      <w:pPr>
        <w:ind w:firstLine="48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 xml:space="preserve">，属于</w:t>
      </w:r>
      <w:r>
        <w:rPr>
          <w:rFonts w:hint="eastAsia" w:ascii="宋体" w:hAnsi="宋体" w:cs="宋体"/>
          <w:bCs/>
          <w:color w:val="auto"/>
          <w:szCs w:val="24"/>
          <w:highlight w:val="none"/>
          <w:u w:val="single"/>
          <w:lang w:eastAsia="zh-CN"/>
        </w:rPr>
        <w:t xml:space="preserve">（采购文件中明确的所属行业）</w:t>
      </w:r>
      <w:r>
        <w:rPr>
          <w:rFonts w:hint="eastAsia" w:ascii="宋体" w:hAnsi="宋体" w:cs="宋体"/>
          <w:bCs/>
          <w:color w:val="auto"/>
          <w:szCs w:val="24"/>
          <w:highlight w:val="none"/>
          <w:lang w:eastAsia="zh-CN"/>
        </w:rPr>
        <w:t xml:space="preserve">； 承建（承接）企业为</w:t>
      </w:r>
      <w:r>
        <w:rPr>
          <w:rFonts w:hint="eastAsia" w:ascii="宋体" w:hAnsi="宋体" w:cs="宋体"/>
          <w:bCs/>
          <w:color w:val="auto"/>
          <w:szCs w:val="24"/>
          <w:highlight w:val="none"/>
          <w:u w:val="single"/>
          <w:lang w:eastAsia="zh-CN"/>
        </w:rPr>
        <w:t xml:space="preserve">（企业名称）</w:t>
      </w:r>
      <w:r>
        <w:rPr>
          <w:rFonts w:hint="eastAsia" w:ascii="宋体" w:hAnsi="宋体" w:cs="宋体"/>
          <w:bCs/>
          <w:color w:val="auto"/>
          <w:szCs w:val="24"/>
          <w:highlight w:val="none"/>
          <w:lang w:eastAsia="zh-CN"/>
        </w:rPr>
        <w:t xml:space="preserve">，从业人员</w:t>
      </w:r>
      <w:r>
        <w:rPr>
          <w:rFonts w:hint="eastAsia" w:ascii="宋体" w:hAnsi="宋体" w:cs="宋体"/>
          <w:bCs/>
          <w:color w:val="auto"/>
          <w:szCs w:val="24"/>
          <w:highlight w:val="none"/>
          <w:u w:val="single"/>
          <w:lang w:eastAsia="zh-CN"/>
        </w:rPr>
        <w:t xml:space="preserve">   人</w:t>
      </w:r>
      <w:r>
        <w:rPr>
          <w:rFonts w:hint="eastAsia" w:ascii="宋体" w:hAnsi="宋体" w:cs="宋体"/>
          <w:bCs/>
          <w:color w:val="auto"/>
          <w:szCs w:val="24"/>
          <w:highlight w:val="none"/>
          <w:lang w:eastAsia="zh-CN"/>
        </w:rPr>
        <w:t xml:space="preserve">，营业收入为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万元，属于</w:t>
      </w:r>
      <w:r>
        <w:rPr>
          <w:rFonts w:hint="eastAsia" w:ascii="宋体" w:hAnsi="宋体" w:cs="宋体"/>
          <w:bCs/>
          <w:color w:val="auto"/>
          <w:szCs w:val="24"/>
          <w:highlight w:val="none"/>
          <w:u w:val="single"/>
          <w:lang w:eastAsia="zh-CN"/>
        </w:rPr>
        <w:t xml:space="preserve">（中型企业、 小型企业、微型企业）</w:t>
      </w:r>
      <w:r>
        <w:rPr>
          <w:rFonts w:hint="eastAsia" w:ascii="宋体" w:hAnsi="宋体" w:cs="宋体"/>
          <w:bCs/>
          <w:color w:val="auto"/>
          <w:szCs w:val="24"/>
          <w:highlight w:val="none"/>
          <w:lang w:eastAsia="zh-CN"/>
        </w:rPr>
        <w:t xml:space="preserve">；</w:t>
      </w:r>
      <w:r/>
    </w:p>
    <w:p>
      <w:pPr>
        <w:ind w:firstLine="48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 xml:space="preserve">，属于</w:t>
      </w:r>
      <w:r>
        <w:rPr>
          <w:rFonts w:hint="eastAsia" w:ascii="宋体" w:hAnsi="宋体" w:cs="宋体"/>
          <w:bCs/>
          <w:color w:val="auto"/>
          <w:szCs w:val="24"/>
          <w:highlight w:val="none"/>
          <w:u w:val="single"/>
          <w:lang w:eastAsia="zh-CN"/>
        </w:rPr>
        <w:t xml:space="preserve">（采购文件中明确的所属行业）</w:t>
      </w:r>
      <w:r>
        <w:rPr>
          <w:rFonts w:hint="eastAsia" w:ascii="宋体" w:hAnsi="宋体" w:cs="宋体"/>
          <w:bCs/>
          <w:color w:val="auto"/>
          <w:szCs w:val="24"/>
          <w:highlight w:val="none"/>
          <w:lang w:eastAsia="zh-CN"/>
        </w:rPr>
        <w:t xml:space="preserve">； 承建（承接）企业为</w:t>
      </w:r>
      <w:r>
        <w:rPr>
          <w:rFonts w:hint="eastAsia" w:ascii="宋体" w:hAnsi="宋体" w:cs="宋体"/>
          <w:bCs/>
          <w:color w:val="auto"/>
          <w:szCs w:val="24"/>
          <w:highlight w:val="none"/>
          <w:u w:val="single"/>
          <w:lang w:eastAsia="zh-CN"/>
        </w:rPr>
        <w:t xml:space="preserve">（企业名称）</w:t>
      </w:r>
      <w:r>
        <w:rPr>
          <w:rFonts w:hint="eastAsia" w:ascii="宋体" w:hAnsi="宋体" w:cs="宋体"/>
          <w:bCs/>
          <w:color w:val="auto"/>
          <w:szCs w:val="24"/>
          <w:highlight w:val="none"/>
          <w:lang w:eastAsia="zh-CN"/>
        </w:rPr>
        <w:t xml:space="preserve">，从业人员</w:t>
      </w:r>
      <w:r>
        <w:rPr>
          <w:rFonts w:hint="eastAsia" w:ascii="宋体" w:hAnsi="宋体" w:cs="宋体"/>
          <w:bCs/>
          <w:color w:val="auto"/>
          <w:szCs w:val="24"/>
          <w:highlight w:val="none"/>
          <w:u w:val="single"/>
          <w:lang w:eastAsia="zh-CN"/>
        </w:rPr>
        <w:t xml:space="preserve">   人</w:t>
      </w:r>
      <w:r>
        <w:rPr>
          <w:rFonts w:hint="eastAsia" w:ascii="宋体" w:hAnsi="宋体" w:cs="宋体"/>
          <w:bCs/>
          <w:color w:val="auto"/>
          <w:szCs w:val="24"/>
          <w:highlight w:val="none"/>
          <w:lang w:eastAsia="zh-CN"/>
        </w:rPr>
        <w:t xml:space="preserve">，营业收入为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万元，属于</w:t>
      </w:r>
      <w:r>
        <w:rPr>
          <w:rFonts w:hint="eastAsia" w:ascii="宋体" w:hAnsi="宋体" w:cs="宋体"/>
          <w:bCs/>
          <w:color w:val="auto"/>
          <w:szCs w:val="24"/>
          <w:highlight w:val="none"/>
          <w:u w:val="single"/>
          <w:lang w:eastAsia="zh-CN"/>
        </w:rPr>
        <w:t xml:space="preserve">（中型企业、 小型企业、微型企业）</w:t>
      </w:r>
      <w:r>
        <w:rPr>
          <w:rFonts w:hint="eastAsia" w:ascii="宋体" w:hAnsi="宋体" w:cs="宋体"/>
          <w:bCs/>
          <w:color w:val="auto"/>
          <w:szCs w:val="24"/>
          <w:highlight w:val="none"/>
          <w:lang w:eastAsia="zh-CN"/>
        </w:rPr>
        <w:t xml:space="preserve">；</w:t>
      </w:r>
      <w:r/>
    </w:p>
    <w:p>
      <w:pPr>
        <w:ind w:firstLine="48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w:t>
      </w:r>
      <w:r/>
    </w:p>
    <w:p>
      <w:pPr>
        <w:ind w:firstLine="48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以上企业，不属于大企业的分支机构，不存在控股股东为大企业的情形，也不存在与大企业的负责人为同一人的情形。 </w:t>
      </w:r>
      <w:r/>
    </w:p>
    <w:p>
      <w:pPr>
        <w:ind w:firstLine="48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本企业对上述声明内容的真实性负责。如有虚假，将依法承担相应责任。</w:t>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480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600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日　　期：</w:t>
      </w:r>
      <w:r/>
    </w:p>
    <w:p>
      <w:pPr>
        <w:ind w:firstLine="480"/>
        <w:jc w:val="both"/>
        <w:pageBreakBefore w:val="0"/>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480"/>
        <w:jc w:val="both"/>
        <w:pageBreakBefore w:val="0"/>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0"/>
        <w:jc w:val="both"/>
        <w:pageBreakBefore w:val="0"/>
        <w:widowControl w:val="o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注：1</w:t>
      </w:r>
      <w:r>
        <w:rPr>
          <w:rFonts w:hint="eastAsia" w:ascii="宋体" w:hAnsi="宋体" w:cs="Times New Roman"/>
          <w:b/>
          <w:bCs/>
          <w:color w:val="auto"/>
          <w:szCs w:val="24"/>
          <w:highlight w:val="none"/>
          <w:lang w:val="en-US" w:eastAsia="zh-CN"/>
        </w:rPr>
        <w:t xml:space="preserve">.</w:t>
      </w:r>
      <w:r>
        <w:rPr>
          <w:rFonts w:hint="eastAsia" w:ascii="宋体" w:hAnsi="宋体" w:cs="Times New Roman"/>
          <w:b/>
          <w:bCs/>
          <w:color w:val="auto"/>
          <w:szCs w:val="24"/>
          <w:highlight w:val="none"/>
          <w:lang w:eastAsia="zh-CN"/>
        </w:rPr>
        <w:t xml:space="preserve">中标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0"/>
        <w:jc w:val="both"/>
        <w:pageBreakBefore w:val="0"/>
        <w:widowControl w:val="off"/>
        <w:rPr>
          <w:rFonts w:ascii="Times New Roman" w:hAnsi="Times New Roman"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w:t>
      </w:r>
      <w:r>
        <w:rPr>
          <w:rFonts w:hint="eastAsia" w:ascii="Times New Roman" w:hAnsi="Times New Roman" w:cs="Times New Roman"/>
          <w:b/>
          <w:bCs/>
          <w:color w:val="auto"/>
          <w:szCs w:val="24"/>
          <w:highlight w:val="none"/>
          <w:lang w:eastAsia="zh-CN"/>
        </w:rPr>
        <w:t xml:space="preserve">从业人员、营业收入、资产总额填报上一年度数据，无上一年度数据的新成立企业可不填报。</w:t>
      </w:r>
      <w:r/>
    </w:p>
    <w:p>
      <w:pPr>
        <w:ind w:firstLine="0"/>
        <w:jc w:val="both"/>
        <w:pageBreakBefore w:val="0"/>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3.在货物采购项目中，供应商提供的货物既有中小企业制造货物，也有大型企业制造货物的，不享受本办法规定的中小企业扶持政策。</w:t>
      </w:r>
      <w:bookmarkEnd w:id="28"/>
      <w:r/>
    </w:p>
    <w:p>
      <w:pPr>
        <w:ind w:firstLine="0"/>
        <w:pageBreakBefore w:val="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pageBreakBefore w:val="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pageBreakBefore w:val="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pageBreakBefore w:val="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pageBreakBefore w:val="0"/>
        <w:spacing w:line="440" w:lineRule="exact"/>
        <w:tabs>
          <w:tab w:val="left" w:pos="360" w:leader="none"/>
          <w:tab w:val="left" w:pos="96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（八）残疾人福利性单位声明函（格式）：</w:t>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pageBreakBefore w:val="0"/>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pageBreakBefore w:val="0"/>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pageBreakBefore w:val="0"/>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pageBreakBefore w:val="0"/>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480"/>
        <w:jc w:val="both"/>
        <w:pageBreakBefore w:val="0"/>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日  期：</w:t>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before="240"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before="240"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260"/>
        <w:jc w:val="both"/>
        <w:pageBreakBefore w:val="0"/>
        <w:spacing w:before="240" w:line="580" w:lineRule="exact"/>
        <w:widowControl w:val="off"/>
        <w:rPr>
          <w:rFonts w:ascii="宋体" w:hAnsi="宋体" w:cs="宋体"/>
          <w:bCs/>
          <w:color w:val="auto"/>
          <w:sz w:val="13"/>
          <w:szCs w:val="13"/>
          <w:highlight w:val="none"/>
          <w:lang w:eastAsia="zh-CN"/>
        </w:rPr>
      </w:pPr>
      <w:r>
        <w:rPr>
          <w:rFonts w:ascii="宋体" w:hAnsi="宋体" w:cs="宋体"/>
          <w:bCs/>
          <w:color w:val="auto"/>
          <w:sz w:val="13"/>
          <w:szCs w:val="13"/>
          <w:highlight w:val="none"/>
          <w:lang w:eastAsia="zh-CN"/>
        </w:rPr>
      </w:r>
      <w:r/>
    </w:p>
    <w:p>
      <w:pPr>
        <w:ind w:firstLine="0"/>
        <w:pageBreakBefore w:val="0"/>
        <w:spacing w:line="440" w:lineRule="exact"/>
        <w:tabs>
          <w:tab w:val="left" w:pos="360" w:leader="none"/>
          <w:tab w:val="left" w:pos="96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（九） 服务承诺（格式）：</w:t>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pageBreakBefore w:val="0"/>
        <w:spacing w:after="240"/>
        <w:widowControl w:val="off"/>
        <w:rPr>
          <w:rFonts w:ascii="Times New Roman" w:hAnsi="Times New Roman" w:cs="Times New Roman"/>
          <w:color w:val="auto"/>
          <w:sz w:val="36"/>
          <w:szCs w:val="24"/>
          <w:highlight w:val="none"/>
          <w:lang w:eastAsia="zh-CN"/>
        </w:rPr>
      </w:pPr>
      <w:r>
        <w:rPr>
          <w:rFonts w:ascii="Times New Roman" w:hAnsi="Times New Roman" w:cs="Times New Roman"/>
          <w:b/>
          <w:bCs/>
          <w:color w:val="auto"/>
          <w:sz w:val="28"/>
          <w:szCs w:val="28"/>
          <w:highlight w:val="none"/>
          <w:lang w:eastAsia="zh-CN"/>
        </w:rPr>
        <w:t xml:space="preserve">服务承诺</w:t>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供应商</w:t>
      </w:r>
      <w:r>
        <w:rPr>
          <w:rFonts w:ascii="Times New Roman" w:hAnsi="Times New Roman" w:cs="Times New Roman"/>
          <w:b/>
          <w:bCs/>
          <w:color w:val="auto"/>
          <w:szCs w:val="24"/>
          <w:highlight w:val="none"/>
          <w:lang w:eastAsia="zh-CN"/>
        </w:rPr>
        <w:t xml:space="preserve">名称</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盖章</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采购编号：</w:t>
      </w:r>
      <w:r/>
    </w:p>
    <w:p>
      <w:pPr>
        <w:ind w:firstLine="0"/>
        <w:jc w:val="both"/>
        <w:pageBreakBefore w:val="0"/>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widowControl w:val="off"/>
        <w:tabs>
          <w:tab w:val="left" w:pos="1418" w:leader="none"/>
        </w:tabs>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 xml:space="preserve">内容要求：</w:t>
      </w:r>
      <w:r/>
    </w:p>
    <w:p>
      <w:pPr>
        <w:ind w:firstLine="480"/>
        <w:jc w:val="both"/>
        <w:pageBreakBefore w:val="0"/>
        <w:widowControl w:val="off"/>
        <w:rPr>
          <w:rFonts w:ascii="Times New Roman" w:hAnsi="Times New Roman" w:cs="Times New Roman"/>
          <w:b/>
          <w:bCs/>
          <w:color w:val="auto"/>
          <w:szCs w:val="24"/>
          <w:highlight w:val="none"/>
          <w:lang w:eastAsia="zh-CN"/>
        </w:rPr>
      </w:pPr>
      <w:r>
        <w:rPr>
          <w:rFonts w:ascii="宋体" w:hAnsi="宋体"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须针对本</w:t>
      </w:r>
      <w:r>
        <w:rPr>
          <w:rFonts w:hint="eastAsia" w:ascii="Times New Roman" w:hAnsi="Times New Roman" w:cs="Times New Roman"/>
          <w:color w:val="auto"/>
          <w:szCs w:val="24"/>
          <w:highlight w:val="none"/>
          <w:lang w:eastAsia="zh-CN"/>
        </w:rPr>
        <w:t xml:space="preserve">招标</w:t>
      </w:r>
      <w:r>
        <w:rPr>
          <w:rFonts w:ascii="Times New Roman" w:hAnsi="Times New Roman" w:cs="Times New Roman"/>
          <w:color w:val="auto"/>
          <w:szCs w:val="24"/>
          <w:highlight w:val="none"/>
          <w:lang w:eastAsia="zh-CN"/>
        </w:rPr>
        <w:t xml:space="preserve">文件作出实质性响应</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格式由</w:t>
      </w:r>
      <w:r>
        <w:rPr>
          <w:rFonts w:hint="eastAsia" w:ascii="Times New Roman" w:hAnsi="Times New Roman"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自定</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w:t>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pageBreakBefore w:val="0"/>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法定代表人或</w:t>
      </w:r>
      <w:r>
        <w:rPr>
          <w:rFonts w:hint="eastAsia" w:ascii="Times New Roman" w:hAnsi="Times New Roman" w:cs="Times New Roman"/>
          <w:b/>
          <w:bCs/>
          <w:color w:val="auto"/>
          <w:szCs w:val="24"/>
          <w:highlight w:val="none"/>
          <w:lang w:eastAsia="zh-CN"/>
        </w:rPr>
        <w:t xml:space="preserve">授权委托人</w:t>
      </w:r>
      <w:r>
        <w:rPr>
          <w:rFonts w:ascii="Times New Roman" w:hAnsi="Times New Roman" w:cs="Times New Roman"/>
          <w:b/>
          <w:bCs/>
          <w:color w:val="auto"/>
          <w:szCs w:val="24"/>
          <w:highlight w:val="none"/>
          <w:lang w:eastAsia="zh-CN"/>
        </w:rPr>
        <w:t xml:space="preserve">签字或盖章：</w:t>
      </w:r>
      <w:r/>
    </w:p>
    <w:p>
      <w:pPr>
        <w:ind w:firstLine="0"/>
        <w:jc w:val="center"/>
        <w:pageBreakBefore w:val="0"/>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日期：</w:t>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pageBreakBefore w:val="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br w:type="page" w:clear="all"/>
      </w:r>
      <w:r/>
    </w:p>
    <w:p>
      <w:pPr>
        <w:ind w:right="34" w:firstLine="0"/>
        <w:pageBreakBefore w:val="0"/>
        <w:widowControl w:val="off"/>
        <w:rPr>
          <w:rFonts w:ascii="宋体" w:hAnsi="宋体" w:cs="宋体"/>
          <w:color w:val="auto"/>
          <w:sz w:val="21"/>
          <w:szCs w:val="20"/>
          <w:highlight w:val="none"/>
          <w:lang w:eastAsia="zh-CN"/>
        </w:rPr>
      </w:pPr>
      <w:r>
        <w:rPr>
          <w:rFonts w:hint="eastAsia" w:ascii="宋体" w:hAnsi="宋体" w:cs="宋体"/>
          <w:b/>
          <w:color w:val="auto"/>
          <w:szCs w:val="24"/>
          <w:highlight w:val="none"/>
          <w:lang w:eastAsia="zh-CN"/>
        </w:rPr>
        <w:t xml:space="preserve">（十） 偏离表（格式）：</w:t>
      </w:r>
      <w:r/>
    </w:p>
    <w:p>
      <w:pPr>
        <w:ind w:firstLine="0"/>
        <w:jc w:val="center"/>
        <w:pageBreakBefore w:val="0"/>
        <w:spacing w:line="240" w:lineRule="auto"/>
        <w:widowControl w:val="off"/>
        <w:rPr>
          <w:rFonts w:ascii="等线" w:hAnsi="等线" w:eastAsia="等线"/>
          <w:color w:val="auto"/>
          <w:sz w:val="28"/>
          <w:szCs w:val="28"/>
          <w:highlight w:val="none"/>
          <w:lang w:eastAsia="zh-CN"/>
        </w:rPr>
      </w:pPr>
      <w:r>
        <w:rPr>
          <w:rFonts w:hint="eastAsia" w:ascii="等线" w:hAnsi="等线" w:eastAsia="等线"/>
          <w:color w:val="auto"/>
          <w:sz w:val="28"/>
          <w:szCs w:val="28"/>
          <w:highlight w:val="none"/>
          <w:lang w:eastAsia="zh-CN"/>
        </w:rPr>
        <w:t xml:space="preserve">偏离表</w:t>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供应商名称（盖章） ：                        </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采购编号：  </w:t>
      </w:r>
      <w:r/>
    </w:p>
    <w:tbl>
      <w:tblPr>
        <w:tblStyle w:val="726"/>
        <w:tblW w:w="9983" w:type="dxa"/>
        <w:tblInd w:w="20" w:type="dxa"/>
        <w:tblLayout w:type="fixed"/>
        <w:tblCellMar>
          <w:left w:w="0" w:type="dxa"/>
          <w:top w:w="0" w:type="dxa"/>
          <w:right w:w="0" w:type="dxa"/>
          <w:bottom w:w="0" w:type="dxa"/>
        </w:tblCellMar>
        <w:tblLook w:val="04A0" w:firstRow="1" w:lastRow="0" w:firstColumn="1" w:lastColumn="0" w:noHBand="0" w:noVBand="1"/>
      </w:tblPr>
      <w:tblGrid>
        <w:gridCol w:w="2010"/>
        <w:gridCol w:w="2607"/>
        <w:gridCol w:w="2607"/>
        <w:gridCol w:w="2759"/>
      </w:tblGrid>
      <w:tr>
        <w:trPr>
          <w:cantSplit/>
          <w:trHeight w:val="66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10"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采购要求</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偏离说明</w:t>
            </w:r>
            <w:r/>
          </w:p>
        </w:tc>
      </w:tr>
      <w:tr>
        <w:trPr>
          <w:cantSplit/>
          <w:trHeight w:val="61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10"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val="false"/>
          </w:tcPr>
          <w:p>
            <w:pPr>
              <w:ind w:firstLine="0"/>
              <w:jc w:val="both"/>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r>
    </w:tbl>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pageBreakBefore w:val="0"/>
        <w:spacing w:line="240" w:lineRule="auto"/>
        <w:widowControl w:val="off"/>
        <w:rPr>
          <w:rFonts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注：（1）本表不得删除；</w:t>
      </w:r>
      <w:r/>
    </w:p>
    <w:p>
      <w:pPr>
        <w:ind w:left="283" w:firstLine="0"/>
        <w:jc w:val="both"/>
        <w:pageBreakBefore w:val="0"/>
        <w:spacing w:line="240" w:lineRule="auto"/>
        <w:widowControl w:val="off"/>
        <w:rPr>
          <w:rFonts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w:t>
      </w:r>
      <w:r>
        <w:rPr>
          <w:rFonts w:ascii="等线" w:hAnsi="等线" w:eastAsia="等线"/>
          <w:color w:val="auto"/>
          <w:sz w:val="21"/>
          <w:highlight w:val="none"/>
          <w:lang w:eastAsia="zh-CN"/>
        </w:rPr>
        <w:t xml:space="preserve">2</w:t>
      </w:r>
      <w:r>
        <w:rPr>
          <w:rFonts w:hint="eastAsia" w:ascii="等线" w:hAnsi="等线" w:eastAsia="等线"/>
          <w:color w:val="auto"/>
          <w:sz w:val="21"/>
          <w:highlight w:val="none"/>
          <w:lang w:eastAsia="zh-CN"/>
        </w:rPr>
        <w:t xml:space="preserve">）如无任何偏离，请于本表“偏离说明”中注明“无偏离”；</w:t>
      </w:r>
      <w:r/>
    </w:p>
    <w:p>
      <w:pPr>
        <w:ind w:left="283" w:firstLine="0"/>
        <w:pageBreakBefore w:val="0"/>
        <w:rPr>
          <w:rFonts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（3）如有偏离项，请于本表中列明偏离内容，如需要可自行延长。</w:t>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shd w:val="nil"/>
        <w:rPr>
          <w:color w:val="auto"/>
          <w:highlight w:val="none"/>
          <w:lang w:eastAsia="zh-CN"/>
        </w:rPr>
      </w:pPr>
      <w:r>
        <w:rPr>
          <w:rFonts w:hint="eastAsia" w:ascii="宋体" w:hAnsi="宋体" w:cs="Times New Roman"/>
          <w:b/>
          <w:bCs/>
          <w:color w:val="auto"/>
          <w:szCs w:val="24"/>
          <w:highlight w:val="none"/>
          <w:lang w:eastAsia="zh-CN"/>
        </w:rPr>
        <w:br w:type="page" w:clear="all"/>
      </w:r>
      <w:r>
        <w:rPr>
          <w:rFonts w:hint="eastAsia" w:ascii="宋体" w:hAnsi="宋体" w:cs="Times New Roman"/>
          <w:b/>
          <w:bCs/>
          <w:color w:val="auto"/>
          <w:szCs w:val="24"/>
          <w:highlight w:val="none"/>
          <w:lang w:eastAsia="zh-CN"/>
        </w:rPr>
      </w:r>
    </w:p>
    <w:p>
      <w:pPr>
        <w:ind w:left="1" w:firstLine="0"/>
        <w:pageBreakBefore w:val="0"/>
        <w:rPr>
          <w:rFonts w:hint="eastAsia" w:ascii="宋体" w:hAnsi="宋体" w:cs="Times New Roman"/>
          <w:b/>
          <w:bCs/>
          <w:color w:val="auto"/>
          <w:highlight w:val="none"/>
          <w:lang w:eastAsia="zh-CN"/>
        </w:rPr>
      </w:pPr>
      <w:r>
        <w:rPr>
          <w:rFonts w:hint="eastAsia" w:ascii="宋体" w:hAnsi="宋体" w:cs="宋体"/>
          <w:b/>
          <w:color w:val="auto"/>
          <w:szCs w:val="24"/>
          <w:highlight w:val="none"/>
          <w:lang w:eastAsia="zh-CN"/>
        </w:rPr>
        <w:t xml:space="preserve"> （十一）</w:t>
      </w:r>
      <w:r>
        <w:rPr>
          <w:rFonts w:hint="eastAsia" w:ascii="宋体" w:hAnsi="宋体" w:cs="Times New Roman"/>
          <w:b/>
          <w:color w:val="auto"/>
          <w:szCs w:val="24"/>
          <w:highlight w:val="none"/>
          <w:lang w:eastAsia="zh-CN"/>
        </w:rPr>
        <w:t xml:space="preserve">技术部分</w:t>
      </w:r>
      <w:r>
        <w:rPr>
          <w:rFonts w:hint="eastAsia" w:ascii="宋体" w:hAnsi="宋体" w:cs="Times New Roman"/>
          <w:b/>
          <w:bCs/>
          <w:color w:val="auto"/>
          <w:szCs w:val="24"/>
          <w:highlight w:val="none"/>
          <w:lang w:eastAsia="zh-CN"/>
        </w:rPr>
        <w:t xml:space="preserve">（详见评分标准）</w:t>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pageBreakBefore w:val="0"/>
        <w:spacing w:line="240" w:lineRule="auto"/>
        <w:widowControl w:val="off"/>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91" w:right="1073" w:bottom="851" w:left="993" w:header="851" w:footer="51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159115"/>
      <w:rPr/>
    </w:sdtPr>
    <w:sdtContent>
      <w:p>
        <w:pPr>
          <w:pStyle w:val="736"/>
          <w:ind w:firstLine="360"/>
          <w:jc w:val="center"/>
        </w:pPr>
        <w:r>
          <w:fldChar w:fldCharType="begin"/>
        </w:r>
        <w:r>
          <w:instrText xml:space="preserve">PAGE   \* MERGEFORMAT</w:instrText>
        </w:r>
        <w:r>
          <w:fldChar w:fldCharType="separate"/>
        </w:r>
        <w:r>
          <w:rPr>
            <w:lang w:val="zh-CN" w:eastAsia="zh-CN"/>
          </w:rPr>
          <w:t xml:space="preserve">1</w:t>
        </w:r>
        <w:r>
          <w:fldChar w:fldCharType="end"/>
        </w:r>
        <w:r/>
      </w:p>
    </w:sdtContent>
  </w:sdt>
  <w:p>
    <w:pPr>
      <w:pStyle w:val="736"/>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firstLine="360"/>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65"/>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5"/>
    <w:link w:val="721"/>
    <w:uiPriority w:val="9"/>
    <w:rPr>
      <w:rFonts w:ascii="Arial" w:hAnsi="Arial" w:eastAsia="Arial" w:cs="Arial"/>
      <w:sz w:val="40"/>
      <w:szCs w:val="40"/>
    </w:rPr>
  </w:style>
  <w:style w:type="character" w:styleId="15">
    <w:name w:val="Heading 2 Char"/>
    <w:basedOn w:val="725"/>
    <w:link w:val="722"/>
    <w:uiPriority w:val="9"/>
    <w:rPr>
      <w:rFonts w:ascii="Arial" w:hAnsi="Arial" w:eastAsia="Arial" w:cs="Arial"/>
      <w:sz w:val="34"/>
    </w:rPr>
  </w:style>
  <w:style w:type="character" w:styleId="17">
    <w:name w:val="Heading 3 Char"/>
    <w:basedOn w:val="725"/>
    <w:link w:val="723"/>
    <w:uiPriority w:val="9"/>
    <w:rPr>
      <w:rFonts w:ascii="Arial" w:hAnsi="Arial" w:eastAsia="Arial" w:cs="Arial"/>
      <w:sz w:val="30"/>
      <w:szCs w:val="30"/>
    </w:rPr>
  </w:style>
  <w:style w:type="character" w:styleId="19">
    <w:name w:val="Heading 4 Char"/>
    <w:basedOn w:val="725"/>
    <w:link w:val="724"/>
    <w:uiPriority w:val="9"/>
    <w:rPr>
      <w:rFonts w:ascii="Arial" w:hAnsi="Arial" w:eastAsia="Arial" w:cs="Arial"/>
      <w:b/>
      <w:bCs/>
      <w:sz w:val="26"/>
      <w:szCs w:val="26"/>
    </w:rPr>
  </w:style>
  <w:style w:type="paragraph" w:styleId="20">
    <w:name w:val="Heading 5"/>
    <w:basedOn w:val="720"/>
    <w:next w:val="72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5"/>
    <w:link w:val="20"/>
    <w:uiPriority w:val="9"/>
    <w:rPr>
      <w:rFonts w:ascii="Arial" w:hAnsi="Arial" w:eastAsia="Arial" w:cs="Arial"/>
      <w:b/>
      <w:bCs/>
      <w:sz w:val="24"/>
      <w:szCs w:val="24"/>
    </w:rPr>
  </w:style>
  <w:style w:type="paragraph" w:styleId="22">
    <w:name w:val="Heading 6"/>
    <w:basedOn w:val="720"/>
    <w:next w:val="72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5"/>
    <w:link w:val="22"/>
    <w:uiPriority w:val="9"/>
    <w:rPr>
      <w:rFonts w:ascii="Arial" w:hAnsi="Arial" w:eastAsia="Arial" w:cs="Arial"/>
      <w:b/>
      <w:bCs/>
      <w:sz w:val="22"/>
      <w:szCs w:val="22"/>
    </w:rPr>
  </w:style>
  <w:style w:type="paragraph" w:styleId="24">
    <w:name w:val="Heading 7"/>
    <w:basedOn w:val="720"/>
    <w:next w:val="72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5"/>
    <w:link w:val="24"/>
    <w:uiPriority w:val="9"/>
    <w:rPr>
      <w:rFonts w:ascii="Arial" w:hAnsi="Arial" w:eastAsia="Arial" w:cs="Arial"/>
      <w:b/>
      <w:bCs/>
      <w:i/>
      <w:iCs/>
      <w:sz w:val="22"/>
      <w:szCs w:val="22"/>
    </w:rPr>
  </w:style>
  <w:style w:type="paragraph" w:styleId="26">
    <w:name w:val="Heading 8"/>
    <w:basedOn w:val="720"/>
    <w:next w:val="72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5"/>
    <w:link w:val="26"/>
    <w:uiPriority w:val="9"/>
    <w:rPr>
      <w:rFonts w:ascii="Arial" w:hAnsi="Arial" w:eastAsia="Arial" w:cs="Arial"/>
      <w:i/>
      <w:iCs/>
      <w:sz w:val="22"/>
      <w:szCs w:val="22"/>
    </w:rPr>
  </w:style>
  <w:style w:type="paragraph" w:styleId="28">
    <w:name w:val="Heading 9"/>
    <w:basedOn w:val="720"/>
    <w:next w:val="72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5"/>
    <w:link w:val="28"/>
    <w:uiPriority w:val="9"/>
    <w:rPr>
      <w:rFonts w:ascii="Arial" w:hAnsi="Arial" w:eastAsia="Arial" w:cs="Arial"/>
      <w:i/>
      <w:iCs/>
      <w:sz w:val="21"/>
      <w:szCs w:val="21"/>
    </w:rPr>
  </w:style>
  <w:style w:type="paragraph" w:styleId="33">
    <w:name w:val="Title"/>
    <w:basedOn w:val="720"/>
    <w:next w:val="720"/>
    <w:link w:val="34"/>
    <w:uiPriority w:val="10"/>
    <w:qFormat/>
    <w:pPr>
      <w:contextualSpacing/>
      <w:spacing w:before="300" w:after="200"/>
    </w:pPr>
    <w:rPr>
      <w:sz w:val="48"/>
      <w:szCs w:val="48"/>
    </w:rPr>
  </w:style>
  <w:style w:type="character" w:styleId="34">
    <w:name w:val="Title Char"/>
    <w:basedOn w:val="725"/>
    <w:link w:val="33"/>
    <w:uiPriority w:val="10"/>
    <w:rPr>
      <w:sz w:val="48"/>
      <w:szCs w:val="48"/>
    </w:rPr>
  </w:style>
  <w:style w:type="paragraph" w:styleId="35">
    <w:name w:val="Subtitle"/>
    <w:basedOn w:val="720"/>
    <w:next w:val="720"/>
    <w:link w:val="36"/>
    <w:uiPriority w:val="11"/>
    <w:qFormat/>
    <w:pPr>
      <w:spacing w:before="200" w:after="200"/>
    </w:pPr>
    <w:rPr>
      <w:sz w:val="24"/>
      <w:szCs w:val="24"/>
    </w:rPr>
  </w:style>
  <w:style w:type="character" w:styleId="36">
    <w:name w:val="Subtitle Char"/>
    <w:basedOn w:val="725"/>
    <w:link w:val="35"/>
    <w:uiPriority w:val="11"/>
    <w:rPr>
      <w:sz w:val="24"/>
      <w:szCs w:val="24"/>
    </w:rPr>
  </w:style>
  <w:style w:type="paragraph" w:styleId="37">
    <w:name w:val="Quote"/>
    <w:basedOn w:val="720"/>
    <w:next w:val="720"/>
    <w:link w:val="38"/>
    <w:uiPriority w:val="29"/>
    <w:qFormat/>
    <w:pPr>
      <w:ind w:left="720" w:right="720"/>
    </w:pPr>
    <w:rPr>
      <w:i/>
    </w:rPr>
  </w:style>
  <w:style w:type="character" w:styleId="38">
    <w:name w:val="Quote Char"/>
    <w:link w:val="37"/>
    <w:uiPriority w:val="29"/>
    <w:rPr>
      <w:i/>
    </w:rPr>
  </w:style>
  <w:style w:type="paragraph" w:styleId="39">
    <w:name w:val="Intense Quote"/>
    <w:basedOn w:val="720"/>
    <w:next w:val="7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5"/>
    <w:link w:val="737"/>
    <w:uiPriority w:val="99"/>
  </w:style>
  <w:style w:type="character" w:styleId="44">
    <w:name w:val="Footer Char"/>
    <w:basedOn w:val="725"/>
    <w:link w:val="736"/>
    <w:uiPriority w:val="99"/>
  </w:style>
  <w:style w:type="paragraph" w:styleId="45">
    <w:name w:val="Caption"/>
    <w:basedOn w:val="720"/>
    <w:next w:val="720"/>
    <w:uiPriority w:val="35"/>
    <w:semiHidden/>
    <w:unhideWhenUsed/>
    <w:qFormat/>
    <w:pPr>
      <w:spacing w:line="276" w:lineRule="auto"/>
    </w:pPr>
    <w:rPr>
      <w:b/>
      <w:bCs/>
      <w:color w:val="4f81bd" w:themeColor="accent1"/>
      <w:sz w:val="18"/>
      <w:szCs w:val="18"/>
    </w:rPr>
  </w:style>
  <w:style w:type="character" w:styleId="46">
    <w:name w:val="Caption Char"/>
    <w:basedOn w:val="45"/>
    <w:link w:val="736"/>
    <w:uiPriority w:val="99"/>
  </w:style>
  <w:style w:type="table" w:styleId="48">
    <w:name w:val="Table Grid Light"/>
    <w:basedOn w:val="7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5"/>
    <w:uiPriority w:val="99"/>
    <w:unhideWhenUsed/>
    <w:rPr>
      <w:vertAlign w:val="superscript"/>
    </w:rPr>
  </w:style>
  <w:style w:type="paragraph" w:styleId="177">
    <w:name w:val="endnote text"/>
    <w:basedOn w:val="7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5"/>
    <w:uiPriority w:val="99"/>
    <w:semiHidden/>
    <w:unhideWhenUsed/>
    <w:rPr>
      <w:vertAlign w:val="superscript"/>
    </w:rPr>
  </w:style>
  <w:style w:type="paragraph" w:styleId="183">
    <w:name w:val="toc 4"/>
    <w:basedOn w:val="720"/>
    <w:next w:val="720"/>
    <w:uiPriority w:val="39"/>
    <w:unhideWhenUsed/>
    <w:pPr>
      <w:ind w:left="850" w:right="0" w:firstLine="0"/>
      <w:spacing w:after="57"/>
    </w:pPr>
  </w:style>
  <w:style w:type="paragraph" w:styleId="184">
    <w:name w:val="toc 5"/>
    <w:basedOn w:val="720"/>
    <w:next w:val="720"/>
    <w:uiPriority w:val="39"/>
    <w:unhideWhenUsed/>
    <w:pPr>
      <w:ind w:left="1134" w:right="0" w:firstLine="0"/>
      <w:spacing w:after="57"/>
    </w:pPr>
  </w:style>
  <w:style w:type="paragraph" w:styleId="185">
    <w:name w:val="toc 6"/>
    <w:basedOn w:val="720"/>
    <w:next w:val="720"/>
    <w:uiPriority w:val="39"/>
    <w:unhideWhenUsed/>
    <w:pPr>
      <w:ind w:left="1417" w:right="0" w:firstLine="0"/>
      <w:spacing w:after="57"/>
    </w:pPr>
  </w:style>
  <w:style w:type="paragraph" w:styleId="186">
    <w:name w:val="toc 7"/>
    <w:basedOn w:val="720"/>
    <w:next w:val="720"/>
    <w:uiPriority w:val="39"/>
    <w:unhideWhenUsed/>
    <w:pPr>
      <w:ind w:left="1701" w:right="0" w:firstLine="0"/>
      <w:spacing w:after="57"/>
    </w:pPr>
  </w:style>
  <w:style w:type="paragraph" w:styleId="187">
    <w:name w:val="toc 8"/>
    <w:basedOn w:val="720"/>
    <w:next w:val="720"/>
    <w:uiPriority w:val="39"/>
    <w:unhideWhenUsed/>
    <w:pPr>
      <w:ind w:left="1984" w:right="0" w:firstLine="0"/>
      <w:spacing w:after="57"/>
    </w:pPr>
  </w:style>
  <w:style w:type="paragraph" w:styleId="188">
    <w:name w:val="toc 9"/>
    <w:basedOn w:val="720"/>
    <w:next w:val="72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0"/>
    <w:next w:val="720"/>
    <w:uiPriority w:val="99"/>
    <w:unhideWhenUsed/>
    <w:pPr>
      <w:spacing w:after="0" w:afterAutospacing="0"/>
    </w:pPr>
  </w:style>
  <w:style w:type="paragraph" w:styleId="720" w:default="1">
    <w:name w:val="Normal"/>
    <w:uiPriority w:val="0"/>
    <w:qFormat/>
    <w:pPr>
      <w:ind w:firstLine="200"/>
      <w:spacing w:line="360" w:lineRule="auto"/>
    </w:pPr>
    <w:rPr>
      <w:rFonts w:ascii="Arial" w:hAnsi="Arial" w:eastAsia="宋体" w:cs="Arial"/>
      <w:color w:val="000000"/>
      <w:sz w:val="24"/>
      <w:szCs w:val="21"/>
      <w:lang w:val="en-US" w:eastAsia="en-US" w:bidi="ar-SA"/>
    </w:rPr>
  </w:style>
  <w:style w:type="paragraph" w:styleId="721">
    <w:name w:val="Heading 1"/>
    <w:basedOn w:val="720"/>
    <w:next w:val="720"/>
    <w:link w:val="745"/>
    <w:uiPriority w:val="9"/>
    <w:qFormat/>
    <w:pPr>
      <w:ind w:firstLine="0"/>
      <w:jc w:val="center"/>
      <w:keepLines/>
      <w:keepNext/>
      <w:spacing w:line="240" w:lineRule="auto"/>
      <w:outlineLvl w:val="0"/>
    </w:pPr>
    <w:rPr>
      <w:rFonts w:eastAsia="黑体"/>
      <w:b/>
      <w:bCs/>
      <w:sz w:val="36"/>
      <w:szCs w:val="44"/>
    </w:rPr>
  </w:style>
  <w:style w:type="paragraph" w:styleId="722">
    <w:name w:val="Heading 2"/>
    <w:basedOn w:val="720"/>
    <w:next w:val="720"/>
    <w:link w:val="748"/>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723">
    <w:name w:val="Heading 3"/>
    <w:basedOn w:val="720"/>
    <w:next w:val="720"/>
    <w:link w:val="749"/>
    <w:uiPriority w:val="9"/>
    <w:unhideWhenUsed/>
    <w:qFormat/>
    <w:pPr>
      <w:ind w:firstLine="0"/>
      <w:keepLines/>
      <w:keepNext/>
      <w:spacing w:line="240" w:lineRule="auto"/>
      <w:outlineLvl w:val="2"/>
    </w:pPr>
    <w:rPr>
      <w:bCs/>
      <w:sz w:val="32"/>
      <w:szCs w:val="32"/>
    </w:rPr>
  </w:style>
  <w:style w:type="paragraph" w:styleId="724">
    <w:name w:val="Heading 4"/>
    <w:basedOn w:val="720"/>
    <w:next w:val="720"/>
    <w:link w:val="750"/>
    <w:uiPriority w:val="9"/>
    <w:unhideWhenUsed/>
    <w:qFormat/>
    <w:pPr>
      <w:ind w:firstLine="0"/>
      <w:keepLines/>
      <w:keepNext/>
      <w:spacing w:before="120"/>
      <w:outlineLvl w:val="3"/>
    </w:pPr>
    <w:rPr>
      <w:rFonts w:asciiTheme="majorHAnsi" w:hAnsiTheme="majorHAnsi" w:cstheme="majorBidi"/>
      <w:b/>
      <w:bCs/>
      <w:sz w:val="28"/>
      <w:szCs w:val="28"/>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Normal Indent"/>
    <w:basedOn w:val="720"/>
    <w:uiPriority w:val="0"/>
    <w:qFormat/>
    <w:pPr>
      <w:ind w:firstLine="420"/>
    </w:pPr>
    <w:rPr>
      <w:sz w:val="20"/>
      <w:szCs w:val="20"/>
    </w:rPr>
  </w:style>
  <w:style w:type="paragraph" w:styleId="728">
    <w:name w:val="annotation text"/>
    <w:uiPriority w:val="99"/>
    <w:unhideWhenUsed/>
    <w:qFormat/>
    <w:pPr>
      <w:jc w:val="left"/>
      <w:widowControl w:val="off"/>
    </w:pPr>
    <w:rPr>
      <w:rFonts w:ascii="Calibri" w:hAnsi="Calibri" w:eastAsia="宋体" w:cs="Times New Roman"/>
      <w:sz w:val="21"/>
      <w:szCs w:val="24"/>
      <w:lang w:val="en-US" w:eastAsia="zh-CN" w:bidi="ar-SA"/>
    </w:rPr>
  </w:style>
  <w:style w:type="paragraph" w:styleId="729">
    <w:name w:val="Body Text"/>
    <w:basedOn w:val="720"/>
    <w:link w:val="747"/>
    <w:uiPriority w:val="0"/>
    <w:semiHidden/>
    <w:qFormat/>
    <w:pPr>
      <w:ind w:firstLine="0"/>
      <w:spacing w:line="240" w:lineRule="auto"/>
    </w:pPr>
    <w:rPr>
      <w:rFonts w:eastAsia="Arial"/>
      <w:sz w:val="21"/>
    </w:rPr>
  </w:style>
  <w:style w:type="paragraph" w:styleId="730">
    <w:name w:val="Body Text Indent"/>
    <w:basedOn w:val="720"/>
    <w:link w:val="753"/>
    <w:uiPriority w:val="99"/>
    <w:semiHidden/>
    <w:unhideWhenUsed/>
    <w:qFormat/>
    <w:pPr>
      <w:ind w:left="420"/>
      <w:spacing w:after="120"/>
    </w:pPr>
  </w:style>
  <w:style w:type="paragraph" w:styleId="731">
    <w:name w:val="index 4"/>
    <w:basedOn w:val="720"/>
    <w:next w:val="720"/>
    <w:uiPriority w:val="99"/>
    <w:unhideWhenUsed/>
    <w:qFormat/>
    <w:pPr>
      <w:ind w:left="600"/>
    </w:pPr>
  </w:style>
  <w:style w:type="paragraph" w:styleId="732">
    <w:name w:val="toc 3"/>
    <w:basedOn w:val="720"/>
    <w:next w:val="720"/>
    <w:uiPriority w:val="39"/>
    <w:unhideWhenUsed/>
    <w:qFormat/>
    <w:pPr>
      <w:ind w:left="840"/>
    </w:pPr>
  </w:style>
  <w:style w:type="paragraph" w:styleId="733">
    <w:name w:val="Plain Text"/>
    <w:basedOn w:val="720"/>
    <w:link w:val="754"/>
    <w:uiPriority w:val="0"/>
    <w:qFormat/>
    <w:pPr>
      <w:ind w:firstLine="0"/>
      <w:jc w:val="both"/>
      <w:spacing w:line="240" w:lineRule="auto"/>
      <w:widowControl w:val="off"/>
    </w:pPr>
    <w:rPr>
      <w:rFonts w:ascii="宋体" w:hAnsi="Courier New" w:cs="Courier New"/>
      <w:color w:val="161616"/>
      <w:sz w:val="21"/>
      <w:lang w:eastAsia="zh-CN"/>
    </w:rPr>
  </w:style>
  <w:style w:type="paragraph" w:styleId="734">
    <w:name w:val="List Bullet 5"/>
    <w:basedOn w:val="720"/>
    <w:uiPriority w:val="99"/>
    <w:semiHidden/>
    <w:unhideWhenUsed/>
    <w:qFormat/>
    <w:pPr>
      <w:numPr>
        <w:ilvl w:val="0"/>
        <w:numId w:val="1"/>
      </w:numPr>
    </w:pPr>
  </w:style>
  <w:style w:type="paragraph" w:styleId="735">
    <w:name w:val="Balloon Text"/>
    <w:basedOn w:val="720"/>
    <w:link w:val="758"/>
    <w:uiPriority w:val="99"/>
    <w:semiHidden/>
    <w:unhideWhenUsed/>
    <w:qFormat/>
    <w:pPr>
      <w:spacing w:line="240" w:lineRule="auto"/>
    </w:pPr>
    <w:rPr>
      <w:sz w:val="18"/>
      <w:szCs w:val="18"/>
    </w:rPr>
  </w:style>
  <w:style w:type="paragraph" w:styleId="736">
    <w:name w:val="Footer"/>
    <w:basedOn w:val="720"/>
    <w:link w:val="744"/>
    <w:uiPriority w:val="99"/>
    <w:unhideWhenUsed/>
    <w:qFormat/>
    <w:pPr>
      <w:tabs>
        <w:tab w:val="center" w:pos="4153" w:leader="none"/>
        <w:tab w:val="right" w:pos="8306" w:leader="none"/>
      </w:tabs>
    </w:pPr>
    <w:rPr>
      <w:sz w:val="18"/>
      <w:szCs w:val="18"/>
    </w:rPr>
  </w:style>
  <w:style w:type="paragraph" w:styleId="737">
    <w:name w:val="Header"/>
    <w:basedOn w:val="720"/>
    <w:link w:val="743"/>
    <w:uiPriority w:val="99"/>
    <w:unhideWhenUsed/>
    <w:qFormat/>
    <w:pPr>
      <w:jc w:val="center"/>
      <w:tabs>
        <w:tab w:val="center" w:pos="4153" w:leader="none"/>
        <w:tab w:val="right" w:pos="8306" w:leader="none"/>
      </w:tabs>
    </w:pPr>
    <w:rPr>
      <w:sz w:val="18"/>
      <w:szCs w:val="18"/>
    </w:rPr>
  </w:style>
  <w:style w:type="paragraph" w:styleId="738">
    <w:name w:val="toc 1"/>
    <w:basedOn w:val="720"/>
    <w:next w:val="720"/>
    <w:uiPriority w:val="39"/>
    <w:unhideWhenUsed/>
    <w:qFormat/>
    <w:pPr>
      <w:ind w:firstLine="0"/>
      <w:tabs>
        <w:tab w:val="right" w:pos="8890" w:leader="dot"/>
      </w:tabs>
    </w:pPr>
  </w:style>
  <w:style w:type="paragraph" w:styleId="739">
    <w:name w:val="toc 2"/>
    <w:basedOn w:val="720"/>
    <w:next w:val="720"/>
    <w:uiPriority w:val="39"/>
    <w:unhideWhenUsed/>
    <w:qFormat/>
    <w:pPr>
      <w:ind w:left="420"/>
    </w:pPr>
  </w:style>
  <w:style w:type="paragraph" w:styleId="740">
    <w:name w:val="Normal (Web)"/>
    <w:basedOn w:val="720"/>
    <w:uiPriority w:val="0"/>
    <w:qFormat/>
    <w:pPr>
      <w:ind w:firstLine="420"/>
      <w:spacing w:before="100" w:beforeAutospacing="1" w:after="100" w:afterAutospacing="1" w:line="288" w:lineRule="auto"/>
    </w:pPr>
    <w:rPr>
      <w:rFonts w:ascii="宋体" w:hAnsi="宋体" w:cs="Times New Roman"/>
      <w:color w:val="auto"/>
      <w:szCs w:val="24"/>
      <w:lang w:val="zh-CN" w:eastAsia="zh-CN"/>
    </w:rPr>
  </w:style>
  <w:style w:type="table" w:styleId="741">
    <w:name w:val="Table Grid"/>
    <w:basedOn w:val="72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Hyperlink"/>
    <w:basedOn w:val="725"/>
    <w:uiPriority w:val="99"/>
    <w:unhideWhenUsed/>
    <w:qFormat/>
    <w:rPr>
      <w:color w:val="0563c1" w:themeColor="hyperlink"/>
      <w:u w:val="single"/>
      <w14:textFill>
        <w14:solidFill>
          <w14:schemeClr w14:val="hlink"/>
        </w14:solidFill>
      </w14:textFill>
    </w:rPr>
  </w:style>
  <w:style w:type="character" w:styleId="743" w:customStyle="1">
    <w:name w:val="页眉 Char"/>
    <w:basedOn w:val="725"/>
    <w:link w:val="737"/>
    <w:uiPriority w:val="99"/>
    <w:qFormat/>
    <w:rPr>
      <w:sz w:val="18"/>
      <w:szCs w:val="18"/>
    </w:rPr>
  </w:style>
  <w:style w:type="character" w:styleId="744" w:customStyle="1">
    <w:name w:val="页脚 Char"/>
    <w:basedOn w:val="725"/>
    <w:link w:val="736"/>
    <w:uiPriority w:val="99"/>
    <w:qFormat/>
    <w:rPr>
      <w:sz w:val="18"/>
      <w:szCs w:val="18"/>
    </w:rPr>
  </w:style>
  <w:style w:type="character" w:styleId="745" w:customStyle="1">
    <w:name w:val="标题 1 Char"/>
    <w:basedOn w:val="725"/>
    <w:link w:val="721"/>
    <w:uiPriority w:val="9"/>
    <w:qFormat/>
    <w:rPr>
      <w:rFonts w:ascii="Arial" w:hAnsi="Arial" w:eastAsia="黑体" w:cs="Arial"/>
      <w:b/>
      <w:bCs/>
      <w:color w:val="000000"/>
      <w:sz w:val="36"/>
      <w:szCs w:val="44"/>
      <w:lang w:eastAsia="en-US"/>
    </w:rPr>
  </w:style>
  <w:style w:type="paragraph" w:styleId="746">
    <w:name w:val="List Paragraph"/>
    <w:basedOn w:val="720"/>
    <w:uiPriority w:val="34"/>
    <w:qFormat/>
    <w:pPr>
      <w:ind w:firstLine="420"/>
    </w:pPr>
  </w:style>
  <w:style w:type="character" w:styleId="747" w:customStyle="1">
    <w:name w:val="正文文本 Char"/>
    <w:basedOn w:val="725"/>
    <w:link w:val="729"/>
    <w:uiPriority w:val="0"/>
    <w:semiHidden/>
    <w:qFormat/>
    <w:rPr>
      <w:rFonts w:ascii="Arial" w:hAnsi="Arial" w:eastAsia="Arial" w:cs="Arial"/>
      <w:color w:val="000000"/>
      <w:szCs w:val="21"/>
      <w:lang w:eastAsia="en-US"/>
    </w:rPr>
  </w:style>
  <w:style w:type="character" w:styleId="748" w:customStyle="1">
    <w:name w:val="标题 2 Char"/>
    <w:basedOn w:val="725"/>
    <w:link w:val="722"/>
    <w:uiPriority w:val="9"/>
    <w:qFormat/>
    <w:rPr>
      <w:rFonts w:eastAsia="宋体" w:asciiTheme="majorHAnsi" w:hAnsiTheme="majorHAnsi" w:cstheme="majorBidi"/>
      <w:b/>
      <w:bCs/>
      <w:color w:val="000000"/>
      <w:sz w:val="32"/>
      <w:szCs w:val="32"/>
      <w:lang w:eastAsia="en-US"/>
    </w:rPr>
  </w:style>
  <w:style w:type="character" w:styleId="749" w:customStyle="1">
    <w:name w:val="标题 3 Char"/>
    <w:basedOn w:val="725"/>
    <w:link w:val="723"/>
    <w:uiPriority w:val="9"/>
    <w:qFormat/>
    <w:rPr>
      <w:rFonts w:ascii="Arial" w:hAnsi="Arial" w:eastAsia="宋体" w:cs="Arial"/>
      <w:bCs/>
      <w:color w:val="000000"/>
      <w:sz w:val="32"/>
      <w:szCs w:val="32"/>
      <w:lang w:eastAsia="en-US"/>
    </w:rPr>
  </w:style>
  <w:style w:type="character" w:styleId="750" w:customStyle="1">
    <w:name w:val="标题 4 Char"/>
    <w:basedOn w:val="725"/>
    <w:link w:val="724"/>
    <w:uiPriority w:val="9"/>
    <w:qFormat/>
    <w:rPr>
      <w:rFonts w:eastAsia="宋体" w:asciiTheme="majorHAnsi" w:hAnsiTheme="majorHAnsi" w:cstheme="majorBidi"/>
      <w:b/>
      <w:bCs/>
      <w:color w:val="000000"/>
      <w:sz w:val="28"/>
      <w:szCs w:val="28"/>
      <w:lang w:eastAsia="en-US"/>
    </w:rPr>
  </w:style>
  <w:style w:type="table" w:styleId="751" w:customStyle="1">
    <w:name w:val="Table Normal"/>
    <w:uiPriority w:val="0"/>
    <w:semiHidden/>
    <w:unhideWhenUsed/>
    <w:qFormat/>
    <w:tblPr>
      <w:tblCellMar>
        <w:left w:w="0" w:type="dxa"/>
        <w:top w:w="0" w:type="dxa"/>
        <w:right w:w="0" w:type="dxa"/>
        <w:bottom w:w="0" w:type="dxa"/>
      </w:tblCellMar>
    </w:tblPr>
  </w:style>
  <w:style w:type="paragraph" w:styleId="752" w:customStyle="1">
    <w:name w:val="Table Text"/>
    <w:basedOn w:val="720"/>
    <w:uiPriority w:val="0"/>
    <w:semiHidden/>
    <w:qFormat/>
    <w:pPr>
      <w:ind w:firstLine="0"/>
      <w:spacing w:line="240" w:lineRule="auto"/>
    </w:pPr>
    <w:rPr>
      <w:rFonts w:ascii="宋体" w:hAnsi="宋体" w:cs="宋体"/>
      <w:szCs w:val="24"/>
    </w:rPr>
  </w:style>
  <w:style w:type="character" w:styleId="753" w:customStyle="1">
    <w:name w:val="正文文本缩进 Char"/>
    <w:basedOn w:val="725"/>
    <w:link w:val="730"/>
    <w:uiPriority w:val="99"/>
    <w:semiHidden/>
    <w:qFormat/>
    <w:rPr>
      <w:rFonts w:ascii="Arial" w:hAnsi="Arial" w:eastAsia="宋体" w:cs="Arial"/>
      <w:color w:val="000000"/>
      <w:sz w:val="24"/>
      <w:szCs w:val="21"/>
      <w:lang w:eastAsia="en-US"/>
    </w:rPr>
  </w:style>
  <w:style w:type="character" w:styleId="754" w:customStyle="1">
    <w:name w:val="纯文本 Char"/>
    <w:basedOn w:val="725"/>
    <w:link w:val="733"/>
    <w:uiPriority w:val="0"/>
    <w:qFormat/>
    <w:rPr>
      <w:rFonts w:ascii="宋体" w:hAnsi="Courier New" w:eastAsia="宋体" w:cs="Courier New"/>
      <w:color w:val="161616"/>
      <w:szCs w:val="21"/>
    </w:rPr>
  </w:style>
  <w:style w:type="paragraph" w:styleId="755" w:customStyle="1">
    <w:name w:val="TOC 标题1"/>
    <w:basedOn w:val="721"/>
    <w:next w:val="720"/>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756">
    <w:name w:val="No Spacing"/>
    <w:uiPriority w:val="1"/>
    <w:qFormat/>
    <w:pPr>
      <w:ind w:firstLine="200"/>
    </w:pPr>
    <w:rPr>
      <w:rFonts w:ascii="Arial" w:hAnsi="Arial" w:eastAsia="宋体" w:cs="Arial"/>
      <w:color w:val="000000"/>
      <w:sz w:val="24"/>
      <w:szCs w:val="21"/>
      <w:lang w:val="en-US" w:eastAsia="en-US" w:bidi="ar-SA"/>
    </w:rPr>
  </w:style>
  <w:style w:type="character" w:styleId="757" w:customStyle="1">
    <w:name w:val="未处理的提及1"/>
    <w:basedOn w:val="725"/>
    <w:uiPriority w:val="99"/>
    <w:semiHidden/>
    <w:unhideWhenUsed/>
    <w:qFormat/>
    <w:rPr>
      <w:color w:val="605e5c"/>
      <w:shd w:val="clear" w:color="auto" w:fill="e1dfdd"/>
    </w:rPr>
  </w:style>
  <w:style w:type="character" w:styleId="758" w:customStyle="1">
    <w:name w:val="批注框文本 Char"/>
    <w:basedOn w:val="725"/>
    <w:link w:val="735"/>
    <w:uiPriority w:val="99"/>
    <w:semiHidden/>
    <w:qFormat/>
    <w:rPr>
      <w:rFonts w:ascii="Arial" w:hAnsi="Arial" w:eastAsia="宋体" w:cs="Arial"/>
      <w:color w:val="000000"/>
      <w:sz w:val="18"/>
      <w:szCs w:val="18"/>
      <w:lang w:eastAsia="en-US"/>
    </w:rPr>
  </w:style>
  <w:style w:type="character" w:styleId="759" w:customStyle="1">
    <w:name w:val="NormalCharacter"/>
    <w:uiPriority w:val="0"/>
    <w:qFormat/>
  </w:style>
  <w:style w:type="paragraph" w:styleId="760" w:customStyle="1">
    <w:name w:val="普通(网站)1"/>
    <w:basedOn w:val="720"/>
    <w:uiPriority w:val="0"/>
    <w:qFormat/>
    <w:pPr>
      <w:ind w:firstLine="420"/>
      <w:spacing w:before="100" w:beforeAutospacing="1" w:after="100" w:afterAutospacing="1" w:line="288" w:lineRule="auto"/>
    </w:pPr>
    <w:rPr>
      <w:rFonts w:ascii="宋体" w:hAnsi="宋体"/>
    </w:rPr>
  </w:style>
  <w:style w:type="paragraph" w:styleId="761" w:customStyle="1">
    <w:name w:val="引文目录1"/>
    <w:basedOn w:val="720"/>
    <w:next w:val="720"/>
    <w:uiPriority w:val="0"/>
    <w:qFormat/>
    <w:pPr>
      <w:ind w:left="420"/>
    </w:pPr>
  </w:style>
  <w:style w:type="character" w:styleId="762" w:customStyle="1">
    <w:name w:val="font71"/>
    <w:basedOn w:val="725"/>
    <w:uiPriority w:val="0"/>
    <w:qFormat/>
    <w:rPr>
      <w:rFonts w:hint="eastAsia" w:ascii="宋体" w:hAnsi="宋体" w:eastAsia="宋体" w:cs="宋体"/>
      <w:color w:val="000000"/>
      <w:sz w:val="18"/>
      <w:szCs w:val="18"/>
      <w:u w:val="none"/>
    </w:rPr>
  </w:style>
  <w:style w:type="character" w:styleId="763" w:customStyle="1">
    <w:name w:val="font21"/>
    <w:basedOn w:val="725"/>
    <w:uiPriority w:val="0"/>
    <w:qFormat/>
    <w:rPr>
      <w:rFonts w:hint="eastAsia" w:ascii="宋体" w:hAnsi="宋体" w:eastAsia="宋体" w:cs="宋体"/>
      <w:color w:val="000000"/>
      <w:sz w:val="18"/>
      <w:szCs w:val="18"/>
      <w:u w:val="none"/>
    </w:rPr>
  </w:style>
  <w:style w:type="paragraph" w:styleId="764" w:customStyle="1">
    <w:name w:val="正文文本1"/>
    <w:basedOn w:val="720"/>
    <w:next w:val="765"/>
    <w:uiPriority w:val="0"/>
    <w:qFormat/>
    <w:pPr>
      <w:spacing w:line="240" w:lineRule="auto"/>
    </w:pPr>
    <w:rPr>
      <w:rFonts w:ascii="仿宋_GB2312" w:eastAsia="仿宋_GB2312"/>
      <w:sz w:val="28"/>
    </w:rPr>
  </w:style>
  <w:style w:type="paragraph" w:styleId="765" w:customStyle="1">
    <w:name w:val="列表项目符号 51"/>
    <w:basedOn w:val="720"/>
    <w:uiPriority w:val="0"/>
    <w:qFormat/>
    <w:pPr>
      <w:numPr>
        <w:ilvl w:val="0"/>
        <w:numId w:val="2"/>
      </w:numPr>
    </w:pPr>
  </w:style>
  <w:style w:type="paragraph" w:styleId="766" w:customStyle="1">
    <w:name w:val="List Paragraph1"/>
    <w:basedOn w:val="720"/>
    <w:uiPriority w:val="99"/>
    <w:qFormat/>
    <w:pPr>
      <w:ind w:firstLine="420"/>
      <w:spacing w:line="240" w:lineRule="auto"/>
    </w:pPr>
    <w:rPr>
      <w:szCs w:val="22"/>
    </w:rPr>
  </w:style>
  <w:style w:type="paragraph" w:styleId="767" w:customStyle="1">
    <w:name w:val="Default"/>
    <w:uiPriority w:val="99"/>
    <w:qFormat/>
    <w:pPr>
      <w:widowControl w:val="off"/>
    </w:pPr>
    <w:rPr>
      <w:rFonts w:ascii="Arial" w:hAnsi="Arial" w:eastAsia="宋体" w:cs="Arial"/>
      <w:color w:val="000000"/>
      <w:sz w:val="24"/>
      <w:szCs w:val="24"/>
      <w:lang w:val="en-US" w:eastAsia="zh-CN" w:bidi="ar-SA"/>
    </w:rPr>
  </w:style>
  <w:style w:type="table" w:styleId="768" w:customStyle="1">
    <w:name w:val="网格型1"/>
    <w:basedOn w:val="72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206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b97c213e-58e3-4ac4-997c-7cd238697312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22D64143</paraID>
      <start>68</start>
      <end>69</end>
      <status>unmodified</status>
      <modifiedWord/>
      <trackRevisions>false</trackRevisions>
    </reviewItem>
    <reviewItem>
      <errorID>23582ea4-595d-45f0-893a-d020943f38b8</errorID>
      <errorWord>进入到</errorWord>
      <group>L1_Word</group>
      <groupName>字词问题</groupName>
      <ability>L2_Typo</ability>
      <abilityName>字词错误</abilityName>
      <candidateList>
        <item>进入</item>
      </candidateList>
      <explain>〈动〉支进到某个范围或某个时期里：～学校｜～新阶段◇～角色。</explain>
      <paraID>26FFB3DE</paraID>
      <start>66</start>
      <end>69</end>
      <status>unmodified</status>
      <modifiedWord/>
      <trackRevisions>false</trackRevisions>
    </reviewItem>
    <reviewItem>
      <errorID>7d094c48-f0f7-464d-9af9-b7a83b14bc59</errorID>
      <errorWord>（</errorWord>
      <group>L1_Punc</group>
      <groupName>标点问题</groupName>
      <ability>L2_Punc_CN</ability>
      <abilityName>标点符号问题</abilityName>
      <candidateList/>
      <explain>同一形式括号套用。</explain>
      <paraID>65253324</paraID>
      <start>73</start>
      <end>74</end>
      <status>unmodified</status>
      <modifiedWord/>
      <trackRevisions>false</trackRevisions>
    </reviewItem>
    <reviewItem>
      <errorID>2216da63-ac5e-4a72-aaf3-30d6df668754</errorID>
      <errorWord>）</errorWord>
      <group>L1_Punc</group>
      <groupName>标点问题</groupName>
      <ability>L2_Punc_CN</ability>
      <abilityName>标点符号问题</abilityName>
      <candidateList/>
      <explain>同一形式括号套用。</explain>
      <paraID>65253324</paraID>
      <start>76</start>
      <end>77</end>
      <status>unmodified</status>
      <modifiedWord/>
      <trackRevisions>false</trackRevisions>
    </reviewItem>
    <reviewItem>
      <errorID>71aa8492-8898-43a7-90eb-eb9e7658ff6e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62631315</paraID>
      <start>0</start>
      <end>2</end>
      <status>unmodified</status>
      <modifiedWord/>
      <trackRevisions>false</trackRevisions>
    </reviewItem>
    <reviewItem>
      <errorID>417c8c8a-8d8b-4026-a5bd-61e12b3c16fb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194EAC18</paraID>
      <start>0</start>
      <end>2</end>
      <status>unmodified</status>
      <modifiedWord/>
      <trackRevisions>false</trackRevisions>
    </reviewItem>
    <reviewItem>
      <errorID>e08535ef-5179-4562-8c23-470fc08ffd37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2B1F49B6</paraID>
      <start>54</start>
      <end>55</end>
      <status>unmodified</status>
      <modifiedWord/>
      <trackRevisions>false</trackRevisions>
    </reviewItem>
    <reviewItem>
      <errorID>b2efb2aa-0803-4947-87ac-e3e29d56015e</errorID>
      <errorWord>如是</errorWord>
      <group>L1_Word</group>
      <groupName>字词问题</groupName>
      <ability>L2_Typo</ability>
      <abilityName>字词错误</abilityName>
      <candidateList>
        <item>如</item>
      </candidateList>
      <explain/>
      <paraID>3EF48416</paraID>
      <start>48</start>
      <end>50</end>
      <status>unmodified</status>
      <modifiedWord/>
      <trackRevisions>false</trackRevisions>
    </reviewItem>
    <reviewItem>
      <errorID>0470e663-c9f6-438f-833a-9f0c365caa91</errorID>
      <errorWord>页</errorWord>
      <group>L1_Word</group>
      <groupName>字词问题</groupName>
      <ability>L2_Typo</ability>
      <abilityName>字词错误</abilityName>
      <candidateList>
        <item>页面</item>
      </candidateList>
      <explain/>
      <paraID>1E2A8550</paraID>
      <start>26</start>
      <end>27</end>
      <status>unmodified</status>
      <modifiedWord/>
      <trackRevisions>false</trackRevisions>
    </reviewItem>
    <reviewItem>
      <errorID>8c9d8eaf-fb06-4346-b9cc-f473c6724b6d</errorID>
      <errorWord>&lt;</errorWord>
      <group>L1_Format</group>
      <groupName>格式问题</groupName>
      <ability>L2_HalfPunc_CN</ability>
      <abilityName>全半角问题</abilityName>
      <candidateList>
        <item>〈</item>
      </candidateList>
      <explain>文本全半角错误。</explain>
      <paraID>77EDF90D</paraID>
      <start>49</start>
      <end>50</end>
      <status>unmodified</status>
      <modifiedWord/>
      <trackRevisions>false</trackRevisions>
    </reviewItem>
    <reviewItem>
      <errorID>5b754ceb-f3ff-4854-b67e-4ecc55788f82</errorID>
      <errorWord>&lt;</errorWord>
      <group>L1_Format</group>
      <groupName>格式问题</groupName>
      <ability>L2_HalfPunc_CN</ability>
      <abilityName>全半角问题</abilityName>
      <candidateList>
        <item>〈</item>
      </candidateList>
      <explain>文本全半角错误。</explain>
      <paraID>7F785809</paraID>
      <start>49</start>
      <end>50</end>
      <status>unmodified</status>
      <modifiedWord/>
      <trackRevisions>false</trackRevisions>
    </reviewItem>
    <reviewItem>
      <errorID>60ad697c-d763-4758-866a-628c7bf9c8da</errorID>
      <errorWord>&lt;</errorWord>
      <group>L1_Format</group>
      <groupName>格式问题</groupName>
      <ability>L2_HalfPunc_CN</ability>
      <abilityName>全半角问题</abilityName>
      <candidateList>
        <item>〈</item>
      </candidateList>
      <explain>文本全半角错误。</explain>
      <paraID>40693CC1</paraID>
      <start>34</start>
      <end>35</end>
      <status>unmodified</status>
      <modifiedWord/>
      <trackRevisions>false</trackRevisions>
    </reviewItem>
    <reviewItem>
      <errorID>219c1173-9d19-4a94-9007-b743538670b3</errorID>
      <errorWord>，</errorWord>
      <group>L1_Word</group>
      <groupName>字词问题</groupName>
      <ability>L2_Typo</ability>
      <abilityName>字词错误</abilityName>
      <candidateList>
        <item>，并</item>
      </candidateList>
      <explain/>
      <paraID>7F1A44AA</paraID>
      <start>72</start>
      <end>73</end>
      <status>unmodified</status>
      <modifiedWord/>
      <trackRevisions>false</trackRevisions>
    </reviewItem>
    <reviewItem>
      <errorID>c9926d12-b5d7-45c9-bc5f-9da3cb6c7b28</errorID>
      <errorWord>金额100万</errorWord>
      <group>L1_Word</group>
      <groupName>字词问题</groupName>
      <ability>L2_Typo</ability>
      <abilityName>字词错误</abilityName>
      <candidateList>
        <item>金额100万元</item>
      </candidateList>
      <explain/>
      <paraID>7534E1A2</paraID>
      <start>30</start>
      <end>36</end>
      <status>unmodified</status>
      <modifiedWord/>
      <trackRevisions>false</trackRevisions>
    </reviewItem>
    <reviewItem>
      <errorID>77c5ec06-be78-4575-b55c-1de5a6358afc</errorID>
      <errorWord>（含100万）</errorWord>
      <group>L1_Word</group>
      <groupName>字词问题</groupName>
      <ability>L2_Typo</ability>
      <abilityName>字词错误</abilityName>
      <candidateList>
        <item>（含100万元）</item>
      </candidateList>
      <explain/>
      <paraID>7534E1A2</paraID>
      <start>36</start>
      <end>43</end>
      <status>unmodified</status>
      <modifiedWord/>
      <trackRevisions>false</trackRevisions>
    </reviewItem>
    <reviewItem>
      <errorID>7a5aa5a1-05e4-4704-a2db-6674a2d02a5b</errorID>
      <errorWord>路耿</errorWord>
      <group>L1_Word</group>
      <groupName>字词问题</groupName>
      <ability>L2_Typo</ability>
      <abilityName>字词错误</abilityName>
      <candidateList>
        <item>路灯</item>
      </candidateList>
      <explain/>
      <paraID>3C40A066</paraID>
      <start>0</start>
      <end>2</end>
      <status>unmodified</status>
      <modifiedWord/>
      <trackRevisions>false</trackRevisions>
    </reviewItem>
    <reviewItem>
      <errorID>22310ecc-f309-4ab4-a979-3db670206160</errorID>
      <errorWord>程</errorWord>
      <group>L1_Word</group>
      <groupName>字词问题</groupName>
      <ability>L2_Typo</ability>
      <abilityName>字词错误</abilityName>
      <candidateList>
        <item>程中</item>
      </candidateList>
      <explain/>
      <paraID>62A1F337</paraID>
      <start>21</start>
      <end>22</end>
      <status>unmodified</status>
      <modifiedWord/>
      <trackRevisions>false</trackRevisions>
    </reviewItem>
    <reviewItem>
      <errorID>951fb7c3-5c75-483a-8a80-7472ffaf85cd</errorID>
      <errorWord>，</errorWord>
      <group>L1_Word</group>
      <groupName>字词问题</groupName>
      <ability>L2_Typo</ability>
      <abilityName>字词错误</abilityName>
      <candidateList>
        <item>，由</item>
      </candidateList>
      <explain/>
      <paraID>41972286</paraID>
      <start>56</start>
      <end>57</end>
      <status>unmodified</status>
      <modifiedWord/>
      <trackRevisions>false</trackRevisions>
    </reviewItem>
    <reviewItem>
      <errorID>694e8bd4-2d2f-41f7-a506-32ef452c13ec</errorID>
      <errorWord>后患之忧</errorWord>
      <group>L1_Word</group>
      <groupName>字词问题</groupName>
      <ability>L2_Typo</ability>
      <abilityName>字词错误</abilityName>
      <candidateList>
        <item>后顾之忧</item>
      </candidateList>
      <explain>《魏书·李冲传》：“朕以仁明忠雅，委以台司之寄，使我出境后无后顾之忧。”指来自后方的或事后的忧患。顾：回头看。忧：忧患，担心。</explain>
      <paraID>7F4E5B54</paraID>
      <start>39</start>
      <end>43</end>
      <status>unmodified</status>
      <modifiedWord/>
      <trackRevisions>false</trackRevisions>
    </reviewItem>
    <reviewItem>
      <errorID>cdf22d98-1cf7-40b6-aa2b-8e153e9b1684</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3C31B25B</paraID>
      <start>33</start>
      <end>34</end>
      <status>unmodified</status>
      <modifiedWord/>
      <trackRevisions>false</trackRevisions>
    </reviewItem>
    <reviewItem>
      <errorID>9ff6a0c4-762d-45a2-b88f-993ad89d9ed9</errorID>
      <errorWord>船</errorWord>
      <group>L1_Word</group>
      <groupName>字词问题</groupName>
      <ability>L2_Typo</ability>
      <abilityName>字词错误</abilityName>
      <candidateList>
        <item>船舶</item>
      </candidateList>
      <explain/>
      <paraID>6C7EDACE</paraID>
      <start>45</start>
      <end>46</end>
      <status>unmodified</status>
      <modifiedWord/>
      <trackRevisions>false</trackRevisions>
    </reviewItem>
    <reviewItem>
      <errorID>06671ee7-6a98-49d2-a1dc-58988c05f5f9</errorID>
      <errorWord>泄露</errorWord>
      <group>L1_Word</group>
      <groupName>字词问题</groupName>
      <ability>L2_Typo</ability>
      <abilityName>字词错误</abilityName>
      <candidateList>
        <item>泄漏</item>
      </candidateList>
      <explain>存在发音相同字词的误用。</explain>
      <paraID>502016FD</paraID>
      <start>118</start>
      <end>120</end>
      <status>unmodified</status>
      <modifiedWord/>
      <trackRevisions>false</trackRevisions>
    </reviewItem>
    <reviewItem>
      <errorID>54ecaaef-d13d-42ba-b6a8-c0867dd860c6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171D4C6B</paraID>
      <start>0</start>
      <end>2</end>
      <status>unmodified</status>
      <modifiedWord/>
      <trackRevisions>false</trackRevisions>
    </reviewItem>
    <reviewItem>
      <errorID>4061317d-cbac-4ad1-8141-b753cf96b347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251ADE41</paraID>
      <start>0</start>
      <end>2</end>
      <status>unmodified</status>
      <modifiedWord/>
      <trackRevisions>false</trackRevisions>
    </reviewItem>
    <reviewItem>
      <errorID>afba4021-c1d1-4538-bf20-447ead8cd5fd</errorID>
      <errorWord>机</errorWord>
      <group>L1_Word</group>
      <groupName>字词问题</groupName>
      <ability>L2_Typo</ability>
      <abilityName>字词错误</abilityName>
      <candidateList>
        <item>机械</item>
      </candidateList>
      <explain/>
      <paraID>251ADE41</paraID>
      <start>97</start>
      <end>98</end>
      <status>unmodified</status>
      <modifiedWord/>
      <trackRevisions>false</trackRevisions>
    </reviewItem>
    <reviewItem>
      <errorID>2f8e2523-579f-490d-b492-5200c7f8f555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5A3F37B2</paraID>
      <start>0</start>
      <end>2</end>
      <status>unmodified</status>
      <modifiedWord/>
      <trackRevisions>false</trackRevisions>
    </reviewItem>
    <reviewItem>
      <errorID>ddc154e5-54f8-41f1-ad89-f82335ebdd6c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5AB2D74A</paraID>
      <start>0</start>
      <end>2</end>
      <status>unmodified</status>
      <modifiedWord/>
      <trackRevisions>false</trackRevisions>
    </reviewItem>
    <reviewItem>
      <errorID>bdbd082b-d2e8-40b0-91d8-c2d9c3928dca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117EFF1E</paraID>
      <start>0</start>
      <end>2</end>
      <status>unmodified</status>
      <modifiedWord/>
      <trackRevisions>false</trackRevisions>
    </reviewItem>
    <reviewItem>
      <errorID>f3797d08-457d-4b30-a704-769b807a9648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6BFBDFE8</paraID>
      <start>0</start>
      <end>2</end>
      <status>unmodified</status>
      <modifiedWord/>
      <trackRevisions>false</trackRevisions>
    </reviewItem>
    <reviewItem>
      <errorID>6d80a809-5d44-4efb-9b81-ed0c89179cc1</errorID>
      <errorWord>防治的</errorWord>
      <group>L1_Word</group>
      <groupName>字词问题</groupName>
      <ability>L2_Typo</ability>
      <abilityName>字词错误</abilityName>
      <candidateList>
        <item>防治</item>
      </candidateList>
      <explain>〈动〉预防和治疗、治理（疾病、灾害等）：～结核病｜～病虫害｜～风沙。</explain>
      <paraID>736BD569</paraID>
      <start>58</start>
      <end>61</end>
      <status>unmodified</status>
      <modifiedWord/>
      <trackRevisions>false</trackRevisions>
    </reviewItem>
    <reviewItem>
      <errorID>709e7c44-6697-4e8b-936a-410250784e37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48A2FC60</paraID>
      <start>0</start>
      <end>2</end>
      <status>unmodified</status>
      <modifiedWord/>
      <trackRevisions>false</trackRevisions>
    </reviewItem>
    <reviewItem>
      <errorID>df9b5602-c4b3-45a4-bf82-56b04e5c0ca5</errorID>
      <errorWord>KW</errorWord>
      <group>L1_Word</group>
      <groupName>字词问题</groupName>
      <ability>L2_Typo</ability>
      <abilityName>字词错误</abilityName>
      <candidateList>
        <item>kW</item>
      </candidateList>
      <explain/>
      <paraID>48A2FC60</paraID>
      <start>46</start>
      <end>48</end>
      <status>unmodified</status>
      <modifiedWord/>
      <trackRevisions>false</trackRevisions>
    </reviewItem>
    <reviewItem>
      <errorID>f9410508-2e23-4514-8ad0-171c0985dc36</errorID>
      <errorWord>KW</errorWord>
      <group>L1_Word</group>
      <groupName>字词问题</groupName>
      <ability>L2_Typo</ability>
      <abilityName>字词错误</abilityName>
      <candidateList>
        <item>kW</item>
      </candidateList>
      <explain/>
      <paraID>48A2FC60</paraID>
      <start>61</start>
      <end>63</end>
      <status>unmodified</status>
      <modifiedWord/>
      <trackRevisions>false</trackRevisions>
    </reviewItem>
    <reviewItem>
      <errorID>637fa621-7e61-46e7-9488-5594ee74e18f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4F73DE04</paraID>
      <start>0</start>
      <end>2</end>
      <status>unmodified</status>
      <modifiedWord/>
      <trackRevisions>false</trackRevisions>
    </reviewItem>
    <reviewItem>
      <errorID>5fc5b641-4886-41e9-a76a-0ba4629f4ac5</errorID>
      <errorWord>:</errorWord>
      <group>L1_Format</group>
      <groupName>格式问题</groupName>
      <ability>L2_HalfPunc_CN</ability>
      <abilityName>全半角问题</abilityName>
      <candidateList>
        <item>：</item>
      </candidateList>
      <explain>文本全半角错误。</explain>
      <paraID>4F73DE04</paraID>
      <start>26</start>
      <end>27</end>
      <status>unmodified</status>
      <modifiedWord/>
      <trackRevisions>false</trackRevisions>
    </reviewItem>
    <reviewItem>
      <errorID>2d0fe8da-25d3-4221-8a62-967e980643ca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7F55D7CF</paraID>
      <start>0</start>
      <end>2</end>
      <status>unmodified</status>
      <modifiedWord/>
      <trackRevisions>false</trackRevisions>
    </reviewItem>
    <reviewItem>
      <errorID>da3d0962-5a44-4d74-af9d-bbde29ea8de0</errorID>
      <errorWord>:</errorWord>
      <group>L1_Format</group>
      <groupName>格式问题</groupName>
      <ability>L2_HalfPunc_CN</ability>
      <abilityName>全半角问题</abilityName>
      <candidateList>
        <item>：</item>
      </candidateList>
      <explain>文本全半角错误。</explain>
      <paraID>7F55D7CF</paraID>
      <start>25</start>
      <end>26</end>
      <status>unmodified</status>
      <modifiedWord/>
      <trackRevisions>false</trackRevisions>
    </reviewItem>
    <reviewItem>
      <errorID>8663f9e1-febc-4470-9e24-96ecfa25e0fb</errorID>
      <errorWord>KW</errorWord>
      <group>L1_Word</group>
      <groupName>字词问题</groupName>
      <ability>L2_Typo</ability>
      <abilityName>字词错误</abilityName>
      <candidateList>
        <item>kW</item>
      </candidateList>
      <explain/>
      <paraID>7F55D7CF</paraID>
      <start>29</start>
      <end>31</end>
      <status>unmodified</status>
      <modifiedWord/>
      <trackRevisions>false</trackRevisions>
    </reviewItem>
    <reviewItem>
      <errorID>6cba279f-27f2-440e-91b6-178c1e4ca597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7A8C8665</paraID>
      <start>0</start>
      <end>2</end>
      <status>unmodified</status>
      <modifiedWord/>
      <trackRevisions>false</trackRevisions>
    </reviewItem>
    <reviewItem>
      <errorID>c07ad5ff-ccb3-48bb-b0e1-6c73e8dbe693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340C3841</paraID>
      <start>0</start>
      <end>2</end>
      <status>unmodified</status>
      <modifiedWord/>
      <trackRevisions>false</trackRevisions>
    </reviewItem>
    <reviewItem>
      <errorID>a2fc8459-954a-4f86-b361-9d39b2133d05</errorID>
      <errorWord>KW</errorWord>
      <group>L1_Word</group>
      <groupName>字词问题</groupName>
      <ability>L2_Typo</ability>
      <abilityName>字词错误</abilityName>
      <candidateList>
        <item>kW</item>
      </candidateList>
      <explain/>
      <paraID>340C3841</paraID>
      <start>30</start>
      <end>32</end>
      <status>unmodified</status>
      <modifiedWord/>
      <trackRevisions>false</trackRevisions>
    </reviewItem>
    <reviewItem>
      <errorID>f1d4c479-5384-4d4e-86a8-131c7109b3b1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1706FBF4</paraID>
      <start>0</start>
      <end>2</end>
      <status>unmodified</status>
      <modifiedWord/>
      <trackRevisions>false</trackRevisions>
    </reviewItem>
    <reviewItem>
      <errorID>f0ad9ec4-3e37-4d12-8bd0-cd6fe10a942a</errorID>
      <errorWord>KW</errorWord>
      <group>L1_Word</group>
      <groupName>字词问题</groupName>
      <ability>L2_Typo</ability>
      <abilityName>字词错误</abilityName>
      <candidateList>
        <item>kW</item>
      </candidateList>
      <explain/>
      <paraID>1706FBF4</paraID>
      <start>25</start>
      <end>27</end>
      <status>unmodified</status>
      <modifiedWord/>
      <trackRevisions>false</trackRevisions>
    </reviewItem>
    <reviewItem>
      <errorID>1816f8fa-6d86-4ac4-b51b-34dfd370fd00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5EA28993</paraID>
      <start>0</start>
      <end>2</end>
      <status>unmodified</status>
      <modifiedWord/>
      <trackRevisions>false</trackRevisions>
    </reviewItem>
    <reviewItem>
      <errorID>b833d7a7-aa2c-4238-9727-4c53ae5c2a1c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2C9211C5</paraID>
      <start>0</start>
      <end>2</end>
      <status>unmodified</status>
      <modifiedWord/>
      <trackRevisions>false</trackRevisions>
    </reviewItem>
    <reviewItem>
      <errorID>2ce6c110-8cdd-4eb0-9e73-b642df182e32</errorID>
      <errorWord>:</errorWord>
      <group>L1_Format</group>
      <groupName>格式问题</groupName>
      <ability>L2_HalfPunc_CN</ability>
      <abilityName>全半角问题</abilityName>
      <candidateList>
        <item>：</item>
      </candidateList>
      <explain>文本全半角错误。</explain>
      <paraID>2C9211C5</paraID>
      <start>14</start>
      <end>15</end>
      <status>unmodified</status>
      <modifiedWord/>
      <trackRevisions>false</trackRevisions>
    </reviewItem>
    <reviewItem>
      <errorID>2bf45655-1ed9-40a9-ba26-c1aa72365d2d</errorID>
      <errorWord>:</errorWord>
      <group>L1_Format</group>
      <groupName>格式问题</groupName>
      <ability>L2_HalfPunc_CN</ability>
      <abilityName>全半角问题</abilityName>
      <candidateList>
        <item>：</item>
      </candidateList>
      <explain>文本全半角错误。</explain>
      <paraID>2C9211C5</paraID>
      <start>47</start>
      <end>48</end>
      <status>unmodified</status>
      <modifiedWord/>
      <trackRevisions>false</trackRevisions>
    </reviewItem>
    <reviewItem>
      <errorID>67afdc61-9d77-4dc1-b711-4df3f9518e11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61577728</paraID>
      <start>0</start>
      <end>2</end>
      <status>unmodified</status>
      <modifiedWord/>
      <trackRevisions>false</trackRevisions>
    </reviewItem>
    <reviewItem>
      <errorID>025dd62d-6005-444e-8088-1dea4f0a5f4d</errorID>
      <errorWord>电挖柜</errorWord>
      <group>L1_Word</group>
      <groupName>字词问题</groupName>
      <ability>L2_Typo</ability>
      <abilityName>字词错误</abilityName>
      <candidateList>
        <item>电控柜</item>
      </candidateList>
      <explain>存在字形相近字词的误用。</explain>
      <paraID>61577728</paraID>
      <start>29</start>
      <end>32</end>
      <status>unmodified</status>
      <modifiedWord/>
      <trackRevisions>false</trackRevisions>
    </reviewItem>
    <reviewItem>
      <errorID>6059c272-eeb1-4a2e-aeb2-eb53812445aa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20E38A92</paraID>
      <start>0</start>
      <end>2</end>
      <status>unmodified</status>
      <modifiedWord/>
      <trackRevisions>false</trackRevisions>
    </reviewItem>
    <reviewItem>
      <errorID>69f87887-79d8-41e9-b197-5b5c64c35780</errorID>
      <errorWord>:</errorWord>
      <group>L1_Format</group>
      <groupName>格式问题</groupName>
      <ability>L2_HalfPunc_CN</ability>
      <abilityName>全半角问题</abilityName>
      <candidateList>
        <item>：</item>
      </candidateList>
      <explain>文本全半角错误。</explain>
      <paraID>20E38A92</paraID>
      <start>49</start>
      <end>50</end>
      <status>unmodified</status>
      <modifiedWord/>
      <trackRevisions>false</trackRevisions>
    </reviewItem>
    <reviewItem>
      <errorID>004e4b99-68d7-4030-9101-4c1ec39e8361</errorID>
      <errorWord>kw</errorWord>
      <group>L1_Word</group>
      <groupName>字词问题</groupName>
      <ability>L2_Typo</ability>
      <abilityName>字词错误</abilityName>
      <candidateList>
        <item>kW</item>
      </candidateList>
      <explain/>
      <paraID>20E38A92</paraID>
      <start>51</start>
      <end>53</end>
      <status>unmodified</status>
      <modifiedWord/>
      <trackRevisions>false</trackRevisions>
    </reviewItem>
    <reviewItem>
      <errorID>e9214e75-23ad-4b7d-918f-5e2671c3332a</errorID>
      <errorWord>:</errorWord>
      <group>L1_Format</group>
      <groupName>格式问题</groupName>
      <ability>L2_HalfPunc_CN</ability>
      <abilityName>全半角问题</abilityName>
      <candidateList>
        <item>：</item>
      </candidateList>
      <explain>文本全半角错误。</explain>
      <paraID>20E38A92</paraID>
      <start>63</start>
      <end>64</end>
      <status>unmodified</status>
      <modifiedWord/>
      <trackRevisions>false</trackRevisions>
    </reviewItem>
    <reviewItem>
      <errorID>94038ff5-ae0f-4f65-9e78-480fe0ee9d77</errorID>
      <errorWord>:</errorWord>
      <group>L1_Format</group>
      <groupName>格式问题</groupName>
      <ability>L2_HalfPunc_CN</ability>
      <abilityName>全半角问题</abilityName>
      <candidateList>
        <item>：</item>
      </candidateList>
      <explain>文本全半角错误。</explain>
      <paraID>20E38A92</paraID>
      <start>84</start>
      <end>85</end>
      <status>unmodified</status>
      <modifiedWord/>
      <trackRevisions>false</trackRevisions>
    </reviewItem>
    <reviewItem>
      <errorID>2c1c1ebf-5076-4770-a61c-8e6217170c0d</errorID>
      <errorWord>:</errorWord>
      <group>L1_Format</group>
      <groupName>格式问题</groupName>
      <ability>L2_HalfPunc_CN</ability>
      <abilityName>全半角问题</abilityName>
      <candidateList>
        <item>：</item>
      </candidateList>
      <explain>文本全半角错误。</explain>
      <paraID>20E38A92</paraID>
      <start>99</start>
      <end>100</end>
      <status>unmodified</status>
      <modifiedWord/>
      <trackRevisions>false</trackRevisions>
    </reviewItem>
    <reviewItem>
      <errorID>83ab4eb2-ccfe-455b-a2a5-8ebaad833738</errorID>
      <errorWord>:</errorWord>
      <group>L1_Format</group>
      <groupName>格式问题</groupName>
      <ability>L2_HalfPunc_CN</ability>
      <abilityName>全半角问题</abilityName>
      <candidateList>
        <item>：</item>
      </candidateList>
      <explain>文本全半角错误。</explain>
      <paraID>20E38A92</paraID>
      <start>111</start>
      <end>112</end>
      <status>unmodified</status>
      <modifiedWord/>
      <trackRevisions>false</trackRevisions>
    </reviewItem>
    <reviewItem>
      <errorID>045414e1-ccbf-4c4a-a5ea-571836e8af9b</errorID>
      <errorWord>kw</errorWord>
      <group>L1_Word</group>
      <groupName>字词问题</groupName>
      <ability>L2_Typo</ability>
      <abilityName>字词错误</abilityName>
      <candidateList>
        <item>kW</item>
      </candidateList>
      <explain/>
      <paraID>20E38A92</paraID>
      <start>113</start>
      <end>115</end>
      <status>unmodified</status>
      <modifiedWord/>
      <trackRevisions>false</trackRevisions>
    </reviewItem>
    <reviewItem>
      <errorID>78f8299f-4ff8-4823-9250-dc326b60ebd7</errorID>
      <errorWord>:</errorWord>
      <group>L1_Format</group>
      <groupName>格式问题</groupName>
      <ability>L2_HalfPunc_CN</ability>
      <abilityName>全半角问题</abilityName>
      <candidateList>
        <item>：</item>
      </candidateList>
      <explain>文本全半角错误。</explain>
      <paraID>20E38A92</paraID>
      <start>122</start>
      <end>123</end>
      <status>unmodified</status>
      <modifiedWord/>
      <trackRevisions>false</trackRevisions>
    </reviewItem>
    <reviewItem>
      <errorID>ce638c3a-4256-4ea1-9221-7227a876d1bd</errorID>
      <errorWord>:</errorWord>
      <group>L1_Format</group>
      <groupName>格式问题</groupName>
      <ability>L2_HalfPunc_CN</ability>
      <abilityName>全半角问题</abilityName>
      <candidateList>
        <item>：</item>
      </candidateList>
      <explain>文本全半角错误。</explain>
      <paraID>20E38A92</paraID>
      <start>139</start>
      <end>140</end>
      <status>unmodified</status>
      <modifiedWord/>
      <trackRevisions>false</trackRevisions>
    </reviewItem>
    <reviewItem>
      <errorID>c62aaaa1-1f86-4b64-9ba3-65ddffdc0243</errorID>
      <errorWord>;</errorWord>
      <group>L1_Format</group>
      <groupName>格式问题</groupName>
      <ability>L2_HalfPunc_CN</ability>
      <abilityName>全半角问题</abilityName>
      <candidateList>
        <item>；</item>
      </candidateList>
      <explain>文本全半角错误。</explain>
      <paraID>20E38A92</paraID>
      <start>143</start>
      <end>144</end>
      <status>unmodified</status>
      <modifiedWord/>
      <trackRevisions>false</trackRevisions>
    </reviewItem>
    <reviewItem>
      <errorID>bf5eebda-42d5-46e2-8893-fa3859d30846</errorID>
      <errorWord>:</errorWord>
      <group>L1_Format</group>
      <groupName>格式问题</groupName>
      <ability>L2_HalfPunc_CN</ability>
      <abilityName>全半角问题</abilityName>
      <candidateList>
        <item>：</item>
      </candidateList>
      <explain>文本全半角错误。</explain>
      <paraID>20E38A92</paraID>
      <start>148</start>
      <end>149</end>
      <status>unmodified</status>
      <modifiedWord/>
      <trackRevisions>false</trackRevisions>
    </reviewItem>
    <reviewItem>
      <errorID>86185302-e036-4ecd-951d-38e2316087da</errorID>
      <errorWord>:</errorWord>
      <group>L1_Format</group>
      <groupName>格式问题</groupName>
      <ability>L2_HalfPunc_CN</ability>
      <abilityName>全半角问题</abilityName>
      <candidateList>
        <item>：</item>
      </candidateList>
      <explain>文本全半角错误。</explain>
      <paraID>20E38A92</paraID>
      <start>173</start>
      <end>174</end>
      <status>unmodified</status>
      <modifiedWord/>
      <trackRevisions>false</trackRevisions>
    </reviewItem>
    <reviewItem>
      <errorID>366e9620-0c3f-43d4-9689-ab31fd1793a0</errorID>
      <errorWord>kw</errorWord>
      <group>L1_Word</group>
      <groupName>字词问题</groupName>
      <ability>L2_Typo</ability>
      <abilityName>字词错误</abilityName>
      <candidateList>
        <item>kW</item>
      </candidateList>
      <explain/>
      <paraID>20E38A92</paraID>
      <start>198</start>
      <end>200</end>
      <status>unmodified</status>
      <modifiedWord/>
      <trackRevisions>false</trackRevisions>
    </reviewItem>
    <reviewItem>
      <errorID>77998eb7-aa27-4433-8864-65a6c317ee92</errorID>
      <errorWord>内董</errorWord>
      <group>L1_Word</group>
      <groupName>字词问题</groupName>
      <ability>L2_Typo</ability>
      <abilityName>字词错误</abilityName>
      <candidateList>
        <item>内置</item>
      </candidateList>
      <explain/>
      <paraID>20E38A92</paraID>
      <start>219</start>
      <end>221</end>
      <status>unmodified</status>
      <modifiedWord/>
      <trackRevisions>false</trackRevisions>
    </reviewItem>
    <reviewItem>
      <errorID>cdbcd04d-b2dc-4f9d-bcb7-19622e877a7b</errorID>
      <errorWord>kw</errorWord>
      <group>L1_Word</group>
      <groupName>字词问题</groupName>
      <ability>L2_Typo</ability>
      <abilityName>字词错误</abilityName>
      <candidateList>
        <item>kW</item>
      </candidateList>
      <explain/>
      <paraID>20E38A92</paraID>
      <start>245</start>
      <end>247</end>
      <status>unmodified</status>
      <modifiedWord/>
      <trackRevisions>false</trackRevisions>
    </reviewItem>
    <reviewItem>
      <errorID>65b8ef71-399a-447c-b4d2-7090d48263d2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3FEDBD95</paraID>
      <start>0</start>
      <end>2</end>
      <status>unmodified</status>
      <modifiedWord/>
      <trackRevisions>false</trackRevisions>
    </reviewItem>
    <reviewItem>
      <errorID>8c1d684e-be86-4bf5-8027-b17f541bcfcd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3FEDBD95</paraID>
      <start>49</start>
      <end>50</end>
      <status>unmodified</status>
      <modifiedWord/>
      <trackRevisions>false</trackRevisions>
    </reviewItem>
    <reviewItem>
      <errorID>7db0d034-9ecf-4809-9322-c972e1bf6347</errorID>
      <errorWord>KW</errorWord>
      <group>L1_Word</group>
      <groupName>字词问题</groupName>
      <ability>L2_Typo</ability>
      <abilityName>字词错误</abilityName>
      <candidateList>
        <item>kW</item>
      </candidateList>
      <explain/>
      <paraID>3FEDBD95</paraID>
      <start>122</start>
      <end>124</end>
      <status>unmodified</status>
      <modifiedWord/>
      <trackRevisions>false</trackRevisions>
    </reviewItem>
    <reviewItem>
      <errorID>d82db289-9fca-4a31-8c14-6bcdf04eb15d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3483BBF1</paraID>
      <start>0</start>
      <end>2</end>
      <status>unmodified</status>
      <modifiedWord/>
      <trackRevisions>false</trackRevisions>
    </reviewItem>
    <reviewItem>
      <errorID>5b011dad-2b04-4fa5-9ec9-de293d87779a</errorID>
      <errorWord>:</errorWord>
      <group>L1_Format</group>
      <groupName>格式问题</groupName>
      <ability>L2_HalfPunc_CN</ability>
      <abilityName>全半角问题</abilityName>
      <candidateList>
        <item>：</item>
      </candidateList>
      <explain>文本全半角错误。</explain>
      <paraID>3483BBF1</paraID>
      <start>55</start>
      <end>56</end>
      <status>unmodified</status>
      <modifiedWord/>
      <trackRevisions>false</trackRevisions>
    </reviewItem>
    <reviewItem>
      <errorID>311eaed2-f39a-4a15-b852-a70508bc59b2</errorID>
      <errorWord>:</errorWord>
      <group>L1_Format</group>
      <groupName>格式问题</groupName>
      <ability>L2_HalfPunc_CN</ability>
      <abilityName>全半角问题</abilityName>
      <candidateList>
        <item>：</item>
      </candidateList>
      <explain>文本全半角错误。</explain>
      <paraID>3483BBF1</paraID>
      <start>69</start>
      <end>70</end>
      <status>unmodified</status>
      <modifiedWord/>
      <trackRevisions>false</trackRevisions>
    </reviewItem>
    <reviewItem>
      <errorID>0b2e620f-0ac3-4b1d-ad4e-bd58fab6fa63</errorID>
      <errorWord>:</errorWord>
      <group>L1_Format</group>
      <groupName>格式问题</groupName>
      <ability>L2_HalfPunc_CN</ability>
      <abilityName>全半角问题</abilityName>
      <candidateList>
        <item>：</item>
      </candidateList>
      <explain>文本全半角错误。</explain>
      <paraID>3483BBF1</paraID>
      <start>90</start>
      <end>91</end>
      <status>unmodified</status>
      <modifiedWord/>
      <trackRevisions>false</trackRevisions>
    </reviewItem>
    <reviewItem>
      <errorID>7dfb0fe0-ba5d-442e-b7fc-95bb7087ce54</errorID>
      <errorWord>:</errorWord>
      <group>L1_Format</group>
      <groupName>格式问题</groupName>
      <ability>L2_HalfPunc_CN</ability>
      <abilityName>全半角问题</abilityName>
      <candidateList>
        <item>：</item>
      </candidateList>
      <explain>文本全半角错误。</explain>
      <paraID>3483BBF1</paraID>
      <start>119</start>
      <end>120</end>
      <status>unmodified</status>
      <modifiedWord/>
      <trackRevisions>false</trackRevisions>
    </reviewItem>
    <reviewItem>
      <errorID>11377254-6f4a-432a-9326-b141d48d127f</errorID>
      <errorWord>:</errorWord>
      <group>L1_Format</group>
      <groupName>格式问题</groupName>
      <ability>L2_HalfPunc_CN</ability>
      <abilityName>全半角问题</abilityName>
      <candidateList>
        <item>：</item>
      </candidateList>
      <explain>文本全半角错误。</explain>
      <paraID>3483BBF1</paraID>
      <start>142</start>
      <end>143</end>
      <status>unmodified</status>
      <modifiedWord/>
      <trackRevisions>false</trackRevisions>
    </reviewItem>
    <reviewItem>
      <errorID>cbd0bbc6-ac1a-4ed4-80cc-464029e26e7f</errorID>
      <errorWord>KW</errorWord>
      <group>L1_Word</group>
      <groupName>字词问题</groupName>
      <ability>L2_Typo</ability>
      <abilityName>字词错误</abilityName>
      <candidateList>
        <item>kW</item>
      </candidateList>
      <explain/>
      <paraID>6212E0B1</paraID>
      <start>33</start>
      <end>35</end>
      <status>unmodified</status>
      <modifiedWord/>
      <trackRevisions>false</trackRevisions>
    </reviewItem>
    <reviewItem>
      <errorID>59d26a3a-3294-43c6-9fff-937ccbfdca21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54A53BCB</paraID>
      <start>0</start>
      <end>2</end>
      <status>unmodified</status>
      <modifiedWord/>
      <trackRevisions>false</trackRevisions>
    </reviewItem>
    <reviewItem>
      <errorID>403aec53-d454-4dbb-9916-695f021cfe3c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45E2C5C6</paraID>
      <start>0</start>
      <end>2</end>
      <status>unmodified</status>
      <modifiedWord/>
      <trackRevisions>false</trackRevisions>
    </reviewItem>
    <reviewItem>
      <errorID>96f66fa8-31b7-401a-b23f-8e177740a74b</errorID>
      <errorWord>kw</errorWord>
      <group>L1_Word</group>
      <groupName>字词问题</groupName>
      <ability>L2_Typo</ability>
      <abilityName>字词错误</abilityName>
      <candidateList>
        <item>kW</item>
      </candidateList>
      <explain/>
      <paraID>45E2C5C6</paraID>
      <start>64</start>
      <end>66</end>
      <status>unmodified</status>
      <modifiedWord/>
      <trackRevisions>false</trackRevisions>
    </reviewItem>
    <reviewItem>
      <errorID>e559d05c-84b3-4184-869b-75e351c85978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234150D9</paraID>
      <start>0</start>
      <end>2</end>
      <status>unmodified</status>
      <modifiedWord/>
      <trackRevisions>false</trackRevisions>
    </reviewItem>
    <reviewItem>
      <errorID>705750a0-8b12-4f9c-bcc0-fefbd6972563</errorID>
      <errorWord>~</errorWord>
      <group>L1_Format</group>
      <groupName>格式问题</groupName>
      <ability>L2_HalfPunc_CN</ability>
      <abilityName>全半角问题</abilityName>
      <candidateList>
        <item>～</item>
      </candidateList>
      <explain>文本全半角错误。</explain>
      <paraID>234150D9</paraID>
      <start>56</start>
      <end>57</end>
      <status>unmodified</status>
      <modifiedWord/>
      <trackRevisions>false</trackRevisions>
    </reviewItem>
    <reviewItem>
      <errorID>fb05e848-20f4-444e-a70d-73450b8a6860</errorID>
      <errorWord>II</errorWord>
      <group>L1_Knowledge</group>
      <groupName>知识性问题</groupName>
      <ability>L2_Knowledge</ability>
      <abilityName>其他知识</abilityName>
      <candidateList>
        <item>Ⅱ</item>
      </candidateList>
      <explain>中文环境下罗马数字格式错误。</explain>
      <paraID>234150D9</paraID>
      <start>73</start>
      <end>75</end>
      <status>unmodified</status>
      <modifiedWord/>
      <trackRevisions>false</trackRevisions>
    </reviewItem>
    <reviewItem>
      <errorID>6f406305-9ede-406c-89bc-78c9841ddeec</errorID>
      <errorWord>kw</errorWord>
      <group>L1_Word</group>
      <groupName>字词问题</groupName>
      <ability>L2_Typo</ability>
      <abilityName>字词错误</abilityName>
      <candidateList>
        <item>kW</item>
      </candidateList>
      <explain/>
      <paraID>234150D9</paraID>
      <start>113</start>
      <end>115</end>
      <status>unmodified</status>
      <modifiedWord/>
      <trackRevisions>false</trackRevisions>
    </reviewItem>
    <reviewItem>
      <errorID>6b76671e-9090-4d45-82d1-17c481dbb8c4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5F737F1</paraID>
      <start>0</start>
      <end>2</end>
      <status>unmodified</status>
      <modifiedWord/>
      <trackRevisions>false</trackRevisions>
    </reviewItem>
    <reviewItem>
      <errorID>8d6ef897-dd93-4f99-b20d-ab8979de9130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47584AC6</paraID>
      <start>0</start>
      <end>2</end>
      <status>unmodified</status>
      <modifiedWord/>
      <trackRevisions>false</trackRevisions>
    </reviewItem>
    <reviewItem>
      <errorID>cf3ff5cd-69aa-466d-83b1-57d9b7f8e1c8</errorID>
      <errorWord>kw</errorWord>
      <group>L1_Word</group>
      <groupName>字词问题</groupName>
      <ability>L2_Typo</ability>
      <abilityName>字词错误</abilityName>
      <candidateList>
        <item>kW</item>
      </candidateList>
      <explain/>
      <paraID>47584AC6</paraID>
      <start>28</start>
      <end>30</end>
      <status>unmodified</status>
      <modifiedWord/>
      <trackRevisions>false</trackRevisions>
    </reviewItem>
    <reviewItem>
      <errorID>15c388b5-b45c-4f9d-affc-6dec98c95f97</errorID>
      <errorWord>Kw</errorWord>
      <group>L1_Word</group>
      <groupName>字词问题</groupName>
      <ability>L2_Typo</ability>
      <abilityName>字词错误</abilityName>
      <candidateList>
        <item>kW</item>
      </candidateList>
      <explain/>
      <paraID>7CD183A7</paraID>
      <start>10</start>
      <end>12</end>
      <status>unmodified</status>
      <modifiedWord/>
      <trackRevisions>false</trackRevisions>
    </reviewItem>
    <reviewItem>
      <errorID>4338c337-7d70-4f33-abdd-25c1fb985938</errorID>
      <errorWord>kw</errorWord>
      <group>L1_Word</group>
      <groupName>字词问题</groupName>
      <ability>L2_Typo</ability>
      <abilityName>字词错误</abilityName>
      <candidateList>
        <item>kW</item>
      </candidateList>
      <explain/>
      <paraID>  7D4464</paraID>
      <start>74</start>
      <end>76</end>
      <status>unmodified</status>
      <modifiedWord/>
      <trackRevisions>false</trackRevisions>
    </reviewItem>
    <reviewItem>
      <errorID>265ff836-c2ad-4d35-86c7-16cb0e1d875d</errorID>
      <errorWord>kw</errorWord>
      <group>L1_Word</group>
      <groupName>字词问题</groupName>
      <ability>L2_Typo</ability>
      <abilityName>字词错误</abilityName>
      <candidateList>
        <item>kW</item>
      </candidateList>
      <explain/>
      <paraID>  7D4464</paraID>
      <start>83</start>
      <end>85</end>
      <status>unmodified</status>
      <modifiedWord/>
      <trackRevisions>false</trackRevisions>
    </reviewItem>
    <reviewItem>
      <errorID>d1d70d00-05f8-4b62-a88c-e34450c8e66c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36995013</paraID>
      <start>0</start>
      <end>2</end>
      <status>unmodified</status>
      <modifiedWord/>
      <trackRevisions>false</trackRevisions>
    </reviewItem>
    <reviewItem>
      <errorID>8a7eeb20-7227-407c-a9bd-1744c9d4829e</errorID>
      <errorWord>KW</errorWord>
      <group>L1_Word</group>
      <groupName>字词问题</groupName>
      <ability>L2_Typo</ability>
      <abilityName>字词错误</abilityName>
      <candidateList>
        <item>kW</item>
      </candidateList>
      <explain/>
      <paraID>36995013</paraID>
      <start>27</start>
      <end>29</end>
      <status>unmodified</status>
      <modifiedWord/>
      <trackRevisions>false</trackRevisions>
    </reviewItem>
    <reviewItem>
      <errorID>aaea3ccc-2625-40b8-8d5a-d31066425c51</errorID>
      <errorWord>沙粒</errorWord>
      <group>L1_Word</group>
      <groupName>字词问题</groupName>
      <ability>L2_Typo</ability>
      <abilityName>字词错误</abilityName>
      <candidateList>
        <item>砂粒</item>
      </candidateList>
      <explain>存在发音相同字词的误用。</explain>
      <paraID>2CA60912</paraID>
      <start>17</start>
      <end>19</end>
      <status>unmodified</status>
      <modifiedWord/>
      <trackRevisions>false</trackRevisions>
    </reviewItem>
    <reviewItem>
      <errorID>da794ad5-4554-4b4b-bd88-c10cb1408f33</errorID>
      <errorWord>链接</errorWord>
      <group>L1_Word</group>
      <groupName>字词问题</groupName>
      <ability>L2_Typo</ability>
      <abilityName>字词错误</abilityName>
      <candidateList>
        <item>连接</item>
      </candidateList>
      <explain>（联接）liánjiē〈动〉❶（事物）互相衔接：山岭～。❷使连接：～线路。</explain>
      <paraID>630B4191</paraID>
      <start>21</start>
      <end>23</end>
      <status>unmodified</status>
      <modifiedWord/>
      <trackRevisions>false</trackRevisions>
    </reviewItem>
    <reviewItem>
      <errorID>d0263b47-52e6-4e05-b669-5cd7896955e6</errorID>
      <errorWord>电器设备要</errorWord>
      <group>L1_Word</group>
      <groupName>字词问题</groupName>
      <ability>L2_Typo</ability>
      <abilityName>字词错误</abilityName>
      <candidateList>
        <item>电气设备要</item>
      </candidateList>
      <explain/>
      <paraID>7453C9AE</paraID>
      <start>3</start>
      <end>8</end>
      <status>unmodified</status>
      <modifiedWord/>
      <trackRevisions>false</trackRevisions>
    </reviewItem>
    <reviewItem>
      <errorID>fbeebc29-0a49-4ab3-90e4-7424a83743ec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396A2B60</paraID>
      <start>0</start>
      <end>2</end>
      <status>unmodified</status>
      <modifiedWord/>
      <trackRevisions>false</trackRevisions>
    </reviewItem>
    <reviewItem>
      <errorID>340b3e96-edd1-4d62-a880-189eb3124795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6C1286BA</paraID>
      <start>0</start>
      <end>2</end>
      <status>unmodified</status>
      <modifiedWord/>
      <trackRevisions>false</trackRevisions>
    </reviewItem>
    <reviewItem>
      <errorID>5a9461df-643c-4ec8-98d2-664b5b12ce30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3FDE456E</paraID>
      <start>0</start>
      <end>2</end>
      <status>unmodified</status>
      <modifiedWord/>
      <trackRevisions>false</trackRevisions>
    </reviewItem>
    <reviewItem>
      <errorID>33683e7b-1233-45bd-9763-ad0129e6fe5c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42C993D9</paraID>
      <start>0</start>
      <end>2</end>
      <status>unmodified</status>
      <modifiedWord/>
      <trackRevisions>false</trackRevisions>
    </reviewItem>
    <reviewItem>
      <errorID>5bb1ab35-ed55-496d-8d50-8457331814ef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4514D8F6</paraID>
      <start>0</start>
      <end>2</end>
      <status>unmodified</status>
      <modifiedWord/>
      <trackRevisions>false</trackRevisions>
    </reviewItem>
    <reviewItem>
      <errorID>583d7af9-deff-4ecd-8fa4-b941a04c4b69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AB54986</paraID>
      <start>0</start>
      <end>2</end>
      <status>unmodified</status>
      <modifiedWord/>
      <trackRevisions>false</trackRevisions>
    </reviewItem>
    <reviewItem>
      <errorID>3e930e0a-be88-4d0d-b9f6-35062dc88c73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7B1C56D3</paraID>
      <start>0</start>
      <end>2</end>
      <status>unmodified</status>
      <modifiedWord/>
      <trackRevisions>false</trackRevisions>
    </reviewItem>
    <reviewItem>
      <errorID>0b9c32ce-4ac3-4f4c-add7-64ff755f1aa3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256182FF</paraID>
      <start>97</start>
      <end>98</end>
      <status>unmodified</status>
      <modifiedWord/>
      <trackRevisions>false</trackRevisions>
    </reviewItem>
    <reviewItem>
      <errorID>1ab09943-fd45-45fe-af93-85749a02d077</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FA57809</paraID>
      <start>33</start>
      <end>35</end>
      <status>unmodified</status>
      <modifiedWord/>
      <trackRevisions>false</trackRevisions>
    </reviewItem>
    <reviewItem>
      <errorID>b9df749c-e912-4075-aaaa-39019c0db03c</errorID>
      <errorWord>（</errorWord>
      <group>L1_Punc</group>
      <groupName>标点问题</groupName>
      <ability>L2_Punc_CN</ability>
      <abilityName>标点符号问题</abilityName>
      <candidateList/>
      <explain>同一形式括号套用。</explain>
      <paraID>40F58BE2</paraID>
      <start>91</start>
      <end>92</end>
      <status>unmodified</status>
      <modifiedWord/>
      <trackRevisions>false</trackRevisions>
    </reviewItem>
    <reviewItem>
      <errorID>da093a24-bbc6-4ed6-8617-2e0e279a097f</errorID>
      <errorWord>）</errorWord>
      <group>L1_Punc</group>
      <groupName>标点问题</groupName>
      <ability>L2_Punc_CN</ability>
      <abilityName>标点符号问题</abilityName>
      <candidateList/>
      <explain>同一形式括号套用。</explain>
      <paraID>40F58BE2</paraID>
      <start>94</start>
      <end>95</end>
      <status>unmodified</status>
      <modifiedWord/>
      <trackRevisions>false</trackRevisions>
    </reviewItem>
    <reviewItem>
      <errorID>785fa918-ded5-4682-8d43-120c42615dc1</errorID>
      <errorWord>万</errorWord>
      <group>L1_Word</group>
      <groupName>字词问题</groupName>
      <ability>L2_Typo</ability>
      <abilityName>字词错误</abilityName>
      <candidateList>
        <item>万元</item>
      </candidateList>
      <explain/>
      <paraID>40F58BE2</paraID>
      <start>110</start>
      <end>111</end>
      <status>unmodified</status>
      <modifiedWord/>
      <trackRevisions>false</trackRevisions>
    </reviewItem>
    <reviewItem>
      <errorID>b7b21627-5ce1-48f0-857d-26a071219a1e</errorID>
      <errorWord>（含100万）</errorWord>
      <group>L1_Word</group>
      <groupName>字词问题</groupName>
      <ability>L2_Typo</ability>
      <abilityName>字词错误</abilityName>
      <candidateList>
        <item>（含100万元）</item>
      </candidateList>
      <explain/>
      <paraID>40F58BE2</paraID>
      <start>111</start>
      <end>118</end>
      <status>unmodified</status>
      <modifiedWord/>
      <trackRevisions>false</trackRevisions>
    </reviewItem>
    <reviewItem>
      <errorID>0c2a69d6-657e-4122-a7b9-435c73e45793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222A6500</paraID>
      <start>0</start>
      <end>2</end>
      <status>unmodified</status>
      <modifiedWord/>
      <trackRevisions>false</trackRevisions>
    </reviewItem>
    <reviewItem>
      <errorID>4fb61ae4-53ff-46de-99d6-0021a1c96774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2B6BE901</paraID>
      <start>0</start>
      <end>2</end>
      <status>unmodified</status>
      <modifiedWord/>
      <trackRevisions>false</trackRevisions>
    </reviewItem>
    <reviewItem>
      <errorID>44535089-8b61-4e17-8d93-803293a2cf97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216BD4BE</paraID>
      <start>0</start>
      <end>2</end>
      <status>unmodified</status>
      <modifiedWord/>
      <trackRevisions>false</trackRevisions>
    </reviewItem>
    <reviewItem>
      <errorID>39960caf-9d36-499f-b042-29425235bf0e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722D29AF</paraID>
      <start>0</start>
      <end>2</end>
      <status>unmodified</status>
      <modifiedWord/>
      <trackRevisions>false</trackRevisions>
    </reviewItem>
    <reviewItem>
      <errorID>1a809029-9fd2-4d41-93ac-9f964413a449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6E5DADAD</paraID>
      <start>0</start>
      <end>2</end>
      <status>unmodified</status>
      <modifiedWord/>
      <trackRevisions>false</trackRevisions>
    </reviewItem>
    <reviewItem>
      <errorID>b2ac9913-8695-4235-af0c-7738dcb93e75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122C7195</paraID>
      <start>0</start>
      <end>2</end>
      <status>unmodified</status>
      <modifiedWord/>
      <trackRevisions>false</trackRevisions>
    </reviewItem>
    <reviewItem>
      <errorID>a0585894-ed45-48c0-8c9f-c549706d0fcd</errorID>
      <errorWord>遇到</errorWord>
      <group>L1_Word</group>
      <groupName>字词问题</groupName>
      <ability>L2_Typo</ability>
      <abilityName>字词错误</abilityName>
      <candidateList>
        <item>遇</item>
      </candidateList>
      <explain/>
      <paraID>122C7195</paraID>
      <start>3</start>
      <end>5</end>
      <status>unmodified</status>
      <modifiedWord/>
      <trackRevisions>false</trackRevisions>
    </reviewItem>
    <reviewItem>
      <errorID>dd647bee-bec3-4c6b-97b1-2a7c9c4616a8</errorID>
      <errorWord>路耿</errorWord>
      <group>L1_Word</group>
      <groupName>字词问题</groupName>
      <ability>L2_Typo</ability>
      <abilityName>字词错误</abilityName>
      <candidateList>
        <item>路灯</item>
      </candidateList>
      <explain/>
      <paraID>2F4616A4</paraID>
      <start>0</start>
      <end>2</end>
      <status>unmodified</status>
      <modifiedWord/>
      <trackRevisions>false</trackRevisions>
    </reviewItem>
    <reviewItem>
      <errorID>bf088f90-79ae-4590-97e0-1040736a878d</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2D666D1</paraID>
      <start>36</start>
      <end>38</end>
      <status>unmodified</status>
      <modifiedWord/>
      <trackRevisions>false</trackRevisions>
    </reviewItem>
    <reviewItem>
      <errorID>2d9d89e4-e7c3-41e9-b4e6-3846d409a7fe</errorID>
      <errorWord>遇到</errorWord>
      <group>L1_Word</group>
      <groupName>字词问题</groupName>
      <ability>L2_Typo</ability>
      <abilityName>字词错误</abilityName>
      <candidateList>
        <item>遇</item>
      </candidateList>
      <explain/>
      <paraID>3BF19BC2</paraID>
      <start>6</start>
      <end>8</end>
      <status>unmodified</status>
      <modifiedWord/>
      <trackRevisions>false</trackRevisions>
    </reviewItem>
    <reviewItem>
      <errorID>aa33af18-f85a-4755-8e3d-750b058548e8</errorID>
      <errorWord>况</errorWord>
      <group>L1_Word</group>
      <groupName>字词问题</groupName>
      <ability>L2_Typo</ability>
      <abilityName>字词错误</abilityName>
      <candidateList>
        <item>况下</item>
      </candidateList>
      <explain/>
      <paraID>443C95F4</paraID>
      <start>53</start>
      <end>54</end>
      <status>unmodified</status>
      <modifiedWord/>
      <trackRevisions>false</trackRevisions>
    </reviewItem>
    <reviewItem>
      <errorID>5cb0038e-a61d-48d4-93ed-48b88daa8ec4</errorID>
      <errorWord>金</errorWord>
      <group>L1_Word</group>
      <groupName>字词问题</groupName>
      <ability>L2_Typo</ability>
      <abilityName>字词错误</abilityName>
      <candidateList>
        <item>金额</item>
      </candidateList>
      <explain/>
      <paraID>4D89CAEE</paraID>
      <start>78</start>
      <end>79</end>
      <status>unmodified</status>
      <modifiedWord/>
      <trackRevisions>false</trackRevisions>
    </reviewItem>
    <reviewItem>
      <errorID>300e4441-3017-420b-a298-d8a46608762f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264A56D0</paraID>
      <start>44</start>
      <end>45</end>
      <status>unmodified</status>
      <modifiedWord/>
      <trackRevisions>false</trackRevisions>
    </reviewItem>
    <reviewItem>
      <errorID>0ffcd45b-27de-43ab-8568-f0b1315e2f07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290543EA</paraID>
      <start>55</start>
      <end>56</end>
      <status>unmodified</status>
      <modifiedWord/>
      <trackRevisions>false</trackRevisions>
    </reviewItem>
    <reviewItem>
      <errorID>3ef93c1a-e536-49ef-b113-1a0647eb0dc5</errorID>
      <errorWord>维护的</errorWord>
      <group>L1_Word</group>
      <groupName>字词问题</groupName>
      <ability>L2_Typo</ability>
      <abilityName>字词错误</abilityName>
      <candidateList>
        <item>维护</item>
      </candidateList>
      <explain/>
      <paraID>20FCD9B9</paraID>
      <start>3</start>
      <end>6</end>
      <status>unmodified</status>
      <modifiedWord/>
      <trackRevisions>false</trackRevisions>
    </reviewItem>
    <reviewItem>
      <errorID>ba415ce7-ca6c-4ba3-a479-d3842db585c6</errorID>
      <errorWord>属</errorWord>
      <group>L1_Word</group>
      <groupName>字词问题</groupName>
      <ability>L2_Typo</ability>
      <abilityName>字词错误</abilityName>
      <candidateList>
        <item>属于</item>
      </candidateList>
      <explain/>
      <paraID>207EFBB4</paraID>
      <start>39</start>
      <end>40</end>
      <status>unmodified</status>
      <modifiedWord/>
      <trackRevisions>false</trackRevisions>
    </reviewItem>
    <reviewItem>
      <errorID>c5b90f47-3ee8-4c0a-b190-64a27f52bda1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2EC2723B</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76FF8138-7EA0-44BE-A110-E3278195107C}"/>
</file>

<file path=customXml/itemProps2.xml><?xml version="1.0" encoding="utf-8"?>
<ds:datastoreItem xmlns:ds="http://schemas.openxmlformats.org/officeDocument/2006/customXml" ds:itemID="{4FB1E28B-AEA2-4D54-8772-4249D289E1F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乔晟</cp:lastModifiedBy>
  <cp:revision>96</cp:revision>
  <dcterms:created xsi:type="dcterms:W3CDTF">2024-03-04T00:42:00Z</dcterms:created>
  <dcterms:modified xsi:type="dcterms:W3CDTF">2026-06-25T06:08:34Z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FA098D9507A6445DAD7EB808AD1CEACB</vt:lpwstr>
  </property>
  <property fmtid="{D5CDD505-2E9C-101B-9397-08002B2CF9AE}" pid="4" name="KSOTemplateDocerSaveRecord">
    <vt:lpwstr>eyJoZGlkIjoiZjBiOTA0OGIzNmM5Zjc2ZTMyNjg0YTBkZTM2MzY3NDUiLCJ1c2VySWQiOiI3OTgxNzg4NzEifQ==</vt:lpwstr>
  </property>
</Properties>
</file>