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中药饮片集中代加工和配送服务项目</w:t>
      </w:r>
      <w:r>
        <w:rPr>
          <w:rFonts w:hint="eastAsia"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JSZC-320400-CTZB-G2026-0056</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采 购 人：</w:t>
      </w:r>
      <w:r>
        <w:rPr>
          <w:rFonts w:hint="eastAsia" w:ascii="宋体" w:hAnsi="宋体" w:cs="宋体"/>
          <w:color w:val="000000"/>
          <w:sz w:val="36"/>
          <w:szCs w:val="36"/>
          <w:highlight w:val="none"/>
          <w:lang w:eastAsia="zh-CN"/>
        </w:rPr>
        <w:t xml:space="preserve">常州市第三人民医院</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2"/>
      <w:r/>
      <w:bookmarkStart w:id="3" w:name="_Hlt100754103"/>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lang w:eastAsia="zh-CN"/>
        </w:rPr>
        <w:t xml:space="preserve">常州市第三人民医院</w:t>
      </w:r>
      <w:r>
        <w:rPr>
          <w:rFonts w:hint="eastAsia" w:ascii="仿宋" w:hAnsi="仿宋" w:eastAsia="仿宋"/>
          <w:color w:val="000000"/>
          <w:sz w:val="32"/>
          <w:szCs w:val="32"/>
          <w:highlight w:val="none"/>
        </w:rPr>
        <w:t xml:space="preserve">中药饮片及集中代加工和配送服务项目的潜在投标人应在“苏采云”政府采购一体化平台获取招标文件，并于</w:t>
      </w:r>
      <w:r>
        <w:rPr>
          <w:rFonts w:hint="eastAsia" w:ascii="仿宋" w:hAnsi="仿宋" w:eastAsia="仿宋"/>
          <w:b/>
          <w:bCs/>
          <w:color w:val="000000"/>
          <w:sz w:val="32"/>
          <w:szCs w:val="32"/>
          <w:highlight w:val="none"/>
        </w:rPr>
        <w:t xml:space="preserve">2026年</w:t>
      </w:r>
      <w:r>
        <w:rPr>
          <w:rFonts w:hint="eastAsia" w:ascii="仿宋" w:hAnsi="仿宋" w:eastAsia="仿宋"/>
          <w:b/>
          <w:bCs/>
          <w:color w:val="000000"/>
          <w:sz w:val="32"/>
          <w:szCs w:val="32"/>
          <w:highlight w:val="none"/>
          <w:lang w:val="en-US" w:eastAsia="zh-CN"/>
        </w:rPr>
        <w:t xml:space="preserve">06</w:t>
      </w:r>
      <w:r>
        <w:rPr>
          <w:rFonts w:hint="eastAsia" w:ascii="仿宋" w:hAnsi="仿宋" w:eastAsia="仿宋"/>
          <w:b/>
          <w:bCs/>
          <w:color w:val="000000"/>
          <w:sz w:val="32"/>
          <w:szCs w:val="32"/>
          <w:highlight w:val="none"/>
        </w:rPr>
        <w:t xml:space="preserve">月</w:t>
      </w:r>
      <w:r>
        <w:rPr>
          <w:rFonts w:hint="eastAsia" w:ascii="仿宋" w:hAnsi="仿宋" w:eastAsia="仿宋"/>
          <w:b/>
          <w:bCs/>
          <w:color w:val="000000"/>
          <w:sz w:val="32"/>
          <w:szCs w:val="32"/>
          <w:highlight w:val="none"/>
          <w:lang w:val="en-US" w:eastAsia="zh-CN"/>
        </w:rPr>
        <w:t xml:space="preserve">12</w:t>
      </w:r>
      <w:r>
        <w:rPr>
          <w:rFonts w:hint="eastAsia" w:ascii="仿宋" w:hAnsi="仿宋" w:eastAsia="仿宋"/>
          <w:b/>
          <w:bCs/>
          <w:color w:val="000000"/>
          <w:sz w:val="32"/>
          <w:szCs w:val="32"/>
          <w:highlight w:val="none"/>
        </w:rPr>
        <w:t xml:space="preserve">日14点00分（北京时间）</w:t>
      </w:r>
      <w:r>
        <w:rPr>
          <w:rFonts w:hint="eastAsia" w:ascii="仿宋" w:hAnsi="仿宋" w:eastAsia="仿宋"/>
          <w:color w:val="000000"/>
          <w:sz w:val="32"/>
          <w:szCs w:val="32"/>
          <w:highlight w:val="none"/>
        </w:rPr>
        <w:t xml:space="preserve">前递交投标文件。</w:t>
      </w:r>
      <w:r>
        <w:rPr>
          <w:rFonts w:hint="eastAsia"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621"/>
      <w:r/>
      <w:bookmarkStart w:id="7" w:name="_Toc28359002"/>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JSZC-320400-CTZB-G2026-0056</w:t>
      </w:r>
      <w:r>
        <w:rPr>
          <w:rFonts w:hint="eastAsia" w:ascii="仿宋" w:hAnsi="仿宋" w:eastAsia="仿宋"/>
          <w:color w:val="000000"/>
          <w:sz w:val="32"/>
          <w:szCs w:val="32"/>
          <w:highlight w:val="none"/>
          <w:lang w:eastAsia="zh-CN"/>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lang w:eastAsia="zh-CN"/>
        </w:rPr>
        <w:t xml:space="preserve">常州市第三人民医院</w:t>
      </w:r>
      <w:r>
        <w:rPr>
          <w:rFonts w:hint="eastAsia" w:ascii="仿宋" w:hAnsi="仿宋" w:eastAsia="仿宋"/>
          <w:color w:val="000000"/>
          <w:sz w:val="32"/>
          <w:szCs w:val="32"/>
          <w:highlight w:val="none"/>
        </w:rPr>
        <w:t xml:space="preserve">中药饮片及集中代加工和配送服务项目</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640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lang w:val="en-US" w:eastAsia="zh-CN"/>
        </w:rPr>
        <w:t xml:space="preserve">二</w:t>
      </w:r>
      <w:r>
        <w:rPr>
          <w:rFonts w:hint="eastAsia" w:ascii="仿宋" w:hAnsi="仿宋" w:eastAsia="仿宋"/>
          <w:color w:val="000000"/>
          <w:sz w:val="32"/>
          <w:szCs w:val="32"/>
          <w:highlight w:val="none"/>
        </w:rPr>
        <w:t xml:space="preserve">年）</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b w:val="0"/>
          <w:bCs w:val="0"/>
          <w:color w:val="000000"/>
          <w:sz w:val="32"/>
          <w:szCs w:val="32"/>
          <w:highlight w:val="none"/>
        </w:rPr>
      </w:pP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1</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rPr>
        <w:t xml:space="preserve">中药饮片</w:t>
      </w:r>
      <w:r>
        <w:rPr>
          <w:rFonts w:hint="eastAsia" w:ascii="仿宋" w:hAnsi="仿宋" w:eastAsia="仿宋" w:cs="Times New Roman"/>
          <w:color w:val="000000"/>
          <w:sz w:val="32"/>
          <w:szCs w:val="32"/>
          <w:highlight w:val="none"/>
          <w:lang w:val="en-US" w:eastAsia="zh-CN"/>
        </w:rPr>
        <w:t xml:space="preserve">采用</w:t>
      </w:r>
      <w:r>
        <w:rPr>
          <w:rFonts w:ascii="仿宋" w:hAnsi="仿宋" w:eastAsia="仿宋" w:cs="Times New Roman"/>
          <w:color w:val="000000"/>
          <w:sz w:val="32"/>
          <w:szCs w:val="32"/>
          <w:highlight w:val="none"/>
        </w:rPr>
        <w:t xml:space="preserve">优惠率进行报价</w:t>
      </w:r>
      <w:r>
        <w:rPr>
          <w:rFonts w:hint="eastAsia" w:ascii="仿宋" w:hAnsi="仿宋" w:eastAsia="仿宋" w:cs="Times New Roman"/>
          <w:color w:val="000000"/>
          <w:sz w:val="32"/>
          <w:szCs w:val="32"/>
          <w:highlight w:val="none"/>
        </w:rPr>
        <w:t xml:space="preserve">。</w:t>
      </w:r>
      <w:r>
        <w:rPr>
          <w:rFonts w:hint="eastAsia" w:ascii="仿宋" w:hAnsi="仿宋" w:eastAsia="仿宋"/>
          <w:b w:val="0"/>
          <w:bCs w:val="0"/>
          <w:color w:val="000000"/>
          <w:sz w:val="32"/>
          <w:szCs w:val="32"/>
          <w:highlight w:val="none"/>
        </w:rPr>
        <w:t xml:space="preserve">优惠率报价</w:t>
      </w:r>
      <w:r>
        <w:rPr>
          <w:rFonts w:hint="eastAsia" w:ascii="仿宋" w:hAnsi="仿宋" w:eastAsia="仿宋"/>
          <w:b w:val="0"/>
          <w:bCs w:val="0"/>
          <w:color w:val="000000"/>
          <w:sz w:val="32"/>
          <w:szCs w:val="32"/>
          <w:highlight w:val="none"/>
          <w:lang w:val="en-US" w:eastAsia="zh-CN"/>
        </w:rPr>
        <w:t xml:space="preserve">区间</w:t>
      </w:r>
      <w:r>
        <w:rPr>
          <w:rFonts w:hint="eastAsia" w:ascii="仿宋" w:hAnsi="仿宋" w:eastAsia="仿宋"/>
          <w:b w:val="0"/>
          <w:bCs w:val="0"/>
          <w:color w:val="000000"/>
          <w:sz w:val="32"/>
          <w:szCs w:val="32"/>
          <w:highlight w:val="none"/>
        </w:rPr>
        <w:t xml:space="preserve">为</w:t>
      </w:r>
      <w:r>
        <w:rPr>
          <w:rFonts w:hint="eastAsia" w:ascii="仿宋" w:hAnsi="仿宋" w:eastAsia="仿宋"/>
          <w:b w:val="0"/>
          <w:bCs w:val="0"/>
          <w:color w:val="000000"/>
          <w:sz w:val="32"/>
          <w:szCs w:val="32"/>
          <w:highlight w:val="none"/>
          <w:lang w:val="en-US" w:eastAsia="zh-CN"/>
        </w:rPr>
        <w:t xml:space="preserve">10</w:t>
      </w:r>
      <w:r>
        <w:rPr>
          <w:rFonts w:hint="eastAsia" w:ascii="仿宋" w:hAnsi="仿宋" w:eastAsia="仿宋"/>
          <w:b w:val="0"/>
          <w:bCs w:val="0"/>
          <w:color w:val="000000"/>
          <w:sz w:val="32"/>
          <w:szCs w:val="32"/>
          <w:highlight w:val="none"/>
        </w:rPr>
        <w:t xml:space="preserve">（含）—100（不含）%</w:t>
      </w:r>
      <w:r>
        <w:rPr>
          <w:rFonts w:hint="eastAsia" w:ascii="仿宋" w:hAnsi="仿宋" w:eastAsia="仿宋"/>
          <w:b w:val="0"/>
          <w:bCs w:val="0"/>
          <w:color w:val="000000"/>
          <w:sz w:val="32"/>
          <w:szCs w:val="32"/>
          <w:highlight w:val="none"/>
          <w:lang w:eastAsia="zh-CN"/>
        </w:rPr>
        <w:t xml:space="preserve">（</w:t>
      </w:r>
      <w:r>
        <w:rPr>
          <w:rFonts w:hint="eastAsia" w:ascii="仿宋" w:hAnsi="仿宋" w:eastAsia="仿宋"/>
          <w:b w:val="0"/>
          <w:bCs w:val="0"/>
          <w:color w:val="000000"/>
          <w:sz w:val="32"/>
          <w:szCs w:val="32"/>
          <w:highlight w:val="none"/>
          <w:lang w:val="en-US" w:eastAsia="zh-CN"/>
        </w:rPr>
        <w:t xml:space="preserve">即</w:t>
      </w:r>
      <w:r>
        <w:rPr>
          <w:rFonts w:hint="eastAsia" w:ascii="仿宋" w:hAnsi="仿宋" w:eastAsia="仿宋" w:cs="Times New Roman"/>
          <w:color w:val="000000"/>
          <w:sz w:val="32"/>
          <w:szCs w:val="32"/>
          <w:highlight w:val="none"/>
        </w:rPr>
        <w:t xml:space="preserve">中药饮片价格（含集中代加工和配送服务）不高于常州地区中药饮片参考零售价的90%。</w:t>
      </w:r>
      <w:r>
        <w:rPr>
          <w:rFonts w:hint="eastAsia" w:ascii="仿宋" w:hAnsi="仿宋" w:eastAsia="仿宋"/>
          <w:b w:val="0"/>
          <w:bCs w:val="0"/>
          <w:color w:val="000000"/>
          <w:sz w:val="32"/>
          <w:szCs w:val="32"/>
          <w:highlight w:val="none"/>
          <w:lang w:eastAsia="zh-CN"/>
        </w:rPr>
        <w:t xml:space="preserve">）</w:t>
      </w:r>
      <w:r>
        <w:rPr>
          <w:rFonts w:hint="eastAsia" w:ascii="仿宋" w:hAnsi="仿宋" w:eastAsia="仿宋"/>
          <w:b w:val="0"/>
          <w:bCs w:val="0"/>
          <w:color w:val="000000"/>
          <w:sz w:val="32"/>
          <w:szCs w:val="32"/>
          <w:highlight w:val="none"/>
        </w:rPr>
        <w:t xml:space="preserve">，超出此范围视为无效响应。</w:t>
      </w:r>
      <w:r>
        <w:rPr>
          <w:rFonts w:hint="eastAsia" w:ascii="仿宋" w:hAnsi="仿宋" w:eastAsia="仿宋"/>
          <w:b w:val="0"/>
          <w:bCs w:val="0"/>
          <w:color w:val="000000"/>
          <w:sz w:val="32"/>
          <w:szCs w:val="32"/>
          <w:highlight w:val="none"/>
        </w:rPr>
      </w:r>
      <w:r/>
    </w:p>
    <w:p>
      <w:pPr>
        <w:pStyle w:val="1072"/>
        <w:ind w:firstLine="640"/>
        <w:spacing w:line="360" w:lineRule="auto"/>
        <w:rPr>
          <w:rFonts w:hint="eastAsia" w:ascii="仿宋" w:hAnsi="仿宋" w:eastAsia="仿宋" w:cs="Times New Roman"/>
          <w:color w:val="000000"/>
          <w:sz w:val="32"/>
          <w:szCs w:val="32"/>
          <w:highlight w:val="none"/>
          <w:lang w:eastAsia="zh-CN"/>
        </w:rPr>
      </w:pPr>
      <w:r>
        <w:rPr>
          <w:rFonts w:hint="eastAsia" w:ascii="仿宋" w:hAnsi="仿宋" w:eastAsia="仿宋" w:cs="Times New Roman"/>
          <w:color w:val="000000"/>
          <w:sz w:val="32"/>
          <w:szCs w:val="32"/>
          <w:highlight w:val="none"/>
          <w:lang w:eastAsia="zh-CN"/>
        </w:rPr>
        <w:t xml:space="preserve">（</w:t>
      </w:r>
      <w:r>
        <w:rPr>
          <w:rFonts w:hint="eastAsia" w:ascii="仿宋" w:hAnsi="仿宋" w:eastAsia="仿宋" w:cs="Times New Roman"/>
          <w:color w:val="000000"/>
          <w:sz w:val="32"/>
          <w:szCs w:val="32"/>
          <w:highlight w:val="none"/>
          <w:lang w:val="en-US" w:eastAsia="zh-CN"/>
        </w:rPr>
        <w:t xml:space="preserve">2</w:t>
      </w:r>
      <w:r>
        <w:rPr>
          <w:rFonts w:hint="eastAsia" w:ascii="仿宋" w:hAnsi="仿宋" w:eastAsia="仿宋" w:cs="Times New Roman"/>
          <w:color w:val="000000"/>
          <w:sz w:val="32"/>
          <w:szCs w:val="32"/>
          <w:highlight w:val="none"/>
          <w:lang w:eastAsia="zh-CN"/>
        </w:rPr>
        <w:t xml:space="preserve">）</w:t>
      </w:r>
      <w:r>
        <w:rPr>
          <w:rFonts w:hint="eastAsia" w:ascii="仿宋" w:hAnsi="仿宋" w:eastAsia="仿宋" w:cs="Times New Roman"/>
          <w:color w:val="000000"/>
          <w:sz w:val="32"/>
          <w:szCs w:val="32"/>
          <w:highlight w:val="none"/>
          <w:lang w:val="en-US" w:eastAsia="zh-CN"/>
        </w:rPr>
        <w:t xml:space="preserve">膏方辅料（含黄酒、容器、冰糖、外包装等）费用不高于100元/料。</w:t>
      </w:r>
      <w:r>
        <w:rPr>
          <w:rFonts w:hint="eastAsia" w:ascii="仿宋" w:hAnsi="仿宋" w:eastAsia="仿宋" w:cs="Times New Roman"/>
          <w:color w:val="000000"/>
          <w:sz w:val="32"/>
          <w:szCs w:val="32"/>
          <w:highlight w:val="none"/>
          <w:lang w:eastAsia="zh-CN"/>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中药饮片及集中代加工和配送服务</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val="en-US" w:eastAsia="zh-CN"/>
              </w:rPr>
              <w:t xml:space="preserve">640</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lang w:val="en-US" w:eastAsia="zh-CN"/>
              </w:rPr>
              <w:t xml:space="preserve">2</w:t>
            </w:r>
            <w:r>
              <w:rPr>
                <w:rFonts w:hint="eastAsia" w:ascii="仿宋" w:hAnsi="仿宋" w:eastAsia="仿宋"/>
                <w:bCs/>
                <w:color w:val="000000"/>
                <w:sz w:val="32"/>
                <w:szCs w:val="32"/>
                <w:highlight w:val="none"/>
              </w:rPr>
              <w:t xml:space="preserve">年</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left"/>
              <w:rPr>
                <w:rFonts w:ascii="仿宋" w:hAnsi="仿宋" w:eastAsia="仿宋"/>
                <w:bCs/>
                <w:color w:val="000000"/>
                <w:sz w:val="32"/>
                <w:szCs w:val="32"/>
                <w:highlight w:val="none"/>
              </w:rPr>
            </w:pPr>
            <w:r>
              <w:rPr>
                <w:rFonts w:hint="eastAsia" w:ascii="仿宋" w:hAnsi="仿宋" w:eastAsia="仿宋"/>
                <w:bCs/>
                <w:color w:val="000000"/>
                <w:sz w:val="32"/>
                <w:szCs w:val="32"/>
                <w:highlight w:val="none"/>
                <w:lang w:eastAsia="zh-CN"/>
              </w:rPr>
              <w:t xml:space="preserve">常州市第三人民医院</w:t>
            </w:r>
            <w:r>
              <w:rPr>
                <w:rFonts w:hint="eastAsia" w:ascii="仿宋" w:hAnsi="仿宋" w:eastAsia="仿宋"/>
                <w:bCs/>
                <w:color w:val="000000"/>
                <w:sz w:val="32"/>
                <w:szCs w:val="32"/>
                <w:highlight w:val="none"/>
              </w:rPr>
              <w:t xml:space="preserve">为规范中药饮片采购渠道，统一质量标准，保障中药饮片质量和供给，促进中医药事业发展，结合国家相关政策，拟采购中药饮片集中代加工及配送服务。同时利用信息技术优势和规模优势，提供代配、代煎、熬膏等中药代加工服务，并将配好的药方或汤剂、膏剂、丸剂等代加工后的成品</w:t>
            </w:r>
            <w:r>
              <w:rPr>
                <w:rFonts w:hint="eastAsia" w:ascii="仿宋" w:hAnsi="仿宋" w:eastAsia="仿宋"/>
                <w:bCs/>
                <w:color w:val="000000"/>
                <w:sz w:val="32"/>
                <w:szCs w:val="32"/>
                <w:highlight w:val="none"/>
                <w:lang w:val="en-US" w:eastAsia="zh-CN"/>
              </w:rPr>
              <w:t xml:space="preserve">统一配送至医院（也可根据客户要求提供快递服务，快递费用由客户承担）。</w:t>
            </w:r>
            <w:r>
              <w:rPr>
                <w:rFonts w:ascii="仿宋" w:hAnsi="仿宋" w:eastAsia="仿宋"/>
                <w:bCs/>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合同履行期限：服务期</w:t>
      </w:r>
      <w:r>
        <w:rPr>
          <w:rFonts w:hint="eastAsia" w:ascii="仿宋" w:hAnsi="仿宋" w:eastAsia="仿宋"/>
          <w:color w:val="000000"/>
          <w:sz w:val="32"/>
          <w:szCs w:val="32"/>
          <w:highlight w:val="none"/>
          <w:lang w:val="en-US" w:eastAsia="zh-CN"/>
        </w:rPr>
        <w:t xml:space="preserve">二</w:t>
      </w:r>
      <w:r>
        <w:rPr>
          <w:rFonts w:hint="eastAsia" w:ascii="仿宋" w:hAnsi="仿宋" w:eastAsia="仿宋"/>
          <w:color w:val="000000"/>
          <w:sz w:val="32"/>
          <w:szCs w:val="32"/>
          <w:highlight w:val="none"/>
        </w:rPr>
        <w:t xml:space="preserve">年，合同一年一签。合同到期前一个月，经招标人考核合格后，可续签下一年合同。</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35393622"/>
      <w:r/>
      <w:bookmarkStart w:id="11" w:name="_Toc35393791"/>
      <w:r/>
      <w:bookmarkStart w:id="12" w:name="_Toc28359003"/>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①投标人如为所投产品的生产企业，具备有效的《药品生产许可证》（许可范围需包含中药饮片）；</w:t>
      </w:r>
      <w:r>
        <w:rPr>
          <w:rFonts w:hint="eastAsia"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②投标人如为所投产品的经营企业，具备有效的《药品经营许可证》（许可范围需包含中药饮片）。</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rPr>
        <w:t xml:space="preserve">2026年</w:t>
      </w:r>
      <w:r>
        <w:rPr>
          <w:rFonts w:hint="eastAsia" w:ascii="仿宋" w:hAnsi="仿宋" w:eastAsia="仿宋"/>
          <w:b/>
          <w:bCs/>
          <w:color w:val="000000"/>
          <w:sz w:val="32"/>
          <w:szCs w:val="32"/>
          <w:highlight w:val="none"/>
          <w:lang w:val="en-US" w:eastAsia="zh-CN"/>
        </w:rPr>
        <w:t xml:space="preserve">06</w:t>
      </w:r>
      <w:r>
        <w:rPr>
          <w:rFonts w:hint="eastAsia" w:ascii="仿宋" w:hAnsi="仿宋" w:eastAsia="仿宋"/>
          <w:b/>
          <w:bCs/>
          <w:color w:val="000000"/>
          <w:sz w:val="32"/>
          <w:szCs w:val="32"/>
          <w:highlight w:val="none"/>
        </w:rPr>
        <w:t xml:space="preserve">月</w:t>
      </w:r>
      <w:r>
        <w:rPr>
          <w:rFonts w:hint="eastAsia" w:ascii="仿宋" w:hAnsi="仿宋" w:eastAsia="仿宋"/>
          <w:b/>
          <w:bCs/>
          <w:color w:val="000000"/>
          <w:sz w:val="32"/>
          <w:szCs w:val="32"/>
          <w:highlight w:val="none"/>
          <w:lang w:val="en-US" w:eastAsia="zh-CN"/>
        </w:rPr>
        <w:t xml:space="preserve">12</w:t>
      </w:r>
      <w:r>
        <w:rPr>
          <w:rFonts w:hint="eastAsia" w:ascii="仿宋" w:hAnsi="仿宋" w:eastAsia="仿宋"/>
          <w:b/>
          <w:bCs/>
          <w:color w:val="000000"/>
          <w:sz w:val="32"/>
          <w:szCs w:val="32"/>
          <w:highlight w:val="none"/>
        </w:rPr>
        <w:t xml:space="preserve">日14点00分（北京时间）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8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28359008"/>
      <w:r/>
      <w:bookmarkStart w:id="29" w:name="_Toc28359085"/>
      <w:r/>
      <w:bookmarkStart w:id="30" w:name="_Toc35393796"/>
      <w:r/>
      <w:bookmarkStart w:id="31" w:name="_Toc35393627"/>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09"/>
      <w:r/>
      <w:bookmarkStart w:id="33" w:name="_Toc28359086"/>
      <w:r>
        <w:rPr>
          <w:rFonts w:hint="eastAsia" w:ascii="仿宋" w:hAnsi="仿宋" w:eastAsia="仿宋"/>
          <w:color w:val="000000"/>
          <w:sz w:val="32"/>
          <w:szCs w:val="32"/>
          <w:highlight w:val="none"/>
        </w:rPr>
        <w:t xml:space="preserve">名    称：</w:t>
      </w:r>
      <w:r>
        <w:rPr>
          <w:rFonts w:hint="eastAsia" w:ascii="仿宋" w:hAnsi="仿宋" w:eastAsia="仿宋"/>
          <w:color w:val="000000"/>
          <w:sz w:val="32"/>
          <w:szCs w:val="32"/>
          <w:highlight w:val="none"/>
          <w:lang w:eastAsia="zh-CN"/>
        </w:rPr>
        <w:t xml:space="preserve">常州市第三人民医院</w:t>
      </w:r>
      <w:r>
        <w:rPr>
          <w:rFonts w:hint="eastAsia" w:ascii="仿宋" w:hAnsi="仿宋" w:eastAsia="仿宋"/>
          <w:color w:val="000000"/>
          <w:sz w:val="32"/>
          <w:szCs w:val="32"/>
          <w:highlight w:val="none"/>
        </w:rPr>
        <w:t xml:space="preserve"> </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单位地址：常州市兰陵北路300号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联系人：戴工</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联系电话：0519-82009712</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2"/>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50774783"/>
      <w:r/>
      <w:bookmarkStart w:id="37" w:name="_Toc512937850"/>
      <w:r/>
      <w:bookmarkStart w:id="38" w:name="_Toc127161488"/>
      <w:r/>
      <w:bookmarkStart w:id="39" w:name="_Toc265228423"/>
      <w:r/>
      <w:bookmarkStart w:id="40" w:name="_Toc127151777"/>
      <w:r/>
      <w:bookmarkStart w:id="41" w:name="_Toc226965856"/>
      <w:r/>
      <w:bookmarkStart w:id="42" w:name="_Toc353825548"/>
      <w:r/>
      <w:bookmarkStart w:id="43" w:name="_Toc353873938"/>
      <w:r/>
      <w:bookmarkStart w:id="44" w:name="_Toc195842950"/>
      <w:r/>
      <w:bookmarkStart w:id="45" w:name="_Toc305158854"/>
      <w:r/>
      <w:bookmarkStart w:id="46" w:name="_Toc305158928"/>
      <w:r/>
      <w:bookmarkStart w:id="47" w:name="_Toc99301420"/>
      <w:r/>
      <w:bookmarkStart w:id="48" w:name="_Toc264969275"/>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226309763"/>
      <w:r/>
      <w:bookmarkStart w:id="50" w:name="_Toc164351613"/>
      <w:r/>
      <w:bookmarkStart w:id="51" w:name="_Toc151190146"/>
      <w:r/>
      <w:bookmarkStart w:id="52" w:name="_Toc149720812"/>
      <w:r/>
      <w:bookmarkStart w:id="53" w:name="_Toc164608788"/>
      <w:r/>
      <w:bookmarkStart w:id="54" w:name="_Toc142311021"/>
      <w:r/>
      <w:bookmarkStart w:id="55" w:name="_Toc226965792"/>
      <w:r/>
      <w:bookmarkStart w:id="56" w:name="_Toc127161433"/>
      <w:r/>
      <w:bookmarkStart w:id="57" w:name="_Toc127151519"/>
      <w:r/>
      <w:bookmarkStart w:id="58" w:name="_Toc150774619"/>
      <w:r/>
      <w:bookmarkStart w:id="59" w:name="_Toc127151720"/>
      <w:r/>
      <w:bookmarkStart w:id="60" w:name="_Toc151193761"/>
      <w:r/>
      <w:bookmarkStart w:id="61" w:name="_Toc150480757"/>
      <w:r/>
      <w:bookmarkStart w:id="62" w:name="_Toc164608633"/>
      <w:r/>
      <w:bookmarkStart w:id="63" w:name="_Toc164229214"/>
      <w:r/>
      <w:bookmarkStart w:id="64" w:name="_Toc150509270"/>
      <w:r/>
      <w:bookmarkStart w:id="65" w:name="_Toc195842884"/>
      <w:r/>
      <w:bookmarkStart w:id="66" w:name="_Toc151193689"/>
      <w:r/>
      <w:bookmarkStart w:id="67" w:name="_Toc226337215"/>
      <w:r/>
      <w:bookmarkStart w:id="68" w:name="_Toc164229360"/>
      <w:r/>
      <w:bookmarkStart w:id="69" w:name="_Toc150774724"/>
      <w:r/>
      <w:bookmarkStart w:id="70" w:name="_Toc151193833"/>
      <w:r/>
      <w:bookmarkStart w:id="71" w:name="_Toc520356144"/>
      <w:r/>
      <w:bookmarkStart w:id="72" w:name="_Toc151193617"/>
      <w:r/>
      <w:bookmarkStart w:id="73" w:name="_Toc226965709"/>
      <w:r/>
      <w:bookmarkStart w:id="74" w:name="_Toc151193907"/>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89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b/>
                <w:color w:val="000000"/>
                <w:sz w:val="24"/>
                <w:highlight w:val="none"/>
              </w:rPr>
              <w:t xml:space="preserve">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ascii="宋体" w:hAnsi="宋体" w:cs="宋体"/>
                <w:b/>
                <w:color w:val="000000"/>
                <w:sz w:val="24"/>
                <w:highlight w:val="none"/>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06</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w:t>
            </w:r>
            <w:r>
              <w:rPr>
                <w:rFonts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353825542"/>
      <w:r/>
      <w:bookmarkStart w:id="76" w:name="_Toc150774722"/>
      <w:r/>
      <w:bookmarkStart w:id="77" w:name="_Toc127151517"/>
      <w:r/>
      <w:bookmarkStart w:id="78" w:name="_Toc353873662"/>
      <w:r/>
      <w:bookmarkStart w:id="79" w:name="_Toc265228355"/>
      <w:r/>
      <w:bookmarkStart w:id="80" w:name="_Toc305158785"/>
      <w:r/>
      <w:bookmarkStart w:id="81" w:name="_Toc150480755"/>
      <w:r/>
      <w:bookmarkStart w:id="82" w:name="_Toc195842882"/>
      <w:r/>
      <w:bookmarkStart w:id="83" w:name="_Toc305158859"/>
      <w:r/>
      <w:bookmarkStart w:id="84" w:name="_Toc353873932"/>
      <w:r/>
      <w:bookmarkStart w:id="85" w:name="_Toc226337213"/>
      <w:r/>
      <w:bookmarkStart w:id="86" w:name="_Toc226965790"/>
      <w:r/>
      <w:bookmarkStart w:id="87" w:name="_Toc264969207"/>
      <w:r/>
      <w:bookmarkStart w:id="88" w:name="_Toc142311019"/>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42311020"/>
      <w:r/>
      <w:bookmarkStart w:id="92" w:name="_Toc150774723"/>
      <w:r/>
      <w:bookmarkStart w:id="93" w:name="_Toc305158786"/>
      <w:r/>
      <w:bookmarkStart w:id="94" w:name="_Toc264969208"/>
      <w:r/>
      <w:bookmarkStart w:id="95" w:name="_Toc226309762"/>
      <w:r/>
      <w:bookmarkStart w:id="96" w:name="_Toc226965791"/>
      <w:r/>
      <w:bookmarkStart w:id="97" w:name="_Toc151193906"/>
      <w:r/>
      <w:bookmarkStart w:id="98" w:name="_Toc151193760"/>
      <w:r/>
      <w:bookmarkStart w:id="99" w:name="_Toc151190145"/>
      <w:r/>
      <w:bookmarkStart w:id="100" w:name="_Toc226337214"/>
      <w:r/>
      <w:bookmarkStart w:id="101" w:name="_Toc195842883"/>
      <w:r/>
      <w:bookmarkStart w:id="102" w:name="_Toc265228356"/>
      <w:r/>
      <w:bookmarkStart w:id="103" w:name="_Toc150774618"/>
      <w:r/>
      <w:bookmarkStart w:id="104" w:name="_Toc226965708"/>
      <w:r/>
      <w:bookmarkStart w:id="105" w:name="_Toc150480756"/>
      <w:r/>
      <w:bookmarkStart w:id="106" w:name="_Toc151193832"/>
      <w:r/>
      <w:bookmarkStart w:id="107" w:name="_Toc305158860"/>
      <w:r/>
      <w:bookmarkStart w:id="108" w:name="_Toc151193616"/>
      <w:r/>
      <w:bookmarkStart w:id="109" w:name="_Toc150509269"/>
      <w:r/>
      <w:bookmarkStart w:id="110" w:name="_Toc15119368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111" w:name="_Toc305158861"/>
      <w:r/>
      <w:bookmarkStart w:id="112" w:name="_Toc264969209"/>
      <w:r/>
      <w:bookmarkStart w:id="113" w:name="_Toc305158787"/>
      <w:r/>
      <w:bookmarkStart w:id="114" w:name="_Toc265228357"/>
      <w:r/>
      <w:bookmarkStart w:id="115" w:name="_Toc353873665"/>
      <w:r/>
      <w:bookmarkStart w:id="116" w:name="_Toc353825545"/>
      <w:r/>
      <w:bookmarkStart w:id="117" w:name="_Toc142311057"/>
      <w:r/>
      <w:bookmarkStart w:id="118" w:name="_Toc127151555"/>
      <w:r/>
      <w:bookmarkStart w:id="119" w:name="_Toc264969245"/>
      <w:r/>
      <w:bookmarkStart w:id="120" w:name="_Toc305158897"/>
      <w:r/>
      <w:bookmarkStart w:id="121" w:name="_Toc150774760"/>
      <w:r/>
      <w:bookmarkStart w:id="122" w:name="_Toc195842920"/>
      <w:r/>
      <w:bookmarkStart w:id="123" w:name="_Toc226965828"/>
      <w:r/>
      <w:bookmarkStart w:id="124" w:name="_Toc265228393"/>
      <w:r/>
      <w:bookmarkStart w:id="125" w:name="_Toc150480793"/>
      <w:r/>
      <w:bookmarkStart w:id="126" w:name="_Toc226337251"/>
      <w:r/>
      <w:bookmarkStart w:id="127" w:name="_Toc353873935"/>
      <w:r/>
      <w:bookmarkStart w:id="128" w:name="_Toc305158823"/>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9" w:name="_Toc164608789"/>
      <w:r/>
      <w:bookmarkStart w:id="130" w:name="_Toc164608634"/>
      <w:r/>
      <w:bookmarkStart w:id="131" w:name="_Toc127161434"/>
      <w:r/>
      <w:bookmarkStart w:id="132" w:name="_Toc150774725"/>
      <w:r/>
      <w:bookmarkStart w:id="133" w:name="_Toc151193908"/>
      <w:r/>
      <w:bookmarkStart w:id="134" w:name="_Toc305158788"/>
      <w:r/>
      <w:bookmarkStart w:id="135" w:name="_Toc195842885"/>
      <w:r/>
      <w:bookmarkStart w:id="136" w:name="_Toc164229215"/>
      <w:r/>
      <w:bookmarkStart w:id="137" w:name="_Toc305158862"/>
      <w:r/>
      <w:bookmarkStart w:id="138" w:name="_Toc226337216"/>
      <w:r/>
      <w:bookmarkStart w:id="139" w:name="_Toc127151721"/>
      <w:r/>
      <w:bookmarkStart w:id="140" w:name="_Toc151193762"/>
      <w:r/>
      <w:bookmarkStart w:id="141" w:name="_Toc150774620"/>
      <w:r/>
      <w:bookmarkStart w:id="142" w:name="_Toc149720813"/>
      <w:r/>
      <w:bookmarkStart w:id="143" w:name="_Toc226309764"/>
      <w:r/>
      <w:bookmarkStart w:id="144" w:name="_Toc164351614"/>
      <w:r/>
      <w:bookmarkStart w:id="145" w:name="_Toc151193690"/>
      <w:r/>
      <w:bookmarkStart w:id="146" w:name="_Toc151193834"/>
      <w:r/>
      <w:bookmarkStart w:id="147" w:name="_Toc127151520"/>
      <w:r/>
      <w:bookmarkStart w:id="148" w:name="_Toc226965793"/>
      <w:r/>
      <w:bookmarkStart w:id="149" w:name="_Toc150480758"/>
      <w:r/>
      <w:bookmarkStart w:id="150" w:name="_Toc164229361"/>
      <w:r/>
      <w:bookmarkStart w:id="151" w:name="_Toc151190147"/>
      <w:r/>
      <w:bookmarkStart w:id="152" w:name="_Toc151193618"/>
      <w:r/>
      <w:bookmarkStart w:id="153" w:name="_Toc142311022"/>
      <w:r/>
      <w:bookmarkStart w:id="154" w:name="_Toc265228358"/>
      <w:r/>
      <w:bookmarkStart w:id="155" w:name="_Toc226965710"/>
      <w:r/>
      <w:bookmarkStart w:id="156" w:name="_Toc150509271"/>
      <w:r/>
      <w:bookmarkStart w:id="157" w:name="_Toc264969210"/>
      <w:r>
        <w:rPr>
          <w:rFonts w:hint="eastAsia" w:ascii="宋体" w:hAnsi="宋体" w:cs="宋体"/>
          <w:b/>
          <w:color w:val="000000"/>
          <w:sz w:val="24"/>
          <w:highlight w:val="none"/>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8" w:name="_Toc226965795"/>
      <w:r/>
      <w:bookmarkStart w:id="159" w:name="_Toc151193620"/>
      <w:r/>
      <w:bookmarkStart w:id="160" w:name="_Toc150480760"/>
      <w:r/>
      <w:bookmarkStart w:id="161" w:name="_Toc127151522"/>
      <w:r/>
      <w:bookmarkStart w:id="162" w:name="_Toc265228360"/>
      <w:r/>
      <w:bookmarkStart w:id="163" w:name="_Toc305158864"/>
      <w:r/>
      <w:bookmarkStart w:id="164" w:name="_Toc226965712"/>
      <w:r/>
      <w:bookmarkStart w:id="165" w:name="_Toc150774727"/>
      <w:r/>
      <w:bookmarkStart w:id="166" w:name="_Toc151193764"/>
      <w:r/>
      <w:bookmarkStart w:id="167" w:name="_Toc520356146"/>
      <w:r/>
      <w:bookmarkStart w:id="168" w:name="_Toc226337218"/>
      <w:r/>
      <w:bookmarkStart w:id="169" w:name="_Toc150509273"/>
      <w:r/>
      <w:bookmarkStart w:id="170" w:name="_Toc226309766"/>
      <w:r/>
      <w:bookmarkStart w:id="171" w:name="_Toc151190149"/>
      <w:r/>
      <w:bookmarkStart w:id="172" w:name="_Toc150774622"/>
      <w:r/>
      <w:bookmarkStart w:id="173" w:name="_Toc151193836"/>
      <w:r/>
      <w:bookmarkStart w:id="174" w:name="_Toc195842887"/>
      <w:r/>
      <w:bookmarkStart w:id="175" w:name="_Toc151193692"/>
      <w:r/>
      <w:bookmarkStart w:id="176" w:name="_Toc305158790"/>
      <w:r/>
      <w:bookmarkStart w:id="177" w:name="_Toc151193910"/>
      <w:r/>
      <w:bookmarkStart w:id="178" w:name="_Toc264969212"/>
      <w:r/>
      <w:bookmarkStart w:id="179" w:name="_Toc142311024"/>
      <w:r>
        <w:rPr>
          <w:rFonts w:hint="eastAsia" w:ascii="宋体" w:hAnsi="宋体" w:cs="宋体"/>
          <w:color w:val="000000"/>
          <w:sz w:val="28"/>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具体详见国家互联网信息办公室、工业和信息化部、公安部、财政部和国家认证认可监督管理委员会关于调整网络安全专用产品安全管理有关事项的公告(2023年第1号)。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80" w:name="_1.8_计量单位"/>
      <w:r/>
      <w:bookmarkEnd w:id="180"/>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1" w:name="_Toc265228361"/>
      <w:r/>
      <w:bookmarkStart w:id="182" w:name="_Toc142311025"/>
      <w:r/>
      <w:bookmarkStart w:id="183" w:name="_Toc127151724"/>
      <w:r/>
      <w:bookmarkStart w:id="184" w:name="_Toc151193765"/>
      <w:r/>
      <w:bookmarkStart w:id="185" w:name="_Toc151193621"/>
      <w:r/>
      <w:bookmarkStart w:id="186" w:name="_Toc305158865"/>
      <w:r/>
      <w:bookmarkStart w:id="187" w:name="_Toc164229218"/>
      <w:r/>
      <w:bookmarkStart w:id="188" w:name="_Toc305158791"/>
      <w:r/>
      <w:bookmarkStart w:id="189" w:name="_Toc150774623"/>
      <w:r/>
      <w:bookmarkStart w:id="190" w:name="_Toc151193911"/>
      <w:r/>
      <w:bookmarkStart w:id="191" w:name="_Toc264969213"/>
      <w:r/>
      <w:bookmarkStart w:id="192" w:name="_Toc226337219"/>
      <w:r/>
      <w:bookmarkStart w:id="193" w:name="_Toc164351617"/>
      <w:r/>
      <w:bookmarkStart w:id="194" w:name="_Toc151193837"/>
      <w:r/>
      <w:bookmarkStart w:id="195" w:name="_Toc151193693"/>
      <w:r/>
      <w:bookmarkStart w:id="196" w:name="_Toc164229364"/>
      <w:r/>
      <w:bookmarkStart w:id="197" w:name="_Toc127151523"/>
      <w:r/>
      <w:bookmarkStart w:id="198" w:name="_Toc226965713"/>
      <w:r/>
      <w:bookmarkStart w:id="199" w:name="_Toc150480761"/>
      <w:r/>
      <w:bookmarkStart w:id="200" w:name="_Toc149720816"/>
      <w:r/>
      <w:bookmarkStart w:id="201" w:name="_Toc127161437"/>
      <w:r/>
      <w:bookmarkStart w:id="202" w:name="_Toc226309767"/>
      <w:r/>
      <w:bookmarkStart w:id="203" w:name="_Toc226965796"/>
      <w:r/>
      <w:bookmarkStart w:id="204" w:name="_Toc164608792"/>
      <w:r/>
      <w:bookmarkStart w:id="205" w:name="_Toc195842888"/>
      <w:r/>
      <w:bookmarkStart w:id="206" w:name="_Toc150774728"/>
      <w:r/>
      <w:bookmarkStart w:id="207" w:name="_Toc164608637"/>
      <w:r/>
      <w:bookmarkStart w:id="208" w:name="_Toc151190150"/>
      <w:r/>
      <w:bookmarkStart w:id="209" w:name="_Toc520356147"/>
      <w:r/>
      <w:bookmarkStart w:id="210" w:name="_Toc150509274"/>
      <w:r>
        <w:rPr>
          <w:rFonts w:hint="eastAsia" w:ascii="宋体" w:hAnsi="宋体" w:cs="宋体"/>
          <w:b/>
          <w:color w:val="000000"/>
          <w:sz w:val="24"/>
          <w:highlight w:val="none"/>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211" w:name="_Toc264969216"/>
      <w:r/>
      <w:bookmarkStart w:id="212" w:name="_Toc151193840"/>
      <w:r/>
      <w:bookmarkStart w:id="213" w:name="_Toc195842891"/>
      <w:r/>
      <w:bookmarkStart w:id="214" w:name="_Toc151193696"/>
      <w:r/>
      <w:bookmarkStart w:id="215" w:name="_Toc151193768"/>
      <w:r/>
      <w:bookmarkStart w:id="216" w:name="_Toc305158868"/>
      <w:r/>
      <w:bookmarkStart w:id="217" w:name="_Toc151193914"/>
      <w:r/>
      <w:bookmarkStart w:id="218" w:name="_Toc150774731"/>
      <w:r/>
      <w:bookmarkStart w:id="219" w:name="_Toc265228364"/>
      <w:r/>
      <w:bookmarkStart w:id="220" w:name="_Toc150480764"/>
      <w:r/>
      <w:bookmarkStart w:id="221" w:name="_Toc150774626"/>
      <w:r/>
      <w:bookmarkStart w:id="222" w:name="_Toc142311028"/>
      <w:r/>
      <w:bookmarkStart w:id="223" w:name="_Toc151190153"/>
      <w:r/>
      <w:bookmarkStart w:id="224" w:name="_Toc305158794"/>
      <w:r/>
      <w:bookmarkStart w:id="225" w:name="_Toc520356150"/>
      <w:r/>
      <w:bookmarkStart w:id="226" w:name="_Toc516367020"/>
      <w:r/>
      <w:bookmarkStart w:id="227" w:name="_Toc226965716"/>
      <w:r/>
      <w:bookmarkStart w:id="228" w:name="_Toc127151526"/>
      <w:r/>
      <w:bookmarkStart w:id="229" w:name="_Toc151193624"/>
      <w:r/>
      <w:bookmarkStart w:id="230" w:name="_Toc226965799"/>
      <w:r/>
      <w:bookmarkStart w:id="231" w:name="_Toc150509277"/>
      <w:r/>
      <w:bookmarkStart w:id="232" w:name="_Toc226309770"/>
      <w:r/>
      <w:bookmarkStart w:id="233" w:name="_Toc226337222"/>
      <w:r>
        <w:rPr>
          <w:rFonts w:hint="eastAsia" w:ascii="宋体" w:hAnsi="宋体" w:eastAsia="宋体" w:cs="宋体"/>
          <w:color w:val="000000"/>
          <w:sz w:val="28"/>
          <w:highlight w:val="none"/>
        </w:rPr>
        <w:t xml:space="preserve">三   投标文件</w:t>
      </w:r>
      <w:bookmarkEnd w:id="226"/>
      <w:r>
        <w:rPr>
          <w:rFonts w:hint="eastAsia" w:ascii="宋体" w:hAnsi="宋体" w:eastAsia="宋体" w:cs="宋体"/>
          <w:color w:val="000000"/>
          <w:sz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4" w:name="_Toc127151527"/>
      <w:r/>
      <w:bookmarkStart w:id="235" w:name="_Toc151193915"/>
      <w:r/>
      <w:bookmarkStart w:id="236" w:name="_Toc164229222"/>
      <w:r/>
      <w:bookmarkStart w:id="237" w:name="_Toc516367021"/>
      <w:r/>
      <w:bookmarkStart w:id="238" w:name="_Toc226309771"/>
      <w:r/>
      <w:bookmarkStart w:id="239" w:name="_Toc127151728"/>
      <w:r/>
      <w:bookmarkStart w:id="240" w:name="_Toc150480765"/>
      <w:r/>
      <w:bookmarkStart w:id="241" w:name="_Toc226965800"/>
      <w:r/>
      <w:bookmarkStart w:id="242" w:name="_Toc195842892"/>
      <w:r/>
      <w:bookmarkStart w:id="243" w:name="_Toc164608641"/>
      <w:r/>
      <w:bookmarkStart w:id="244" w:name="_Toc149720820"/>
      <w:r/>
      <w:bookmarkStart w:id="245" w:name="_Toc305158869"/>
      <w:r/>
      <w:bookmarkStart w:id="246" w:name="_Toc226965717"/>
      <w:r/>
      <w:bookmarkStart w:id="247" w:name="_Toc151193625"/>
      <w:r/>
      <w:bookmarkStart w:id="248" w:name="_Toc305158795"/>
      <w:r/>
      <w:bookmarkStart w:id="249" w:name="_Toc150509278"/>
      <w:r/>
      <w:bookmarkStart w:id="250" w:name="_Toc264969217"/>
      <w:r/>
      <w:bookmarkStart w:id="251" w:name="_Toc164351621"/>
      <w:r/>
      <w:bookmarkStart w:id="252" w:name="_Toc151193841"/>
      <w:r/>
      <w:bookmarkStart w:id="253" w:name="_Toc127161441"/>
      <w:r/>
      <w:bookmarkStart w:id="254" w:name="_Toc150774627"/>
      <w:r/>
      <w:bookmarkStart w:id="255" w:name="_Toc142311029"/>
      <w:r/>
      <w:bookmarkStart w:id="256" w:name="_Toc150774732"/>
      <w:r/>
      <w:bookmarkStart w:id="257" w:name="_Toc151190154"/>
      <w:r/>
      <w:bookmarkStart w:id="258" w:name="_Toc520356151"/>
      <w:r/>
      <w:bookmarkStart w:id="259" w:name="_Toc226337223"/>
      <w:r/>
      <w:bookmarkStart w:id="260" w:name="_Toc164608796"/>
      <w:r/>
      <w:bookmarkStart w:id="261" w:name="_Toc151193697"/>
      <w:r/>
      <w:bookmarkStart w:id="262" w:name="_Toc265228365"/>
      <w:r/>
      <w:bookmarkStart w:id="263" w:name="_Toc164229368"/>
      <w:r/>
      <w:bookmarkStart w:id="264" w:name="_Toc151193769"/>
      <w:r>
        <w:rPr>
          <w:rFonts w:hint="eastAsia" w:ascii="宋体" w:hAnsi="宋体" w:cs="宋体"/>
          <w:b/>
          <w:color w:val="000000"/>
          <w:sz w:val="24"/>
          <w:highlight w:val="none"/>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5" w:name="_Toc151193842"/>
      <w:r/>
      <w:bookmarkStart w:id="266" w:name="_Toc150480766"/>
      <w:r/>
      <w:bookmarkStart w:id="267" w:name="_Toc127161442"/>
      <w:r/>
      <w:bookmarkStart w:id="268" w:name="_Toc127151729"/>
      <w:r/>
      <w:bookmarkStart w:id="269" w:name="_Toc265228366"/>
      <w:r/>
      <w:bookmarkStart w:id="270" w:name="_Toc520356152"/>
      <w:r/>
      <w:bookmarkStart w:id="271" w:name="_Toc151193626"/>
      <w:r/>
      <w:bookmarkStart w:id="272" w:name="_Toc226965718"/>
      <w:r/>
      <w:bookmarkStart w:id="273" w:name="_Toc164351622"/>
      <w:r/>
      <w:bookmarkStart w:id="274" w:name="_Toc264969218"/>
      <w:r/>
      <w:bookmarkStart w:id="275" w:name="_Toc149720821"/>
      <w:r/>
      <w:bookmarkStart w:id="276" w:name="_Toc164608642"/>
      <w:r/>
      <w:bookmarkStart w:id="277" w:name="_Toc151193916"/>
      <w:r/>
      <w:bookmarkStart w:id="278" w:name="_Toc150509279"/>
      <w:r/>
      <w:bookmarkStart w:id="279" w:name="_Toc151193698"/>
      <w:r/>
      <w:bookmarkStart w:id="280" w:name="_Toc142311030"/>
      <w:r/>
      <w:bookmarkStart w:id="281" w:name="_Toc164608797"/>
      <w:r/>
      <w:bookmarkStart w:id="282" w:name="_Toc305158796"/>
      <w:r/>
      <w:bookmarkStart w:id="283" w:name="_Toc226309772"/>
      <w:r/>
      <w:bookmarkStart w:id="284" w:name="_Ref467306195"/>
      <w:r/>
      <w:bookmarkStart w:id="285" w:name="_Toc226337224"/>
      <w:r/>
      <w:bookmarkStart w:id="286" w:name="_Toc150774733"/>
      <w:r/>
      <w:bookmarkStart w:id="287" w:name="_Toc226965801"/>
      <w:r/>
      <w:bookmarkStart w:id="288" w:name="_Toc164229369"/>
      <w:r/>
      <w:bookmarkStart w:id="289" w:name="_Toc305158870"/>
      <w:r/>
      <w:bookmarkStart w:id="290" w:name="_Toc195842893"/>
      <w:r/>
      <w:bookmarkStart w:id="291" w:name="_Toc151190155"/>
      <w:r/>
      <w:bookmarkStart w:id="292" w:name="_Toc127151528"/>
      <w:r/>
      <w:bookmarkStart w:id="293" w:name="_Toc150774628"/>
      <w:r/>
      <w:bookmarkStart w:id="294" w:name="_Toc164229223"/>
      <w:r/>
      <w:bookmarkStart w:id="295" w:name="_Toc151193770"/>
      <w:r/>
      <w:bookmarkStart w:id="296" w:name="_Ref467306676"/>
      <w:r/>
      <w:bookmarkStart w:id="297" w:name="_Toc516367022"/>
      <w:r>
        <w:rPr>
          <w:rFonts w:hint="eastAsia" w:ascii="宋体" w:hAnsi="宋体" w:cs="宋体"/>
          <w:b/>
          <w:color w:val="000000"/>
          <w:sz w:val="24"/>
          <w:highlight w:val="none"/>
        </w:rPr>
        <w:t xml:space="preserve">投标文件</w:t>
      </w:r>
      <w:bookmarkEnd w:id="284"/>
      <w:r/>
      <w:bookmarkEnd w:id="296"/>
      <w:r/>
      <w:bookmarkEnd w:id="297"/>
      <w:r>
        <w:rPr>
          <w:rFonts w:hint="eastAsia" w:ascii="宋体" w:hAnsi="宋体" w:cs="宋体"/>
          <w:b/>
          <w:color w:val="000000"/>
          <w:sz w:val="24"/>
          <w:highlight w:val="none"/>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8"/>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9" w:name="_Toc164229371"/>
      <w:r/>
      <w:bookmarkStart w:id="300" w:name="_Toc127151731"/>
      <w:r/>
      <w:bookmarkStart w:id="301" w:name="_Toc150480768"/>
      <w:r/>
      <w:bookmarkStart w:id="302" w:name="_Toc149720823"/>
      <w:r/>
      <w:bookmarkStart w:id="303" w:name="_Toc164351624"/>
      <w:r/>
      <w:bookmarkStart w:id="304" w:name="_Toc127151530"/>
      <w:r/>
      <w:bookmarkStart w:id="305" w:name="_Toc150509281"/>
      <w:r/>
      <w:bookmarkStart w:id="306" w:name="_Toc151193700"/>
      <w:r/>
      <w:bookmarkStart w:id="307" w:name="_Toc151193918"/>
      <w:r/>
      <w:bookmarkStart w:id="308" w:name="_Toc151193844"/>
      <w:r/>
      <w:bookmarkStart w:id="309" w:name="_Toc164229225"/>
      <w:r/>
      <w:bookmarkStart w:id="310" w:name="_Toc151193628"/>
      <w:r/>
      <w:bookmarkStart w:id="311" w:name="_Toc520356155"/>
      <w:r/>
      <w:bookmarkStart w:id="312" w:name="_Toc150774735"/>
      <w:r/>
      <w:bookmarkStart w:id="313" w:name="_Toc164608644"/>
      <w:r/>
      <w:bookmarkStart w:id="314" w:name="_Toc127161444"/>
      <w:r/>
      <w:bookmarkStart w:id="315" w:name="_Toc151193772"/>
      <w:r/>
      <w:bookmarkStart w:id="316" w:name="_Toc151190157"/>
      <w:r/>
      <w:bookmarkStart w:id="317" w:name="_Toc164608799"/>
      <w:r/>
      <w:bookmarkStart w:id="318" w:name="_Toc142311032"/>
      <w:r/>
      <w:bookmarkStart w:id="319" w:name="_Toc195842895"/>
      <w:r/>
      <w:bookmarkStart w:id="320" w:name="_Toc150774630"/>
      <w:r>
        <w:rPr>
          <w:rFonts w:hint="eastAsia" w:ascii="宋体" w:hAnsi="宋体" w:cs="宋体"/>
          <w:b/>
          <w:color w:val="000000"/>
          <w:sz w:val="24"/>
          <w:highlight w:val="none"/>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1" w:name="_Toc226337227"/>
      <w:r/>
      <w:bookmarkStart w:id="322" w:name="_Toc164229372"/>
      <w:r/>
      <w:bookmarkStart w:id="323" w:name="_Toc151190158"/>
      <w:r/>
      <w:bookmarkStart w:id="324" w:name="_Toc164351625"/>
      <w:r/>
      <w:bookmarkStart w:id="325" w:name="_Toc142311033"/>
      <w:r/>
      <w:bookmarkStart w:id="326" w:name="_Toc164608800"/>
      <w:r/>
      <w:bookmarkStart w:id="327" w:name="_Toc226309775"/>
      <w:r/>
      <w:bookmarkStart w:id="328" w:name="_Toc151193773"/>
      <w:r/>
      <w:bookmarkStart w:id="329" w:name="_Ref467306513"/>
      <w:r/>
      <w:bookmarkStart w:id="330" w:name="_Toc127151732"/>
      <w:r/>
      <w:bookmarkStart w:id="331" w:name="_Toc305158873"/>
      <w:r/>
      <w:bookmarkStart w:id="332" w:name="_Toc195842896"/>
      <w:r/>
      <w:bookmarkStart w:id="333" w:name="_Toc226965721"/>
      <w:r/>
      <w:bookmarkStart w:id="334" w:name="_Toc150774631"/>
      <w:r/>
      <w:bookmarkStart w:id="335" w:name="_Toc150480769"/>
      <w:r/>
      <w:bookmarkStart w:id="336" w:name="_Toc127161445"/>
      <w:r/>
      <w:bookmarkStart w:id="337" w:name="_Toc265228369"/>
      <w:r/>
      <w:bookmarkStart w:id="338" w:name="_Toc151193919"/>
      <w:r/>
      <w:bookmarkStart w:id="339" w:name="_Toc264969221"/>
      <w:r/>
      <w:bookmarkStart w:id="340" w:name="_Toc150509282"/>
      <w:r/>
      <w:bookmarkStart w:id="341" w:name="_Toc226965804"/>
      <w:r/>
      <w:bookmarkStart w:id="342" w:name="_Toc164608645"/>
      <w:r/>
      <w:bookmarkStart w:id="343" w:name="_Toc149720824"/>
      <w:r/>
      <w:bookmarkStart w:id="344" w:name="_Toc305158799"/>
      <w:r/>
      <w:bookmarkStart w:id="345" w:name="_Toc520356156"/>
      <w:r/>
      <w:bookmarkStart w:id="346" w:name="_Toc164229226"/>
      <w:r/>
      <w:bookmarkStart w:id="347" w:name="_Toc151193845"/>
      <w:r/>
      <w:bookmarkStart w:id="348" w:name="_Toc151193629"/>
      <w:r/>
      <w:bookmarkStart w:id="349" w:name="_Toc151193701"/>
      <w:r/>
      <w:bookmarkStart w:id="350" w:name="_Toc127151531"/>
      <w:r/>
      <w:bookmarkStart w:id="351" w:name="_Toc150774736"/>
      <w:r>
        <w:rPr>
          <w:rFonts w:hint="eastAsia" w:ascii="宋体" w:hAnsi="宋体" w:cs="宋体"/>
          <w:b/>
          <w:color w:val="000000"/>
          <w:sz w:val="24"/>
          <w:highlight w:val="none"/>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2" w:name="_Toc265228370"/>
      <w:r/>
      <w:bookmarkStart w:id="353" w:name="_Toc127151733"/>
      <w:r/>
      <w:bookmarkStart w:id="354" w:name="_Toc164608646"/>
      <w:r/>
      <w:bookmarkStart w:id="355" w:name="_Toc151193630"/>
      <w:r/>
      <w:bookmarkStart w:id="356" w:name="_Toc150774632"/>
      <w:r/>
      <w:bookmarkStart w:id="357" w:name="_Toc151190159"/>
      <w:r/>
      <w:bookmarkStart w:id="358" w:name="_Toc151193702"/>
      <w:r/>
      <w:bookmarkStart w:id="359" w:name="_Toc150480770"/>
      <w:r/>
      <w:bookmarkStart w:id="360" w:name="_Toc195842897"/>
      <w:r/>
      <w:bookmarkStart w:id="361" w:name="_Toc164229373"/>
      <w:r/>
      <w:bookmarkStart w:id="362" w:name="_Toc164229227"/>
      <w:r/>
      <w:bookmarkStart w:id="363" w:name="_Toc142311034"/>
      <w:r/>
      <w:bookmarkStart w:id="364" w:name="_Toc127161446"/>
      <w:r/>
      <w:bookmarkStart w:id="365" w:name="_Toc226309776"/>
      <w:r/>
      <w:bookmarkStart w:id="366" w:name="_Toc305158874"/>
      <w:r/>
      <w:bookmarkStart w:id="367" w:name="_Toc164608801"/>
      <w:r/>
      <w:bookmarkStart w:id="368" w:name="_Toc150509283"/>
      <w:r/>
      <w:bookmarkStart w:id="369" w:name="_Toc226337228"/>
      <w:r/>
      <w:bookmarkStart w:id="370" w:name="_Toc264969222"/>
      <w:r/>
      <w:bookmarkStart w:id="371" w:name="_Toc151193774"/>
      <w:r/>
      <w:bookmarkStart w:id="372" w:name="_Toc150774737"/>
      <w:r/>
      <w:bookmarkStart w:id="373" w:name="_Toc151193846"/>
      <w:r/>
      <w:bookmarkStart w:id="374" w:name="_Toc305158800"/>
      <w:r/>
      <w:bookmarkStart w:id="375" w:name="_Toc226965805"/>
      <w:r/>
      <w:bookmarkStart w:id="376" w:name="_Toc151193920"/>
      <w:r/>
      <w:bookmarkStart w:id="377" w:name="_Toc520356157"/>
      <w:r/>
      <w:bookmarkStart w:id="378" w:name="_Toc164351626"/>
      <w:r/>
      <w:bookmarkStart w:id="379" w:name="_Toc226965722"/>
      <w:r/>
      <w:bookmarkStart w:id="380" w:name="_Toc149720825"/>
      <w:r/>
      <w:bookmarkStart w:id="381" w:name="_Toc127151532"/>
      <w:r>
        <w:rPr>
          <w:rFonts w:hint="eastAsia" w:ascii="宋体" w:hAnsi="宋体" w:cs="宋体"/>
          <w:b/>
          <w:color w:val="000000"/>
          <w:sz w:val="24"/>
          <w:highlight w:val="none"/>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2" w:name="_Toc226337229"/>
      <w:r/>
      <w:bookmarkStart w:id="383" w:name="_Toc151193775"/>
      <w:r/>
      <w:bookmarkStart w:id="384" w:name="_Toc520356158"/>
      <w:r/>
      <w:bookmarkStart w:id="385" w:name="_Toc127151533"/>
      <w:r/>
      <w:bookmarkStart w:id="386" w:name="_Toc149720826"/>
      <w:r/>
      <w:bookmarkStart w:id="387" w:name="_Toc305158801"/>
      <w:r/>
      <w:bookmarkStart w:id="388" w:name="_Toc226309777"/>
      <w:r/>
      <w:bookmarkStart w:id="389" w:name="_Toc127161447"/>
      <w:r/>
      <w:bookmarkStart w:id="390" w:name="_Toc305158875"/>
      <w:r/>
      <w:bookmarkStart w:id="391" w:name="_Toc142311035"/>
      <w:r/>
      <w:bookmarkStart w:id="392" w:name="_Toc150774738"/>
      <w:r/>
      <w:bookmarkStart w:id="393" w:name="_Toc164608802"/>
      <w:r/>
      <w:bookmarkStart w:id="394" w:name="_Toc151193921"/>
      <w:r/>
      <w:bookmarkStart w:id="395" w:name="_Toc127151734"/>
      <w:r/>
      <w:bookmarkStart w:id="396" w:name="_Toc265228371"/>
      <w:r/>
      <w:bookmarkStart w:id="397" w:name="_Toc150774633"/>
      <w:r/>
      <w:bookmarkStart w:id="398" w:name="_Toc150509284"/>
      <w:r/>
      <w:bookmarkStart w:id="399" w:name="_Toc164229228"/>
      <w:r/>
      <w:bookmarkStart w:id="400" w:name="_Toc164229374"/>
      <w:r/>
      <w:bookmarkStart w:id="401" w:name="_Toc150480771"/>
      <w:r/>
      <w:bookmarkStart w:id="402" w:name="_Toc226965806"/>
      <w:r/>
      <w:bookmarkStart w:id="403" w:name="_Toc151193703"/>
      <w:r/>
      <w:bookmarkStart w:id="404" w:name="_Toc151193847"/>
      <w:r/>
      <w:bookmarkStart w:id="405" w:name="_Toc151190160"/>
      <w:r/>
      <w:bookmarkStart w:id="406" w:name="_Toc195842898"/>
      <w:r/>
      <w:bookmarkStart w:id="407" w:name="_Toc151193631"/>
      <w:r/>
      <w:bookmarkStart w:id="408" w:name="_Toc264969223"/>
      <w:r/>
      <w:bookmarkStart w:id="409" w:name="_Toc226965723"/>
      <w:r/>
      <w:bookmarkStart w:id="410" w:name="_Toc164608647"/>
      <w:r/>
      <w:bookmarkStart w:id="411" w:name="_Toc164351627"/>
      <w:r>
        <w:rPr>
          <w:rFonts w:hint="eastAsia" w:ascii="宋体" w:hAnsi="宋体" w:cs="宋体"/>
          <w:b/>
          <w:color w:val="000000"/>
          <w:sz w:val="24"/>
          <w:highlight w:val="none"/>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2" w:name="_Toc151190161"/>
      <w:r/>
      <w:bookmarkStart w:id="413" w:name="_Toc151193632"/>
      <w:r/>
      <w:bookmarkStart w:id="414" w:name="_Toc150480772"/>
      <w:r/>
      <w:bookmarkStart w:id="415" w:name="_Toc305158802"/>
      <w:r/>
      <w:bookmarkStart w:id="416" w:name="_Toc195842899"/>
      <w:r/>
      <w:bookmarkStart w:id="417" w:name="_Toc142311036"/>
      <w:r/>
      <w:bookmarkStart w:id="418" w:name="_Toc150774739"/>
      <w:r/>
      <w:bookmarkStart w:id="419" w:name="_Toc150509285"/>
      <w:r/>
      <w:bookmarkStart w:id="420" w:name="_Toc151193704"/>
      <w:r/>
      <w:bookmarkStart w:id="421" w:name="_Toc264969224"/>
      <w:r/>
      <w:bookmarkStart w:id="422" w:name="_Toc127151534"/>
      <w:r/>
      <w:bookmarkStart w:id="423" w:name="_Toc151193848"/>
      <w:r/>
      <w:bookmarkStart w:id="424" w:name="_Toc226337230"/>
      <w:r/>
      <w:bookmarkStart w:id="425" w:name="_Toc226965724"/>
      <w:r/>
      <w:bookmarkStart w:id="426" w:name="_Toc305158876"/>
      <w:r/>
      <w:bookmarkStart w:id="427" w:name="_Toc226965807"/>
      <w:r/>
      <w:bookmarkStart w:id="428" w:name="_Toc520356159"/>
      <w:r/>
      <w:bookmarkStart w:id="429" w:name="_Toc151193776"/>
      <w:r/>
      <w:bookmarkStart w:id="430" w:name="_Toc150774634"/>
      <w:r/>
      <w:bookmarkStart w:id="431" w:name="_Toc226309778"/>
      <w:r/>
      <w:bookmarkStart w:id="432" w:name="_Toc265228372"/>
      <w:r/>
      <w:bookmarkStart w:id="433" w:name="_Toc15119392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4" w:name="_Toc265228373"/>
      <w:r/>
      <w:bookmarkStart w:id="435" w:name="_Toc226965725"/>
      <w:r/>
      <w:bookmarkStart w:id="436" w:name="_Toc164351629"/>
      <w:r/>
      <w:bookmarkStart w:id="437" w:name="_Toc150509286"/>
      <w:r/>
      <w:bookmarkStart w:id="438" w:name="_Toc142311037"/>
      <w:r/>
      <w:bookmarkStart w:id="439" w:name="_Toc305158877"/>
      <w:r/>
      <w:bookmarkStart w:id="440" w:name="_Toc150774740"/>
      <w:r/>
      <w:bookmarkStart w:id="441" w:name="_Toc226965808"/>
      <w:r/>
      <w:bookmarkStart w:id="442" w:name="_Toc520356160"/>
      <w:r/>
      <w:bookmarkStart w:id="443" w:name="_Toc151193705"/>
      <w:r/>
      <w:bookmarkStart w:id="444" w:name="_Toc150774635"/>
      <w:r/>
      <w:bookmarkStart w:id="445" w:name="_Toc149720828"/>
      <w:r/>
      <w:bookmarkStart w:id="446" w:name="_Toc127151736"/>
      <w:r/>
      <w:bookmarkStart w:id="447" w:name="_Toc305158803"/>
      <w:r/>
      <w:bookmarkStart w:id="448" w:name="_Toc150480773"/>
      <w:r/>
      <w:bookmarkStart w:id="449" w:name="_Toc127151535"/>
      <w:r/>
      <w:bookmarkStart w:id="450" w:name="_Toc151193777"/>
      <w:r/>
      <w:bookmarkStart w:id="451" w:name="_Toc195842900"/>
      <w:r/>
      <w:bookmarkStart w:id="452" w:name="_Toc226337231"/>
      <w:r/>
      <w:bookmarkStart w:id="453" w:name="_Toc151193633"/>
      <w:r/>
      <w:bookmarkStart w:id="454" w:name="_Toc151190162"/>
      <w:r/>
      <w:bookmarkStart w:id="455" w:name="_Toc164229230"/>
      <w:r/>
      <w:bookmarkStart w:id="456" w:name="_Toc127161449"/>
      <w:r/>
      <w:bookmarkStart w:id="457" w:name="_Toc164608649"/>
      <w:r/>
      <w:bookmarkStart w:id="458" w:name="_Toc164229376"/>
      <w:r/>
      <w:bookmarkStart w:id="459" w:name="_Toc151193849"/>
      <w:r/>
      <w:bookmarkStart w:id="460" w:name="_Toc264969225"/>
      <w:r/>
      <w:bookmarkStart w:id="461" w:name="_Toc226309779"/>
      <w:r/>
      <w:bookmarkStart w:id="462" w:name="_Toc151193923"/>
      <w:r/>
      <w:bookmarkStart w:id="463" w:name="_Toc164608804"/>
      <w:r>
        <w:rPr>
          <w:rFonts w:hint="eastAsia" w:ascii="宋体" w:hAnsi="宋体" w:cs="宋体"/>
          <w:b/>
          <w:color w:val="000000"/>
          <w:sz w:val="24"/>
          <w:highlight w:val="none"/>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本项目使用政府采购一体化平台“苏采云”。投标人根据招标文件及政府采购一体化平台“苏采云”供应商操作手册要求编制、生成并提交电子投标文件。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4" w:name="_Toc150509287"/>
      <w:r/>
      <w:bookmarkStart w:id="465" w:name="_Toc195842901"/>
      <w:r/>
      <w:bookmarkStart w:id="466" w:name="_Toc226309780"/>
      <w:r/>
      <w:bookmarkStart w:id="467" w:name="_Toc150774741"/>
      <w:r/>
      <w:bookmarkStart w:id="468" w:name="_Toc305158878"/>
      <w:r/>
      <w:bookmarkStart w:id="469" w:name="_Toc164229377"/>
      <w:r/>
      <w:bookmarkStart w:id="470" w:name="_Toc164351630"/>
      <w:r/>
      <w:bookmarkStart w:id="471" w:name="_Toc226965809"/>
      <w:r/>
      <w:bookmarkStart w:id="472" w:name="_Toc150480774"/>
      <w:r/>
      <w:bookmarkStart w:id="473" w:name="_Toc164608650"/>
      <w:r/>
      <w:bookmarkStart w:id="474" w:name="_Toc164229231"/>
      <w:r/>
      <w:bookmarkStart w:id="475" w:name="_Toc520356161"/>
      <w:r/>
      <w:bookmarkStart w:id="476" w:name="_Toc151193778"/>
      <w:r/>
      <w:bookmarkStart w:id="477" w:name="_Toc226337232"/>
      <w:r/>
      <w:bookmarkStart w:id="478" w:name="_Toc264969226"/>
      <w:r/>
      <w:bookmarkStart w:id="479" w:name="_Toc127151737"/>
      <w:r/>
      <w:bookmarkStart w:id="480" w:name="_Toc305158804"/>
      <w:r/>
      <w:bookmarkStart w:id="481" w:name="_Toc127161450"/>
      <w:r/>
      <w:bookmarkStart w:id="482" w:name="_Toc226965726"/>
      <w:r/>
      <w:bookmarkStart w:id="483" w:name="_Toc151190163"/>
      <w:r/>
      <w:bookmarkStart w:id="484" w:name="_Toc149720829"/>
      <w:r/>
      <w:bookmarkStart w:id="485" w:name="_Toc150774636"/>
      <w:r/>
      <w:bookmarkStart w:id="486" w:name="_Toc127151536"/>
      <w:r/>
      <w:bookmarkStart w:id="487" w:name="_Toc164608805"/>
      <w:r/>
      <w:bookmarkStart w:id="488" w:name="_Toc265228374"/>
      <w:r/>
      <w:bookmarkStart w:id="489" w:name="_Toc151193706"/>
      <w:r/>
      <w:bookmarkStart w:id="490" w:name="_Toc151193924"/>
      <w:r/>
      <w:bookmarkStart w:id="491" w:name="_Toc151193634"/>
      <w:r/>
      <w:bookmarkStart w:id="492" w:name="_Toc142311038"/>
      <w:r/>
      <w:bookmarkStart w:id="493" w:name="_Toc151193850"/>
      <w:r>
        <w:rPr>
          <w:rFonts w:hint="eastAsia" w:ascii="宋体" w:hAnsi="宋体" w:cs="宋体"/>
          <w:b/>
          <w:color w:val="000000"/>
          <w:sz w:val="24"/>
          <w:highlight w:val="none"/>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4" w:name="_Toc150480775"/>
      <w:r/>
      <w:bookmarkStart w:id="495" w:name="_Toc151193635"/>
      <w:r/>
      <w:bookmarkStart w:id="496" w:name="_Toc226337233"/>
      <w:r/>
      <w:bookmarkStart w:id="497" w:name="_Toc264969227"/>
      <w:r/>
      <w:bookmarkStart w:id="498" w:name="_Toc164229232"/>
      <w:r/>
      <w:bookmarkStart w:id="499" w:name="_Toc150509288"/>
      <w:r/>
      <w:bookmarkStart w:id="500" w:name="_Toc164229378"/>
      <w:r/>
      <w:bookmarkStart w:id="501" w:name="_Toc151193779"/>
      <w:r/>
      <w:bookmarkStart w:id="502" w:name="_Toc164608651"/>
      <w:r/>
      <w:bookmarkStart w:id="503" w:name="_Toc151193707"/>
      <w:r/>
      <w:bookmarkStart w:id="504" w:name="_Toc164608806"/>
      <w:r/>
      <w:bookmarkStart w:id="505" w:name="_Toc142311039"/>
      <w:r/>
      <w:bookmarkStart w:id="506" w:name="_Toc151193925"/>
      <w:r/>
      <w:bookmarkStart w:id="507" w:name="_Toc226965810"/>
      <w:r/>
      <w:bookmarkStart w:id="508" w:name="_Toc127151537"/>
      <w:r/>
      <w:bookmarkStart w:id="509" w:name="_Toc305158805"/>
      <w:r/>
      <w:bookmarkStart w:id="510" w:name="_Toc151190164"/>
      <w:r/>
      <w:bookmarkStart w:id="511" w:name="_Toc226309781"/>
      <w:r/>
      <w:bookmarkStart w:id="512" w:name="_Toc127161451"/>
      <w:r/>
      <w:bookmarkStart w:id="513" w:name="_Toc150774637"/>
      <w:r/>
      <w:bookmarkStart w:id="514" w:name="_Toc149720830"/>
      <w:r/>
      <w:bookmarkStart w:id="515" w:name="_Toc226965727"/>
      <w:r/>
      <w:bookmarkStart w:id="516" w:name="_Toc127151738"/>
      <w:r/>
      <w:bookmarkStart w:id="517" w:name="_Toc520356162"/>
      <w:r/>
      <w:bookmarkStart w:id="518" w:name="_Toc265228375"/>
      <w:r/>
      <w:bookmarkStart w:id="519" w:name="_Toc151193851"/>
      <w:r/>
      <w:bookmarkStart w:id="520" w:name="_Toc195842902"/>
      <w:r/>
      <w:bookmarkStart w:id="521" w:name="_Toc150774742"/>
      <w:r/>
      <w:bookmarkStart w:id="522" w:name="_Toc305158879"/>
      <w:r/>
      <w:bookmarkStart w:id="523" w:name="_Toc164351631"/>
      <w:r>
        <w:rPr>
          <w:rFonts w:hint="eastAsia" w:ascii="宋体" w:hAnsi="宋体" w:cs="宋体"/>
          <w:b/>
          <w:color w:val="000000"/>
          <w:sz w:val="24"/>
          <w:highlight w:val="none"/>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24" w:name="_Toc151193636"/>
      <w:r/>
      <w:bookmarkStart w:id="525" w:name="_Toc264969228"/>
      <w:r/>
      <w:bookmarkStart w:id="526" w:name="_Toc150480776"/>
      <w:r/>
      <w:bookmarkStart w:id="527" w:name="_Toc226337234"/>
      <w:r/>
      <w:bookmarkStart w:id="528" w:name="_Toc150509289"/>
      <w:r/>
      <w:bookmarkStart w:id="529" w:name="_Toc150774743"/>
      <w:r/>
      <w:bookmarkStart w:id="530" w:name="_Toc520356163"/>
      <w:r/>
      <w:bookmarkStart w:id="531" w:name="_Toc195842903"/>
      <w:r/>
      <w:bookmarkStart w:id="532" w:name="_Toc226965811"/>
      <w:r/>
      <w:bookmarkStart w:id="533" w:name="_Toc150774638"/>
      <w:r/>
      <w:bookmarkStart w:id="534" w:name="_Toc305158806"/>
      <w:r/>
      <w:bookmarkStart w:id="535" w:name="_Toc151190165"/>
      <w:r/>
      <w:bookmarkStart w:id="536" w:name="_Toc142311040"/>
      <w:r/>
      <w:bookmarkStart w:id="537" w:name="_Toc151193780"/>
      <w:r/>
      <w:bookmarkStart w:id="538" w:name="_Toc305158880"/>
      <w:r/>
      <w:bookmarkStart w:id="539" w:name="_Toc226309782"/>
      <w:r/>
      <w:bookmarkStart w:id="540" w:name="_Toc226965728"/>
      <w:r/>
      <w:bookmarkStart w:id="541" w:name="_Toc151193708"/>
      <w:r/>
      <w:bookmarkStart w:id="542" w:name="_Toc127151538"/>
      <w:r/>
      <w:bookmarkStart w:id="543" w:name="_Toc151193926"/>
      <w:r/>
      <w:bookmarkStart w:id="544" w:name="_Toc265228376"/>
      <w:r/>
      <w:bookmarkStart w:id="545" w:name="_Toc151193852"/>
      <w:r>
        <w:rPr>
          <w:rFonts w:hint="eastAsia" w:ascii="宋体" w:hAnsi="宋体" w:eastAsia="宋体" w:cs="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6" w:name="_Toc164608808"/>
      <w:r/>
      <w:bookmarkStart w:id="547" w:name="_Toc151193781"/>
      <w:r/>
      <w:bookmarkStart w:id="548" w:name="_Toc127151740"/>
      <w:r/>
      <w:bookmarkStart w:id="549" w:name="_Toc226337235"/>
      <w:r/>
      <w:bookmarkStart w:id="550" w:name="_Toc150774639"/>
      <w:r/>
      <w:bookmarkStart w:id="551" w:name="_Toc265228377"/>
      <w:r/>
      <w:bookmarkStart w:id="552" w:name="_Toc226965812"/>
      <w:r/>
      <w:bookmarkStart w:id="553" w:name="_Toc164351633"/>
      <w:r/>
      <w:bookmarkStart w:id="554" w:name="_Toc150774744"/>
      <w:r/>
      <w:bookmarkStart w:id="555" w:name="_Toc151193709"/>
      <w:r/>
      <w:bookmarkStart w:id="556" w:name="_Toc305158807"/>
      <w:r/>
      <w:bookmarkStart w:id="557" w:name="_Toc127151539"/>
      <w:r/>
      <w:bookmarkStart w:id="558" w:name="_Toc142311041"/>
      <w:r/>
      <w:bookmarkStart w:id="559" w:name="_Toc226965729"/>
      <w:r/>
      <w:bookmarkStart w:id="560" w:name="_Toc305158881"/>
      <w:r/>
      <w:bookmarkStart w:id="561" w:name="_Toc127161453"/>
      <w:r/>
      <w:bookmarkStart w:id="562" w:name="_Toc164229380"/>
      <w:r/>
      <w:bookmarkStart w:id="563" w:name="_Toc151193853"/>
      <w:r/>
      <w:bookmarkStart w:id="564" w:name="_Toc520356164"/>
      <w:r/>
      <w:bookmarkStart w:id="565" w:name="_Toc264969229"/>
      <w:r/>
      <w:bookmarkStart w:id="566" w:name="_Toc150480777"/>
      <w:r/>
      <w:bookmarkStart w:id="567" w:name="_Toc151190166"/>
      <w:r/>
      <w:bookmarkStart w:id="568" w:name="_Toc164229234"/>
      <w:r/>
      <w:bookmarkStart w:id="569" w:name="_Toc149720832"/>
      <w:r/>
      <w:bookmarkStart w:id="570" w:name="_Toc151193927"/>
      <w:r/>
      <w:bookmarkStart w:id="571" w:name="_Toc164608653"/>
      <w:r/>
      <w:bookmarkStart w:id="572" w:name="_Toc150509290"/>
      <w:r/>
      <w:bookmarkStart w:id="573" w:name="_Toc151193637"/>
      <w:r/>
      <w:bookmarkStart w:id="574" w:name="_Toc195842904"/>
      <w:r/>
      <w:bookmarkStart w:id="575" w:name="_Toc226309783"/>
      <w:r>
        <w:rPr>
          <w:rFonts w:hint="eastAsia" w:ascii="宋体" w:hAnsi="宋体" w:cs="宋体"/>
          <w:b/>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6"/>
      <w:r/>
      <w:bookmarkStart w:id="577" w:name="_Toc150774745"/>
      <w:r/>
      <w:bookmarkStart w:id="578" w:name="_Toc127151741"/>
      <w:r/>
      <w:bookmarkStart w:id="579" w:name="_Toc264969230"/>
      <w:r/>
      <w:bookmarkStart w:id="580" w:name="_Toc142311042"/>
      <w:r/>
      <w:bookmarkStart w:id="581" w:name="_Toc150480778"/>
      <w:r/>
      <w:bookmarkStart w:id="582" w:name="_Toc265228378"/>
      <w:r/>
      <w:bookmarkStart w:id="583" w:name="_Toc151193854"/>
      <w:r/>
      <w:bookmarkStart w:id="584" w:name="_Toc164229235"/>
      <w:r/>
      <w:bookmarkStart w:id="585" w:name="_Toc151193710"/>
      <w:r/>
      <w:bookmarkStart w:id="586" w:name="_Toc226337236"/>
      <w:r/>
      <w:bookmarkStart w:id="587" w:name="_Toc127161454"/>
      <w:r/>
      <w:bookmarkStart w:id="588" w:name="_Toc226965730"/>
      <w:r/>
      <w:bookmarkStart w:id="589" w:name="_Toc150509291"/>
      <w:r/>
      <w:bookmarkStart w:id="590" w:name="_Toc127151540"/>
      <w:r/>
      <w:bookmarkStart w:id="591" w:name="_Toc305158808"/>
      <w:r/>
      <w:bookmarkStart w:id="592" w:name="_Toc164351634"/>
      <w:r/>
      <w:bookmarkStart w:id="593" w:name="_Toc151193928"/>
      <w:r/>
      <w:bookmarkStart w:id="594" w:name="_Toc151193782"/>
      <w:r/>
      <w:bookmarkStart w:id="595" w:name="_Toc226965813"/>
      <w:r/>
      <w:bookmarkStart w:id="596" w:name="_Toc305158882"/>
      <w:r/>
      <w:bookmarkStart w:id="597" w:name="_Toc151193638"/>
      <w:r/>
      <w:bookmarkStart w:id="598" w:name="_Toc150774640"/>
      <w:r/>
      <w:bookmarkStart w:id="599" w:name="_Toc195842905"/>
      <w:r/>
      <w:bookmarkStart w:id="600" w:name="_Toc164229381"/>
      <w:r/>
      <w:bookmarkStart w:id="601" w:name="_Toc226309784"/>
      <w:r/>
      <w:bookmarkStart w:id="602" w:name="_Toc164608809"/>
      <w:r/>
      <w:bookmarkStart w:id="603" w:name="_Toc164608654"/>
      <w:r/>
      <w:bookmarkStart w:id="604" w:name="_Toc149720833"/>
      <w:r/>
      <w:bookmarkStart w:id="605" w:name="_Toc151190167"/>
      <w:r>
        <w:rPr>
          <w:rFonts w:hint="eastAsia" w:ascii="宋体" w:hAnsi="宋体" w:cs="宋体"/>
          <w:b/>
          <w:color w:val="000000"/>
          <w:sz w:val="24"/>
          <w:highlight w:val="none"/>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608" w:name="_Toc226965818"/>
      <w:r/>
      <w:bookmarkStart w:id="609" w:name="_Toc151193859"/>
      <w:r/>
      <w:bookmarkStart w:id="610" w:name="_Toc226309789"/>
      <w:r/>
      <w:bookmarkStart w:id="611" w:name="_Toc151193643"/>
      <w:r/>
      <w:bookmarkStart w:id="612" w:name="_Toc150774750"/>
      <w:r/>
      <w:bookmarkStart w:id="613" w:name="_Toc150774645"/>
      <w:r/>
      <w:bookmarkStart w:id="614" w:name="_Toc151193933"/>
      <w:r/>
      <w:bookmarkStart w:id="615" w:name="_Toc150480783"/>
      <w:r/>
      <w:bookmarkStart w:id="616" w:name="_Toc226337241"/>
      <w:r/>
      <w:bookmarkStart w:id="617" w:name="_Toc305158813"/>
      <w:r/>
      <w:bookmarkStart w:id="618" w:name="_Toc264969235"/>
      <w:r/>
      <w:bookmarkStart w:id="619" w:name="_Toc151193787"/>
      <w:r/>
      <w:bookmarkStart w:id="620" w:name="_Toc127151545"/>
      <w:r/>
      <w:bookmarkStart w:id="621" w:name="_Toc226965735"/>
      <w:r/>
      <w:bookmarkStart w:id="622" w:name="_Toc142311047"/>
      <w:r/>
      <w:bookmarkStart w:id="623" w:name="_Toc195842910"/>
      <w:r/>
      <w:bookmarkStart w:id="624" w:name="_Toc150509296"/>
      <w:r/>
      <w:bookmarkStart w:id="625" w:name="_Toc305158887"/>
      <w:r/>
      <w:bookmarkStart w:id="626" w:name="_Toc151193715"/>
      <w:r/>
      <w:bookmarkStart w:id="627" w:name="_Toc265228383"/>
      <w:r/>
      <w:bookmarkStart w:id="628" w:name="_Toc151190172"/>
      <w:r>
        <w:rPr>
          <w:rFonts w:hint="eastAsia" w:ascii="宋体" w:hAnsi="宋体" w:eastAsia="宋体" w:cs="宋体"/>
          <w:color w:val="000000"/>
          <w:sz w:val="28"/>
          <w:highlight w:val="none"/>
        </w:rPr>
        <w:t xml:space="preserve">六   </w:t>
      </w:r>
      <w:bookmarkEnd w:id="607"/>
      <w:r>
        <w:rPr>
          <w:rFonts w:hint="eastAsia" w:ascii="宋体" w:hAnsi="宋体" w:eastAsia="宋体" w:cs="宋体"/>
          <w:color w:val="000000"/>
          <w:sz w:val="28"/>
          <w:highlight w:val="none"/>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142311049"/>
      <w:r/>
      <w:bookmarkStart w:id="630" w:name="_Toc226965737"/>
      <w:r/>
      <w:bookmarkStart w:id="631" w:name="_Toc195842912"/>
      <w:r/>
      <w:bookmarkStart w:id="632" w:name="_Toc305158815"/>
      <w:r/>
      <w:bookmarkStart w:id="633" w:name="_Toc226309791"/>
      <w:r/>
      <w:bookmarkStart w:id="634" w:name="_Toc164608661"/>
      <w:r/>
      <w:bookmarkStart w:id="635" w:name="_Toc265228385"/>
      <w:r/>
      <w:bookmarkStart w:id="636" w:name="_Toc150509298"/>
      <w:r/>
      <w:bookmarkStart w:id="637" w:name="_Toc150480785"/>
      <w:r/>
      <w:bookmarkStart w:id="638" w:name="_Toc151193645"/>
      <w:r/>
      <w:bookmarkStart w:id="639" w:name="_Toc264969237"/>
      <w:r/>
      <w:bookmarkStart w:id="640" w:name="_Toc150774752"/>
      <w:r/>
      <w:bookmarkStart w:id="641" w:name="_Toc164608816"/>
      <w:r/>
      <w:bookmarkStart w:id="642" w:name="_Toc127161461"/>
      <w:r/>
      <w:bookmarkStart w:id="643" w:name="_Toc164229388"/>
      <w:r/>
      <w:bookmarkStart w:id="644" w:name="_Toc164351641"/>
      <w:r/>
      <w:bookmarkStart w:id="645" w:name="_Toc151193789"/>
      <w:r/>
      <w:bookmarkStart w:id="646" w:name="_Toc151190174"/>
      <w:r/>
      <w:bookmarkStart w:id="647" w:name="_Toc149720840"/>
      <w:r/>
      <w:bookmarkStart w:id="648" w:name="_Toc164229242"/>
      <w:r/>
      <w:bookmarkStart w:id="649" w:name="_Toc127151547"/>
      <w:r/>
      <w:bookmarkStart w:id="650" w:name="_Toc151193717"/>
      <w:r/>
      <w:bookmarkStart w:id="651" w:name="_Toc150774647"/>
      <w:r/>
      <w:bookmarkStart w:id="652" w:name="_Toc226337243"/>
      <w:r/>
      <w:bookmarkStart w:id="653" w:name="_Toc127151748"/>
      <w:r/>
      <w:bookmarkStart w:id="654" w:name="_Toc226965820"/>
      <w:r/>
      <w:bookmarkStart w:id="655" w:name="_Toc305158889"/>
      <w:r/>
      <w:bookmarkStart w:id="656" w:name="_Toc151193935"/>
      <w:r/>
      <w:bookmarkStart w:id="657" w:name="_Toc151193861"/>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8" w:name="_Toc150480787"/>
      <w:r/>
      <w:bookmarkStart w:id="659" w:name="_Toc226965739"/>
      <w:r/>
      <w:bookmarkStart w:id="660" w:name="_Toc151190176"/>
      <w:r/>
      <w:bookmarkStart w:id="661" w:name="_Toc226337245"/>
      <w:r/>
      <w:bookmarkStart w:id="662" w:name="_Toc150774649"/>
      <w:r/>
      <w:bookmarkStart w:id="663" w:name="_Toc150774754"/>
      <w:r/>
      <w:bookmarkStart w:id="664" w:name="_Toc164608663"/>
      <w:r/>
      <w:bookmarkStart w:id="665" w:name="_Toc305158891"/>
      <w:r/>
      <w:bookmarkStart w:id="666" w:name="_Toc226309793"/>
      <w:r/>
      <w:bookmarkStart w:id="667" w:name="_Toc226965822"/>
      <w:r/>
      <w:bookmarkStart w:id="668" w:name="_Toc149720842"/>
      <w:r/>
      <w:bookmarkStart w:id="669" w:name="_Toc305158817"/>
      <w:r/>
      <w:bookmarkStart w:id="670" w:name="_Toc127151750"/>
      <w:r/>
      <w:bookmarkStart w:id="671" w:name="_Toc142311051"/>
      <w:r/>
      <w:bookmarkStart w:id="672" w:name="_Toc151193791"/>
      <w:r/>
      <w:bookmarkStart w:id="673" w:name="_Ref467307090"/>
      <w:r/>
      <w:bookmarkStart w:id="674" w:name="_Toc520356176"/>
      <w:r/>
      <w:bookmarkStart w:id="675" w:name="_Ref467306425"/>
      <w:r/>
      <w:bookmarkStart w:id="676" w:name="_Toc151193719"/>
      <w:r/>
      <w:bookmarkStart w:id="677" w:name="_Toc127161463"/>
      <w:r/>
      <w:bookmarkStart w:id="678" w:name="_Toc151193863"/>
      <w:r/>
      <w:bookmarkStart w:id="679" w:name="_Toc164608818"/>
      <w:r/>
      <w:bookmarkStart w:id="680" w:name="_Toc127151549"/>
      <w:r/>
      <w:bookmarkStart w:id="681" w:name="_Toc164351643"/>
      <w:r/>
      <w:bookmarkStart w:id="682" w:name="_Toc264969239"/>
      <w:r/>
      <w:bookmarkStart w:id="683" w:name="_Toc164229244"/>
      <w:r/>
      <w:bookmarkStart w:id="684" w:name="_Toc151193647"/>
      <w:r/>
      <w:bookmarkStart w:id="685" w:name="_Toc195842914"/>
      <w:r/>
      <w:bookmarkStart w:id="686" w:name="_Toc164229390"/>
      <w:r/>
      <w:bookmarkStart w:id="687" w:name="_Toc150509300"/>
      <w:r/>
      <w:bookmarkStart w:id="688" w:name="_Toc151193937"/>
      <w:r/>
      <w:bookmarkStart w:id="689" w:name="_Toc265228387"/>
      <w:r>
        <w:rPr>
          <w:rFonts w:hint="eastAsia" w:ascii="宋体" w:hAnsi="宋体" w:cs="宋体"/>
          <w:b/>
          <w:color w:val="000000"/>
          <w:sz w:val="24"/>
          <w:highlight w:val="none"/>
        </w:rPr>
        <w:t xml:space="preserve">中标公告与中标通知书</w:t>
      </w:r>
      <w:bookmarkEnd w:id="665"/>
      <w:r/>
      <w:bookmarkEnd w:id="66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8"/>
      <w:r/>
      <w:bookmarkEnd w:id="659"/>
      <w:r/>
      <w:bookmarkEnd w:id="660"/>
      <w:r/>
      <w:bookmarkEnd w:id="661"/>
      <w:r/>
      <w:bookmarkEnd w:id="662"/>
      <w:r/>
      <w:bookmarkEnd w:id="663"/>
      <w:r/>
      <w:bookmarkEnd w:id="664"/>
      <w:r/>
      <w:bookmarkEnd w:id="666"/>
      <w:r/>
      <w:bookmarkEnd w:id="667"/>
      <w:r/>
      <w:bookmarkEnd w:id="668"/>
      <w:r/>
      <w:bookmarkEnd w:id="670"/>
      <w:r/>
      <w:bookmarkEnd w:id="671"/>
      <w:r/>
      <w:bookmarkEnd w:id="672"/>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50774650"/>
      <w:r/>
      <w:bookmarkStart w:id="691" w:name="_Toc164608664"/>
      <w:r/>
      <w:bookmarkStart w:id="692" w:name="_Toc226965740"/>
      <w:r/>
      <w:bookmarkStart w:id="693" w:name="_Ref467306377"/>
      <w:r/>
      <w:bookmarkStart w:id="694" w:name="_Toc164351644"/>
      <w:r/>
      <w:bookmarkStart w:id="695" w:name="_Toc264969240"/>
      <w:r/>
      <w:bookmarkStart w:id="696" w:name="_Toc265228388"/>
      <w:r/>
      <w:bookmarkStart w:id="697" w:name="_Toc195842915"/>
      <w:r/>
      <w:bookmarkStart w:id="698" w:name="_Toc226337246"/>
      <w:r/>
      <w:bookmarkStart w:id="699" w:name="_Ref467307062"/>
      <w:r/>
      <w:bookmarkStart w:id="700" w:name="_Toc226965823"/>
      <w:r/>
      <w:bookmarkStart w:id="701" w:name="_Toc127151751"/>
      <w:r/>
      <w:bookmarkStart w:id="702" w:name="_Toc305158892"/>
      <w:r/>
      <w:bookmarkStart w:id="703" w:name="_Toc164229391"/>
      <w:r/>
      <w:bookmarkStart w:id="704" w:name="_Toc520356175"/>
      <w:r/>
      <w:bookmarkStart w:id="705" w:name="_Toc151193864"/>
      <w:r/>
      <w:bookmarkStart w:id="706" w:name="_Toc151193720"/>
      <w:r/>
      <w:bookmarkStart w:id="707" w:name="_Toc164229245"/>
      <w:r/>
      <w:bookmarkStart w:id="708" w:name="_Toc150774755"/>
      <w:r/>
      <w:bookmarkStart w:id="709" w:name="_Toc151190177"/>
      <w:r/>
      <w:bookmarkStart w:id="710" w:name="_Toc150480788"/>
      <w:r/>
      <w:bookmarkStart w:id="711" w:name="_Toc142311052"/>
      <w:r/>
      <w:bookmarkStart w:id="712" w:name="_Toc226309794"/>
      <w:r/>
      <w:bookmarkStart w:id="713" w:name="_Toc151193648"/>
      <w:r/>
      <w:bookmarkStart w:id="714" w:name="_Ref467307204"/>
      <w:r/>
      <w:bookmarkStart w:id="715" w:name="_Toc151193938"/>
      <w:r/>
      <w:bookmarkStart w:id="716" w:name="_Toc164608819"/>
      <w:r/>
      <w:bookmarkStart w:id="717" w:name="_Toc127161464"/>
      <w:r/>
      <w:bookmarkStart w:id="718" w:name="_Toc151193792"/>
      <w:r/>
      <w:bookmarkStart w:id="719" w:name="_Toc150509301"/>
      <w:r/>
      <w:bookmarkStart w:id="720" w:name="_Ref467306978"/>
      <w:r/>
      <w:bookmarkStart w:id="721" w:name="_Toc149720843"/>
      <w:r/>
      <w:bookmarkStart w:id="722" w:name="_Toc305158818"/>
      <w:r/>
      <w:bookmarkStart w:id="723" w:name="_Toc127151550"/>
      <w:r>
        <w:rPr>
          <w:rFonts w:hint="eastAsia" w:ascii="宋体" w:hAnsi="宋体" w:cs="宋体"/>
          <w:b/>
          <w:color w:val="000000"/>
          <w:sz w:val="24"/>
          <w:highlight w:val="none"/>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73"/>
      <w:r/>
      <w:bookmarkEnd w:id="674"/>
      <w:r/>
      <w:bookmarkEnd w:id="67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47"/>
          <w:rFonts w:hint="eastAsia" w:ascii="宋体" w:hAnsi="宋体" w:cs="宋体"/>
          <w:color w:val="000000"/>
          <w:highlight w:val="none"/>
        </w:rPr>
        <w:t xml:space="preserve">http://gk</w:t>
      </w:r>
      <w:bookmarkStart w:id="724" w:name="_Hlt100654014"/>
      <w:r>
        <w:rPr>
          <w:rStyle w:val="1147"/>
          <w:rFonts w:hint="eastAsia" w:ascii="宋体" w:hAnsi="宋体" w:cs="宋体"/>
          <w:color w:val="000000"/>
          <w:highlight w:val="none"/>
        </w:rPr>
        <w:t xml:space="preserve">s</w:t>
      </w:r>
      <w:bookmarkEnd w:id="724"/>
      <w:r>
        <w:rPr>
          <w:rStyle w:val="1147"/>
          <w:rFonts w:hint="eastAsia" w:ascii="宋体" w:hAnsi="宋体" w:cs="宋体"/>
          <w:color w:val="000000"/>
          <w:highlight w:val="none"/>
        </w:rPr>
        <w:t xml:space="preserve">.m</w:t>
      </w:r>
      <w:bookmarkStart w:id="725" w:name="_Hlt100653994"/>
      <w:r/>
      <w:bookmarkStart w:id="726" w:name="_Hlt100653993"/>
      <w:r>
        <w:rPr>
          <w:rStyle w:val="1147"/>
          <w:rFonts w:hint="eastAsia" w:ascii="宋体" w:hAnsi="宋体" w:cs="宋体"/>
          <w:color w:val="000000"/>
          <w:highlight w:val="none"/>
        </w:rPr>
        <w:t xml:space="preserve">o</w:t>
      </w:r>
      <w:bookmarkEnd w:id="725"/>
      <w:r/>
      <w:bookmarkEnd w:id="726"/>
      <w:r>
        <w:rPr>
          <w:rStyle w:val="1147"/>
          <w:rFonts w:hint="eastAsia" w:ascii="宋体" w:hAnsi="宋体" w:cs="宋体"/>
          <w:color w:val="000000"/>
          <w:highlight w:val="none"/>
        </w:rPr>
        <w:t xml:space="preserve">f.gov.cn/ztztz/zhengfucaigouguanli/201802/t20180201_2804589.htm</w:t>
      </w:r>
      <w:r>
        <w:rPr>
          <w:rStyle w:val="1147"/>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27" w:name="_Toc226965827"/>
      <w:r/>
      <w:bookmarkStart w:id="728" w:name="_Toc150480792"/>
      <w:r/>
      <w:bookmarkStart w:id="729" w:name="_Toc142311056"/>
      <w:r/>
      <w:bookmarkStart w:id="730" w:name="_Toc127151554"/>
      <w:r/>
      <w:bookmarkStart w:id="731" w:name="_Toc353873664"/>
      <w:r/>
      <w:bookmarkStart w:id="732" w:name="_Toc226337250"/>
      <w:r/>
      <w:bookmarkStart w:id="733" w:name="_Toc305158896"/>
      <w:r/>
      <w:bookmarkStart w:id="734" w:name="_Toc305158822"/>
      <w:r/>
      <w:bookmarkStart w:id="735" w:name="_Toc150774759"/>
      <w:r/>
      <w:bookmarkStart w:id="736" w:name="_Toc353873934"/>
      <w:r/>
      <w:bookmarkStart w:id="737" w:name="_Toc265228392"/>
      <w:r/>
      <w:bookmarkStart w:id="738" w:name="_Toc353825544"/>
      <w:r/>
      <w:bookmarkStart w:id="739" w:name="_Toc264969244"/>
      <w:r>
        <w:rPr>
          <w:rFonts w:hint="eastAsia" w:ascii="宋体" w:hAnsi="宋体" w:cs="宋体"/>
          <w:color w:val="000000"/>
          <w:sz w:val="24"/>
          <w:highlight w:val="none"/>
        </w:rPr>
        <w:br w:type="page" w:clear="all"/>
      </w:r>
      <w:bookmarkStart w:id="740" w:name="_Toc99301421"/>
      <w:r>
        <w:rPr>
          <w:rFonts w:hint="eastAsia" w:ascii="宋体" w:hAnsi="宋体" w:cs="宋体"/>
          <w:b/>
          <w:color w:val="000000"/>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color w:val="000000"/>
          <w:sz w:val="36"/>
          <w:szCs w:val="36"/>
          <w:highlight w:val="none"/>
        </w:rPr>
        <w:t xml:space="preserve">资格审查</w:t>
      </w:r>
      <w:bookmarkEnd w:id="740"/>
      <w:r/>
      <w:bookmarkStart w:id="741"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2" w:name="_Toc99301422"/>
      <w:r>
        <w:rPr>
          <w:rFonts w:hint="eastAsia" w:ascii="宋体" w:hAnsi="宋体" w:cs="宋体"/>
          <w:b/>
          <w:color w:val="000000"/>
          <w:sz w:val="24"/>
          <w:highlight w:val="none"/>
        </w:rPr>
        <w:t xml:space="preserve">一、资格审查程序</w:t>
      </w:r>
      <w:bookmarkEnd w:id="742"/>
      <w:r>
        <w:rPr>
          <w:rFonts w:hint="eastAsia" w:ascii="宋体" w:hAnsi="宋体" w:cs="宋体"/>
          <w:b/>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43" w:name="_Hlt487972895"/>
            <w:r/>
            <w:bookmarkEnd w:id="74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741"/>
      <w:r/>
      <w:bookmarkStart w:id="744" w:name="_Toc353873940"/>
      <w:r/>
      <w:bookmarkStart w:id="745" w:name="_Toc353825550"/>
      <w:r/>
      <w:bookmarkStart w:id="746" w:name="_Toc127151779"/>
      <w:r/>
      <w:bookmarkStart w:id="747" w:name="_Toc127161490"/>
      <w:r/>
      <w:bookmarkStart w:id="748"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49" w:name="_Toc99301423"/>
      <w:r>
        <w:rPr>
          <w:rFonts w:hint="eastAsia" w:ascii="宋体" w:hAnsi="宋体" w:cs="宋体"/>
          <w:b/>
          <w:color w:val="000000"/>
          <w:sz w:val="36"/>
          <w:szCs w:val="36"/>
          <w:highlight w:val="none"/>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color w:val="000000"/>
          <w:sz w:val="36"/>
          <w:szCs w:val="36"/>
          <w:highlight w:val="none"/>
        </w:rPr>
        <w:t xml:space="preserve">评标程序、评标方法和评标标准</w:t>
      </w:r>
      <w:bookmarkEnd w:id="749"/>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51" w:name="_Toc127151742"/>
      <w:r/>
      <w:bookmarkStart w:id="752" w:name="_Toc151193639"/>
      <w:r/>
      <w:bookmarkStart w:id="753" w:name="_Toc195842906"/>
      <w:r/>
      <w:bookmarkStart w:id="754" w:name="_Toc264969231"/>
      <w:r/>
      <w:bookmarkStart w:id="755" w:name="_Toc150774641"/>
      <w:r/>
      <w:bookmarkStart w:id="756" w:name="_Toc164608810"/>
      <w:r/>
      <w:bookmarkStart w:id="757" w:name="_Toc164351635"/>
      <w:r/>
      <w:bookmarkStart w:id="758" w:name="_Toc151193929"/>
      <w:r/>
      <w:bookmarkStart w:id="759" w:name="_Toc142311043"/>
      <w:r/>
      <w:bookmarkStart w:id="760" w:name="_Toc149720834"/>
      <w:r/>
      <w:bookmarkStart w:id="761" w:name="_Toc127151541"/>
      <w:r/>
      <w:bookmarkStart w:id="762" w:name="_Toc151190168"/>
      <w:r/>
      <w:bookmarkStart w:id="763" w:name="_Toc151193711"/>
      <w:r/>
      <w:bookmarkStart w:id="764" w:name="_Toc265228379"/>
      <w:r/>
      <w:bookmarkStart w:id="765" w:name="_Toc150509292"/>
      <w:r/>
      <w:bookmarkStart w:id="766" w:name="_Toc353825551"/>
      <w:r/>
      <w:bookmarkStart w:id="767" w:name="_Toc353873941"/>
      <w:r/>
      <w:bookmarkStart w:id="768" w:name="_Toc226309785"/>
      <w:r/>
      <w:bookmarkStart w:id="769" w:name="_Toc305158809"/>
      <w:r/>
      <w:bookmarkStart w:id="770" w:name="_Toc151193855"/>
      <w:r/>
      <w:bookmarkStart w:id="771" w:name="_Toc127161455"/>
      <w:r/>
      <w:bookmarkStart w:id="772" w:name="_Toc150480779"/>
      <w:r/>
      <w:bookmarkStart w:id="773" w:name="_Toc226965731"/>
      <w:r/>
      <w:bookmarkStart w:id="774" w:name="_Toc164229236"/>
      <w:r/>
      <w:bookmarkStart w:id="775" w:name="_Toc305158883"/>
      <w:r/>
      <w:bookmarkStart w:id="776" w:name="_Toc164229382"/>
      <w:r/>
      <w:bookmarkStart w:id="777" w:name="_Toc150774746"/>
      <w:r/>
      <w:bookmarkStart w:id="778" w:name="_Toc151193783"/>
      <w:r/>
      <w:bookmarkStart w:id="779" w:name="_Toc164608655"/>
      <w:r/>
      <w:bookmarkStart w:id="780" w:name="_Toc226965814"/>
      <w:r/>
      <w:bookmarkStart w:id="781" w:name="_Toc226337237"/>
      <w:r>
        <w:rPr>
          <w:rFonts w:hint="eastAsia" w:ascii="宋体" w:hAnsi="宋体" w:cs="宋体"/>
          <w:b/>
          <w:color w:val="000000"/>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bookmarkEnd w:id="766"/>
      <w:r/>
      <w:bookmarkEnd w:id="767"/>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评审过程中出现下列情形之一的，评标委员会应当启动异常低价投标审查程序：</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投标（响应）报价低于采购项目最高限价45%的，即投标（响应）报价&lt;采购项目最高限价×45%；</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评审委员会基于专业判断，认为供应商报价过低，有可能影响产品质量或者不能诚信履约的其他情形。 </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highlight w:val="none"/>
        </w:rPr>
      </w:r>
      <w:r/>
    </w:p>
    <w:p>
      <w:pPr>
        <w:pStyle w:val="1072"/>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0480784"/>
      <w:r/>
      <w:bookmarkStart w:id="784" w:name="_Toc164608660"/>
      <w:r/>
      <w:bookmarkStart w:id="785" w:name="_Toc150509297"/>
      <w:r/>
      <w:bookmarkStart w:id="786" w:name="_Toc127151747"/>
      <w:r/>
      <w:bookmarkStart w:id="787" w:name="_Toc151193788"/>
      <w:r/>
      <w:bookmarkStart w:id="788" w:name="_Toc151193716"/>
      <w:r/>
      <w:bookmarkStart w:id="789" w:name="_Toc151190173"/>
      <w:r/>
      <w:bookmarkStart w:id="790" w:name="_Toc127151546"/>
      <w:r/>
      <w:bookmarkStart w:id="791" w:name="_Ref467307010"/>
      <w:r/>
      <w:bookmarkStart w:id="792" w:name="_Toc264969236"/>
      <w:r/>
      <w:bookmarkStart w:id="793" w:name="_Toc164229241"/>
      <w:r/>
      <w:bookmarkStart w:id="794" w:name="_Toc142311048"/>
      <w:r/>
      <w:bookmarkStart w:id="795" w:name="_Toc149720839"/>
      <w:r/>
      <w:bookmarkStart w:id="796" w:name="_Toc164229387"/>
      <w:r/>
      <w:bookmarkStart w:id="797" w:name="_Toc195842911"/>
      <w:r/>
      <w:bookmarkStart w:id="798" w:name="_Toc226965736"/>
      <w:r/>
      <w:bookmarkStart w:id="799" w:name="_Toc151193934"/>
      <w:r/>
      <w:bookmarkStart w:id="800" w:name="_Toc226965819"/>
      <w:r/>
      <w:bookmarkStart w:id="801" w:name="_Toc520356170"/>
      <w:r/>
      <w:bookmarkStart w:id="802" w:name="_Toc151193860"/>
      <w:r/>
      <w:bookmarkStart w:id="803" w:name="_Toc226309790"/>
      <w:r/>
      <w:bookmarkStart w:id="804" w:name="_Toc226337242"/>
      <w:r/>
      <w:bookmarkStart w:id="805" w:name="_Toc150774646"/>
      <w:r/>
      <w:bookmarkStart w:id="806" w:name="_Toc164351640"/>
      <w:r/>
      <w:bookmarkStart w:id="807" w:name="_Toc150774751"/>
      <w:r/>
      <w:bookmarkStart w:id="808" w:name="_Toc265228384"/>
      <w:r/>
      <w:bookmarkStart w:id="809" w:name="_Toc305158814"/>
      <w:r/>
      <w:bookmarkStart w:id="810" w:name="_Toc127161460"/>
      <w:r/>
      <w:bookmarkStart w:id="811" w:name="_Toc305158888"/>
      <w:r/>
      <w:bookmarkStart w:id="812" w:name="_Toc151193644"/>
      <w:r/>
      <w:bookmarkStart w:id="813" w:name="_Toc164608815"/>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96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评分因素</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分值</w:t>
            </w:r>
            <w:r>
              <w:rPr>
                <w:rFonts w:ascii="宋体" w:hAnsi="宋体"/>
                <w:bCs/>
                <w:color w:val="000000"/>
                <w:sz w:val="24"/>
                <w:highlight w:val="none"/>
              </w:rPr>
            </w:r>
            <w:r/>
          </w:p>
        </w:tc>
        <w:tc>
          <w:tcPr>
            <w:tcW w:w="3978"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评分标准</w:t>
            </w:r>
            <w:r>
              <w:rPr>
                <w:rFonts w:ascii="宋体" w:hAnsi="宋体"/>
                <w:bCs/>
                <w:color w:val="000000"/>
                <w:sz w:val="24"/>
                <w:highlight w:val="none"/>
              </w:rPr>
            </w:r>
            <w:r/>
          </w:p>
        </w:tc>
        <w:tc>
          <w:tcPr>
            <w:tcW w:w="2440" w:type="dxa"/>
            <w:vAlign w:val="center"/>
            <w:textDirection w:val="lrTb"/>
            <w:noWrap w:val="false"/>
          </w:tcPr>
          <w:p>
            <w:pPr>
              <w:pStyle w:val="1316"/>
              <w:spacing w:before="0" w:after="0" w:line="240" w:lineRule="auto"/>
              <w:rPr>
                <w:rFonts w:ascii="宋体" w:hAnsi="宋体" w:eastAsia="宋体"/>
                <w:b w:val="0"/>
                <w:bCs/>
                <w:color w:val="000000"/>
                <w:szCs w:val="24"/>
                <w:highlight w:val="none"/>
              </w:rPr>
            </w:pPr>
            <w:r>
              <w:rPr>
                <w:rFonts w:hint="eastAsia" w:ascii="宋体" w:hAnsi="宋体" w:eastAsia="宋体"/>
                <w:b w:val="0"/>
                <w:bCs/>
                <w:color w:val="000000"/>
                <w:szCs w:val="24"/>
                <w:highlight w:val="none"/>
              </w:rPr>
              <w:t xml:space="preserve">说明</w:t>
            </w:r>
            <w:r>
              <w:rPr>
                <w:rFonts w:ascii="宋体" w:hAnsi="宋体" w:eastAsia="宋体"/>
                <w:b w:val="0"/>
                <w:bCs/>
                <w:color w:val="000000"/>
                <w:szCs w:val="24"/>
                <w:highlight w:val="none"/>
              </w:rPr>
            </w:r>
            <w:r/>
          </w:p>
        </w:tc>
      </w:tr>
      <w:tr>
        <w:trPr>
          <w:trHeight w:val="631"/>
        </w:trPr>
        <w:tc>
          <w:tcPr>
            <w:tcW w:w="835" w:type="dxa"/>
            <w:vAlign w:val="center"/>
            <w:vMerge w:val="restart"/>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1462" w:type="dxa"/>
            <w:vAlign w:val="center"/>
            <w:vMerge w:val="restart"/>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价格分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9</w:t>
            </w:r>
            <w:r>
              <w:rPr>
                <w:rFonts w:hint="eastAsia" w:ascii="宋体" w:hAnsi="宋体" w:eastAsia="宋体"/>
                <w:bCs/>
                <w:color w:val="000000"/>
                <w:sz w:val="24"/>
                <w:highlight w:val="none"/>
                <w:lang w:eastAsia="zh-CN"/>
              </w:rPr>
            </w:r>
            <w:r/>
          </w:p>
        </w:tc>
        <w:tc>
          <w:tcPr>
            <w:tcW w:w="3978" w:type="dxa"/>
            <w:vAlign w:val="center"/>
            <w:textDirection w:val="lrTb"/>
            <w:noWrap w:val="false"/>
          </w:tcPr>
          <w:p>
            <w:pPr>
              <w:pStyle w:val="1072"/>
              <w:rPr>
                <w:rFonts w:hint="eastAsia" w:ascii="宋体" w:hAnsi="宋体" w:eastAsia="宋体"/>
                <w:bCs/>
                <w:color w:val="000000"/>
                <w:sz w:val="24"/>
                <w:highlight w:val="none"/>
                <w:lang w:val="en-US" w:eastAsia="zh-CN"/>
              </w:rPr>
            </w:pPr>
            <w:r>
              <w:rPr>
                <w:rFonts w:hint="eastAsia" w:ascii="宋体" w:hAnsi="宋体" w:eastAsia="宋体" w:cs="宋体"/>
                <w:color w:val="000000"/>
                <w:sz w:val="24"/>
                <w:highlight w:val="none"/>
                <w:lang w:val="en-US" w:eastAsia="zh-CN"/>
              </w:rPr>
              <w:t xml:space="preserve">中药饮片：</w:t>
            </w:r>
            <w:r>
              <w:rPr>
                <w:rFonts w:hint="eastAsia" w:ascii="宋体" w:hAnsi="宋体" w:eastAsia="宋体" w:cs="宋体"/>
                <w:color w:val="000000"/>
                <w:sz w:val="24"/>
                <w:highlight w:val="none"/>
              </w:rPr>
              <w:t xml:space="preserve">采用低价优先法计算，即满足招标文件要求且投标报价最低（即优惠率最高）的为评标基准价，其价格分为满分。其他投标人的价格分，按照下列公式计算（小数点保留两位）：投标报价得分=（1-基准优惠率）/（1-投标优惠率）×分值。</w:t>
            </w:r>
            <w:r>
              <w:rPr>
                <w:rFonts w:hint="eastAsia" w:ascii="宋体" w:hAnsi="宋体" w:eastAsia="宋体"/>
                <w:bCs/>
                <w:color w:val="000000"/>
                <w:sz w:val="24"/>
                <w:highlight w:val="none"/>
                <w:lang w:val="en-US" w:eastAsia="zh-CN"/>
              </w:rPr>
            </w:r>
            <w:r/>
          </w:p>
        </w:tc>
        <w:tc>
          <w:tcPr>
            <w:tcW w:w="2440" w:type="dxa"/>
            <w:vAlign w:val="center"/>
            <w:vMerge w:val="restart"/>
            <w:textDirection w:val="lrTb"/>
            <w:noWrap w:val="false"/>
          </w:tcPr>
          <w:p>
            <w:pPr>
              <w:pStyle w:val="1072"/>
              <w:ind w:left="-38"/>
              <w:rPr>
                <w:rFonts w:ascii="宋体" w:hAnsi="宋体"/>
                <w:bCs/>
                <w:color w:val="000000"/>
                <w:sz w:val="24"/>
                <w:highlight w:val="none"/>
              </w:rPr>
            </w:pPr>
            <w:r/>
            <w:bookmarkStart w:id="814" w:name="OLE_LINK34"/>
            <w:r>
              <w:rPr>
                <w:rFonts w:hint="eastAsia" w:ascii="宋体" w:hAnsi="宋体"/>
                <w:bCs/>
                <w:color w:val="000000"/>
                <w:sz w:val="24"/>
                <w:highlight w:val="none"/>
              </w:rPr>
              <w:t xml:space="preserve">此处投标报价指经过报价修正，及因落实政府采购政策进行价格调整后的报价，详见第四章《评标方法和评标标准》2.4及2.5。</w:t>
            </w:r>
            <w:bookmarkEnd w:id="814"/>
            <w:r>
              <w:rPr>
                <w:rFonts w:ascii="宋体" w:hAnsi="宋体"/>
                <w:bCs/>
                <w:color w:val="000000"/>
                <w:sz w:val="24"/>
                <w:highlight w:val="none"/>
              </w:rPr>
            </w:r>
            <w:r/>
          </w:p>
        </w:tc>
      </w:tr>
      <w:tr>
        <w:trPr>
          <w:trHeight w:val="631"/>
        </w:trPr>
        <w:tc>
          <w:tcPr>
            <w:tcW w:w="835" w:type="dxa"/>
            <w:vAlign w:val="center"/>
            <w:vMerge w:val="continue"/>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r>
            <w:r/>
          </w:p>
        </w:tc>
        <w:tc>
          <w:tcPr>
            <w:tcW w:w="1462" w:type="dxa"/>
            <w:vAlign w:val="center"/>
            <w:vMerge w:val="continue"/>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1</w:t>
            </w:r>
            <w:r>
              <w:rPr>
                <w:rFonts w:hint="eastAsia" w:ascii="宋体" w:hAnsi="宋体" w:eastAsia="宋体"/>
                <w:bCs/>
                <w:color w:val="000000"/>
                <w:sz w:val="24"/>
                <w:highlight w:val="none"/>
                <w:lang w:val="en-US" w:eastAsia="zh-CN"/>
              </w:rPr>
            </w:r>
            <w:r/>
          </w:p>
        </w:tc>
        <w:tc>
          <w:tcPr>
            <w:tcW w:w="3978" w:type="dxa"/>
            <w:vAlign w:val="center"/>
            <w:textDirection w:val="lrTb"/>
            <w:noWrap w:val="false"/>
          </w:tcPr>
          <w:p>
            <w:pPr>
              <w:pStyle w:val="1072"/>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熬膏辅料：</w:t>
            </w:r>
            <w:r>
              <w:rPr>
                <w:rFonts w:hint="eastAsia" w:ascii="宋体" w:hAnsi="宋体" w:eastAsia="宋体" w:cs="宋体"/>
                <w:color w:val="000000"/>
                <w:sz w:val="24"/>
                <w:highlight w:val="none"/>
              </w:rPr>
              <w:t xml:space="preserve">采用低价优先法计算，即满足招标文件要求且投标报价最低的为评标基准价，其价格分为满分。其他投标人的价格分，按照下列公式计算（小数点保留两位）：投标报价得分=评标基准价/</w:t>
            </w:r>
            <w:r>
              <w:rPr>
                <w:rFonts w:hint="eastAsia" w:ascii="宋体" w:hAnsi="宋体" w:eastAsia="宋体" w:cs="宋体"/>
                <w:color w:val="000000"/>
                <w:sz w:val="24"/>
                <w:highlight w:val="none"/>
                <w:lang w:val="en-US" w:eastAsia="zh-CN"/>
              </w:rPr>
              <w:t xml:space="preserve">投标报价</w:t>
            </w:r>
            <w:r>
              <w:rPr>
                <w:rFonts w:hint="eastAsia" w:ascii="宋体" w:hAnsi="宋体" w:eastAsia="宋体" w:cs="宋体"/>
                <w:color w:val="000000"/>
                <w:sz w:val="24"/>
                <w:highlight w:val="none"/>
              </w:rPr>
              <w:t xml:space="preserve">×分值。</w:t>
            </w:r>
            <w:r>
              <w:rPr>
                <w:rFonts w:ascii="宋体" w:hAnsi="宋体" w:eastAsia="宋体" w:cs="宋体"/>
                <w:color w:val="000000"/>
                <w:sz w:val="24"/>
                <w:highlight w:val="none"/>
                <w:lang w:val="en-US" w:eastAsia="zh-CN"/>
              </w:rPr>
            </w:r>
            <w:r/>
          </w:p>
        </w:tc>
        <w:tc>
          <w:tcPr>
            <w:tcW w:w="2440" w:type="dxa"/>
            <w:vAlign w:val="center"/>
            <w:vMerge w:val="continue"/>
            <w:textDirection w:val="lrTb"/>
            <w:noWrap w:val="false"/>
          </w:tcPr>
          <w:p>
            <w:pPr>
              <w:pStyle w:val="1072"/>
              <w:ind w:left="-38"/>
              <w:rPr>
                <w:rFonts w:hint="eastAsia" w:ascii="宋体" w:hAnsi="宋体"/>
                <w:bCs/>
                <w:color w:val="000000"/>
                <w:sz w:val="24"/>
                <w:highlight w:val="none"/>
              </w:rPr>
            </w:pPr>
            <w:r>
              <w:rPr>
                <w:rFonts w:hint="eastAsia"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主观分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45</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1</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cs="宋体"/>
                <w:bCs/>
                <w:color w:val="000000"/>
                <w:sz w:val="24"/>
                <w:highlight w:val="none"/>
              </w:rPr>
              <w:t xml:space="preserve">中药饮片质量控制标准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bookmarkStart w:id="815" w:name="OLE_LINK45"/>
            <w:r>
              <w:rPr>
                <w:rFonts w:hint="eastAsia" w:ascii="宋体" w:hAnsi="宋体"/>
                <w:bCs/>
                <w:color w:val="000000"/>
                <w:sz w:val="24"/>
                <w:highlight w:val="none"/>
              </w:rPr>
              <w:t xml:space="preserve">提供对药材采购、药材检验检测情况、生产及炮制工艺的情况、内部质量保证等措施</w:t>
            </w:r>
            <w:r>
              <w:rPr>
                <w:rFonts w:hint="eastAsia" w:ascii="宋体" w:hAnsi="宋体"/>
                <w:bCs/>
                <w:color w:val="000000"/>
                <w:sz w:val="24"/>
                <w:highlight w:val="none"/>
                <w:shd w:val="clear" w:color="auto" w:fill="ffffff"/>
              </w:rPr>
              <w:t xml:space="preserve">。</w:t>
            </w:r>
            <w:r>
              <w:rPr>
                <w:rFonts w:ascii="宋体" w:hAnsi="宋体"/>
                <w:bCs/>
                <w:color w:val="000000"/>
                <w:sz w:val="24"/>
                <w:highlight w:val="none"/>
              </w:rPr>
            </w:r>
            <w:r/>
          </w:p>
          <w:p>
            <w:pPr>
              <w:pStyle w:val="1072"/>
              <w:rPr>
                <w:rStyle w:val="1326"/>
                <w:rFonts w:ascii="宋体" w:hAnsi="宋体" w:eastAsia="宋体"/>
                <w:bCs/>
                <w:color w:val="000000"/>
                <w:sz w:val="24"/>
                <w:szCs w:val="24"/>
                <w:highlight w:val="none"/>
              </w:rPr>
            </w:pPr>
            <w:r>
              <w:rPr>
                <w:rFonts w:hint="eastAsia" w:ascii="宋体" w:hAnsi="宋体" w:cs="宋体"/>
                <w:bCs/>
                <w:color w:val="000000"/>
                <w:sz w:val="24"/>
                <w:highlight w:val="none"/>
              </w:rPr>
              <w:t xml:space="preserve">措施完善、科学、具有可行性的得3分；措施较完善、较科学、基本可行的得2分；措施完善性、科学性有缺陷、可行性较差的得1分；未提供不得分。</w:t>
            </w:r>
            <w:bookmarkEnd w:id="815"/>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eastAsia="宋体"/>
                <w:bCs/>
                <w:color w:val="000000"/>
                <w:sz w:val="24"/>
                <w:highlight w:val="none"/>
                <w:lang w:eastAsia="zh-CN"/>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cs="宋体"/>
                <w:bCs/>
                <w:color w:val="000000"/>
                <w:sz w:val="24"/>
                <w:highlight w:val="none"/>
              </w:rPr>
              <w:t xml:space="preserve">中药饮片产地溯源保证措施</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cs="宋体"/>
                <w:bCs/>
                <w:color w:val="000000"/>
                <w:sz w:val="24"/>
                <w:highlight w:val="none"/>
              </w:rPr>
            </w:pPr>
            <w:r>
              <w:rPr>
                <w:rFonts w:hint="eastAsia" w:ascii="宋体" w:hAnsi="宋体" w:cs="宋体"/>
                <w:bCs/>
                <w:color w:val="000000"/>
                <w:sz w:val="24"/>
                <w:highlight w:val="none"/>
              </w:rPr>
              <w:t xml:space="preserve">提供保证中药饮片产地可溯源相关材料及措施。</w:t>
            </w:r>
            <w:r>
              <w:rPr>
                <w:rFonts w:ascii="宋体" w:hAnsi="宋体" w:cs="宋体"/>
                <w:bCs/>
                <w:color w:val="000000"/>
                <w:sz w:val="24"/>
                <w:highlight w:val="none"/>
              </w:rPr>
            </w:r>
            <w:r/>
          </w:p>
          <w:p>
            <w:pPr>
              <w:pStyle w:val="1072"/>
              <w:rPr>
                <w:rStyle w:val="1326"/>
                <w:rFonts w:ascii="宋体" w:hAnsi="宋体" w:eastAsia="宋体"/>
                <w:bCs/>
                <w:color w:val="000000"/>
                <w:sz w:val="24"/>
                <w:szCs w:val="24"/>
                <w:highlight w:val="none"/>
              </w:rPr>
            </w:pPr>
            <w:r>
              <w:rPr>
                <w:rFonts w:hint="eastAsia" w:ascii="宋体" w:hAnsi="宋体" w:cs="宋体"/>
                <w:bCs/>
                <w:color w:val="000000"/>
                <w:sz w:val="24"/>
                <w:highlight w:val="none"/>
              </w:rPr>
              <w:t xml:space="preserve">措施完善、科学、具有可行性的得</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分；措施较完善、较科学、基本可行的得</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分；措施完善性、科学性有缺陷、可行性较差的得1分；未提供不得分。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eastAsia="宋体"/>
                <w:bCs/>
                <w:color w:val="000000"/>
                <w:sz w:val="24"/>
                <w:highlight w:val="none"/>
                <w:lang w:eastAsia="zh-CN"/>
              </w:rPr>
            </w:r>
            <w:r/>
          </w:p>
        </w:tc>
        <w:tc>
          <w:tcPr>
            <w:tcW w:w="1462" w:type="dxa"/>
            <w:vAlign w:val="center"/>
            <w:vMerge w:val="restart"/>
            <w:textDirection w:val="lrTb"/>
            <w:noWrap w:val="false"/>
          </w:tcPr>
          <w:p>
            <w:pPr>
              <w:pStyle w:val="1072"/>
              <w:ind w:firstLine="28"/>
              <w:jc w:val="center"/>
              <w:rPr>
                <w:rFonts w:ascii="宋体" w:hAnsi="宋体"/>
                <w:bCs/>
                <w:color w:val="000000"/>
                <w:sz w:val="24"/>
                <w:highlight w:val="none"/>
              </w:rPr>
            </w:pPr>
            <w:r>
              <w:rPr>
                <w:rFonts w:hint="eastAsia" w:ascii="宋体" w:hAnsi="宋体" w:cs="宋体"/>
                <w:color w:val="000000"/>
                <w:sz w:val="24"/>
                <w:highlight w:val="none"/>
                <w:lang w:val="zh-CN"/>
              </w:rPr>
              <w:t xml:space="preserve">代加工服务</w:t>
            </w:r>
            <w:r>
              <w:rPr>
                <w:rFonts w:hint="eastAsia" w:ascii="宋体" w:hAnsi="宋体" w:cs="宋体"/>
                <w:color w:val="000000"/>
                <w:sz w:val="24"/>
                <w:highlight w:val="none"/>
              </w:rPr>
              <w:t xml:space="preserve">管理制度</w:t>
            </w: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3</w:t>
            </w:r>
            <w:r>
              <w:rPr>
                <w:rFonts w:ascii="宋体" w:hAnsi="宋体"/>
                <w:bCs/>
                <w:color w:val="000000"/>
                <w:sz w:val="24"/>
                <w:highlight w:val="none"/>
              </w:rPr>
            </w:r>
            <w:r/>
          </w:p>
        </w:tc>
        <w:tc>
          <w:tcPr>
            <w:tcW w:w="3978" w:type="dxa"/>
            <w:vAlign w:val="center"/>
            <w:textDirection w:val="lrTb"/>
            <w:noWrap w:val="false"/>
          </w:tcPr>
          <w:p>
            <w:pPr>
              <w:pStyle w:val="1166"/>
              <w:ind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代加工服务的质量管理制度及规范：</w:t>
            </w:r>
            <w:r>
              <w:rPr>
                <w:rFonts w:ascii="宋体" w:hAnsi="宋体" w:cs="宋体"/>
                <w:color w:val="000000"/>
                <w:sz w:val="24"/>
                <w:highlight w:val="none"/>
                <w:lang w:val="zh-CN"/>
              </w:rPr>
            </w:r>
            <w:r/>
          </w:p>
          <w:p>
            <w:pPr>
              <w:pStyle w:val="1166"/>
              <w:ind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管理制度及规范符合规定且完全符合采购单位需求的得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管理制度及规范一般，存在缺陷但影响不大的得</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管理制度及规范考虑不全，不符合采购单位需求的得1分；</w:t>
            </w:r>
            <w:r>
              <w:rPr>
                <w:rFonts w:ascii="宋体" w:hAnsi="宋体" w:cs="宋体"/>
                <w:color w:val="000000"/>
                <w:sz w:val="24"/>
                <w:highlight w:val="none"/>
                <w:lang w:val="zh-CN"/>
              </w:rPr>
            </w:r>
            <w:r/>
          </w:p>
          <w:p>
            <w:pPr>
              <w:pStyle w:val="1072"/>
              <w:spacing w:line="360" w:lineRule="exact"/>
              <w:rPr>
                <w:rStyle w:val="1326"/>
                <w:rFonts w:ascii="宋体" w:hAnsi="宋体" w:eastAsia="宋体"/>
                <w:bCs/>
                <w:color w:val="000000"/>
                <w:sz w:val="24"/>
                <w:szCs w:val="24"/>
                <w:highlight w:val="none"/>
              </w:rPr>
            </w:pPr>
            <w:r>
              <w:rPr>
                <w:rFonts w:hint="eastAsia" w:ascii="宋体" w:hAnsi="宋体" w:cs="宋体"/>
                <w:color w:val="000000"/>
                <w:sz w:val="24"/>
                <w:highlight w:val="none"/>
              </w:rPr>
              <w:t xml:space="preserve">未提供不得分。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1462" w:type="dxa"/>
            <w:vAlign w:val="center"/>
            <w:vMerge w:val="continue"/>
            <w:textDirection w:val="lrTb"/>
            <w:noWrap w:val="false"/>
          </w:tcPr>
          <w:p>
            <w:pPr>
              <w:pStyle w:val="1072"/>
              <w:ind w:firstLine="28"/>
              <w:jc w:val="center"/>
              <w:rPr>
                <w:rFonts w:ascii="宋体" w:hAnsi="宋体"/>
                <w:bCs/>
                <w:color w:val="000000"/>
                <w:sz w:val="24"/>
                <w:highlight w:val="none"/>
              </w:rPr>
            </w:pP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3</w:t>
            </w:r>
            <w:r>
              <w:rPr>
                <w:rFonts w:ascii="宋体" w:hAnsi="宋体"/>
                <w:bCs/>
                <w:color w:val="000000"/>
                <w:sz w:val="24"/>
                <w:highlight w:val="none"/>
              </w:rPr>
            </w:r>
            <w:r/>
          </w:p>
        </w:tc>
        <w:tc>
          <w:tcPr>
            <w:tcW w:w="3978" w:type="dxa"/>
            <w:vAlign w:val="center"/>
            <w:textDirection w:val="lrTb"/>
            <w:noWrap w:val="false"/>
          </w:tcPr>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代加工服务场所的卫生管理制度及规范：管理制度及规范符合规定且完全符合采购单位需求的得3分；</w:t>
            </w:r>
            <w:r>
              <w:rPr>
                <w:rFonts w:ascii="宋体" w:hAnsi="宋体" w:cs="宋体"/>
                <w:color w:val="000000"/>
                <w:sz w:val="24"/>
                <w:highlight w:val="none"/>
              </w:rPr>
            </w:r>
            <w:r/>
          </w:p>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管理制度及规范一般，存在缺陷但影响不大的得2分；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管理制度及规范考虑不全，不符合采购单位需求的得1分；</w:t>
            </w:r>
            <w:r>
              <w:rPr>
                <w:rFonts w:ascii="宋体" w:hAnsi="宋体" w:cs="宋体"/>
                <w:color w:val="000000"/>
                <w:sz w:val="24"/>
                <w:highlight w:val="none"/>
              </w:rPr>
            </w:r>
            <w:r/>
          </w:p>
          <w:p>
            <w:pPr>
              <w:pStyle w:val="1072"/>
              <w:spacing w:line="360" w:lineRule="exact"/>
              <w:rPr>
                <w:rStyle w:val="1326"/>
                <w:rFonts w:ascii="宋体" w:hAnsi="宋体" w:eastAsia="宋体"/>
                <w:bCs/>
                <w:color w:val="000000"/>
                <w:sz w:val="24"/>
                <w:szCs w:val="24"/>
                <w:highlight w:val="none"/>
              </w:rPr>
            </w:pPr>
            <w:r>
              <w:rPr>
                <w:rFonts w:hint="eastAsia" w:ascii="宋体" w:hAnsi="宋体" w:cs="宋体"/>
                <w:color w:val="000000"/>
                <w:sz w:val="24"/>
                <w:highlight w:val="none"/>
              </w:rPr>
              <w:t xml:space="preserve">未提供不得分。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eastAsia="宋体"/>
                <w:bCs/>
                <w:color w:val="000000"/>
                <w:sz w:val="24"/>
                <w:highlight w:val="none"/>
                <w:lang w:eastAsia="zh-CN"/>
              </w:rPr>
            </w:r>
            <w:r/>
          </w:p>
        </w:tc>
        <w:tc>
          <w:tcPr>
            <w:tcW w:w="1462" w:type="dxa"/>
            <w:vAlign w:val="center"/>
            <w:vMerge w:val="continue"/>
            <w:textDirection w:val="lrTb"/>
            <w:noWrap w:val="false"/>
          </w:tcPr>
          <w:p>
            <w:pPr>
              <w:pStyle w:val="1072"/>
              <w:ind w:firstLine="28"/>
              <w:jc w:val="center"/>
              <w:rPr>
                <w:rFonts w:ascii="宋体" w:hAnsi="宋体"/>
                <w:bCs/>
                <w:color w:val="000000"/>
                <w:sz w:val="24"/>
                <w:highlight w:val="none"/>
              </w:rPr>
            </w:pP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3</w:t>
            </w:r>
            <w:r>
              <w:rPr>
                <w:rFonts w:ascii="宋体" w:hAnsi="宋体"/>
                <w:bCs/>
                <w:color w:val="000000"/>
                <w:sz w:val="24"/>
                <w:highlight w:val="none"/>
              </w:rPr>
            </w:r>
            <w:r/>
          </w:p>
        </w:tc>
        <w:tc>
          <w:tcPr>
            <w:tcW w:w="3978" w:type="dxa"/>
            <w:vAlign w:val="center"/>
            <w:textDirection w:val="lrTb"/>
            <w:noWrap w:val="false"/>
          </w:tcPr>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代加工中药设备的使用管理制度、操作规范：</w:t>
            </w:r>
            <w:r>
              <w:rPr>
                <w:rFonts w:ascii="宋体" w:hAnsi="宋体" w:cs="宋体"/>
                <w:color w:val="000000"/>
                <w:sz w:val="24"/>
                <w:highlight w:val="none"/>
              </w:rPr>
            </w:r>
            <w:r/>
          </w:p>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管理制度、操作规范，符合规定且完全符合采购单位需求的得3分；</w:t>
            </w:r>
            <w:r>
              <w:rPr>
                <w:rFonts w:ascii="宋体" w:hAnsi="宋体" w:cs="宋体"/>
                <w:color w:val="000000"/>
                <w:sz w:val="24"/>
                <w:highlight w:val="none"/>
              </w:rPr>
            </w:r>
            <w:r/>
          </w:p>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管理制度、操作规范简单，存在缺陷但影响不大的得2分；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管理制度、操作规范考虑不全，不符合采购单位需求的得1分；</w:t>
            </w:r>
            <w:r>
              <w:rPr>
                <w:rFonts w:ascii="宋体" w:hAnsi="宋体" w:cs="宋体"/>
                <w:color w:val="000000"/>
                <w:sz w:val="24"/>
                <w:highlight w:val="none"/>
              </w:rPr>
            </w:r>
            <w:r/>
          </w:p>
          <w:p>
            <w:pPr>
              <w:pStyle w:val="1072"/>
              <w:spacing w:line="360" w:lineRule="exact"/>
              <w:rPr>
                <w:rStyle w:val="1326"/>
                <w:rFonts w:ascii="宋体" w:hAnsi="宋体" w:eastAsia="宋体"/>
                <w:bCs/>
                <w:color w:val="000000"/>
                <w:sz w:val="24"/>
                <w:szCs w:val="24"/>
                <w:highlight w:val="none"/>
              </w:rPr>
            </w:pPr>
            <w:r>
              <w:rPr>
                <w:rFonts w:hint="eastAsia" w:ascii="宋体" w:hAnsi="宋体" w:cs="宋体"/>
                <w:color w:val="000000"/>
                <w:sz w:val="24"/>
                <w:highlight w:val="none"/>
              </w:rPr>
              <w:t xml:space="preserve">未提供不得分。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eastAsia="宋体"/>
                <w:bCs/>
                <w:color w:val="000000"/>
                <w:sz w:val="24"/>
                <w:highlight w:val="none"/>
                <w:lang w:eastAsia="zh-CN"/>
              </w:rPr>
            </w:r>
            <w:r/>
          </w:p>
        </w:tc>
        <w:tc>
          <w:tcPr>
            <w:tcW w:w="1462" w:type="dxa"/>
            <w:vAlign w:val="center"/>
            <w:vMerge w:val="restart"/>
            <w:textDirection w:val="lrTb"/>
            <w:noWrap w:val="false"/>
          </w:tcPr>
          <w:p>
            <w:pPr>
              <w:pStyle w:val="1072"/>
              <w:ind w:firstLine="28"/>
              <w:jc w:val="center"/>
              <w:rPr>
                <w:rFonts w:ascii="宋体" w:hAnsi="宋体"/>
                <w:bCs/>
                <w:color w:val="000000"/>
                <w:sz w:val="24"/>
                <w:highlight w:val="none"/>
              </w:rPr>
            </w:pPr>
            <w:r>
              <w:rPr>
                <w:rStyle w:val="1326"/>
                <w:rFonts w:ascii="宋体" w:hAnsi="宋体" w:eastAsia="宋体" w:cs="宋体"/>
                <w:bCs/>
                <w:color w:val="000000"/>
                <w:sz w:val="24"/>
                <w:szCs w:val="24"/>
                <w:highlight w:val="none"/>
              </w:rPr>
              <w:t xml:space="preserve">加工方案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提供加工方案，包括</w:t>
            </w:r>
            <w:r>
              <w:rPr>
                <w:rFonts w:hint="eastAsia" w:ascii="宋体" w:hAnsi="宋体" w:cs="宋体"/>
                <w:bCs/>
                <w:color w:val="000000"/>
                <w:sz w:val="24"/>
                <w:highlight w:val="none"/>
                <w:shd w:val="clear" w:color="auto" w:fill="ffffff"/>
              </w:rPr>
              <w:t xml:space="preserve">煎制、包装等加工服务的工艺情况、服务能力</w:t>
            </w:r>
            <w:r>
              <w:rPr>
                <w:rFonts w:hint="eastAsia" w:ascii="宋体" w:hAnsi="宋体" w:cs="宋体"/>
                <w:bCs/>
                <w:color w:val="000000"/>
                <w:sz w:val="24"/>
                <w:highlight w:val="none"/>
                <w:shd w:val="clear" w:color="auto" w:fill="ffffff"/>
                <w:lang w:eastAsia="zh-CN"/>
              </w:rPr>
              <w:t xml:space="preserve">、</w:t>
            </w:r>
            <w:r>
              <w:rPr>
                <w:rFonts w:hint="eastAsia" w:ascii="宋体" w:hAnsi="宋体" w:cs="宋体"/>
                <w:bCs/>
                <w:color w:val="000000"/>
                <w:sz w:val="24"/>
                <w:highlight w:val="none"/>
                <w:shd w:val="clear" w:color="auto" w:fill="ffffff"/>
              </w:rPr>
              <w:t xml:space="preserve">设施设备情况等。</w:t>
            </w:r>
            <w:r>
              <w:rPr>
                <w:rStyle w:val="1326"/>
                <w:rFonts w:ascii="宋体" w:hAnsi="宋体" w:eastAsia="宋体" w:cs="宋体"/>
                <w:bCs/>
                <w:color w:val="000000"/>
                <w:sz w:val="24"/>
                <w:szCs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方案详细完整，针对性强，思路合理得3分；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方案较详细完整，针对性较强，思路较合理得2分；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方案简单，针对性一般，思路可行性不高得1分；</w:t>
            </w:r>
            <w:r>
              <w:rPr>
                <w:rFonts w:ascii="宋体" w:hAnsi="宋体" w:cs="宋体"/>
                <w:bCs/>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bCs/>
                <w:color w:val="000000"/>
                <w:sz w:val="24"/>
                <w:highlight w:val="none"/>
              </w:rPr>
              <w:t xml:space="preserve">不提供不得分。</w:t>
            </w:r>
            <w:r>
              <w:rPr>
                <w:rFonts w:ascii="宋体" w:hAnsi="宋体" w:cs="宋体"/>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eastAsia="宋体"/>
                <w:bCs/>
                <w:color w:val="000000"/>
                <w:sz w:val="24"/>
                <w:highlight w:val="none"/>
                <w:lang w:eastAsia="zh-CN"/>
              </w:rPr>
            </w:r>
            <w:r/>
          </w:p>
        </w:tc>
        <w:tc>
          <w:tcPr>
            <w:tcW w:w="1462" w:type="dxa"/>
            <w:vAlign w:val="center"/>
            <w:vMerge w:val="continue"/>
            <w:textDirection w:val="lrTb"/>
            <w:noWrap w:val="false"/>
          </w:tcPr>
          <w:p>
            <w:pPr>
              <w:pStyle w:val="1072"/>
              <w:ind w:firstLine="28"/>
              <w:jc w:val="center"/>
              <w:rPr>
                <w:rFonts w:ascii="宋体" w:hAnsi="宋体"/>
                <w:bCs/>
                <w:color w:val="000000"/>
                <w:sz w:val="24"/>
                <w:highlight w:val="none"/>
              </w:rPr>
            </w:pP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Fonts w:ascii="宋体" w:hAnsi="宋体" w:cs="宋体"/>
                <w:bCs/>
                <w:color w:val="000000"/>
                <w:sz w:val="24"/>
                <w:highlight w:val="none"/>
                <w:shd w:val="clear" w:color="auto" w:fill="ffffff"/>
              </w:rPr>
            </w:pPr>
            <w:r/>
            <w:bookmarkStart w:id="816" w:name="OLE_LINK41"/>
            <w:r>
              <w:rPr>
                <w:rFonts w:hint="eastAsia" w:ascii="宋体" w:hAnsi="宋体" w:cs="宋体"/>
                <w:color w:val="000000"/>
                <w:sz w:val="24"/>
                <w:highlight w:val="none"/>
              </w:rPr>
              <w:t xml:space="preserve">特色加工服务，</w:t>
            </w:r>
            <w:r>
              <w:rPr>
                <w:rStyle w:val="1326"/>
                <w:rFonts w:ascii="宋体" w:hAnsi="宋体" w:eastAsia="宋体" w:cs="宋体"/>
                <w:bCs/>
                <w:color w:val="000000"/>
                <w:sz w:val="24"/>
                <w:szCs w:val="24"/>
                <w:highlight w:val="none"/>
              </w:rPr>
              <w:t xml:space="preserve">包括</w:t>
            </w:r>
            <w:r>
              <w:rPr>
                <w:rStyle w:val="1326"/>
                <w:rFonts w:ascii="宋体" w:hAnsi="宋体" w:eastAsia="宋体" w:cs="宋体"/>
                <w:bCs/>
                <w:color w:val="000000"/>
                <w:sz w:val="24"/>
                <w:szCs w:val="24"/>
                <w:highlight w:val="none"/>
              </w:rPr>
              <w:t xml:space="preserve">熬膏、</w:t>
            </w:r>
            <w:r>
              <w:rPr>
                <w:rFonts w:hint="eastAsia" w:ascii="宋体" w:hAnsi="宋体" w:cs="宋体"/>
                <w:bCs/>
                <w:color w:val="000000"/>
                <w:sz w:val="24"/>
                <w:highlight w:val="none"/>
                <w:shd w:val="clear" w:color="auto" w:fill="ffffff"/>
              </w:rPr>
              <w:t xml:space="preserve">打粉、制丸、包装等加工服务的工艺情况、服务能力、设施设备情况等。</w:t>
            </w:r>
            <w:r>
              <w:rPr>
                <w:rFonts w:ascii="宋体" w:hAnsi="宋体" w:cs="宋体"/>
                <w:bCs/>
                <w:color w:val="000000"/>
                <w:sz w:val="24"/>
                <w:highlight w:val="none"/>
                <w:shd w:val="clear" w:color="auto" w:fill="ffffff"/>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方案详细完整，针对性强，思路合理得3分；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方案较详细完整，针对性较强，思路较合理得2分；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方案简单，针对性一般，思路可行性不高得1分；</w:t>
            </w:r>
            <w:r>
              <w:rPr>
                <w:rFonts w:ascii="宋体" w:hAnsi="宋体" w:cs="宋体"/>
                <w:bCs/>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bCs/>
                <w:color w:val="000000"/>
                <w:sz w:val="24"/>
                <w:highlight w:val="none"/>
              </w:rPr>
              <w:t xml:space="preserve">不提供不得分。</w:t>
            </w:r>
            <w:bookmarkEnd w:id="816"/>
            <w:r>
              <w:rPr>
                <w:rFonts w:ascii="宋体" w:hAnsi="宋体" w:cs="宋体"/>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bookmarkStart w:id="817" w:name="_Hlk188619234"/>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eastAsia="宋体"/>
                <w:bCs/>
                <w:color w:val="000000"/>
                <w:sz w:val="24"/>
                <w:highlight w:val="none"/>
                <w:lang w:eastAsia="zh-CN"/>
              </w:rPr>
            </w:r>
            <w:r/>
          </w:p>
        </w:tc>
        <w:tc>
          <w:tcPr>
            <w:tcW w:w="1462"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加工场所</w:t>
            </w: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包括投标人生产加工场所、生产设施、暂存库或暂存设备，贮存</w:t>
            </w:r>
            <w:r>
              <w:rPr>
                <w:rFonts w:hint="eastAsia" w:ascii="宋体" w:hAnsi="宋体" w:cs="宋体"/>
                <w:color w:val="000000"/>
                <w:sz w:val="24"/>
                <w:highlight w:val="none"/>
              </w:rPr>
              <w:t xml:space="preserve">饮片</w:t>
            </w:r>
            <w:r>
              <w:rPr>
                <w:rFonts w:hint="eastAsia" w:ascii="宋体" w:hAnsi="宋体" w:cs="宋体"/>
                <w:color w:val="000000"/>
                <w:sz w:val="24"/>
                <w:highlight w:val="none"/>
                <w:lang w:val="zh-CN"/>
              </w:rPr>
              <w:t xml:space="preserve">情况等。</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方案详细完整，针对性强，思路合理得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方案较详细完整，针对性较强，思路较合理得</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方案简单，针对性一般，思路可行性不高得1分；</w:t>
            </w:r>
            <w:r>
              <w:rPr>
                <w:rFonts w:ascii="宋体" w:hAnsi="宋体" w:cs="宋体"/>
                <w:color w:val="000000"/>
                <w:sz w:val="24"/>
                <w:highlight w:val="none"/>
                <w:lang w:val="zh-CN"/>
              </w:rPr>
            </w:r>
            <w:r/>
          </w:p>
          <w:p>
            <w:pPr>
              <w:pStyle w:val="1072"/>
              <w:spacing w:line="360" w:lineRule="exact"/>
              <w:rPr>
                <w:rFonts w:ascii="宋体" w:hAnsi="宋体" w:cs="宋体"/>
                <w:bCs/>
                <w:color w:val="000000"/>
                <w:sz w:val="24"/>
                <w:highlight w:val="none"/>
              </w:rPr>
            </w:pPr>
            <w:r>
              <w:rPr>
                <w:rFonts w:hint="eastAsia" w:ascii="宋体" w:hAnsi="宋体" w:cs="宋体"/>
                <w:color w:val="000000"/>
                <w:sz w:val="24"/>
                <w:highlight w:val="none"/>
                <w:lang w:val="zh-CN"/>
              </w:rPr>
              <w:t xml:space="preserve">不提供不得分。</w:t>
            </w:r>
            <w:r>
              <w:rPr>
                <w:rFonts w:ascii="宋体" w:hAnsi="宋体" w:cs="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9</w:t>
            </w:r>
            <w:r>
              <w:rPr>
                <w:rFonts w:hint="eastAsia" w:ascii="宋体" w:hAnsi="宋体" w:eastAsia="宋体"/>
                <w:bCs/>
                <w:color w:val="000000"/>
                <w:sz w:val="24"/>
                <w:highlight w:val="none"/>
                <w:lang w:eastAsia="zh-CN"/>
              </w:rPr>
            </w:r>
            <w:r/>
          </w:p>
        </w:tc>
        <w:tc>
          <w:tcPr>
            <w:tcW w:w="1462"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配送方案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hint="eastAsia" w:ascii="宋体" w:hAnsi="宋体"/>
                <w:bCs/>
                <w:color w:val="000000"/>
                <w:sz w:val="24"/>
                <w:highlight w:val="none"/>
              </w:rPr>
            </w:pPr>
            <w:r>
              <w:rPr>
                <w:rFonts w:hint="eastAsia" w:ascii="宋体" w:hAnsi="宋体" w:cs="宋体"/>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配送方案，包括运输设备配置、配送人员分工等。</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方案详细完整，针对性强，思路合理得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方案较详细完整，针对性较强，思路较合理得</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方案简单，针对性一般，思路可行性不高得1分；</w:t>
            </w:r>
            <w:r>
              <w:rPr>
                <w:rFonts w:ascii="宋体" w:hAnsi="宋体" w:cs="宋体"/>
                <w:color w:val="000000"/>
                <w:sz w:val="24"/>
                <w:highlight w:val="none"/>
                <w:lang w:val="zh-CN"/>
              </w:rPr>
            </w:r>
            <w:r/>
          </w:p>
          <w:p>
            <w:pPr>
              <w:pStyle w:val="1072"/>
              <w:spacing w:line="360" w:lineRule="exact"/>
              <w:rPr>
                <w:rStyle w:val="1326"/>
                <w:rFonts w:ascii="宋体" w:hAnsi="宋体" w:eastAsia="宋体"/>
                <w:bCs/>
                <w:color w:val="000000"/>
                <w:sz w:val="24"/>
                <w:szCs w:val="24"/>
                <w:highlight w:val="none"/>
              </w:rPr>
            </w:pPr>
            <w:r>
              <w:rPr>
                <w:rFonts w:hint="eastAsia" w:ascii="宋体" w:hAnsi="宋体" w:cs="宋体"/>
                <w:color w:val="000000"/>
                <w:sz w:val="24"/>
                <w:highlight w:val="none"/>
                <w:lang w:val="zh-CN"/>
              </w:rPr>
              <w:t xml:space="preserve">不提供不得分。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eastAsia="宋体"/>
                <w:bCs/>
                <w:color w:val="000000"/>
                <w:sz w:val="24"/>
                <w:highlight w:val="none"/>
                <w:lang w:eastAsia="zh-CN"/>
              </w:rPr>
            </w:pPr>
            <w:r/>
            <w:bookmarkEnd w:id="817"/>
            <w:r>
              <w:rPr>
                <w:rFonts w:hint="eastAsia" w:ascii="宋体" w:hAnsi="宋体"/>
                <w:bCs/>
                <w:color w:val="000000"/>
                <w:sz w:val="24"/>
                <w:highlight w:val="none"/>
              </w:rPr>
              <w:t xml:space="preserve">2.</w:t>
            </w:r>
            <w:r>
              <w:rPr>
                <w:rFonts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eastAsia="宋体"/>
                <w:bCs/>
                <w:color w:val="000000"/>
                <w:sz w:val="24"/>
                <w:highlight w:val="none"/>
                <w:lang w:eastAsia="zh-CN"/>
              </w:rPr>
            </w:r>
            <w:r/>
          </w:p>
        </w:tc>
        <w:tc>
          <w:tcPr>
            <w:tcW w:w="1462"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lang w:val="zh-CN"/>
              </w:rPr>
              <w:t xml:space="preserve">追溯方案</w:t>
            </w:r>
            <w:r>
              <w:rPr>
                <w:rFonts w:ascii="宋体" w:hAnsi="宋体" w:cs="宋体"/>
                <w:color w:val="000000"/>
                <w:sz w:val="24"/>
                <w:highlight w:val="none"/>
              </w:rPr>
            </w:r>
            <w:r/>
          </w:p>
        </w:tc>
        <w:tc>
          <w:tcPr>
            <w:tcW w:w="913" w:type="dxa"/>
            <w:vAlign w:val="center"/>
            <w:textDirection w:val="lrTb"/>
            <w:noWrap w:val="false"/>
          </w:tcPr>
          <w:p>
            <w:pPr>
              <w:pStyle w:val="1072"/>
              <w:ind w:firstLine="28"/>
              <w:jc w:val="center"/>
              <w:spacing w:line="36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3978" w:type="dxa"/>
            <w:vAlign w:val="center"/>
            <w:textDirection w:val="lrTb"/>
            <w:noWrap w:val="false"/>
          </w:tcPr>
          <w:p>
            <w:pPr>
              <w:pStyle w:val="1072"/>
              <w:spacing w:line="360" w:lineRule="exact"/>
              <w:rPr>
                <w:rFonts w:hint="eastAsia" w:ascii="宋体" w:hAnsi="宋体" w:cs="宋体"/>
                <w:bCs/>
                <w:color w:val="000000"/>
                <w:sz w:val="24"/>
                <w:highlight w:val="none"/>
              </w:rPr>
            </w:pPr>
            <w:r/>
            <w:bookmarkStart w:id="818" w:name="OLE_LINK44"/>
            <w:r>
              <w:rPr>
                <w:rFonts w:hint="eastAsia" w:ascii="宋体" w:hAnsi="宋体" w:cs="宋体"/>
                <w:bCs/>
                <w:color w:val="000000"/>
                <w:sz w:val="24"/>
                <w:highlight w:val="none"/>
              </w:rPr>
              <w:t xml:space="preserve">提供详细追溯</w:t>
            </w:r>
            <w:r>
              <w:rPr>
                <w:rFonts w:hint="eastAsia" w:ascii="宋体" w:hAnsi="宋体" w:cs="宋体"/>
                <w:bCs/>
                <w:color w:val="000000"/>
                <w:sz w:val="24"/>
                <w:highlight w:val="none"/>
                <w:lang w:val="en-US" w:eastAsia="zh-CN"/>
              </w:rPr>
              <w:t xml:space="preserve">流程</w:t>
            </w:r>
            <w:r>
              <w:rPr>
                <w:rFonts w:hint="eastAsia" w:ascii="宋体" w:hAnsi="宋体" w:cs="宋体"/>
                <w:bCs/>
                <w:color w:val="000000"/>
                <w:sz w:val="24"/>
                <w:highlight w:val="none"/>
              </w:rPr>
              <w:t xml:space="preserve">，包括每张处方从医院审方传方、企业接方审方、转换生产指令、审核出单、规范调剂、配方审核、加工流程、成品审核、配送等追溯过程。</w:t>
            </w:r>
            <w:r>
              <w:rPr>
                <w:rFonts w:hint="eastAsia" w:ascii="宋体" w:hAnsi="宋体" w:cs="宋体"/>
                <w:bCs/>
                <w:color w:val="000000"/>
                <w:sz w:val="24"/>
                <w:highlight w:val="none"/>
              </w:rPr>
            </w:r>
            <w:r/>
          </w:p>
          <w:p>
            <w:pPr>
              <w:pStyle w:val="1084"/>
              <w:tabs>
                <w:tab w:val="left" w:pos="567" w:leader="none"/>
              </w:tabs>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全流程追溯环节完整，流程清晰完整，溯源系统数据绑定齐全，人员、批次、时间、台账、视频资料全部完备，追溯查询便捷高效，流程规范严谨，完全满足溯源管控各项要求，得6分；</w:t>
            </w:r>
            <w:r>
              <w:rPr>
                <w:rFonts w:ascii="宋体" w:hAnsi="宋体" w:cs="宋体"/>
                <w:color w:val="000000"/>
                <w:sz w:val="24"/>
                <w:highlight w:val="none"/>
                <w:lang w:val="en-US"/>
              </w:rPr>
            </w:r>
            <w:r/>
          </w:p>
          <w:p>
            <w:pPr>
              <w:pStyle w:val="1084"/>
              <w:tabs>
                <w:tab w:val="left" w:pos="567" w:leader="none"/>
              </w:tabs>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核心追溯流程基本齐全，主要环节可正常溯源，部分细节流程记录不够完善，视频展示内容简略，溯源数据录入存在少量遗漏，整体可实现基础溯源功能，基本符合使用标准，得4分；</w:t>
            </w:r>
            <w:r>
              <w:rPr>
                <w:rFonts w:ascii="宋体" w:hAnsi="宋体" w:cs="宋体"/>
                <w:color w:val="000000"/>
                <w:sz w:val="24"/>
                <w:highlight w:val="none"/>
                <w:lang w:val="en-US"/>
              </w:rPr>
            </w:r>
            <w:r/>
          </w:p>
          <w:p>
            <w:pPr>
              <w:pStyle w:val="1084"/>
              <w:tabs>
                <w:tab w:val="left" w:pos="567"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追溯流程缺失较多，关键审方、加工、配送等环节未建立溯源机制，无完整流程视频展示，溯源台账混乱，数据无法互通查询，无法实现全流程有效追溯，得2分；</w:t>
            </w:r>
            <w:r>
              <w:rPr>
                <w:rFonts w:hint="eastAsia" w:ascii="宋体" w:hAnsi="宋体" w:cs="宋体"/>
                <w:color w:val="000000"/>
                <w:sz w:val="24"/>
                <w:highlight w:val="none"/>
                <w:lang w:val="en-US" w:eastAsia="zh-CN"/>
              </w:rPr>
            </w:r>
            <w:r/>
          </w:p>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en-US" w:eastAsia="zh-CN"/>
              </w:rPr>
              <w:t xml:space="preserve">未提供不得分。</w:t>
            </w:r>
            <w:bookmarkEnd w:id="818"/>
            <w:r>
              <w:rPr>
                <w:rFonts w:ascii="宋体" w:hAnsi="宋体" w:cs="宋体"/>
                <w:color w:val="000000"/>
                <w:sz w:val="24"/>
                <w:highlight w:val="none"/>
                <w:lang w:val="zh-CN"/>
              </w:rPr>
            </w:r>
            <w:r/>
          </w:p>
        </w:tc>
        <w:tc>
          <w:tcPr>
            <w:tcW w:w="2440" w:type="dxa"/>
            <w:vAlign w:val="center"/>
            <w:textDirection w:val="lrTb"/>
            <w:noWrap w:val="false"/>
          </w:tcPr>
          <w:p>
            <w:pPr>
              <w:pStyle w:val="1072"/>
              <w:ind w:left="-38"/>
              <w:jc w:val="both"/>
              <w:rPr>
                <w:rFonts w:ascii="宋体" w:hAnsi="宋体"/>
                <w:bCs/>
                <w:color w:val="000000"/>
                <w:sz w:val="24"/>
                <w:highlight w:val="none"/>
              </w:rPr>
            </w:pPr>
            <w:r>
              <w:rPr>
                <w:rFonts w:hint="eastAsia" w:ascii="宋体" w:hAnsi="宋体" w:eastAsia="宋体" w:cs="宋体"/>
                <w:bCs/>
                <w:color w:val="000000"/>
                <w:spacing w:val="-3"/>
                <w:sz w:val="24"/>
                <w:highlight w:val="none"/>
              </w:rPr>
              <w:t xml:space="preserve">提供视频展示各流程追溯</w:t>
            </w:r>
            <w:r>
              <w:rPr>
                <w:rFonts w:hint="eastAsia" w:ascii="宋体" w:hAnsi="宋体" w:eastAsia="宋体" w:cs="宋体"/>
                <w:bCs/>
                <w:color w:val="000000"/>
                <w:spacing w:val="-3"/>
                <w:sz w:val="24"/>
                <w:highlight w:val="none"/>
                <w:lang w:val="en-US" w:eastAsia="zh-CN"/>
              </w:rPr>
              <w:t xml:space="preserve">过程</w:t>
            </w:r>
            <w:r>
              <w:rPr>
                <w:rFonts w:hint="eastAsia" w:ascii="宋体" w:hAnsi="宋体" w:eastAsia="宋体" w:cs="宋体"/>
                <w:bCs/>
                <w:color w:val="000000"/>
                <w:spacing w:val="-3"/>
                <w:sz w:val="24"/>
                <w:highlight w:val="none"/>
              </w:rPr>
              <w:t xml:space="preserve">。视频文件的格式为*.mp4或*.avi，</w:t>
            </w:r>
            <w:r>
              <w:rPr>
                <w:rFonts w:hint="eastAsia" w:ascii="宋体" w:hAnsi="宋体" w:cs="宋体"/>
                <w:color w:val="000000"/>
                <w:sz w:val="24"/>
                <w:highlight w:val="none"/>
              </w:rPr>
              <w:t xml:space="preserve">大小不超过系统要求</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如有疑问可拨打咨询技术支持电话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，并按要求将视频压缩包上传至系统指定模块中</w:t>
            </w:r>
            <w:r>
              <w:rPr>
                <w:rFonts w:hint="eastAsia" w:ascii="宋体" w:hAnsi="宋体" w:eastAsia="宋体" w:cs="宋体"/>
                <w:bCs/>
                <w:color w:val="000000"/>
                <w:spacing w:val="-3"/>
                <w:sz w:val="24"/>
                <w:highlight w:val="none"/>
              </w:rPr>
              <w:t xml:space="preserve">，视频时长总计不超过10分钟。</w:t>
            </w:r>
            <w:r>
              <w:rPr>
                <w:rFonts w:ascii="宋体" w:hAnsi="宋体"/>
                <w:bCs/>
                <w:color w:val="000000"/>
                <w:sz w:val="24"/>
                <w:highlight w:val="none"/>
              </w:rPr>
            </w:r>
            <w:r/>
          </w:p>
        </w:tc>
      </w:tr>
      <w:tr>
        <w:trPr/>
        <w:tc>
          <w:tcPr>
            <w:tcW w:w="835" w:type="dxa"/>
            <w:vAlign w:val="center"/>
            <w:textDirection w:val="lrTb"/>
            <w:noWrap w:val="false"/>
          </w:tcPr>
          <w:p>
            <w:pPr>
              <w:pStyle w:val="1072"/>
              <w:ind w:firstLine="28"/>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2.11</w:t>
            </w:r>
            <w:r>
              <w:rPr>
                <w:rFonts w:ascii="宋体" w:hAnsi="宋体" w:eastAsia="宋体"/>
                <w:bCs/>
                <w:color w:val="000000"/>
                <w:sz w:val="24"/>
                <w:highlight w:val="none"/>
                <w:lang w:val="en-US" w:eastAsia="zh-CN"/>
              </w:rPr>
            </w:r>
            <w:r/>
          </w:p>
        </w:tc>
        <w:tc>
          <w:tcPr>
            <w:tcW w:w="1462" w:type="dxa"/>
            <w:vAlign w:val="center"/>
            <w:textDirection w:val="lrTb"/>
            <w:noWrap w:val="false"/>
          </w:tcPr>
          <w:p>
            <w:pPr>
              <w:pStyle w:val="1072"/>
              <w:ind w:firstLine="28"/>
              <w:jc w:val="center"/>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系统信息更新</w:t>
            </w:r>
            <w:r>
              <w:rPr>
                <w:rStyle w:val="1326"/>
                <w:rFonts w:ascii="宋体" w:hAnsi="宋体" w:eastAsia="宋体" w:cs="宋体"/>
                <w:bCs/>
                <w:color w:val="000000"/>
                <w:sz w:val="24"/>
                <w:szCs w:val="24"/>
                <w:highlight w:val="none"/>
              </w:rPr>
            </w:r>
            <w:r/>
          </w:p>
        </w:tc>
        <w:tc>
          <w:tcPr>
            <w:tcW w:w="913" w:type="dxa"/>
            <w:vAlign w:val="center"/>
            <w:textDirection w:val="lrTb"/>
            <w:noWrap w:val="false"/>
          </w:tcPr>
          <w:p>
            <w:pPr>
              <w:pStyle w:val="1072"/>
              <w:ind w:firstLine="28"/>
              <w:jc w:val="center"/>
              <w:spacing w:line="3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W w:w="3978" w:type="dxa"/>
            <w:vAlign w:val="center"/>
            <w:textDirection w:val="lrTb"/>
            <w:noWrap w:val="false"/>
          </w:tcPr>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系统信息更新及时，保证医疗机构和投标人间的处方信息和配送信息及时传达到位，服务及时：</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系统界面操作简便，查阅方便得3分；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信息系统界面操作简便的得2分；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信息传达不够及时的，系统界面操作复杂得1分；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未提供不得分。</w:t>
            </w:r>
            <w:r>
              <w:rPr>
                <w:rStyle w:val="1326"/>
                <w:rFonts w:ascii="宋体" w:hAnsi="宋体" w:eastAsia="宋体" w:cs="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2.1</w:t>
            </w:r>
            <w:r>
              <w:rPr>
                <w:rFonts w:hint="eastAsia" w:ascii="宋体" w:hAnsi="宋体"/>
                <w:bCs/>
                <w:color w:val="000000"/>
                <w:sz w:val="24"/>
                <w:highlight w:val="none"/>
                <w:lang w:val="en-US" w:eastAsia="zh-CN"/>
              </w:rPr>
              <w:t xml:space="preserve">2</w:t>
            </w:r>
            <w:r>
              <w:rPr>
                <w:rFonts w:hint="eastAsia" w:ascii="宋体" w:hAnsi="宋体" w:eastAsia="宋体"/>
                <w:bCs/>
                <w:color w:val="000000"/>
                <w:sz w:val="24"/>
                <w:highlight w:val="none"/>
                <w:lang w:eastAsia="zh-CN"/>
              </w:rPr>
            </w:r>
            <w:r/>
          </w:p>
        </w:tc>
        <w:tc>
          <w:tcPr>
            <w:tcW w:w="1462"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Style w:val="1326"/>
                <w:rFonts w:ascii="宋体" w:hAnsi="宋体" w:eastAsia="宋体" w:cs="宋体"/>
                <w:bCs/>
                <w:color w:val="000000"/>
                <w:sz w:val="24"/>
                <w:szCs w:val="24"/>
                <w:highlight w:val="none"/>
              </w:rPr>
              <w:t xml:space="preserve">售后服务方案</w:t>
            </w:r>
            <w:r>
              <w:rPr>
                <w:rFonts w:ascii="宋体" w:hAnsi="宋体" w:cs="宋体"/>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Style w:val="1326"/>
                <w:rFonts w:ascii="宋体" w:hAnsi="宋体" w:eastAsia="宋体" w:cs="宋体"/>
                <w:bCs/>
                <w:color w:val="000000"/>
                <w:sz w:val="24"/>
                <w:szCs w:val="24"/>
                <w:highlight w:val="none"/>
              </w:rPr>
            </w:pPr>
            <w:r/>
            <w:bookmarkStart w:id="819" w:name="OLE_LINK47"/>
            <w:r>
              <w:rPr>
                <w:rStyle w:val="1326"/>
                <w:rFonts w:ascii="宋体" w:hAnsi="宋体" w:eastAsia="宋体" w:cs="宋体"/>
                <w:bCs/>
                <w:color w:val="000000"/>
                <w:sz w:val="24"/>
                <w:szCs w:val="24"/>
                <w:highlight w:val="none"/>
              </w:rPr>
              <w:t xml:space="preserve">包括售后服务的内容和详细方案合理性、科学性、故障响应时间、重大故障解决方案等。</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售后服务方案详细完整，参照医院实际情况编制，思路合理得</w:t>
            </w:r>
            <w:r>
              <w:rPr>
                <w:rStyle w:val="1326"/>
                <w:rFonts w:ascii="宋体" w:hAnsi="宋体" w:cs="宋体"/>
                <w:bCs/>
                <w:color w:val="000000"/>
                <w:sz w:val="24"/>
                <w:szCs w:val="24"/>
                <w:highlight w:val="none"/>
              </w:rPr>
              <w:t xml:space="preserve">3</w:t>
            </w:r>
            <w:r>
              <w:rPr>
                <w:rStyle w:val="1326"/>
                <w:rFonts w:ascii="宋体" w:hAnsi="宋体" w:eastAsia="宋体" w:cs="宋体"/>
                <w:bCs/>
                <w:color w:val="000000"/>
                <w:sz w:val="24"/>
                <w:szCs w:val="24"/>
                <w:highlight w:val="none"/>
              </w:rPr>
              <w:t xml:space="preserve">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售后服务方案较详细完整，与医院实际情况大致相符，思路较合理得</w:t>
            </w:r>
            <w:r>
              <w:rPr>
                <w:rStyle w:val="1326"/>
                <w:rFonts w:ascii="宋体" w:hAnsi="宋体" w:cs="宋体"/>
                <w:bCs/>
                <w:color w:val="000000"/>
                <w:sz w:val="24"/>
                <w:szCs w:val="24"/>
                <w:highlight w:val="none"/>
              </w:rPr>
              <w:t xml:space="preserve">2</w:t>
            </w:r>
            <w:r>
              <w:rPr>
                <w:rStyle w:val="1326"/>
                <w:rFonts w:ascii="宋体" w:hAnsi="宋体" w:eastAsia="宋体" w:cs="宋体"/>
                <w:bCs/>
                <w:color w:val="000000"/>
                <w:sz w:val="24"/>
                <w:szCs w:val="24"/>
                <w:highlight w:val="none"/>
              </w:rPr>
              <w:t xml:space="preserve">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售后服务方案简单，不太符合医院实际情况，思路可行性不高得1分；</w:t>
            </w:r>
            <w:r>
              <w:rPr>
                <w:rStyle w:val="1326"/>
                <w:rFonts w:ascii="宋体" w:hAnsi="宋体" w:eastAsia="宋体" w:cs="宋体"/>
                <w:bCs/>
                <w:color w:val="000000"/>
                <w:sz w:val="24"/>
                <w:szCs w:val="24"/>
                <w:highlight w:val="none"/>
              </w:rPr>
            </w:r>
            <w:r/>
          </w:p>
          <w:p>
            <w:pPr>
              <w:pStyle w:val="1072"/>
              <w:spacing w:line="360" w:lineRule="exact"/>
              <w:rPr>
                <w:rFonts w:ascii="宋体" w:hAnsi="宋体" w:cs="宋体"/>
                <w:color w:val="000000"/>
                <w:sz w:val="24"/>
                <w:highlight w:val="none"/>
                <w:lang w:val="zh-CN"/>
              </w:rPr>
            </w:pPr>
            <w:r>
              <w:rPr>
                <w:rStyle w:val="1326"/>
                <w:rFonts w:ascii="宋体" w:hAnsi="宋体" w:eastAsia="宋体" w:cs="宋体"/>
                <w:bCs/>
                <w:color w:val="000000"/>
                <w:sz w:val="24"/>
                <w:szCs w:val="24"/>
                <w:highlight w:val="none"/>
              </w:rPr>
              <w:t xml:space="preserve">不提供不得分。</w:t>
            </w:r>
            <w:bookmarkEnd w:id="819"/>
            <w:r>
              <w:rPr>
                <w:rFonts w:ascii="宋体" w:hAnsi="宋体" w:cs="宋体"/>
                <w:color w:val="000000"/>
                <w:sz w:val="24"/>
                <w:highlight w:val="none"/>
                <w:lang w:val="zh-CN"/>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2.1</w:t>
            </w:r>
            <w:r>
              <w:rPr>
                <w:rFonts w:hint="eastAsia" w:ascii="宋体" w:hAnsi="宋体"/>
                <w:bCs/>
                <w:color w:val="000000"/>
                <w:sz w:val="24"/>
                <w:highlight w:val="none"/>
                <w:lang w:val="en-US" w:eastAsia="zh-CN"/>
              </w:rPr>
              <w:t xml:space="preserve">3</w:t>
            </w:r>
            <w:r>
              <w:rPr>
                <w:rFonts w:hint="eastAsia" w:ascii="宋体" w:hAnsi="宋体" w:eastAsia="宋体"/>
                <w:bCs/>
                <w:color w:val="000000"/>
                <w:sz w:val="24"/>
                <w:highlight w:val="none"/>
                <w:lang w:eastAsia="zh-CN"/>
              </w:rPr>
            </w:r>
            <w:r/>
          </w:p>
        </w:tc>
        <w:tc>
          <w:tcPr>
            <w:tcW w:w="1462" w:type="dxa"/>
            <w:vAlign w:val="center"/>
            <w:textDirection w:val="lrTb"/>
            <w:noWrap w:val="false"/>
          </w:tcPr>
          <w:p>
            <w:pPr>
              <w:pStyle w:val="1072"/>
              <w:ind w:firstLine="28"/>
              <w:jc w:val="center"/>
              <w:spacing w:line="360" w:lineRule="exact"/>
              <w:rPr>
                <w:rStyle w:val="1326"/>
                <w:rFonts w:ascii="宋体" w:hAnsi="宋体" w:eastAsia="宋体" w:cs="宋体"/>
                <w:bCs/>
                <w:color w:val="000000"/>
                <w:sz w:val="24"/>
                <w:szCs w:val="24"/>
                <w:highlight w:val="none"/>
              </w:rPr>
            </w:pPr>
            <w:r>
              <w:rPr>
                <w:rFonts w:hint="eastAsia" w:ascii="宋体" w:hAnsi="宋体" w:cs="宋体"/>
                <w:bCs/>
                <w:color w:val="000000"/>
                <w:sz w:val="24"/>
                <w:highlight w:val="none"/>
                <w:shd w:val="clear" w:color="auto" w:fill="ffffff"/>
              </w:rPr>
              <w:t xml:space="preserve">应急需求预案</w:t>
            </w:r>
            <w:r>
              <w:rPr>
                <w:rStyle w:val="1326"/>
                <w:rFonts w:ascii="宋体" w:hAnsi="宋体" w:eastAsia="宋体" w:cs="宋体"/>
                <w:bCs/>
                <w:color w:val="000000"/>
                <w:sz w:val="24"/>
                <w:szCs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Fonts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包括运输中的突发应急措施、因问题产品引发的医疗事故应急措施、临时配送的应急措施以及其他应急措施等。</w:t>
            </w:r>
            <w:r>
              <w:rPr>
                <w:rFonts w:ascii="宋体" w:hAnsi="宋体" w:cs="宋体"/>
                <w:bCs/>
                <w:color w:val="000000"/>
                <w:sz w:val="24"/>
                <w:highlight w:val="none"/>
                <w:shd w:val="clear" w:color="auto" w:fill="ffffff"/>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方案详细完整，针对性强，思路合理得3分；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方案较详细完整，针对性较强，思路较合理得2分；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方案简单，针对性一般，思路可行性不高得1分；</w:t>
            </w:r>
            <w:r>
              <w:rPr>
                <w:rFonts w:ascii="宋体" w:hAnsi="宋体" w:cs="宋体"/>
                <w:bCs/>
                <w:color w:val="000000"/>
                <w:sz w:val="24"/>
                <w:highlight w:val="none"/>
              </w:rPr>
            </w:r>
            <w:r/>
          </w:p>
          <w:p>
            <w:pPr>
              <w:pStyle w:val="1072"/>
              <w:spacing w:line="360" w:lineRule="exact"/>
              <w:rPr>
                <w:rStyle w:val="1326"/>
                <w:rFonts w:ascii="宋体" w:hAnsi="宋体" w:eastAsia="宋体" w:cs="宋体"/>
                <w:bCs/>
                <w:color w:val="000000"/>
                <w:sz w:val="24"/>
                <w:szCs w:val="24"/>
                <w:highlight w:val="none"/>
              </w:rPr>
            </w:pPr>
            <w:r>
              <w:rPr>
                <w:rFonts w:hint="eastAsia" w:ascii="宋体" w:hAnsi="宋体" w:cs="宋体"/>
                <w:bCs/>
                <w:color w:val="000000"/>
                <w:sz w:val="24"/>
                <w:highlight w:val="none"/>
              </w:rPr>
              <w:t xml:space="preserve">不提供不得分。</w:t>
            </w:r>
            <w:r>
              <w:rPr>
                <w:rStyle w:val="1326"/>
                <w:rFonts w:ascii="宋体" w:hAnsi="宋体" w:eastAsia="宋体" w:cs="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2.1</w:t>
            </w:r>
            <w:r>
              <w:rPr>
                <w:rFonts w:hint="eastAsia" w:ascii="宋体" w:hAnsi="宋体"/>
                <w:bCs/>
                <w:color w:val="000000"/>
                <w:sz w:val="24"/>
                <w:highlight w:val="none"/>
                <w:lang w:val="en-US" w:eastAsia="zh-CN"/>
              </w:rPr>
              <w:t xml:space="preserve">4</w:t>
            </w:r>
            <w:r>
              <w:rPr>
                <w:rFonts w:hint="eastAsia" w:ascii="宋体" w:hAnsi="宋体" w:eastAsia="宋体"/>
                <w:bCs/>
                <w:color w:val="000000"/>
                <w:sz w:val="24"/>
                <w:highlight w:val="none"/>
                <w:lang w:eastAsia="zh-CN"/>
              </w:rPr>
            </w:r>
            <w:r/>
          </w:p>
        </w:tc>
        <w:tc>
          <w:tcPr>
            <w:tcW w:w="1462" w:type="dxa"/>
            <w:vAlign w:val="center"/>
            <w:textDirection w:val="lrTb"/>
            <w:noWrap w:val="false"/>
          </w:tcPr>
          <w:p>
            <w:pPr>
              <w:pStyle w:val="1072"/>
              <w:ind w:firstLine="28"/>
              <w:jc w:val="center"/>
              <w:spacing w:line="360" w:lineRule="exact"/>
              <w:rPr>
                <w:rFonts w:ascii="宋体" w:hAnsi="宋体" w:cs="宋体"/>
                <w:bCs/>
                <w:color w:val="000000"/>
                <w:sz w:val="24"/>
                <w:highlight w:val="none"/>
                <w:shd w:val="clear" w:color="auto" w:fill="ffffff"/>
              </w:rPr>
            </w:pPr>
            <w:r>
              <w:rPr>
                <w:rStyle w:val="1326"/>
                <w:rFonts w:ascii="宋体" w:hAnsi="宋体" w:eastAsia="宋体" w:cs="宋体"/>
                <w:bCs/>
                <w:color w:val="000000"/>
                <w:sz w:val="24"/>
                <w:szCs w:val="24"/>
                <w:highlight w:val="none"/>
              </w:rPr>
              <w:t xml:space="preserve">技术支持方案</w:t>
            </w:r>
            <w:r>
              <w:rPr>
                <w:rFonts w:ascii="宋体" w:hAnsi="宋体" w:cs="宋体"/>
                <w:bCs/>
                <w:color w:val="000000"/>
                <w:sz w:val="24"/>
                <w:highlight w:val="none"/>
                <w:shd w:val="clear" w:color="auto" w:fill="ffffff"/>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Style w:val="1326"/>
                <w:rFonts w:ascii="宋体" w:hAnsi="宋体" w:eastAsia="宋体" w:cs="宋体"/>
                <w:bCs/>
                <w:color w:val="000000"/>
                <w:sz w:val="24"/>
                <w:szCs w:val="24"/>
                <w:highlight w:val="none"/>
              </w:rPr>
            </w:pPr>
            <w:r/>
            <w:bookmarkStart w:id="820" w:name="OLE_LINK48"/>
            <w:r>
              <w:rPr>
                <w:rStyle w:val="1326"/>
                <w:rFonts w:ascii="宋体" w:hAnsi="宋体" w:eastAsia="宋体" w:cs="宋体"/>
                <w:bCs/>
                <w:color w:val="000000"/>
                <w:sz w:val="24"/>
                <w:szCs w:val="24"/>
                <w:highlight w:val="none"/>
              </w:rPr>
              <w:t xml:space="preserve">提供技术支持方案，包含促进医院中医发展增值方案，发挥中医特色在医院的作用等。</w:t>
            </w:r>
            <w:r>
              <w:rPr>
                <w:rStyle w:val="1326"/>
                <w:rFonts w:ascii="宋体" w:hAnsi="宋体" w:eastAsia="宋体" w:cs="宋体"/>
                <w:bCs/>
                <w:color w:val="000000"/>
                <w:sz w:val="24"/>
                <w:szCs w:val="24"/>
                <w:highlight w:val="none"/>
              </w:rPr>
            </w:r>
            <w:r/>
          </w:p>
          <w:p>
            <w:pPr>
              <w:pStyle w:val="1327"/>
              <w:spacing w:before="0" w:line="360" w:lineRule="exact"/>
              <w:tabs>
                <w:tab w:val="clear" w:pos="567" w:leader="none"/>
              </w:tabs>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方案详细，可行性高，内容齐全详细，得</w:t>
            </w:r>
            <w:r>
              <w:rPr>
                <w:rStyle w:val="1326"/>
                <w:rFonts w:cs="宋体"/>
                <w:bCs/>
                <w:color w:val="000000"/>
                <w:sz w:val="24"/>
                <w:szCs w:val="24"/>
                <w:highlight w:val="none"/>
              </w:rPr>
              <w:t xml:space="preserve">3</w:t>
            </w:r>
            <w:r>
              <w:rPr>
                <w:rStyle w:val="1326"/>
                <w:rFonts w:ascii="宋体" w:hAnsi="宋体" w:eastAsia="宋体" w:cs="宋体"/>
                <w:bCs/>
                <w:color w:val="000000"/>
                <w:sz w:val="24"/>
                <w:szCs w:val="24"/>
                <w:highlight w:val="none"/>
              </w:rPr>
              <w:t xml:space="preserve">分；</w:t>
            </w:r>
            <w:r>
              <w:rPr>
                <w:rStyle w:val="1326"/>
                <w:rFonts w:ascii="宋体" w:hAnsi="宋体" w:eastAsia="宋体" w:cs="宋体"/>
                <w:bCs/>
                <w:color w:val="000000"/>
                <w:sz w:val="24"/>
                <w:szCs w:val="24"/>
                <w:highlight w:val="none"/>
              </w:rPr>
            </w:r>
            <w:r/>
          </w:p>
          <w:p>
            <w:pPr>
              <w:pStyle w:val="1328"/>
              <w:ind w:firstLine="0"/>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方案较详细，具有一定的可行性，内容较完整，得</w:t>
            </w:r>
            <w:r>
              <w:rPr>
                <w:rStyle w:val="1326"/>
                <w:rFonts w:hAnsi="宋体" w:cs="宋体"/>
                <w:bCs/>
                <w:color w:val="000000"/>
                <w:sz w:val="24"/>
                <w:szCs w:val="24"/>
                <w:highlight w:val="none"/>
              </w:rPr>
              <w:t xml:space="preserve">2</w:t>
            </w:r>
            <w:r>
              <w:rPr>
                <w:rStyle w:val="1326"/>
                <w:rFonts w:ascii="宋体" w:hAnsi="宋体" w:eastAsia="宋体" w:cs="宋体"/>
                <w:bCs/>
                <w:color w:val="000000"/>
                <w:sz w:val="24"/>
                <w:szCs w:val="24"/>
                <w:highlight w:val="none"/>
              </w:rPr>
              <w:t xml:space="preserve">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方案一般，可行性一般，内容较差，得1分；</w:t>
            </w:r>
            <w:r>
              <w:rPr>
                <w:rStyle w:val="1326"/>
                <w:rFonts w:ascii="宋体" w:hAnsi="宋体" w:eastAsia="宋体" w:cs="宋体"/>
                <w:bCs/>
                <w:color w:val="000000"/>
                <w:sz w:val="24"/>
                <w:szCs w:val="24"/>
                <w:highlight w:val="none"/>
              </w:rPr>
            </w:r>
            <w:r/>
          </w:p>
          <w:p>
            <w:pPr>
              <w:pStyle w:val="1072"/>
              <w:spacing w:line="360" w:lineRule="exact"/>
              <w:rPr>
                <w:rFonts w:ascii="宋体" w:hAnsi="宋体" w:cs="宋体"/>
                <w:bCs/>
                <w:color w:val="000000"/>
                <w:sz w:val="24"/>
                <w:highlight w:val="none"/>
              </w:rPr>
            </w:pPr>
            <w:r>
              <w:rPr>
                <w:rStyle w:val="1326"/>
                <w:rFonts w:ascii="宋体" w:hAnsi="宋体" w:eastAsia="宋体" w:cs="宋体"/>
                <w:bCs/>
                <w:color w:val="000000"/>
                <w:sz w:val="24"/>
                <w:szCs w:val="24"/>
                <w:highlight w:val="none"/>
              </w:rPr>
              <w:t xml:space="preserve">未提供不得分。</w:t>
            </w:r>
            <w:bookmarkEnd w:id="820"/>
            <w:r>
              <w:rPr>
                <w:rFonts w:ascii="宋体" w:hAnsi="宋体" w:cs="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客观分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45</w:t>
            </w:r>
            <w:r>
              <w:rPr>
                <w:rFonts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rHeight w:val="1539"/>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3.1</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业绩</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10</w:t>
            </w:r>
            <w:r>
              <w:rPr>
                <w:rFonts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投标人自2023年1月1日以来（以合同签订时间为准），具有类似项目</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包含饮片供应及代加工服务</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业绩的有一个得2分，最高不超过10分。</w:t>
            </w:r>
            <w:r>
              <w:rPr>
                <w:rFonts w:hint="eastAsia" w:ascii="宋体" w:hAnsi="宋体"/>
                <w:bCs/>
                <w:color w:val="000000"/>
                <w:sz w:val="24"/>
                <w:highlight w:val="none"/>
              </w:rPr>
            </w:r>
            <w:r/>
          </w:p>
          <w:p>
            <w:pPr>
              <w:pStyle w:val="1072"/>
              <w:rPr>
                <w:rFonts w:hint="eastAsia" w:ascii="宋体" w:hAnsi="宋体"/>
                <w:bCs/>
                <w:color w:val="000000"/>
                <w:sz w:val="24"/>
                <w:highlight w:val="none"/>
              </w:rPr>
            </w:pPr>
            <w:r>
              <w:rPr>
                <w:rFonts w:hint="eastAsia" w:ascii="宋体" w:hAnsi="宋体" w:cs="宋体"/>
                <w:color w:val="000000"/>
                <w:sz w:val="24"/>
                <w:highlight w:val="none"/>
              </w:rPr>
              <w:t xml:space="preserve">注：同一单位业绩不重复得分。</w:t>
            </w:r>
            <w:r>
              <w:rPr>
                <w:rFonts w:hint="eastAsia" w:ascii="宋体" w:hAnsi="宋体"/>
                <w:bCs/>
                <w:color w:val="000000"/>
                <w:sz w:val="24"/>
                <w:highlight w:val="none"/>
              </w:rPr>
            </w:r>
            <w:r/>
          </w:p>
        </w:tc>
        <w:tc>
          <w:tcPr>
            <w:tcW w:w="2440" w:type="dxa"/>
            <w:vAlign w:val="center"/>
            <w:textDirection w:val="lrTb"/>
            <w:noWrap w:val="false"/>
          </w:tcPr>
          <w:p>
            <w:pPr>
              <w:pStyle w:val="1072"/>
              <w:ind w:left="-38"/>
              <w:rPr>
                <w:rFonts w:hint="eastAsia" w:ascii="宋体" w:hAnsi="宋体"/>
                <w:bCs/>
                <w:color w:val="000000"/>
                <w:sz w:val="24"/>
                <w:highlight w:val="none"/>
              </w:rPr>
            </w:pPr>
            <w:r>
              <w:rPr>
                <w:rFonts w:hint="eastAsia" w:ascii="宋体" w:hAnsi="宋体" w:cs="宋体"/>
                <w:color w:val="000000"/>
                <w:sz w:val="24"/>
                <w:highlight w:val="none"/>
              </w:rPr>
              <w:t xml:space="preserve">提供完整的合同扫描件加盖投标人公章。</w:t>
            </w:r>
            <w:r>
              <w:rPr>
                <w:rFonts w:hint="eastAsia" w:ascii="宋体" w:hAnsi="宋体"/>
                <w:bCs/>
                <w:color w:val="000000"/>
                <w:sz w:val="24"/>
                <w:highlight w:val="none"/>
              </w:rPr>
            </w:r>
            <w:r/>
          </w:p>
        </w:tc>
      </w:tr>
      <w:tr>
        <w:trPr>
          <w:trHeight w:val="1539"/>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项目团队</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投标人设药事部门，按照《处方管理办法》和《中药处方格式和书写要求规范》要求，进行审核、调配、核对、发药，并签名。</w:t>
            </w:r>
            <w:r>
              <w:rPr>
                <w:rFonts w:hint="eastAsia" w:ascii="宋体" w:hAnsi="宋体"/>
                <w:bCs/>
                <w:color w:val="000000"/>
                <w:sz w:val="24"/>
                <w:highlight w:val="none"/>
              </w:rPr>
            </w:r>
            <w:r/>
          </w:p>
          <w:p>
            <w:pPr>
              <w:pStyle w:val="1072"/>
              <w:rPr>
                <w:rFonts w:ascii="宋体" w:hAnsi="宋体" w:cs="宋体"/>
                <w:color w:val="000000"/>
                <w:sz w:val="24"/>
                <w:highlight w:val="none"/>
              </w:rPr>
            </w:pPr>
            <w:r>
              <w:rPr>
                <w:rFonts w:hint="eastAsia" w:ascii="宋体" w:hAnsi="宋体"/>
                <w:bCs/>
                <w:color w:val="000000"/>
                <w:sz w:val="24"/>
                <w:highlight w:val="none"/>
              </w:rPr>
              <w:t xml:space="preserve">投标人为本项目配备团队成员</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不含驻场人员</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取得中药师（含以上）或执业中药师证书，成员数量</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人及以上的得4分，</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人的得2分，</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人及以下的不得分。</w:t>
            </w:r>
            <w:r>
              <w:rPr>
                <w:rFonts w:ascii="宋体" w:hAnsi="宋体" w:cs="宋体"/>
                <w:color w:val="000000"/>
                <w:sz w:val="24"/>
                <w:highlight w:val="none"/>
              </w:rPr>
            </w:r>
            <w:r/>
          </w:p>
        </w:tc>
        <w:tc>
          <w:tcPr>
            <w:tcW w:w="24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bCs/>
                <w:color w:val="000000"/>
                <w:sz w:val="24"/>
                <w:highlight w:val="none"/>
              </w:rPr>
              <w:t xml:space="preserve">提供项目团队人员名单、证书及投标人为其缴纳的近三个月中任意一个月（自开标之日起往前推算）的社保缴纳记录加盖投标人公章。</w:t>
            </w:r>
            <w:r>
              <w:rPr>
                <w:rFonts w:hint="eastAsia"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3.3</w:t>
            </w:r>
            <w:r>
              <w:rPr>
                <w:rFonts w:hint="eastAsia"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配送时效</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投标人承诺能够在接到医院处方后，能按时完成代加工并按医院/患者要求配送到指定地点。</w:t>
            </w:r>
            <w:r>
              <w:rPr>
                <w:rFonts w:hint="eastAsia" w:ascii="宋体" w:hAnsi="宋体"/>
                <w:bCs/>
                <w:color w:val="000000"/>
                <w:sz w:val="24"/>
                <w:highlight w:val="none"/>
              </w:rPr>
            </w:r>
            <w:r/>
          </w:p>
          <w:p>
            <w:pPr>
              <w:pStyle w:val="1072"/>
              <w:rPr>
                <w:rFonts w:ascii="宋体" w:hAnsi="宋体" w:eastAsia="宋体"/>
                <w:bCs/>
                <w:color w:val="000000"/>
                <w:sz w:val="24"/>
                <w:highlight w:val="none"/>
                <w:lang w:val="en-US" w:eastAsia="zh-CN"/>
              </w:rPr>
            </w:pPr>
            <w:r>
              <w:rPr>
                <w:rFonts w:hint="eastAsia" w:ascii="宋体" w:hAnsi="宋体"/>
                <w:bCs/>
                <w:color w:val="000000"/>
                <w:sz w:val="24"/>
                <w:highlight w:val="none"/>
              </w:rPr>
              <w:t xml:space="preserve">1.</w:t>
            </w:r>
            <w:r>
              <w:rPr>
                <w:rFonts w:hint="eastAsia" w:ascii="宋体" w:hAnsi="宋体"/>
                <w:bCs/>
                <w:color w:val="000000"/>
                <w:sz w:val="24"/>
                <w:highlight w:val="none"/>
              </w:rPr>
              <w:t xml:space="preserve">加工方式为煎煮</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当天11点前</w:t>
            </w:r>
            <w:r>
              <w:rPr>
                <w:rFonts w:hint="eastAsia" w:ascii="宋体" w:hAnsi="宋体"/>
                <w:bCs/>
                <w:color w:val="000000"/>
                <w:sz w:val="24"/>
                <w:highlight w:val="none"/>
              </w:rPr>
              <w:t xml:space="preserve">接收的普通处方</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中药饮品当天16点前配送至医院；当天11后至17点前</w:t>
            </w:r>
            <w:r>
              <w:rPr>
                <w:rFonts w:hint="eastAsia" w:ascii="宋体" w:hAnsi="宋体"/>
                <w:bCs/>
                <w:color w:val="000000"/>
                <w:sz w:val="24"/>
                <w:highlight w:val="none"/>
              </w:rPr>
              <w:t xml:space="preserve">接收的普通处方</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中药饮品次日11点前配送至医院，满足得2分。</w:t>
            </w:r>
            <w:r>
              <w:rPr>
                <w:rFonts w:ascii="宋体" w:hAnsi="宋体" w:eastAsia="宋体"/>
                <w:bCs/>
                <w:color w:val="000000"/>
                <w:sz w:val="24"/>
                <w:highlight w:val="none"/>
                <w:lang w:val="en-US" w:eastAsia="zh-CN"/>
              </w:rPr>
            </w:r>
            <w:r/>
          </w:p>
          <w:p>
            <w:pPr>
              <w:pStyle w:val="1072"/>
              <w:rPr>
                <w:rFonts w:ascii="宋体" w:hAnsi="宋体"/>
                <w:bCs/>
                <w:color w:val="000000"/>
                <w:sz w:val="24"/>
                <w:highlight w:val="none"/>
              </w:rPr>
            </w:pPr>
            <w:r>
              <w:rPr>
                <w:rFonts w:hint="eastAsia" w:ascii="宋体" w:hAnsi="宋体"/>
                <w:bCs/>
                <w:color w:val="000000"/>
                <w:sz w:val="24"/>
                <w:highlight w:val="none"/>
              </w:rPr>
              <w:t xml:space="preserve">2.加工方式为磨粉的，配送送达时间为收方后3天内；加工方式为制丸的，配送送达时间为收方后5天内；加工方式为熬膏的，配送送达时间为收方后7天内；满足得1分。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bCs/>
                <w:color w:val="000000"/>
                <w:sz w:val="24"/>
                <w:highlight w:val="none"/>
              </w:rPr>
              <w:t xml:space="preserve">提供承诺函</w:t>
            </w:r>
            <w:r>
              <w:rPr>
                <w:rFonts w:hint="eastAsia" w:ascii="宋体" w:hAnsi="宋体" w:cs="宋体"/>
                <w:color w:val="000000"/>
                <w:sz w:val="24"/>
                <w:highlight w:val="none"/>
              </w:rPr>
              <w:t xml:space="preserve">加盖投标人公章。</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物流配送能力</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1.投标人为本项目配备专用配送车辆并备专用通信及GPS 设备，每提供1辆满足要求的车辆和专职驾驶员得1分，最多得3分。（提供车辆行驶证、交强险保单、GPS设备材料、GPS定位图片、驾驶员驾驶证及投标人（或委托的第三方配送公司，提供委托协议）为驾驶员缴纳的近三个月内任意一个月（自开标之日起往前推算）的社保记录。）</w:t>
            </w:r>
            <w:r>
              <w:rPr>
                <w:rFonts w:hint="eastAsia" w:ascii="宋体" w:hAnsi="宋体"/>
                <w:bCs/>
                <w:color w:val="000000"/>
                <w:sz w:val="24"/>
                <w:highlight w:val="none"/>
              </w:rPr>
            </w:r>
            <w:r/>
          </w:p>
          <w:p>
            <w:pPr>
              <w:pStyle w:val="1072"/>
              <w:rPr>
                <w:rFonts w:hint="eastAsia" w:ascii="宋体" w:hAnsi="宋体"/>
                <w:bCs/>
                <w:color w:val="000000"/>
                <w:sz w:val="24"/>
                <w:highlight w:val="none"/>
              </w:rPr>
            </w:pPr>
            <w:r>
              <w:rPr>
                <w:rFonts w:hint="eastAsia" w:ascii="宋体" w:hAnsi="宋体"/>
                <w:bCs/>
                <w:color w:val="000000"/>
                <w:sz w:val="24"/>
                <w:highlight w:val="none"/>
              </w:rPr>
              <w:t xml:space="preserve">2.投标人为本项目配备专用配送车辆或委托第三方配送车辆均安装空调设施，满足配送要求，得1分。（提供车辆（上述配备的专用配送车辆一致，否则不得分）图片及空调设施照片）</w:t>
            </w:r>
            <w:r>
              <w:rPr>
                <w:rFonts w:hint="eastAsia" w:ascii="宋体" w:hAnsi="宋体"/>
                <w:bCs/>
                <w:color w:val="000000"/>
                <w:sz w:val="24"/>
                <w:highlight w:val="none"/>
              </w:rPr>
            </w:r>
            <w:r/>
          </w:p>
        </w:tc>
        <w:tc>
          <w:tcPr>
            <w:tcW w:w="2440" w:type="dxa"/>
            <w:vAlign w:val="center"/>
            <w:textDirection w:val="lrTb"/>
            <w:noWrap w:val="false"/>
          </w:tcPr>
          <w:p>
            <w:pPr>
              <w:pStyle w:val="1072"/>
              <w:ind w:left="-38"/>
              <w:rPr>
                <w:rFonts w:hint="eastAsia" w:ascii="宋体" w:hAnsi="宋体"/>
                <w:bCs/>
                <w:color w:val="000000"/>
                <w:sz w:val="24"/>
                <w:highlight w:val="none"/>
              </w:rPr>
            </w:pPr>
            <w:r>
              <w:rPr>
                <w:rFonts w:hint="eastAsia" w:ascii="宋体" w:hAnsi="宋体"/>
                <w:bCs/>
                <w:color w:val="000000"/>
                <w:sz w:val="24"/>
                <w:highlight w:val="none"/>
              </w:rPr>
            </w:r>
            <w:r/>
          </w:p>
          <w:p>
            <w:pPr>
              <w:pStyle w:val="1072"/>
              <w:rPr>
                <w:color w:val="000000"/>
                <w:highlight w:val="none"/>
              </w:rPr>
            </w:pPr>
            <w:r>
              <w:rPr>
                <w:color w:val="000000"/>
                <w:highlight w:val="none"/>
              </w:rPr>
            </w:r>
            <w:r/>
          </w:p>
          <w:p>
            <w:pPr>
              <w:pStyle w:val="1072"/>
              <w:jc w:val="left"/>
              <w:rPr>
                <w:rFonts w:hint="eastAsia"/>
                <w:color w:val="000000"/>
                <w:highlight w:val="none"/>
              </w:rPr>
            </w:pPr>
            <w:r>
              <w:rPr>
                <w:rFonts w:hint="eastAsia" w:ascii="宋体" w:hAnsi="宋体"/>
                <w:bCs/>
                <w:color w:val="000000"/>
                <w:sz w:val="24"/>
                <w:highlight w:val="none"/>
              </w:rPr>
              <w:t xml:space="preserve">按要求提供证明材料加盖公章，否则不得分。</w:t>
            </w:r>
            <w:r>
              <w:rPr>
                <w:rFonts w:hint="eastAsia"/>
                <w:color w:val="000000"/>
                <w:highlight w:val="none"/>
              </w:rPr>
            </w:r>
            <w:r/>
          </w:p>
        </w:tc>
      </w:tr>
      <w:tr>
        <w:trPr/>
        <w:tc>
          <w:tcPr>
            <w:tcW w:w="835"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3.5</w:t>
            </w:r>
            <w:r>
              <w:rPr>
                <w:rFonts w:hint="eastAsia"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综合实力1</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投标人必须严格执行国家药品标准和地方中药饮片炮制规范、工艺规程。在符合药品GMP条件下组织生产，用于配送和煎药的中药饮片，应检验合格，并可溯源。提供质量控制的相关证明材料；</w:t>
            </w:r>
            <w:r>
              <w:rPr>
                <w:rFonts w:ascii="宋体" w:hAnsi="宋体"/>
                <w:bCs/>
                <w:color w:val="000000"/>
                <w:sz w:val="24"/>
                <w:highlight w:val="none"/>
              </w:rPr>
            </w:r>
            <w:r/>
          </w:p>
          <w:p>
            <w:pPr>
              <w:pStyle w:val="1072"/>
              <w:rPr>
                <w:rFonts w:hint="eastAsia" w:ascii="宋体" w:hAnsi="宋体"/>
                <w:bCs/>
                <w:color w:val="000000"/>
                <w:sz w:val="24"/>
                <w:highlight w:val="none"/>
              </w:rPr>
            </w:pPr>
            <w:r>
              <w:rPr>
                <w:rFonts w:hint="eastAsia" w:ascii="宋体" w:hAnsi="宋体"/>
                <w:bCs/>
                <w:color w:val="000000"/>
                <w:sz w:val="24"/>
                <w:highlight w:val="none"/>
              </w:rPr>
              <w:t xml:space="preserve">（1）提供纸质版的留存检验报告。有留存的检验报告得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分，没有不得分；</w:t>
            </w:r>
            <w:r>
              <w:rPr>
                <w:rFonts w:hint="eastAsia"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（2）提供相应的煎药室工作制度和相关设备的标准化操作程序（SOP）得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分，没有不得分。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bCs/>
                <w:color w:val="000000"/>
                <w:sz w:val="24"/>
                <w:highlight w:val="none"/>
              </w:rPr>
              <w:t xml:space="preserve">提供质量控制的相关证明材料</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3.6</w:t>
            </w:r>
            <w:r>
              <w:rPr>
                <w:rFonts w:hint="eastAsia"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综合实力2</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color w:val="000000"/>
                <w:sz w:val="24"/>
                <w:highlight w:val="none"/>
              </w:rPr>
              <w:t xml:space="preserve">投标人销售的饮片品种在100种（含）-200种的得1分；在200种（含）-400种得2分；在400种（含）-600种得3分；在600种（含）-800种得4分；在800种（含）以上得5分，本项最高得5分。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color w:val="000000"/>
                <w:sz w:val="24"/>
                <w:highlight w:val="none"/>
              </w:rPr>
              <w:t xml:space="preserve">提供本单位销售的中药饮片品种明细，不提供不得分。</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3.7</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综合实力3</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r>
            <w:r/>
          </w:p>
        </w:tc>
        <w:tc>
          <w:tcPr>
            <w:tcW w:w="3978" w:type="dxa"/>
            <w:vAlign w:val="center"/>
            <w:textDirection w:val="lrTb"/>
            <w:noWrap w:val="false"/>
          </w:tcPr>
          <w:p>
            <w:pPr>
              <w:pStyle w:val="1072"/>
              <w:rPr>
                <w:rFonts w:hint="eastAsia" w:ascii="宋体" w:hAnsi="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zh-CN"/>
              </w:rPr>
              <w:t xml:space="preserve">提供用于本项目的代加工设备：煎药设备、包装设备，熬膏设备、</w:t>
            </w:r>
            <w:r>
              <w:rPr>
                <w:rFonts w:hint="eastAsia" w:ascii="宋体" w:hAnsi="宋体" w:cs="宋体"/>
                <w:color w:val="000000"/>
                <w:sz w:val="24"/>
                <w:highlight w:val="none"/>
              </w:rPr>
              <w:t xml:space="preserve">制丸设备</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打粉设备</w:t>
            </w:r>
            <w:r>
              <w:rPr>
                <w:rFonts w:hint="eastAsia" w:ascii="宋体" w:hAnsi="宋体" w:cs="宋体"/>
                <w:color w:val="000000"/>
                <w:sz w:val="24"/>
                <w:highlight w:val="none"/>
                <w:lang w:val="zh-CN"/>
              </w:rPr>
              <w:t xml:space="preserve">，每有一种得1分，最高</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分。</w:t>
            </w:r>
            <w:r>
              <w:rPr>
                <w:rFonts w:hint="eastAsia" w:ascii="宋体" w:hAnsi="宋体"/>
                <w:color w:val="000000"/>
                <w:sz w:val="24"/>
                <w:highlight w:val="none"/>
              </w:rPr>
            </w:r>
            <w:r/>
          </w:p>
        </w:tc>
        <w:tc>
          <w:tcPr>
            <w:tcW w:w="2440" w:type="dxa"/>
            <w:vAlign w:val="center"/>
            <w:textDirection w:val="lrTb"/>
            <w:noWrap w:val="false"/>
          </w:tcPr>
          <w:p>
            <w:pPr>
              <w:pStyle w:val="1072"/>
              <w:ind w:left="-38"/>
              <w:rPr>
                <w:rFonts w:hint="eastAsia" w:ascii="宋体" w:hAnsi="宋体"/>
                <w:color w:val="000000"/>
                <w:sz w:val="24"/>
                <w:highlight w:val="none"/>
              </w:rPr>
            </w:pPr>
            <w:r>
              <w:rPr>
                <w:rFonts w:hint="eastAsia" w:ascii="宋体" w:hAnsi="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3.8</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综合实力4</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W w:w="3978" w:type="dxa"/>
            <w:vAlign w:val="center"/>
            <w:textDirection w:val="lrTb"/>
            <w:noWrap w:val="false"/>
          </w:tcPr>
          <w:p>
            <w:pPr>
              <w:pStyle w:val="1072"/>
              <w:rPr>
                <w:rFonts w:ascii="宋体" w:hAnsi="宋体" w:cs="宋体"/>
                <w:color w:val="000000"/>
                <w:sz w:val="24"/>
                <w:highlight w:val="none"/>
              </w:rPr>
            </w:pPr>
            <w:r>
              <w:rPr>
                <w:rFonts w:hint="eastAsia" w:ascii="宋体" w:hAnsi="宋体" w:cs="宋体"/>
                <w:color w:val="000000"/>
                <w:sz w:val="24"/>
                <w:highlight w:val="none"/>
              </w:rPr>
              <w:t xml:space="preserve">投标人拟投入信息管理平台具备处方信息查询功能、中药代加工进度实时查询功能、配送信息查询实时功能，满足1项得2分，最高得6分。</w:t>
            </w:r>
            <w:r>
              <w:rPr>
                <w:rFonts w:ascii="宋体" w:hAnsi="宋体" w:cs="宋体"/>
                <w:color w:val="000000"/>
                <w:sz w:val="24"/>
                <w:highlight w:val="none"/>
              </w:rPr>
            </w:r>
            <w:r/>
          </w:p>
        </w:tc>
        <w:tc>
          <w:tcPr>
            <w:tcW w:w="2440" w:type="dxa"/>
            <w:vAlign w:val="center"/>
            <w:textDirection w:val="lrTb"/>
            <w:noWrap w:val="false"/>
          </w:tcPr>
          <w:p>
            <w:pPr>
              <w:pStyle w:val="1072"/>
              <w:rPr>
                <w:rFonts w:ascii="宋体" w:hAnsi="宋体"/>
                <w:color w:val="000000"/>
                <w:sz w:val="24"/>
                <w:highlight w:val="none"/>
              </w:rPr>
            </w:pPr>
            <w:r>
              <w:rPr>
                <w:rFonts w:hint="eastAsia" w:ascii="宋体" w:hAnsi="宋体"/>
                <w:color w:val="000000"/>
                <w:sz w:val="24"/>
                <w:highlight w:val="none"/>
              </w:rPr>
              <w:t xml:space="preserve">提供功能截图加盖公章</w:t>
            </w:r>
            <w:r>
              <w:rPr>
                <w:rFonts w:ascii="宋体" w:hAnsi="宋体"/>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3.9</w:t>
            </w:r>
            <w:r>
              <w:rPr>
                <w:rFonts w:hint="eastAsia"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增值服务</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color w:val="000000"/>
                <w:sz w:val="24"/>
                <w:highlight w:val="none"/>
              </w:rPr>
            </w:pPr>
            <w:r>
              <w:rPr>
                <w:rFonts w:hint="eastAsia" w:ascii="宋体" w:hAnsi="宋体"/>
                <w:bCs/>
                <w:color w:val="000000"/>
                <w:sz w:val="24"/>
                <w:highlight w:val="none"/>
                <w:shd w:val="clear" w:color="auto" w:fill="ffffff"/>
              </w:rPr>
              <w:t xml:space="preserve">除招标文件要求的服务内容以外，投标人每提供一条对采购人有实际工作、服务需要的优惠条件或增值服务，且经评标委员会一致认可的，加1分，满分4分。</w:t>
            </w:r>
            <w:r>
              <w:rPr>
                <w:rFonts w:ascii="宋体" w:hAnsi="宋体"/>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gridSpan w:val="2"/>
            <w:tcW w:w="2297"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合计</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100</w:t>
            </w:r>
            <w:r>
              <w:rPr>
                <w:rFonts w:ascii="宋体" w:hAnsi="宋体"/>
                <w:bCs/>
                <w:color w:val="000000"/>
                <w:sz w:val="24"/>
                <w:highlight w:val="none"/>
              </w:rPr>
            </w:r>
            <w:r/>
          </w:p>
        </w:tc>
        <w:tc>
          <w:tcPr>
            <w:gridSpan w:val="2"/>
            <w:tcW w:w="641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outlineLvl w:val="0"/>
      </w:pPr>
      <w:r/>
      <w:bookmarkStart w:id="821" w:name="_Toc99301424"/>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21"/>
      <w:r>
        <w:rPr>
          <w:rFonts w:ascii="宋体" w:hAnsi="宋体"/>
          <w:b/>
          <w:color w:val="000000"/>
          <w:sz w:val="36"/>
          <w:szCs w:val="36"/>
          <w:highlight w:val="none"/>
        </w:rPr>
      </w:r>
      <w:r/>
    </w:p>
    <w:p>
      <w:pPr>
        <w:pStyle w:val="1072"/>
        <w:contextualSpacing/>
        <w:spacing w:line="360" w:lineRule="auto"/>
        <w:rPr>
          <w:rFonts w:ascii="宋体" w:hAnsi="宋体"/>
          <w:color w:val="000000"/>
          <w:sz w:val="24"/>
          <w:highlight w:val="none"/>
        </w:rPr>
      </w:pPr>
      <w:r>
        <w:rPr>
          <w:rFonts w:ascii="宋体" w:hAnsi="宋体"/>
          <w:color w:val="000000"/>
          <w:sz w:val="24"/>
          <w:highlight w:val="none"/>
        </w:rPr>
      </w:r>
      <w:r/>
    </w:p>
    <w:p>
      <w:pPr>
        <w:pStyle w:val="1251"/>
        <w:contextualSpacing/>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一、项目概况</w:t>
      </w:r>
      <w:r>
        <w:rPr>
          <w:rFonts w:ascii="宋体" w:hAnsi="宋体"/>
          <w:b/>
          <w:bCs/>
          <w:color w:val="000000"/>
          <w:sz w:val="24"/>
          <w:szCs w:val="24"/>
          <w:highlight w:val="none"/>
        </w:rPr>
      </w:r>
      <w:r/>
    </w:p>
    <w:p>
      <w:pPr>
        <w:pStyle w:val="1251"/>
        <w:contextualSpacing/>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常州市第三人民医院</w:t>
      </w:r>
      <w:r>
        <w:rPr>
          <w:rFonts w:hint="eastAsia" w:ascii="宋体" w:hAnsi="宋体"/>
          <w:color w:val="000000"/>
          <w:sz w:val="24"/>
          <w:szCs w:val="24"/>
          <w:highlight w:val="none"/>
        </w:rPr>
        <w:t xml:space="preserve">为规范中药饮片采购渠道，统一质量标准，保障中药饮片质量和供给，促进中医药事业发展，结合国家相关政策，拟采购中药饮片集中代加工及配送服务。同时利用信息技术优势和规模优势，提供代配、代煎、熬膏等中药代加工服务，并将配好的药方或汤剂、膏剂、丸剂等代加工后的成品</w:t>
      </w:r>
      <w:r>
        <w:rPr>
          <w:rFonts w:hint="eastAsia" w:ascii="宋体" w:hAnsi="宋体"/>
          <w:color w:val="000000"/>
          <w:sz w:val="24"/>
          <w:szCs w:val="24"/>
          <w:highlight w:val="none"/>
          <w:lang w:val="en-US" w:eastAsia="zh-CN"/>
        </w:rPr>
        <w:t xml:space="preserve">统一配送至医院（也可根据客户要求提供快递配送服务，相应快递费用由客户承担）。</w:t>
      </w:r>
      <w:r>
        <w:rPr>
          <w:rFonts w:hint="eastAsia" w:ascii="宋体" w:hAnsi="宋体"/>
          <w:color w:val="000000"/>
          <w:sz w:val="24"/>
          <w:szCs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★二、商务要求（本大项均为实质性要求，必须响应并满足，否则投标无效）</w:t>
      </w:r>
      <w:r>
        <w:rPr>
          <w:rFonts w:hint="eastAsia" w:ascii="宋体" w:hAnsi="宋体"/>
          <w:b/>
          <w:color w:val="000000"/>
          <w:sz w:val="24"/>
          <w:szCs w:val="24"/>
          <w:highlight w:val="none"/>
        </w:rPr>
      </w:r>
      <w:r/>
    </w:p>
    <w:p>
      <w:pPr>
        <w:pStyle w:val="1072"/>
        <w:ind w:firstLine="482"/>
        <w:spacing w:line="360" w:lineRule="auto"/>
        <w:rPr>
          <w:rFonts w:hint="eastAsia" w:ascii="宋体" w:hAnsi="宋体" w:cs="宋体"/>
          <w:b/>
          <w:bCs/>
          <w:i/>
          <w:color w:val="000000"/>
          <w:sz w:val="24"/>
          <w:highlight w:val="none"/>
        </w:rPr>
      </w:pPr>
      <w:r>
        <w:rPr>
          <w:rFonts w:hint="eastAsia" w:ascii="宋体" w:hAnsi="宋体" w:cs="宋体"/>
          <w:b/>
          <w:bCs/>
          <w:color w:val="000000"/>
          <w:sz w:val="24"/>
          <w:highlight w:val="none"/>
        </w:rPr>
        <w:t xml:space="preserve">1.</w:t>
      </w:r>
      <w:r>
        <w:rPr>
          <w:rFonts w:hint="eastAsia" w:ascii="宋体" w:hAnsi="宋体"/>
          <w:b/>
          <w:bCs/>
          <w:color w:val="000000"/>
          <w:sz w:val="24"/>
          <w:highlight w:val="none"/>
        </w:rPr>
        <w:t xml:space="preserve">合同履行期限</w:t>
      </w:r>
      <w:r>
        <w:rPr>
          <w:rFonts w:hint="eastAsia" w:ascii="宋体" w:hAnsi="宋体" w:cs="宋体"/>
          <w:b/>
          <w:bCs/>
          <w:i/>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年，</w:t>
      </w:r>
      <w:r>
        <w:rPr>
          <w:rFonts w:hint="eastAsia" w:ascii="宋体" w:hAnsi="宋体" w:cs="宋体"/>
          <w:color w:val="000000"/>
          <w:sz w:val="24"/>
          <w:highlight w:val="none"/>
        </w:rPr>
        <w:t xml:space="preserve">合同一年一签。合同到期前一个月，经招标人考核合格后，可续签下一年合同。</w:t>
      </w:r>
      <w:r>
        <w:rPr>
          <w:rFonts w:hint="eastAsia" w:ascii="宋体" w:hAnsi="宋体" w:cs="宋体"/>
          <w:color w:val="000000"/>
          <w:sz w:val="24"/>
          <w:highlight w:val="none"/>
        </w:rPr>
      </w:r>
      <w:r/>
    </w:p>
    <w:p>
      <w:pPr>
        <w:pStyle w:val="1072"/>
        <w:ind w:firstLine="482"/>
        <w:spacing w:line="360" w:lineRule="auto"/>
        <w:rPr>
          <w:color w:val="000000"/>
          <w:sz w:val="24"/>
          <w:highlight w:val="none"/>
        </w:rPr>
      </w:pPr>
      <w:r>
        <w:rPr>
          <w:rFonts w:hint="eastAsia"/>
          <w:color w:val="000000"/>
          <w:sz w:val="24"/>
          <w:highlight w:val="none"/>
        </w:rPr>
        <w:t xml:space="preserve">2.</w:t>
      </w:r>
      <w:r>
        <w:rPr>
          <w:rFonts w:hint="eastAsia" w:ascii="宋体" w:hAnsi="宋体" w:cs="宋体"/>
          <w:b/>
          <w:bCs/>
          <w:color w:val="000000"/>
          <w:sz w:val="24"/>
          <w:highlight w:val="none"/>
        </w:rPr>
        <w:t xml:space="preserve">付款方式</w:t>
      </w:r>
      <w:r>
        <w:rPr>
          <w:color w:val="000000"/>
          <w:sz w:val="24"/>
          <w:highlight w:val="none"/>
        </w:rPr>
      </w:r>
      <w:r/>
    </w:p>
    <w:p>
      <w:pPr>
        <w:pStyle w:val="1251"/>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2.1 </w:t>
      </w:r>
      <w:r>
        <w:rPr>
          <w:rFonts w:ascii="宋体" w:hAnsi="宋体"/>
          <w:b/>
          <w:color w:val="000000"/>
          <w:sz w:val="24"/>
          <w:szCs w:val="24"/>
          <w:highlight w:val="none"/>
        </w:rPr>
        <w:t xml:space="preserve">结算原则：</w:t>
      </w:r>
      <w:r>
        <w:rPr>
          <w:rFonts w:ascii="宋体" w:hAnsi="宋体"/>
          <w:b/>
          <w:color w:val="000000"/>
          <w:sz w:val="24"/>
          <w:szCs w:val="24"/>
          <w:highlight w:val="none"/>
        </w:rPr>
      </w:r>
      <w:r/>
    </w:p>
    <w:p>
      <w:pPr>
        <w:pStyle w:val="1251"/>
        <w:contextualSpacing/>
        <w:ind w:firstLine="480"/>
        <w:jc w:val="left"/>
        <w:spacing w:line="360" w:lineRule="auto"/>
        <w:rPr>
          <w:rFonts w:ascii="宋体" w:hAnsi="宋体"/>
          <w:color w:val="000000"/>
          <w:sz w:val="24"/>
          <w:highlight w:val="none"/>
        </w:rPr>
      </w:pPr>
      <w:r>
        <w:rPr>
          <w:rFonts w:hint="eastAsia" w:ascii="宋体" w:hAnsi="宋体"/>
          <w:color w:val="000000"/>
          <w:sz w:val="24"/>
          <w:szCs w:val="24"/>
          <w:highlight w:val="none"/>
        </w:rPr>
        <w:t xml:space="preserve">（1）中药饮片结算单价=常州地区中药饮片参考零售价*中标费率；（2）</w:t>
      </w:r>
      <w:r>
        <w:rPr>
          <w:rFonts w:hint="eastAsia" w:ascii="宋体" w:hAnsi="宋体"/>
          <w:color w:val="000000"/>
          <w:sz w:val="24"/>
          <w:highlight w:val="none"/>
        </w:rPr>
        <w:t xml:space="preserve">代加工服务单价=中标单价。</w:t>
      </w:r>
      <w:r>
        <w:rPr>
          <w:rFonts w:hint="eastAsia" w:ascii="宋体" w:hAnsi="宋体"/>
          <w:color w:val="000000"/>
          <w:sz w:val="24"/>
          <w:szCs w:val="24"/>
          <w:highlight w:val="none"/>
        </w:rPr>
        <w:t xml:space="preserve">数量以实际发生为准。</w:t>
      </w:r>
      <w:r>
        <w:rPr>
          <w:rFonts w:ascii="宋体" w:hAnsi="宋体"/>
          <w:color w:val="000000"/>
          <w:sz w:val="24"/>
          <w:highlight w:val="none"/>
        </w:rPr>
      </w:r>
      <w:r/>
    </w:p>
    <w:p>
      <w:pPr>
        <w:pStyle w:val="1251"/>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注：如合同执行期间与上级政策或规定不符，按上级新政策和规定执行，若不能按上级政策或规定执行的，则采购人有权无条件终止合同。</w:t>
      </w:r>
      <w:r>
        <w:rPr>
          <w:rFonts w:hint="eastAsia" w:ascii="宋体" w:hAnsi="宋体"/>
          <w:b/>
          <w:color w:val="000000"/>
          <w:sz w:val="24"/>
          <w:szCs w:val="24"/>
          <w:highlight w:val="none"/>
        </w:rPr>
      </w:r>
      <w:r/>
    </w:p>
    <w:p>
      <w:pPr>
        <w:pStyle w:val="1251"/>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2.2 结算依据：</w:t>
      </w:r>
      <w:r>
        <w:rPr>
          <w:rFonts w:hint="eastAsia" w:ascii="宋体" w:hAnsi="宋体" w:cs="宋体"/>
          <w:color w:val="000000"/>
          <w:sz w:val="24"/>
          <w:highlight w:val="none"/>
        </w:rPr>
        <w:t xml:space="preserve">根据财务结算要求，中标人提供相应数量及单价的票据。</w:t>
      </w:r>
      <w:r>
        <w:rPr>
          <w:rFonts w:hint="eastAsia" w:ascii="宋体" w:hAnsi="宋体"/>
          <w:b/>
          <w:color w:val="000000"/>
          <w:sz w:val="24"/>
          <w:szCs w:val="24"/>
          <w:highlight w:val="none"/>
        </w:rPr>
      </w:r>
      <w:r/>
    </w:p>
    <w:p>
      <w:pPr>
        <w:pStyle w:val="1072"/>
        <w:ind w:firstLine="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2.3 </w:t>
      </w:r>
      <w:r>
        <w:rPr>
          <w:rFonts w:ascii="宋体" w:hAnsi="宋体"/>
          <w:b/>
          <w:color w:val="000000"/>
          <w:sz w:val="24"/>
          <w:highlight w:val="none"/>
        </w:rPr>
        <w:t xml:space="preserve">付款</w:t>
      </w:r>
      <w:r>
        <w:rPr>
          <w:rFonts w:hint="eastAsia" w:ascii="宋体" w:hAnsi="宋体"/>
          <w:b/>
          <w:color w:val="000000"/>
          <w:sz w:val="24"/>
          <w:highlight w:val="none"/>
        </w:rPr>
        <w:t xml:space="preserve">进度</w:t>
      </w:r>
      <w:r>
        <w:rPr>
          <w:rFonts w:ascii="宋体" w:hAnsi="宋体"/>
          <w:b/>
          <w:color w:val="000000"/>
          <w:sz w:val="24"/>
          <w:highlight w:val="none"/>
        </w:rPr>
        <w:t xml:space="preserve">：</w:t>
      </w:r>
      <w:r>
        <w:rPr>
          <w:rFonts w:hint="eastAsia" w:ascii="宋体" w:hAnsi="宋体"/>
          <w:b/>
          <w:color w:val="000000"/>
          <w:sz w:val="24"/>
          <w:highlight w:val="none"/>
        </w:rPr>
        <w:t xml:space="preserve">采购人</w:t>
      </w:r>
      <w:r>
        <w:rPr>
          <w:rFonts w:ascii="宋体" w:hAnsi="宋体"/>
          <w:b/>
          <w:color w:val="000000"/>
          <w:sz w:val="24"/>
          <w:highlight w:val="none"/>
        </w:rPr>
        <w:t xml:space="preserve">在收到中标人供应中药饮片</w:t>
      </w:r>
      <w:r>
        <w:rPr>
          <w:rFonts w:hint="eastAsia" w:ascii="宋体" w:hAnsi="宋体" w:eastAsia="宋体" w:cs="Times New Roman"/>
          <w:b/>
          <w:color w:val="000000"/>
          <w:sz w:val="24"/>
          <w:highlight w:val="none"/>
        </w:rPr>
        <w:t xml:space="preserve">（及相关代加工服务）</w:t>
      </w:r>
      <w:r>
        <w:rPr>
          <w:rFonts w:hint="eastAsia" w:ascii="宋体" w:hAnsi="宋体"/>
          <w:b/>
          <w:color w:val="000000"/>
          <w:sz w:val="24"/>
          <w:highlight w:val="none"/>
          <w:lang w:val="en-US" w:eastAsia="zh-CN"/>
        </w:rPr>
        <w:t xml:space="preserve">按</w:t>
      </w:r>
      <w:r>
        <w:rPr>
          <w:rFonts w:hint="eastAsia" w:ascii="宋体" w:hAnsi="宋体"/>
          <w:b/>
          <w:color w:val="000000"/>
          <w:sz w:val="24"/>
          <w:highlight w:val="none"/>
          <w:lang w:val="en-US" w:eastAsia="zh-CN"/>
        </w:rPr>
        <w:t xml:space="preserve">医院签票流程</w:t>
      </w:r>
      <w:r>
        <w:rPr>
          <w:rFonts w:ascii="宋体" w:hAnsi="宋体"/>
          <w:b/>
          <w:color w:val="000000"/>
          <w:sz w:val="24"/>
          <w:highlight w:val="none"/>
        </w:rPr>
        <w:t xml:space="preserve">支付货款。中标人向付款单位开具正规发票</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3、报价要求</w:t>
      </w:r>
      <w:r>
        <w:rPr>
          <w:rFonts w:hint="eastAsia" w:ascii="宋体" w:hAnsi="宋体"/>
          <w:b/>
          <w:color w:val="000000"/>
          <w:sz w:val="24"/>
          <w:szCs w:val="24"/>
          <w:highlight w:val="none"/>
        </w:rPr>
      </w:r>
      <w:r/>
    </w:p>
    <w:p>
      <w:pPr>
        <w:pStyle w:val="1166"/>
        <w:contextualSpacing/>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lang w:val="en-US" w:eastAsia="zh-CN"/>
        </w:rPr>
        <w:t xml:space="preserve">①</w:t>
      </w:r>
      <w:r>
        <w:rPr>
          <w:rFonts w:hint="eastAsia" w:ascii="宋体" w:hAnsi="宋体"/>
          <w:b/>
          <w:color w:val="000000"/>
          <w:sz w:val="24"/>
          <w:szCs w:val="24"/>
          <w:highlight w:val="none"/>
        </w:rPr>
        <w:t xml:space="preserve">饮片价格</w:t>
      </w:r>
      <w:r>
        <w:rPr>
          <w:rFonts w:ascii="宋体" w:hAnsi="宋体"/>
          <w:b/>
          <w:color w:val="000000"/>
          <w:sz w:val="24"/>
          <w:szCs w:val="24"/>
          <w:highlight w:val="none"/>
        </w:rPr>
        <w:t xml:space="preserve">采用</w:t>
      </w:r>
      <w:r>
        <w:rPr>
          <w:rFonts w:hint="eastAsia" w:ascii="宋体" w:hAnsi="宋体"/>
          <w:b/>
          <w:color w:val="000000"/>
          <w:sz w:val="24"/>
          <w:szCs w:val="24"/>
          <w:highlight w:val="none"/>
          <w:lang w:val="en-US" w:eastAsia="zh-CN"/>
        </w:rPr>
        <w:t xml:space="preserve">固定</w:t>
      </w:r>
      <w:r>
        <w:rPr>
          <w:rFonts w:hint="eastAsia" w:ascii="宋体" w:hAnsi="宋体"/>
          <w:b/>
          <w:color w:val="000000"/>
          <w:sz w:val="24"/>
          <w:szCs w:val="24"/>
          <w:highlight w:val="none"/>
          <w:lang w:val="en-US" w:eastAsia="zh-CN"/>
        </w:rPr>
        <w:t xml:space="preserve">优惠率</w:t>
      </w:r>
      <w:r>
        <w:rPr>
          <w:rFonts w:ascii="宋体" w:hAnsi="宋体"/>
          <w:b/>
          <w:color w:val="000000"/>
          <w:sz w:val="24"/>
          <w:szCs w:val="24"/>
          <w:highlight w:val="none"/>
        </w:rPr>
        <w:t xml:space="preserve">报价</w:t>
      </w:r>
      <w:r>
        <w:rPr>
          <w:rFonts w:hint="eastAsia" w:ascii="宋体" w:hAnsi="宋体"/>
          <w:b/>
          <w:color w:val="000000"/>
          <w:sz w:val="24"/>
          <w:szCs w:val="24"/>
          <w:highlight w:val="none"/>
          <w:lang w:eastAsia="zh-CN"/>
        </w:rPr>
        <w:t xml:space="preserve">，优惠率报价</w:t>
      </w:r>
      <w:r>
        <w:rPr>
          <w:rFonts w:hint="eastAsia" w:ascii="宋体" w:hAnsi="宋体"/>
          <w:b/>
          <w:color w:val="000000"/>
          <w:sz w:val="24"/>
          <w:szCs w:val="24"/>
          <w:highlight w:val="none"/>
          <w:lang w:val="en-US" w:eastAsia="zh-CN"/>
        </w:rPr>
        <w:t xml:space="preserve">区间</w:t>
      </w:r>
      <w:r>
        <w:rPr>
          <w:rFonts w:hint="eastAsia" w:ascii="宋体" w:hAnsi="宋体"/>
          <w:b/>
          <w:color w:val="000000"/>
          <w:sz w:val="24"/>
          <w:szCs w:val="24"/>
          <w:highlight w:val="none"/>
          <w:lang w:eastAsia="zh-CN"/>
        </w:rPr>
        <w:t xml:space="preserve">为</w:t>
      </w:r>
      <w:r>
        <w:rPr>
          <w:rFonts w:hint="eastAsia" w:ascii="宋体" w:hAnsi="宋体"/>
          <w:b/>
          <w:color w:val="000000"/>
          <w:sz w:val="24"/>
          <w:szCs w:val="24"/>
          <w:highlight w:val="none"/>
          <w:lang w:val="en-US" w:eastAsia="zh-CN"/>
        </w:rPr>
        <w:t xml:space="preserve">10</w:t>
      </w:r>
      <w:r>
        <w:rPr>
          <w:rFonts w:hint="eastAsia" w:ascii="宋体" w:hAnsi="宋体"/>
          <w:b/>
          <w:color w:val="000000"/>
          <w:sz w:val="24"/>
          <w:szCs w:val="24"/>
          <w:highlight w:val="none"/>
          <w:lang w:eastAsia="zh-CN"/>
        </w:rPr>
        <w:t xml:space="preserve">（含）—100（不含）%（</w:t>
      </w:r>
      <w:r>
        <w:rPr>
          <w:rFonts w:hint="eastAsia" w:ascii="宋体" w:hAnsi="宋体"/>
          <w:b/>
          <w:color w:val="000000"/>
          <w:sz w:val="24"/>
          <w:szCs w:val="24"/>
          <w:highlight w:val="none"/>
          <w:lang w:val="en-US" w:eastAsia="zh-CN"/>
        </w:rPr>
        <w:t xml:space="preserve">即</w:t>
      </w:r>
      <w:r>
        <w:rPr>
          <w:rFonts w:hint="eastAsia" w:ascii="宋体" w:hAnsi="宋体"/>
          <w:b/>
          <w:color w:val="000000"/>
          <w:sz w:val="24"/>
          <w:szCs w:val="24"/>
          <w:highlight w:val="none"/>
          <w:lang w:eastAsia="zh-CN"/>
        </w:rPr>
        <w:t xml:space="preserve">中药饮片价格（含集中代加工和配送服务）不高于常州地区中药饮片参考零售价的90%。），超出此范围视为无效响应。</w:t>
      </w:r>
      <w:r>
        <w:rPr>
          <w:rFonts w:hint="eastAsia" w:ascii="宋体" w:hAnsi="宋体" w:eastAsia="宋体"/>
          <w:b/>
          <w:color w:val="000000"/>
          <w:sz w:val="24"/>
          <w:szCs w:val="24"/>
          <w:highlight w:val="none"/>
          <w:lang w:eastAsia="zh-CN"/>
        </w:rPr>
      </w:r>
      <w:r/>
    </w:p>
    <w:p>
      <w:pPr>
        <w:pStyle w:val="1166"/>
        <w:contextualSpacing/>
        <w:ind w:firstLine="482"/>
        <w:jc w:val="left"/>
        <w:spacing w:line="360" w:lineRule="auto"/>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②</w:t>
      </w:r>
      <w:r>
        <w:rPr>
          <w:rFonts w:hint="eastAsia" w:ascii="宋体" w:hAnsi="宋体"/>
          <w:b/>
          <w:color w:val="000000"/>
          <w:sz w:val="24"/>
          <w:szCs w:val="24"/>
          <w:highlight w:val="none"/>
        </w:rPr>
        <w:t xml:space="preserve">代加工服务（煎汤</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熬膏等</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费用</w:t>
      </w:r>
      <w:r>
        <w:rPr>
          <w:rFonts w:hint="eastAsia" w:ascii="宋体" w:hAnsi="宋体"/>
          <w:b/>
          <w:color w:val="000000"/>
          <w:sz w:val="24"/>
          <w:szCs w:val="24"/>
          <w:highlight w:val="none"/>
          <w:lang w:val="en-US" w:eastAsia="zh-CN"/>
        </w:rPr>
        <w:t xml:space="preserve">包含在饮片价格中，采购人不再另行支付</w:t>
      </w:r>
      <w:r>
        <w:rPr>
          <w:rFonts w:hint="eastAsia" w:ascii="宋体" w:hAnsi="宋体"/>
          <w:b/>
          <w:color w:val="000000"/>
          <w:sz w:val="24"/>
          <w:szCs w:val="24"/>
          <w:highlight w:val="none"/>
        </w:rPr>
        <w:t xml:space="preserve">代加工服务（煎汤</w:t>
      </w: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熬膏等</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费用。膏方辅料（含黄酒、容器、冰糖、外包装等）费用不高于100元/料，该费用由采购人承担。</w:t>
      </w:r>
      <w:r>
        <w:rPr>
          <w:rFonts w:hint="eastAsia" w:ascii="宋体" w:hAnsi="宋体"/>
          <w:b/>
          <w:color w:val="000000"/>
          <w:sz w:val="24"/>
          <w:szCs w:val="24"/>
          <w:highlight w:val="none"/>
          <w:lang w:val="en-US" w:eastAsia="zh-CN"/>
        </w:rPr>
      </w:r>
      <w:r/>
    </w:p>
    <w:p>
      <w:pPr>
        <w:pStyle w:val="1166"/>
        <w:contextualSpacing/>
        <w:ind w:firstLine="482"/>
        <w:jc w:val="left"/>
        <w:spacing w:line="360" w:lineRule="auto"/>
        <w:rPr>
          <w:rFonts w:ascii="宋体" w:hAnsi="宋体" w:eastAsia="宋体" w:cs="Times New Roman"/>
          <w:b/>
          <w:color w:val="000000"/>
          <w:sz w:val="24"/>
          <w:szCs w:val="24"/>
          <w:highlight w:val="none"/>
          <w:lang w:val="en-US" w:eastAsia="zh-CN"/>
        </w:rPr>
      </w:pPr>
      <w:r>
        <w:rPr>
          <w:rFonts w:hint="eastAsia" w:ascii="宋体" w:hAnsi="宋体"/>
          <w:b/>
          <w:color w:val="000000"/>
          <w:sz w:val="24"/>
          <w:szCs w:val="24"/>
          <w:highlight w:val="none"/>
          <w:lang w:val="en-US" w:eastAsia="zh-CN"/>
        </w:rPr>
        <w:t xml:space="preserve">③代加工的中药饮片统一配送至医院的费用</w:t>
      </w:r>
      <w:r>
        <w:rPr>
          <w:rFonts w:hint="eastAsia" w:ascii="宋体" w:hAnsi="宋体"/>
          <w:b/>
          <w:color w:val="000000"/>
          <w:sz w:val="24"/>
          <w:szCs w:val="24"/>
          <w:highlight w:val="none"/>
          <w:lang w:val="en-US" w:eastAsia="zh-CN"/>
        </w:rPr>
        <w:t xml:space="preserve">包含在饮片价格中，采购人不再另行支付配送费用。</w:t>
      </w:r>
      <w:r>
        <w:rPr>
          <w:rFonts w:hint="eastAsia" w:ascii="宋体" w:hAnsi="宋体" w:eastAsia="宋体" w:cs="Times New Roman"/>
          <w:b/>
          <w:color w:val="000000"/>
          <w:sz w:val="24"/>
          <w:szCs w:val="24"/>
          <w:highlight w:val="none"/>
          <w:lang w:val="en-US" w:eastAsia="zh-CN"/>
        </w:rPr>
        <w:t xml:space="preserve">如客户要求提供快递配送至除医院以外的指定地点的，相应快递费用由客户承担。</w:t>
      </w:r>
      <w:r>
        <w:rPr>
          <w:rFonts w:ascii="宋体" w:hAnsi="宋体" w:eastAsia="宋体" w:cs="Times New Roman"/>
          <w:b/>
          <w:color w:val="000000"/>
          <w:sz w:val="24"/>
          <w:szCs w:val="24"/>
          <w:highlight w:val="none"/>
          <w:lang w:val="en-US" w:eastAsia="zh-CN"/>
        </w:rPr>
      </w:r>
      <w:r/>
    </w:p>
    <w:p>
      <w:pPr>
        <w:pStyle w:val="1166"/>
        <w:contextualSpacing/>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所报价格</w:t>
      </w:r>
      <w:r>
        <w:rPr>
          <w:rFonts w:ascii="宋体" w:hAnsi="宋体"/>
          <w:bCs/>
          <w:color w:val="000000"/>
          <w:sz w:val="24"/>
          <w:szCs w:val="24"/>
          <w:highlight w:val="none"/>
        </w:rPr>
        <w:t xml:space="preserve">包括但不限于招标文件所确定的招标范围相应货物和服务的供货、</w:t>
      </w:r>
      <w:r>
        <w:rPr>
          <w:rFonts w:hint="eastAsia" w:ascii="宋体" w:hAnsi="宋体"/>
          <w:bCs/>
          <w:color w:val="000000"/>
          <w:sz w:val="24"/>
          <w:szCs w:val="24"/>
          <w:highlight w:val="none"/>
          <w:lang w:val="en-US" w:eastAsia="zh-CN"/>
        </w:rPr>
        <w:t xml:space="preserve">饮片代</w:t>
      </w:r>
      <w:r>
        <w:rPr>
          <w:rFonts w:ascii="宋体" w:hAnsi="宋体"/>
          <w:bCs/>
          <w:color w:val="000000"/>
          <w:sz w:val="24"/>
          <w:szCs w:val="24"/>
          <w:highlight w:val="none"/>
        </w:rPr>
        <w:t xml:space="preserve">加工</w:t>
      </w:r>
      <w:r>
        <w:rPr>
          <w:rFonts w:hint="eastAsia" w:ascii="宋体" w:hAnsi="宋体"/>
          <w:bCs/>
          <w:color w:val="000000"/>
          <w:sz w:val="24"/>
          <w:szCs w:val="24"/>
          <w:highlight w:val="none"/>
          <w:lang w:eastAsia="zh-CN"/>
        </w:rPr>
        <w:t xml:space="preserve">（煎汤、</w:t>
      </w:r>
      <w:r>
        <w:rPr>
          <w:rFonts w:hint="eastAsia" w:ascii="宋体" w:hAnsi="宋体"/>
          <w:bCs/>
          <w:color w:val="000000"/>
          <w:sz w:val="24"/>
          <w:szCs w:val="24"/>
          <w:highlight w:val="none"/>
          <w:lang w:val="en-US" w:eastAsia="zh-CN"/>
        </w:rPr>
        <w:t xml:space="preserve">熬膏等</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、包装、运输、保险、配送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配送至医院</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ascii="宋体" w:hAnsi="宋体"/>
          <w:bCs/>
          <w:color w:val="000000"/>
          <w:sz w:val="24"/>
          <w:szCs w:val="24"/>
          <w:highlight w:val="none"/>
        </w:rPr>
      </w:r>
      <w:r/>
    </w:p>
    <w:p>
      <w:pPr>
        <w:pStyle w:val="1166"/>
        <w:contextualSpacing/>
        <w:ind w:firstLine="480"/>
        <w:jc w:val="left"/>
        <w:spacing w:line="360" w:lineRule="auto"/>
        <w:rPr>
          <w:rFonts w:hint="eastAsia" w:ascii="宋体" w:hAnsi="宋体" w:eastAsia="宋体"/>
          <w:b/>
          <w:bCs w:val="0"/>
          <w:color w:val="000000"/>
          <w:sz w:val="24"/>
          <w:szCs w:val="24"/>
          <w:highlight w:val="none"/>
          <w:lang w:eastAsia="zh-CN"/>
        </w:rPr>
      </w:pPr>
      <w:r>
        <w:rPr>
          <w:rFonts w:hint="eastAsia" w:ascii="宋体" w:hAnsi="宋体"/>
          <w:bCs/>
          <w:color w:val="000000"/>
          <w:sz w:val="24"/>
          <w:szCs w:val="24"/>
          <w:highlight w:val="none"/>
        </w:rPr>
        <w:t xml:space="preserve">4、驻场服务要求：</w:t>
      </w:r>
      <w:r>
        <w:rPr>
          <w:rFonts w:hint="eastAsia" w:ascii="宋体" w:hAnsi="宋体"/>
          <w:b/>
          <w:bCs w:val="0"/>
          <w:color w:val="000000"/>
          <w:sz w:val="24"/>
          <w:szCs w:val="24"/>
          <w:highlight w:val="none"/>
        </w:rPr>
        <w:t xml:space="preserve">驻场团队人员不少于</w:t>
      </w:r>
      <w:r>
        <w:rPr>
          <w:rFonts w:hint="eastAsia" w:ascii="宋体" w:hAnsi="宋体"/>
          <w:b/>
          <w:bCs w:val="0"/>
          <w:color w:val="000000"/>
          <w:sz w:val="24"/>
          <w:szCs w:val="24"/>
          <w:highlight w:val="none"/>
          <w:lang w:val="en-US" w:eastAsia="zh-CN"/>
        </w:rPr>
        <w:t xml:space="preserve">3</w:t>
      </w:r>
      <w:r>
        <w:rPr>
          <w:rFonts w:hint="eastAsia" w:ascii="宋体" w:hAnsi="宋体"/>
          <w:b/>
          <w:bCs w:val="0"/>
          <w:color w:val="000000"/>
          <w:sz w:val="24"/>
          <w:szCs w:val="24"/>
          <w:highlight w:val="none"/>
        </w:rPr>
        <w:t xml:space="preserve">人</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 xml:space="preserve">具备中药类中级及以上职称</w:t>
      </w:r>
      <w:r>
        <w:rPr>
          <w:rFonts w:hint="eastAsia" w:ascii="宋体" w:hAnsi="宋体"/>
          <w:bCs/>
          <w:color w:val="000000"/>
          <w:sz w:val="24"/>
          <w:szCs w:val="24"/>
          <w:highlight w:val="none"/>
          <w:lang w:val="en-US" w:eastAsia="zh-CN"/>
        </w:rPr>
        <w:t xml:space="preserve">或</w:t>
      </w:r>
      <w:r>
        <w:rPr>
          <w:rFonts w:hint="eastAsia" w:ascii="宋体" w:hAnsi="宋体" w:cs="宋体"/>
          <w:bCs/>
          <w:color w:val="000000"/>
          <w:sz w:val="24"/>
          <w:highlight w:val="none"/>
          <w:lang w:bidi="ar"/>
        </w:rPr>
        <w:t xml:space="preserve">执业中药师证书</w:t>
      </w:r>
      <w:r>
        <w:rPr>
          <w:rFonts w:hint="eastAsia" w:ascii="宋体" w:hAnsi="宋体" w:cs="宋体"/>
          <w:color w:val="000000"/>
          <w:sz w:val="24"/>
          <w:highlight w:val="none"/>
        </w:rPr>
        <w:t xml:space="preserve">；</w:t>
      </w:r>
      <w:r>
        <w:rPr>
          <w:rFonts w:hint="eastAsia" w:ascii="宋体" w:hAnsi="宋体"/>
          <w:bCs/>
          <w:color w:val="000000"/>
          <w:sz w:val="24"/>
          <w:szCs w:val="24"/>
          <w:highlight w:val="none"/>
        </w:rPr>
        <w:t xml:space="preserve">驻场团队负责中药饮片的验收、储存管理、处方审核、调配复核、代加工服务及日常质量监控等全流程工作，确保饮片质量符合《中国药典》及地方炮制规范要求。驻场期间产生的人员薪酬、社会保险、食宿交通等一切费用由中标人承担。中标人须为驻场人员配备统一工作服及必要的工作防护用具，驻场人员须遵守采购人医院的规章制度和保密要求，服从医院统一管理。因驻场人员操作不当或管理疏漏导致的质量问题或医疗纠纷，由中标人承担全部法律责任和经济赔偿。</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提供驻场人员名单、证书</w:t>
      </w:r>
      <w:r>
        <w:rPr>
          <w:rFonts w:hint="eastAsia" w:ascii="宋体" w:hAnsi="宋体"/>
          <w:b/>
          <w:bCs w:val="0"/>
          <w:color w:val="000000"/>
          <w:sz w:val="24"/>
          <w:highlight w:val="none"/>
        </w:rPr>
        <w:t xml:space="preserve">及投标人为其缴纳的近三个月中任意一个月（自开标之日起往前推算）的社保缴纳记录加盖投标人公章</w:t>
      </w:r>
      <w:r>
        <w:rPr>
          <w:rFonts w:hint="eastAsia" w:ascii="宋体" w:hAnsi="宋体"/>
          <w:b/>
          <w:bCs w:val="0"/>
          <w:color w:val="000000"/>
          <w:sz w:val="24"/>
          <w:szCs w:val="24"/>
          <w:highlight w:val="none"/>
          <w:lang w:eastAsia="zh-CN"/>
        </w:rPr>
        <w:t xml:space="preserve">）</w:t>
      </w:r>
      <w:r>
        <w:rPr>
          <w:rFonts w:hint="eastAsia" w:ascii="宋体" w:hAnsi="宋体" w:eastAsia="宋体"/>
          <w:b/>
          <w:bCs w:val="0"/>
          <w:color w:val="000000"/>
          <w:sz w:val="24"/>
          <w:szCs w:val="24"/>
          <w:highlight w:val="none"/>
          <w:lang w:eastAsia="zh-CN"/>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三、技术要求</w:t>
      </w:r>
      <w:r>
        <w:rPr>
          <w:rFonts w:hint="eastAsia" w:ascii="宋体" w:hAnsi="宋体"/>
          <w:b/>
          <w:color w:val="000000"/>
          <w:sz w:val="24"/>
          <w:szCs w:val="24"/>
          <w:highlight w:val="none"/>
        </w:rPr>
      </w:r>
      <w:r/>
    </w:p>
    <w:p>
      <w:pPr>
        <w:pStyle w:val="1251"/>
        <w:contextualSpacing/>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（一）采购需求</w:t>
      </w:r>
      <w:r>
        <w:rPr>
          <w:rFonts w:ascii="宋体" w:hAnsi="宋体"/>
          <w:b/>
          <w:bCs/>
          <w:color w:val="000000"/>
          <w:sz w:val="24"/>
          <w:szCs w:val="24"/>
          <w:highlight w:val="none"/>
        </w:rPr>
      </w:r>
      <w:r/>
    </w:p>
    <w:p>
      <w:pPr>
        <w:pStyle w:val="1251"/>
        <w:contextualSpacing/>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常州市第三人民医院</w:t>
      </w:r>
      <w:r>
        <w:rPr>
          <w:rFonts w:hint="eastAsia" w:ascii="宋体" w:hAnsi="宋体"/>
          <w:color w:val="000000"/>
          <w:sz w:val="24"/>
          <w:szCs w:val="24"/>
          <w:highlight w:val="none"/>
        </w:rPr>
        <w:t xml:space="preserve">为规范中药饮片采购渠道，统一质量标准，保障中药饮片质量和供给，促进中医药事业发展，结合国家相关政策，拟采购中药饮片集中代加工及配送服务。同时利用信息技术优势和规模优势，提供代配、代煎、熬膏等中药代加工服务，并将配好的药方或汤剂、膏剂、丸剂等代加工后的成品</w:t>
      </w:r>
      <w:r>
        <w:rPr>
          <w:rFonts w:hint="eastAsia" w:ascii="宋体" w:hAnsi="宋体"/>
          <w:color w:val="000000"/>
          <w:sz w:val="24"/>
          <w:szCs w:val="24"/>
          <w:highlight w:val="none"/>
          <w:lang w:val="en-US" w:eastAsia="zh-CN"/>
        </w:rPr>
        <w:t xml:space="preserve">统一配送至医院（也可根据客户要求提供快递配送服务，相应快递费用由客户承担）。</w:t>
      </w:r>
      <w:r>
        <w:rPr>
          <w:rFonts w:hint="eastAsia" w:ascii="宋体" w:hAnsi="宋体"/>
          <w:color w:val="000000"/>
          <w:sz w:val="24"/>
          <w:szCs w:val="24"/>
          <w:highlight w:val="none"/>
        </w:rPr>
      </w:r>
      <w:r/>
    </w:p>
    <w:p>
      <w:pPr>
        <w:pStyle w:val="1251"/>
        <w:contextualSpacing/>
        <w:ind w:firstLine="482"/>
        <w:jc w:val="left"/>
        <w:spacing w:line="360" w:lineRule="auto"/>
        <w:rPr>
          <w:rFonts w:ascii="宋体" w:hAnsi="宋体"/>
          <w:b/>
          <w:bCs/>
          <w:color w:val="000000"/>
          <w:sz w:val="24"/>
          <w:szCs w:val="24"/>
          <w:highlight w:val="none"/>
        </w:rPr>
      </w:pPr>
      <w:r>
        <w:rPr>
          <w:rFonts w:hint="eastAsia" w:ascii="宋体" w:hAnsi="宋体"/>
          <w:b/>
          <w:color w:val="000000"/>
          <w:sz w:val="24"/>
          <w:szCs w:val="24"/>
          <w:highlight w:val="none"/>
        </w:rPr>
        <w:t xml:space="preserve">（二）品种需求、质量需求、服务需求</w:t>
      </w:r>
      <w:r>
        <w:rPr>
          <w:rFonts w:ascii="宋体" w:hAnsi="宋体"/>
          <w:b/>
          <w:bCs/>
          <w:color w:val="000000"/>
          <w:sz w:val="24"/>
          <w:szCs w:val="24"/>
          <w:highlight w:val="none"/>
        </w:rPr>
      </w:r>
      <w:r/>
    </w:p>
    <w:p>
      <w:pPr>
        <w:pStyle w:val="1072"/>
        <w:ind w:firstLine="600"/>
        <w:spacing w:line="360" w:lineRule="auto"/>
        <w:rPr>
          <w:rFonts w:ascii="宋体" w:hAnsi="宋体"/>
          <w:color w:val="000000"/>
          <w:sz w:val="24"/>
          <w:highlight w:val="none"/>
        </w:rPr>
      </w:pPr>
      <w:r/>
      <w:bookmarkStart w:id="822" w:name="OLE_LINK11"/>
      <w:r/>
      <w:bookmarkStart w:id="823" w:name="OLE_LINK10"/>
      <w:r>
        <w:rPr>
          <w:rFonts w:hint="eastAsia" w:ascii="宋体" w:hAnsi="宋体"/>
          <w:color w:val="000000"/>
          <w:sz w:val="24"/>
          <w:highlight w:val="none"/>
        </w:rPr>
        <w:t xml:space="preserve">1.膏方、丸剂、茶剂、以及代煎协定方（后期根据业务需要增加丸剂、茶剂等中药加工服务）。</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2.投标人需保证中药饮片质量合格。</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3.投标人需提供中药饮片集中代加工，需提供免费配送服务，提供免费配送至医院及患者家中的服务，有专门的配送车队。</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4.为采购客户提供代配、代煎等中药代加工服务，并将配好的药方或汤剂或膏方等代加工后的成品</w:t>
      </w:r>
      <w:r>
        <w:rPr>
          <w:rFonts w:hint="eastAsia" w:ascii="宋体" w:hAnsi="宋体"/>
          <w:color w:val="000000"/>
          <w:sz w:val="24"/>
          <w:szCs w:val="24"/>
          <w:highlight w:val="none"/>
          <w:lang w:val="en-US" w:eastAsia="zh-CN"/>
        </w:rPr>
        <w:t xml:space="preserve">统一配送至医院（也可根据客户要求提供快递配送服务，相应快递费用由客户承担）</w:t>
      </w:r>
      <w:r>
        <w:rPr>
          <w:rFonts w:hint="eastAsia" w:ascii="宋体" w:hAnsi="宋体"/>
          <w:color w:val="000000"/>
          <w:sz w:val="24"/>
          <w:highlight w:val="none"/>
        </w:rPr>
        <w:t xml:space="preserve">。</w:t>
      </w:r>
      <w:bookmarkEnd w:id="823"/>
      <w:r>
        <w:rPr>
          <w:rFonts w:hint="eastAsia" w:ascii="宋体" w:hAnsi="宋体"/>
          <w:color w:val="000000"/>
          <w:sz w:val="24"/>
          <w:highlight w:val="none"/>
        </w:rPr>
        <w:t xml:space="preserve"> </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（三）技术要求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bCs/>
          <w:color w:val="000000"/>
          <w:sz w:val="24"/>
          <w:highlight w:val="none"/>
        </w:rPr>
        <w:t xml:space="preserve">★</w:t>
      </w:r>
      <w:r>
        <w:rPr>
          <w:rFonts w:ascii="宋体" w:hAnsi="宋体"/>
          <w:color w:val="000000"/>
          <w:sz w:val="24"/>
          <w:highlight w:val="none"/>
        </w:rPr>
        <w:t xml:space="preserve">1.投标人提供的中药代加工服务应符合《药品管理法》《医院中药饮片管理规范》《医疗机构中药煎药室管理规范》等现行国家、省市有关标准及要求，并且符合医院相关的质量控制要求。投标人应确保用于代加工服务的中药饮片质量均应符合《中华人民共和国药典》《江苏省中药饮片炮制规范》等标准，且达到医院使用中药饮片质量的要求。</w:t>
      </w:r>
      <w:r>
        <w:rPr>
          <w:rFonts w:ascii="宋体" w:hAnsi="宋体"/>
          <w:b/>
          <w:color w:val="000000"/>
          <w:sz w:val="24"/>
          <w:highlight w:val="none"/>
        </w:rPr>
        <w:t xml:space="preserve">（提供承诺函（格式自拟）加盖投标人公章）</w:t>
      </w:r>
      <w:r>
        <w:rPr>
          <w:rFonts w:ascii="宋体" w:hAnsi="宋体"/>
          <w:color w:val="000000"/>
          <w:sz w:val="24"/>
          <w:highlight w:val="none"/>
        </w:rPr>
      </w:r>
      <w:r/>
    </w:p>
    <w:p>
      <w:pPr>
        <w:pStyle w:val="1072"/>
        <w:ind w:firstLine="600"/>
        <w:spacing w:line="360" w:lineRule="auto"/>
        <w:rPr>
          <w:rFonts w:ascii="宋体" w:hAnsi="宋体"/>
          <w:b/>
          <w:bCs/>
          <w:color w:val="000000"/>
          <w:sz w:val="24"/>
          <w:highlight w:val="none"/>
        </w:rPr>
      </w:pPr>
      <w:r>
        <w:rPr>
          <w:rFonts w:hint="eastAsia" w:ascii="宋体" w:hAnsi="宋体"/>
          <w:bCs/>
          <w:color w:val="000000"/>
          <w:sz w:val="24"/>
          <w:highlight w:val="none"/>
        </w:rPr>
        <w:t xml:space="preserve">★</w:t>
      </w:r>
      <w:r>
        <w:rPr>
          <w:rFonts w:ascii="宋体" w:hAnsi="宋体"/>
          <w:b/>
          <w:bCs/>
          <w:color w:val="000000"/>
          <w:sz w:val="24"/>
          <w:highlight w:val="none"/>
        </w:rPr>
        <w:t xml:space="preserve">2.投标人应有能力提供采购人使用的所有饮片，保证实际供货与采购人所需品名、规格完全相符，并应有保障饮片质量安全的仓储条件。（提供承诺书并加盖公章：如中标，在服务期内接受甲方不定期实地考察，如考察结果与投标人投标时提供的材料不符，接受甲方的处罚。）</w:t>
      </w:r>
      <w:r>
        <w:rPr>
          <w:rFonts w:ascii="宋体" w:hAnsi="宋体"/>
          <w:b/>
          <w:bCs/>
          <w:color w:val="000000"/>
          <w:sz w:val="24"/>
          <w:highlight w:val="none"/>
        </w:rPr>
      </w:r>
      <w:r/>
    </w:p>
    <w:p>
      <w:pPr>
        <w:pStyle w:val="1072"/>
        <w:ind w:firstLine="600"/>
        <w:spacing w:line="360" w:lineRule="auto"/>
        <w:rPr>
          <w:rFonts w:ascii="宋体" w:hAnsi="宋体"/>
          <w:b/>
          <w:bCs/>
          <w:color w:val="000000"/>
          <w:sz w:val="24"/>
          <w:highlight w:val="none"/>
        </w:rPr>
      </w:pPr>
      <w:r>
        <w:rPr>
          <w:rFonts w:hint="eastAsia" w:ascii="宋体" w:hAnsi="宋体"/>
          <w:bCs/>
          <w:color w:val="000000"/>
          <w:sz w:val="24"/>
          <w:highlight w:val="none"/>
        </w:rPr>
        <w:t xml:space="preserve">★</w:t>
      </w:r>
      <w:r>
        <w:rPr>
          <w:rFonts w:ascii="宋体" w:hAnsi="宋体"/>
          <w:b/>
          <w:bCs/>
          <w:color w:val="000000"/>
          <w:sz w:val="24"/>
          <w:highlight w:val="none"/>
        </w:rPr>
        <w:t xml:space="preserve">3.投标人提供的中药饮片代加工服务所配备的设备、包装材料须符合《中药煎药机》《中药汤剂包装机》等行业标准。场地、环境和人员资质须符合相关要求，并且为本项目配备与业务量相匹配的场地、设施设备及服务人员。加工过程的中废水、废气、废渣等管理应符合相关环保的法律法规要求。（提供承诺函（格式自拟）加盖投标人公章）</w:t>
      </w:r>
      <w:r>
        <w:rPr>
          <w:rFonts w:ascii="宋体" w:hAnsi="宋体"/>
          <w:b/>
          <w:bCs/>
          <w:color w:val="000000"/>
          <w:sz w:val="24"/>
          <w:highlight w:val="none"/>
        </w:rPr>
      </w:r>
      <w:r/>
    </w:p>
    <w:p>
      <w:pPr>
        <w:pStyle w:val="1072"/>
        <w:ind w:firstLine="600"/>
        <w:spacing w:line="360" w:lineRule="auto"/>
        <w:rPr>
          <w:rFonts w:ascii="宋体" w:hAnsi="宋体"/>
          <w:b/>
          <w:bCs/>
          <w:color w:val="000000"/>
          <w:sz w:val="24"/>
          <w:highlight w:val="none"/>
        </w:rPr>
      </w:pPr>
      <w:r>
        <w:rPr>
          <w:rFonts w:hint="eastAsia" w:ascii="宋体" w:hAnsi="宋体"/>
          <w:bCs/>
          <w:color w:val="000000"/>
          <w:sz w:val="24"/>
          <w:highlight w:val="none"/>
        </w:rPr>
        <w:t xml:space="preserve">★</w:t>
      </w:r>
      <w:r>
        <w:rPr>
          <w:rFonts w:ascii="宋体" w:hAnsi="宋体"/>
          <w:b/>
          <w:bCs/>
          <w:color w:val="000000"/>
          <w:sz w:val="24"/>
          <w:highlight w:val="none"/>
        </w:rPr>
        <w:t xml:space="preserve">4.投标人能进行个性化的中药汤剂、丸剂、散剂、膏方等多剂型的加工，包装费用由投标人自行考虑，采购人按实结算中药饮片、</w:t>
      </w:r>
      <w:r>
        <w:rPr>
          <w:rFonts w:hint="eastAsia" w:ascii="宋体" w:hAnsi="宋体"/>
          <w:b/>
          <w:bCs/>
          <w:color w:val="000000"/>
          <w:sz w:val="24"/>
          <w:highlight w:val="none"/>
        </w:rPr>
        <w:t xml:space="preserve">各</w:t>
      </w:r>
      <w:r>
        <w:rPr>
          <w:rFonts w:ascii="宋体" w:hAnsi="宋体"/>
          <w:b/>
          <w:bCs/>
          <w:color w:val="000000"/>
          <w:sz w:val="24"/>
          <w:highlight w:val="none"/>
        </w:rPr>
        <w:t xml:space="preserve">剂型</w:t>
      </w:r>
      <w:r>
        <w:rPr>
          <w:rFonts w:hint="eastAsia" w:ascii="宋体" w:hAnsi="宋体"/>
          <w:b/>
          <w:bCs/>
          <w:color w:val="000000"/>
          <w:sz w:val="24"/>
          <w:highlight w:val="none"/>
        </w:rPr>
        <w:t xml:space="preserve">的加工</w:t>
      </w:r>
      <w:r>
        <w:rPr>
          <w:rFonts w:ascii="宋体" w:hAnsi="宋体"/>
          <w:b/>
          <w:bCs/>
          <w:color w:val="000000"/>
          <w:sz w:val="24"/>
          <w:highlight w:val="none"/>
        </w:rPr>
        <w:t xml:space="preserve">费用。同时投标人的产能必须能满足医院要求，每日按时中药饮片处方的各类代加工工作。煎制质量有保证：煎药时长、温度、文武火、先煎后下等煎煮条件由计算机设置，避免人为操作失误，实现煎药过程标准化。(提供工作质量管理规范文件)</w:t>
      </w:r>
      <w:r>
        <w:rPr>
          <w:rFonts w:ascii="宋体" w:hAnsi="宋体"/>
          <w:b/>
          <w:bCs/>
          <w:color w:val="000000"/>
          <w:sz w:val="24"/>
          <w:highlight w:val="none"/>
        </w:rPr>
      </w:r>
      <w:r/>
    </w:p>
    <w:p>
      <w:pPr>
        <w:pStyle w:val="1072"/>
        <w:ind w:firstLine="600"/>
        <w:spacing w:line="360" w:lineRule="auto"/>
        <w:rPr>
          <w:rFonts w:ascii="宋体" w:hAnsi="宋体"/>
          <w:b/>
          <w:bCs/>
          <w:color w:val="000000"/>
          <w:sz w:val="24"/>
          <w:highlight w:val="none"/>
        </w:rPr>
      </w:pPr>
      <w:r>
        <w:rPr>
          <w:rFonts w:hint="eastAsia" w:ascii="宋体" w:hAnsi="宋体"/>
          <w:bCs/>
          <w:color w:val="000000"/>
          <w:sz w:val="24"/>
          <w:highlight w:val="none"/>
        </w:rPr>
        <w:t xml:space="preserve">★</w:t>
      </w:r>
      <w:r>
        <w:rPr>
          <w:rFonts w:ascii="宋体" w:hAnsi="宋体"/>
          <w:b/>
          <w:bCs/>
          <w:color w:val="000000"/>
          <w:sz w:val="24"/>
          <w:highlight w:val="none"/>
        </w:rPr>
        <w:t xml:space="preserve">5.投标人需与医院信息系统对接，确保投标人药品信息与医院药品信息完全一致，保证中药处方信息（包括代加工类别、患者信息等）及时准确传递，并能实时查询处方调剂状态，投标人须在确定中标后10个工作日内完成系统对接工作，投标人承担所有的接口费用。（需提供承诺书并加盖公章）</w:t>
      </w:r>
      <w:r>
        <w:rPr>
          <w:rFonts w:ascii="宋体" w:hAnsi="宋体"/>
          <w:b/>
          <w:bCs/>
          <w:color w:val="000000"/>
          <w:sz w:val="24"/>
          <w:highlight w:val="none"/>
        </w:rPr>
      </w:r>
      <w:r/>
    </w:p>
    <w:p>
      <w:pPr>
        <w:pStyle w:val="1072"/>
        <w:ind w:firstLine="602"/>
        <w:spacing w:line="360" w:lineRule="auto"/>
        <w:rPr>
          <w:rFonts w:ascii="宋体" w:hAnsi="宋体"/>
          <w:b/>
          <w:bCs/>
          <w:color w:val="000000"/>
          <w:sz w:val="24"/>
          <w:highlight w:val="none"/>
        </w:rPr>
      </w:pPr>
      <w:r>
        <w:rPr>
          <w:rFonts w:ascii="宋体" w:hAnsi="宋体"/>
          <w:b/>
          <w:bCs/>
          <w:color w:val="000000"/>
          <w:sz w:val="24"/>
          <w:highlight w:val="none"/>
        </w:rPr>
        <w:t xml:space="preserve">6.建立互联网+监管体系，实现远距离可实时监控加工流程，如：煎药机运行、操作人员工作状况等加工全流程追踪查询以及配送服务查询与跟踪。</w:t>
      </w:r>
      <w:r>
        <w:rPr>
          <w:rFonts w:ascii="宋体" w:hAnsi="宋体"/>
          <w:b/>
          <w:bCs/>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7.投标人应确保提供的中药代加工服务具有全流程质量保证体系：</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（1）制定质量保证管理制度、职责和操作规范；</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（2）有保证煎制质量的加工设备，保持良好的运行状态，能满足医院煎药数量以及特色煎制的需求；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3）有规范的操作记录，建立留样制度，代加工处方配药实物留样及成品留样一个月以上，建立质量跟踪、追溯、监控体系。按要求对中药处方复核、润药、煎煮、过滤、包装、检查及配送。对润药加水量、煎制时间、煎制温度、先煎后下等煎煮条件进行智能化控制，避免人为操作失误，实现煎药过程标准化、同质化管理。</w:t>
      </w:r>
      <w:r>
        <w:rPr>
          <w:rFonts w:ascii="宋体" w:hAnsi="宋体"/>
          <w:color w:val="000000"/>
          <w:sz w:val="24"/>
          <w:highlight w:val="none"/>
        </w:rPr>
      </w:r>
      <w:r/>
    </w:p>
    <w:p>
      <w:pPr>
        <w:pStyle w:val="1072"/>
        <w:ind w:firstLine="602"/>
        <w:spacing w:line="360" w:lineRule="auto"/>
        <w:rPr>
          <w:rFonts w:ascii="宋体" w:hAnsi="宋体"/>
          <w:b/>
          <w:bCs/>
          <w:color w:val="000000"/>
          <w:sz w:val="24"/>
          <w:highlight w:val="none"/>
        </w:rPr>
      </w:pPr>
      <w:r>
        <w:rPr>
          <w:rFonts w:ascii="宋体" w:hAnsi="宋体"/>
          <w:b/>
          <w:bCs/>
          <w:color w:val="000000"/>
          <w:sz w:val="24"/>
          <w:highlight w:val="none"/>
        </w:rPr>
        <w:t xml:space="preserve">8.投标人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三个月以上。</w:t>
      </w:r>
      <w:r>
        <w:rPr>
          <w:rFonts w:ascii="宋体" w:hAnsi="宋体"/>
          <w:b/>
          <w:bCs/>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9.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10.应有明确的配送人员的分工职责。配送至医院单位的所有产品必须实行专车专人定点配送，按规定送到医院指定的</w:t>
      </w:r>
      <w:r>
        <w:rPr>
          <w:rFonts w:hint="eastAsia" w:ascii="宋体" w:hAnsi="宋体"/>
          <w:color w:val="000000"/>
          <w:sz w:val="24"/>
          <w:highlight w:val="none"/>
        </w:rPr>
        <w:t xml:space="preserve">定点</w:t>
      </w:r>
      <w:r>
        <w:rPr>
          <w:rFonts w:ascii="宋体" w:hAnsi="宋体"/>
          <w:color w:val="000000"/>
          <w:sz w:val="24"/>
          <w:highlight w:val="none"/>
        </w:rPr>
        <w:t xml:space="preserve">，并按存放要求堆放整齐</w:t>
      </w:r>
      <w:r>
        <w:rPr>
          <w:rFonts w:hint="eastAsia" w:ascii="宋体" w:hAnsi="宋体"/>
          <w:color w:val="000000"/>
          <w:sz w:val="24"/>
          <w:highlight w:val="none"/>
        </w:rPr>
        <w:t xml:space="preserve">。为确保中药代加工产品的质量始终处于最佳状态，供应商务必配备与之相匹配的冷藏设施，避免出现中药饮品出现变质、变味、药效降低等问题</w:t>
      </w:r>
      <w:r>
        <w:rPr>
          <w:rFonts w:ascii="宋体" w:hAnsi="宋体"/>
          <w:color w:val="000000"/>
          <w:sz w:val="24"/>
          <w:highlight w:val="none"/>
        </w:rPr>
        <w:t xml:space="preserve">。运输车辆及人员应符合《中华人民共和国道路交通安全法》等相关法律法规要求；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11.投标人应确保代加工后的成品送达医院或患者指定地点，并提供代加工状态查询和配送物流查询服务。代加工成品配送时间应满足患者用药需要，交付时间不受节假日的影响。制定能够保证方剂加工质量与用药安全的配送管理制度和流程，确保配送及时、准确。配送过程中如发生漏液、破损现象，投标人须及时为患者重新调剂，并承担费用。</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12.配送的代加工成品出现质量问题，应在接到通知后2小时内响应到场，24小时内完成退换，并处理（或协助医院处理）好因质量问题和服务不当引起的投诉、纠纷，承担退换产生的费用及其他相关费用。</w:t>
      </w:r>
      <w:r>
        <w:rPr>
          <w:rFonts w:ascii="宋体" w:hAnsi="宋体"/>
          <w:color w:val="000000"/>
          <w:sz w:val="24"/>
          <w:highlight w:val="none"/>
        </w:rPr>
      </w:r>
      <w:r/>
    </w:p>
    <w:p>
      <w:pPr>
        <w:pStyle w:val="1072"/>
        <w:ind w:firstLine="602"/>
        <w:spacing w:line="360" w:lineRule="auto"/>
        <w:rPr>
          <w:rFonts w:hint="eastAsia" w:ascii="宋体" w:hAnsi="宋体"/>
          <w:b/>
          <w:color w:val="000000"/>
          <w:sz w:val="24"/>
          <w:highlight w:val="none"/>
        </w:rPr>
      </w:pPr>
      <w:r>
        <w:rPr>
          <w:rFonts w:hint="eastAsia" w:ascii="宋体" w:hAnsi="宋体"/>
          <w:b/>
          <w:bCs/>
          <w:color w:val="000000"/>
          <w:sz w:val="24"/>
          <w:highlight w:val="none"/>
        </w:rPr>
        <w:t xml:space="preserve">★</w:t>
      </w:r>
      <w:r>
        <w:rPr>
          <w:rFonts w:ascii="宋体" w:hAnsi="宋体"/>
          <w:b/>
          <w:color w:val="000000"/>
          <w:sz w:val="24"/>
          <w:highlight w:val="none"/>
        </w:rPr>
        <w:t xml:space="preserve">13.配送时效：</w:t>
      </w:r>
      <w:r>
        <w:rPr>
          <w:rFonts w:hint="eastAsia" w:ascii="宋体" w:hAnsi="宋体"/>
          <w:b/>
          <w:color w:val="000000"/>
          <w:sz w:val="24"/>
          <w:highlight w:val="none"/>
        </w:rPr>
        <w:t xml:space="preserve">投标人</w:t>
      </w:r>
      <w:r>
        <w:rPr>
          <w:rFonts w:ascii="宋体" w:hAnsi="宋体"/>
          <w:b/>
          <w:color w:val="000000"/>
          <w:sz w:val="24"/>
          <w:highlight w:val="none"/>
        </w:rPr>
        <w:t xml:space="preserve">能确保中药饮片在合同有效期内及时供货不断货，遇到紧急、应急、突发情况时能保证供货要求。</w:t>
      </w:r>
      <w:r>
        <w:rPr>
          <w:rFonts w:hint="eastAsia" w:ascii="宋体" w:hAnsi="宋体"/>
          <w:b/>
          <w:color w:val="000000"/>
          <w:sz w:val="24"/>
          <w:highlight w:val="none"/>
        </w:rPr>
        <w:t xml:space="preserve">代加工</w:t>
      </w:r>
      <w:r>
        <w:rPr>
          <w:rFonts w:hint="eastAsia"/>
          <w:b/>
          <w:color w:val="000000"/>
          <w:sz w:val="24"/>
          <w:highlight w:val="none"/>
        </w:rPr>
        <w:t xml:space="preserve">饮片</w:t>
      </w:r>
      <w:r>
        <w:rPr>
          <w:rFonts w:ascii="宋体" w:hAnsi="宋体"/>
          <w:b/>
          <w:color w:val="000000"/>
          <w:sz w:val="24"/>
          <w:highlight w:val="none"/>
        </w:rPr>
        <w:t xml:space="preserve">加工方式为临方配药、煎药的，收方时间在当天17：00之前的处方送货时间为收方后</w:t>
      </w:r>
      <w:r>
        <w:rPr>
          <w:rFonts w:hint="eastAsia" w:ascii="宋体" w:hAnsi="宋体"/>
          <w:b/>
          <w:color w:val="000000"/>
          <w:sz w:val="24"/>
          <w:highlight w:val="none"/>
        </w:rPr>
        <w:t xml:space="preserve">1-2</w:t>
      </w:r>
      <w:r>
        <w:rPr>
          <w:rFonts w:ascii="宋体" w:hAnsi="宋体"/>
          <w:b/>
          <w:color w:val="000000"/>
          <w:sz w:val="24"/>
          <w:highlight w:val="none"/>
        </w:rPr>
        <w:t xml:space="preserve">天</w:t>
      </w:r>
      <w:r>
        <w:rPr>
          <w:rFonts w:hint="eastAsia" w:ascii="宋体" w:hAnsi="宋体"/>
          <w:b/>
          <w:color w:val="000000"/>
          <w:sz w:val="24"/>
          <w:highlight w:val="none"/>
        </w:rPr>
        <w:t xml:space="preserve">；</w:t>
      </w:r>
      <w:r>
        <w:rPr>
          <w:rFonts w:ascii="宋体" w:hAnsi="宋体"/>
          <w:b/>
          <w:color w:val="000000"/>
          <w:sz w:val="24"/>
          <w:highlight w:val="none"/>
        </w:rPr>
        <w:t xml:space="preserve">加工方式为制丸的，送货时间为收方后10天</w:t>
      </w:r>
      <w:r>
        <w:rPr>
          <w:rFonts w:hint="eastAsia" w:ascii="宋体" w:hAnsi="宋体"/>
          <w:b/>
          <w:color w:val="000000"/>
          <w:sz w:val="24"/>
          <w:highlight w:val="none"/>
        </w:rPr>
        <w:t xml:space="preserve">；</w:t>
      </w:r>
      <w:r>
        <w:rPr>
          <w:rFonts w:ascii="宋体" w:hAnsi="宋体"/>
          <w:b/>
          <w:color w:val="000000"/>
          <w:sz w:val="24"/>
          <w:highlight w:val="none"/>
        </w:rPr>
        <w:t xml:space="preserve">加工方式为膏方加工的，送货时间为收方后7-10天</w:t>
      </w:r>
      <w:r>
        <w:rPr>
          <w:rFonts w:hint="eastAsia" w:ascii="宋体" w:hAnsi="宋体"/>
          <w:b/>
          <w:color w:val="000000"/>
          <w:sz w:val="24"/>
          <w:highlight w:val="none"/>
        </w:rPr>
        <w:t xml:space="preserve">；</w:t>
      </w:r>
      <w:r>
        <w:rPr>
          <w:rFonts w:hint="eastAsia" w:ascii="宋体" w:hAnsi="宋体"/>
          <w:b/>
          <w:bCs/>
          <w:color w:val="000000"/>
          <w:sz w:val="24"/>
          <w:highlight w:val="none"/>
        </w:rPr>
        <w:t xml:space="preserve">加工方式为磨粉的，配送送达时间为收方后3-5天内</w:t>
      </w:r>
      <w:r>
        <w:rPr>
          <w:rFonts w:ascii="宋体" w:hAnsi="宋体"/>
          <w:b/>
          <w:color w:val="000000"/>
          <w:sz w:val="24"/>
          <w:highlight w:val="none"/>
        </w:rPr>
        <w:t xml:space="preserve">。如遇加工量超出正常范围的，可临时协商送货时间。</w:t>
      </w:r>
      <w:r>
        <w:rPr>
          <w:rFonts w:hint="eastAsia" w:ascii="宋体" w:hAnsi="宋体"/>
          <w:b/>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（五）质量要求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1.如合同执行期间与上级政策或规定不符，按上级新政策和规定执行，若不能按上级政策或规定执行的，则无条件终止合同。</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2.合同履行期内出现中药饮片个体化代加工成品质量事故的，医院根据医疗责任仲裁结果有权向中标人追究相关经济及法律责任，必要时终止合同。</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3.投标人应保证在为医院提供中药饮片及饮片代加工服务时免受第三方提出的有关专利权、商标权或保护期等方面的权利要求。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4.投标人在中药代煎时必须符合《医疗机构中药煎药室管理规范》及卫生部、国家中医药管理局制定的有关标准和质量要求。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ascii="宋体" w:hAnsi="宋体"/>
          <w:color w:val="000000"/>
          <w:sz w:val="24"/>
          <w:highlight w:val="none"/>
        </w:rPr>
        <w:t xml:space="preserve">服务要求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投标人须严格按照《中华人民共和国药典》（最新版）、《中华人民共和国药典临床用药须知（中药饮片卷）》（最新版）、《江苏省中药饮片炮制规范》（最新版）标准供应中药饮片。对特许生产和经营的中药饮</w:t>
      </w:r>
      <w:r>
        <w:rPr>
          <w:rFonts w:ascii="宋体" w:hAnsi="宋体"/>
          <w:color w:val="000000"/>
          <w:sz w:val="24"/>
          <w:highlight w:val="none"/>
        </w:rPr>
        <w:t xml:space="preserve">片符合国家相关文件要求。中药饮片炮制规格应依照甲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2.投标人代加工处方配药实物留样及成品留样备查。</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3.投标人严格按照国家有关法律法规要求，对所代加工中药饮片储存环节的实施有效质量控制，把关中药饮片的真伪及掺假掺杂情况，确保医院临床使用中药饮片的安全性、稳定性。投标人需具有相应的内部质量保障制度；具有保障药品质量安全的仓储保障制度、仓储条件、提供仓储场地平面图，有标本室或留样室。</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4.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磨粉、制丸、熬膏等相应的制度、设备、流程及规范。</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5.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（八）文化宣传需求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随着中药健康养生观念越发深入人心，中医药文化始终坚守的健康养生理念与实践经验，也与当下的时代节奏和大众需求更加契合。“风味独特”“价格美丽”“健康养生”个体化特色中药饮片具备药理学原理，材料安全透明，服用放心，更能赢得患者青睐和信任。需要投标人配合采购人做好个体化特色中药饮片产品和文化的宣传，如中药文化墙，中药文化展览厅、中医协定方整理归纳与推广培训等。</w:t>
      </w:r>
      <w:r>
        <w:rPr>
          <w:rFonts w:ascii="宋体" w:hAnsi="宋体"/>
          <w:color w:val="000000"/>
          <w:sz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bookmarkEnd w:id="822"/>
      <w:r>
        <w:rPr>
          <w:rFonts w:hint="eastAsia" w:ascii="宋体" w:hAnsi="宋体"/>
          <w:b/>
          <w:color w:val="000000"/>
          <w:sz w:val="24"/>
          <w:szCs w:val="24"/>
          <w:highlight w:val="none"/>
        </w:rPr>
      </w:r>
      <w:r/>
    </w:p>
    <w:p>
      <w:pPr>
        <w:pStyle w:val="1072"/>
        <w:rPr>
          <w:rFonts w:ascii="宋体" w:hAnsi="宋体"/>
          <w:bCs/>
          <w:color w:val="000000"/>
          <w:highlight w:val="none"/>
        </w:rPr>
      </w:pPr>
      <w:r>
        <w:rPr>
          <w:rFonts w:ascii="宋体" w:hAnsi="宋体"/>
          <w:bCs/>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4" w:name="_Toc99301425"/>
      <w:r>
        <w:rPr>
          <w:rFonts w:ascii="宋体" w:hAnsi="宋体"/>
          <w:b/>
          <w:color w:val="000000"/>
          <w:sz w:val="36"/>
          <w:szCs w:val="36"/>
          <w:highlight w:val="none"/>
        </w:rPr>
        <w:t xml:space="preserve">第六章   拟签订的合同文本</w:t>
      </w:r>
      <w:bookmarkEnd w:id="824"/>
      <w:r>
        <w:rPr>
          <w:rFonts w:ascii="宋体" w:hAnsi="宋体"/>
          <w:b/>
          <w:color w:val="000000"/>
          <w:sz w:val="36"/>
          <w:szCs w:val="36"/>
          <w:highlight w:val="none"/>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8"/>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1072"/>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乙方根据甲方需求提供中药饮片及集中代加工和配送服务，</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72"/>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324"/>
        <w:ind w:firstLine="482"/>
        <w:jc w:val="left"/>
        <w:spacing w:line="360" w:lineRule="auto"/>
        <w:rPr>
          <w:b/>
          <w:color w:val="000000"/>
          <w:sz w:val="24"/>
          <w:highlight w:val="none"/>
        </w:rPr>
      </w:pPr>
      <w:r>
        <w:rPr>
          <w:b/>
          <w:color w:val="000000"/>
          <w:sz w:val="24"/>
          <w:highlight w:val="none"/>
        </w:rPr>
        <w:t xml:space="preserve">合同总价：</w:t>
      </w:r>
      <w:r>
        <w:rPr>
          <w:rFonts w:hint="eastAsia"/>
          <w:b/>
          <w:color w:val="000000"/>
          <w:sz w:val="24"/>
          <w:highlight w:val="none"/>
        </w:rPr>
        <w:t xml:space="preserve">   </w:t>
      </w:r>
      <w:r>
        <w:rPr>
          <w:b/>
          <w:color w:val="000000"/>
          <w:sz w:val="24"/>
          <w:highlight w:val="none"/>
        </w:rPr>
        <w:t xml:space="preserve">万元；</w:t>
      </w:r>
      <w:r>
        <w:rPr>
          <w:b/>
          <w:color w:val="000000"/>
          <w:sz w:val="24"/>
          <w:highlight w:val="none"/>
        </w:rPr>
      </w:r>
      <w:r/>
    </w:p>
    <w:p>
      <w:pPr>
        <w:pStyle w:val="1324"/>
        <w:ind w:firstLine="482"/>
        <w:jc w:val="left"/>
        <w:spacing w:line="360" w:lineRule="auto"/>
        <w:rPr>
          <w:b/>
          <w:color w:val="000000"/>
          <w:sz w:val="24"/>
          <w:highlight w:val="none"/>
        </w:rPr>
      </w:pPr>
      <w:r>
        <w:rPr>
          <w:rFonts w:hint="eastAsia"/>
          <w:b/>
          <w:color w:val="000000"/>
          <w:sz w:val="24"/>
          <w:highlight w:val="none"/>
          <w:lang w:val="en-US" w:eastAsia="zh-CN"/>
        </w:rPr>
        <w:t xml:space="preserve">结算单价/优惠率：</w:t>
      </w:r>
      <w:r>
        <w:rPr>
          <w:b/>
          <w:color w:val="000000"/>
          <w:sz w:val="24"/>
          <w:highlight w:val="none"/>
        </w:rPr>
        <w:t xml:space="preserve">中药饮片</w:t>
      </w:r>
      <w:r>
        <w:rPr>
          <w:rFonts w:hint="eastAsia"/>
          <w:b/>
          <w:color w:val="000000"/>
          <w:sz w:val="24"/>
          <w:highlight w:val="none"/>
          <w:lang w:val="en-US" w:eastAsia="zh-CN"/>
        </w:rPr>
        <w:t xml:space="preserve">优惠率</w:t>
      </w:r>
      <w:r>
        <w:rPr>
          <w:b/>
          <w:color w:val="000000"/>
          <w:sz w:val="24"/>
          <w:highlight w:val="none"/>
        </w:rPr>
        <w:t xml:space="preserve">：</w:t>
      </w:r>
      <w:r>
        <w:rPr>
          <w:b/>
          <w:color w:val="000000"/>
          <w:sz w:val="24"/>
          <w:highlight w:val="none"/>
          <w:u w:val="single"/>
        </w:rPr>
        <w:t xml:space="preserve">           %</w:t>
      </w:r>
      <w:r>
        <w:rPr>
          <w:b/>
          <w:color w:val="000000"/>
          <w:sz w:val="24"/>
          <w:highlight w:val="none"/>
        </w:rPr>
        <w:t xml:space="preserve">（小写       ），即中药饮片单价=常州地区中药饮片参考零售价*</w:t>
      </w:r>
      <w:r>
        <w:rPr>
          <w:rFonts w:hint="eastAsia"/>
          <w:b/>
          <w:color w:val="000000"/>
          <w:sz w:val="24"/>
          <w:highlight w:val="none"/>
          <w:u w:val="single"/>
          <w:lang w:eastAsia="zh-CN"/>
        </w:rPr>
        <w:t xml:space="preserve">（</w:t>
      </w:r>
      <w:r>
        <w:rPr>
          <w:rFonts w:hint="eastAsia"/>
          <w:b/>
          <w:color w:val="000000"/>
          <w:sz w:val="24"/>
          <w:highlight w:val="none"/>
          <w:u w:val="single"/>
          <w:lang w:val="en-US" w:eastAsia="zh-CN"/>
        </w:rPr>
        <w:t xml:space="preserve">1-优惠率</w:t>
      </w:r>
      <w:r>
        <w:rPr>
          <w:rFonts w:hint="eastAsia"/>
          <w:b/>
          <w:color w:val="000000"/>
          <w:sz w:val="24"/>
          <w:highlight w:val="none"/>
          <w:u w:val="single"/>
          <w:lang w:eastAsia="zh-CN"/>
        </w:rPr>
        <w:t xml:space="preserve">）</w:t>
      </w:r>
      <w:r>
        <w:rPr>
          <w:b/>
          <w:color w:val="000000"/>
          <w:sz w:val="24"/>
          <w:highlight w:val="none"/>
          <w:u w:val="single"/>
        </w:rPr>
        <w:t xml:space="preserve">%</w:t>
      </w:r>
      <w:r>
        <w:rPr>
          <w:b/>
          <w:color w:val="000000"/>
          <w:sz w:val="24"/>
          <w:highlight w:val="none"/>
        </w:rPr>
        <w:t xml:space="preserve">；</w:t>
      </w:r>
      <w:r>
        <w:rPr>
          <w:b/>
          <w:color w:val="000000"/>
          <w:sz w:val="24"/>
          <w:highlight w:val="none"/>
        </w:rPr>
      </w:r>
      <w:r/>
    </w:p>
    <w:p>
      <w:pPr>
        <w:pStyle w:val="1111"/>
        <w:ind w:firstLine="482"/>
        <w:jc w:val="left"/>
        <w:spacing w:line="360" w:lineRule="auto"/>
        <w:rPr>
          <w:rFonts w:hint="eastAsia" w:hAnsi="宋体" w:eastAsia="宋体" w:cs="宋体"/>
          <w:b/>
          <w:color w:val="000000"/>
          <w:sz w:val="24"/>
          <w:szCs w:val="24"/>
          <w:highlight w:val="none"/>
          <w:lang w:val="en-US" w:eastAsia="zh-CN"/>
        </w:rPr>
      </w:pPr>
      <w:r>
        <w:rPr>
          <w:rFonts w:hAnsi="宋体"/>
          <w:b/>
          <w:color w:val="000000"/>
          <w:sz w:val="24"/>
          <w:szCs w:val="24"/>
          <w:highlight w:val="none"/>
        </w:rPr>
        <w:t xml:space="preserve">熬膏</w:t>
      </w:r>
      <w:r>
        <w:rPr>
          <w:rFonts w:hint="eastAsia" w:hAnsi="宋体"/>
          <w:b/>
          <w:color w:val="000000"/>
          <w:sz w:val="24"/>
          <w:szCs w:val="24"/>
          <w:highlight w:val="none"/>
          <w:lang w:val="en-US" w:eastAsia="zh-CN"/>
        </w:rPr>
        <w:t xml:space="preserve">辅料（含黄酒、容器、冰糖、外包装）</w:t>
      </w:r>
      <w:r>
        <w:rPr>
          <w:rFonts w:hAnsi="宋体" w:cs="宋体"/>
          <w:b/>
          <w:color w:val="000000"/>
          <w:sz w:val="24"/>
          <w:szCs w:val="24"/>
          <w:highlight w:val="none"/>
          <w:u w:val="single"/>
        </w:rPr>
        <w:t xml:space="preserve"> </w:t>
      </w:r>
      <w:r>
        <w:rPr>
          <w:rFonts w:hAnsi="宋体"/>
          <w:color w:val="000000"/>
          <w:sz w:val="24"/>
          <w:highlight w:val="none"/>
          <w:u w:val="single"/>
        </w:rPr>
        <w:t xml:space="preserve"> </w:t>
      </w:r>
      <w:r>
        <w:rPr>
          <w:rFonts w:hint="eastAsia" w:hAnsi="宋体"/>
          <w:color w:val="000000"/>
          <w:sz w:val="24"/>
          <w:highlight w:val="none"/>
          <w:u w:val="single"/>
          <w:lang w:val="en-US" w:eastAsia="zh-CN"/>
        </w:rPr>
        <w:t xml:space="preserve">  </w:t>
      </w:r>
      <w:r>
        <w:rPr>
          <w:rFonts w:hAnsi="宋体"/>
          <w:color w:val="000000"/>
          <w:sz w:val="24"/>
          <w:highlight w:val="none"/>
          <w:u w:val="single"/>
        </w:rPr>
        <w:t xml:space="preserve">  </w:t>
      </w:r>
      <w:r>
        <w:rPr>
          <w:rFonts w:hAnsi="宋体"/>
          <w:b/>
          <w:color w:val="000000"/>
          <w:sz w:val="24"/>
          <w:highlight w:val="none"/>
        </w:rPr>
        <w:t xml:space="preserve">元/料</w:t>
      </w:r>
      <w:r>
        <w:rPr>
          <w:rFonts w:hint="eastAsia" w:hAnsi="宋体"/>
          <w:b/>
          <w:color w:val="000000"/>
          <w:sz w:val="24"/>
          <w:highlight w:val="none"/>
          <w:lang w:eastAsia="zh-CN"/>
        </w:rPr>
        <w:t xml:space="preserve">（）</w:t>
      </w:r>
      <w:r>
        <w:rPr>
          <w:rFonts w:hint="eastAsia" w:hAnsi="宋体"/>
          <w:b/>
          <w:color w:val="000000"/>
          <w:sz w:val="24"/>
          <w:highlight w:val="none"/>
          <w:lang w:eastAsia="zh-CN"/>
        </w:rPr>
        <w:t xml:space="preserve">。</w:t>
      </w:r>
      <w:r>
        <w:rPr>
          <w:rFonts w:hint="eastAsia" w:hAnsi="宋体" w:eastAsia="宋体" w:cs="宋体"/>
          <w:b/>
          <w:color w:val="000000"/>
          <w:sz w:val="24"/>
          <w:szCs w:val="24"/>
          <w:highlight w:val="none"/>
          <w:lang w:val="en-US" w:eastAsia="zh-CN"/>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w:t>
      </w:r>
      <w:r>
        <w:rPr>
          <w:rFonts w:ascii="宋体" w:hAnsi="宋体"/>
          <w:bCs/>
          <w:color w:val="000000"/>
          <w:sz w:val="24"/>
          <w:szCs w:val="24"/>
          <w:highlight w:val="none"/>
        </w:rPr>
        <w:t xml:space="preserve">招标范围相应货物和服务的供货、</w:t>
      </w:r>
      <w:r>
        <w:rPr>
          <w:rFonts w:hint="eastAsia" w:ascii="宋体" w:hAnsi="宋体"/>
          <w:bCs/>
          <w:color w:val="000000"/>
          <w:sz w:val="24"/>
          <w:szCs w:val="24"/>
          <w:highlight w:val="none"/>
          <w:lang w:val="en-US" w:eastAsia="zh-CN"/>
        </w:rPr>
        <w:t xml:space="preserve">饮片代</w:t>
      </w:r>
      <w:r>
        <w:rPr>
          <w:rFonts w:ascii="宋体" w:hAnsi="宋体"/>
          <w:bCs/>
          <w:color w:val="000000"/>
          <w:sz w:val="24"/>
          <w:szCs w:val="24"/>
          <w:highlight w:val="none"/>
        </w:rPr>
        <w:t xml:space="preserve">加工</w:t>
      </w:r>
      <w:r>
        <w:rPr>
          <w:rFonts w:hint="eastAsia" w:ascii="宋体" w:hAnsi="宋体"/>
          <w:bCs/>
          <w:color w:val="000000"/>
          <w:sz w:val="24"/>
          <w:szCs w:val="24"/>
          <w:highlight w:val="none"/>
          <w:lang w:eastAsia="zh-CN"/>
        </w:rPr>
        <w:t xml:space="preserve">（煎汤、</w:t>
      </w:r>
      <w:r>
        <w:rPr>
          <w:rFonts w:hint="eastAsia" w:ascii="宋体" w:hAnsi="宋体"/>
          <w:bCs/>
          <w:color w:val="000000"/>
          <w:sz w:val="24"/>
          <w:szCs w:val="24"/>
          <w:highlight w:val="none"/>
          <w:lang w:val="en-US" w:eastAsia="zh-CN"/>
        </w:rPr>
        <w:t xml:space="preserve">熬膏等</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、包装、运输、保险、配送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配送至医院</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、管理、维护、劳务、培训、验收、办公设备、设备、工具、耗材、运送工具及耗材、利润、风险、税金及政策性文件规定等各项应有费用，以及为完成该项货物或者服务项目所涉及到的一切相关费用，</w:t>
      </w:r>
      <w:r>
        <w:rPr>
          <w:rFonts w:hAnsi="宋体" w:cs="宋体"/>
          <w:color w:val="000000"/>
          <w:sz w:val="24"/>
          <w:szCs w:val="24"/>
          <w:highlight w:val="none"/>
        </w:rPr>
        <w:t xml:space="preserve">甲方不再支付其他任何费用。</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1111"/>
        <w:ind w:firstLine="480"/>
        <w:spacing w:line="360" w:lineRule="auto"/>
        <w:rPr>
          <w:rFonts w:hAnsi="宋体"/>
          <w:bCs/>
          <w:color w:val="000000"/>
          <w:sz w:val="24"/>
          <w:szCs w:val="24"/>
          <w:highlight w:val="none"/>
        </w:rPr>
      </w:pPr>
      <w:r>
        <w:rPr>
          <w:rFonts w:hint="eastAsia" w:hAnsi="宋体"/>
          <w:bCs/>
          <w:color w:val="000000"/>
          <w:sz w:val="24"/>
          <w:szCs w:val="24"/>
          <w:highlight w:val="none"/>
          <w:lang w:val="en-US" w:eastAsia="zh-CN"/>
        </w:rPr>
        <w:t xml:space="preserve">二</w:t>
      </w:r>
      <w:r>
        <w:rPr>
          <w:rFonts w:hAnsi="宋体"/>
          <w:bCs/>
          <w:color w:val="000000"/>
          <w:sz w:val="24"/>
          <w:szCs w:val="24"/>
          <w:highlight w:val="none"/>
        </w:rPr>
        <w:t xml:space="preserve">年</w:t>
      </w:r>
      <w:r>
        <w:rPr>
          <w:rFonts w:hint="eastAsia" w:hAnsi="宋体"/>
          <w:bCs/>
          <w:color w:val="000000"/>
          <w:sz w:val="24"/>
          <w:szCs w:val="24"/>
          <w:highlight w:val="none"/>
          <w:lang w:eastAsia="zh-CN"/>
        </w:rPr>
        <w:t xml:space="preserve">（</w:t>
      </w:r>
      <w:r>
        <w:rPr>
          <w:rFonts w:hint="eastAsia" w:hAnsi="宋体"/>
          <w:bCs/>
          <w:color w:val="000000"/>
          <w:sz w:val="24"/>
          <w:szCs w:val="24"/>
          <w:highlight w:val="none"/>
          <w:lang w:val="en-US" w:eastAsia="zh-CN"/>
        </w:rPr>
        <w:t xml:space="preserve">2026年  月  日-2028年  月 日</w:t>
      </w:r>
      <w:r>
        <w:rPr>
          <w:rFonts w:hint="eastAsia" w:hAnsi="宋体"/>
          <w:bCs/>
          <w:color w:val="000000"/>
          <w:sz w:val="24"/>
          <w:szCs w:val="24"/>
          <w:highlight w:val="none"/>
          <w:lang w:eastAsia="zh-CN"/>
        </w:rPr>
        <w:t xml:space="preserve">）</w:t>
      </w:r>
      <w:r>
        <w:rPr>
          <w:rFonts w:hAnsi="宋体"/>
          <w:bCs/>
          <w:color w:val="000000"/>
          <w:sz w:val="24"/>
          <w:szCs w:val="24"/>
          <w:highlight w:val="none"/>
        </w:rPr>
        <w:t xml:space="preserve">，合同一年一签。合同到期前一个月，经甲方考核合格后，可续签下一年合同。</w:t>
      </w:r>
      <w:r>
        <w:rPr>
          <w:rFonts w:hAnsi="宋体"/>
          <w:bCs/>
          <w:color w:val="000000"/>
          <w:sz w:val="24"/>
          <w:szCs w:val="24"/>
          <w:highlight w:val="none"/>
        </w:rPr>
      </w:r>
      <w:r/>
    </w:p>
    <w:p>
      <w:pPr>
        <w:pStyle w:val="1111"/>
        <w:ind w:firstLine="480"/>
        <w:spacing w:line="360" w:lineRule="auto"/>
        <w:rPr>
          <w:rFonts w:hAnsi="宋体" w:eastAsia="宋体"/>
          <w:bCs/>
          <w:color w:val="000000"/>
          <w:sz w:val="24"/>
          <w:szCs w:val="24"/>
          <w:highlight w:val="none"/>
          <w:lang w:val="en-US" w:eastAsia="zh-CN"/>
        </w:rPr>
      </w:pPr>
      <w:r>
        <w:rPr>
          <w:rFonts w:hint="eastAsia" w:hAnsi="宋体"/>
          <w:bCs/>
          <w:color w:val="000000"/>
          <w:sz w:val="24"/>
          <w:szCs w:val="24"/>
          <w:highlight w:val="none"/>
          <w:lang w:val="en-US" w:eastAsia="zh-CN"/>
        </w:rPr>
        <w:t xml:space="preserve">本合同为首年合同，服务期限为</w:t>
      </w:r>
      <w:r>
        <w:rPr>
          <w:rFonts w:hint="eastAsia" w:hAnsi="宋体"/>
          <w:bCs/>
          <w:color w:val="000000"/>
          <w:sz w:val="24"/>
          <w:szCs w:val="24"/>
          <w:highlight w:val="none"/>
          <w:lang w:val="en-US" w:eastAsia="zh-CN"/>
        </w:rPr>
        <w:t xml:space="preserve">2026年  月  日-2027年  月 日。</w:t>
      </w:r>
      <w:r>
        <w:rPr>
          <w:rFonts w:hAnsi="宋体" w:eastAsia="宋体"/>
          <w:bCs/>
          <w:color w:val="000000"/>
          <w:sz w:val="24"/>
          <w:szCs w:val="24"/>
          <w:highlight w:val="none"/>
          <w:lang w:val="en-US" w:eastAsia="zh-CN"/>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251"/>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w:t>
      </w:r>
      <w:r>
        <w:rPr>
          <w:rFonts w:hint="eastAsia" w:ascii="宋体" w:hAnsi="宋体" w:cs="宋体"/>
          <w:color w:val="000000"/>
          <w:sz w:val="24"/>
          <w:highlight w:val="none"/>
          <w:lang w:val="en-US" w:eastAsia="zh-CN"/>
        </w:rPr>
        <w:t xml:space="preserve">优惠率</w:t>
      </w:r>
      <w:r>
        <w:rPr>
          <w:rFonts w:hint="eastAsia" w:ascii="宋体" w:hAnsi="宋体" w:cs="宋体"/>
          <w:color w:val="000000"/>
          <w:sz w:val="24"/>
          <w:highlight w:val="none"/>
        </w:rPr>
        <w:t xml:space="preserve">/单价，按实结算</w:t>
      </w:r>
      <w:r>
        <w:rPr>
          <w:rFonts w:ascii="宋体" w:hAnsi="宋体" w:cs="宋体"/>
          <w:color w:val="000000"/>
          <w:sz w:val="24"/>
          <w:highlight w:val="none"/>
        </w:rPr>
      </w:r>
      <w:r/>
    </w:p>
    <w:p>
      <w:pPr>
        <w:pStyle w:val="1251"/>
        <w:contextualSpacing/>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（1）中药饮片结算单价=常州地区中药饮片参考零售价*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1-中标优惠率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；（2）</w:t>
      </w:r>
      <w:r>
        <w:rPr>
          <w:rFonts w:hAnsi="宋体"/>
          <w:b/>
          <w:color w:val="000000"/>
          <w:sz w:val="24"/>
          <w:szCs w:val="24"/>
          <w:highlight w:val="none"/>
        </w:rPr>
        <w:t xml:space="preserve">熬膏</w:t>
      </w:r>
      <w:r>
        <w:rPr>
          <w:rFonts w:hint="eastAsia" w:hAnsi="宋体"/>
          <w:b/>
          <w:color w:val="000000"/>
          <w:sz w:val="24"/>
          <w:szCs w:val="24"/>
          <w:highlight w:val="none"/>
          <w:lang w:val="en-US" w:eastAsia="zh-CN"/>
        </w:rPr>
        <w:t xml:space="preserve">辅料（含黄酒、容器、冰糖、外包装）</w:t>
      </w:r>
      <w:r>
        <w:rPr>
          <w:rFonts w:hAnsi="宋体" w:cs="宋体"/>
          <w:b/>
          <w:color w:val="000000"/>
          <w:sz w:val="24"/>
          <w:szCs w:val="24"/>
          <w:highlight w:val="none"/>
          <w:u w:val="single"/>
        </w:rPr>
        <w:t xml:space="preserve"> </w:t>
      </w:r>
      <w:r>
        <w:rPr>
          <w:rFonts w:hAnsi="宋体"/>
          <w:color w:val="000000"/>
          <w:sz w:val="24"/>
          <w:highlight w:val="none"/>
          <w:u w:val="single"/>
        </w:rPr>
        <w:t xml:space="preserve"> </w:t>
      </w:r>
      <w:r>
        <w:rPr>
          <w:rFonts w:hint="eastAsia" w:hAnsi="宋体"/>
          <w:color w:val="000000"/>
          <w:sz w:val="24"/>
          <w:highlight w:val="none"/>
          <w:u w:val="single"/>
          <w:lang w:val="en-US" w:eastAsia="zh-CN"/>
        </w:rPr>
        <w:t xml:space="preserve">  </w:t>
      </w:r>
      <w:r>
        <w:rPr>
          <w:rFonts w:hAnsi="宋体"/>
          <w:color w:val="000000"/>
          <w:sz w:val="24"/>
          <w:highlight w:val="none"/>
          <w:u w:val="single"/>
        </w:rPr>
        <w:t xml:space="preserve">  </w:t>
      </w:r>
      <w:r>
        <w:rPr>
          <w:rFonts w:hAnsi="宋体"/>
          <w:b/>
          <w:color w:val="000000"/>
          <w:sz w:val="24"/>
          <w:highlight w:val="none"/>
        </w:rPr>
        <w:t xml:space="preserve">元/料</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数量以实际发生为准。</w:t>
      </w:r>
      <w:r>
        <w:rPr>
          <w:rFonts w:hint="eastAsia" w:ascii="宋体" w:hAnsi="宋体"/>
          <w:color w:val="000000"/>
          <w:sz w:val="24"/>
          <w:szCs w:val="24"/>
          <w:highlight w:val="none"/>
        </w:rPr>
      </w:r>
      <w:r/>
    </w:p>
    <w:p>
      <w:pPr>
        <w:pStyle w:val="1251"/>
        <w:contextualSpacing/>
        <w:ind w:firstLine="480"/>
        <w:jc w:val="left"/>
        <w:spacing w:line="360" w:lineRule="auto"/>
        <w:rPr>
          <w:rFonts w:ascii="宋体" w:hAnsi="宋体"/>
          <w:color w:val="000000"/>
          <w:sz w:val="24"/>
          <w:highlight w:val="none"/>
        </w:rPr>
      </w:pPr>
      <w:r>
        <w:rPr>
          <w:rFonts w:hint="eastAsia" w:ascii="宋体" w:hAnsi="宋体"/>
          <w:b/>
          <w:color w:val="000000"/>
          <w:sz w:val="24"/>
          <w:szCs w:val="24"/>
          <w:highlight w:val="none"/>
        </w:rPr>
        <w:t xml:space="preserve">结算依据：</w:t>
      </w:r>
      <w:r>
        <w:rPr>
          <w:rFonts w:hint="eastAsia" w:ascii="宋体" w:hAnsi="宋体" w:cs="宋体"/>
          <w:color w:val="000000"/>
          <w:sz w:val="24"/>
          <w:highlight w:val="none"/>
        </w:rPr>
        <w:t xml:space="preserve">根据财务结算要求，乙方提供相应数量及单价的票据。</w:t>
      </w:r>
      <w:r>
        <w:rPr>
          <w:rFonts w:ascii="宋体" w:hAnsi="宋体"/>
          <w:color w:val="000000"/>
          <w:sz w:val="24"/>
          <w:highlight w:val="none"/>
        </w:rPr>
      </w:r>
      <w:r/>
    </w:p>
    <w:p>
      <w:pPr>
        <w:pStyle w:val="1251"/>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注：如合同执行期间与上级政策或规定不符，按上级新政策和规定执行，若不能按上级政策或规定执行的，则甲方有权无条件终止合同。</w:t>
      </w:r>
      <w:r>
        <w:rPr>
          <w:rFonts w:hint="eastAsia" w:ascii="宋体" w:hAnsi="宋体"/>
          <w:b/>
          <w:color w:val="000000"/>
          <w:sz w:val="24"/>
          <w:szCs w:val="24"/>
          <w:highlight w:val="none"/>
        </w:rPr>
      </w:r>
      <w:r/>
    </w:p>
    <w:p>
      <w:pPr>
        <w:pStyle w:val="1072"/>
        <w:ind w:firstLine="482"/>
        <w:spacing w:line="360" w:lineRule="auto"/>
        <w:rPr>
          <w:rFonts w:hint="eastAsia" w:ascii="宋体" w:hAnsi="宋体"/>
          <w:b/>
          <w:color w:val="000000"/>
          <w:sz w:val="24"/>
          <w:highlight w:val="none"/>
        </w:rPr>
      </w:pPr>
      <w:r>
        <w:rPr>
          <w:rFonts w:hint="eastAsia" w:ascii="宋体" w:hAnsi="宋体" w:cs="宋体"/>
          <w:b/>
          <w:color w:val="000000"/>
          <w:sz w:val="24"/>
          <w:highlight w:val="none"/>
        </w:rPr>
        <w:t xml:space="preserve">4.付款方式：甲方</w:t>
      </w:r>
      <w:r>
        <w:rPr>
          <w:rFonts w:ascii="宋体" w:hAnsi="宋体"/>
          <w:b/>
          <w:color w:val="000000"/>
          <w:sz w:val="24"/>
          <w:highlight w:val="none"/>
        </w:rPr>
        <w:t xml:space="preserve">在收到</w:t>
      </w:r>
      <w:r>
        <w:rPr>
          <w:rFonts w:hint="eastAsia" w:ascii="宋体" w:hAnsi="宋体"/>
          <w:b/>
          <w:color w:val="000000"/>
          <w:sz w:val="24"/>
          <w:highlight w:val="none"/>
        </w:rPr>
        <w:t xml:space="preserve">乙方</w:t>
      </w:r>
      <w:r>
        <w:rPr>
          <w:rFonts w:ascii="宋体" w:hAnsi="宋体"/>
          <w:b/>
          <w:color w:val="000000"/>
          <w:sz w:val="24"/>
          <w:highlight w:val="none"/>
        </w:rPr>
        <w:t xml:space="preserve">供应中药饮片</w:t>
      </w:r>
      <w:r>
        <w:rPr>
          <w:rFonts w:hint="eastAsia" w:ascii="宋体" w:hAnsi="宋体"/>
          <w:b/>
          <w:color w:val="000000"/>
          <w:sz w:val="24"/>
          <w:highlight w:val="none"/>
        </w:rPr>
        <w:t xml:space="preserve">（及相关</w:t>
      </w:r>
      <w:r>
        <w:rPr>
          <w:rFonts w:hint="eastAsia" w:ascii="宋体" w:hAnsi="宋体" w:cs="宋体"/>
          <w:b/>
          <w:color w:val="000000"/>
          <w:sz w:val="24"/>
          <w:highlight w:val="none"/>
        </w:rPr>
        <w:t xml:space="preserve">代加工服务</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按</w:t>
      </w:r>
      <w:r>
        <w:rPr>
          <w:rFonts w:hint="eastAsia" w:ascii="宋体" w:hAnsi="宋体"/>
          <w:b/>
          <w:color w:val="000000"/>
          <w:sz w:val="24"/>
          <w:highlight w:val="none"/>
          <w:lang w:val="en-US" w:eastAsia="zh-CN"/>
        </w:rPr>
        <w:t xml:space="preserve">医院签票</w:t>
      </w:r>
      <w:r>
        <w:rPr>
          <w:rFonts w:ascii="宋体" w:hAnsi="宋体"/>
          <w:b/>
          <w:color w:val="000000"/>
          <w:sz w:val="24"/>
          <w:highlight w:val="none"/>
        </w:rPr>
        <w:t xml:space="preserve">支付货款。</w:t>
      </w:r>
      <w:r>
        <w:rPr>
          <w:rFonts w:hint="eastAsia" w:ascii="宋体" w:hAnsi="宋体"/>
          <w:b/>
          <w:color w:val="000000"/>
          <w:sz w:val="24"/>
          <w:highlight w:val="none"/>
        </w:rPr>
        <w:t xml:space="preserve">乙方</w:t>
      </w:r>
      <w:r>
        <w:rPr>
          <w:rFonts w:ascii="宋体" w:hAnsi="宋体"/>
          <w:b/>
          <w:color w:val="000000"/>
          <w:sz w:val="24"/>
          <w:highlight w:val="none"/>
        </w:rPr>
        <w:t xml:space="preserve">向</w:t>
      </w:r>
      <w:r>
        <w:rPr>
          <w:rFonts w:hint="eastAsia" w:ascii="宋体" w:hAnsi="宋体"/>
          <w:b/>
          <w:color w:val="000000"/>
          <w:sz w:val="24"/>
          <w:highlight w:val="none"/>
        </w:rPr>
        <w:t xml:space="preserve">甲方</w:t>
      </w:r>
      <w:r>
        <w:rPr>
          <w:rFonts w:ascii="宋体" w:hAnsi="宋体"/>
          <w:b/>
          <w:color w:val="000000"/>
          <w:sz w:val="24"/>
          <w:highlight w:val="none"/>
        </w:rPr>
        <w:t xml:space="preserve">开具正规发票</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2.乙方未按本合同的规定和“服务承诺”提供伴随服务的，甲方有权提前解除本合同，同时乙方应按合同总价款的5 %向甲方承担违约责任。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4.乙方投标属虚假承诺，或是由于乙方的过错造成合同无法继续履行的，还应向甲方支付不少于合同总价30%违约金，若该违约金不足以弥补甲方损失，则应当赔偿甲方所有损失。</w:t>
      </w:r>
      <w:r>
        <w:rPr>
          <w:rFonts w:ascii="宋体" w:hAnsi="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olor w:val="000000"/>
          <w:sz w:val="24"/>
          <w:highlight w:val="none"/>
        </w:rPr>
        <w:t xml:space="preserve">5.其他未尽事宜，以《民法典》等有关法律法规规定为准，无相关规定的，双方协商解决。</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w:t>
      </w:r>
      <w:r>
        <w:rPr>
          <w:rFonts w:ascii="宋体" w:hAnsi="宋体" w:cs="宋体"/>
          <w:color w:val="000000"/>
          <w:sz w:val="24"/>
          <w:highlight w:val="none"/>
        </w:rPr>
        <w:br w:type="page" w:clear="all"/>
      </w:r>
      <w:r>
        <w:rPr>
          <w:rFonts w:ascii="宋体" w:hAnsi="宋体" w:cs="宋体"/>
          <w:color w:val="000000"/>
          <w:sz w:val="24"/>
          <w:highlight w:val="none"/>
        </w:rPr>
      </w:r>
      <w:r/>
    </w:p>
    <w:p>
      <w:pPr>
        <w:pStyle w:val="1075"/>
        <w:numPr>
          <w:ilvl w:val="2"/>
          <w:numId w:val="14"/>
        </w:numPr>
        <w:contextualSpacing/>
        <w:ind w:firstLine="643"/>
        <w:jc w:val="center"/>
        <w:spacing w:before="120" w:after="0" w:line="360" w:lineRule="auto"/>
        <w:tabs>
          <w:tab w:val="center" w:pos="4677" w:leader="none"/>
          <w:tab w:val="left" w:pos="7652" w:leader="none"/>
        </w:tabs>
        <w:rPr>
          <w:rFonts w:hint="eastAsia" w:hAnsi="宋体"/>
          <w:b w:val="0"/>
          <w:color w:val="000000"/>
          <w:sz w:val="32"/>
          <w:szCs w:val="32"/>
          <w:highlight w:val="none"/>
        </w:rPr>
      </w:pPr>
      <w:r>
        <w:rPr>
          <w:rFonts w:hint="eastAsia" w:hAnsi="宋体"/>
          <w:color w:val="000000"/>
          <w:sz w:val="32"/>
          <w:szCs w:val="32"/>
          <w:highlight w:val="none"/>
          <w:u w:val="none"/>
        </w:rPr>
        <w:t xml:space="preserve">廉 政 责 任 书</w:t>
      </w:r>
      <w:r>
        <w:rPr>
          <w:rFonts w:hint="eastAsia" w:hAnsi="宋体"/>
          <w:b w:val="0"/>
          <w:color w:val="000000"/>
          <w:sz w:val="32"/>
          <w:szCs w:val="32"/>
          <w:highlight w:val="none"/>
        </w:rPr>
      </w:r>
      <w:r/>
    </w:p>
    <w:p>
      <w:pPr>
        <w:pStyle w:val="1072"/>
        <w:ind w:firstLine="560"/>
        <w:spacing w:line="40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为进一步加强廉政建设，特订立如下责任书：</w:t>
      </w:r>
      <w:r>
        <w:rPr>
          <w:rFonts w:hint="eastAsia" w:ascii="宋体" w:hAnsi="宋体"/>
          <w:color w:val="000000"/>
          <w:sz w:val="24"/>
          <w:highlight w:val="none"/>
        </w:rPr>
      </w:r>
      <w:r/>
    </w:p>
    <w:p>
      <w:pPr>
        <w:pStyle w:val="1072"/>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一、甲、乙双方的权利和义务</w:t>
      </w:r>
      <w:r>
        <w:rPr>
          <w:rFonts w:hint="eastAsia" w:ascii="宋体" w:hAnsi="宋体"/>
          <w:b/>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 甲乙双方应严格遵守党的政策规定和国家有关法律法规。</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 甲乙双方应严格执行项目的合同文件，自觉按合同办事。</w:t>
      </w:r>
      <w:r>
        <w:rPr>
          <w:rFonts w:hint="eastAsia" w:ascii="宋体" w:hAnsi="宋体"/>
          <w:color w:val="000000"/>
          <w:sz w:val="24"/>
          <w:highlight w:val="none"/>
        </w:rPr>
      </w:r>
      <w:r/>
    </w:p>
    <w:p>
      <w:pPr>
        <w:pStyle w:val="1072"/>
        <w:ind w:firstLine="464"/>
        <w:spacing w:line="540" w:lineRule="exact"/>
        <w:widowControl/>
        <w:rPr>
          <w:rFonts w:hint="eastAsia" w:ascii="宋体" w:hAnsi="宋体"/>
          <w:color w:val="000000"/>
          <w:sz w:val="24"/>
          <w:highlight w:val="none"/>
        </w:rPr>
      </w:pPr>
      <w:r>
        <w:rPr>
          <w:rFonts w:hint="eastAsia" w:ascii="宋体" w:hAnsi="宋体"/>
          <w:color w:val="000000"/>
          <w:spacing w:val="-4"/>
          <w:sz w:val="24"/>
          <w:highlight w:val="none"/>
        </w:rPr>
        <w:t xml:space="preserve">3．甲乙双方的业务活动应坚持公开、公平、公正、诚信、透明的原则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4．甲乙双方不得以任何理由向对方工作人员行贿或馈赠礼金、有价证券、贵重礼品。不得在对方报销任何应由个人支付的费用。</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5．甲乙双方不得以任何理由违反廉洁自律的有关规定。</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6．甲乙双方发现对方严重违反本协议条款的行为，有及时提醒对方、向其上级有关部门举报、建议给予处理并要求告知处理结果的权利。</w:t>
      </w:r>
      <w:r>
        <w:rPr>
          <w:rFonts w:hint="eastAsia" w:ascii="宋体" w:hAnsi="宋体"/>
          <w:color w:val="000000"/>
          <w:sz w:val="24"/>
          <w:highlight w:val="none"/>
        </w:rPr>
      </w:r>
      <w:r/>
    </w:p>
    <w:p>
      <w:pPr>
        <w:pStyle w:val="1072"/>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二、违约责任</w:t>
      </w:r>
      <w:r>
        <w:rPr>
          <w:rFonts w:hint="eastAsia" w:ascii="宋体" w:hAnsi="宋体"/>
          <w:b/>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2．本协议一式三份，由甲、乙双方各执一份，送交甲方的监督单位一份。</w:t>
      </w:r>
      <w:r>
        <w:rPr>
          <w:rFonts w:hint="eastAsia" w:ascii="宋体" w:hAnsi="宋体"/>
          <w:color w:val="000000"/>
          <w:sz w:val="24"/>
          <w:highlight w:val="none"/>
        </w:rPr>
      </w:r>
      <w:r/>
    </w:p>
    <w:p>
      <w:pPr>
        <w:pStyle w:val="1072"/>
        <w:ind w:firstLine="480"/>
        <w:spacing w:line="540" w:lineRule="exact"/>
        <w:widowControl/>
        <w:rPr>
          <w:rFonts w:ascii="宋体" w:hAnsi="宋体"/>
          <w:color w:val="000000"/>
          <w:sz w:val="24"/>
          <w:highlight w:val="none"/>
        </w:rPr>
      </w:pPr>
      <w:r>
        <w:rPr>
          <w:rFonts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甲方（盖章）：            </w:t>
      </w:r>
      <w:r>
        <w:rPr>
          <w:rFonts w:ascii="宋体" w:hAnsi="宋体"/>
          <w:color w:val="000000"/>
          <w:sz w:val="24"/>
          <w:highlight w:val="non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日期：    年   月   日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5" w:name="_Toc99301426"/>
      <w:r>
        <w:rPr>
          <w:rFonts w:ascii="宋体" w:hAnsi="宋体"/>
          <w:b/>
          <w:color w:val="000000"/>
          <w:sz w:val="36"/>
          <w:szCs w:val="36"/>
          <w:highlight w:val="none"/>
        </w:rPr>
        <w:t xml:space="preserve">第七章   投标文件格式</w:t>
      </w:r>
      <w:bookmarkEnd w:id="825"/>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8"/>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26" w:name="_Toc226965746"/>
      <w:r/>
      <w:bookmarkStart w:id="827" w:name="_Toc520356217"/>
      <w:r/>
      <w:bookmarkStart w:id="828" w:name="_Toc150774761"/>
      <w:r/>
      <w:bookmarkStart w:id="829" w:name="_Toc226965829"/>
      <w:r/>
      <w:bookmarkStart w:id="830" w:name="_Toc480942349"/>
      <w:r/>
      <w:bookmarkStart w:id="831" w:name="_Toc150480794"/>
      <w:r/>
      <w:bookmarkStart w:id="832" w:name="_Toc127151556"/>
      <w:r/>
      <w:bookmarkStart w:id="833" w:name="_Toc195842921"/>
      <w:r/>
      <w:bookmarkStart w:id="834" w:name="_Toc226309800"/>
      <w:r/>
      <w:bookmarkStart w:id="835" w:name="_Toc142311058"/>
      <w:r/>
      <w:bookmarkStart w:id="836" w:name="_Toc226337252"/>
      <w:r/>
      <w:bookmarkStart w:id="837" w:name="_Ref467988698"/>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38" w:name="_Hlt520355938"/>
      <w:r/>
      <w:bookmarkEnd w:id="838"/>
      <w:r/>
      <w:bookmarkStart w:id="839" w:name="_Hlt520356243"/>
      <w:r/>
      <w:bookmarkEnd w:id="839"/>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084"/>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084"/>
        <w:ind w:right="-46"/>
        <w:spacing w:line="583" w:lineRule="auto"/>
        <w:tabs>
          <w:tab w:val="left" w:pos="567" w:leader="none"/>
        </w:tabs>
        <w:rPr>
          <w:b/>
          <w:bCs/>
          <w:color w:val="000000"/>
          <w:highlight w:val="none"/>
        </w:rPr>
      </w:pPr>
      <w:r>
        <w:rPr>
          <w:b/>
          <w:bCs/>
          <w:color w:val="000000"/>
          <w:highlight w:val="none"/>
        </w:rPr>
        <w:t xml:space="preserve">附：</w:t>
      </w:r>
      <w:r>
        <w:rPr>
          <w:b/>
          <w:bCs/>
          <w:color w:val="000000"/>
          <w:highlight w:val="none"/>
        </w:rPr>
      </w:r>
      <w:r/>
    </w:p>
    <w:p>
      <w:pPr>
        <w:pStyle w:val="1084"/>
        <w:ind w:right="-46"/>
        <w:spacing w:line="583" w:lineRule="auto"/>
        <w:tabs>
          <w:tab w:val="left" w:pos="567" w:leader="none"/>
        </w:tabs>
        <w:rPr>
          <w:b/>
          <w:bCs/>
          <w:color w:val="000000"/>
          <w:spacing w:val="-3"/>
          <w:highlight w:val="none"/>
        </w:rPr>
      </w:pPr>
      <w:r>
        <w:rPr>
          <w:rFonts w:hint="eastAsia"/>
          <w:b/>
          <w:bCs/>
          <w:color w:val="000000"/>
          <w:highlight w:val="none"/>
        </w:rPr>
        <w:t xml:space="preserve">1、</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84"/>
        <w:ind w:right="-46"/>
        <w:spacing w:line="583" w:lineRule="auto"/>
        <w:tabs>
          <w:tab w:val="left" w:pos="567" w:leader="none"/>
        </w:tabs>
        <w:rPr>
          <w:rFonts w:hint="eastAsia"/>
          <w:b/>
          <w:bCs/>
          <w:color w:val="000000"/>
          <w:highlight w:val="none"/>
        </w:rPr>
      </w:pPr>
      <w:r>
        <w:rPr>
          <w:rFonts w:hint="eastAsia"/>
          <w:b/>
          <w:bCs/>
          <w:color w:val="000000"/>
          <w:highlight w:val="none"/>
        </w:rPr>
        <w:t xml:space="preserve">2、投标人近三个月内任意一个月（自开标之日往前推）为其缴纳社保的记录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40" w:name="_Hlt520273711"/>
      <w:r/>
      <w:bookmarkEnd w:id="840"/>
      <w:r/>
      <w:bookmarkStart w:id="841" w:name="_Hlt520350918"/>
      <w:r/>
      <w:bookmarkEnd w:id="841"/>
      <w:r/>
      <w:bookmarkStart w:id="842" w:name="_Hlt520274407"/>
      <w:r/>
      <w:bookmarkEnd w:id="842"/>
      <w:r/>
      <w:bookmarkStart w:id="843" w:name="_Hlt520271212"/>
      <w:r/>
      <w:bookmarkEnd w:id="843"/>
      <w:r/>
      <w:bookmarkStart w:id="844" w:name="_Hlt520343392"/>
      <w:r/>
      <w:bookmarkEnd w:id="844"/>
      <w:r/>
      <w:bookmarkStart w:id="845" w:name="_Hlt520355504"/>
      <w:r/>
      <w:bookmarkEnd w:id="845"/>
      <w:r/>
      <w:bookmarkStart w:id="846" w:name="_Hlt520274393"/>
      <w:r/>
      <w:bookmarkEnd w:id="846"/>
      <w:r/>
      <w:bookmarkStart w:id="847" w:name="_Hlt520274065"/>
      <w:r/>
      <w:bookmarkEnd w:id="847"/>
      <w:r/>
      <w:bookmarkStart w:id="848" w:name="_Hlt520274121"/>
      <w:r/>
      <w:bookmarkEnd w:id="848"/>
      <w:r/>
      <w:bookmarkStart w:id="849" w:name="_Hlt520343000"/>
      <w:r/>
      <w:bookmarkEnd w:id="849"/>
      <w:r/>
      <w:bookmarkStart w:id="850" w:name="_Toc305158899"/>
      <w:r/>
      <w:bookmarkStart w:id="851" w:name="_Toc195842922"/>
      <w:r/>
      <w:bookmarkStart w:id="852" w:name="_Toc127151557"/>
      <w:r/>
      <w:bookmarkStart w:id="853" w:name="_Toc226965747"/>
      <w:r/>
      <w:bookmarkStart w:id="854" w:name="_Toc226965830"/>
      <w:r/>
      <w:bookmarkStart w:id="855" w:name="_Toc142311059"/>
      <w:r/>
      <w:bookmarkStart w:id="856" w:name="_Toc264969247"/>
      <w:r/>
      <w:bookmarkStart w:id="857" w:name="_Toc150774762"/>
      <w:r/>
      <w:bookmarkStart w:id="858" w:name="_Toc305158825"/>
      <w:r/>
      <w:bookmarkStart w:id="859" w:name="_Toc520356218"/>
      <w:r/>
      <w:bookmarkStart w:id="860" w:name="_Ref467988705"/>
      <w:r/>
      <w:bookmarkStart w:id="861" w:name="_Toc480942350"/>
      <w:r/>
      <w:bookmarkStart w:id="862" w:name="_Toc150480795"/>
      <w:r/>
      <w:bookmarkStart w:id="863" w:name="_Toc226309801"/>
      <w:r/>
      <w:bookmarkStart w:id="864" w:name="_Toc265228395"/>
      <w:r/>
      <w:bookmarkStart w:id="865" w:name="_Toc226337253"/>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6" w:name="_Toc226965748"/>
      <w:r/>
      <w:bookmarkStart w:id="867" w:name="_Toc265228396"/>
      <w:r/>
      <w:bookmarkStart w:id="868" w:name="_Toc226309802"/>
      <w:r/>
      <w:bookmarkStart w:id="869" w:name="_Toc195842923"/>
      <w:r/>
      <w:bookmarkStart w:id="870" w:name="_Toc164608827"/>
      <w:r/>
      <w:bookmarkStart w:id="871" w:name="_Toc305158826"/>
      <w:r/>
      <w:bookmarkStart w:id="872" w:name="_Toc164608672"/>
      <w:r/>
      <w:bookmarkStart w:id="873" w:name="_Toc226337254"/>
      <w:r/>
      <w:bookmarkStart w:id="874" w:name="_Toc305158900"/>
      <w:r/>
      <w:bookmarkStart w:id="875" w:name="_Toc226965831"/>
      <w:r/>
      <w:bookmarkStart w:id="876" w:name="_Toc264969248"/>
      <w:r>
        <w:rPr>
          <w:rFonts w:hint="eastAsia" w:ascii="宋体" w:hAnsi="宋体"/>
          <w:b/>
          <w:color w:val="000000"/>
          <w:sz w:val="36"/>
          <w:szCs w:val="36"/>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2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3725"/>
        <w:gridCol w:w="3995"/>
      </w:tblGrid>
      <w:tr>
        <w:trPr>
          <w:trHeight w:val="1185"/>
        </w:trPr>
        <w:tc>
          <w:tcPr>
            <w:tcW w:w="409"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tcW w:w="2375" w:type="dxa"/>
            <w:vAlign w:val="center"/>
            <w:textDirection w:val="lrTb"/>
            <w:noWrap w:val="false"/>
          </w:tcPr>
          <w:p>
            <w:pPr>
              <w:pStyle w:val="1072"/>
              <w:jc w:val="center"/>
              <w:tabs>
                <w:tab w:val="left" w:pos="5580" w:leader="none"/>
              </w:tabs>
              <w:rPr>
                <w:rFonts w:hint="eastAsia" w:ascii="宋体" w:hAnsi="宋体" w:eastAsia="宋体"/>
                <w:b/>
                <w:color w:val="000000"/>
                <w:sz w:val="24"/>
                <w:highlight w:val="none"/>
                <w:lang w:eastAsia="zh-CN"/>
              </w:rPr>
            </w:pPr>
            <w:r>
              <w:rPr>
                <w:rFonts w:ascii="宋体" w:hAnsi="宋体"/>
                <w:b/>
                <w:color w:val="000000"/>
                <w:sz w:val="24"/>
                <w:highlight w:val="none"/>
              </w:rPr>
              <w:t xml:space="preserve">投标</w:t>
            </w:r>
            <w:r>
              <w:rPr>
                <w:rFonts w:hint="eastAsia" w:ascii="宋体" w:hAnsi="宋体"/>
                <w:b/>
                <w:color w:val="000000"/>
                <w:sz w:val="24"/>
                <w:highlight w:val="none"/>
                <w:lang w:val="en-US" w:eastAsia="zh-CN"/>
              </w:rPr>
              <w:t xml:space="preserve">优惠率</w:t>
            </w:r>
            <w:r>
              <w:rPr>
                <w:rFonts w:hint="eastAsia" w:ascii="宋体" w:hAnsi="宋体" w:eastAsia="宋体"/>
                <w:b/>
                <w:color w:val="000000"/>
                <w:sz w:val="24"/>
                <w:highlight w:val="none"/>
                <w:lang w:eastAsia="zh-CN"/>
              </w:rPr>
            </w:r>
            <w:r/>
          </w:p>
        </w:tc>
      </w:tr>
      <w:tr>
        <w:trPr>
          <w:trHeight w:val="976"/>
        </w:trPr>
        <w:tc>
          <w:tcPr>
            <w:tcW w:w="409"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375" w:type="dxa"/>
            <w:vAlign w:val="center"/>
            <w:textDirection w:val="lrTb"/>
            <w:noWrap w:val="false"/>
          </w:tcPr>
          <w:p>
            <w:pPr>
              <w:pStyle w:val="1072"/>
              <w:jc w:val="center"/>
              <w:tabs>
                <w:tab w:val="left" w:pos="5580" w:leader="none"/>
              </w:tabs>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中药饮片投标优惠率：</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 </w:t>
            </w:r>
            <w:r>
              <w:rPr>
                <w:rFonts w:ascii="宋体" w:hAnsi="宋体" w:eastAsia="宋体"/>
                <w:color w:val="000000"/>
                <w:sz w:val="24"/>
                <w:highlight w:val="none"/>
                <w:lang w:val="en-US" w:eastAsia="zh-CN"/>
              </w:rPr>
            </w:r>
            <w:r/>
          </w:p>
        </w:tc>
      </w:tr>
      <w:tr>
        <w:trPr>
          <w:trHeight w:val="976"/>
        </w:trPr>
        <w:tc>
          <w:tcPr>
            <w:gridSpan w:val="3"/>
            <w:tcW w:w="8408" w:type="dxa"/>
            <w:vAlign w:val="center"/>
            <w:textDirection w:val="lrTb"/>
            <w:noWrap w:val="false"/>
          </w:tcPr>
          <w:p>
            <w:pPr>
              <w:pStyle w:val="1072"/>
              <w:tabs>
                <w:tab w:val="left" w:pos="5580" w:leader="none"/>
              </w:tabs>
              <w:rPr>
                <w:rFonts w:hint="eastAsia" w:ascii="宋体" w:hAnsi="宋体" w:eastAsia="宋体"/>
                <w:b/>
                <w:color w:val="000000"/>
                <w:sz w:val="24"/>
                <w:highlight w:val="none"/>
                <w:lang w:eastAsia="zh-CN"/>
              </w:rPr>
            </w:pPr>
            <w:r>
              <w:rPr>
                <w:rFonts w:hint="eastAsia" w:ascii="宋体" w:hAnsi="宋体" w:eastAsia="宋体" w:cs="Times New Roman"/>
                <w:b/>
                <w:color w:val="000000"/>
                <w:sz w:val="24"/>
                <w:szCs w:val="20"/>
                <w:highlight w:val="none"/>
                <w:lang w:val="en-US" w:eastAsia="zh-CN"/>
              </w:rPr>
              <w:t xml:space="preserve">1.投标</w:t>
            </w:r>
            <w:r>
              <w:rPr>
                <w:rFonts w:hint="eastAsia" w:ascii="宋体" w:hAnsi="宋体" w:eastAsia="宋体" w:cs="Times New Roman"/>
                <w:b/>
                <w:color w:val="000000"/>
                <w:sz w:val="24"/>
                <w:szCs w:val="20"/>
                <w:highlight w:val="none"/>
              </w:rPr>
              <w:t xml:space="preserve">优惠率报价</w:t>
            </w:r>
            <w:r>
              <w:rPr>
                <w:rFonts w:hint="eastAsia" w:ascii="宋体" w:hAnsi="宋体" w:eastAsia="宋体" w:cs="Times New Roman"/>
                <w:b/>
                <w:color w:val="000000"/>
                <w:sz w:val="24"/>
                <w:szCs w:val="20"/>
                <w:highlight w:val="none"/>
                <w:lang w:val="en-US" w:eastAsia="zh-CN"/>
              </w:rPr>
              <w:t xml:space="preserve">区间</w:t>
            </w:r>
            <w:r>
              <w:rPr>
                <w:rFonts w:hint="eastAsia" w:ascii="宋体" w:hAnsi="宋体" w:eastAsia="宋体" w:cs="Times New Roman"/>
                <w:b/>
                <w:color w:val="000000"/>
                <w:sz w:val="24"/>
                <w:szCs w:val="20"/>
                <w:highlight w:val="none"/>
              </w:rPr>
              <w:t xml:space="preserve">为</w:t>
            </w:r>
            <w:r>
              <w:rPr>
                <w:rFonts w:hint="eastAsia" w:ascii="宋体" w:hAnsi="宋体" w:eastAsia="宋体" w:cs="Times New Roman"/>
                <w:b/>
                <w:color w:val="000000"/>
                <w:sz w:val="24"/>
                <w:szCs w:val="20"/>
                <w:highlight w:val="none"/>
                <w:lang w:val="en-US" w:eastAsia="zh-CN"/>
              </w:rPr>
              <w:t xml:space="preserve">10</w:t>
            </w:r>
            <w:r>
              <w:rPr>
                <w:rFonts w:hint="eastAsia" w:ascii="宋体" w:hAnsi="宋体" w:eastAsia="宋体" w:cs="Times New Roman"/>
                <w:b/>
                <w:color w:val="000000"/>
                <w:sz w:val="24"/>
                <w:szCs w:val="20"/>
                <w:highlight w:val="none"/>
              </w:rPr>
              <w:t xml:space="preserve">（含）—100（不含）%</w:t>
            </w:r>
            <w:r>
              <w:rPr>
                <w:rFonts w:hint="eastAsia" w:ascii="宋体" w:hAnsi="宋体" w:eastAsia="宋体" w:cs="Times New Roman"/>
                <w:b/>
                <w:color w:val="000000"/>
                <w:sz w:val="24"/>
                <w:szCs w:val="20"/>
                <w:highlight w:val="none"/>
                <w:lang w:eastAsia="zh-CN"/>
              </w:rPr>
              <w:t xml:space="preserve">（</w:t>
            </w:r>
            <w:r>
              <w:rPr>
                <w:rFonts w:hint="eastAsia" w:ascii="宋体" w:hAnsi="宋体" w:eastAsia="宋体" w:cs="Times New Roman"/>
                <w:b/>
                <w:color w:val="000000"/>
                <w:sz w:val="24"/>
                <w:szCs w:val="20"/>
                <w:highlight w:val="none"/>
                <w:lang w:val="en-US" w:eastAsia="zh-CN"/>
              </w:rPr>
              <w:t xml:space="preserve">即</w:t>
            </w:r>
            <w:r>
              <w:rPr>
                <w:rFonts w:hint="eastAsia" w:ascii="宋体" w:hAnsi="宋体" w:eastAsia="宋体" w:cs="Times New Roman"/>
                <w:b/>
                <w:color w:val="000000"/>
                <w:sz w:val="24"/>
                <w:szCs w:val="20"/>
                <w:highlight w:val="none"/>
              </w:rPr>
              <w:t xml:space="preserve">中药饮片价格（含集中代加工和配送服务）不高于常州地区中药饮片参考零售价的90%。</w:t>
            </w:r>
            <w:r>
              <w:rPr>
                <w:rFonts w:hint="eastAsia" w:ascii="宋体" w:hAnsi="宋体" w:eastAsia="宋体" w:cs="Times New Roman"/>
                <w:b/>
                <w:color w:val="000000"/>
                <w:sz w:val="24"/>
                <w:szCs w:val="20"/>
                <w:highlight w:val="none"/>
                <w:lang w:eastAsia="zh-CN"/>
              </w:rPr>
              <w:t xml:space="preserve">）</w:t>
            </w:r>
            <w:r>
              <w:rPr>
                <w:rFonts w:hint="eastAsia" w:ascii="宋体" w:hAnsi="宋体" w:eastAsia="宋体" w:cs="Times New Roman"/>
                <w:b/>
                <w:color w:val="000000"/>
                <w:sz w:val="24"/>
                <w:szCs w:val="20"/>
                <w:highlight w:val="none"/>
              </w:rPr>
              <w:t xml:space="preserve">，超出此范围</w:t>
            </w:r>
            <w:r>
              <w:rPr>
                <w:rFonts w:hint="eastAsia" w:ascii="宋体" w:hAnsi="宋体" w:eastAsia="宋体" w:cs="Times New Roman"/>
                <w:b/>
                <w:color w:val="000000"/>
                <w:sz w:val="24"/>
                <w:szCs w:val="20"/>
                <w:highlight w:val="none"/>
                <w:lang w:val="en-US" w:eastAsia="zh-CN"/>
              </w:rPr>
              <w:t xml:space="preserve">的</w:t>
            </w:r>
            <w:r>
              <w:rPr>
                <w:rFonts w:hint="eastAsia" w:ascii="宋体" w:hAnsi="宋体"/>
                <w:b/>
                <w:color w:val="000000"/>
                <w:sz w:val="24"/>
                <w:szCs w:val="20"/>
                <w:highlight w:val="none"/>
              </w:rPr>
              <w:t xml:space="preserve">投标无效</w:t>
            </w:r>
            <w:r>
              <w:rPr>
                <w:rFonts w:hint="eastAsia" w:ascii="宋体" w:hAnsi="宋体" w:eastAsia="宋体" w:cs="Times New Roman"/>
                <w:b/>
                <w:color w:val="000000"/>
                <w:sz w:val="24"/>
                <w:szCs w:val="20"/>
                <w:highlight w:val="none"/>
                <w:lang w:eastAsia="zh-CN"/>
              </w:rPr>
              <w:t xml:space="preserve">。</w:t>
            </w:r>
            <w:r>
              <w:rPr>
                <w:rFonts w:hint="eastAsia" w:ascii="宋体" w:hAnsi="宋体" w:eastAsia="宋体"/>
                <w:b/>
                <w:color w:val="000000"/>
                <w:sz w:val="24"/>
                <w:highlight w:val="none"/>
                <w:lang w:eastAsia="zh-CN"/>
              </w:rPr>
            </w:r>
            <w:r/>
          </w:p>
          <w:p>
            <w:pPr>
              <w:pStyle w:val="1072"/>
              <w:tabs>
                <w:tab w:val="left" w:pos="5580" w:leader="none"/>
              </w:tabs>
              <w:rPr>
                <w:rFonts w:ascii="宋体" w:hAnsi="宋体"/>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“开标一览表”为实质性格式，各供应商</w:t>
            </w:r>
            <w:r>
              <w:rPr>
                <w:rFonts w:hint="eastAsia" w:ascii="宋体" w:hAnsi="宋体"/>
                <w:b/>
                <w:color w:val="000000"/>
                <w:sz w:val="24"/>
                <w:szCs w:val="20"/>
                <w:highlight w:val="none"/>
                <w:lang w:val="en-US" w:eastAsia="zh-CN"/>
              </w:rPr>
              <w:t xml:space="preserve">按要求</w:t>
            </w:r>
            <w:r>
              <w:rPr>
                <w:rFonts w:hint="eastAsia" w:ascii="宋体" w:hAnsi="宋体"/>
                <w:b/>
                <w:color w:val="000000"/>
                <w:sz w:val="24"/>
                <w:szCs w:val="20"/>
                <w:highlight w:val="none"/>
                <w:lang w:val="en-US" w:eastAsia="zh-CN"/>
              </w:rPr>
              <w:t xml:space="preserve">填写</w:t>
            </w:r>
            <w:r>
              <w:rPr>
                <w:rFonts w:hint="eastAsia" w:ascii="宋体" w:hAnsi="宋体"/>
                <w:b/>
                <w:color w:val="000000"/>
                <w:sz w:val="24"/>
                <w:szCs w:val="20"/>
                <w:highlight w:val="none"/>
              </w:rPr>
              <w:t xml:space="preserve">，否则视为未响应实质性格式，其投标无效。</w:t>
            </w: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7" w:name="_Toc226309803"/>
      <w:r/>
      <w:bookmarkStart w:id="878" w:name="_Toc305158901"/>
      <w:r/>
      <w:bookmarkStart w:id="879" w:name="_Toc127151558"/>
      <w:r/>
      <w:bookmarkStart w:id="880" w:name="_Toc226965832"/>
      <w:r/>
      <w:bookmarkStart w:id="881" w:name="_Toc150774763"/>
      <w:r/>
      <w:bookmarkStart w:id="882" w:name="_Toc226965749"/>
      <w:r/>
      <w:bookmarkStart w:id="883" w:name="_Toc226337255"/>
      <w:r/>
      <w:bookmarkStart w:id="884" w:name="_Toc150480796"/>
      <w:r/>
      <w:bookmarkStart w:id="885" w:name="_Toc305158827"/>
      <w:r/>
      <w:bookmarkStart w:id="886" w:name="_Toc264969249"/>
      <w:r/>
      <w:bookmarkStart w:id="887" w:name="_Toc265228397"/>
      <w:r/>
      <w:bookmarkStart w:id="888" w:name="_Toc195842924"/>
      <w:r/>
      <w:bookmarkStart w:id="889" w:name="_Toc142311060"/>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w:t>
      </w:r>
      <w:r>
        <w:rPr>
          <w:rFonts w:ascii="宋体" w:hAnsi="宋体"/>
          <w:color w:val="000000"/>
          <w:sz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3104"/>
        <w:gridCol w:w="2129"/>
        <w:gridCol w:w="2814"/>
      </w:tblGrid>
      <w:tr>
        <w:trPr/>
        <w:tc>
          <w:tcPr>
            <w:tcW w:w="665"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bookmarkStart w:id="890" w:name="_Toc226337258"/>
            <w:r/>
            <w:bookmarkStart w:id="891" w:name="_Toc264969252"/>
            <w:r/>
            <w:bookmarkStart w:id="892" w:name="_Toc226965835"/>
            <w:r/>
            <w:bookmarkStart w:id="893" w:name="_Toc265228400"/>
            <w:r/>
            <w:bookmarkStart w:id="894" w:name="_Toc150774765"/>
            <w:r/>
            <w:bookmarkStart w:id="895" w:name="_Toc150480798"/>
            <w:r/>
            <w:bookmarkStart w:id="896" w:name="_Toc226309806"/>
            <w:r/>
            <w:bookmarkStart w:id="897" w:name="_Toc127151562"/>
            <w:r/>
            <w:bookmarkStart w:id="898" w:name="_Toc305158830"/>
            <w:r/>
            <w:bookmarkStart w:id="899" w:name="_Toc195842927"/>
            <w:r/>
            <w:bookmarkStart w:id="900" w:name="_Toc305158904"/>
            <w:r/>
            <w:bookmarkStart w:id="901" w:name="_Toc226965752"/>
            <w:r/>
            <w:bookmarkStart w:id="902" w:name="_Toc142311062"/>
            <w:r/>
            <w:bookmarkStart w:id="903" w:name="_Toc305158829"/>
            <w:r/>
            <w:bookmarkStart w:id="904" w:name="_Toc226337257"/>
            <w:r/>
            <w:bookmarkStart w:id="905" w:name="_Toc226309805"/>
            <w:r/>
            <w:bookmarkStart w:id="906" w:name="_Toc195842926"/>
            <w:r/>
            <w:bookmarkStart w:id="907" w:name="_Toc150774764"/>
            <w:r/>
            <w:bookmarkStart w:id="908" w:name="_Toc226965751"/>
            <w:r/>
            <w:bookmarkStart w:id="909" w:name="_Toc265228399"/>
            <w:r/>
            <w:bookmarkStart w:id="910" w:name="_Toc150480797"/>
            <w:r/>
            <w:bookmarkStart w:id="911" w:name="_Toc127151561"/>
            <w:r/>
            <w:bookmarkStart w:id="912" w:name="_Toc305158903"/>
            <w:r/>
            <w:bookmarkStart w:id="913" w:name="_Toc264969251"/>
            <w:r/>
            <w:bookmarkStart w:id="914" w:name="_Toc226965834"/>
            <w:r/>
            <w:bookmarkStart w:id="915" w:name="_Toc142311061"/>
            <w:r>
              <w:rPr>
                <w:rFonts w:hint="eastAsia" w:ascii="宋体" w:hAnsi="宋体"/>
                <w:color w:val="000000"/>
                <w:sz w:val="24"/>
                <w:highlight w:val="none"/>
              </w:rPr>
              <w:t xml:space="preserve">序号</w:t>
            </w:r>
            <w:r>
              <w:rPr>
                <w:rFonts w:ascii="宋体" w:hAnsi="宋体"/>
                <w:color w:val="000000"/>
                <w:sz w:val="24"/>
                <w:highlight w:val="none"/>
              </w:rPr>
            </w:r>
            <w:r/>
          </w:p>
        </w:tc>
        <w:tc>
          <w:tcPr>
            <w:tcW w:w="1672"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类别</w:t>
            </w:r>
            <w:r>
              <w:rPr>
                <w:rFonts w:ascii="宋体" w:hAnsi="宋体"/>
                <w:color w:val="000000"/>
                <w:sz w:val="24"/>
                <w:highlight w:val="none"/>
              </w:rPr>
            </w:r>
            <w:r/>
          </w:p>
        </w:tc>
        <w:tc>
          <w:tcPr>
            <w:tcW w:w="1147" w:type="dxa"/>
            <w:vAlign w:val="center"/>
            <w:textDirection w:val="lrTb"/>
            <w:noWrap w:val="false"/>
          </w:tcPr>
          <w:p>
            <w:pPr>
              <w:pStyle w:val="1072"/>
              <w:jc w:val="center"/>
              <w:tabs>
                <w:tab w:val="left" w:pos="1800" w:leader="none"/>
                <w:tab w:val="left" w:pos="5580"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投标</w:t>
            </w:r>
            <w:r>
              <w:rPr>
                <w:rFonts w:hint="eastAsia" w:ascii="宋体" w:hAnsi="宋体"/>
                <w:color w:val="000000"/>
                <w:sz w:val="24"/>
                <w:highlight w:val="none"/>
                <w:lang w:val="en-US" w:eastAsia="zh-CN"/>
              </w:rPr>
              <w:t xml:space="preserve">优惠率</w:t>
            </w:r>
            <w:r>
              <w:rPr>
                <w:rFonts w:hint="eastAsia" w:ascii="宋体" w:hAnsi="宋体" w:eastAsia="宋体"/>
                <w:color w:val="000000"/>
                <w:sz w:val="24"/>
                <w:highlight w:val="none"/>
                <w:lang w:eastAsia="zh-CN"/>
              </w:rPr>
            </w:r>
            <w:r/>
          </w:p>
        </w:tc>
        <w:tc>
          <w:tcPr>
            <w:tcW w:w="1514"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最终结算价格</w:t>
            </w:r>
            <w:r>
              <w:rPr>
                <w:rFonts w:ascii="宋体" w:hAnsi="宋体"/>
                <w:color w:val="000000"/>
                <w:sz w:val="24"/>
                <w:highlight w:val="none"/>
              </w:rPr>
            </w:r>
            <w:r/>
          </w:p>
        </w:tc>
      </w:tr>
      <w:tr>
        <w:trPr/>
        <w:tc>
          <w:tcPr>
            <w:tcW w:w="665"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672" w:type="dxa"/>
            <w:vAlign w:val="center"/>
            <w:textDirection w:val="lrTb"/>
            <w:noWrap w:val="false"/>
          </w:tcPr>
          <w:p>
            <w:pPr>
              <w:pStyle w:val="1072"/>
              <w:jc w:val="center"/>
              <w:tabs>
                <w:tab w:val="left" w:pos="1800" w:leader="none"/>
                <w:tab w:val="left" w:pos="5580" w:leader="none"/>
              </w:tabs>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中药饮片</w:t>
            </w:r>
            <w:r>
              <w:rPr>
                <w:rFonts w:ascii="宋体" w:hAnsi="宋体" w:eastAsia="宋体"/>
                <w:color w:val="000000"/>
                <w:sz w:val="24"/>
                <w:highlight w:val="none"/>
                <w:lang w:val="en-US" w:eastAsia="zh-CN"/>
              </w:rPr>
            </w:r>
            <w:r/>
          </w:p>
        </w:tc>
        <w:tc>
          <w:tcPr>
            <w:tcW w:w="1147"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r>
            <w:r/>
          </w:p>
        </w:tc>
        <w:tc>
          <w:tcPr>
            <w:tcW w:w="1514" w:type="dxa"/>
            <w:vAlign w:val="center"/>
            <w:textDirection w:val="lrTb"/>
            <w:noWrap w:val="false"/>
          </w:tcPr>
          <w:p>
            <w:pPr>
              <w:pStyle w:val="1072"/>
              <w:jc w:val="center"/>
              <w:tabs>
                <w:tab w:val="left" w:pos="1800" w:leader="none"/>
                <w:tab w:val="left" w:pos="5580"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常州地区中药饮片参考零售价*</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1-中标优惠率</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r>
      <w:tr>
        <w:trPr/>
        <w:tc>
          <w:tcPr>
            <w:tcW w:w="665"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672"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类别</w:t>
            </w:r>
            <w:r>
              <w:rPr>
                <w:rFonts w:ascii="宋体" w:hAnsi="宋体"/>
                <w:color w:val="000000"/>
                <w:sz w:val="24"/>
                <w:highlight w:val="none"/>
              </w:rPr>
            </w:r>
            <w:r/>
          </w:p>
        </w:tc>
        <w:tc>
          <w:tcPr>
            <w:tcW w:w="1147"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1514"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最终结算价格</w:t>
            </w:r>
            <w:r>
              <w:rPr>
                <w:rFonts w:ascii="宋体" w:hAnsi="宋体"/>
                <w:color w:val="000000"/>
                <w:sz w:val="24"/>
                <w:highlight w:val="none"/>
              </w:rPr>
            </w:r>
            <w:r/>
          </w:p>
        </w:tc>
      </w:tr>
      <w:tr>
        <w:trPr>
          <w:trHeight w:val="923"/>
        </w:trPr>
        <w:tc>
          <w:tcPr>
            <w:tcW w:w="665"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672"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lang w:val="en-US" w:eastAsia="zh-CN"/>
              </w:rPr>
              <w:t xml:space="preserve">熬膏辅料（含黄酒、容器、冰糖、外包装等）</w:t>
            </w:r>
            <w:r>
              <w:rPr>
                <w:rFonts w:ascii="宋体" w:hAnsi="宋体"/>
                <w:color w:val="000000"/>
                <w:sz w:val="24"/>
                <w:highlight w:val="none"/>
              </w:rPr>
            </w:r>
            <w:r/>
          </w:p>
        </w:tc>
        <w:tc>
          <w:tcPr>
            <w:tcW w:w="1147" w:type="dxa"/>
            <w:vAlign w:val="center"/>
            <w:textDirection w:val="lrTb"/>
            <w:noWrap w:val="false"/>
          </w:tcPr>
          <w:p>
            <w:pPr>
              <w:pStyle w:val="1072"/>
              <w:jc w:val="center"/>
              <w:tabs>
                <w:tab w:val="left" w:pos="1800" w:leader="none"/>
                <w:tab w:val="left" w:pos="5580" w:leader="none"/>
              </w:tabs>
              <w:rPr>
                <w:rFonts w:hint="eastAsia" w:hAnsi="宋体"/>
                <w:color w:val="000000"/>
                <w:sz w:val="24"/>
                <w:highlight w:val="none"/>
                <w:u w:val="single"/>
              </w:rPr>
            </w:pPr>
            <w:r>
              <w:rPr>
                <w:rFonts w:hAnsi="宋体"/>
                <w:color w:val="000000"/>
                <w:sz w:val="24"/>
                <w:highlight w:val="none"/>
                <w:u w:val="single"/>
              </w:rPr>
              <w:t xml:space="preserve">  </w:t>
            </w:r>
            <w:r>
              <w:rPr>
                <w:rFonts w:hint="eastAsia" w:hAnsi="宋体"/>
                <w:color w:val="000000"/>
                <w:sz w:val="24"/>
                <w:highlight w:val="none"/>
                <w:u w:val="single"/>
                <w:lang w:val="en-US" w:eastAsia="zh-CN"/>
              </w:rPr>
              <w:t xml:space="preserve">   </w:t>
            </w:r>
            <w:r>
              <w:rPr>
                <w:rFonts w:hAnsi="宋体"/>
                <w:color w:val="000000"/>
                <w:sz w:val="24"/>
                <w:highlight w:val="none"/>
                <w:u w:val="single"/>
              </w:rPr>
              <w:t xml:space="preserve"> </w:t>
            </w:r>
            <w:r>
              <w:rPr>
                <w:rFonts w:hint="eastAsia" w:hAnsi="宋体"/>
                <w:color w:val="000000"/>
                <w:sz w:val="24"/>
                <w:highlight w:val="none"/>
              </w:rPr>
              <w:t xml:space="preserve">元/料；</w:t>
            </w:r>
            <w:r>
              <w:rPr>
                <w:rFonts w:hint="eastAsia" w:hAnsi="宋体"/>
                <w:color w:val="000000"/>
                <w:sz w:val="24"/>
                <w:highlight w:val="none"/>
                <w:u w:val="single"/>
              </w:rPr>
            </w:r>
            <w:r/>
          </w:p>
        </w:tc>
        <w:tc>
          <w:tcPr>
            <w:tcW w:w="1514"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按中标单价结算</w:t>
            </w:r>
            <w:r>
              <w:rPr>
                <w:rFonts w:ascii="宋体" w:hAnsi="宋体"/>
                <w:color w:val="000000"/>
                <w:sz w:val="24"/>
                <w:highlight w:val="none"/>
              </w:rPr>
            </w:r>
            <w:r/>
          </w:p>
        </w:tc>
      </w:tr>
      <w:tr>
        <w:trPr>
          <w:trHeight w:val="923"/>
        </w:trPr>
        <w:tc>
          <w:tcPr>
            <w:gridSpan w:val="4"/>
            <w:tcW w:w="9282" w:type="dxa"/>
            <w:vAlign w:val="center"/>
            <w:textDirection w:val="lrTb"/>
            <w:noWrap w:val="false"/>
          </w:tcPr>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hint="eastAsia" w:ascii="宋体" w:hAnsi="宋体"/>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both"/>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或“无偏离”</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其他未列明行业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其他未列明行业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spacing w:line="360" w:lineRule="auto"/>
        <w:rPr>
          <w:rFonts w:ascii="宋体" w:hAnsi="宋体"/>
          <w:b/>
          <w:color w:val="000000"/>
          <w:sz w:val="24"/>
          <w:szCs w:val="20"/>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1</w:t>
      </w:r>
      <w:r>
        <w:rPr>
          <w:rFonts w:ascii="宋体" w:hAnsi="宋体"/>
          <w:b/>
          <w:color w:val="000000"/>
          <w:sz w:val="24"/>
          <w:highlight w:val="none"/>
        </w:rPr>
        <w:t xml:space="preserve">1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详见评标标准</w:t>
      </w:r>
      <w:r>
        <w:rPr>
          <w:rFonts w:ascii="宋体" w:hAnsi="宋体"/>
          <w:color w:val="000000"/>
          <w:sz w:val="24"/>
          <w:szCs w:val="20"/>
          <w:highlight w:val="none"/>
        </w:rPr>
      </w:r>
      <w:r/>
    </w:p>
    <w:p>
      <w:pPr>
        <w:pStyle w:val="1084"/>
        <w:tabs>
          <w:tab w:val="left" w:pos="567" w:leader="none"/>
        </w:tabs>
        <w:rPr>
          <w:rFonts w:hint="eastAsia"/>
          <w:color w:val="000000"/>
          <w:highlight w:val="none"/>
        </w:rPr>
      </w:pPr>
      <w:r>
        <w:rPr>
          <w:rFonts w:hint="eastAsia"/>
          <w:color w:val="00000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6" w:name="_Toc288738839"/>
      <w:r/>
      <w:bookmarkStart w:id="917" w:name="_Toc288738397"/>
      <w:r>
        <w:rPr>
          <w:rFonts w:hint="eastAsia" w:ascii="宋体" w:hAnsi="宋体"/>
          <w:b/>
          <w:color w:val="000000"/>
          <w:sz w:val="24"/>
          <w:highlight w:val="none"/>
        </w:rPr>
        <w:t xml:space="preserve">1</w:t>
      </w:r>
      <w:r>
        <w:rPr>
          <w:rFonts w:ascii="宋体" w:hAnsi="宋体"/>
          <w:b/>
          <w:color w:val="000000"/>
          <w:sz w:val="24"/>
          <w:highlight w:val="none"/>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6"/>
      <w:r/>
      <w:bookmarkEnd w:id="917"/>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color w:val="000000"/>
          <w:highlight w:val="none"/>
        </w:rPr>
        <w:outlineLvl w:val="2"/>
      </w:pPr>
      <w:r>
        <w:rPr>
          <w:rFonts w:ascii="宋体" w:hAnsi="宋体"/>
          <w:color w:val="000000"/>
          <w:highlight w:val="none"/>
        </w:rPr>
      </w:r>
      <w:r/>
    </w:p>
    <w:p>
      <w:pPr>
        <w:pStyle w:val="1072"/>
        <w:spacing w:line="360" w:lineRule="auto"/>
        <w:rPr>
          <w:rFonts w:ascii="宋体" w:hAnsi="宋体"/>
          <w:color w:val="000000"/>
          <w:highlight w:val="none"/>
        </w:rPr>
        <w:outlineLvl w:val="2"/>
      </w:pPr>
      <w:r>
        <w:rPr>
          <w:rFonts w:ascii="宋体" w:hAnsi="宋体"/>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highlight w:val="none"/>
        </w:rPr>
        <w:t xml:space="preserve">4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84"/>
        <w:tabs>
          <w:tab w:val="left" w:pos="567" w:leader="none"/>
        </w:tabs>
        <w:rPr>
          <w:color w:val="000000"/>
          <w:highlight w:val="none"/>
        </w:rPr>
      </w:pPr>
      <w:r>
        <w:rPr>
          <w:color w:val="000000"/>
          <w:highlight w:val="none"/>
        </w:rPr>
      </w:r>
      <w:r/>
    </w:p>
    <w:p>
      <w:pPr>
        <w:pStyle w:val="1072"/>
        <w:rPr>
          <w:rFonts w:hint="eastAsia"/>
          <w:color w:val="000000"/>
          <w:highlight w:val="none"/>
        </w:rPr>
      </w:pPr>
      <w:r>
        <w:rPr>
          <w:rFonts w:hint="eastAsia"/>
          <w:color w:val="000000"/>
          <w:highlight w:val="none"/>
        </w:rPr>
      </w:r>
      <w:r/>
    </w:p>
    <w:p>
      <w:pPr>
        <w:pStyle w:val="1084"/>
        <w:tabs>
          <w:tab w:val="left" w:pos="567" w:leader="none"/>
        </w:tabs>
        <w:rPr>
          <w:rFonts w:hint="eastAsia"/>
          <w:color w:val="000000"/>
          <w:highlight w:val="none"/>
        </w:rPr>
      </w:pPr>
      <w:r>
        <w:rPr>
          <w:rFonts w:hint="eastAsia"/>
          <w:color w:val="000000"/>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72"/>
      </w:pPr>
    </w:lvl>
    <w:lvl w:ilvl="1">
      <w:start w:val="1"/>
      <w:numFmt w:val="decimal"/>
      <w:isLgl w:val="false"/>
      <w:suff w:val="nothing"/>
      <w:lvlText w:val=""/>
      <w:lvlJc w:val="left"/>
      <w:pPr>
        <w:pStyle w:val="1072"/>
      </w:pPr>
    </w:lvl>
    <w:lvl w:ilvl="2">
      <w:start w:val="1"/>
      <w:numFmt w:val="decimal"/>
      <w:isLgl w:val="false"/>
      <w:suff w:val="nothing"/>
      <w:lvlText w:val=""/>
      <w:lvlJc w:val="left"/>
      <w:pPr>
        <w:pStyle w:val="1072"/>
      </w:pPr>
    </w:lvl>
    <w:lvl w:ilvl="3">
      <w:start w:val="1"/>
      <w:numFmt w:val="decimal"/>
      <w:isLgl w:val="false"/>
      <w:suff w:val="nothing"/>
      <w:lvlText w:val=""/>
      <w:lvlJc w:val="left"/>
      <w:pPr>
        <w:pStyle w:val="1072"/>
      </w:pPr>
    </w:lvl>
    <w:lvl w:ilvl="4">
      <w:start w:val="1"/>
      <w:numFmt w:val="decimal"/>
      <w:isLgl w:val="false"/>
      <w:suff w:val="nothing"/>
      <w:lvlText w:val=""/>
      <w:lvlJc w:val="left"/>
      <w:pPr>
        <w:pStyle w:val="1072"/>
      </w:pPr>
    </w:lvl>
    <w:lvl w:ilvl="5">
      <w:start w:val="1"/>
      <w:numFmt w:val="decimal"/>
      <w:isLgl w:val="false"/>
      <w:suff w:val="nothing"/>
      <w:lvlText w:val=""/>
      <w:lvlJc w:val="left"/>
      <w:pPr>
        <w:pStyle w:val="1072"/>
      </w:pPr>
    </w:lvl>
    <w:lvl w:ilvl="6">
      <w:start w:val="1"/>
      <w:numFmt w:val="decimal"/>
      <w:isLgl w:val="false"/>
      <w:suff w:val="nothing"/>
      <w:lvlText w:val=""/>
      <w:lvlJc w:val="left"/>
      <w:pPr>
        <w:pStyle w:val="1072"/>
      </w:pPr>
    </w:lvl>
    <w:lvl w:ilvl="7">
      <w:start w:val="1"/>
      <w:numFmt w:val="decimal"/>
      <w:isLgl w:val="false"/>
      <w:suff w:val="nothing"/>
      <w:lvlText w:val=""/>
      <w:lvlJc w:val="left"/>
      <w:pPr>
        <w:pStyle w:val="1072"/>
      </w:pPr>
    </w:lvl>
    <w:lvl w:ilvl="8">
      <w:start w:val="1"/>
      <w:numFmt w:val="decimal"/>
      <w:isLgl w:val="false"/>
      <w:suff w:val="nothing"/>
      <w:lvlText w:val=""/>
      <w:lvlJc w:val="left"/>
      <w:pPr>
        <w:pStyle w:val="1072"/>
      </w:p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10"/>
  </w:num>
  <w:num w:numId="8">
    <w:abstractNumId w:val="7"/>
  </w:num>
  <w:num w:numId="9">
    <w:abstractNumId w:val="12"/>
  </w:num>
  <w:num w:numId="10">
    <w:abstractNumId w:val="0"/>
  </w:num>
  <w:num w:numId="11">
    <w:abstractNumId w:val="13"/>
  </w:num>
  <w:num w:numId="12">
    <w:abstractNumId w:val="11"/>
  </w:num>
  <w:num w:numId="13">
    <w:abstractNumId w:val="14"/>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84"/>
    <w:link w:val="1072"/>
    <w:qFormat/>
    <w:pPr>
      <w:jc w:val="both"/>
      <w:widowControl w:val="off"/>
    </w:pPr>
    <w:rPr>
      <w:sz w:val="21"/>
      <w:szCs w:val="24"/>
      <w:lang w:val="en-US" w:eastAsia="zh-CN" w:bidi="ar-SA"/>
    </w:rPr>
  </w:style>
  <w:style w:type="paragraph" w:styleId="1073">
    <w:name w:val="标题 1"/>
    <w:basedOn w:val="1072"/>
    <w:next w:val="1072"/>
    <w:link w:val="1086"/>
    <w:qFormat/>
    <w:pPr>
      <w:jc w:val="center"/>
      <w:keepLines/>
      <w:keepNext/>
      <w:spacing w:before="240" w:after="120" w:line="300" w:lineRule="auto"/>
      <w:outlineLvl w:val="0"/>
    </w:pPr>
    <w:rPr>
      <w:rFonts w:ascii="宋体"/>
      <w:b/>
      <w:sz w:val="32"/>
      <w:szCs w:val="20"/>
    </w:rPr>
  </w:style>
  <w:style w:type="paragraph" w:styleId="1074">
    <w:name w:val="标题 2"/>
    <w:basedOn w:val="1072"/>
    <w:next w:val="1088"/>
    <w:link w:val="1087"/>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8"/>
    <w:link w:val="1090"/>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1"/>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2"/>
    <w:qFormat/>
    <w:pPr>
      <w:keepLines/>
      <w:keepNext/>
      <w:spacing w:before="280" w:after="290" w:line="376" w:lineRule="atLeast"/>
      <w:outlineLvl w:val="4"/>
    </w:pPr>
    <w:rPr>
      <w:b/>
      <w:sz w:val="28"/>
      <w:szCs w:val="20"/>
    </w:rPr>
  </w:style>
  <w:style w:type="paragraph" w:styleId="1078">
    <w:name w:val="标题 6"/>
    <w:basedOn w:val="1072"/>
    <w:next w:val="1072"/>
    <w:link w:val="1093"/>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4"/>
    <w:qFormat/>
    <w:pPr>
      <w:keepLines/>
      <w:keepNext/>
      <w:spacing w:before="240" w:after="64" w:line="320" w:lineRule="atLeast"/>
      <w:outlineLvl w:val="6"/>
    </w:pPr>
    <w:rPr>
      <w:b/>
      <w:sz w:val="24"/>
      <w:szCs w:val="20"/>
    </w:rPr>
  </w:style>
  <w:style w:type="paragraph" w:styleId="1080">
    <w:name w:val="标题 8"/>
    <w:basedOn w:val="1072"/>
    <w:next w:val="1072"/>
    <w:link w:val="1095"/>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6"/>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paragraph" w:styleId="1084">
    <w:name w:val="正文文本"/>
    <w:basedOn w:val="1072"/>
    <w:next w:val="1072"/>
    <w:link w:val="1085"/>
    <w:qFormat/>
    <w:pPr>
      <w:spacing w:before="120" w:line="22" w:lineRule="atLeast"/>
      <w:tabs>
        <w:tab w:val="left" w:pos="567" w:leader="none"/>
      </w:tabs>
    </w:pPr>
    <w:rPr>
      <w:rFonts w:ascii="宋体" w:hAnsi="宋体"/>
      <w:sz w:val="24"/>
    </w:rPr>
  </w:style>
  <w:style w:type="character" w:styleId="1085">
    <w:name w:val="正文文本 字符1"/>
    <w:next w:val="1085"/>
    <w:link w:val="1084"/>
    <w:qFormat/>
    <w:rPr>
      <w:rFonts w:ascii="宋体" w:hAnsi="宋体"/>
      <w:sz w:val="24"/>
      <w:szCs w:val="24"/>
    </w:rPr>
  </w:style>
  <w:style w:type="character" w:styleId="1086">
    <w:name w:val="标题 1 字符"/>
    <w:next w:val="1086"/>
    <w:link w:val="1073"/>
    <w:qFormat/>
    <w:rPr>
      <w:rFonts w:ascii="宋体"/>
      <w:b/>
      <w:sz w:val="32"/>
    </w:rPr>
  </w:style>
  <w:style w:type="character" w:styleId="1087">
    <w:name w:val="标题 2 字符"/>
    <w:next w:val="1087"/>
    <w:link w:val="1074"/>
    <w:qFormat/>
    <w:rPr>
      <w:rFonts w:ascii="Arial" w:hAnsi="Arial" w:eastAsia="黑体"/>
      <w:b/>
      <w:sz w:val="30"/>
      <w:lang w:val="en-US" w:eastAsia="zh-CN" w:bidi="ar-SA"/>
    </w:rPr>
  </w:style>
  <w:style w:type="paragraph" w:styleId="1088">
    <w:name w:val="正文缩进"/>
    <w:basedOn w:val="1072"/>
    <w:next w:val="1072"/>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5"/>
    <w:qFormat/>
    <w:rPr>
      <w:rFonts w:ascii="宋体" w:eastAsia="宋体"/>
      <w:b/>
      <w:sz w:val="24"/>
      <w:u w:val="single"/>
      <w:lang w:val="en-US" w:eastAsia="zh-CN" w:bidi="ar-SA"/>
    </w:rPr>
  </w:style>
  <w:style w:type="character" w:styleId="1091">
    <w:name w:val="标题 4 字符"/>
    <w:next w:val="1091"/>
    <w:link w:val="1076"/>
    <w:qFormat/>
    <w:rPr>
      <w:rFonts w:ascii="Arial" w:hAnsi="Arial" w:eastAsia="黑体"/>
      <w:b/>
      <w:sz w:val="28"/>
    </w:rPr>
  </w:style>
  <w:style w:type="character" w:styleId="1092">
    <w:name w:val="标题 5 字符"/>
    <w:next w:val="1092"/>
    <w:link w:val="1077"/>
    <w:qFormat/>
    <w:rPr>
      <w:b/>
      <w:sz w:val="28"/>
    </w:rPr>
  </w:style>
  <w:style w:type="character" w:styleId="1093">
    <w:name w:val="标题 6 字符"/>
    <w:next w:val="1093"/>
    <w:link w:val="1078"/>
    <w:qFormat/>
    <w:rPr>
      <w:rFonts w:ascii="Arial" w:hAnsi="Arial" w:eastAsia="黑体"/>
      <w:b/>
      <w:sz w:val="24"/>
    </w:rPr>
  </w:style>
  <w:style w:type="character" w:styleId="1094">
    <w:name w:val="标题 7 字符"/>
    <w:next w:val="1094"/>
    <w:link w:val="1079"/>
    <w:qFormat/>
    <w:rPr>
      <w:b/>
      <w:sz w:val="24"/>
    </w:rPr>
  </w:style>
  <w:style w:type="character" w:styleId="1095">
    <w:name w:val="标题 8 字符"/>
    <w:next w:val="1095"/>
    <w:link w:val="1080"/>
    <w:qFormat/>
    <w:rPr>
      <w:rFonts w:ascii="Arial" w:hAnsi="Arial" w:eastAsia="黑体"/>
      <w:sz w:val="24"/>
    </w:rPr>
  </w:style>
  <w:style w:type="character" w:styleId="1096">
    <w:name w:val="标题 9 字符"/>
    <w:next w:val="1096"/>
    <w:link w:val="1081"/>
    <w:qFormat/>
    <w:rPr>
      <w:rFonts w:ascii="Arial" w:hAnsi="Arial" w:eastAsia="黑体"/>
      <w:sz w:val="21"/>
    </w:rPr>
  </w:style>
  <w:style w:type="paragraph" w:styleId="1097">
    <w:name w:val="目录 7"/>
    <w:basedOn w:val="1072"/>
    <w:next w:val="1072"/>
    <w:link w:val="1072"/>
    <w:qFormat/>
    <w:pPr>
      <w:ind w:left="2520"/>
    </w:pPr>
  </w:style>
  <w:style w:type="paragraph" w:styleId="1098">
    <w:name w:val="题注"/>
    <w:basedOn w:val="1072"/>
    <w:next w:val="1072"/>
    <w:link w:val="1072"/>
    <w:qFormat/>
    <w:pPr>
      <w:spacing w:line="480" w:lineRule="auto"/>
    </w:pPr>
    <w:rPr>
      <w:rFonts w:ascii="华文中宋" w:hAnsi="华文中宋" w:eastAsia="华文中宋"/>
      <w:sz w:val="36"/>
      <w:szCs w:val="20"/>
    </w:rPr>
  </w:style>
  <w:style w:type="paragraph" w:styleId="1099">
    <w:name w:val="文档结构图"/>
    <w:basedOn w:val="1072"/>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2"/>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2"/>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101"/>
    <w:next w:val="1101"/>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9"/>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8"/>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8"/>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324"/>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name w:val="font51"/>
    <w:next w:val="1326"/>
    <w:link w:val="1072"/>
    <w:qFormat/>
    <w:rPr>
      <w:rFonts w:hint="eastAsia" w:ascii="仿宋" w:hAnsi="仿宋" w:eastAsia="仿宋"/>
      <w:color w:val="000000"/>
      <w:sz w:val="20"/>
      <w:szCs w:val="20"/>
      <w:u w:val="none"/>
    </w:rPr>
  </w:style>
  <w:style w:type="paragraph" w:styleId="1327">
    <w:name w:val="正文文本1"/>
    <w:basedOn w:val="1072"/>
    <w:next w:val="1327"/>
    <w:link w:val="1072"/>
    <w:qFormat/>
    <w:pPr>
      <w:spacing w:before="120" w:line="22" w:lineRule="atLeast"/>
      <w:tabs>
        <w:tab w:val="left" w:pos="567" w:leader="none"/>
      </w:tabs>
    </w:pPr>
    <w:rPr>
      <w:rFonts w:ascii="宋体" w:hAnsi="宋体"/>
      <w:sz w:val="24"/>
    </w:rPr>
  </w:style>
  <w:style w:type="paragraph" w:styleId="1328">
    <w:name w:val="段"/>
    <w:basedOn w:val="1072"/>
    <w:next w:val="1328"/>
    <w:link w:val="1072"/>
    <w:qFormat/>
    <w:pPr>
      <w:ind w:firstLine="200"/>
      <w:widowControl/>
    </w:pPr>
    <w:rPr>
      <w:rFonts w:hint="eastAsia" w:ascii="宋体" w:hAnsi="Calibri"/>
      <w:szCs w:val="20"/>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2026-05-22T03:15:30Z</dcterms:modified>
</cp:coreProperties>
</file>